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322BF0" w14:textId="77777777" w:rsidR="00044260" w:rsidRDefault="00044260" w:rsidP="00044260">
      <w:pPr>
        <w:jc w:val="center"/>
        <w:rPr>
          <w:b/>
          <w:color w:val="C00000"/>
        </w:rPr>
      </w:pPr>
      <w:r>
        <w:rPr>
          <w:noProof/>
        </w:rPr>
        <w:drawing>
          <wp:inline distT="0" distB="0" distL="0" distR="0" wp14:anchorId="5F4EBD42" wp14:editId="6ABF8755">
            <wp:extent cx="2292350" cy="1023371"/>
            <wp:effectExtent l="152400" t="152400" r="355600" b="367665"/>
            <wp:docPr id="1500387980" name="drawing" title="Picture 638942447,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387980" name="Picture 1500387980"/>
                    <pic:cNvPicPr/>
                  </pic:nvPicPr>
                  <pic:blipFill>
                    <a:blip r:embed="rId8">
                      <a:extLst>
                        <a:ext uri="{28A0092B-C50C-407E-A947-70E740481C1C}">
                          <a14:useLocalDpi xmlns:a14="http://schemas.microsoft.com/office/drawing/2010/main"/>
                        </a:ext>
                      </a:extLst>
                    </a:blip>
                    <a:srcRect/>
                    <a:stretch>
                      <a:fillRect/>
                    </a:stretch>
                  </pic:blipFill>
                  <pic:spPr>
                    <a:xfrm>
                      <a:off x="0" y="0"/>
                      <a:ext cx="2324827" cy="1037869"/>
                    </a:xfrm>
                    <a:prstGeom prst="rect">
                      <a:avLst/>
                    </a:prstGeom>
                    <a:ln>
                      <a:noFill/>
                    </a:ln>
                    <a:effectLst>
                      <a:outerShdw blurRad="292100" dist="139700" dir="2700000" algn="tl" rotWithShape="0">
                        <a:srgbClr val="333333">
                          <a:alpha val="65000"/>
                        </a:srgbClr>
                      </a:outerShdw>
                    </a:effectLst>
                  </pic:spPr>
                </pic:pic>
              </a:graphicData>
            </a:graphic>
          </wp:inline>
        </w:drawing>
      </w:r>
    </w:p>
    <w:p w14:paraId="1AD3B527" w14:textId="7CE60A9D" w:rsidR="00044260" w:rsidRPr="00044260" w:rsidRDefault="003C0BE1" w:rsidP="00044260">
      <w:pPr>
        <w:jc w:val="center"/>
        <w:rPr>
          <w:b/>
          <w:color w:val="C00000"/>
        </w:rPr>
      </w:pPr>
      <w:r w:rsidRPr="00044260">
        <w:rPr>
          <w:b/>
          <w:color w:val="C00000"/>
          <w:sz w:val="28"/>
          <w:szCs w:val="28"/>
          <w:u w:val="single"/>
        </w:rPr>
        <w:t>BA (Hons) Leadership and Management Skills for the Workplace</w:t>
      </w:r>
      <w:r>
        <w:rPr>
          <w:b/>
        </w:rPr>
        <w:br/>
      </w:r>
      <w:r>
        <w:rPr>
          <w:b/>
        </w:rPr>
        <w:br/>
      </w:r>
      <w:r w:rsidRPr="00044260">
        <w:rPr>
          <w:b/>
          <w:sz w:val="28"/>
          <w:szCs w:val="28"/>
        </w:rPr>
        <w:t>Module: Leading and Implementing Change (LCLM6003)</w:t>
      </w:r>
      <w:r>
        <w:rPr>
          <w:b/>
        </w:rPr>
        <w:br/>
      </w:r>
      <w:r>
        <w:rPr>
          <w:b/>
        </w:rPr>
        <w:br/>
      </w:r>
    </w:p>
    <w:p w14:paraId="3FE8B7FC" w14:textId="12A61745" w:rsidR="00044260" w:rsidRPr="00044260" w:rsidRDefault="003C0BE1" w:rsidP="00044260">
      <w:pPr>
        <w:jc w:val="center"/>
        <w:rPr>
          <w:rFonts w:ascii="Verdana" w:hAnsi="Verdana"/>
          <w:b/>
          <w:sz w:val="36"/>
          <w:szCs w:val="36"/>
        </w:rPr>
      </w:pPr>
      <w:r w:rsidRPr="00044260">
        <w:rPr>
          <w:rFonts w:ascii="Verdana" w:hAnsi="Verdana"/>
          <w:b/>
          <w:sz w:val="36"/>
          <w:szCs w:val="36"/>
        </w:rPr>
        <w:t xml:space="preserve">Assignment </w:t>
      </w:r>
      <w:r w:rsidR="00044260" w:rsidRPr="00044260">
        <w:rPr>
          <w:rFonts w:ascii="Verdana" w:hAnsi="Verdana"/>
          <w:b/>
          <w:sz w:val="36"/>
          <w:szCs w:val="36"/>
        </w:rPr>
        <w:t>Title: A</w:t>
      </w:r>
      <w:r w:rsidRPr="00044260">
        <w:rPr>
          <w:rFonts w:ascii="Verdana" w:hAnsi="Verdana"/>
          <w:b/>
          <w:sz w:val="36"/>
          <w:szCs w:val="36"/>
        </w:rPr>
        <w:t xml:space="preserve"> Strategic Change Plan</w:t>
      </w:r>
      <w:r w:rsidR="00044260" w:rsidRPr="00044260">
        <w:rPr>
          <w:rFonts w:ascii="Verdana" w:hAnsi="Verdana"/>
          <w:b/>
          <w:sz w:val="36"/>
          <w:szCs w:val="36"/>
        </w:rPr>
        <w:t xml:space="preserve"> </w:t>
      </w:r>
    </w:p>
    <w:p w14:paraId="3F7EB6EC" w14:textId="4EDA6D2C" w:rsidR="00044260" w:rsidRPr="00044260" w:rsidRDefault="00044260" w:rsidP="00044260">
      <w:pPr>
        <w:jc w:val="center"/>
        <w:rPr>
          <w:b/>
          <w:sz w:val="28"/>
          <w:szCs w:val="28"/>
        </w:rPr>
      </w:pPr>
      <w:r>
        <w:rPr>
          <w:b/>
          <w:sz w:val="28"/>
          <w:szCs w:val="28"/>
        </w:rPr>
        <w:t>(</w:t>
      </w:r>
      <w:r w:rsidRPr="00044260">
        <w:rPr>
          <w:b/>
          <w:sz w:val="28"/>
          <w:szCs w:val="28"/>
        </w:rPr>
        <w:t>Word Count:4000</w:t>
      </w:r>
      <w:r>
        <w:rPr>
          <w:b/>
          <w:sz w:val="28"/>
          <w:szCs w:val="28"/>
        </w:rPr>
        <w:t>)</w:t>
      </w:r>
      <w:r w:rsidR="003C0BE1" w:rsidRPr="00044260">
        <w:rPr>
          <w:b/>
          <w:sz w:val="28"/>
          <w:szCs w:val="28"/>
        </w:rPr>
        <w:br/>
      </w:r>
    </w:p>
    <w:p w14:paraId="5172BF31" w14:textId="77777777" w:rsidR="00044260" w:rsidRDefault="00044260" w:rsidP="00044260">
      <w:pPr>
        <w:jc w:val="center"/>
        <w:rPr>
          <w:b/>
        </w:rPr>
      </w:pPr>
    </w:p>
    <w:p w14:paraId="28565774" w14:textId="6234B56E" w:rsidR="00516A2B" w:rsidRPr="001B788C" w:rsidRDefault="00044260" w:rsidP="00044260">
      <w:pPr>
        <w:jc w:val="center"/>
        <w:rPr>
          <w:b/>
        </w:rPr>
      </w:pPr>
      <w:r w:rsidRPr="00044260">
        <w:rPr>
          <w:b/>
          <w:sz w:val="28"/>
          <w:szCs w:val="28"/>
        </w:rPr>
        <w:t>Lecturer:</w:t>
      </w:r>
      <w:r w:rsidR="00E64228">
        <w:rPr>
          <w:b/>
          <w:sz w:val="28"/>
          <w:szCs w:val="28"/>
        </w:rPr>
        <w:t xml:space="preserve"> Stephen Malone</w:t>
      </w:r>
      <w:r w:rsidR="003C0BE1" w:rsidRPr="00044260">
        <w:rPr>
          <w:b/>
          <w:sz w:val="28"/>
          <w:szCs w:val="28"/>
        </w:rPr>
        <w:br/>
        <w:t>Student:</w:t>
      </w:r>
      <w:r w:rsidR="001B788C" w:rsidRPr="00044260">
        <w:rPr>
          <w:b/>
          <w:sz w:val="28"/>
          <w:szCs w:val="28"/>
        </w:rPr>
        <w:t xml:space="preserve"> Qasim Ali</w:t>
      </w:r>
      <w:r w:rsidRPr="00044260">
        <w:rPr>
          <w:b/>
          <w:sz w:val="28"/>
          <w:szCs w:val="28"/>
        </w:rPr>
        <w:t xml:space="preserve"> (2309098)</w:t>
      </w:r>
      <w:r w:rsidR="003C0BE1">
        <w:rPr>
          <w:b/>
        </w:rPr>
        <w:br/>
      </w:r>
      <w:r w:rsidR="003C0BE1">
        <w:rPr>
          <w:b/>
        </w:rPr>
        <w:br/>
      </w:r>
      <w:r w:rsidR="003C0BE1">
        <w:rPr>
          <w:b/>
        </w:rPr>
        <w:br/>
      </w:r>
      <w:r w:rsidR="003C0BE1">
        <w:rPr>
          <w:b/>
        </w:rPr>
        <w:br/>
      </w:r>
      <w:r w:rsidR="003C0BE1" w:rsidRPr="00044260">
        <w:rPr>
          <w:b/>
          <w:sz w:val="24"/>
          <w:szCs w:val="24"/>
        </w:rPr>
        <w:br/>
        <w:t xml:space="preserve">Submission </w:t>
      </w:r>
      <w:r w:rsidRPr="00044260">
        <w:rPr>
          <w:b/>
          <w:sz w:val="24"/>
          <w:szCs w:val="24"/>
        </w:rPr>
        <w:t xml:space="preserve">Due </w:t>
      </w:r>
      <w:r w:rsidR="003C0BE1" w:rsidRPr="00044260">
        <w:rPr>
          <w:b/>
          <w:sz w:val="24"/>
          <w:szCs w:val="24"/>
        </w:rPr>
        <w:t>Date:</w:t>
      </w:r>
      <w:r w:rsidR="00E64228">
        <w:rPr>
          <w:b/>
          <w:sz w:val="24"/>
          <w:szCs w:val="24"/>
        </w:rPr>
        <w:t xml:space="preserve"> 23/03/2026</w:t>
      </w:r>
      <w:r w:rsidR="003C0BE1">
        <w:rPr>
          <w:b/>
        </w:rPr>
        <w:br/>
      </w:r>
      <w:r w:rsidR="003C0BE1">
        <w:rPr>
          <w:b/>
        </w:rPr>
        <w:br/>
      </w:r>
    </w:p>
    <w:p w14:paraId="1365BC15" w14:textId="77777777" w:rsidR="00516A2B" w:rsidRDefault="003C0BE1">
      <w:r>
        <w:br w:type="page"/>
      </w:r>
    </w:p>
    <w:p w14:paraId="550750F7" w14:textId="7D5294B4" w:rsidR="00516A2B" w:rsidRDefault="64425079" w:rsidP="64425079">
      <w:pPr>
        <w:widowControl w:val="0"/>
        <w:spacing w:line="360" w:lineRule="auto"/>
        <w:jc w:val="center"/>
        <w:rPr>
          <w:rFonts w:ascii="Georgia Pro Black" w:eastAsia="Arial" w:hAnsi="Georgia Pro Black" w:cs="Dreaming Outloud Pro"/>
          <w:b/>
          <w:bCs/>
          <w:color w:val="C00000"/>
          <w:sz w:val="40"/>
          <w:szCs w:val="40"/>
        </w:rPr>
      </w:pPr>
      <w:r w:rsidRPr="00627126">
        <w:rPr>
          <w:rFonts w:ascii="Georgia Pro Black" w:eastAsia="Arial" w:hAnsi="Georgia Pro Black" w:cs="Dreaming Outloud Pro"/>
          <w:b/>
          <w:bCs/>
          <w:color w:val="C00000"/>
          <w:sz w:val="40"/>
          <w:szCs w:val="40"/>
        </w:rPr>
        <w:lastRenderedPageBreak/>
        <w:t>Strategic Change Management Plan for TOA Taxis, Birmingham</w:t>
      </w:r>
    </w:p>
    <w:p w14:paraId="7831B4AE" w14:textId="77777777" w:rsidR="00E64228" w:rsidRDefault="00E64228" w:rsidP="64425079">
      <w:pPr>
        <w:widowControl w:val="0"/>
        <w:spacing w:line="360" w:lineRule="auto"/>
        <w:jc w:val="center"/>
        <w:rPr>
          <w:rFonts w:ascii="Georgia Pro Black" w:eastAsia="Arial" w:hAnsi="Georgia Pro Black" w:cs="Dreaming Outloud Pro"/>
          <w:b/>
          <w:bCs/>
          <w:color w:val="C00000"/>
          <w:sz w:val="40"/>
          <w:szCs w:val="40"/>
        </w:rPr>
      </w:pPr>
    </w:p>
    <w:p w14:paraId="2ECF793B" w14:textId="198441E3" w:rsidR="00E64228" w:rsidRPr="00627126" w:rsidRDefault="00E64228" w:rsidP="00E64228">
      <w:pPr>
        <w:widowControl w:val="0"/>
        <w:spacing w:line="360" w:lineRule="auto"/>
        <w:jc w:val="center"/>
        <w:rPr>
          <w:rFonts w:ascii="Georgia Pro Black" w:eastAsia="Arial" w:hAnsi="Georgia Pro Black" w:cs="Dreaming Outloud Pro"/>
          <w:b/>
          <w:bCs/>
          <w:color w:val="C00000"/>
          <w:sz w:val="40"/>
          <w:szCs w:val="40"/>
        </w:rPr>
      </w:pPr>
      <w:r>
        <w:rPr>
          <w:noProof/>
        </w:rPr>
        <w:drawing>
          <wp:inline distT="0" distB="0" distL="0" distR="0" wp14:anchorId="5D2C2C1A" wp14:editId="02A4CC86">
            <wp:extent cx="2633473" cy="1641036"/>
            <wp:effectExtent l="0" t="0" r="0" b="0"/>
            <wp:docPr id="17579884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2341" name="Picture 19002341"/>
                    <pic:cNvPicPr/>
                  </pic:nvPicPr>
                  <pic:blipFill>
                    <a:blip r:embed="rId9">
                      <a:extLst>
                        <a:ext uri="{28A0092B-C50C-407E-A947-70E740481C1C}">
                          <a14:useLocalDpi xmlns:a14="http://schemas.microsoft.com/office/drawing/2010/main"/>
                        </a:ext>
                      </a:extLst>
                    </a:blip>
                    <a:stretch>
                      <a:fillRect/>
                    </a:stretch>
                  </pic:blipFill>
                  <pic:spPr>
                    <a:xfrm>
                      <a:off x="0" y="0"/>
                      <a:ext cx="2633473" cy="1641036"/>
                    </a:xfrm>
                    <a:prstGeom prst="rect">
                      <a:avLst/>
                    </a:prstGeom>
                  </pic:spPr>
                </pic:pic>
              </a:graphicData>
            </a:graphic>
          </wp:inline>
        </w:drawing>
      </w:r>
    </w:p>
    <w:p w14:paraId="49CC477C" w14:textId="0B32F7DC" w:rsidR="00516A2B" w:rsidRDefault="00E64228" w:rsidP="00E64228">
      <w:pPr>
        <w:widowControl w:val="0"/>
        <w:bidi/>
        <w:spacing w:after="240" w:line="360" w:lineRule="auto"/>
        <w:jc w:val="center"/>
        <w:rPr>
          <w:rFonts w:eastAsia="Arial" w:cs="Arial"/>
        </w:rPr>
      </w:pPr>
      <w:r>
        <w:rPr>
          <w:noProof/>
        </w:rPr>
        <w:drawing>
          <wp:inline distT="0" distB="0" distL="0" distR="0" wp14:anchorId="0DFC0B2E" wp14:editId="1945A9C6">
            <wp:extent cx="4133850" cy="1918813"/>
            <wp:effectExtent l="0" t="0" r="0" b="5715"/>
            <wp:docPr id="12854054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7012" name="Picture 189747012"/>
                    <pic:cNvPicPr/>
                  </pic:nvPicPr>
                  <pic:blipFill>
                    <a:blip r:embed="rId10">
                      <a:extLst>
                        <a:ext uri="{28A0092B-C50C-407E-A947-70E740481C1C}">
                          <a14:useLocalDpi xmlns:a14="http://schemas.microsoft.com/office/drawing/2010/main"/>
                        </a:ext>
                      </a:extLst>
                    </a:blip>
                    <a:stretch>
                      <a:fillRect/>
                    </a:stretch>
                  </pic:blipFill>
                  <pic:spPr>
                    <a:xfrm>
                      <a:off x="0" y="0"/>
                      <a:ext cx="4167012" cy="1934206"/>
                    </a:xfrm>
                    <a:prstGeom prst="rect">
                      <a:avLst/>
                    </a:prstGeom>
                  </pic:spPr>
                </pic:pic>
              </a:graphicData>
            </a:graphic>
          </wp:inline>
        </w:drawing>
      </w:r>
    </w:p>
    <w:p w14:paraId="5E4DC205" w14:textId="5FC0532C" w:rsidR="00516A2B" w:rsidRDefault="00516A2B" w:rsidP="64425079">
      <w:pPr>
        <w:pStyle w:val="Heading2"/>
        <w:keepNext w:val="0"/>
        <w:keepLines w:val="0"/>
        <w:widowControl w:val="0"/>
        <w:spacing w:before="299" w:after="240" w:line="360" w:lineRule="auto"/>
        <w:jc w:val="both"/>
        <w:rPr>
          <w:rFonts w:ascii="Arial" w:eastAsia="Arial" w:hAnsi="Arial" w:cs="Arial"/>
          <w:color w:val="auto"/>
          <w:sz w:val="22"/>
          <w:szCs w:val="22"/>
        </w:rPr>
      </w:pPr>
    </w:p>
    <w:p w14:paraId="1CB9640D" w14:textId="76E2EBCA" w:rsidR="00516A2B" w:rsidRDefault="00516A2B" w:rsidP="64425079">
      <w:pPr>
        <w:pStyle w:val="Heading2"/>
        <w:keepNext w:val="0"/>
        <w:keepLines w:val="0"/>
        <w:widowControl w:val="0"/>
        <w:spacing w:before="299" w:after="240" w:line="360" w:lineRule="auto"/>
        <w:jc w:val="both"/>
        <w:rPr>
          <w:rFonts w:ascii="Arial" w:eastAsia="Arial" w:hAnsi="Arial" w:cs="Arial"/>
          <w:color w:val="auto"/>
          <w:sz w:val="22"/>
          <w:szCs w:val="22"/>
        </w:rPr>
      </w:pPr>
    </w:p>
    <w:p w14:paraId="15FF3509" w14:textId="77777777" w:rsidR="00E64228" w:rsidRDefault="00E64228" w:rsidP="00044260">
      <w:pPr>
        <w:pStyle w:val="Heading2"/>
        <w:keepNext w:val="0"/>
        <w:keepLines w:val="0"/>
        <w:widowControl w:val="0"/>
        <w:spacing w:before="299" w:after="240" w:line="360" w:lineRule="auto"/>
        <w:jc w:val="both"/>
        <w:rPr>
          <w:rFonts w:ascii="Arial" w:eastAsia="Arial" w:hAnsi="Arial" w:cs="Arial"/>
          <w:color w:val="auto"/>
          <w:sz w:val="22"/>
          <w:szCs w:val="22"/>
        </w:rPr>
      </w:pPr>
    </w:p>
    <w:p w14:paraId="4261E079" w14:textId="77777777" w:rsidR="00E64228" w:rsidRDefault="00E64228" w:rsidP="00044260">
      <w:pPr>
        <w:pStyle w:val="Heading2"/>
        <w:keepNext w:val="0"/>
        <w:keepLines w:val="0"/>
        <w:widowControl w:val="0"/>
        <w:spacing w:before="299" w:after="240" w:line="360" w:lineRule="auto"/>
        <w:jc w:val="both"/>
        <w:rPr>
          <w:rFonts w:ascii="Arial" w:eastAsia="Arial" w:hAnsi="Arial" w:cs="Arial"/>
          <w:color w:val="auto"/>
          <w:sz w:val="22"/>
          <w:szCs w:val="22"/>
        </w:rPr>
      </w:pPr>
    </w:p>
    <w:p w14:paraId="0E15C7BC" w14:textId="77777777" w:rsidR="00E64228" w:rsidRDefault="00E64228" w:rsidP="00044260">
      <w:pPr>
        <w:pStyle w:val="Heading2"/>
        <w:keepNext w:val="0"/>
        <w:keepLines w:val="0"/>
        <w:widowControl w:val="0"/>
        <w:spacing w:before="299" w:after="240" w:line="360" w:lineRule="auto"/>
        <w:jc w:val="both"/>
        <w:rPr>
          <w:rFonts w:ascii="Arial" w:eastAsia="Arial" w:hAnsi="Arial" w:cs="Arial"/>
          <w:color w:val="auto"/>
          <w:sz w:val="22"/>
          <w:szCs w:val="22"/>
        </w:rPr>
      </w:pPr>
    </w:p>
    <w:p w14:paraId="2860A5BD" w14:textId="77777777" w:rsidR="00E64228" w:rsidRDefault="00E64228" w:rsidP="00044260">
      <w:pPr>
        <w:pStyle w:val="Heading2"/>
        <w:keepNext w:val="0"/>
        <w:keepLines w:val="0"/>
        <w:widowControl w:val="0"/>
        <w:spacing w:before="299" w:after="240" w:line="360" w:lineRule="auto"/>
        <w:jc w:val="both"/>
        <w:rPr>
          <w:rFonts w:ascii="Arial" w:eastAsia="Arial" w:hAnsi="Arial" w:cs="Arial"/>
          <w:color w:val="auto"/>
          <w:sz w:val="22"/>
          <w:szCs w:val="22"/>
        </w:rPr>
      </w:pPr>
    </w:p>
    <w:p w14:paraId="0F7F9089" w14:textId="749C39C1" w:rsidR="00044260" w:rsidRPr="005845AB" w:rsidRDefault="00044260" w:rsidP="00044260">
      <w:pPr>
        <w:pStyle w:val="Heading2"/>
        <w:keepNext w:val="0"/>
        <w:keepLines w:val="0"/>
        <w:widowControl w:val="0"/>
        <w:spacing w:before="299" w:after="240" w:line="360" w:lineRule="auto"/>
        <w:jc w:val="both"/>
        <w:rPr>
          <w:rFonts w:ascii="Arial" w:eastAsia="Arial" w:hAnsi="Arial" w:cs="Arial"/>
          <w:color w:val="auto"/>
          <w:sz w:val="36"/>
          <w:szCs w:val="36"/>
        </w:rPr>
      </w:pPr>
      <w:r w:rsidRPr="005845AB">
        <w:rPr>
          <w:rFonts w:ascii="Arial" w:eastAsia="Arial" w:hAnsi="Arial" w:cs="Arial"/>
          <w:color w:val="auto"/>
          <w:sz w:val="36"/>
          <w:szCs w:val="36"/>
        </w:rPr>
        <w:lastRenderedPageBreak/>
        <w:t>Table of Contents</w:t>
      </w:r>
    </w:p>
    <w:p w14:paraId="5FEEA2B1" w14:textId="6A3A49F0" w:rsidR="00E64228" w:rsidRDefault="002B72F8" w:rsidP="002B72F8">
      <w:pPr>
        <w:pStyle w:val="Heading2"/>
        <w:keepNext w:val="0"/>
        <w:keepLines w:val="0"/>
        <w:widowControl w:val="0"/>
        <w:spacing w:before="299" w:after="240" w:line="360" w:lineRule="auto"/>
        <w:jc w:val="both"/>
        <w:rPr>
          <w:rFonts w:ascii="Arial" w:eastAsia="Arial" w:hAnsi="Arial" w:cs="Arial"/>
          <w:color w:val="auto"/>
          <w:sz w:val="24"/>
          <w:szCs w:val="24"/>
        </w:rPr>
      </w:pPr>
      <w:r>
        <w:rPr>
          <w:rFonts w:ascii="Arial" w:eastAsia="Arial" w:hAnsi="Arial" w:cs="Arial"/>
          <w:color w:val="auto"/>
          <w:sz w:val="24"/>
          <w:szCs w:val="24"/>
        </w:rPr>
        <w:t>1.</w:t>
      </w:r>
      <w:r w:rsidR="00E64228" w:rsidRPr="00E64228">
        <w:rPr>
          <w:rFonts w:ascii="Arial" w:eastAsia="Arial" w:hAnsi="Arial" w:cs="Arial"/>
          <w:color w:val="auto"/>
          <w:sz w:val="24"/>
          <w:szCs w:val="24"/>
        </w:rPr>
        <w:t xml:space="preserve">Introduction to TOA </w:t>
      </w:r>
      <w:proofErr w:type="gramStart"/>
      <w:r w:rsidR="00E64228" w:rsidRPr="00E64228">
        <w:rPr>
          <w:rFonts w:ascii="Arial" w:eastAsia="Arial" w:hAnsi="Arial" w:cs="Arial"/>
          <w:color w:val="auto"/>
          <w:sz w:val="24"/>
          <w:szCs w:val="24"/>
        </w:rPr>
        <w:t>Taxis</w:t>
      </w:r>
      <w:r w:rsidR="00E64228">
        <w:rPr>
          <w:rFonts w:ascii="Arial" w:eastAsia="Arial" w:hAnsi="Arial" w:cs="Arial"/>
          <w:color w:val="auto"/>
          <w:sz w:val="24"/>
          <w:szCs w:val="24"/>
        </w:rPr>
        <w:t>-</w:t>
      </w:r>
      <w:proofErr w:type="gramEnd"/>
      <w:r w:rsidR="00E64228">
        <w:rPr>
          <w:rFonts w:ascii="Arial" w:eastAsia="Arial" w:hAnsi="Arial" w:cs="Arial"/>
          <w:color w:val="auto"/>
          <w:sz w:val="24"/>
          <w:szCs w:val="24"/>
        </w:rPr>
        <w:t>-----------------------------------------------------</w:t>
      </w:r>
      <w:r>
        <w:rPr>
          <w:rFonts w:ascii="Arial" w:eastAsia="Arial" w:hAnsi="Arial" w:cs="Arial"/>
          <w:color w:val="auto"/>
          <w:sz w:val="24"/>
          <w:szCs w:val="24"/>
        </w:rPr>
        <w:t>-------</w:t>
      </w:r>
      <w:r w:rsidR="00E64228">
        <w:rPr>
          <w:rFonts w:ascii="Arial" w:eastAsia="Arial" w:hAnsi="Arial" w:cs="Arial"/>
          <w:color w:val="auto"/>
          <w:sz w:val="24"/>
          <w:szCs w:val="24"/>
        </w:rPr>
        <w:t>----</w:t>
      </w:r>
      <w:r>
        <w:rPr>
          <w:rFonts w:ascii="Arial" w:eastAsia="Arial" w:hAnsi="Arial" w:cs="Arial"/>
          <w:color w:val="auto"/>
          <w:sz w:val="24"/>
          <w:szCs w:val="24"/>
        </w:rPr>
        <w:t>04</w:t>
      </w:r>
    </w:p>
    <w:p w14:paraId="555744A5" w14:textId="59DF6027" w:rsidR="002B72F8" w:rsidRDefault="002B72F8" w:rsidP="002B72F8">
      <w:pPr>
        <w:pStyle w:val="Heading2"/>
        <w:keepNext w:val="0"/>
        <w:keepLines w:val="0"/>
        <w:widowControl w:val="0"/>
        <w:spacing w:before="299" w:after="240" w:line="360" w:lineRule="auto"/>
        <w:jc w:val="both"/>
        <w:rPr>
          <w:rFonts w:ascii="Arial" w:eastAsia="Arial" w:hAnsi="Arial" w:cs="Arial"/>
          <w:color w:val="auto"/>
          <w:sz w:val="24"/>
          <w:szCs w:val="24"/>
        </w:rPr>
      </w:pPr>
      <w:r w:rsidRPr="002B72F8">
        <w:rPr>
          <w:rFonts w:ascii="Arial" w:eastAsia="Arial" w:hAnsi="Arial" w:cs="Arial"/>
          <w:color w:val="auto"/>
          <w:sz w:val="24"/>
          <w:szCs w:val="24"/>
        </w:rPr>
        <w:t xml:space="preserve">2.Environmental and </w:t>
      </w:r>
      <w:proofErr w:type="spellStart"/>
      <w:r w:rsidRPr="002B72F8">
        <w:rPr>
          <w:rFonts w:ascii="Arial" w:eastAsia="Arial" w:hAnsi="Arial" w:cs="Arial"/>
          <w:color w:val="auto"/>
          <w:sz w:val="24"/>
          <w:szCs w:val="24"/>
        </w:rPr>
        <w:t>Organisational</w:t>
      </w:r>
      <w:proofErr w:type="spellEnd"/>
      <w:r w:rsidRPr="002B72F8">
        <w:rPr>
          <w:rFonts w:ascii="Arial" w:eastAsia="Arial" w:hAnsi="Arial" w:cs="Arial"/>
          <w:color w:val="auto"/>
          <w:sz w:val="24"/>
          <w:szCs w:val="24"/>
        </w:rPr>
        <w:t xml:space="preserve"> Analysis</w:t>
      </w:r>
      <w:r>
        <w:rPr>
          <w:rFonts w:ascii="Arial" w:eastAsia="Arial" w:hAnsi="Arial" w:cs="Arial"/>
          <w:color w:val="auto"/>
          <w:sz w:val="24"/>
          <w:szCs w:val="24"/>
        </w:rPr>
        <w:t>----------------------------------------05</w:t>
      </w:r>
    </w:p>
    <w:p w14:paraId="05CA01F3" w14:textId="7B87B618" w:rsidR="002B72F8" w:rsidRDefault="002B72F8" w:rsidP="002B72F8">
      <w:pPr>
        <w:pStyle w:val="Heading2"/>
        <w:keepNext w:val="0"/>
        <w:keepLines w:val="0"/>
        <w:widowControl w:val="0"/>
        <w:spacing w:before="299" w:after="240" w:line="360" w:lineRule="auto"/>
        <w:jc w:val="both"/>
        <w:rPr>
          <w:rFonts w:ascii="Arial" w:eastAsia="Arial" w:hAnsi="Arial" w:cs="Arial"/>
          <w:color w:val="auto"/>
          <w:sz w:val="24"/>
          <w:szCs w:val="24"/>
        </w:rPr>
      </w:pPr>
      <w:r w:rsidRPr="002B72F8">
        <w:rPr>
          <w:rFonts w:ascii="Arial" w:eastAsia="Arial" w:hAnsi="Arial" w:cs="Arial"/>
          <w:color w:val="auto"/>
          <w:sz w:val="24"/>
          <w:szCs w:val="24"/>
        </w:rPr>
        <w:t xml:space="preserve">3.Review and Evaluation of Change Management </w:t>
      </w:r>
      <w:proofErr w:type="gramStart"/>
      <w:r w:rsidRPr="002B72F8">
        <w:rPr>
          <w:rFonts w:ascii="Arial" w:eastAsia="Arial" w:hAnsi="Arial" w:cs="Arial"/>
          <w:color w:val="auto"/>
          <w:sz w:val="24"/>
          <w:szCs w:val="24"/>
        </w:rPr>
        <w:t xml:space="preserve">Models </w:t>
      </w:r>
      <w:r>
        <w:rPr>
          <w:rFonts w:ascii="Arial" w:eastAsia="Arial" w:hAnsi="Arial" w:cs="Arial"/>
          <w:color w:val="auto"/>
          <w:sz w:val="24"/>
          <w:szCs w:val="24"/>
        </w:rPr>
        <w:t>-</w:t>
      </w:r>
      <w:proofErr w:type="gramEnd"/>
      <w:r>
        <w:rPr>
          <w:rFonts w:ascii="Arial" w:eastAsia="Arial" w:hAnsi="Arial" w:cs="Arial"/>
          <w:color w:val="auto"/>
          <w:sz w:val="24"/>
          <w:szCs w:val="24"/>
        </w:rPr>
        <w:t>----------------------08</w:t>
      </w:r>
    </w:p>
    <w:p w14:paraId="2E66D54E" w14:textId="00A00D27" w:rsidR="002B72F8" w:rsidRDefault="002B72F8" w:rsidP="002B72F8">
      <w:pPr>
        <w:pStyle w:val="Heading2"/>
        <w:keepNext w:val="0"/>
        <w:keepLines w:val="0"/>
        <w:widowControl w:val="0"/>
        <w:spacing w:before="299" w:after="240" w:line="360" w:lineRule="auto"/>
        <w:jc w:val="both"/>
        <w:rPr>
          <w:rFonts w:ascii="Arial" w:eastAsia="Arial" w:hAnsi="Arial" w:cs="Arial"/>
          <w:color w:val="auto"/>
          <w:sz w:val="24"/>
          <w:szCs w:val="24"/>
        </w:rPr>
      </w:pPr>
      <w:r w:rsidRPr="002B72F8">
        <w:rPr>
          <w:rFonts w:ascii="Arial" w:eastAsia="Arial" w:hAnsi="Arial" w:cs="Arial"/>
          <w:color w:val="auto"/>
          <w:sz w:val="24"/>
          <w:szCs w:val="24"/>
        </w:rPr>
        <w:t xml:space="preserve">4.Leadership and </w:t>
      </w:r>
      <w:proofErr w:type="spellStart"/>
      <w:r w:rsidRPr="002B72F8">
        <w:rPr>
          <w:rFonts w:ascii="Arial" w:eastAsia="Arial" w:hAnsi="Arial" w:cs="Arial"/>
          <w:color w:val="auto"/>
          <w:sz w:val="24"/>
          <w:szCs w:val="24"/>
        </w:rPr>
        <w:t>Organisational</w:t>
      </w:r>
      <w:proofErr w:type="spellEnd"/>
      <w:r w:rsidRPr="002B72F8">
        <w:rPr>
          <w:rFonts w:ascii="Arial" w:eastAsia="Arial" w:hAnsi="Arial" w:cs="Arial"/>
          <w:color w:val="auto"/>
          <w:sz w:val="24"/>
          <w:szCs w:val="24"/>
        </w:rPr>
        <w:t xml:space="preserve"> Culture in </w:t>
      </w:r>
      <w:proofErr w:type="gramStart"/>
      <w:r w:rsidRPr="002B72F8">
        <w:rPr>
          <w:rFonts w:ascii="Arial" w:eastAsia="Arial" w:hAnsi="Arial" w:cs="Arial"/>
          <w:color w:val="auto"/>
          <w:sz w:val="24"/>
          <w:szCs w:val="24"/>
        </w:rPr>
        <w:t>Change</w:t>
      </w:r>
      <w:r>
        <w:rPr>
          <w:rFonts w:ascii="Arial" w:eastAsia="Arial" w:hAnsi="Arial" w:cs="Arial"/>
          <w:color w:val="auto"/>
          <w:sz w:val="24"/>
          <w:szCs w:val="24"/>
        </w:rPr>
        <w:t>-</w:t>
      </w:r>
      <w:proofErr w:type="gramEnd"/>
      <w:r>
        <w:rPr>
          <w:rFonts w:ascii="Arial" w:eastAsia="Arial" w:hAnsi="Arial" w:cs="Arial"/>
          <w:color w:val="auto"/>
          <w:sz w:val="24"/>
          <w:szCs w:val="24"/>
        </w:rPr>
        <w:t>------------------------------12</w:t>
      </w:r>
    </w:p>
    <w:p w14:paraId="5A1A3F62" w14:textId="629D2C12" w:rsidR="002B72F8" w:rsidRDefault="002B72F8" w:rsidP="002B72F8">
      <w:pPr>
        <w:pStyle w:val="Heading2"/>
        <w:keepNext w:val="0"/>
        <w:keepLines w:val="0"/>
        <w:widowControl w:val="0"/>
        <w:spacing w:before="299" w:after="240" w:line="360" w:lineRule="auto"/>
        <w:jc w:val="both"/>
        <w:rPr>
          <w:rFonts w:ascii="Arial" w:eastAsia="Arial" w:hAnsi="Arial" w:cs="Arial"/>
          <w:color w:val="auto"/>
          <w:sz w:val="24"/>
          <w:szCs w:val="24"/>
        </w:rPr>
      </w:pPr>
      <w:r w:rsidRPr="002B72F8">
        <w:rPr>
          <w:rFonts w:ascii="Arial" w:eastAsia="Arial" w:hAnsi="Arial" w:cs="Arial"/>
          <w:color w:val="auto"/>
          <w:sz w:val="24"/>
          <w:szCs w:val="24"/>
        </w:rPr>
        <w:t xml:space="preserve">5.Proposed Strategic Change Management </w:t>
      </w:r>
      <w:proofErr w:type="gramStart"/>
      <w:r w:rsidRPr="002B72F8">
        <w:rPr>
          <w:rFonts w:ascii="Arial" w:eastAsia="Arial" w:hAnsi="Arial" w:cs="Arial"/>
          <w:color w:val="auto"/>
          <w:sz w:val="24"/>
          <w:szCs w:val="24"/>
        </w:rPr>
        <w:t>Plan</w:t>
      </w:r>
      <w:r>
        <w:rPr>
          <w:rFonts w:ascii="Arial" w:eastAsia="Arial" w:hAnsi="Arial" w:cs="Arial"/>
          <w:color w:val="auto"/>
          <w:sz w:val="24"/>
          <w:szCs w:val="24"/>
        </w:rPr>
        <w:t>-</w:t>
      </w:r>
      <w:proofErr w:type="gramEnd"/>
      <w:r>
        <w:rPr>
          <w:rFonts w:ascii="Arial" w:eastAsia="Arial" w:hAnsi="Arial" w:cs="Arial"/>
          <w:color w:val="auto"/>
          <w:sz w:val="24"/>
          <w:szCs w:val="24"/>
        </w:rPr>
        <w:t>-----------------------------------15</w:t>
      </w:r>
    </w:p>
    <w:p w14:paraId="3BFE76DB" w14:textId="0E36BBB8" w:rsidR="002B72F8" w:rsidRDefault="002B72F8" w:rsidP="002B72F8">
      <w:pPr>
        <w:pStyle w:val="Heading2"/>
        <w:keepNext w:val="0"/>
        <w:keepLines w:val="0"/>
        <w:widowControl w:val="0"/>
        <w:spacing w:before="299" w:after="240" w:line="360" w:lineRule="auto"/>
        <w:jc w:val="both"/>
        <w:rPr>
          <w:rFonts w:ascii="Arial" w:eastAsia="Arial" w:hAnsi="Arial" w:cs="Arial"/>
          <w:color w:val="auto"/>
          <w:sz w:val="24"/>
          <w:szCs w:val="24"/>
        </w:rPr>
      </w:pPr>
      <w:r w:rsidRPr="002B72F8">
        <w:rPr>
          <w:rFonts w:ascii="Arial" w:eastAsia="Arial" w:hAnsi="Arial" w:cs="Arial"/>
          <w:color w:val="auto"/>
          <w:sz w:val="24"/>
          <w:szCs w:val="24"/>
        </w:rPr>
        <w:t xml:space="preserve">6.Discussion and Critical </w:t>
      </w:r>
      <w:proofErr w:type="gramStart"/>
      <w:r w:rsidRPr="002B72F8">
        <w:rPr>
          <w:rFonts w:ascii="Arial" w:eastAsia="Arial" w:hAnsi="Arial" w:cs="Arial"/>
          <w:color w:val="auto"/>
          <w:sz w:val="24"/>
          <w:szCs w:val="24"/>
        </w:rPr>
        <w:t>Reflection</w:t>
      </w:r>
      <w:r>
        <w:rPr>
          <w:rFonts w:ascii="Arial" w:eastAsia="Arial" w:hAnsi="Arial" w:cs="Arial"/>
          <w:color w:val="auto"/>
          <w:sz w:val="24"/>
          <w:szCs w:val="24"/>
        </w:rPr>
        <w:t>-</w:t>
      </w:r>
      <w:proofErr w:type="gramEnd"/>
      <w:r>
        <w:rPr>
          <w:rFonts w:ascii="Arial" w:eastAsia="Arial" w:hAnsi="Arial" w:cs="Arial"/>
          <w:color w:val="auto"/>
          <w:sz w:val="24"/>
          <w:szCs w:val="24"/>
        </w:rPr>
        <w:t>----------------------------------------------------20</w:t>
      </w:r>
      <w:r w:rsidRPr="002B72F8">
        <w:rPr>
          <w:rFonts w:ascii="Arial" w:eastAsia="Arial" w:hAnsi="Arial" w:cs="Arial"/>
          <w:color w:val="auto"/>
          <w:sz w:val="24"/>
          <w:szCs w:val="24"/>
        </w:rPr>
        <w:t xml:space="preserve"> </w:t>
      </w:r>
    </w:p>
    <w:p w14:paraId="6E0827D5" w14:textId="6E590436" w:rsidR="002B72F8" w:rsidRDefault="002B72F8" w:rsidP="002B72F8">
      <w:pPr>
        <w:pStyle w:val="Heading2"/>
        <w:keepNext w:val="0"/>
        <w:keepLines w:val="0"/>
        <w:widowControl w:val="0"/>
        <w:spacing w:before="299" w:after="240" w:line="360" w:lineRule="auto"/>
        <w:jc w:val="both"/>
        <w:rPr>
          <w:rFonts w:ascii="Arial" w:eastAsia="Arial" w:hAnsi="Arial" w:cs="Arial"/>
          <w:color w:val="auto"/>
          <w:sz w:val="24"/>
          <w:szCs w:val="24"/>
        </w:rPr>
      </w:pPr>
      <w:r w:rsidRPr="002B72F8">
        <w:rPr>
          <w:rFonts w:ascii="Arial" w:eastAsia="Arial" w:hAnsi="Arial" w:cs="Arial"/>
          <w:color w:val="auto"/>
          <w:sz w:val="24"/>
          <w:szCs w:val="24"/>
        </w:rPr>
        <w:t>7.</w:t>
      </w:r>
      <w:proofErr w:type="gramStart"/>
      <w:r w:rsidRPr="002B72F8">
        <w:rPr>
          <w:rFonts w:ascii="Arial" w:eastAsia="Arial" w:hAnsi="Arial" w:cs="Arial"/>
          <w:color w:val="auto"/>
          <w:sz w:val="24"/>
          <w:szCs w:val="24"/>
        </w:rPr>
        <w:t>Conclusion</w:t>
      </w:r>
      <w:r>
        <w:rPr>
          <w:rFonts w:ascii="Arial" w:eastAsia="Arial" w:hAnsi="Arial" w:cs="Arial"/>
          <w:color w:val="auto"/>
          <w:sz w:val="24"/>
          <w:szCs w:val="24"/>
        </w:rPr>
        <w:t>-</w:t>
      </w:r>
      <w:proofErr w:type="gramEnd"/>
      <w:r>
        <w:rPr>
          <w:rFonts w:ascii="Arial" w:eastAsia="Arial" w:hAnsi="Arial" w:cs="Arial"/>
          <w:color w:val="auto"/>
          <w:sz w:val="24"/>
          <w:szCs w:val="24"/>
        </w:rPr>
        <w:t>------------------------------------------------------------------------------------22</w:t>
      </w:r>
    </w:p>
    <w:p w14:paraId="73AE2507" w14:textId="0998EC19" w:rsidR="002B72F8" w:rsidRPr="002B72F8" w:rsidRDefault="002B72F8" w:rsidP="002B72F8">
      <w:pPr>
        <w:rPr>
          <w:b/>
          <w:bCs/>
          <w:sz w:val="24"/>
          <w:szCs w:val="24"/>
        </w:rPr>
      </w:pPr>
      <w:r>
        <w:rPr>
          <w:b/>
          <w:bCs/>
          <w:sz w:val="24"/>
          <w:szCs w:val="24"/>
        </w:rPr>
        <w:t>8.</w:t>
      </w:r>
      <w:proofErr w:type="gramStart"/>
      <w:r w:rsidRPr="002B72F8">
        <w:rPr>
          <w:b/>
          <w:bCs/>
          <w:sz w:val="24"/>
          <w:szCs w:val="24"/>
        </w:rPr>
        <w:t>Reference</w:t>
      </w:r>
      <w:r>
        <w:rPr>
          <w:b/>
          <w:bCs/>
          <w:sz w:val="24"/>
          <w:szCs w:val="24"/>
        </w:rPr>
        <w:t>-</w:t>
      </w:r>
      <w:proofErr w:type="gramEnd"/>
      <w:r>
        <w:rPr>
          <w:b/>
          <w:bCs/>
          <w:sz w:val="24"/>
          <w:szCs w:val="24"/>
        </w:rPr>
        <w:t>--------------------------------------------------------------------------------------24</w:t>
      </w:r>
    </w:p>
    <w:p w14:paraId="4839D75F" w14:textId="77777777" w:rsidR="002B72F8" w:rsidRPr="002B72F8" w:rsidRDefault="002B72F8" w:rsidP="002B72F8"/>
    <w:p w14:paraId="4A4FC8CC" w14:textId="4947948A" w:rsidR="002B72F8" w:rsidRPr="002B72F8" w:rsidRDefault="002B72F8" w:rsidP="002B72F8">
      <w:pPr>
        <w:pStyle w:val="Heading2"/>
        <w:keepNext w:val="0"/>
        <w:keepLines w:val="0"/>
        <w:widowControl w:val="0"/>
        <w:spacing w:before="299" w:after="240" w:line="360" w:lineRule="auto"/>
        <w:jc w:val="both"/>
        <w:rPr>
          <w:rFonts w:ascii="Arial" w:eastAsia="Arial" w:hAnsi="Arial" w:cs="Arial"/>
          <w:color w:val="auto"/>
          <w:sz w:val="24"/>
          <w:szCs w:val="24"/>
        </w:rPr>
      </w:pPr>
      <w:r w:rsidRPr="002B72F8">
        <w:rPr>
          <w:rFonts w:ascii="Arial" w:eastAsia="Arial" w:hAnsi="Arial" w:cs="Arial"/>
          <w:color w:val="auto"/>
          <w:sz w:val="24"/>
          <w:szCs w:val="24"/>
        </w:rPr>
        <w:t xml:space="preserve"> </w:t>
      </w:r>
    </w:p>
    <w:p w14:paraId="60CD9812" w14:textId="77777777" w:rsidR="002B72F8" w:rsidRPr="002B72F8" w:rsidRDefault="002B72F8" w:rsidP="002B72F8"/>
    <w:p w14:paraId="546128CB" w14:textId="77777777" w:rsidR="002B72F8" w:rsidRPr="002B72F8" w:rsidRDefault="002B72F8" w:rsidP="002B72F8"/>
    <w:p w14:paraId="47E70C27" w14:textId="77777777" w:rsidR="002B72F8" w:rsidRPr="002B72F8" w:rsidRDefault="002B72F8" w:rsidP="002B72F8"/>
    <w:p w14:paraId="76BE972D" w14:textId="77777777" w:rsidR="002B72F8" w:rsidRPr="002B72F8" w:rsidRDefault="002B72F8" w:rsidP="002B72F8"/>
    <w:p w14:paraId="69FE6827" w14:textId="77777777" w:rsidR="00E64228" w:rsidRPr="00E64228" w:rsidRDefault="00E64228" w:rsidP="00E64228"/>
    <w:p w14:paraId="53EFD249" w14:textId="77777777" w:rsidR="00044260" w:rsidRDefault="00044260" w:rsidP="64425079">
      <w:pPr>
        <w:pStyle w:val="Heading2"/>
        <w:keepNext w:val="0"/>
        <w:keepLines w:val="0"/>
        <w:widowControl w:val="0"/>
        <w:spacing w:before="299" w:after="240" w:line="360" w:lineRule="auto"/>
        <w:jc w:val="both"/>
        <w:rPr>
          <w:rFonts w:ascii="Arial" w:eastAsia="Arial" w:hAnsi="Arial" w:cs="Arial"/>
          <w:color w:val="auto"/>
          <w:sz w:val="32"/>
          <w:szCs w:val="32"/>
        </w:rPr>
      </w:pPr>
    </w:p>
    <w:p w14:paraId="1EB1D7DB" w14:textId="77777777" w:rsidR="00044260" w:rsidRDefault="00044260" w:rsidP="64425079">
      <w:pPr>
        <w:pStyle w:val="Heading2"/>
        <w:keepNext w:val="0"/>
        <w:keepLines w:val="0"/>
        <w:widowControl w:val="0"/>
        <w:spacing w:before="299" w:after="240" w:line="360" w:lineRule="auto"/>
        <w:jc w:val="both"/>
        <w:rPr>
          <w:rFonts w:ascii="Arial" w:eastAsia="Arial" w:hAnsi="Arial" w:cs="Arial"/>
          <w:color w:val="auto"/>
          <w:sz w:val="32"/>
          <w:szCs w:val="32"/>
        </w:rPr>
      </w:pPr>
    </w:p>
    <w:p w14:paraId="099F1708" w14:textId="77777777" w:rsidR="002B72F8" w:rsidRDefault="002B72F8" w:rsidP="64425079">
      <w:pPr>
        <w:pStyle w:val="Heading2"/>
        <w:keepNext w:val="0"/>
        <w:keepLines w:val="0"/>
        <w:widowControl w:val="0"/>
        <w:spacing w:before="299" w:after="240" w:line="360" w:lineRule="auto"/>
        <w:jc w:val="both"/>
        <w:rPr>
          <w:rFonts w:ascii="Arial" w:eastAsia="Arial" w:hAnsi="Arial" w:cs="Arial"/>
          <w:color w:val="auto"/>
          <w:sz w:val="32"/>
          <w:szCs w:val="32"/>
        </w:rPr>
      </w:pPr>
    </w:p>
    <w:p w14:paraId="1B349480" w14:textId="64CC3877" w:rsidR="00516A2B" w:rsidRDefault="64425079" w:rsidP="64425079">
      <w:pPr>
        <w:pStyle w:val="Heading2"/>
        <w:keepNext w:val="0"/>
        <w:keepLines w:val="0"/>
        <w:widowControl w:val="0"/>
        <w:spacing w:before="299" w:after="240" w:line="360" w:lineRule="auto"/>
        <w:jc w:val="both"/>
        <w:rPr>
          <w:rFonts w:ascii="Arial" w:eastAsia="Arial" w:hAnsi="Arial" w:cs="Arial"/>
          <w:color w:val="auto"/>
          <w:sz w:val="32"/>
          <w:szCs w:val="32"/>
        </w:rPr>
      </w:pPr>
      <w:r w:rsidRPr="64425079">
        <w:rPr>
          <w:rFonts w:ascii="Arial" w:eastAsia="Arial" w:hAnsi="Arial" w:cs="Arial"/>
          <w:color w:val="auto"/>
          <w:sz w:val="32"/>
          <w:szCs w:val="32"/>
        </w:rPr>
        <w:lastRenderedPageBreak/>
        <w:t xml:space="preserve">1. Introduction to TOA Taxis </w:t>
      </w:r>
    </w:p>
    <w:p w14:paraId="5C96A253" w14:textId="623899B4" w:rsidR="00516A2B" w:rsidRDefault="00DA0911" w:rsidP="64425079">
      <w:pPr>
        <w:widowControl w:val="0"/>
        <w:spacing w:beforeAutospacing="1" w:after="0" w:afterAutospacing="1" w:line="360" w:lineRule="auto"/>
        <w:jc w:val="both"/>
        <w:rPr>
          <w:rFonts w:eastAsia="Arial" w:cs="Arial"/>
        </w:rPr>
      </w:pPr>
      <w:r>
        <w:rPr>
          <w:rFonts w:eastAsia="Arial" w:cs="Arial"/>
        </w:rPr>
        <w:t xml:space="preserve">Having a passion for Taxis I have decided to make my strategic plan on TOA Taxis. </w:t>
      </w:r>
      <w:r w:rsidR="64425079" w:rsidRPr="64425079">
        <w:rPr>
          <w:rFonts w:eastAsia="Arial" w:cs="Arial"/>
        </w:rPr>
        <w:t>TOA Taxis, based in Birmingham,</w:t>
      </w:r>
      <w:r>
        <w:rPr>
          <w:rFonts w:eastAsia="Arial" w:cs="Arial"/>
        </w:rPr>
        <w:t xml:space="preserve"> which is the 2</w:t>
      </w:r>
      <w:r w:rsidRPr="00DA0911">
        <w:rPr>
          <w:rFonts w:eastAsia="Arial" w:cs="Arial"/>
          <w:vertAlign w:val="superscript"/>
        </w:rPr>
        <w:t>nd</w:t>
      </w:r>
      <w:r>
        <w:rPr>
          <w:rFonts w:eastAsia="Arial" w:cs="Arial"/>
        </w:rPr>
        <w:t xml:space="preserve"> largest city in</w:t>
      </w:r>
      <w:r w:rsidR="00402C40">
        <w:rPr>
          <w:rFonts w:eastAsia="Arial" w:cs="Arial"/>
        </w:rPr>
        <w:t xml:space="preserve"> England</w:t>
      </w:r>
      <w:r>
        <w:rPr>
          <w:rFonts w:eastAsia="Arial" w:cs="Arial"/>
        </w:rPr>
        <w:t>. TOA</w:t>
      </w:r>
      <w:r w:rsidR="64425079" w:rsidRPr="64425079">
        <w:rPr>
          <w:rFonts w:eastAsia="Arial" w:cs="Arial"/>
        </w:rPr>
        <w:t xml:space="preserve"> is a</w:t>
      </w:r>
      <w:r w:rsidR="00402C40">
        <w:rPr>
          <w:rFonts w:eastAsia="Arial" w:cs="Arial"/>
        </w:rPr>
        <w:t xml:space="preserve"> </w:t>
      </w:r>
      <w:r>
        <w:rPr>
          <w:rFonts w:eastAsia="Arial" w:cs="Arial"/>
        </w:rPr>
        <w:t>driver-based</w:t>
      </w:r>
      <w:r w:rsidR="64425079" w:rsidRPr="64425079">
        <w:rPr>
          <w:rFonts w:eastAsia="Arial" w:cs="Arial"/>
        </w:rPr>
        <w:t xml:space="preserve"> taxi company providing traditional taxi services to the urban population and surrounding areas. Established </w:t>
      </w:r>
      <w:r w:rsidR="00402C40">
        <w:rPr>
          <w:rFonts w:eastAsia="Arial" w:cs="Arial"/>
        </w:rPr>
        <w:t>since 1961</w:t>
      </w:r>
      <w:r w:rsidR="64425079" w:rsidRPr="64425079">
        <w:rPr>
          <w:rFonts w:eastAsia="Arial" w:cs="Arial"/>
        </w:rPr>
        <w:t xml:space="preserve">, the company has historically relied on street hails, telephone bookings, and radio-dispatched services. TOA Taxis operates in the transportation industry, which is currently experiencing profound disruptions due to digital transformation, ridesharing platforms, and evolving customer expectations (White &amp; Larsson, 2021; Bilgin, Mattioli &amp; Morgan, 2025). The company’s services cater to both individual passengers and corporate clients, </w:t>
      </w:r>
      <w:proofErr w:type="spellStart"/>
      <w:r w:rsidR="64425079" w:rsidRPr="64425079">
        <w:rPr>
          <w:rFonts w:eastAsia="Arial" w:cs="Arial"/>
        </w:rPr>
        <w:t>emphasi</w:t>
      </w:r>
      <w:r w:rsidR="00402C40">
        <w:rPr>
          <w:rFonts w:eastAsia="Arial" w:cs="Arial"/>
        </w:rPr>
        <w:t>s</w:t>
      </w:r>
      <w:r w:rsidR="64425079" w:rsidRPr="64425079">
        <w:rPr>
          <w:rFonts w:eastAsia="Arial" w:cs="Arial"/>
        </w:rPr>
        <w:t>ing</w:t>
      </w:r>
      <w:proofErr w:type="spellEnd"/>
      <w:r w:rsidR="64425079" w:rsidRPr="64425079">
        <w:rPr>
          <w:rFonts w:eastAsia="Arial" w:cs="Arial"/>
        </w:rPr>
        <w:t xml:space="preserve"> punctuality, safety, and customer service.</w:t>
      </w:r>
    </w:p>
    <w:p w14:paraId="18D91382" w14:textId="0DF9D12A" w:rsidR="00516A2B" w:rsidRDefault="64425079" w:rsidP="64425079">
      <w:pPr>
        <w:widowControl w:val="0"/>
        <w:spacing w:before="240" w:after="240" w:line="360" w:lineRule="auto"/>
        <w:jc w:val="both"/>
        <w:rPr>
          <w:rFonts w:eastAsia="Arial" w:cs="Arial"/>
        </w:rPr>
      </w:pPr>
      <w:r w:rsidRPr="64425079">
        <w:rPr>
          <w:rFonts w:eastAsia="Arial" w:cs="Arial"/>
        </w:rPr>
        <w:t>The UK taxi industry is highly competitive and heavily regulated, with local authorities setting operational standards, licensing requirements, and fare structures. Recent trends, however, have altered market dynamics, particularly the rapid adoption of digital platforms such as Uber, Bolt, and other app-based services, which have reshaped customer expectations around convenience, pricing transparency, and real-time availability (</w:t>
      </w:r>
      <w:proofErr w:type="spellStart"/>
      <w:r w:rsidRPr="64425079">
        <w:rPr>
          <w:rFonts w:eastAsia="Arial" w:cs="Arial"/>
        </w:rPr>
        <w:t>Graehler</w:t>
      </w:r>
      <w:proofErr w:type="spellEnd"/>
      <w:r w:rsidRPr="64425079">
        <w:rPr>
          <w:rFonts w:eastAsia="Arial" w:cs="Arial"/>
        </w:rPr>
        <w:t xml:space="preserve"> et al., 2019; Huang &amp; Wong, 2025). These changes have created an urgent need for traditional taxi operators like TOA Taxis to innovate operationally and strategically to maintain market share.</w:t>
      </w:r>
    </w:p>
    <w:p w14:paraId="19061C0F" w14:textId="406A2502" w:rsidR="00516A2B" w:rsidRDefault="64425079" w:rsidP="64425079">
      <w:pPr>
        <w:widowControl w:val="0"/>
        <w:spacing w:before="240" w:after="240" w:line="360" w:lineRule="auto"/>
        <w:jc w:val="both"/>
        <w:rPr>
          <w:rFonts w:eastAsia="Arial" w:cs="Arial"/>
        </w:rPr>
      </w:pPr>
      <w:r w:rsidRPr="64425079">
        <w:rPr>
          <w:rFonts w:eastAsia="Arial" w:cs="Arial"/>
        </w:rPr>
        <w:t xml:space="preserve">TOA Taxis’ mission is to provide safe, reliable, and timely transportation while adapting to technological advancements and the evolving needs of customers. </w:t>
      </w:r>
      <w:proofErr w:type="gramStart"/>
      <w:r w:rsidRPr="64425079">
        <w:rPr>
          <w:rFonts w:eastAsia="Arial" w:cs="Arial"/>
        </w:rPr>
        <w:t>It</w:t>
      </w:r>
      <w:r w:rsidR="00402C40">
        <w:rPr>
          <w:rFonts w:eastAsia="Arial" w:cs="Arial"/>
        </w:rPr>
        <w:t>’</w:t>
      </w:r>
      <w:r w:rsidRPr="64425079">
        <w:rPr>
          <w:rFonts w:eastAsia="Arial" w:cs="Arial"/>
        </w:rPr>
        <w:t>s</w:t>
      </w:r>
      <w:proofErr w:type="gramEnd"/>
      <w:r w:rsidRPr="64425079">
        <w:rPr>
          <w:rFonts w:eastAsia="Arial" w:cs="Arial"/>
        </w:rPr>
        <w:t xml:space="preserve"> vision is to transform into a digitally enabled, customer-focused taxi service that leverages technology to enhance efficiency and service quality. The rationale for selecting TOA Taxis as the focus of this change management report stems from its position as a traditional taxi operator navigating significant digital disruption, regulatory pressures, and heightened competition from ridesharing services. The </w:t>
      </w:r>
      <w:proofErr w:type="spellStart"/>
      <w:r w:rsidRPr="64425079">
        <w:rPr>
          <w:rFonts w:eastAsia="Arial" w:cs="Arial"/>
        </w:rPr>
        <w:t>organisation</w:t>
      </w:r>
      <w:proofErr w:type="spellEnd"/>
      <w:r w:rsidRPr="64425079">
        <w:rPr>
          <w:rFonts w:eastAsia="Arial" w:cs="Arial"/>
        </w:rPr>
        <w:t xml:space="preserve"> represents a compelling case study to explore how strategic change and effective leadership can address environmental challenges while sustaining business performance (Paul, 2024; </w:t>
      </w:r>
      <w:proofErr w:type="spellStart"/>
      <w:r w:rsidRPr="64425079">
        <w:rPr>
          <w:rFonts w:eastAsia="Arial" w:cs="Arial"/>
        </w:rPr>
        <w:t>Egodawele</w:t>
      </w:r>
      <w:proofErr w:type="spellEnd"/>
      <w:r w:rsidRPr="64425079">
        <w:rPr>
          <w:rFonts w:eastAsia="Arial" w:cs="Arial"/>
        </w:rPr>
        <w:t xml:space="preserve">, </w:t>
      </w:r>
      <w:proofErr w:type="spellStart"/>
      <w:r w:rsidRPr="64425079">
        <w:rPr>
          <w:rFonts w:eastAsia="Arial" w:cs="Arial"/>
        </w:rPr>
        <w:t>Sedera</w:t>
      </w:r>
      <w:proofErr w:type="spellEnd"/>
      <w:r w:rsidRPr="64425079">
        <w:rPr>
          <w:rFonts w:eastAsia="Arial" w:cs="Arial"/>
        </w:rPr>
        <w:t xml:space="preserve"> &amp; Bui, 2022).</w:t>
      </w:r>
    </w:p>
    <w:p w14:paraId="52ED50C7" w14:textId="0584DE20" w:rsidR="00516A2B" w:rsidRDefault="64425079" w:rsidP="64425079">
      <w:pPr>
        <w:widowControl w:val="0"/>
        <w:spacing w:before="240" w:after="240" w:line="360" w:lineRule="auto"/>
        <w:jc w:val="both"/>
        <w:rPr>
          <w:rFonts w:eastAsia="Arial" w:cs="Arial"/>
        </w:rPr>
      </w:pPr>
      <w:r w:rsidRPr="64425079">
        <w:rPr>
          <w:rFonts w:eastAsia="Arial" w:cs="Arial"/>
        </w:rPr>
        <w:t xml:space="preserve">The </w:t>
      </w:r>
      <w:proofErr w:type="spellStart"/>
      <w:r w:rsidRPr="64425079">
        <w:rPr>
          <w:rFonts w:eastAsia="Arial" w:cs="Arial"/>
        </w:rPr>
        <w:t>organisation’s</w:t>
      </w:r>
      <w:proofErr w:type="spellEnd"/>
      <w:r w:rsidRPr="64425079">
        <w:rPr>
          <w:rFonts w:eastAsia="Arial" w:cs="Arial"/>
        </w:rPr>
        <w:t xml:space="preserve"> structure is predominantly hierarchical, with a central management team overseeing operations, finance, and customer service functions. Historically, </w:t>
      </w:r>
      <w:r w:rsidRPr="64425079">
        <w:rPr>
          <w:rFonts w:eastAsia="Arial" w:cs="Arial"/>
        </w:rPr>
        <w:lastRenderedPageBreak/>
        <w:t xml:space="preserve">decision-making has been top-down, limiting the pace of innovation and adoption of digital technologies. This structure, combined with a culture of traditional operational practices, has necessitated strategic interventions to enhance </w:t>
      </w:r>
      <w:proofErr w:type="spellStart"/>
      <w:r w:rsidRPr="64425079">
        <w:rPr>
          <w:rFonts w:eastAsia="Arial" w:cs="Arial"/>
        </w:rPr>
        <w:t>organisational</w:t>
      </w:r>
      <w:proofErr w:type="spellEnd"/>
      <w:r w:rsidRPr="64425079">
        <w:rPr>
          <w:rFonts w:eastAsia="Arial" w:cs="Arial"/>
        </w:rPr>
        <w:t xml:space="preserve"> adaptability and competitiveness. Leveraging digital transformation, including mobile booking apps, AI-assisted dispatch systems, and customer data analytics, presents opportunities for TOA Taxis to </w:t>
      </w:r>
      <w:proofErr w:type="spellStart"/>
      <w:r w:rsidRPr="64425079">
        <w:rPr>
          <w:rFonts w:eastAsia="Arial" w:cs="Arial"/>
        </w:rPr>
        <w:t>modernise</w:t>
      </w:r>
      <w:proofErr w:type="spellEnd"/>
      <w:r w:rsidRPr="64425079">
        <w:rPr>
          <w:rFonts w:eastAsia="Arial" w:cs="Arial"/>
        </w:rPr>
        <w:t xml:space="preserve"> operations, improve resource allocation, and respond to customer expectations more effectively (Hanelt et al., 2021; López-Figueroa et al., 2025).</w:t>
      </w:r>
    </w:p>
    <w:p w14:paraId="330CAD49" w14:textId="625A690C" w:rsidR="00516A2B" w:rsidRDefault="64425079" w:rsidP="64425079">
      <w:pPr>
        <w:widowControl w:val="0"/>
        <w:spacing w:after="0" w:line="360" w:lineRule="auto"/>
        <w:jc w:val="both"/>
        <w:rPr>
          <w:rFonts w:eastAsia="Arial" w:cs="Arial"/>
        </w:rPr>
      </w:pPr>
      <w:r w:rsidRPr="64425079">
        <w:rPr>
          <w:rFonts w:eastAsia="Arial" w:cs="Arial"/>
        </w:rPr>
        <w:t>In summary</w:t>
      </w:r>
      <w:r w:rsidRPr="00572DB0">
        <w:rPr>
          <w:rFonts w:eastAsia="Arial" w:cs="Arial"/>
          <w:color w:val="000000" w:themeColor="text1"/>
        </w:rPr>
        <w:t xml:space="preserve">, TOA Taxis operates in a challenging and rapidly evolving industry where traditional business models face pressure from </w:t>
      </w:r>
      <w:proofErr w:type="spellStart"/>
      <w:r w:rsidRPr="00572DB0">
        <w:rPr>
          <w:rFonts w:eastAsia="Arial" w:cs="Arial"/>
          <w:color w:val="000000" w:themeColor="text1"/>
        </w:rPr>
        <w:t>digitalisation</w:t>
      </w:r>
      <w:proofErr w:type="spellEnd"/>
      <w:r w:rsidRPr="00572DB0">
        <w:rPr>
          <w:rFonts w:eastAsia="Arial" w:cs="Arial"/>
          <w:color w:val="000000" w:themeColor="text1"/>
        </w:rPr>
        <w:t xml:space="preserve"> and platform-based competition</w:t>
      </w:r>
      <w:r w:rsidR="00572DB0">
        <w:rPr>
          <w:rFonts w:eastAsia="Arial" w:cs="Arial"/>
          <w:color w:val="000000" w:themeColor="text1"/>
        </w:rPr>
        <w:t xml:space="preserve"> (</w:t>
      </w:r>
      <w:r w:rsidR="00572DB0" w:rsidRPr="00572DB0">
        <w:t>Maheshwari, 2020</w:t>
      </w:r>
      <w:r w:rsidR="00572DB0">
        <w:t>)</w:t>
      </w:r>
      <w:r w:rsidRPr="00572DB0">
        <w:rPr>
          <w:rFonts w:eastAsia="Arial" w:cs="Arial"/>
          <w:color w:val="000000" w:themeColor="text1"/>
        </w:rPr>
        <w:t xml:space="preserve">. </w:t>
      </w:r>
      <w:r w:rsidRPr="64425079">
        <w:rPr>
          <w:rFonts w:eastAsia="Arial" w:cs="Arial"/>
        </w:rPr>
        <w:t xml:space="preserve">This report will assess the environmental triggers for change, evaluate suitable change management models, and develop a strategic change plan aimed at transforming TOA Taxis into a digitally agile, customer-centric </w:t>
      </w:r>
      <w:proofErr w:type="spellStart"/>
      <w:r w:rsidRPr="64425079">
        <w:rPr>
          <w:rFonts w:eastAsia="Arial" w:cs="Arial"/>
        </w:rPr>
        <w:t>organisation</w:t>
      </w:r>
      <w:proofErr w:type="spellEnd"/>
      <w:r w:rsidRPr="64425079">
        <w:rPr>
          <w:rFonts w:eastAsia="Arial" w:cs="Arial"/>
        </w:rPr>
        <w:t xml:space="preserve"> capable of sustaining competitive advantage.</w:t>
      </w:r>
    </w:p>
    <w:p w14:paraId="27C153D3" w14:textId="791B9811" w:rsidR="00516A2B" w:rsidRDefault="64425079" w:rsidP="64425079">
      <w:pPr>
        <w:widowControl w:val="0"/>
        <w:spacing w:before="240" w:after="240" w:line="360" w:lineRule="auto"/>
        <w:jc w:val="both"/>
        <w:rPr>
          <w:rFonts w:eastAsia="Arial" w:cs="Arial"/>
        </w:rPr>
      </w:pPr>
      <w:r w:rsidRPr="64425079">
        <w:rPr>
          <w:rFonts w:eastAsia="Arial" w:cs="Arial"/>
          <w:b/>
          <w:bCs/>
        </w:rPr>
        <w:t>Word count:</w:t>
      </w:r>
      <w:r w:rsidRPr="64425079">
        <w:rPr>
          <w:rFonts w:eastAsia="Arial" w:cs="Arial"/>
        </w:rPr>
        <w:t xml:space="preserve"> 450</w:t>
      </w:r>
    </w:p>
    <w:p w14:paraId="47F42347" w14:textId="74595598" w:rsidR="00516A2B" w:rsidRDefault="64425079" w:rsidP="64425079">
      <w:pPr>
        <w:pStyle w:val="Heading2"/>
        <w:keepNext w:val="0"/>
        <w:keepLines w:val="0"/>
        <w:widowControl w:val="0"/>
        <w:spacing w:before="299" w:after="240" w:line="360" w:lineRule="auto"/>
        <w:jc w:val="both"/>
        <w:rPr>
          <w:rFonts w:ascii="Arial" w:eastAsia="Arial" w:hAnsi="Arial" w:cs="Arial"/>
          <w:color w:val="auto"/>
          <w:sz w:val="32"/>
          <w:szCs w:val="32"/>
        </w:rPr>
      </w:pPr>
      <w:r w:rsidRPr="64425079">
        <w:rPr>
          <w:rFonts w:ascii="Arial" w:eastAsia="Arial" w:hAnsi="Arial" w:cs="Arial"/>
          <w:color w:val="auto"/>
          <w:sz w:val="32"/>
          <w:szCs w:val="32"/>
        </w:rPr>
        <w:t xml:space="preserve">2.Environmental and </w:t>
      </w:r>
      <w:proofErr w:type="spellStart"/>
      <w:r w:rsidRPr="64425079">
        <w:rPr>
          <w:rFonts w:ascii="Arial" w:eastAsia="Arial" w:hAnsi="Arial" w:cs="Arial"/>
          <w:color w:val="auto"/>
          <w:sz w:val="32"/>
          <w:szCs w:val="32"/>
        </w:rPr>
        <w:t>Organisational</w:t>
      </w:r>
      <w:proofErr w:type="spellEnd"/>
      <w:r w:rsidRPr="64425079">
        <w:rPr>
          <w:rFonts w:ascii="Arial" w:eastAsia="Arial" w:hAnsi="Arial" w:cs="Arial"/>
          <w:color w:val="auto"/>
          <w:sz w:val="32"/>
          <w:szCs w:val="32"/>
        </w:rPr>
        <w:t xml:space="preserve"> Analysis</w:t>
      </w:r>
    </w:p>
    <w:p w14:paraId="2D3870F0" w14:textId="68D970B5" w:rsidR="00516A2B" w:rsidRDefault="64425079" w:rsidP="64425079">
      <w:pPr>
        <w:pStyle w:val="Heading3"/>
        <w:keepNext w:val="0"/>
        <w:keepLines w:val="0"/>
        <w:widowControl w:val="0"/>
        <w:spacing w:before="281"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2.1 External Environment Analysis</w:t>
      </w:r>
      <w:r w:rsidRPr="64425079">
        <w:rPr>
          <w:rFonts w:ascii="Arial" w:eastAsia="Arial" w:hAnsi="Arial" w:cs="Arial"/>
          <w:color w:val="auto"/>
          <w:sz w:val="24"/>
          <w:szCs w:val="24"/>
        </w:rPr>
        <w:t xml:space="preserve"> (PESTLE / Porter’s Five Forces)</w:t>
      </w:r>
    </w:p>
    <w:p w14:paraId="528E9A9D" w14:textId="694A4ED2" w:rsidR="00516A2B" w:rsidRDefault="64425079" w:rsidP="64425079">
      <w:pPr>
        <w:widowControl w:val="0"/>
        <w:spacing w:before="240" w:after="240" w:line="360" w:lineRule="auto"/>
        <w:jc w:val="both"/>
        <w:rPr>
          <w:rFonts w:eastAsia="Arial" w:cs="Arial"/>
        </w:rPr>
      </w:pPr>
      <w:r w:rsidRPr="64425079">
        <w:rPr>
          <w:rFonts w:eastAsia="Arial" w:cs="Arial"/>
        </w:rPr>
        <w:t xml:space="preserve">TOA Taxis operates in a dynamic external environment influenced by technological, economic, regulatory, and social factors. A </w:t>
      </w:r>
      <w:r w:rsidRPr="64425079">
        <w:rPr>
          <w:rFonts w:eastAsia="Arial" w:cs="Arial"/>
          <w:b/>
          <w:bCs/>
        </w:rPr>
        <w:t>PESTLE analysis</w:t>
      </w:r>
      <w:r w:rsidRPr="64425079">
        <w:rPr>
          <w:rFonts w:eastAsia="Arial" w:cs="Arial"/>
        </w:rPr>
        <w:t xml:space="preserve"> highlights key drivers of change:</w:t>
      </w:r>
    </w:p>
    <w:p w14:paraId="15638A9D" w14:textId="64919CF6" w:rsidR="00516A2B" w:rsidRDefault="64425079" w:rsidP="64425079">
      <w:pPr>
        <w:widowControl w:val="0"/>
        <w:spacing w:before="240" w:after="240" w:line="360" w:lineRule="auto"/>
        <w:jc w:val="both"/>
        <w:rPr>
          <w:rFonts w:eastAsia="Arial" w:cs="Arial"/>
        </w:rPr>
      </w:pPr>
      <w:r w:rsidRPr="64425079">
        <w:rPr>
          <w:rFonts w:eastAsia="Arial" w:cs="Arial"/>
          <w:b/>
          <w:bCs/>
        </w:rPr>
        <w:t>Political/Legal:</w:t>
      </w:r>
      <w:r w:rsidRPr="64425079">
        <w:rPr>
          <w:rFonts w:eastAsia="Arial" w:cs="Arial"/>
        </w:rPr>
        <w:t xml:space="preserve"> The UK taxi industry is heavily regulated by local councils, including licensing, fare controls, and safety standards (White &amp; Larsson, 2021). Regulatory frameworks also impact competition with ridesharing platforms such as Uber, which often operate under different legal conditions (Huang &amp; Wong, 2025).</w:t>
      </w:r>
    </w:p>
    <w:p w14:paraId="709AD9B8" w14:textId="32A7AF05" w:rsidR="00516A2B" w:rsidRDefault="64425079" w:rsidP="64425079">
      <w:pPr>
        <w:widowControl w:val="0"/>
        <w:spacing w:before="240" w:after="240" w:line="360" w:lineRule="auto"/>
        <w:jc w:val="both"/>
        <w:rPr>
          <w:rFonts w:eastAsia="Arial" w:cs="Arial"/>
        </w:rPr>
      </w:pPr>
      <w:r w:rsidRPr="64425079">
        <w:rPr>
          <w:rFonts w:eastAsia="Arial" w:cs="Arial"/>
          <w:b/>
          <w:bCs/>
        </w:rPr>
        <w:t>Economic:</w:t>
      </w:r>
      <w:r w:rsidRPr="64425079">
        <w:rPr>
          <w:rFonts w:eastAsia="Arial" w:cs="Arial"/>
        </w:rPr>
        <w:t xml:space="preserve"> Economic fluctuations, including inflation and</w:t>
      </w:r>
      <w:r w:rsidR="00402C40">
        <w:rPr>
          <w:rFonts w:eastAsia="Arial" w:cs="Arial"/>
        </w:rPr>
        <w:t xml:space="preserve"> conflict issues due to war which has increased fuel prices which has affected </w:t>
      </w:r>
      <w:r w:rsidRPr="64425079">
        <w:rPr>
          <w:rFonts w:eastAsia="Arial" w:cs="Arial"/>
        </w:rPr>
        <w:t>consumer demand and operational costs. The rise of gig economy platforms has also shifted market pricing and income models for drivers (Bilgin, Mattioli &amp; Morgan, 2025).</w:t>
      </w:r>
    </w:p>
    <w:p w14:paraId="0A88268F" w14:textId="643AD07E" w:rsidR="00516A2B" w:rsidRDefault="64425079" w:rsidP="64425079">
      <w:pPr>
        <w:widowControl w:val="0"/>
        <w:spacing w:before="240" w:after="240" w:line="360" w:lineRule="auto"/>
        <w:jc w:val="both"/>
        <w:rPr>
          <w:rFonts w:eastAsia="Arial" w:cs="Arial"/>
        </w:rPr>
      </w:pPr>
      <w:r w:rsidRPr="64425079">
        <w:rPr>
          <w:rFonts w:eastAsia="Arial" w:cs="Arial"/>
          <w:b/>
          <w:bCs/>
        </w:rPr>
        <w:lastRenderedPageBreak/>
        <w:t>Social:</w:t>
      </w:r>
      <w:r w:rsidRPr="64425079">
        <w:rPr>
          <w:rFonts w:eastAsia="Arial" w:cs="Arial"/>
        </w:rPr>
        <w:t xml:space="preserve"> Urban populations increasingly demand convenient, app-based booking systems, real-time tracking, and cashless payments (</w:t>
      </w:r>
      <w:proofErr w:type="spellStart"/>
      <w:r w:rsidRPr="64425079">
        <w:rPr>
          <w:rFonts w:eastAsia="Arial" w:cs="Arial"/>
        </w:rPr>
        <w:t>Graehler</w:t>
      </w:r>
      <w:proofErr w:type="spellEnd"/>
      <w:r w:rsidRPr="64425079">
        <w:rPr>
          <w:rFonts w:eastAsia="Arial" w:cs="Arial"/>
        </w:rPr>
        <w:t xml:space="preserve"> et al., 2019). Changing commuter patterns due to remote work post-COVID-19 have also impacted taxi service demand (Paul, 2024).</w:t>
      </w:r>
    </w:p>
    <w:p w14:paraId="68CD69B1" w14:textId="2EAC16E4" w:rsidR="00516A2B" w:rsidRDefault="64425079" w:rsidP="64425079">
      <w:pPr>
        <w:widowControl w:val="0"/>
        <w:spacing w:before="240" w:after="240" w:line="360" w:lineRule="auto"/>
        <w:jc w:val="both"/>
        <w:rPr>
          <w:rFonts w:eastAsia="Arial" w:cs="Arial"/>
        </w:rPr>
      </w:pPr>
      <w:r w:rsidRPr="64425079">
        <w:rPr>
          <w:rFonts w:eastAsia="Arial" w:cs="Arial"/>
          <w:b/>
          <w:bCs/>
        </w:rPr>
        <w:t>Technological:</w:t>
      </w:r>
      <w:r w:rsidRPr="64425079">
        <w:rPr>
          <w:rFonts w:eastAsia="Arial" w:cs="Arial"/>
        </w:rPr>
        <w:t xml:space="preserve"> </w:t>
      </w:r>
      <w:r w:rsidRPr="64425079">
        <w:rPr>
          <w:rFonts w:eastAsia="Arial" w:cs="Arial"/>
          <w:b/>
          <w:bCs/>
        </w:rPr>
        <w:t>Digital disruption</w:t>
      </w:r>
      <w:r w:rsidRPr="64425079">
        <w:rPr>
          <w:rFonts w:eastAsia="Arial" w:cs="Arial"/>
        </w:rPr>
        <w:t xml:space="preserve"> is central, with mobile apps, AI-based dispatch systems, and predictive analytics transforming customer expectations and operational efficiency (Hanelt et al., 2021; López-Figueroa et al., 2025).</w:t>
      </w:r>
    </w:p>
    <w:p w14:paraId="504A7812" w14:textId="6E96A6B7" w:rsidR="00516A2B" w:rsidRDefault="64425079" w:rsidP="64425079">
      <w:pPr>
        <w:widowControl w:val="0"/>
        <w:spacing w:before="240" w:after="240" w:line="360" w:lineRule="auto"/>
        <w:jc w:val="both"/>
        <w:rPr>
          <w:rFonts w:eastAsia="Arial" w:cs="Arial"/>
        </w:rPr>
      </w:pPr>
      <w:r w:rsidRPr="64425079">
        <w:rPr>
          <w:rFonts w:eastAsia="Arial" w:cs="Arial"/>
          <w:b/>
          <w:bCs/>
        </w:rPr>
        <w:t>Environmental:</w:t>
      </w:r>
      <w:r w:rsidRPr="64425079">
        <w:rPr>
          <w:rFonts w:eastAsia="Arial" w:cs="Arial"/>
        </w:rPr>
        <w:t xml:space="preserve"> Sustainability pressures are growing, with consumers and policymakers encouraging electric vehicles (EVs) and environmentally friendly practices in taxi operations (</w:t>
      </w:r>
      <w:proofErr w:type="spellStart"/>
      <w:r w:rsidRPr="64425079">
        <w:rPr>
          <w:rFonts w:eastAsia="Arial" w:cs="Arial"/>
        </w:rPr>
        <w:t>Çulík</w:t>
      </w:r>
      <w:proofErr w:type="spellEnd"/>
      <w:r w:rsidRPr="64425079">
        <w:rPr>
          <w:rFonts w:eastAsia="Arial" w:cs="Arial"/>
        </w:rPr>
        <w:t xml:space="preserve"> et al., 2022).</w:t>
      </w:r>
    </w:p>
    <w:p w14:paraId="4230DD08" w14:textId="2E1FB768" w:rsidR="00516A2B" w:rsidRDefault="64425079" w:rsidP="64425079">
      <w:pPr>
        <w:widowControl w:val="0"/>
        <w:spacing w:before="240" w:after="240" w:line="360" w:lineRule="auto"/>
        <w:jc w:val="both"/>
        <w:rPr>
          <w:rFonts w:eastAsia="Arial" w:cs="Arial"/>
        </w:rPr>
      </w:pPr>
      <w:r w:rsidRPr="64425079">
        <w:rPr>
          <w:rFonts w:eastAsia="Arial" w:cs="Arial"/>
          <w:b/>
          <w:bCs/>
        </w:rPr>
        <w:t>Legal:</w:t>
      </w:r>
      <w:r w:rsidRPr="64425079">
        <w:rPr>
          <w:rFonts w:eastAsia="Arial" w:cs="Arial"/>
        </w:rPr>
        <w:t xml:space="preserve"> Compliance with GDPR and other data protection laws is essential due to the collection of customer and driver data via digital platforms (Vial, 2021).</w:t>
      </w:r>
    </w:p>
    <w:p w14:paraId="257431BB" w14:textId="14132D6E" w:rsidR="00516A2B" w:rsidRDefault="64425079" w:rsidP="64425079">
      <w:pPr>
        <w:widowControl w:val="0"/>
        <w:spacing w:before="240" w:after="240" w:line="360" w:lineRule="auto"/>
        <w:jc w:val="both"/>
        <w:rPr>
          <w:rFonts w:eastAsia="Arial" w:cs="Arial"/>
        </w:rPr>
      </w:pPr>
      <w:r w:rsidRPr="64425079">
        <w:rPr>
          <w:rFonts w:eastAsia="Arial" w:cs="Arial"/>
        </w:rPr>
        <w:t xml:space="preserve">Porter’s Five Forces further </w:t>
      </w:r>
      <w:proofErr w:type="spellStart"/>
      <w:r w:rsidRPr="64425079">
        <w:rPr>
          <w:rFonts w:eastAsia="Arial" w:cs="Arial"/>
        </w:rPr>
        <w:t>contextualises</w:t>
      </w:r>
      <w:proofErr w:type="spellEnd"/>
      <w:r w:rsidRPr="64425079">
        <w:rPr>
          <w:rFonts w:eastAsia="Arial" w:cs="Arial"/>
        </w:rPr>
        <w:t xml:space="preserve"> TOA Taxis’ competitive landscape:</w:t>
      </w:r>
    </w:p>
    <w:p w14:paraId="377C98D2" w14:textId="0A5DCA86" w:rsidR="00516A2B" w:rsidRDefault="64425079" w:rsidP="64425079">
      <w:pPr>
        <w:pStyle w:val="ListParagraph"/>
        <w:widowControl w:val="0"/>
        <w:numPr>
          <w:ilvl w:val="0"/>
          <w:numId w:val="16"/>
        </w:numPr>
        <w:spacing w:before="240" w:after="240" w:line="360" w:lineRule="auto"/>
        <w:contextualSpacing w:val="0"/>
        <w:jc w:val="both"/>
        <w:rPr>
          <w:rFonts w:eastAsia="Arial" w:cs="Arial"/>
        </w:rPr>
      </w:pPr>
      <w:r w:rsidRPr="64425079">
        <w:rPr>
          <w:rFonts w:eastAsia="Arial" w:cs="Arial"/>
          <w:b/>
          <w:bCs/>
        </w:rPr>
        <w:t>Threat of New Entrants:</w:t>
      </w:r>
      <w:r w:rsidRPr="64425079">
        <w:rPr>
          <w:rFonts w:eastAsia="Arial" w:cs="Arial"/>
        </w:rPr>
        <w:t xml:space="preserve"> Moderate to high. Ridesharing platforms reduce entry barriers, but regulatory compliance acts as a deterrent (Huang &amp; Wong, 2025).</w:t>
      </w:r>
    </w:p>
    <w:p w14:paraId="1AAEAD28" w14:textId="5566639D" w:rsidR="00516A2B" w:rsidRDefault="64425079" w:rsidP="64425079">
      <w:pPr>
        <w:pStyle w:val="ListParagraph"/>
        <w:widowControl w:val="0"/>
        <w:numPr>
          <w:ilvl w:val="0"/>
          <w:numId w:val="16"/>
        </w:numPr>
        <w:spacing w:before="240" w:after="240" w:line="360" w:lineRule="auto"/>
        <w:contextualSpacing w:val="0"/>
        <w:jc w:val="both"/>
        <w:rPr>
          <w:rFonts w:eastAsia="Arial" w:cs="Arial"/>
        </w:rPr>
      </w:pPr>
      <w:r w:rsidRPr="64425079">
        <w:rPr>
          <w:rFonts w:eastAsia="Arial" w:cs="Arial"/>
          <w:b/>
          <w:bCs/>
        </w:rPr>
        <w:t>Bargaining Power of Suppliers:</w:t>
      </w:r>
      <w:r w:rsidRPr="64425079">
        <w:rPr>
          <w:rFonts w:eastAsia="Arial" w:cs="Arial"/>
        </w:rPr>
        <w:t xml:space="preserve"> Low. Drivers can switch platforms, but TOA’s established fleet and management provide stability.</w:t>
      </w:r>
    </w:p>
    <w:p w14:paraId="48906EB0" w14:textId="6164073E" w:rsidR="00516A2B" w:rsidRDefault="64425079" w:rsidP="64425079">
      <w:pPr>
        <w:pStyle w:val="ListParagraph"/>
        <w:widowControl w:val="0"/>
        <w:numPr>
          <w:ilvl w:val="0"/>
          <w:numId w:val="16"/>
        </w:numPr>
        <w:spacing w:before="240" w:after="240" w:line="360" w:lineRule="auto"/>
        <w:contextualSpacing w:val="0"/>
        <w:jc w:val="both"/>
        <w:rPr>
          <w:rFonts w:eastAsia="Arial" w:cs="Arial"/>
        </w:rPr>
      </w:pPr>
      <w:r w:rsidRPr="64425079">
        <w:rPr>
          <w:rFonts w:eastAsia="Arial" w:cs="Arial"/>
          <w:b/>
          <w:bCs/>
        </w:rPr>
        <w:t>Bargaining Power of Customers:</w:t>
      </w:r>
      <w:r w:rsidRPr="64425079">
        <w:rPr>
          <w:rFonts w:eastAsia="Arial" w:cs="Arial"/>
        </w:rPr>
        <w:t xml:space="preserve"> High. Consumers can easily compare alternatives via apps, increasing their price sensitivity (White &amp; Larsson, 2021).</w:t>
      </w:r>
    </w:p>
    <w:p w14:paraId="0DBDCAA3" w14:textId="4122C014" w:rsidR="00516A2B" w:rsidRDefault="64425079" w:rsidP="64425079">
      <w:pPr>
        <w:pStyle w:val="ListParagraph"/>
        <w:widowControl w:val="0"/>
        <w:numPr>
          <w:ilvl w:val="0"/>
          <w:numId w:val="16"/>
        </w:numPr>
        <w:spacing w:before="240" w:after="240" w:line="360" w:lineRule="auto"/>
        <w:contextualSpacing w:val="0"/>
        <w:jc w:val="both"/>
        <w:rPr>
          <w:rFonts w:eastAsia="Arial" w:cs="Arial"/>
        </w:rPr>
      </w:pPr>
      <w:r w:rsidRPr="64425079">
        <w:rPr>
          <w:rFonts w:eastAsia="Arial" w:cs="Arial"/>
          <w:b/>
          <w:bCs/>
        </w:rPr>
        <w:t>Threat of Substitutes:</w:t>
      </w:r>
      <w:r w:rsidRPr="64425079">
        <w:rPr>
          <w:rFonts w:eastAsia="Arial" w:cs="Arial"/>
        </w:rPr>
        <w:t xml:space="preserve"> High. Ride-hailing apps, public transport, and micromobility options such as e-scooters are direct substitutes (Bilgin, Mattioli &amp; Morgan, 2025).</w:t>
      </w:r>
    </w:p>
    <w:p w14:paraId="0B12EB59" w14:textId="0C0233C0" w:rsidR="00516A2B" w:rsidRDefault="64425079" w:rsidP="64425079">
      <w:pPr>
        <w:pStyle w:val="ListParagraph"/>
        <w:widowControl w:val="0"/>
        <w:numPr>
          <w:ilvl w:val="0"/>
          <w:numId w:val="16"/>
        </w:numPr>
        <w:spacing w:before="240" w:after="240" w:line="360" w:lineRule="auto"/>
        <w:contextualSpacing w:val="0"/>
        <w:jc w:val="both"/>
        <w:rPr>
          <w:rFonts w:eastAsia="Arial" w:cs="Arial"/>
        </w:rPr>
      </w:pPr>
      <w:r w:rsidRPr="64425079">
        <w:rPr>
          <w:rFonts w:eastAsia="Arial" w:cs="Arial"/>
          <w:b/>
          <w:bCs/>
        </w:rPr>
        <w:t>Industry Rivalry:</w:t>
      </w:r>
      <w:r w:rsidRPr="64425079">
        <w:rPr>
          <w:rFonts w:eastAsia="Arial" w:cs="Arial"/>
        </w:rPr>
        <w:t xml:space="preserve"> High. Competition includes both traditional taxis and platform-based services, creating price pressures and innovation demands (</w:t>
      </w:r>
      <w:proofErr w:type="spellStart"/>
      <w:r w:rsidRPr="64425079">
        <w:rPr>
          <w:rFonts w:eastAsia="Arial" w:cs="Arial"/>
        </w:rPr>
        <w:t>Graehler</w:t>
      </w:r>
      <w:proofErr w:type="spellEnd"/>
      <w:r w:rsidRPr="64425079">
        <w:rPr>
          <w:rFonts w:eastAsia="Arial" w:cs="Arial"/>
        </w:rPr>
        <w:t xml:space="preserve"> et al., 2019).</w:t>
      </w:r>
    </w:p>
    <w:p w14:paraId="5A826541" w14:textId="0A0572EA"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2.2 Internal Environment Analysis (SWOT / McKinsey 7S / RBV)</w:t>
      </w:r>
    </w:p>
    <w:p w14:paraId="420F45F4" w14:textId="4E65CC52" w:rsidR="00516A2B" w:rsidRDefault="64425079" w:rsidP="64425079">
      <w:pPr>
        <w:widowControl w:val="0"/>
        <w:spacing w:before="240" w:after="240" w:line="360" w:lineRule="auto"/>
        <w:jc w:val="both"/>
        <w:rPr>
          <w:rFonts w:eastAsia="Arial" w:cs="Arial"/>
        </w:rPr>
      </w:pPr>
      <w:r w:rsidRPr="64425079">
        <w:rPr>
          <w:rFonts w:eastAsia="Arial" w:cs="Arial"/>
        </w:rPr>
        <w:t>A SWOT analysis identifies TOA Taxis’ internal strengths and weaknesses:</w:t>
      </w:r>
    </w:p>
    <w:p w14:paraId="15345DB2" w14:textId="33C38FCC" w:rsidR="00516A2B" w:rsidRDefault="64425079" w:rsidP="64425079">
      <w:pPr>
        <w:widowControl w:val="0"/>
        <w:spacing w:before="240" w:after="240" w:line="360" w:lineRule="auto"/>
        <w:jc w:val="both"/>
        <w:rPr>
          <w:rFonts w:eastAsia="Arial" w:cs="Arial"/>
        </w:rPr>
      </w:pPr>
      <w:r w:rsidRPr="64425079">
        <w:rPr>
          <w:rFonts w:eastAsia="Arial" w:cs="Arial"/>
          <w:b/>
          <w:bCs/>
        </w:rPr>
        <w:lastRenderedPageBreak/>
        <w:t>Strengths:</w:t>
      </w:r>
      <w:r w:rsidRPr="64425079">
        <w:rPr>
          <w:rFonts w:eastAsia="Arial" w:cs="Arial"/>
        </w:rPr>
        <w:t xml:space="preserve"> Established brand in Birmingham, experienced drivers, and regulatory compliance.</w:t>
      </w:r>
    </w:p>
    <w:p w14:paraId="50971D5E" w14:textId="06825ABF" w:rsidR="00516A2B" w:rsidRDefault="64425079" w:rsidP="64425079">
      <w:pPr>
        <w:widowControl w:val="0"/>
        <w:spacing w:before="240" w:after="240" w:line="360" w:lineRule="auto"/>
        <w:jc w:val="both"/>
        <w:rPr>
          <w:rFonts w:eastAsia="Arial" w:cs="Arial"/>
        </w:rPr>
      </w:pPr>
      <w:r w:rsidRPr="64425079">
        <w:rPr>
          <w:rFonts w:eastAsia="Arial" w:cs="Arial"/>
          <w:b/>
          <w:bCs/>
        </w:rPr>
        <w:t>Weaknesses:</w:t>
      </w:r>
      <w:r w:rsidRPr="64425079">
        <w:rPr>
          <w:rFonts w:eastAsia="Arial" w:cs="Arial"/>
        </w:rPr>
        <w:t xml:space="preserve"> Limited digital presence, traditional hierarchical structure, slow adoption of AI dispatch and mobile booking technologies (Hanelt et al., 2021).</w:t>
      </w:r>
    </w:p>
    <w:p w14:paraId="7011D1F8" w14:textId="16329E40" w:rsidR="00516A2B" w:rsidRDefault="64425079" w:rsidP="64425079">
      <w:pPr>
        <w:widowControl w:val="0"/>
        <w:spacing w:before="240" w:after="240" w:line="360" w:lineRule="auto"/>
        <w:jc w:val="both"/>
        <w:rPr>
          <w:rFonts w:eastAsia="Arial" w:cs="Arial"/>
        </w:rPr>
      </w:pPr>
      <w:r w:rsidRPr="64425079">
        <w:rPr>
          <w:rFonts w:eastAsia="Arial" w:cs="Arial"/>
          <w:b/>
          <w:bCs/>
        </w:rPr>
        <w:t>Opportunities:</w:t>
      </w:r>
      <w:r w:rsidRPr="64425079">
        <w:rPr>
          <w:rFonts w:eastAsia="Arial" w:cs="Arial"/>
        </w:rPr>
        <w:t xml:space="preserve"> Digital transformation, partnerships with ride-hailing platforms, EV adoption, and loyalty programs to enhance customer retention (Egodawele, </w:t>
      </w:r>
      <w:proofErr w:type="spellStart"/>
      <w:r w:rsidRPr="64425079">
        <w:rPr>
          <w:rFonts w:eastAsia="Arial" w:cs="Arial"/>
        </w:rPr>
        <w:t>Sedera</w:t>
      </w:r>
      <w:proofErr w:type="spellEnd"/>
      <w:r w:rsidRPr="64425079">
        <w:rPr>
          <w:rFonts w:eastAsia="Arial" w:cs="Arial"/>
        </w:rPr>
        <w:t xml:space="preserve"> &amp; Bui, 2022).</w:t>
      </w:r>
    </w:p>
    <w:p w14:paraId="528C1B90" w14:textId="6EDB2666" w:rsidR="00516A2B" w:rsidRDefault="64425079" w:rsidP="64425079">
      <w:pPr>
        <w:widowControl w:val="0"/>
        <w:spacing w:before="240" w:after="240" w:line="360" w:lineRule="auto"/>
        <w:jc w:val="both"/>
        <w:rPr>
          <w:rFonts w:eastAsia="Arial" w:cs="Arial"/>
        </w:rPr>
      </w:pPr>
      <w:r w:rsidRPr="64425079">
        <w:rPr>
          <w:rFonts w:eastAsia="Arial" w:cs="Arial"/>
          <w:b/>
          <w:bCs/>
        </w:rPr>
        <w:t>Threats:</w:t>
      </w:r>
      <w:r w:rsidRPr="64425079">
        <w:rPr>
          <w:rFonts w:eastAsia="Arial" w:cs="Arial"/>
        </w:rPr>
        <w:t xml:space="preserve"> Market disruption from Uber, Bolt, and other ridesharing apps; fluctuating fuel costs; regulatory changes (Vial, 2021).</w:t>
      </w:r>
    </w:p>
    <w:p w14:paraId="4682FEB8" w14:textId="11DCD8FE" w:rsidR="00516A2B" w:rsidRDefault="64425079" w:rsidP="64425079">
      <w:pPr>
        <w:widowControl w:val="0"/>
        <w:spacing w:before="240" w:after="240" w:line="360" w:lineRule="auto"/>
        <w:jc w:val="both"/>
        <w:rPr>
          <w:rFonts w:eastAsia="Arial" w:cs="Arial"/>
        </w:rPr>
      </w:pPr>
      <w:r w:rsidRPr="64425079">
        <w:rPr>
          <w:rFonts w:eastAsia="Arial" w:cs="Arial"/>
        </w:rPr>
        <w:t xml:space="preserve">Using </w:t>
      </w:r>
      <w:r w:rsidRPr="64425079">
        <w:rPr>
          <w:rFonts w:eastAsia="Arial" w:cs="Arial"/>
          <w:b/>
          <w:bCs/>
        </w:rPr>
        <w:t>McKinsey 7S</w:t>
      </w:r>
      <w:r w:rsidRPr="64425079">
        <w:rPr>
          <w:rFonts w:eastAsia="Arial" w:cs="Arial"/>
        </w:rPr>
        <w:t>, internal alignment issues are evident:</w:t>
      </w:r>
    </w:p>
    <w:p w14:paraId="7876EFB8" w14:textId="1D411D87" w:rsidR="00516A2B" w:rsidRDefault="64425079" w:rsidP="64425079">
      <w:pPr>
        <w:widowControl w:val="0"/>
        <w:spacing w:before="240" w:after="240" w:line="360" w:lineRule="auto"/>
        <w:jc w:val="both"/>
        <w:rPr>
          <w:rFonts w:eastAsia="Arial" w:cs="Arial"/>
        </w:rPr>
      </w:pPr>
      <w:r w:rsidRPr="64425079">
        <w:rPr>
          <w:rFonts w:eastAsia="Arial" w:cs="Arial"/>
          <w:b/>
          <w:bCs/>
        </w:rPr>
        <w:t>Strategy:</w:t>
      </w:r>
      <w:r w:rsidRPr="64425079">
        <w:rPr>
          <w:rFonts w:eastAsia="Arial" w:cs="Arial"/>
        </w:rPr>
        <w:t xml:space="preserve"> Focused on traditional taxi services; digital adoption is limited.</w:t>
      </w:r>
    </w:p>
    <w:p w14:paraId="4F1F68A6" w14:textId="26D268B5" w:rsidR="00516A2B" w:rsidRDefault="64425079" w:rsidP="64425079">
      <w:pPr>
        <w:widowControl w:val="0"/>
        <w:spacing w:before="240" w:after="240" w:line="360" w:lineRule="auto"/>
        <w:jc w:val="both"/>
        <w:rPr>
          <w:rFonts w:eastAsia="Arial" w:cs="Arial"/>
        </w:rPr>
      </w:pPr>
      <w:r w:rsidRPr="64425079">
        <w:rPr>
          <w:rFonts w:eastAsia="Arial" w:cs="Arial"/>
          <w:b/>
          <w:bCs/>
        </w:rPr>
        <w:t>Structure:</w:t>
      </w:r>
      <w:r w:rsidRPr="64425079">
        <w:rPr>
          <w:rFonts w:eastAsia="Arial" w:cs="Arial"/>
        </w:rPr>
        <w:t xml:space="preserve"> Hierarchical, with centralized decision-making limiting responsiveness (López-Figueroa et al., 2025).</w:t>
      </w:r>
    </w:p>
    <w:p w14:paraId="405ACA7C" w14:textId="123343EF" w:rsidR="00516A2B" w:rsidRDefault="64425079" w:rsidP="64425079">
      <w:pPr>
        <w:widowControl w:val="0"/>
        <w:spacing w:before="240" w:after="240" w:line="360" w:lineRule="auto"/>
        <w:jc w:val="both"/>
        <w:rPr>
          <w:rFonts w:eastAsia="Arial" w:cs="Arial"/>
        </w:rPr>
      </w:pPr>
      <w:r w:rsidRPr="64425079">
        <w:rPr>
          <w:rFonts w:eastAsia="Arial" w:cs="Arial"/>
          <w:b/>
          <w:bCs/>
        </w:rPr>
        <w:t>Systems:</w:t>
      </w:r>
      <w:r w:rsidRPr="64425079">
        <w:rPr>
          <w:rFonts w:eastAsia="Arial" w:cs="Arial"/>
        </w:rPr>
        <w:t xml:space="preserve"> Paper-based booking and manual dispatch hinder efficiency.</w:t>
      </w:r>
    </w:p>
    <w:p w14:paraId="2304E818" w14:textId="269A07A0" w:rsidR="00516A2B" w:rsidRDefault="64425079" w:rsidP="64425079">
      <w:pPr>
        <w:widowControl w:val="0"/>
        <w:spacing w:before="240" w:after="240" w:line="360" w:lineRule="auto"/>
        <w:jc w:val="both"/>
        <w:rPr>
          <w:rFonts w:eastAsia="Arial" w:cs="Arial"/>
        </w:rPr>
      </w:pPr>
      <w:r w:rsidRPr="64425079">
        <w:rPr>
          <w:rFonts w:eastAsia="Arial" w:cs="Arial"/>
          <w:b/>
          <w:bCs/>
        </w:rPr>
        <w:t>Shared Values:</w:t>
      </w:r>
      <w:r w:rsidRPr="64425079">
        <w:rPr>
          <w:rFonts w:eastAsia="Arial" w:cs="Arial"/>
        </w:rPr>
        <w:t xml:space="preserve"> Customer service and reliability are core, but innovation is undervalued.</w:t>
      </w:r>
    </w:p>
    <w:p w14:paraId="38E1F3B2" w14:textId="0D8AA52B" w:rsidR="00516A2B" w:rsidRDefault="64425079" w:rsidP="64425079">
      <w:pPr>
        <w:widowControl w:val="0"/>
        <w:spacing w:before="240" w:after="240" w:line="360" w:lineRule="auto"/>
        <w:jc w:val="both"/>
        <w:rPr>
          <w:rFonts w:eastAsia="Arial" w:cs="Arial"/>
        </w:rPr>
      </w:pPr>
      <w:r w:rsidRPr="64425079">
        <w:rPr>
          <w:rFonts w:eastAsia="Arial" w:cs="Arial"/>
          <w:b/>
          <w:bCs/>
        </w:rPr>
        <w:t>Style:</w:t>
      </w:r>
      <w:r w:rsidRPr="64425079">
        <w:rPr>
          <w:rFonts w:eastAsia="Arial" w:cs="Arial"/>
        </w:rPr>
        <w:t xml:space="preserve"> Directive leadership style with low participative decision-making.</w:t>
      </w:r>
    </w:p>
    <w:p w14:paraId="26CDA1FD" w14:textId="320A1B0C" w:rsidR="00516A2B" w:rsidRDefault="64425079" w:rsidP="64425079">
      <w:pPr>
        <w:widowControl w:val="0"/>
        <w:spacing w:before="240" w:after="240" w:line="360" w:lineRule="auto"/>
        <w:jc w:val="both"/>
        <w:rPr>
          <w:rFonts w:eastAsia="Arial" w:cs="Arial"/>
        </w:rPr>
      </w:pPr>
      <w:r w:rsidRPr="64425079">
        <w:rPr>
          <w:rFonts w:eastAsia="Arial" w:cs="Arial"/>
          <w:b/>
          <w:bCs/>
        </w:rPr>
        <w:t>Staff:</w:t>
      </w:r>
      <w:r w:rsidRPr="64425079">
        <w:rPr>
          <w:rFonts w:eastAsia="Arial" w:cs="Arial"/>
        </w:rPr>
        <w:t xml:space="preserve"> Skilled drivers but low-tech literacy.</w:t>
      </w:r>
    </w:p>
    <w:p w14:paraId="0EFC6A2E" w14:textId="39CEB831" w:rsidR="00516A2B" w:rsidRDefault="64425079" w:rsidP="64425079">
      <w:pPr>
        <w:widowControl w:val="0"/>
        <w:spacing w:before="240" w:after="240" w:line="360" w:lineRule="auto"/>
        <w:jc w:val="both"/>
        <w:rPr>
          <w:rFonts w:eastAsia="Arial" w:cs="Arial"/>
        </w:rPr>
      </w:pPr>
      <w:r w:rsidRPr="64425079">
        <w:rPr>
          <w:rFonts w:eastAsia="Arial" w:cs="Arial"/>
          <w:b/>
          <w:bCs/>
        </w:rPr>
        <w:t>Skills:</w:t>
      </w:r>
      <w:r w:rsidRPr="64425079">
        <w:rPr>
          <w:rFonts w:eastAsia="Arial" w:cs="Arial"/>
        </w:rPr>
        <w:t xml:space="preserve"> Operational efficiency is strong, but digital skills are lacking (Hanelt et al., 2021).</w:t>
      </w:r>
    </w:p>
    <w:p w14:paraId="2B6A1569" w14:textId="3EA46D5F" w:rsidR="00516A2B" w:rsidRDefault="64425079" w:rsidP="64425079">
      <w:pPr>
        <w:widowControl w:val="0"/>
        <w:spacing w:before="240" w:after="240" w:line="360" w:lineRule="auto"/>
        <w:jc w:val="both"/>
        <w:rPr>
          <w:rFonts w:eastAsia="Arial" w:cs="Arial"/>
        </w:rPr>
      </w:pPr>
      <w:r w:rsidRPr="64425079">
        <w:rPr>
          <w:rFonts w:eastAsia="Arial" w:cs="Arial"/>
        </w:rPr>
        <w:t>The Resource-Based View (RBV) highlights that TOA Taxis’ tangible and intangible assets, licensed vehicles, driver expertise, and customer relationships are valuable but not fully leveraged digitally, exposing competitive vulnerability (Calderon-Monge &amp; Ribeiro-Soriano, 2024).</w:t>
      </w:r>
    </w:p>
    <w:p w14:paraId="33042F80" w14:textId="3AB1A61F"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2.3 Triggers for Change</w:t>
      </w:r>
    </w:p>
    <w:p w14:paraId="6DDE05D1" w14:textId="27D907BA" w:rsidR="00516A2B" w:rsidRDefault="64425079" w:rsidP="64425079">
      <w:pPr>
        <w:widowControl w:val="0"/>
        <w:spacing w:before="240" w:after="240" w:line="360" w:lineRule="auto"/>
        <w:jc w:val="both"/>
        <w:rPr>
          <w:rFonts w:eastAsia="Arial" w:cs="Arial"/>
        </w:rPr>
      </w:pPr>
      <w:r w:rsidRPr="64425079">
        <w:rPr>
          <w:rFonts w:eastAsia="Arial" w:cs="Arial"/>
        </w:rPr>
        <w:t>TOA Taxis faces multiple triggers necessitating strategic change:</w:t>
      </w:r>
    </w:p>
    <w:p w14:paraId="31A655E1" w14:textId="6BCF875E" w:rsidR="00516A2B" w:rsidRDefault="64425079" w:rsidP="64425079">
      <w:pPr>
        <w:widowControl w:val="0"/>
        <w:spacing w:before="240" w:after="240" w:line="360" w:lineRule="auto"/>
        <w:jc w:val="both"/>
        <w:rPr>
          <w:rFonts w:eastAsia="Arial" w:cs="Arial"/>
        </w:rPr>
      </w:pPr>
      <w:r w:rsidRPr="64425079">
        <w:rPr>
          <w:rFonts w:eastAsia="Arial" w:cs="Arial"/>
          <w:b/>
          <w:bCs/>
        </w:rPr>
        <w:lastRenderedPageBreak/>
        <w:t>Digital Disruption:</w:t>
      </w:r>
      <w:r w:rsidRPr="64425079">
        <w:rPr>
          <w:rFonts w:eastAsia="Arial" w:cs="Arial"/>
        </w:rPr>
        <w:t xml:space="preserve"> The shift to app-based platforms and AI dispatching requires IT integration and workforce training (Paul, 2024; Hanelt et al., 2021).</w:t>
      </w:r>
    </w:p>
    <w:p w14:paraId="22FE4199" w14:textId="0468B1E3" w:rsidR="00516A2B" w:rsidRDefault="64425079" w:rsidP="64425079">
      <w:pPr>
        <w:widowControl w:val="0"/>
        <w:spacing w:before="240" w:after="240" w:line="360" w:lineRule="auto"/>
        <w:jc w:val="both"/>
        <w:rPr>
          <w:rFonts w:eastAsia="Arial" w:cs="Arial"/>
        </w:rPr>
      </w:pPr>
      <w:r w:rsidRPr="64425079">
        <w:rPr>
          <w:rFonts w:eastAsia="Arial" w:cs="Arial"/>
          <w:b/>
          <w:bCs/>
        </w:rPr>
        <w:t>AI Adoption:</w:t>
      </w:r>
      <w:r w:rsidRPr="64425079">
        <w:rPr>
          <w:rFonts w:eastAsia="Arial" w:cs="Arial"/>
        </w:rPr>
        <w:t xml:space="preserve"> Predictive analytics and AI-based demand forecasting can </w:t>
      </w:r>
      <w:proofErr w:type="spellStart"/>
      <w:r w:rsidRPr="64425079">
        <w:rPr>
          <w:rFonts w:eastAsia="Arial" w:cs="Arial"/>
        </w:rPr>
        <w:t>optimise</w:t>
      </w:r>
      <w:proofErr w:type="spellEnd"/>
      <w:r w:rsidRPr="64425079">
        <w:rPr>
          <w:rFonts w:eastAsia="Arial" w:cs="Arial"/>
        </w:rPr>
        <w:t xml:space="preserve"> fleet </w:t>
      </w:r>
      <w:proofErr w:type="spellStart"/>
      <w:r w:rsidRPr="64425079">
        <w:rPr>
          <w:rFonts w:eastAsia="Arial" w:cs="Arial"/>
        </w:rPr>
        <w:t>utilisation</w:t>
      </w:r>
      <w:proofErr w:type="spellEnd"/>
      <w:r w:rsidRPr="64425079">
        <w:rPr>
          <w:rFonts w:eastAsia="Arial" w:cs="Arial"/>
        </w:rPr>
        <w:t xml:space="preserve"> and reduce operational costs (Vial, 2021).</w:t>
      </w:r>
    </w:p>
    <w:p w14:paraId="0ED205F6" w14:textId="272F1F9F" w:rsidR="00516A2B" w:rsidRDefault="64425079" w:rsidP="64425079">
      <w:pPr>
        <w:widowControl w:val="0"/>
        <w:spacing w:before="240" w:after="240" w:line="360" w:lineRule="auto"/>
        <w:jc w:val="both"/>
        <w:rPr>
          <w:rFonts w:eastAsia="Arial" w:cs="Arial"/>
        </w:rPr>
      </w:pPr>
      <w:r w:rsidRPr="64425079">
        <w:rPr>
          <w:rFonts w:eastAsia="Arial" w:cs="Arial"/>
          <w:b/>
          <w:bCs/>
        </w:rPr>
        <w:t>Competition:</w:t>
      </w:r>
      <w:r w:rsidRPr="64425079">
        <w:rPr>
          <w:rFonts w:eastAsia="Arial" w:cs="Arial"/>
        </w:rPr>
        <w:t xml:space="preserve"> Ridesharing apps like Uber and Bolt offer dynamic pricing, rapid customer onboarding, and loyalty incentives, pressuring traditional taxi operators (Huang &amp; Wong, 2025).</w:t>
      </w:r>
    </w:p>
    <w:p w14:paraId="07BEBBDA" w14:textId="5C682F91" w:rsidR="00516A2B" w:rsidRDefault="64425079" w:rsidP="64425079">
      <w:pPr>
        <w:widowControl w:val="0"/>
        <w:spacing w:before="240" w:after="240" w:line="360" w:lineRule="auto"/>
        <w:jc w:val="both"/>
        <w:rPr>
          <w:rFonts w:eastAsia="Arial" w:cs="Arial"/>
        </w:rPr>
      </w:pPr>
      <w:r w:rsidRPr="64425079">
        <w:rPr>
          <w:rFonts w:eastAsia="Arial" w:cs="Arial"/>
          <w:b/>
          <w:bCs/>
        </w:rPr>
        <w:t xml:space="preserve">Consumer </w:t>
      </w:r>
      <w:proofErr w:type="spellStart"/>
      <w:r w:rsidRPr="64425079">
        <w:rPr>
          <w:rFonts w:eastAsia="Arial" w:cs="Arial"/>
          <w:b/>
          <w:bCs/>
        </w:rPr>
        <w:t>Behaviour</w:t>
      </w:r>
      <w:proofErr w:type="spellEnd"/>
      <w:r w:rsidRPr="64425079">
        <w:rPr>
          <w:rFonts w:eastAsia="Arial" w:cs="Arial"/>
          <w:b/>
          <w:bCs/>
        </w:rPr>
        <w:t>:</w:t>
      </w:r>
      <w:r w:rsidRPr="64425079">
        <w:rPr>
          <w:rFonts w:eastAsia="Arial" w:cs="Arial"/>
        </w:rPr>
        <w:t xml:space="preserve"> Rising expectations for digital booking, real-time tracking, and cashless payments demand </w:t>
      </w:r>
      <w:proofErr w:type="spellStart"/>
      <w:r w:rsidRPr="64425079">
        <w:rPr>
          <w:rFonts w:eastAsia="Arial" w:cs="Arial"/>
        </w:rPr>
        <w:t>organisational</w:t>
      </w:r>
      <w:proofErr w:type="spellEnd"/>
      <w:r w:rsidRPr="64425079">
        <w:rPr>
          <w:rFonts w:eastAsia="Arial" w:cs="Arial"/>
        </w:rPr>
        <w:t xml:space="preserve"> agility (López-Figueroa et al., 2025).</w:t>
      </w:r>
    </w:p>
    <w:p w14:paraId="72E78754" w14:textId="33A056DE" w:rsidR="00516A2B" w:rsidRDefault="64425079" w:rsidP="64425079">
      <w:pPr>
        <w:widowControl w:val="0"/>
        <w:spacing w:before="240" w:after="240" w:line="360" w:lineRule="auto"/>
        <w:jc w:val="both"/>
        <w:rPr>
          <w:rFonts w:eastAsia="Arial" w:cs="Arial"/>
        </w:rPr>
      </w:pPr>
      <w:proofErr w:type="spellStart"/>
      <w:r w:rsidRPr="64425079">
        <w:rPr>
          <w:rFonts w:eastAsia="Arial" w:cs="Arial"/>
          <w:b/>
          <w:bCs/>
        </w:rPr>
        <w:t>Organisational</w:t>
      </w:r>
      <w:proofErr w:type="spellEnd"/>
      <w:r w:rsidRPr="64425079">
        <w:rPr>
          <w:rFonts w:eastAsia="Arial" w:cs="Arial"/>
          <w:b/>
          <w:bCs/>
        </w:rPr>
        <w:t xml:space="preserve"> Capabilities:</w:t>
      </w:r>
      <w:r w:rsidRPr="64425079">
        <w:rPr>
          <w:rFonts w:eastAsia="Arial" w:cs="Arial"/>
        </w:rPr>
        <w:t xml:space="preserve"> Current systems are largely manual and siloed, requiring restructuring and upskilling to support digital operations (</w:t>
      </w:r>
      <w:proofErr w:type="spellStart"/>
      <w:r w:rsidRPr="64425079">
        <w:rPr>
          <w:rFonts w:eastAsia="Arial" w:cs="Arial"/>
        </w:rPr>
        <w:t>Egodawele</w:t>
      </w:r>
      <w:proofErr w:type="spellEnd"/>
      <w:r w:rsidRPr="64425079">
        <w:rPr>
          <w:rFonts w:eastAsia="Arial" w:cs="Arial"/>
        </w:rPr>
        <w:t xml:space="preserve">, </w:t>
      </w:r>
      <w:proofErr w:type="spellStart"/>
      <w:r w:rsidRPr="64425079">
        <w:rPr>
          <w:rFonts w:eastAsia="Arial" w:cs="Arial"/>
        </w:rPr>
        <w:t>Sedera</w:t>
      </w:r>
      <w:proofErr w:type="spellEnd"/>
      <w:r w:rsidRPr="64425079">
        <w:rPr>
          <w:rFonts w:eastAsia="Arial" w:cs="Arial"/>
        </w:rPr>
        <w:t xml:space="preserve"> &amp; Bui, 2022).</w:t>
      </w:r>
    </w:p>
    <w:p w14:paraId="0EF6996E" w14:textId="738A04B8" w:rsidR="00516A2B" w:rsidRDefault="64425079" w:rsidP="64425079">
      <w:pPr>
        <w:widowControl w:val="0"/>
        <w:spacing w:before="240" w:after="240" w:line="360" w:lineRule="auto"/>
        <w:jc w:val="both"/>
        <w:rPr>
          <w:rFonts w:eastAsia="Arial" w:cs="Arial"/>
        </w:rPr>
      </w:pPr>
      <w:r w:rsidRPr="64425079">
        <w:rPr>
          <w:rFonts w:eastAsia="Arial" w:cs="Arial"/>
        </w:rPr>
        <w:t xml:space="preserve">In conclusion, the external and internal analyses underscore the urgency for TOA Taxis to adopt a structured change management plan. Digital transformation, market disruption, and </w:t>
      </w:r>
      <w:proofErr w:type="spellStart"/>
      <w:r w:rsidRPr="64425079">
        <w:rPr>
          <w:rFonts w:eastAsia="Arial" w:cs="Arial"/>
        </w:rPr>
        <w:t>organisational</w:t>
      </w:r>
      <w:proofErr w:type="spellEnd"/>
      <w:r w:rsidRPr="64425079">
        <w:rPr>
          <w:rFonts w:eastAsia="Arial" w:cs="Arial"/>
        </w:rPr>
        <w:t xml:space="preserve"> inefficiencies are critical triggers that, if addressed strategically, can secure long-term competitive advantage (Hanelt et al., 2021; Calderon-Monge &amp; Ribeiro-Soriano, 2024).</w:t>
      </w:r>
    </w:p>
    <w:p w14:paraId="02C36BCB" w14:textId="4C9905A1" w:rsidR="00516A2B" w:rsidRDefault="00516A2B" w:rsidP="64425079">
      <w:pPr>
        <w:widowControl w:val="0"/>
        <w:spacing w:after="240" w:line="360" w:lineRule="auto"/>
        <w:jc w:val="both"/>
        <w:rPr>
          <w:rFonts w:eastAsia="Arial" w:cs="Arial"/>
        </w:rPr>
      </w:pPr>
    </w:p>
    <w:p w14:paraId="6EE33516" w14:textId="3D626CCA" w:rsidR="00516A2B" w:rsidRDefault="64425079" w:rsidP="64425079">
      <w:pPr>
        <w:pStyle w:val="Heading2"/>
        <w:keepNext w:val="0"/>
        <w:keepLines w:val="0"/>
        <w:widowControl w:val="0"/>
        <w:spacing w:before="299" w:after="240" w:line="360" w:lineRule="auto"/>
        <w:jc w:val="both"/>
        <w:rPr>
          <w:rFonts w:ascii="Arial" w:eastAsia="Arial" w:hAnsi="Arial" w:cs="Arial"/>
          <w:color w:val="auto"/>
          <w:sz w:val="32"/>
          <w:szCs w:val="32"/>
        </w:rPr>
      </w:pPr>
      <w:r w:rsidRPr="64425079">
        <w:rPr>
          <w:rFonts w:ascii="Arial" w:eastAsia="Arial" w:hAnsi="Arial" w:cs="Arial"/>
          <w:color w:val="auto"/>
          <w:sz w:val="32"/>
          <w:szCs w:val="32"/>
        </w:rPr>
        <w:t xml:space="preserve">3.Review and Evaluation of Change Management Models </w:t>
      </w:r>
    </w:p>
    <w:p w14:paraId="21094B51" w14:textId="6C2BAAEB" w:rsidR="00516A2B" w:rsidRDefault="64425079" w:rsidP="64425079">
      <w:pPr>
        <w:widowControl w:val="0"/>
        <w:spacing w:before="240" w:after="240" w:line="360" w:lineRule="auto"/>
        <w:jc w:val="both"/>
        <w:rPr>
          <w:rFonts w:eastAsia="Arial" w:cs="Arial"/>
          <w:b/>
          <w:bCs/>
        </w:rPr>
      </w:pPr>
      <w:proofErr w:type="spellStart"/>
      <w:r w:rsidRPr="00572DB0">
        <w:rPr>
          <w:rFonts w:eastAsia="Arial" w:cs="Arial"/>
          <w:color w:val="000000" w:themeColor="text1"/>
        </w:rPr>
        <w:t>Organisational</w:t>
      </w:r>
      <w:proofErr w:type="spellEnd"/>
      <w:r w:rsidRPr="00572DB0">
        <w:rPr>
          <w:rFonts w:eastAsia="Arial" w:cs="Arial"/>
          <w:color w:val="000000" w:themeColor="text1"/>
        </w:rPr>
        <w:t xml:space="preserve"> change in TOA Taxis requires a structured and evidence-based approach to ensure successful adoption of digital technologies, operational efficiency, and competitive sustainability</w:t>
      </w:r>
      <w:r w:rsidR="00572DB0" w:rsidRPr="00572DB0">
        <w:t xml:space="preserve"> </w:t>
      </w:r>
      <w:r w:rsidR="00572DB0">
        <w:t>(</w:t>
      </w:r>
      <w:r w:rsidR="00572DB0" w:rsidRPr="00572DB0">
        <w:t>Nyström</w:t>
      </w:r>
      <w:r w:rsidR="00572DB0">
        <w:t xml:space="preserve"> </w:t>
      </w:r>
      <w:r w:rsidR="00572DB0" w:rsidRPr="00572DB0">
        <w:t xml:space="preserve">and </w:t>
      </w:r>
      <w:proofErr w:type="spellStart"/>
      <w:r w:rsidR="00572DB0" w:rsidRPr="00572DB0">
        <w:t>Gavuzzi</w:t>
      </w:r>
      <w:proofErr w:type="spellEnd"/>
      <w:r w:rsidR="00572DB0" w:rsidRPr="00572DB0">
        <w:t xml:space="preserve"> ,2024</w:t>
      </w:r>
      <w:r w:rsidR="00572DB0">
        <w:t>)</w:t>
      </w:r>
      <w:r w:rsidRPr="00572DB0">
        <w:rPr>
          <w:rFonts w:eastAsia="Arial" w:cs="Arial"/>
          <w:color w:val="EE0000"/>
        </w:rPr>
        <w:t xml:space="preserve">. </w:t>
      </w:r>
      <w:r w:rsidRPr="64425079">
        <w:rPr>
          <w:rFonts w:eastAsia="Arial" w:cs="Arial"/>
        </w:rPr>
        <w:t>Various change management models provide theoretical frameworks to guide such transformation, including Lewin’s Change Model, Kotter’s 8-Step Model, ADKAR, and the McKinsey 7S Framework.</w:t>
      </w:r>
    </w:p>
    <w:p w14:paraId="19CFD633" w14:textId="26AC7CD7" w:rsidR="00516A2B" w:rsidRDefault="64425079" w:rsidP="64425079">
      <w:pPr>
        <w:widowControl w:val="0"/>
        <w:spacing w:before="240" w:after="240" w:line="360" w:lineRule="auto"/>
        <w:jc w:val="both"/>
        <w:rPr>
          <w:rFonts w:eastAsia="Arial" w:cs="Arial"/>
          <w:b/>
          <w:bCs/>
          <w:sz w:val="28"/>
          <w:szCs w:val="28"/>
        </w:rPr>
      </w:pPr>
      <w:r w:rsidRPr="64425079">
        <w:rPr>
          <w:rFonts w:eastAsia="Arial" w:cs="Arial"/>
          <w:b/>
          <w:bCs/>
          <w:sz w:val="28"/>
          <w:szCs w:val="28"/>
        </w:rPr>
        <w:t>3.1 Lewin’s Change Model</w:t>
      </w:r>
    </w:p>
    <w:p w14:paraId="3845F74D" w14:textId="24654CF7" w:rsidR="00516A2B" w:rsidRDefault="64425079" w:rsidP="64425079">
      <w:pPr>
        <w:widowControl w:val="0"/>
        <w:spacing w:before="240" w:after="240" w:line="360" w:lineRule="auto"/>
        <w:jc w:val="both"/>
        <w:rPr>
          <w:rFonts w:eastAsia="Arial" w:cs="Arial"/>
        </w:rPr>
      </w:pPr>
      <w:r w:rsidRPr="64425079">
        <w:rPr>
          <w:rFonts w:eastAsia="Arial" w:cs="Arial"/>
        </w:rPr>
        <w:t xml:space="preserve">Kurt Lewin’s three-stage model, Unfreeze, Change, Refreeze, is foundational in change management theory (Burnes, 2020). The Unfreeze stage encourages </w:t>
      </w:r>
      <w:proofErr w:type="spellStart"/>
      <w:r w:rsidRPr="64425079">
        <w:rPr>
          <w:rFonts w:eastAsia="Arial" w:cs="Arial"/>
        </w:rPr>
        <w:t>organisations</w:t>
      </w:r>
      <w:proofErr w:type="spellEnd"/>
      <w:r w:rsidRPr="64425079">
        <w:rPr>
          <w:rFonts w:eastAsia="Arial" w:cs="Arial"/>
        </w:rPr>
        <w:t xml:space="preserve"> to </w:t>
      </w:r>
      <w:r w:rsidRPr="64425079">
        <w:rPr>
          <w:rFonts w:eastAsia="Arial" w:cs="Arial"/>
        </w:rPr>
        <w:lastRenderedPageBreak/>
        <w:t xml:space="preserve">challenge the status quo, prepare employees for change, and communicate the rationale for transformation. For TOA Taxis, this stage is essential to overcome resistance to digital adoption, including AI-based dispatch systems and mobile app integration (Hanelt et al., 2021). The Change stage involves implementing new processes, digital platforms, and updated operational procedures, ensuring employees receive training and ongoing support (Paul, 2024). Finally, the Refreeze stage solidifies new </w:t>
      </w:r>
      <w:proofErr w:type="spellStart"/>
      <w:r w:rsidRPr="64425079">
        <w:rPr>
          <w:rFonts w:eastAsia="Arial" w:cs="Arial"/>
        </w:rPr>
        <w:t>behaviours</w:t>
      </w:r>
      <w:proofErr w:type="spellEnd"/>
      <w:r w:rsidRPr="64425079">
        <w:rPr>
          <w:rFonts w:eastAsia="Arial" w:cs="Arial"/>
        </w:rPr>
        <w:t xml:space="preserve"> and embeds technological adoption into </w:t>
      </w:r>
      <w:proofErr w:type="spellStart"/>
      <w:r w:rsidRPr="64425079">
        <w:rPr>
          <w:rFonts w:eastAsia="Arial" w:cs="Arial"/>
        </w:rPr>
        <w:t>organisational</w:t>
      </w:r>
      <w:proofErr w:type="spellEnd"/>
      <w:r w:rsidRPr="64425079">
        <w:rPr>
          <w:rFonts w:eastAsia="Arial" w:cs="Arial"/>
        </w:rPr>
        <w:t xml:space="preserve"> culture.</w:t>
      </w:r>
    </w:p>
    <w:p w14:paraId="624BAB75" w14:textId="50C85857" w:rsidR="00516A2B" w:rsidRDefault="64425079" w:rsidP="64425079">
      <w:pPr>
        <w:widowControl w:val="0"/>
        <w:spacing w:before="240" w:after="240" w:line="360" w:lineRule="auto"/>
        <w:jc w:val="both"/>
        <w:rPr>
          <w:rFonts w:eastAsia="Arial" w:cs="Arial"/>
        </w:rPr>
      </w:pPr>
      <w:r w:rsidRPr="64425079">
        <w:rPr>
          <w:rFonts w:eastAsia="Arial" w:cs="Arial"/>
          <w:b/>
          <w:bCs/>
        </w:rPr>
        <w:t>Strengths:</w:t>
      </w:r>
      <w:r w:rsidRPr="64425079">
        <w:rPr>
          <w:rFonts w:eastAsia="Arial" w:cs="Arial"/>
        </w:rPr>
        <w:t xml:space="preserve"> Lewin’s simplicity and clarity make it easy for </w:t>
      </w:r>
      <w:proofErr w:type="spellStart"/>
      <w:r w:rsidRPr="64425079">
        <w:rPr>
          <w:rFonts w:eastAsia="Arial" w:cs="Arial"/>
        </w:rPr>
        <w:t>organisations</w:t>
      </w:r>
      <w:proofErr w:type="spellEnd"/>
      <w:r w:rsidRPr="64425079">
        <w:rPr>
          <w:rFonts w:eastAsia="Arial" w:cs="Arial"/>
        </w:rPr>
        <w:t xml:space="preserve"> to follow a structured approach. It also highlights the importance of preparing employees for change and </w:t>
      </w:r>
      <w:proofErr w:type="spellStart"/>
      <w:r w:rsidRPr="64425079">
        <w:rPr>
          <w:rFonts w:eastAsia="Arial" w:cs="Arial"/>
        </w:rPr>
        <w:t>institutionalising</w:t>
      </w:r>
      <w:proofErr w:type="spellEnd"/>
      <w:r w:rsidRPr="64425079">
        <w:rPr>
          <w:rFonts w:eastAsia="Arial" w:cs="Arial"/>
        </w:rPr>
        <w:t xml:space="preserve"> new practices (Burnes, 2020).</w:t>
      </w:r>
    </w:p>
    <w:p w14:paraId="49C07447" w14:textId="28DF478E" w:rsidR="00516A2B" w:rsidRDefault="64425079" w:rsidP="64425079">
      <w:pPr>
        <w:widowControl w:val="0"/>
        <w:spacing w:before="240" w:after="240" w:line="360" w:lineRule="auto"/>
        <w:jc w:val="both"/>
        <w:rPr>
          <w:rFonts w:eastAsia="Arial" w:cs="Arial"/>
        </w:rPr>
      </w:pPr>
      <w:r w:rsidRPr="64425079">
        <w:rPr>
          <w:rFonts w:eastAsia="Arial" w:cs="Arial"/>
          <w:b/>
          <w:bCs/>
        </w:rPr>
        <w:t>Limitations:</w:t>
      </w:r>
      <w:r w:rsidRPr="64425079">
        <w:rPr>
          <w:rFonts w:eastAsia="Arial" w:cs="Arial"/>
        </w:rPr>
        <w:t xml:space="preserve"> The model is somewhat linear and does not fully accommodate complex, iterative, or continuous change processes that occur in rapidly evolving digital environments (Vial, 2021). For TOA Taxis, where the taxi market is influenced by continuous technological disruption, Lewin’s model alone may be insufficient.</w:t>
      </w:r>
    </w:p>
    <w:p w14:paraId="073E154A" w14:textId="77942991"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3.2 Kotter’s 8-Step Model</w:t>
      </w:r>
    </w:p>
    <w:p w14:paraId="2B4421E2" w14:textId="3012F885" w:rsidR="00516A2B" w:rsidRDefault="64425079" w:rsidP="64425079">
      <w:pPr>
        <w:widowControl w:val="0"/>
        <w:spacing w:before="240" w:after="240" w:line="360" w:lineRule="auto"/>
        <w:jc w:val="both"/>
        <w:rPr>
          <w:rFonts w:eastAsia="Arial" w:cs="Arial"/>
        </w:rPr>
      </w:pPr>
      <w:r w:rsidRPr="64425079">
        <w:rPr>
          <w:rFonts w:eastAsia="Arial" w:cs="Arial"/>
        </w:rPr>
        <w:t xml:space="preserve">Kotter’s (2012) </w:t>
      </w:r>
      <w:r w:rsidRPr="64425079">
        <w:rPr>
          <w:rFonts w:eastAsia="Arial" w:cs="Arial"/>
          <w:b/>
          <w:bCs/>
        </w:rPr>
        <w:t>8-Step Model</w:t>
      </w:r>
      <w:r w:rsidRPr="64425079">
        <w:rPr>
          <w:rFonts w:eastAsia="Arial" w:cs="Arial"/>
        </w:rPr>
        <w:t xml:space="preserve"> provides a more detailed approach, </w:t>
      </w:r>
      <w:proofErr w:type="spellStart"/>
      <w:r w:rsidRPr="64425079">
        <w:rPr>
          <w:rFonts w:eastAsia="Arial" w:cs="Arial"/>
        </w:rPr>
        <w:t>emphasising</w:t>
      </w:r>
      <w:proofErr w:type="spellEnd"/>
      <w:r w:rsidRPr="64425079">
        <w:rPr>
          <w:rFonts w:eastAsia="Arial" w:cs="Arial"/>
        </w:rPr>
        <w:t xml:space="preserve"> urgency, coalition-building, vision creation, and embedding change into corporate culture. The steps are:</w:t>
      </w:r>
    </w:p>
    <w:p w14:paraId="2B8CD6DF" w14:textId="79E3BDB7" w:rsidR="00516A2B" w:rsidRDefault="64425079" w:rsidP="64425079">
      <w:pPr>
        <w:pStyle w:val="ListParagraph"/>
        <w:widowControl w:val="0"/>
        <w:numPr>
          <w:ilvl w:val="0"/>
          <w:numId w:val="12"/>
        </w:numPr>
        <w:spacing w:before="240" w:after="240" w:line="360" w:lineRule="auto"/>
        <w:contextualSpacing w:val="0"/>
        <w:jc w:val="both"/>
        <w:rPr>
          <w:rFonts w:eastAsia="Arial" w:cs="Arial"/>
        </w:rPr>
      </w:pPr>
      <w:r w:rsidRPr="64425079">
        <w:rPr>
          <w:rFonts w:eastAsia="Arial" w:cs="Arial"/>
        </w:rPr>
        <w:t>Create urgency</w:t>
      </w:r>
    </w:p>
    <w:p w14:paraId="4F654F0F" w14:textId="5A5ABF2D" w:rsidR="00516A2B" w:rsidRDefault="64425079" w:rsidP="64425079">
      <w:pPr>
        <w:pStyle w:val="ListParagraph"/>
        <w:widowControl w:val="0"/>
        <w:numPr>
          <w:ilvl w:val="0"/>
          <w:numId w:val="12"/>
        </w:numPr>
        <w:spacing w:before="240" w:after="240" w:line="360" w:lineRule="auto"/>
        <w:contextualSpacing w:val="0"/>
        <w:jc w:val="both"/>
        <w:rPr>
          <w:rFonts w:eastAsia="Arial" w:cs="Arial"/>
        </w:rPr>
      </w:pPr>
      <w:r w:rsidRPr="64425079">
        <w:rPr>
          <w:rFonts w:eastAsia="Arial" w:cs="Arial"/>
        </w:rPr>
        <w:t>Build a guiding coalition</w:t>
      </w:r>
    </w:p>
    <w:p w14:paraId="7054CE0A" w14:textId="66EC1E12" w:rsidR="00516A2B" w:rsidRDefault="64425079" w:rsidP="64425079">
      <w:pPr>
        <w:pStyle w:val="ListParagraph"/>
        <w:widowControl w:val="0"/>
        <w:numPr>
          <w:ilvl w:val="0"/>
          <w:numId w:val="12"/>
        </w:numPr>
        <w:spacing w:before="240" w:after="240" w:line="360" w:lineRule="auto"/>
        <w:contextualSpacing w:val="0"/>
        <w:jc w:val="both"/>
        <w:rPr>
          <w:rFonts w:eastAsia="Arial" w:cs="Arial"/>
        </w:rPr>
      </w:pPr>
      <w:proofErr w:type="gramStart"/>
      <w:r w:rsidRPr="64425079">
        <w:rPr>
          <w:rFonts w:eastAsia="Arial" w:cs="Arial"/>
        </w:rPr>
        <w:t>Form</w:t>
      </w:r>
      <w:proofErr w:type="gramEnd"/>
      <w:r w:rsidRPr="64425079">
        <w:rPr>
          <w:rFonts w:eastAsia="Arial" w:cs="Arial"/>
        </w:rPr>
        <w:t xml:space="preserve"> a strategic vision and initiatives</w:t>
      </w:r>
    </w:p>
    <w:p w14:paraId="0910537D" w14:textId="50070D70" w:rsidR="00516A2B" w:rsidRDefault="64425079" w:rsidP="64425079">
      <w:pPr>
        <w:pStyle w:val="ListParagraph"/>
        <w:widowControl w:val="0"/>
        <w:numPr>
          <w:ilvl w:val="0"/>
          <w:numId w:val="12"/>
        </w:numPr>
        <w:spacing w:before="240" w:after="240" w:line="360" w:lineRule="auto"/>
        <w:contextualSpacing w:val="0"/>
        <w:jc w:val="both"/>
        <w:rPr>
          <w:rFonts w:eastAsia="Arial" w:cs="Arial"/>
        </w:rPr>
      </w:pPr>
      <w:r w:rsidRPr="64425079">
        <w:rPr>
          <w:rFonts w:eastAsia="Arial" w:cs="Arial"/>
        </w:rPr>
        <w:t>Communicate the vision</w:t>
      </w:r>
    </w:p>
    <w:p w14:paraId="34CA990E" w14:textId="7D3C7E47" w:rsidR="00516A2B" w:rsidRDefault="64425079" w:rsidP="64425079">
      <w:pPr>
        <w:pStyle w:val="ListParagraph"/>
        <w:widowControl w:val="0"/>
        <w:numPr>
          <w:ilvl w:val="0"/>
          <w:numId w:val="12"/>
        </w:numPr>
        <w:spacing w:before="240" w:after="240" w:line="360" w:lineRule="auto"/>
        <w:contextualSpacing w:val="0"/>
        <w:jc w:val="both"/>
        <w:rPr>
          <w:rFonts w:eastAsia="Arial" w:cs="Arial"/>
        </w:rPr>
      </w:pPr>
      <w:r w:rsidRPr="64425079">
        <w:rPr>
          <w:rFonts w:eastAsia="Arial" w:cs="Arial"/>
        </w:rPr>
        <w:t>Enable action by removing obstacles</w:t>
      </w:r>
    </w:p>
    <w:p w14:paraId="69F2AFAB" w14:textId="588E4EDA" w:rsidR="00516A2B" w:rsidRDefault="64425079" w:rsidP="64425079">
      <w:pPr>
        <w:pStyle w:val="ListParagraph"/>
        <w:widowControl w:val="0"/>
        <w:numPr>
          <w:ilvl w:val="0"/>
          <w:numId w:val="12"/>
        </w:numPr>
        <w:spacing w:before="240" w:after="240" w:line="360" w:lineRule="auto"/>
        <w:contextualSpacing w:val="0"/>
        <w:jc w:val="both"/>
        <w:rPr>
          <w:rFonts w:eastAsia="Arial" w:cs="Arial"/>
        </w:rPr>
      </w:pPr>
      <w:r w:rsidRPr="64425079">
        <w:rPr>
          <w:rFonts w:eastAsia="Arial" w:cs="Arial"/>
        </w:rPr>
        <w:t>Generate short-term wins</w:t>
      </w:r>
    </w:p>
    <w:p w14:paraId="41FB1D7C" w14:textId="16229058" w:rsidR="00516A2B" w:rsidRDefault="64425079" w:rsidP="64425079">
      <w:pPr>
        <w:pStyle w:val="ListParagraph"/>
        <w:widowControl w:val="0"/>
        <w:numPr>
          <w:ilvl w:val="0"/>
          <w:numId w:val="12"/>
        </w:numPr>
        <w:spacing w:before="240" w:after="240" w:line="360" w:lineRule="auto"/>
        <w:contextualSpacing w:val="0"/>
        <w:jc w:val="both"/>
        <w:rPr>
          <w:rFonts w:eastAsia="Arial" w:cs="Arial"/>
        </w:rPr>
      </w:pPr>
      <w:r w:rsidRPr="64425079">
        <w:rPr>
          <w:rFonts w:eastAsia="Arial" w:cs="Arial"/>
        </w:rPr>
        <w:t>Sustain acceleration</w:t>
      </w:r>
    </w:p>
    <w:p w14:paraId="5F127E10" w14:textId="1EEC72A5" w:rsidR="00516A2B" w:rsidRDefault="64425079" w:rsidP="64425079">
      <w:pPr>
        <w:pStyle w:val="ListParagraph"/>
        <w:widowControl w:val="0"/>
        <w:numPr>
          <w:ilvl w:val="0"/>
          <w:numId w:val="12"/>
        </w:numPr>
        <w:spacing w:before="240" w:after="240" w:line="360" w:lineRule="auto"/>
        <w:contextualSpacing w:val="0"/>
        <w:jc w:val="both"/>
        <w:rPr>
          <w:rFonts w:eastAsia="Arial" w:cs="Arial"/>
        </w:rPr>
      </w:pPr>
      <w:r w:rsidRPr="64425079">
        <w:rPr>
          <w:rFonts w:eastAsia="Arial" w:cs="Arial"/>
        </w:rPr>
        <w:t>Institute change</w:t>
      </w:r>
    </w:p>
    <w:p w14:paraId="56FCAC8A" w14:textId="022B9E30" w:rsidR="00516A2B" w:rsidRDefault="64425079" w:rsidP="64425079">
      <w:pPr>
        <w:widowControl w:val="0"/>
        <w:spacing w:before="240" w:after="240" w:line="360" w:lineRule="auto"/>
        <w:jc w:val="both"/>
        <w:rPr>
          <w:rFonts w:eastAsia="Arial" w:cs="Arial"/>
        </w:rPr>
      </w:pPr>
      <w:r w:rsidRPr="64425079">
        <w:rPr>
          <w:rFonts w:eastAsia="Arial" w:cs="Arial"/>
        </w:rPr>
        <w:lastRenderedPageBreak/>
        <w:t>For TOA Taxis, creating urgency is critical, given competition from Uber, Bolt, and other ridesharing apps (Huang &amp; Wong, 2025). Building a guiding coalition would involve senior management, IT specialists, and driver representatives to ensure buy-in. The model’s emphasis on short-term wins aligns with introducing pilot AI dispatch tools and mobile booking apps before full-scale deployment (López-Figueroa et al., 2025).</w:t>
      </w:r>
    </w:p>
    <w:p w14:paraId="164BD0E9" w14:textId="0F36D1AD" w:rsidR="00516A2B" w:rsidRDefault="64425079" w:rsidP="64425079">
      <w:pPr>
        <w:widowControl w:val="0"/>
        <w:spacing w:before="240" w:after="240" w:line="360" w:lineRule="auto"/>
        <w:jc w:val="both"/>
        <w:rPr>
          <w:rFonts w:eastAsia="Arial" w:cs="Arial"/>
        </w:rPr>
      </w:pPr>
      <w:r w:rsidRPr="64425079">
        <w:rPr>
          <w:rFonts w:eastAsia="Arial" w:cs="Arial"/>
        </w:rPr>
        <w:t xml:space="preserve">Strengths: Kotter’s model is comprehensive and suitable for complex </w:t>
      </w:r>
      <w:proofErr w:type="spellStart"/>
      <w:r w:rsidRPr="64425079">
        <w:rPr>
          <w:rFonts w:eastAsia="Arial" w:cs="Arial"/>
        </w:rPr>
        <w:t>organisational</w:t>
      </w:r>
      <w:proofErr w:type="spellEnd"/>
      <w:r w:rsidRPr="64425079">
        <w:rPr>
          <w:rFonts w:eastAsia="Arial" w:cs="Arial"/>
        </w:rPr>
        <w:t xml:space="preserve"> change, particularly when a strong vision and leadership engagement are necessary (Appelbaum et al., 2012).</w:t>
      </w:r>
    </w:p>
    <w:p w14:paraId="51FF429D" w14:textId="24F63973" w:rsidR="00516A2B" w:rsidRDefault="64425079" w:rsidP="64425079">
      <w:pPr>
        <w:widowControl w:val="0"/>
        <w:spacing w:before="240" w:after="240" w:line="360" w:lineRule="auto"/>
        <w:jc w:val="both"/>
        <w:rPr>
          <w:rFonts w:eastAsia="Arial" w:cs="Arial"/>
        </w:rPr>
      </w:pPr>
      <w:r w:rsidRPr="64425079">
        <w:rPr>
          <w:rFonts w:eastAsia="Arial" w:cs="Arial"/>
        </w:rPr>
        <w:t>Limitations: Critics argue it is top-down and prescriptive, which may reduce employee engagement if not adapted for participative input (Errida, 2021).</w:t>
      </w:r>
    </w:p>
    <w:p w14:paraId="2CED2E14" w14:textId="6DA23793"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3.3 ADKAR Model</w:t>
      </w:r>
    </w:p>
    <w:p w14:paraId="44AF4122" w14:textId="37F8312B" w:rsidR="00516A2B" w:rsidRDefault="64425079" w:rsidP="64425079">
      <w:pPr>
        <w:widowControl w:val="0"/>
        <w:spacing w:before="240" w:after="240" w:line="360" w:lineRule="auto"/>
        <w:jc w:val="both"/>
        <w:rPr>
          <w:rFonts w:eastAsia="Arial" w:cs="Arial"/>
        </w:rPr>
      </w:pPr>
      <w:r w:rsidRPr="64425079">
        <w:rPr>
          <w:rFonts w:eastAsia="Arial" w:cs="Arial"/>
        </w:rPr>
        <w:t xml:space="preserve">The ADKAR model by Hiatt (2006) focuses on individual change through five elements: Awareness, Desire, Knowledge, Ability, and Reinforcement. It is particularly effective for technology-driven initiatives, ensuring that each employee understands why change is needed, develops the skills to implement it, and maintains adoption over time. For TOA Taxis, ADKAR is relevant in supporting driver training for AI dispatch systems, mobile app usage, and cashless payment integration (Egodawele, </w:t>
      </w:r>
      <w:proofErr w:type="spellStart"/>
      <w:r w:rsidRPr="64425079">
        <w:rPr>
          <w:rFonts w:eastAsia="Arial" w:cs="Arial"/>
        </w:rPr>
        <w:t>Sedera</w:t>
      </w:r>
      <w:proofErr w:type="spellEnd"/>
      <w:r w:rsidRPr="64425079">
        <w:rPr>
          <w:rFonts w:eastAsia="Arial" w:cs="Arial"/>
        </w:rPr>
        <w:t xml:space="preserve"> &amp; Bui, 2022).</w:t>
      </w:r>
    </w:p>
    <w:p w14:paraId="31E37C85" w14:textId="6FE1E510" w:rsidR="00516A2B" w:rsidRDefault="64425079" w:rsidP="64425079">
      <w:pPr>
        <w:widowControl w:val="0"/>
        <w:spacing w:before="240" w:after="240" w:line="360" w:lineRule="auto"/>
        <w:jc w:val="both"/>
        <w:rPr>
          <w:rFonts w:eastAsia="Arial" w:cs="Arial"/>
        </w:rPr>
      </w:pPr>
      <w:r w:rsidRPr="64425079">
        <w:rPr>
          <w:rFonts w:eastAsia="Arial" w:cs="Arial"/>
          <w:b/>
          <w:bCs/>
        </w:rPr>
        <w:t>Strengths:</w:t>
      </w:r>
      <w:r w:rsidRPr="64425079">
        <w:rPr>
          <w:rFonts w:eastAsia="Arial" w:cs="Arial"/>
        </w:rPr>
        <w:t xml:space="preserve"> The model centers on the human aspect of change, addressing resistance and enhancing adoption of success.</w:t>
      </w:r>
    </w:p>
    <w:p w14:paraId="24AAFA03" w14:textId="025F95ED" w:rsidR="00516A2B" w:rsidRDefault="64425079" w:rsidP="64425079">
      <w:pPr>
        <w:widowControl w:val="0"/>
        <w:spacing w:before="240" w:after="240" w:line="360" w:lineRule="auto"/>
        <w:jc w:val="both"/>
        <w:rPr>
          <w:rFonts w:eastAsia="Arial" w:cs="Arial"/>
        </w:rPr>
      </w:pPr>
      <w:r w:rsidRPr="64425079">
        <w:rPr>
          <w:rFonts w:eastAsia="Arial" w:cs="Arial"/>
          <w:b/>
          <w:bCs/>
        </w:rPr>
        <w:t>Limitations:</w:t>
      </w:r>
      <w:r w:rsidRPr="64425079">
        <w:rPr>
          <w:rFonts w:eastAsia="Arial" w:cs="Arial"/>
        </w:rPr>
        <w:t xml:space="preserve"> ADKAR focuses on individual change and does not fully account for </w:t>
      </w:r>
      <w:proofErr w:type="spellStart"/>
      <w:r w:rsidRPr="64425079">
        <w:rPr>
          <w:rFonts w:eastAsia="Arial" w:cs="Arial"/>
        </w:rPr>
        <w:t>organisational</w:t>
      </w:r>
      <w:proofErr w:type="spellEnd"/>
      <w:r w:rsidRPr="64425079">
        <w:rPr>
          <w:rFonts w:eastAsia="Arial" w:cs="Arial"/>
        </w:rPr>
        <w:t xml:space="preserve"> structures, culture, or strategic alignment (Vial, 2021). Therefore, using ADKAR in isolation may fail to address system-wide operational challenges at TOA Taxis.</w:t>
      </w:r>
    </w:p>
    <w:p w14:paraId="15CA7CAF" w14:textId="5AC1F6B2"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3.4 McKinsey 7S Framework</w:t>
      </w:r>
    </w:p>
    <w:p w14:paraId="39865F39" w14:textId="57C337C4" w:rsidR="00516A2B" w:rsidRDefault="64425079" w:rsidP="64425079">
      <w:pPr>
        <w:widowControl w:val="0"/>
        <w:spacing w:before="240" w:after="240" w:line="360" w:lineRule="auto"/>
        <w:jc w:val="both"/>
        <w:rPr>
          <w:rFonts w:eastAsia="Arial" w:cs="Arial"/>
        </w:rPr>
      </w:pPr>
      <w:r w:rsidRPr="64425079">
        <w:rPr>
          <w:rFonts w:eastAsia="Arial" w:cs="Arial"/>
        </w:rPr>
        <w:t xml:space="preserve">The McKinsey 7S Framework evaluates seven interconnected elements: Strategy, Structure, Systems, Shared Values, Style, Staff, and Skills (Cameron &amp; Green, 2022). For TOA Taxis, this model highlights areas of misalignment, such as a hierarchical structure, manual dispatch systems, and insufficient digital skills among staff (Hanelt et </w:t>
      </w:r>
      <w:r w:rsidRPr="64425079">
        <w:rPr>
          <w:rFonts w:eastAsia="Arial" w:cs="Arial"/>
        </w:rPr>
        <w:lastRenderedPageBreak/>
        <w:t>al., 2021). Applying to this framework ensures that strategic initiatives, like implementing AI dispatch, are supported by aligned systems, competent staff, and a culture receptive to change.</w:t>
      </w:r>
    </w:p>
    <w:p w14:paraId="0E2AD487" w14:textId="62F1A82E" w:rsidR="00516A2B" w:rsidRDefault="64425079" w:rsidP="64425079">
      <w:pPr>
        <w:widowControl w:val="0"/>
        <w:spacing w:before="240" w:after="240" w:line="360" w:lineRule="auto"/>
        <w:jc w:val="both"/>
        <w:rPr>
          <w:rFonts w:eastAsia="Arial" w:cs="Arial"/>
        </w:rPr>
      </w:pPr>
      <w:r w:rsidRPr="64425079">
        <w:rPr>
          <w:rFonts w:eastAsia="Arial" w:cs="Arial"/>
          <w:b/>
          <w:bCs/>
        </w:rPr>
        <w:t>Strengths:</w:t>
      </w:r>
      <w:r w:rsidRPr="64425079">
        <w:rPr>
          <w:rFonts w:eastAsia="Arial" w:cs="Arial"/>
        </w:rPr>
        <w:t xml:space="preserve"> The 7S model addresses both hard (strategy, structure, systems) and soft (skills, style, staff, shared values) elements, making it highly adaptable to complex </w:t>
      </w:r>
      <w:proofErr w:type="spellStart"/>
      <w:r w:rsidRPr="64425079">
        <w:rPr>
          <w:rFonts w:eastAsia="Arial" w:cs="Arial"/>
        </w:rPr>
        <w:t>organisational</w:t>
      </w:r>
      <w:proofErr w:type="spellEnd"/>
      <w:r w:rsidRPr="64425079">
        <w:rPr>
          <w:rFonts w:eastAsia="Arial" w:cs="Arial"/>
        </w:rPr>
        <w:t xml:space="preserve"> contexts (Calderon-Monge &amp; Ribeiro-Soriano, 2024).</w:t>
      </w:r>
    </w:p>
    <w:p w14:paraId="095E735D" w14:textId="2516ECBB" w:rsidR="00516A2B" w:rsidRDefault="64425079" w:rsidP="64425079">
      <w:pPr>
        <w:widowControl w:val="0"/>
        <w:spacing w:before="240" w:after="240" w:line="360" w:lineRule="auto"/>
        <w:jc w:val="both"/>
        <w:rPr>
          <w:rFonts w:eastAsia="Arial" w:cs="Arial"/>
          <w:b/>
          <w:bCs/>
        </w:rPr>
      </w:pPr>
      <w:r w:rsidRPr="64425079">
        <w:rPr>
          <w:rFonts w:eastAsia="Arial" w:cs="Arial"/>
          <w:b/>
          <w:bCs/>
        </w:rPr>
        <w:t>Limitations:</w:t>
      </w:r>
      <w:r w:rsidRPr="64425079">
        <w:rPr>
          <w:rFonts w:eastAsia="Arial" w:cs="Arial"/>
        </w:rPr>
        <w:t xml:space="preserve"> The model is diagnostic rather than prescriptive and requires complementary methodologies to implement actual change, particularly under time-sensitive conditions (Cosa &amp; Torelli, 2024).</w:t>
      </w:r>
    </w:p>
    <w:p w14:paraId="6848691D" w14:textId="064ABEB8" w:rsidR="00516A2B" w:rsidRDefault="64425079" w:rsidP="64425079">
      <w:pPr>
        <w:widowControl w:val="0"/>
        <w:spacing w:before="240" w:after="240" w:line="360" w:lineRule="auto"/>
        <w:jc w:val="both"/>
        <w:rPr>
          <w:rFonts w:eastAsia="Arial" w:cs="Arial"/>
          <w:b/>
          <w:bCs/>
          <w:sz w:val="28"/>
          <w:szCs w:val="28"/>
        </w:rPr>
      </w:pPr>
      <w:r w:rsidRPr="64425079">
        <w:rPr>
          <w:rFonts w:eastAsia="Arial" w:cs="Arial"/>
          <w:b/>
          <w:bCs/>
          <w:sz w:val="28"/>
          <w:szCs w:val="28"/>
        </w:rPr>
        <w:t>3.5 Comparative Evaluation and Proposed Hybrid Approach</w:t>
      </w:r>
    </w:p>
    <w:p w14:paraId="3988BACF" w14:textId="373A6403" w:rsidR="00516A2B" w:rsidRDefault="64425079" w:rsidP="64425079">
      <w:pPr>
        <w:widowControl w:val="0"/>
        <w:spacing w:before="240" w:after="240" w:line="360" w:lineRule="auto"/>
        <w:jc w:val="both"/>
        <w:rPr>
          <w:rFonts w:eastAsia="Arial" w:cs="Arial"/>
        </w:rPr>
      </w:pPr>
      <w:r w:rsidRPr="64425079">
        <w:rPr>
          <w:rFonts w:eastAsia="Arial" w:cs="Arial"/>
        </w:rPr>
        <w:t xml:space="preserve">A </w:t>
      </w:r>
      <w:r w:rsidRPr="64425079">
        <w:rPr>
          <w:rFonts w:eastAsia="Arial" w:cs="Arial"/>
          <w:b/>
          <w:bCs/>
        </w:rPr>
        <w:t>comparative analysis</w:t>
      </w:r>
      <w:r w:rsidRPr="64425079">
        <w:rPr>
          <w:rFonts w:eastAsia="Arial" w:cs="Arial"/>
        </w:rPr>
        <w:t xml:space="preserve"> of these models demonstrates that no single model fully addresses TOA Taxis’ complex </w:t>
      </w:r>
      <w:proofErr w:type="gramStart"/>
      <w:r w:rsidRPr="64425079">
        <w:rPr>
          <w:rFonts w:eastAsia="Arial" w:cs="Arial"/>
        </w:rPr>
        <w:t>change</w:t>
      </w:r>
      <w:proofErr w:type="gramEnd"/>
      <w:r w:rsidRPr="64425079">
        <w:rPr>
          <w:rFonts w:eastAsia="Arial" w:cs="Arial"/>
        </w:rPr>
        <w:t xml:space="preserve"> requirements:</w:t>
      </w:r>
    </w:p>
    <w:tbl>
      <w:tblPr>
        <w:tblStyle w:val="TableGrid"/>
        <w:tblW w:w="0" w:type="auto"/>
        <w:tblLook w:val="06A0" w:firstRow="1" w:lastRow="0" w:firstColumn="1" w:lastColumn="0" w:noHBand="1" w:noVBand="1"/>
      </w:tblPr>
      <w:tblGrid>
        <w:gridCol w:w="1314"/>
        <w:gridCol w:w="1999"/>
        <w:gridCol w:w="1586"/>
        <w:gridCol w:w="3731"/>
      </w:tblGrid>
      <w:tr w:rsidR="64425079" w14:paraId="5F099E8F" w14:textId="77777777" w:rsidTr="64425079">
        <w:trPr>
          <w:trHeight w:val="300"/>
        </w:trPr>
        <w:tc>
          <w:tcPr>
            <w:tcW w:w="1322" w:type="dxa"/>
            <w:shd w:val="clear" w:color="auto" w:fill="95B3D7" w:themeFill="accent1" w:themeFillTint="99"/>
          </w:tcPr>
          <w:p w14:paraId="7A8AFDD3" w14:textId="56967999" w:rsidR="64425079" w:rsidRDefault="64425079" w:rsidP="64425079">
            <w:pPr>
              <w:widowControl w:val="0"/>
              <w:spacing w:after="240" w:line="360" w:lineRule="auto"/>
              <w:jc w:val="both"/>
              <w:rPr>
                <w:rFonts w:eastAsia="Arial" w:cs="Arial"/>
                <w:b/>
                <w:bCs/>
              </w:rPr>
            </w:pPr>
            <w:r w:rsidRPr="64425079">
              <w:rPr>
                <w:rFonts w:eastAsia="Arial" w:cs="Arial"/>
                <w:b/>
                <w:bCs/>
              </w:rPr>
              <w:t>Model</w:t>
            </w:r>
          </w:p>
        </w:tc>
        <w:tc>
          <w:tcPr>
            <w:tcW w:w="2033" w:type="dxa"/>
            <w:shd w:val="clear" w:color="auto" w:fill="95B3D7" w:themeFill="accent1" w:themeFillTint="99"/>
          </w:tcPr>
          <w:p w14:paraId="3C43CA19" w14:textId="28D7F022" w:rsidR="64425079" w:rsidRDefault="64425079" w:rsidP="64425079">
            <w:pPr>
              <w:widowControl w:val="0"/>
              <w:spacing w:after="240" w:line="360" w:lineRule="auto"/>
              <w:jc w:val="both"/>
              <w:rPr>
                <w:rFonts w:eastAsia="Arial" w:cs="Arial"/>
                <w:b/>
                <w:bCs/>
              </w:rPr>
            </w:pPr>
            <w:r w:rsidRPr="64425079">
              <w:rPr>
                <w:rFonts w:eastAsia="Arial" w:cs="Arial"/>
                <w:b/>
                <w:bCs/>
              </w:rPr>
              <w:t>Strengths</w:t>
            </w:r>
          </w:p>
        </w:tc>
        <w:tc>
          <w:tcPr>
            <w:tcW w:w="1565" w:type="dxa"/>
            <w:shd w:val="clear" w:color="auto" w:fill="95B3D7" w:themeFill="accent1" w:themeFillTint="99"/>
          </w:tcPr>
          <w:p w14:paraId="6D706132" w14:textId="1EBEC364" w:rsidR="64425079" w:rsidRDefault="64425079" w:rsidP="64425079">
            <w:pPr>
              <w:widowControl w:val="0"/>
              <w:spacing w:after="240" w:line="360" w:lineRule="auto"/>
              <w:jc w:val="both"/>
              <w:rPr>
                <w:rFonts w:eastAsia="Arial" w:cs="Arial"/>
                <w:b/>
                <w:bCs/>
              </w:rPr>
            </w:pPr>
            <w:r w:rsidRPr="64425079">
              <w:rPr>
                <w:rFonts w:eastAsia="Arial" w:cs="Arial"/>
                <w:b/>
                <w:bCs/>
              </w:rPr>
              <w:t>Limitations</w:t>
            </w:r>
          </w:p>
        </w:tc>
        <w:tc>
          <w:tcPr>
            <w:tcW w:w="3835" w:type="dxa"/>
            <w:shd w:val="clear" w:color="auto" w:fill="95B3D7" w:themeFill="accent1" w:themeFillTint="99"/>
          </w:tcPr>
          <w:p w14:paraId="17B6A5C4" w14:textId="37E0D957" w:rsidR="64425079" w:rsidRDefault="64425079" w:rsidP="64425079">
            <w:pPr>
              <w:widowControl w:val="0"/>
              <w:spacing w:after="240" w:line="360" w:lineRule="auto"/>
              <w:jc w:val="both"/>
              <w:rPr>
                <w:rFonts w:eastAsia="Arial" w:cs="Arial"/>
                <w:b/>
                <w:bCs/>
              </w:rPr>
            </w:pPr>
            <w:r w:rsidRPr="64425079">
              <w:rPr>
                <w:rFonts w:eastAsia="Arial" w:cs="Arial"/>
                <w:b/>
                <w:bCs/>
              </w:rPr>
              <w:t>Relevance to TOA Taxis</w:t>
            </w:r>
          </w:p>
        </w:tc>
      </w:tr>
      <w:tr w:rsidR="64425079" w14:paraId="76725EDE" w14:textId="77777777" w:rsidTr="64425079">
        <w:trPr>
          <w:trHeight w:val="300"/>
        </w:trPr>
        <w:tc>
          <w:tcPr>
            <w:tcW w:w="1322" w:type="dxa"/>
            <w:shd w:val="clear" w:color="auto" w:fill="DBE5F1" w:themeFill="accent1" w:themeFillTint="33"/>
          </w:tcPr>
          <w:p w14:paraId="22428382" w14:textId="4C25CEE2" w:rsidR="64425079" w:rsidRDefault="64425079" w:rsidP="64425079">
            <w:pPr>
              <w:widowControl w:val="0"/>
              <w:spacing w:after="240" w:line="360" w:lineRule="auto"/>
              <w:jc w:val="both"/>
              <w:rPr>
                <w:rFonts w:eastAsia="Arial" w:cs="Arial"/>
              </w:rPr>
            </w:pPr>
            <w:r w:rsidRPr="64425079">
              <w:rPr>
                <w:rFonts w:eastAsia="Arial" w:cs="Arial"/>
              </w:rPr>
              <w:t>Lewin</w:t>
            </w:r>
          </w:p>
        </w:tc>
        <w:tc>
          <w:tcPr>
            <w:tcW w:w="2033" w:type="dxa"/>
            <w:shd w:val="clear" w:color="auto" w:fill="DBE5F1" w:themeFill="accent1" w:themeFillTint="33"/>
          </w:tcPr>
          <w:p w14:paraId="7F24673C" w14:textId="4EA7DBEC" w:rsidR="64425079" w:rsidRDefault="64425079" w:rsidP="64425079">
            <w:pPr>
              <w:widowControl w:val="0"/>
              <w:spacing w:after="240" w:line="360" w:lineRule="auto"/>
              <w:jc w:val="both"/>
              <w:rPr>
                <w:rFonts w:eastAsia="Arial" w:cs="Arial"/>
              </w:rPr>
            </w:pPr>
            <w:r w:rsidRPr="64425079">
              <w:rPr>
                <w:rFonts w:eastAsia="Arial" w:cs="Arial"/>
              </w:rPr>
              <w:t>Simple, focuses on preparation and embedding</w:t>
            </w:r>
          </w:p>
        </w:tc>
        <w:tc>
          <w:tcPr>
            <w:tcW w:w="1565" w:type="dxa"/>
            <w:shd w:val="clear" w:color="auto" w:fill="DBE5F1" w:themeFill="accent1" w:themeFillTint="33"/>
          </w:tcPr>
          <w:p w14:paraId="07C6E665" w14:textId="135358D1" w:rsidR="64425079" w:rsidRDefault="64425079" w:rsidP="64425079">
            <w:pPr>
              <w:widowControl w:val="0"/>
              <w:spacing w:after="240" w:line="360" w:lineRule="auto"/>
              <w:jc w:val="both"/>
              <w:rPr>
                <w:rFonts w:eastAsia="Arial" w:cs="Arial"/>
              </w:rPr>
            </w:pPr>
            <w:r w:rsidRPr="64425079">
              <w:rPr>
                <w:rFonts w:eastAsia="Arial" w:cs="Arial"/>
              </w:rPr>
              <w:t>Linear, lacks agility</w:t>
            </w:r>
          </w:p>
        </w:tc>
        <w:tc>
          <w:tcPr>
            <w:tcW w:w="3835" w:type="dxa"/>
            <w:shd w:val="clear" w:color="auto" w:fill="DBE5F1" w:themeFill="accent1" w:themeFillTint="33"/>
          </w:tcPr>
          <w:p w14:paraId="38AD643F" w14:textId="4DE9130A" w:rsidR="64425079" w:rsidRDefault="64425079" w:rsidP="64425079">
            <w:pPr>
              <w:widowControl w:val="0"/>
              <w:spacing w:after="240" w:line="360" w:lineRule="auto"/>
              <w:jc w:val="both"/>
              <w:rPr>
                <w:rFonts w:eastAsia="Arial" w:cs="Arial"/>
              </w:rPr>
            </w:pPr>
            <w:r w:rsidRPr="64425079">
              <w:rPr>
                <w:rFonts w:eastAsia="Arial" w:cs="Arial"/>
              </w:rPr>
              <w:t>Useful for initial “Unfreeze” and reinforcement stages</w:t>
            </w:r>
          </w:p>
        </w:tc>
      </w:tr>
      <w:tr w:rsidR="64425079" w14:paraId="6E1A1F2F" w14:textId="77777777" w:rsidTr="64425079">
        <w:trPr>
          <w:trHeight w:val="300"/>
        </w:trPr>
        <w:tc>
          <w:tcPr>
            <w:tcW w:w="1322" w:type="dxa"/>
            <w:shd w:val="clear" w:color="auto" w:fill="DBE5F1" w:themeFill="accent1" w:themeFillTint="33"/>
          </w:tcPr>
          <w:p w14:paraId="5F5DA602" w14:textId="539A5264" w:rsidR="64425079" w:rsidRDefault="64425079" w:rsidP="64425079">
            <w:pPr>
              <w:widowControl w:val="0"/>
              <w:spacing w:after="240" w:line="360" w:lineRule="auto"/>
              <w:jc w:val="both"/>
              <w:rPr>
                <w:rFonts w:eastAsia="Arial" w:cs="Arial"/>
              </w:rPr>
            </w:pPr>
            <w:r w:rsidRPr="64425079">
              <w:rPr>
                <w:rFonts w:eastAsia="Arial" w:cs="Arial"/>
              </w:rPr>
              <w:t>Kotter</w:t>
            </w:r>
          </w:p>
        </w:tc>
        <w:tc>
          <w:tcPr>
            <w:tcW w:w="2033" w:type="dxa"/>
            <w:shd w:val="clear" w:color="auto" w:fill="DBE5F1" w:themeFill="accent1" w:themeFillTint="33"/>
          </w:tcPr>
          <w:p w14:paraId="29D713EA" w14:textId="79EFAC31" w:rsidR="64425079" w:rsidRDefault="64425079" w:rsidP="64425079">
            <w:pPr>
              <w:widowControl w:val="0"/>
              <w:spacing w:after="240" w:line="360" w:lineRule="auto"/>
              <w:jc w:val="both"/>
              <w:rPr>
                <w:rFonts w:eastAsia="Arial" w:cs="Arial"/>
              </w:rPr>
            </w:pPr>
            <w:r w:rsidRPr="64425079">
              <w:rPr>
                <w:rFonts w:eastAsia="Arial" w:cs="Arial"/>
              </w:rPr>
              <w:t>Detailed, strategic, vision-oriented</w:t>
            </w:r>
          </w:p>
        </w:tc>
        <w:tc>
          <w:tcPr>
            <w:tcW w:w="1565" w:type="dxa"/>
            <w:shd w:val="clear" w:color="auto" w:fill="DBE5F1" w:themeFill="accent1" w:themeFillTint="33"/>
          </w:tcPr>
          <w:p w14:paraId="2C7CD193" w14:textId="6DC6C68D" w:rsidR="64425079" w:rsidRDefault="64425079" w:rsidP="64425079">
            <w:pPr>
              <w:widowControl w:val="0"/>
              <w:spacing w:after="240" w:line="360" w:lineRule="auto"/>
              <w:jc w:val="both"/>
              <w:rPr>
                <w:rFonts w:eastAsia="Arial" w:cs="Arial"/>
              </w:rPr>
            </w:pPr>
            <w:r w:rsidRPr="64425079">
              <w:rPr>
                <w:rFonts w:eastAsia="Arial" w:cs="Arial"/>
              </w:rPr>
              <w:t>Top-down, less participative</w:t>
            </w:r>
          </w:p>
        </w:tc>
        <w:tc>
          <w:tcPr>
            <w:tcW w:w="3835" w:type="dxa"/>
            <w:shd w:val="clear" w:color="auto" w:fill="DBE5F1" w:themeFill="accent1" w:themeFillTint="33"/>
          </w:tcPr>
          <w:p w14:paraId="345E8193" w14:textId="28C50B2A" w:rsidR="64425079" w:rsidRDefault="64425079" w:rsidP="64425079">
            <w:pPr>
              <w:widowControl w:val="0"/>
              <w:spacing w:after="240" w:line="360" w:lineRule="auto"/>
              <w:jc w:val="both"/>
              <w:rPr>
                <w:rFonts w:eastAsia="Arial" w:cs="Arial"/>
              </w:rPr>
            </w:pPr>
            <w:r w:rsidRPr="64425079">
              <w:rPr>
                <w:rFonts w:eastAsia="Arial" w:cs="Arial"/>
              </w:rPr>
              <w:t xml:space="preserve">Guides full </w:t>
            </w:r>
            <w:proofErr w:type="spellStart"/>
            <w:r w:rsidRPr="64425079">
              <w:rPr>
                <w:rFonts w:eastAsia="Arial" w:cs="Arial"/>
              </w:rPr>
              <w:t>organisational</w:t>
            </w:r>
            <w:proofErr w:type="spellEnd"/>
            <w:r w:rsidRPr="64425079">
              <w:rPr>
                <w:rFonts w:eastAsia="Arial" w:cs="Arial"/>
              </w:rPr>
              <w:t xml:space="preserve"> transformation, coalition-building, short-term wins</w:t>
            </w:r>
          </w:p>
        </w:tc>
      </w:tr>
      <w:tr w:rsidR="64425079" w14:paraId="3FFE3171" w14:textId="77777777" w:rsidTr="64425079">
        <w:trPr>
          <w:trHeight w:val="300"/>
        </w:trPr>
        <w:tc>
          <w:tcPr>
            <w:tcW w:w="1322" w:type="dxa"/>
            <w:shd w:val="clear" w:color="auto" w:fill="DBE5F1" w:themeFill="accent1" w:themeFillTint="33"/>
          </w:tcPr>
          <w:p w14:paraId="4113FC2A" w14:textId="5DA48A0D" w:rsidR="64425079" w:rsidRDefault="64425079" w:rsidP="64425079">
            <w:pPr>
              <w:widowControl w:val="0"/>
              <w:spacing w:after="240" w:line="360" w:lineRule="auto"/>
              <w:jc w:val="both"/>
              <w:rPr>
                <w:rFonts w:eastAsia="Arial" w:cs="Arial"/>
              </w:rPr>
            </w:pPr>
            <w:r w:rsidRPr="64425079">
              <w:rPr>
                <w:rFonts w:eastAsia="Arial" w:cs="Arial"/>
              </w:rPr>
              <w:t>ADKAR</w:t>
            </w:r>
          </w:p>
        </w:tc>
        <w:tc>
          <w:tcPr>
            <w:tcW w:w="2033" w:type="dxa"/>
            <w:shd w:val="clear" w:color="auto" w:fill="DBE5F1" w:themeFill="accent1" w:themeFillTint="33"/>
          </w:tcPr>
          <w:p w14:paraId="4058FBAE" w14:textId="6783FBC9" w:rsidR="64425079" w:rsidRDefault="64425079" w:rsidP="64425079">
            <w:pPr>
              <w:widowControl w:val="0"/>
              <w:spacing w:after="240" w:line="360" w:lineRule="auto"/>
              <w:jc w:val="both"/>
              <w:rPr>
                <w:rFonts w:eastAsia="Arial" w:cs="Arial"/>
              </w:rPr>
            </w:pPr>
            <w:r w:rsidRPr="64425079">
              <w:rPr>
                <w:rFonts w:eastAsia="Arial" w:cs="Arial"/>
              </w:rPr>
              <w:t>Focus on individual adoption</w:t>
            </w:r>
          </w:p>
        </w:tc>
        <w:tc>
          <w:tcPr>
            <w:tcW w:w="1565" w:type="dxa"/>
            <w:shd w:val="clear" w:color="auto" w:fill="DBE5F1" w:themeFill="accent1" w:themeFillTint="33"/>
          </w:tcPr>
          <w:p w14:paraId="05780B78" w14:textId="4603D881" w:rsidR="64425079" w:rsidRDefault="64425079" w:rsidP="64425079">
            <w:pPr>
              <w:widowControl w:val="0"/>
              <w:spacing w:after="240" w:line="360" w:lineRule="auto"/>
              <w:jc w:val="both"/>
              <w:rPr>
                <w:rFonts w:eastAsia="Arial" w:cs="Arial"/>
              </w:rPr>
            </w:pPr>
            <w:r w:rsidRPr="64425079">
              <w:rPr>
                <w:rFonts w:eastAsia="Arial" w:cs="Arial"/>
              </w:rPr>
              <w:t xml:space="preserve">Limited </w:t>
            </w:r>
            <w:proofErr w:type="spellStart"/>
            <w:r w:rsidRPr="64425079">
              <w:rPr>
                <w:rFonts w:eastAsia="Arial" w:cs="Arial"/>
              </w:rPr>
              <w:t>organisational</w:t>
            </w:r>
            <w:proofErr w:type="spellEnd"/>
            <w:r w:rsidRPr="64425079">
              <w:rPr>
                <w:rFonts w:eastAsia="Arial" w:cs="Arial"/>
              </w:rPr>
              <w:t xml:space="preserve"> scope</w:t>
            </w:r>
          </w:p>
        </w:tc>
        <w:tc>
          <w:tcPr>
            <w:tcW w:w="3835" w:type="dxa"/>
            <w:shd w:val="clear" w:color="auto" w:fill="DBE5F1" w:themeFill="accent1" w:themeFillTint="33"/>
          </w:tcPr>
          <w:p w14:paraId="7AB66129" w14:textId="07B30B16" w:rsidR="64425079" w:rsidRDefault="64425079" w:rsidP="64425079">
            <w:pPr>
              <w:widowControl w:val="0"/>
              <w:spacing w:after="240" w:line="360" w:lineRule="auto"/>
              <w:jc w:val="both"/>
              <w:rPr>
                <w:rFonts w:eastAsia="Arial" w:cs="Arial"/>
              </w:rPr>
            </w:pPr>
            <w:r w:rsidRPr="64425079">
              <w:rPr>
                <w:rFonts w:eastAsia="Arial" w:cs="Arial"/>
              </w:rPr>
              <w:t>Critical for driver and staff engagement in technology adoption</w:t>
            </w:r>
          </w:p>
        </w:tc>
      </w:tr>
      <w:tr w:rsidR="64425079" w14:paraId="1F99CB65" w14:textId="77777777" w:rsidTr="64425079">
        <w:trPr>
          <w:trHeight w:val="300"/>
        </w:trPr>
        <w:tc>
          <w:tcPr>
            <w:tcW w:w="1322" w:type="dxa"/>
            <w:shd w:val="clear" w:color="auto" w:fill="DBE5F1" w:themeFill="accent1" w:themeFillTint="33"/>
          </w:tcPr>
          <w:p w14:paraId="06FE0AD0" w14:textId="6C005606" w:rsidR="64425079" w:rsidRDefault="64425079" w:rsidP="64425079">
            <w:pPr>
              <w:widowControl w:val="0"/>
              <w:spacing w:after="240" w:line="360" w:lineRule="auto"/>
              <w:jc w:val="both"/>
              <w:rPr>
                <w:rFonts w:eastAsia="Arial" w:cs="Arial"/>
              </w:rPr>
            </w:pPr>
            <w:r w:rsidRPr="64425079">
              <w:rPr>
                <w:rFonts w:eastAsia="Arial" w:cs="Arial"/>
              </w:rPr>
              <w:t>McKinsey 7S</w:t>
            </w:r>
          </w:p>
        </w:tc>
        <w:tc>
          <w:tcPr>
            <w:tcW w:w="2033" w:type="dxa"/>
            <w:shd w:val="clear" w:color="auto" w:fill="DBE5F1" w:themeFill="accent1" w:themeFillTint="33"/>
          </w:tcPr>
          <w:p w14:paraId="2ED3FF83" w14:textId="16E534F4" w:rsidR="64425079" w:rsidRDefault="64425079" w:rsidP="64425079">
            <w:pPr>
              <w:widowControl w:val="0"/>
              <w:spacing w:after="240" w:line="360" w:lineRule="auto"/>
              <w:jc w:val="both"/>
              <w:rPr>
                <w:rFonts w:eastAsia="Arial" w:cs="Arial"/>
              </w:rPr>
            </w:pPr>
            <w:r w:rsidRPr="64425079">
              <w:rPr>
                <w:rFonts w:eastAsia="Arial" w:cs="Arial"/>
              </w:rPr>
              <w:t>Holistic, addresses hard/soft factors</w:t>
            </w:r>
          </w:p>
        </w:tc>
        <w:tc>
          <w:tcPr>
            <w:tcW w:w="1565" w:type="dxa"/>
            <w:shd w:val="clear" w:color="auto" w:fill="DBE5F1" w:themeFill="accent1" w:themeFillTint="33"/>
          </w:tcPr>
          <w:p w14:paraId="578583C4" w14:textId="121FE294" w:rsidR="64425079" w:rsidRDefault="64425079" w:rsidP="64425079">
            <w:pPr>
              <w:widowControl w:val="0"/>
              <w:spacing w:after="240" w:line="360" w:lineRule="auto"/>
              <w:jc w:val="both"/>
              <w:rPr>
                <w:rFonts w:eastAsia="Arial" w:cs="Arial"/>
              </w:rPr>
            </w:pPr>
            <w:r w:rsidRPr="64425079">
              <w:rPr>
                <w:rFonts w:eastAsia="Arial" w:cs="Arial"/>
              </w:rPr>
              <w:t>Diagnostic, not prescriptive</w:t>
            </w:r>
          </w:p>
        </w:tc>
        <w:tc>
          <w:tcPr>
            <w:tcW w:w="3835" w:type="dxa"/>
            <w:shd w:val="clear" w:color="auto" w:fill="DBE5F1" w:themeFill="accent1" w:themeFillTint="33"/>
          </w:tcPr>
          <w:p w14:paraId="7C4E4129" w14:textId="55F8B970" w:rsidR="64425079" w:rsidRDefault="64425079" w:rsidP="64425079">
            <w:pPr>
              <w:widowControl w:val="0"/>
              <w:spacing w:after="240" w:line="360" w:lineRule="auto"/>
              <w:jc w:val="both"/>
              <w:rPr>
                <w:rFonts w:eastAsia="Arial" w:cs="Arial"/>
              </w:rPr>
            </w:pPr>
            <w:r w:rsidRPr="64425079">
              <w:rPr>
                <w:rFonts w:eastAsia="Arial" w:cs="Arial"/>
              </w:rPr>
              <w:t>Ensures structural and cultural alignment with digital strategy</w:t>
            </w:r>
          </w:p>
        </w:tc>
      </w:tr>
    </w:tbl>
    <w:p w14:paraId="00EFD249" w14:textId="20DE1D57" w:rsidR="00516A2B" w:rsidRDefault="64425079" w:rsidP="64425079">
      <w:pPr>
        <w:widowControl w:val="0"/>
        <w:spacing w:before="240" w:after="240" w:line="360" w:lineRule="auto"/>
        <w:jc w:val="both"/>
        <w:rPr>
          <w:rFonts w:eastAsia="Arial" w:cs="Arial"/>
        </w:rPr>
      </w:pPr>
      <w:r w:rsidRPr="64425079">
        <w:rPr>
          <w:rFonts w:eastAsia="Arial" w:cs="Arial"/>
          <w:b/>
          <w:bCs/>
        </w:rPr>
        <w:t>Recommended Hybrid Model for TOA Taxis:</w:t>
      </w:r>
      <w:r w:rsidR="003C0BE1">
        <w:br/>
      </w:r>
      <w:r w:rsidRPr="64425079">
        <w:rPr>
          <w:rFonts w:eastAsia="Arial" w:cs="Arial"/>
        </w:rPr>
        <w:t xml:space="preserve"> Integrating </w:t>
      </w:r>
      <w:r w:rsidRPr="64425079">
        <w:rPr>
          <w:rFonts w:eastAsia="Arial" w:cs="Arial"/>
          <w:b/>
          <w:bCs/>
        </w:rPr>
        <w:t>Kotter’s 8-Step Model</w:t>
      </w:r>
      <w:r w:rsidRPr="64425079">
        <w:rPr>
          <w:rFonts w:eastAsia="Arial" w:cs="Arial"/>
        </w:rPr>
        <w:t xml:space="preserve"> with </w:t>
      </w:r>
      <w:r w:rsidRPr="64425079">
        <w:rPr>
          <w:rFonts w:eastAsia="Arial" w:cs="Arial"/>
          <w:b/>
          <w:bCs/>
        </w:rPr>
        <w:t>ADKAR</w:t>
      </w:r>
      <w:r w:rsidRPr="64425079">
        <w:rPr>
          <w:rFonts w:eastAsia="Arial" w:cs="Arial"/>
        </w:rPr>
        <w:t xml:space="preserve"> and </w:t>
      </w:r>
      <w:r w:rsidRPr="64425079">
        <w:rPr>
          <w:rFonts w:eastAsia="Arial" w:cs="Arial"/>
          <w:b/>
          <w:bCs/>
        </w:rPr>
        <w:t>McKinsey 7S</w:t>
      </w:r>
      <w:r w:rsidRPr="64425079">
        <w:rPr>
          <w:rFonts w:eastAsia="Arial" w:cs="Arial"/>
        </w:rPr>
        <w:t xml:space="preserve"> provides a </w:t>
      </w:r>
      <w:r w:rsidRPr="64425079">
        <w:rPr>
          <w:rFonts w:eastAsia="Arial" w:cs="Arial"/>
          <w:b/>
          <w:bCs/>
        </w:rPr>
        <w:lastRenderedPageBreak/>
        <w:t>comprehensive approach</w:t>
      </w:r>
      <w:r w:rsidRPr="64425079">
        <w:rPr>
          <w:rFonts w:eastAsia="Arial" w:cs="Arial"/>
        </w:rPr>
        <w:t>:</w:t>
      </w:r>
    </w:p>
    <w:p w14:paraId="7DBA6441" w14:textId="1ED8E502" w:rsidR="00516A2B" w:rsidRDefault="64425079" w:rsidP="64425079">
      <w:pPr>
        <w:pStyle w:val="ListParagraph"/>
        <w:widowControl w:val="0"/>
        <w:numPr>
          <w:ilvl w:val="0"/>
          <w:numId w:val="11"/>
        </w:numPr>
        <w:spacing w:before="240" w:after="240" w:line="360" w:lineRule="auto"/>
        <w:contextualSpacing w:val="0"/>
        <w:jc w:val="both"/>
        <w:rPr>
          <w:rFonts w:eastAsia="Arial" w:cs="Arial"/>
        </w:rPr>
      </w:pPr>
      <w:r w:rsidRPr="64425079">
        <w:rPr>
          <w:rFonts w:eastAsia="Arial" w:cs="Arial"/>
          <w:b/>
          <w:bCs/>
        </w:rPr>
        <w:t xml:space="preserve">Kotter- </w:t>
      </w:r>
      <w:r w:rsidRPr="64425079">
        <w:rPr>
          <w:rFonts w:eastAsia="Arial" w:cs="Arial"/>
        </w:rPr>
        <w:t xml:space="preserve">guides overarching </w:t>
      </w:r>
      <w:proofErr w:type="spellStart"/>
      <w:r w:rsidRPr="64425079">
        <w:rPr>
          <w:rFonts w:eastAsia="Arial" w:cs="Arial"/>
        </w:rPr>
        <w:t>organisational</w:t>
      </w:r>
      <w:proofErr w:type="spellEnd"/>
      <w:r w:rsidRPr="64425079">
        <w:rPr>
          <w:rFonts w:eastAsia="Arial" w:cs="Arial"/>
        </w:rPr>
        <w:t xml:space="preserve"> change, vision, and leadership engagement.</w:t>
      </w:r>
    </w:p>
    <w:p w14:paraId="40D9ADA7" w14:textId="5E6A03B8" w:rsidR="00516A2B" w:rsidRDefault="64425079" w:rsidP="64425079">
      <w:pPr>
        <w:pStyle w:val="ListParagraph"/>
        <w:widowControl w:val="0"/>
        <w:numPr>
          <w:ilvl w:val="0"/>
          <w:numId w:val="11"/>
        </w:numPr>
        <w:spacing w:before="240" w:after="240" w:line="360" w:lineRule="auto"/>
        <w:contextualSpacing w:val="0"/>
        <w:jc w:val="both"/>
        <w:rPr>
          <w:rFonts w:eastAsia="Arial" w:cs="Arial"/>
        </w:rPr>
      </w:pPr>
      <w:r w:rsidRPr="64425079">
        <w:rPr>
          <w:rFonts w:eastAsia="Arial" w:cs="Arial"/>
          <w:b/>
          <w:bCs/>
        </w:rPr>
        <w:t>ADKAR-</w:t>
      </w:r>
      <w:r w:rsidRPr="64425079">
        <w:rPr>
          <w:rFonts w:eastAsia="Arial" w:cs="Arial"/>
        </w:rPr>
        <w:t xml:space="preserve"> ensures staff are individually prepared and capable of adopting digital systems.</w:t>
      </w:r>
    </w:p>
    <w:p w14:paraId="5DE24D7D" w14:textId="791B8E0E" w:rsidR="00516A2B" w:rsidRDefault="64425079" w:rsidP="64425079">
      <w:pPr>
        <w:pStyle w:val="ListParagraph"/>
        <w:widowControl w:val="0"/>
        <w:numPr>
          <w:ilvl w:val="0"/>
          <w:numId w:val="11"/>
        </w:numPr>
        <w:spacing w:before="240" w:after="240" w:line="360" w:lineRule="auto"/>
        <w:contextualSpacing w:val="0"/>
        <w:jc w:val="both"/>
        <w:rPr>
          <w:rFonts w:eastAsia="Arial" w:cs="Arial"/>
        </w:rPr>
      </w:pPr>
      <w:r w:rsidRPr="64425079">
        <w:rPr>
          <w:rFonts w:eastAsia="Arial" w:cs="Arial"/>
          <w:b/>
          <w:bCs/>
        </w:rPr>
        <w:t>McKinsey 7S-</w:t>
      </w:r>
      <w:r w:rsidRPr="64425079">
        <w:rPr>
          <w:rFonts w:eastAsia="Arial" w:cs="Arial"/>
        </w:rPr>
        <w:t xml:space="preserve"> aligns strategy, systems, and culture, addressing </w:t>
      </w:r>
      <w:proofErr w:type="spellStart"/>
      <w:r w:rsidRPr="64425079">
        <w:rPr>
          <w:rFonts w:eastAsia="Arial" w:cs="Arial"/>
        </w:rPr>
        <w:t>organisational</w:t>
      </w:r>
      <w:proofErr w:type="spellEnd"/>
      <w:r w:rsidRPr="64425079">
        <w:rPr>
          <w:rFonts w:eastAsia="Arial" w:cs="Arial"/>
        </w:rPr>
        <w:t xml:space="preserve"> readiness and capability gaps (Hanelt et al., 2021; López-Figueroa et al., 2025; Calderon-Monge &amp; Ribeiro-Soriano, 2024).</w:t>
      </w:r>
    </w:p>
    <w:p w14:paraId="7CE1E8DE" w14:textId="3E942E76" w:rsidR="00516A2B" w:rsidRDefault="64425079" w:rsidP="64425079">
      <w:pPr>
        <w:widowControl w:val="0"/>
        <w:spacing w:before="240" w:after="240" w:line="360" w:lineRule="auto"/>
        <w:jc w:val="both"/>
        <w:rPr>
          <w:rFonts w:eastAsia="Arial" w:cs="Arial"/>
        </w:rPr>
      </w:pPr>
      <w:r w:rsidRPr="64425079">
        <w:rPr>
          <w:rFonts w:eastAsia="Arial" w:cs="Arial"/>
        </w:rPr>
        <w:t xml:space="preserve">This </w:t>
      </w:r>
      <w:r w:rsidRPr="00572DB0">
        <w:rPr>
          <w:rFonts w:eastAsia="Arial" w:cs="Arial"/>
          <w:color w:val="000000" w:themeColor="text1"/>
        </w:rPr>
        <w:t>hybrid approach balances strategic oversight, individual adoption, and systemic alignment, making it optimal for TOA Taxis’ digital transformation, competitive adaptation, and long-term sustainability</w:t>
      </w:r>
      <w:r w:rsidR="00572DB0">
        <w:rPr>
          <w:rFonts w:eastAsia="Arial" w:cs="Arial"/>
          <w:color w:val="000000" w:themeColor="text1"/>
        </w:rPr>
        <w:t xml:space="preserve"> (</w:t>
      </w:r>
      <w:r w:rsidR="00572DB0" w:rsidRPr="00572DB0">
        <w:t>Omerovic Smajlovic, 2024</w:t>
      </w:r>
      <w:r w:rsidR="00572DB0">
        <w:t>)</w:t>
      </w:r>
      <w:r w:rsidR="00572DB0" w:rsidRPr="00572DB0">
        <w:t>. </w:t>
      </w:r>
    </w:p>
    <w:p w14:paraId="5DF2A6AD" w14:textId="259FE894" w:rsidR="00516A2B" w:rsidRDefault="00516A2B" w:rsidP="64425079">
      <w:pPr>
        <w:pStyle w:val="Heading2"/>
        <w:keepNext w:val="0"/>
        <w:keepLines w:val="0"/>
        <w:widowControl w:val="0"/>
        <w:spacing w:before="299" w:after="240" w:line="360" w:lineRule="auto"/>
        <w:jc w:val="both"/>
        <w:rPr>
          <w:rFonts w:ascii="Arial" w:eastAsia="Arial" w:hAnsi="Arial" w:cs="Arial"/>
          <w:color w:val="auto"/>
          <w:sz w:val="22"/>
          <w:szCs w:val="22"/>
        </w:rPr>
      </w:pPr>
    </w:p>
    <w:p w14:paraId="7B940706" w14:textId="4C4ED597" w:rsidR="00516A2B" w:rsidRDefault="64425079" w:rsidP="64425079">
      <w:pPr>
        <w:pStyle w:val="Heading2"/>
        <w:keepNext w:val="0"/>
        <w:keepLines w:val="0"/>
        <w:widowControl w:val="0"/>
        <w:spacing w:before="299" w:after="240" w:line="360" w:lineRule="auto"/>
        <w:jc w:val="both"/>
        <w:rPr>
          <w:rFonts w:ascii="Arial" w:eastAsia="Arial" w:hAnsi="Arial" w:cs="Arial"/>
          <w:color w:val="auto"/>
          <w:sz w:val="32"/>
          <w:szCs w:val="32"/>
        </w:rPr>
      </w:pPr>
      <w:r w:rsidRPr="64425079">
        <w:rPr>
          <w:rFonts w:ascii="Arial" w:eastAsia="Arial" w:hAnsi="Arial" w:cs="Arial"/>
          <w:color w:val="auto"/>
          <w:sz w:val="32"/>
          <w:szCs w:val="32"/>
        </w:rPr>
        <w:t xml:space="preserve">4.Leadership and </w:t>
      </w:r>
      <w:proofErr w:type="spellStart"/>
      <w:r w:rsidRPr="64425079">
        <w:rPr>
          <w:rFonts w:ascii="Arial" w:eastAsia="Arial" w:hAnsi="Arial" w:cs="Arial"/>
          <w:color w:val="auto"/>
          <w:sz w:val="32"/>
          <w:szCs w:val="32"/>
        </w:rPr>
        <w:t>Organisational</w:t>
      </w:r>
      <w:proofErr w:type="spellEnd"/>
      <w:r w:rsidRPr="64425079">
        <w:rPr>
          <w:rFonts w:ascii="Arial" w:eastAsia="Arial" w:hAnsi="Arial" w:cs="Arial"/>
          <w:color w:val="auto"/>
          <w:sz w:val="32"/>
          <w:szCs w:val="32"/>
        </w:rPr>
        <w:t xml:space="preserve"> Culture in Change</w:t>
      </w:r>
    </w:p>
    <w:p w14:paraId="47968094" w14:textId="4772D0E8" w:rsidR="00516A2B" w:rsidRDefault="64425079" w:rsidP="64425079">
      <w:pPr>
        <w:widowControl w:val="0"/>
        <w:spacing w:before="240" w:after="240" w:line="360" w:lineRule="auto"/>
        <w:jc w:val="both"/>
        <w:rPr>
          <w:rFonts w:eastAsia="Arial" w:cs="Arial"/>
        </w:rPr>
      </w:pPr>
      <w:r w:rsidRPr="64425079">
        <w:rPr>
          <w:rFonts w:eastAsia="Arial" w:cs="Arial"/>
        </w:rPr>
        <w:t xml:space="preserve">Effective leadership and </w:t>
      </w:r>
      <w:proofErr w:type="spellStart"/>
      <w:r w:rsidRPr="64425079">
        <w:rPr>
          <w:rFonts w:eastAsia="Arial" w:cs="Arial"/>
        </w:rPr>
        <w:t>organisational</w:t>
      </w:r>
      <w:proofErr w:type="spellEnd"/>
      <w:r w:rsidRPr="64425079">
        <w:rPr>
          <w:rFonts w:eastAsia="Arial" w:cs="Arial"/>
        </w:rPr>
        <w:t xml:space="preserve"> culture are critical determinants of successful change in TOA Taxis. Implementing digital transformation, AI dispatch systems, and app-based booking platforms requires both strategic leadership and a culture receptive to innovation (Hanelt et al., 2021; López-Figueroa et al., 2025). Leadership influences employee engagement, decision-making, and the pace of adoption, while </w:t>
      </w:r>
      <w:proofErr w:type="spellStart"/>
      <w:r w:rsidRPr="64425079">
        <w:rPr>
          <w:rFonts w:eastAsia="Arial" w:cs="Arial"/>
        </w:rPr>
        <w:t>organisational</w:t>
      </w:r>
      <w:proofErr w:type="spellEnd"/>
      <w:r w:rsidRPr="64425079">
        <w:rPr>
          <w:rFonts w:eastAsia="Arial" w:cs="Arial"/>
        </w:rPr>
        <w:t xml:space="preserve"> culture shapes </w:t>
      </w:r>
      <w:proofErr w:type="spellStart"/>
      <w:r w:rsidRPr="64425079">
        <w:rPr>
          <w:rFonts w:eastAsia="Arial" w:cs="Arial"/>
        </w:rPr>
        <w:t>behaviours</w:t>
      </w:r>
      <w:proofErr w:type="spellEnd"/>
      <w:r w:rsidRPr="64425079">
        <w:rPr>
          <w:rFonts w:eastAsia="Arial" w:cs="Arial"/>
        </w:rPr>
        <w:t>, values, and attitudes toward change.</w:t>
      </w:r>
    </w:p>
    <w:p w14:paraId="1CEF603D" w14:textId="343E2F9D"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4.1 Leadership Styles and Their Role</w:t>
      </w:r>
    </w:p>
    <w:p w14:paraId="52B73C56" w14:textId="3A3CFBAC" w:rsidR="00516A2B" w:rsidRDefault="64425079" w:rsidP="64425079">
      <w:pPr>
        <w:widowControl w:val="0"/>
        <w:spacing w:before="240" w:after="240" w:line="360" w:lineRule="auto"/>
        <w:jc w:val="both"/>
        <w:rPr>
          <w:rFonts w:eastAsia="Arial" w:cs="Arial"/>
        </w:rPr>
      </w:pPr>
      <w:r w:rsidRPr="64425079">
        <w:rPr>
          <w:rFonts w:eastAsia="Arial" w:cs="Arial"/>
        </w:rPr>
        <w:t xml:space="preserve">Leadership style is a central factor in managing </w:t>
      </w:r>
      <w:proofErr w:type="spellStart"/>
      <w:r w:rsidRPr="64425079">
        <w:rPr>
          <w:rFonts w:eastAsia="Arial" w:cs="Arial"/>
        </w:rPr>
        <w:t>organisational</w:t>
      </w:r>
      <w:proofErr w:type="spellEnd"/>
      <w:r w:rsidRPr="64425079">
        <w:rPr>
          <w:rFonts w:eastAsia="Arial" w:cs="Arial"/>
        </w:rPr>
        <w:t xml:space="preserve"> change. Three widely cited styles are Transformational, Situational, and Transactional leadership.</w:t>
      </w:r>
    </w:p>
    <w:p w14:paraId="6D2D9F90" w14:textId="32E00695" w:rsidR="00516A2B" w:rsidRDefault="64425079" w:rsidP="64425079">
      <w:pPr>
        <w:widowControl w:val="0"/>
        <w:spacing w:before="240" w:after="240" w:line="360" w:lineRule="auto"/>
        <w:jc w:val="both"/>
        <w:rPr>
          <w:rFonts w:eastAsia="Arial" w:cs="Arial"/>
        </w:rPr>
      </w:pPr>
      <w:r w:rsidRPr="64425079">
        <w:rPr>
          <w:rFonts w:eastAsia="Arial" w:cs="Arial"/>
          <w:b/>
          <w:bCs/>
        </w:rPr>
        <w:t>Transformational Leadership</w:t>
      </w:r>
      <w:r w:rsidRPr="64425079">
        <w:rPr>
          <w:rFonts w:eastAsia="Arial" w:cs="Arial"/>
        </w:rPr>
        <w:t xml:space="preserve"> focuses on inspiring employees, creating a shared vision, and fostering innovation (Avolio &amp; </w:t>
      </w:r>
      <w:proofErr w:type="spellStart"/>
      <w:r w:rsidRPr="64425079">
        <w:rPr>
          <w:rFonts w:eastAsia="Arial" w:cs="Arial"/>
        </w:rPr>
        <w:t>Yammarino</w:t>
      </w:r>
      <w:proofErr w:type="spellEnd"/>
      <w:r w:rsidRPr="64425079">
        <w:rPr>
          <w:rFonts w:eastAsia="Arial" w:cs="Arial"/>
        </w:rPr>
        <w:t xml:space="preserve">, 2022). For TOA Taxis, transformational leadership can </w:t>
      </w:r>
      <w:proofErr w:type="spellStart"/>
      <w:r w:rsidRPr="64425079">
        <w:rPr>
          <w:rFonts w:eastAsia="Arial" w:cs="Arial"/>
        </w:rPr>
        <w:t>mobilise</w:t>
      </w:r>
      <w:proofErr w:type="spellEnd"/>
      <w:r w:rsidRPr="64425079">
        <w:rPr>
          <w:rFonts w:eastAsia="Arial" w:cs="Arial"/>
        </w:rPr>
        <w:t xml:space="preserve"> staff around the digital transformation vision, promoting adoption of mobile booking apps and AI dispatch systems. Transformational leaders encourage learning, experimentation, and proactive problem-solving, which are </w:t>
      </w:r>
      <w:r w:rsidRPr="64425079">
        <w:rPr>
          <w:rFonts w:eastAsia="Arial" w:cs="Arial"/>
        </w:rPr>
        <w:lastRenderedPageBreak/>
        <w:t>vital when integrating technology in a traditional taxi business (López-Figueroa et al., 2025).</w:t>
      </w:r>
    </w:p>
    <w:p w14:paraId="3EB69BE5" w14:textId="0F6B1047" w:rsidR="00516A2B" w:rsidRDefault="64425079" w:rsidP="64425079">
      <w:pPr>
        <w:widowControl w:val="0"/>
        <w:spacing w:before="240" w:after="240" w:line="360" w:lineRule="auto"/>
        <w:jc w:val="both"/>
        <w:rPr>
          <w:rFonts w:eastAsia="Arial" w:cs="Arial"/>
        </w:rPr>
      </w:pPr>
      <w:r w:rsidRPr="64425079">
        <w:rPr>
          <w:rFonts w:eastAsia="Arial" w:cs="Arial"/>
          <w:b/>
          <w:bCs/>
        </w:rPr>
        <w:t>Situational Leadership</w:t>
      </w:r>
      <w:r w:rsidRPr="64425079">
        <w:rPr>
          <w:rFonts w:eastAsia="Arial" w:cs="Arial"/>
        </w:rPr>
        <w:t xml:space="preserve"> </w:t>
      </w:r>
      <w:proofErr w:type="spellStart"/>
      <w:r w:rsidRPr="64425079">
        <w:rPr>
          <w:rFonts w:eastAsia="Arial" w:cs="Arial"/>
        </w:rPr>
        <w:t>emphasises</w:t>
      </w:r>
      <w:proofErr w:type="spellEnd"/>
      <w:r w:rsidRPr="64425079">
        <w:rPr>
          <w:rFonts w:eastAsia="Arial" w:cs="Arial"/>
        </w:rPr>
        <w:t xml:space="preserve"> adapting leadership style to employees’ skills, experience, and readiness (</w:t>
      </w:r>
      <w:proofErr w:type="spellStart"/>
      <w:r w:rsidRPr="64425079">
        <w:rPr>
          <w:rFonts w:eastAsia="Arial" w:cs="Arial"/>
        </w:rPr>
        <w:t>Errida</w:t>
      </w:r>
      <w:proofErr w:type="spellEnd"/>
      <w:r w:rsidRPr="64425079">
        <w:rPr>
          <w:rFonts w:eastAsia="Arial" w:cs="Arial"/>
        </w:rPr>
        <w:t>, 2021). In TOA Taxis, situational leadership can support drivers who may be less digitally literate, providing hands-on training, mentoring, and gradual empowerment. This flexibility reduces resistance to change and ensures that employees are competent in new operational systems (Vial, 2021).</w:t>
      </w:r>
    </w:p>
    <w:p w14:paraId="23809339" w14:textId="210836C4" w:rsidR="00516A2B" w:rsidRDefault="64425079" w:rsidP="64425079">
      <w:pPr>
        <w:widowControl w:val="0"/>
        <w:spacing w:before="240" w:after="240" w:line="360" w:lineRule="auto"/>
        <w:jc w:val="both"/>
        <w:rPr>
          <w:rFonts w:eastAsia="Arial" w:cs="Arial"/>
        </w:rPr>
      </w:pPr>
      <w:r w:rsidRPr="64425079">
        <w:rPr>
          <w:rFonts w:eastAsia="Arial" w:cs="Arial"/>
          <w:b/>
          <w:bCs/>
        </w:rPr>
        <w:t>Transactional Leadership</w:t>
      </w:r>
      <w:r w:rsidRPr="64425079">
        <w:rPr>
          <w:rFonts w:eastAsia="Arial" w:cs="Arial"/>
        </w:rPr>
        <w:t>, based on clear rules, rewards, and penalties, can support short-term adoption goals and compliance (Cameron &amp; Green, 2022). While effective for operational discipline, transactional approaches may be less effective in fostering long-term innovation, which is critical for sustaining competitiveness in the taxi industry (Paul, 2024).</w:t>
      </w:r>
    </w:p>
    <w:p w14:paraId="58F9BF95" w14:textId="5471D35E" w:rsidR="00516A2B" w:rsidRDefault="64425079" w:rsidP="64425079">
      <w:pPr>
        <w:widowControl w:val="0"/>
        <w:spacing w:before="240" w:after="240" w:line="360" w:lineRule="auto"/>
        <w:jc w:val="both"/>
        <w:rPr>
          <w:rFonts w:eastAsia="Arial" w:cs="Arial"/>
        </w:rPr>
      </w:pPr>
      <w:r w:rsidRPr="64425079">
        <w:rPr>
          <w:rFonts w:eastAsia="Arial" w:cs="Arial"/>
          <w:b/>
          <w:bCs/>
        </w:rPr>
        <w:t>Recommended Leadership Approach for TOA Taxis:</w:t>
      </w:r>
      <w:r w:rsidR="003C0BE1">
        <w:br/>
      </w:r>
      <w:r w:rsidRPr="64425079">
        <w:rPr>
          <w:rFonts w:eastAsia="Arial" w:cs="Arial"/>
        </w:rPr>
        <w:t xml:space="preserve"> A hybrid leadership style, combining transformational and situational leadership, is optimal. </w:t>
      </w:r>
      <w:r w:rsidRPr="00BB08B0">
        <w:rPr>
          <w:rFonts w:eastAsia="Arial" w:cs="Arial"/>
        </w:rPr>
        <w:t>Senior management should inspire a vision for digital change while providing tailored support and guidance for staff adoption</w:t>
      </w:r>
      <w:r w:rsidR="00BB08B0">
        <w:rPr>
          <w:rFonts w:eastAsia="Arial" w:cs="Arial"/>
        </w:rPr>
        <w:t xml:space="preserve"> (</w:t>
      </w:r>
      <w:r w:rsidR="00BB08B0" w:rsidRPr="00BB08B0">
        <w:t>Ibrahim,</w:t>
      </w:r>
      <w:r w:rsidR="00BB08B0">
        <w:t xml:space="preserve"> et al,2025)</w:t>
      </w:r>
      <w:r w:rsidRPr="00BB08B0">
        <w:rPr>
          <w:rFonts w:eastAsia="Arial" w:cs="Arial"/>
        </w:rPr>
        <w:t xml:space="preserve">. </w:t>
      </w:r>
      <w:r w:rsidRPr="64425079">
        <w:rPr>
          <w:rFonts w:eastAsia="Arial" w:cs="Arial"/>
        </w:rPr>
        <w:t>Transactional elements can be complemented by enforcing compliance with new digital processes.</w:t>
      </w:r>
    </w:p>
    <w:p w14:paraId="2A6D9378" w14:textId="607D4A7F"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 xml:space="preserve">4.2 </w:t>
      </w:r>
      <w:proofErr w:type="spellStart"/>
      <w:r w:rsidRPr="64425079">
        <w:rPr>
          <w:rFonts w:ascii="Arial" w:eastAsia="Arial" w:hAnsi="Arial" w:cs="Arial"/>
          <w:color w:val="auto"/>
          <w:sz w:val="28"/>
          <w:szCs w:val="28"/>
        </w:rPr>
        <w:t>Organisational</w:t>
      </w:r>
      <w:proofErr w:type="spellEnd"/>
      <w:r w:rsidRPr="64425079">
        <w:rPr>
          <w:rFonts w:ascii="Arial" w:eastAsia="Arial" w:hAnsi="Arial" w:cs="Arial"/>
          <w:color w:val="auto"/>
          <w:sz w:val="28"/>
          <w:szCs w:val="28"/>
        </w:rPr>
        <w:t xml:space="preserve"> Culture and Change</w:t>
      </w:r>
    </w:p>
    <w:p w14:paraId="5173A7E6" w14:textId="63A08A96" w:rsidR="00516A2B" w:rsidRDefault="64425079" w:rsidP="64425079">
      <w:pPr>
        <w:widowControl w:val="0"/>
        <w:spacing w:before="240" w:after="240" w:line="360" w:lineRule="auto"/>
        <w:jc w:val="both"/>
        <w:rPr>
          <w:rFonts w:eastAsia="Arial" w:cs="Arial"/>
        </w:rPr>
      </w:pPr>
      <w:proofErr w:type="spellStart"/>
      <w:r w:rsidRPr="64425079">
        <w:rPr>
          <w:rFonts w:eastAsia="Arial" w:cs="Arial"/>
        </w:rPr>
        <w:t>Organisational</w:t>
      </w:r>
      <w:proofErr w:type="spellEnd"/>
      <w:r w:rsidRPr="64425079">
        <w:rPr>
          <w:rFonts w:eastAsia="Arial" w:cs="Arial"/>
        </w:rPr>
        <w:t xml:space="preserve"> culture, the shared values, beliefs, and norms within an </w:t>
      </w:r>
      <w:proofErr w:type="spellStart"/>
      <w:r w:rsidRPr="64425079">
        <w:rPr>
          <w:rFonts w:eastAsia="Arial" w:cs="Arial"/>
        </w:rPr>
        <w:t>organisation</w:t>
      </w:r>
      <w:proofErr w:type="spellEnd"/>
      <w:r w:rsidRPr="64425079">
        <w:rPr>
          <w:rFonts w:eastAsia="Arial" w:cs="Arial"/>
        </w:rPr>
        <w:t xml:space="preserve">, significantly impacts change readiness and success. TOA Taxis’ culture has traditionally </w:t>
      </w:r>
      <w:proofErr w:type="spellStart"/>
      <w:r w:rsidRPr="64425079">
        <w:rPr>
          <w:rFonts w:eastAsia="Arial" w:cs="Arial"/>
        </w:rPr>
        <w:t>emphasised</w:t>
      </w:r>
      <w:proofErr w:type="spellEnd"/>
      <w:r w:rsidRPr="64425079">
        <w:rPr>
          <w:rFonts w:eastAsia="Arial" w:cs="Arial"/>
        </w:rPr>
        <w:t xml:space="preserve"> reliability, safety, and service quality but has resisted rapid technological adoption (White &amp; Larsson, 2021).</w:t>
      </w:r>
    </w:p>
    <w:p w14:paraId="54E1A9EF" w14:textId="4A02B920" w:rsidR="00516A2B" w:rsidRDefault="64425079" w:rsidP="64425079">
      <w:pPr>
        <w:widowControl w:val="0"/>
        <w:spacing w:before="240" w:after="240" w:line="360" w:lineRule="auto"/>
        <w:jc w:val="both"/>
        <w:rPr>
          <w:rFonts w:eastAsia="Arial" w:cs="Arial"/>
        </w:rPr>
      </w:pPr>
      <w:r w:rsidRPr="64425079">
        <w:rPr>
          <w:rFonts w:eastAsia="Arial" w:cs="Arial"/>
        </w:rPr>
        <w:t>Several theoretical perspectives provide insight:</w:t>
      </w:r>
    </w:p>
    <w:p w14:paraId="4F34629C" w14:textId="0C82B684" w:rsidR="00516A2B" w:rsidRDefault="64425079" w:rsidP="64425079">
      <w:pPr>
        <w:widowControl w:val="0"/>
        <w:spacing w:before="240" w:after="240" w:line="360" w:lineRule="auto"/>
        <w:jc w:val="both"/>
        <w:rPr>
          <w:rFonts w:eastAsia="Arial" w:cs="Arial"/>
        </w:rPr>
      </w:pPr>
      <w:r w:rsidRPr="64425079">
        <w:rPr>
          <w:rFonts w:eastAsia="Arial" w:cs="Arial"/>
        </w:rPr>
        <w:t xml:space="preserve">Schein’s Model of </w:t>
      </w:r>
      <w:proofErr w:type="spellStart"/>
      <w:r w:rsidRPr="64425079">
        <w:rPr>
          <w:rFonts w:eastAsia="Arial" w:cs="Arial"/>
        </w:rPr>
        <w:t>Organisational</w:t>
      </w:r>
      <w:proofErr w:type="spellEnd"/>
      <w:r w:rsidRPr="64425079">
        <w:rPr>
          <w:rFonts w:eastAsia="Arial" w:cs="Arial"/>
        </w:rPr>
        <w:t xml:space="preserve"> Culture identifies three layers: artifacts, espoused values, and underlying assumptions (Schein, 2010). In TOA Taxis:</w:t>
      </w:r>
    </w:p>
    <w:p w14:paraId="09EECFA2" w14:textId="14EDAE60" w:rsidR="00516A2B" w:rsidRDefault="64425079" w:rsidP="64425079">
      <w:pPr>
        <w:widowControl w:val="0"/>
        <w:spacing w:before="240" w:after="240" w:line="360" w:lineRule="auto"/>
        <w:jc w:val="both"/>
        <w:rPr>
          <w:rFonts w:eastAsia="Arial" w:cs="Arial"/>
        </w:rPr>
      </w:pPr>
      <w:r w:rsidRPr="64425079">
        <w:rPr>
          <w:rFonts w:eastAsia="Arial" w:cs="Arial"/>
          <w:b/>
          <w:bCs/>
        </w:rPr>
        <w:t>Artifacts:</w:t>
      </w:r>
      <w:r w:rsidRPr="64425079">
        <w:rPr>
          <w:rFonts w:eastAsia="Arial" w:cs="Arial"/>
        </w:rPr>
        <w:t xml:space="preserve"> Observable practices include paper-based dispatch, hierarchical decision-making, and informal driver networks.</w:t>
      </w:r>
    </w:p>
    <w:p w14:paraId="1EDBC9C8" w14:textId="05C5BA58" w:rsidR="00516A2B" w:rsidRDefault="64425079" w:rsidP="64425079">
      <w:pPr>
        <w:widowControl w:val="0"/>
        <w:spacing w:before="240" w:after="240" w:line="360" w:lineRule="auto"/>
        <w:jc w:val="both"/>
        <w:rPr>
          <w:rFonts w:eastAsia="Arial" w:cs="Arial"/>
        </w:rPr>
      </w:pPr>
      <w:r w:rsidRPr="64425079">
        <w:rPr>
          <w:rFonts w:eastAsia="Arial" w:cs="Arial"/>
          <w:b/>
          <w:bCs/>
        </w:rPr>
        <w:t>Espoused values:</w:t>
      </w:r>
      <w:r w:rsidRPr="64425079">
        <w:rPr>
          <w:rFonts w:eastAsia="Arial" w:cs="Arial"/>
        </w:rPr>
        <w:t xml:space="preserve"> Emphasis on customer service and punctuality, but limited focus on </w:t>
      </w:r>
      <w:r w:rsidRPr="64425079">
        <w:rPr>
          <w:rFonts w:eastAsia="Arial" w:cs="Arial"/>
        </w:rPr>
        <w:lastRenderedPageBreak/>
        <w:t>innovation.</w:t>
      </w:r>
    </w:p>
    <w:p w14:paraId="18A1FBC0" w14:textId="6EB433C5" w:rsidR="00516A2B" w:rsidRDefault="64425079" w:rsidP="64425079">
      <w:pPr>
        <w:widowControl w:val="0"/>
        <w:spacing w:before="240" w:after="240" w:line="360" w:lineRule="auto"/>
        <w:jc w:val="both"/>
        <w:rPr>
          <w:rFonts w:eastAsia="Arial" w:cs="Arial"/>
        </w:rPr>
      </w:pPr>
      <w:r w:rsidRPr="64425079">
        <w:rPr>
          <w:rFonts w:eastAsia="Arial" w:cs="Arial"/>
          <w:b/>
          <w:bCs/>
        </w:rPr>
        <w:t>Underlying assumptions:</w:t>
      </w:r>
      <w:r w:rsidRPr="64425079">
        <w:rPr>
          <w:rFonts w:eastAsia="Arial" w:cs="Arial"/>
        </w:rPr>
        <w:t xml:space="preserve"> Resistance to technological change reflects a belief that traditional methods are sufficient.</w:t>
      </w:r>
    </w:p>
    <w:p w14:paraId="062D5D7A" w14:textId="28E64413" w:rsidR="00516A2B" w:rsidRDefault="64425079" w:rsidP="64425079">
      <w:pPr>
        <w:widowControl w:val="0"/>
        <w:spacing w:before="240" w:after="240" w:line="360" w:lineRule="auto"/>
        <w:jc w:val="both"/>
        <w:rPr>
          <w:rFonts w:eastAsia="Arial" w:cs="Arial"/>
        </w:rPr>
      </w:pPr>
      <w:r w:rsidRPr="64425079">
        <w:rPr>
          <w:rFonts w:eastAsia="Arial" w:cs="Arial"/>
        </w:rPr>
        <w:t xml:space="preserve">Hofstede’s Cultural Dimensions suggest that </w:t>
      </w:r>
      <w:proofErr w:type="spellStart"/>
      <w:r w:rsidRPr="64425079">
        <w:rPr>
          <w:rFonts w:eastAsia="Arial" w:cs="Arial"/>
        </w:rPr>
        <w:t>organisations</w:t>
      </w:r>
      <w:proofErr w:type="spellEnd"/>
      <w:r w:rsidRPr="64425079">
        <w:rPr>
          <w:rFonts w:eastAsia="Arial" w:cs="Arial"/>
        </w:rPr>
        <w:t xml:space="preserve"> with low uncertainty avoidance and high individualism adapt faster to change (Vial, 2021). </w:t>
      </w:r>
      <w:bookmarkStart w:id="0" w:name="_Int_GhLaogLj"/>
      <w:r w:rsidRPr="64425079">
        <w:rPr>
          <w:rFonts w:eastAsia="Arial" w:cs="Arial"/>
        </w:rPr>
        <w:t>TOA Taxis</w:t>
      </w:r>
      <w:bookmarkEnd w:id="0"/>
      <w:r w:rsidRPr="64425079">
        <w:rPr>
          <w:rFonts w:eastAsia="Arial" w:cs="Arial"/>
        </w:rPr>
        <w:t xml:space="preserve">’ hierarchical structure and risk-averse culture may slow digital adoption, indicating a need for targeted change initiatives to shift mindset and </w:t>
      </w:r>
      <w:proofErr w:type="spellStart"/>
      <w:r w:rsidRPr="64425079">
        <w:rPr>
          <w:rFonts w:eastAsia="Arial" w:cs="Arial"/>
        </w:rPr>
        <w:t>behaviours</w:t>
      </w:r>
      <w:proofErr w:type="spellEnd"/>
      <w:r w:rsidRPr="64425079">
        <w:rPr>
          <w:rFonts w:eastAsia="Arial" w:cs="Arial"/>
        </w:rPr>
        <w:t>.</w:t>
      </w:r>
    </w:p>
    <w:p w14:paraId="2409CD17" w14:textId="7A8E49D3" w:rsidR="00516A2B" w:rsidRDefault="64425079" w:rsidP="64425079">
      <w:pPr>
        <w:widowControl w:val="0"/>
        <w:spacing w:before="240" w:after="240" w:line="360" w:lineRule="auto"/>
        <w:jc w:val="both"/>
        <w:rPr>
          <w:rFonts w:eastAsia="Arial" w:cs="Arial"/>
        </w:rPr>
      </w:pPr>
      <w:r w:rsidRPr="64425079">
        <w:rPr>
          <w:rFonts w:eastAsia="Arial" w:cs="Arial"/>
        </w:rPr>
        <w:t xml:space="preserve">Handy’s Typology identifies cultures as power, role, task, or person-oriented (Cameron &amp; Green, 2022). TOA Taxis exhibits a role in culture, </w:t>
      </w:r>
      <w:proofErr w:type="spellStart"/>
      <w:r w:rsidRPr="64425079">
        <w:rPr>
          <w:rFonts w:eastAsia="Arial" w:cs="Arial"/>
        </w:rPr>
        <w:t>prioritising</w:t>
      </w:r>
      <w:proofErr w:type="spellEnd"/>
      <w:r w:rsidRPr="64425079">
        <w:rPr>
          <w:rFonts w:eastAsia="Arial" w:cs="Arial"/>
        </w:rPr>
        <w:t xml:space="preserve"> rules and procedures. While this ensures operational consistency, it can inhibit flexibility and innovation, requiring strategic interventions during digital transformation.</w:t>
      </w:r>
    </w:p>
    <w:p w14:paraId="2A2DAE10" w14:textId="68A72DBC"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4.3 Leadership-Culture Alignment for Digital Transformation</w:t>
      </w:r>
    </w:p>
    <w:p w14:paraId="18377668" w14:textId="42CE22C9" w:rsidR="00516A2B" w:rsidRDefault="64425079" w:rsidP="64425079">
      <w:pPr>
        <w:widowControl w:val="0"/>
        <w:spacing w:before="240" w:after="240" w:line="360" w:lineRule="auto"/>
        <w:jc w:val="both"/>
        <w:rPr>
          <w:rFonts w:eastAsia="Arial" w:cs="Arial"/>
        </w:rPr>
      </w:pPr>
      <w:r w:rsidRPr="64425079">
        <w:rPr>
          <w:rFonts w:eastAsia="Arial" w:cs="Arial"/>
        </w:rPr>
        <w:t>For successful change, leadership and culture must be aligned with transformation goals. Key strategies for TOA Taxis include:</w:t>
      </w:r>
    </w:p>
    <w:p w14:paraId="51D5613D" w14:textId="361A68B1" w:rsidR="00516A2B" w:rsidRDefault="64425079" w:rsidP="64425079">
      <w:pPr>
        <w:pStyle w:val="ListParagraph"/>
        <w:widowControl w:val="0"/>
        <w:numPr>
          <w:ilvl w:val="0"/>
          <w:numId w:val="9"/>
        </w:numPr>
        <w:spacing w:before="240" w:after="240" w:line="360" w:lineRule="auto"/>
        <w:contextualSpacing w:val="0"/>
        <w:jc w:val="both"/>
        <w:rPr>
          <w:rFonts w:eastAsia="Arial" w:cs="Arial"/>
        </w:rPr>
      </w:pPr>
      <w:r w:rsidRPr="64425079">
        <w:rPr>
          <w:rFonts w:eastAsia="Arial" w:cs="Arial"/>
          <w:b/>
          <w:bCs/>
        </w:rPr>
        <w:t>Cultural assessment and awareness:</w:t>
      </w:r>
      <w:r w:rsidRPr="64425079">
        <w:rPr>
          <w:rFonts w:eastAsia="Arial" w:cs="Arial"/>
        </w:rPr>
        <w:t xml:space="preserve"> Leaders must evaluate the </w:t>
      </w:r>
      <w:proofErr w:type="spellStart"/>
      <w:r w:rsidRPr="64425079">
        <w:rPr>
          <w:rFonts w:eastAsia="Arial" w:cs="Arial"/>
        </w:rPr>
        <w:t>organisation’s</w:t>
      </w:r>
      <w:proofErr w:type="spellEnd"/>
      <w:r w:rsidRPr="64425079">
        <w:rPr>
          <w:rFonts w:eastAsia="Arial" w:cs="Arial"/>
        </w:rPr>
        <w:t xml:space="preserve"> readiness for digital adoption and identify cultural barriers (Hanelt et al., 2021).</w:t>
      </w:r>
    </w:p>
    <w:p w14:paraId="388ED5A2" w14:textId="40E036B9" w:rsidR="00516A2B" w:rsidRPr="00BB08B0" w:rsidRDefault="64425079" w:rsidP="64425079">
      <w:pPr>
        <w:pStyle w:val="ListParagraph"/>
        <w:widowControl w:val="0"/>
        <w:numPr>
          <w:ilvl w:val="0"/>
          <w:numId w:val="9"/>
        </w:numPr>
        <w:spacing w:before="240" w:after="240" w:line="360" w:lineRule="auto"/>
        <w:contextualSpacing w:val="0"/>
        <w:jc w:val="both"/>
        <w:rPr>
          <w:rFonts w:eastAsia="Arial" w:cs="Arial"/>
          <w:color w:val="EE0000"/>
        </w:rPr>
      </w:pPr>
      <w:r w:rsidRPr="64425079">
        <w:rPr>
          <w:rFonts w:eastAsia="Arial" w:cs="Arial"/>
          <w:b/>
          <w:bCs/>
        </w:rPr>
        <w:t>Employee engagement:</w:t>
      </w:r>
      <w:r w:rsidRPr="00BB08B0">
        <w:rPr>
          <w:rFonts w:eastAsia="Arial" w:cs="Arial"/>
          <w:color w:val="000000" w:themeColor="text1"/>
        </w:rPr>
        <w:t xml:space="preserve"> Transformational and situational leadership styles can </w:t>
      </w:r>
      <w:r w:rsidRPr="00BB08B0">
        <w:rPr>
          <w:rFonts w:eastAsia="Arial" w:cs="Arial"/>
          <w:b/>
          <w:bCs/>
          <w:color w:val="000000" w:themeColor="text1"/>
        </w:rPr>
        <w:t xml:space="preserve">increase </w:t>
      </w:r>
      <w:r w:rsidRPr="00BB08B0">
        <w:rPr>
          <w:rFonts w:eastAsia="Arial" w:cs="Arial"/>
          <w:color w:val="000000" w:themeColor="text1"/>
        </w:rPr>
        <w:t>buy-in, address fears of technological redundancy, and foster innovation</w:t>
      </w:r>
      <w:r w:rsidR="00BB08B0">
        <w:rPr>
          <w:rFonts w:eastAsia="Arial" w:cs="Arial"/>
          <w:color w:val="000000" w:themeColor="text1"/>
        </w:rPr>
        <w:t xml:space="preserve"> (</w:t>
      </w:r>
      <w:r w:rsidR="00BB08B0" w:rsidRPr="00BB08B0">
        <w:t>Bashiru, 2023</w:t>
      </w:r>
      <w:r w:rsidR="00BB08B0">
        <w:t>)</w:t>
      </w:r>
      <w:r w:rsidRPr="00BB08B0">
        <w:rPr>
          <w:rFonts w:eastAsia="Arial" w:cs="Arial"/>
          <w:color w:val="000000" w:themeColor="text1"/>
        </w:rPr>
        <w:t>.</w:t>
      </w:r>
    </w:p>
    <w:p w14:paraId="28184229" w14:textId="4246C924" w:rsidR="00516A2B" w:rsidRDefault="64425079" w:rsidP="64425079">
      <w:pPr>
        <w:pStyle w:val="ListParagraph"/>
        <w:widowControl w:val="0"/>
        <w:numPr>
          <w:ilvl w:val="0"/>
          <w:numId w:val="9"/>
        </w:numPr>
        <w:spacing w:before="240" w:after="240" w:line="360" w:lineRule="auto"/>
        <w:contextualSpacing w:val="0"/>
        <w:jc w:val="both"/>
        <w:rPr>
          <w:rFonts w:eastAsia="Arial" w:cs="Arial"/>
        </w:rPr>
      </w:pPr>
      <w:r w:rsidRPr="64425079">
        <w:rPr>
          <w:rFonts w:eastAsia="Arial" w:cs="Arial"/>
          <w:b/>
          <w:bCs/>
        </w:rPr>
        <w:t>Training and development:</w:t>
      </w:r>
      <w:r w:rsidRPr="64425079">
        <w:rPr>
          <w:rFonts w:eastAsia="Arial" w:cs="Arial"/>
        </w:rPr>
        <w:t xml:space="preserve"> Providing tailored upskilling programs aligns with Hofstede’s dimension of uncertainty avoidance, reducing resistance to new systems (López-Figueroa et al., 2025).</w:t>
      </w:r>
    </w:p>
    <w:p w14:paraId="7316E0E1" w14:textId="0D2F379D" w:rsidR="00516A2B" w:rsidRDefault="64425079" w:rsidP="64425079">
      <w:pPr>
        <w:pStyle w:val="ListParagraph"/>
        <w:widowControl w:val="0"/>
        <w:numPr>
          <w:ilvl w:val="0"/>
          <w:numId w:val="9"/>
        </w:numPr>
        <w:spacing w:before="240" w:after="240" w:line="360" w:lineRule="auto"/>
        <w:contextualSpacing w:val="0"/>
        <w:jc w:val="both"/>
        <w:rPr>
          <w:rFonts w:eastAsia="Arial" w:cs="Arial"/>
        </w:rPr>
      </w:pPr>
      <w:r w:rsidRPr="64425079">
        <w:rPr>
          <w:rFonts w:eastAsia="Arial" w:cs="Arial"/>
          <w:b/>
          <w:bCs/>
        </w:rPr>
        <w:t>Embedding new values:</w:t>
      </w:r>
      <w:r w:rsidRPr="64425079">
        <w:rPr>
          <w:rFonts w:eastAsia="Arial" w:cs="Arial"/>
        </w:rPr>
        <w:t xml:space="preserve"> Establishing digital competence, innovation, and agility as core values reinforces the long-term success of change initiatives (Vial, 2021).</w:t>
      </w:r>
    </w:p>
    <w:p w14:paraId="1AFF29C1" w14:textId="14E8CC15" w:rsidR="00516A2B" w:rsidRDefault="64425079" w:rsidP="64425079">
      <w:pPr>
        <w:pStyle w:val="ListParagraph"/>
        <w:widowControl w:val="0"/>
        <w:numPr>
          <w:ilvl w:val="0"/>
          <w:numId w:val="9"/>
        </w:numPr>
        <w:spacing w:before="240" w:after="240" w:line="360" w:lineRule="auto"/>
        <w:contextualSpacing w:val="0"/>
        <w:jc w:val="both"/>
        <w:rPr>
          <w:rFonts w:eastAsia="Arial" w:cs="Arial"/>
        </w:rPr>
      </w:pPr>
      <w:r w:rsidRPr="64425079">
        <w:rPr>
          <w:rFonts w:eastAsia="Arial" w:cs="Arial"/>
          <w:b/>
          <w:bCs/>
        </w:rPr>
        <w:t>Feedback loops and recognition:</w:t>
      </w:r>
      <w:r w:rsidRPr="64425079">
        <w:rPr>
          <w:rFonts w:eastAsia="Arial" w:cs="Arial"/>
        </w:rPr>
        <w:t xml:space="preserve"> Celebrating short-term wins and acknowledging employee contributions reinforces desired </w:t>
      </w:r>
      <w:proofErr w:type="spellStart"/>
      <w:r w:rsidRPr="64425079">
        <w:rPr>
          <w:rFonts w:eastAsia="Arial" w:cs="Arial"/>
        </w:rPr>
        <w:t>behaviours</w:t>
      </w:r>
      <w:proofErr w:type="spellEnd"/>
      <w:r w:rsidRPr="64425079">
        <w:rPr>
          <w:rFonts w:eastAsia="Arial" w:cs="Arial"/>
        </w:rPr>
        <w:t xml:space="preserve"> and </w:t>
      </w:r>
      <w:r w:rsidRPr="64425079">
        <w:rPr>
          <w:rFonts w:eastAsia="Arial" w:cs="Arial"/>
        </w:rPr>
        <w:lastRenderedPageBreak/>
        <w:t>cultural shifts (Paul, 2024).</w:t>
      </w:r>
    </w:p>
    <w:p w14:paraId="1F661760" w14:textId="7D4D16F2"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4.4 Implications for TOA Taxis</w:t>
      </w:r>
    </w:p>
    <w:p w14:paraId="60E5E183" w14:textId="68340A0C" w:rsidR="00516A2B" w:rsidRDefault="64425079" w:rsidP="64425079">
      <w:pPr>
        <w:widowControl w:val="0"/>
        <w:spacing w:before="240" w:after="240" w:line="360" w:lineRule="auto"/>
        <w:jc w:val="both"/>
        <w:rPr>
          <w:rFonts w:eastAsia="Arial" w:cs="Arial"/>
        </w:rPr>
      </w:pPr>
      <w:r w:rsidRPr="64425079">
        <w:rPr>
          <w:rFonts w:eastAsia="Arial" w:cs="Arial"/>
        </w:rPr>
        <w:t xml:space="preserve">A strong synergy between leadership and culture enhances the </w:t>
      </w:r>
      <w:proofErr w:type="spellStart"/>
      <w:r w:rsidRPr="64425079">
        <w:rPr>
          <w:rFonts w:eastAsia="Arial" w:cs="Arial"/>
        </w:rPr>
        <w:t>organisation’s</w:t>
      </w:r>
      <w:proofErr w:type="spellEnd"/>
      <w:r w:rsidRPr="64425079">
        <w:rPr>
          <w:rFonts w:eastAsia="Arial" w:cs="Arial"/>
        </w:rPr>
        <w:t xml:space="preserve"> ability to manage digital disruption and competitive pressures. Leadership sets the strategic direction, communicates the vision for digital transformation, and motivates staff, while culture determines the speed and sustainability of adoption. Misalignment—such as transformational initiatives imposed on a resistant role-based culture—can lead to employee disengagement, high turnover, or failed implementations (</w:t>
      </w:r>
      <w:proofErr w:type="spellStart"/>
      <w:r w:rsidRPr="64425079">
        <w:rPr>
          <w:rFonts w:eastAsia="Arial" w:cs="Arial"/>
        </w:rPr>
        <w:t>Errida</w:t>
      </w:r>
      <w:proofErr w:type="spellEnd"/>
      <w:r w:rsidRPr="64425079">
        <w:rPr>
          <w:rFonts w:eastAsia="Arial" w:cs="Arial"/>
        </w:rPr>
        <w:t>, 2021).</w:t>
      </w:r>
    </w:p>
    <w:p w14:paraId="73CA9A06" w14:textId="0A59139B" w:rsidR="00516A2B" w:rsidRDefault="64425079" w:rsidP="64425079">
      <w:pPr>
        <w:widowControl w:val="0"/>
        <w:spacing w:before="240" w:after="240" w:line="360" w:lineRule="auto"/>
        <w:jc w:val="both"/>
        <w:rPr>
          <w:rFonts w:eastAsia="Arial" w:cs="Arial"/>
        </w:rPr>
      </w:pPr>
      <w:r w:rsidRPr="64425079">
        <w:rPr>
          <w:rFonts w:eastAsia="Arial" w:cs="Arial"/>
        </w:rPr>
        <w:t xml:space="preserve">By fostering a culture that values digital literacy, adaptability, and innovation, and by applying a hybrid leadership approach, TOA Taxis can accelerate digital adoption, </w:t>
      </w:r>
      <w:proofErr w:type="spellStart"/>
      <w:r w:rsidRPr="64425079">
        <w:rPr>
          <w:rFonts w:eastAsia="Arial" w:cs="Arial"/>
        </w:rPr>
        <w:t>optimise</w:t>
      </w:r>
      <w:proofErr w:type="spellEnd"/>
      <w:r w:rsidRPr="64425079">
        <w:rPr>
          <w:rFonts w:eastAsia="Arial" w:cs="Arial"/>
        </w:rPr>
        <w:t xml:space="preserve"> operations, and maintain competitiveness against ridesharing platforms (Hanelt et al., 2021; López-Figueroa et al., 2025; Paul, 2024).</w:t>
      </w:r>
    </w:p>
    <w:p w14:paraId="0AE9B817" w14:textId="766C867A" w:rsidR="00516A2B" w:rsidRDefault="00516A2B" w:rsidP="64425079">
      <w:pPr>
        <w:widowControl w:val="0"/>
        <w:spacing w:after="240" w:line="360" w:lineRule="auto"/>
        <w:jc w:val="both"/>
        <w:rPr>
          <w:rFonts w:eastAsia="Arial" w:cs="Arial"/>
        </w:rPr>
      </w:pPr>
    </w:p>
    <w:p w14:paraId="1B6F7ACC" w14:textId="646FA688" w:rsidR="00516A2B" w:rsidRDefault="64425079" w:rsidP="64425079">
      <w:pPr>
        <w:pStyle w:val="Heading2"/>
        <w:keepNext w:val="0"/>
        <w:keepLines w:val="0"/>
        <w:widowControl w:val="0"/>
        <w:spacing w:before="299" w:after="240" w:line="360" w:lineRule="auto"/>
        <w:jc w:val="both"/>
        <w:rPr>
          <w:rFonts w:ascii="Arial" w:eastAsia="Arial" w:hAnsi="Arial" w:cs="Arial"/>
          <w:color w:val="auto"/>
          <w:sz w:val="32"/>
          <w:szCs w:val="32"/>
        </w:rPr>
      </w:pPr>
      <w:r w:rsidRPr="64425079">
        <w:rPr>
          <w:rFonts w:ascii="Arial" w:eastAsia="Arial" w:hAnsi="Arial" w:cs="Arial"/>
          <w:color w:val="auto"/>
          <w:sz w:val="32"/>
          <w:szCs w:val="32"/>
        </w:rPr>
        <w:t xml:space="preserve">5.Proposed Strategic Change Management Plan </w:t>
      </w:r>
    </w:p>
    <w:p w14:paraId="0329DBA0" w14:textId="53393C60" w:rsidR="00516A2B" w:rsidRDefault="64425079" w:rsidP="64425079">
      <w:pPr>
        <w:widowControl w:val="0"/>
        <w:spacing w:before="240" w:after="240" w:line="360" w:lineRule="auto"/>
        <w:jc w:val="both"/>
        <w:rPr>
          <w:rFonts w:eastAsia="Arial" w:cs="Arial"/>
        </w:rPr>
      </w:pPr>
      <w:r w:rsidRPr="00BB08B0">
        <w:rPr>
          <w:rFonts w:eastAsia="Arial" w:cs="Arial"/>
        </w:rPr>
        <w:t xml:space="preserve">To respond to the competitive pressures and digital disruption facing TOA Taxis, a </w:t>
      </w:r>
      <w:proofErr w:type="gramStart"/>
      <w:r w:rsidRPr="00BB08B0">
        <w:rPr>
          <w:rFonts w:eastAsia="Arial" w:cs="Arial"/>
        </w:rPr>
        <w:t>comprehensive change</w:t>
      </w:r>
      <w:proofErr w:type="gramEnd"/>
      <w:r w:rsidRPr="00BB08B0">
        <w:rPr>
          <w:rFonts w:eastAsia="Arial" w:cs="Arial"/>
        </w:rPr>
        <w:t xml:space="preserve"> management plan is essential</w:t>
      </w:r>
      <w:r w:rsidR="00BB08B0">
        <w:rPr>
          <w:rFonts w:eastAsia="Arial" w:cs="Arial"/>
          <w:color w:val="EE0000"/>
        </w:rPr>
        <w:t xml:space="preserve"> (</w:t>
      </w:r>
      <w:r w:rsidR="00BB08B0" w:rsidRPr="00BB08B0">
        <w:t>Muiruri,</w:t>
      </w:r>
      <w:r w:rsidR="00BB08B0">
        <w:t xml:space="preserve"> </w:t>
      </w:r>
      <w:r w:rsidR="00BB08B0" w:rsidRPr="00BB08B0">
        <w:t>2025</w:t>
      </w:r>
      <w:r w:rsidR="00BB08B0">
        <w:t>)</w:t>
      </w:r>
      <w:r w:rsidR="00BB08B0" w:rsidRPr="00BB08B0">
        <w:t>.</w:t>
      </w:r>
      <w:r w:rsidRPr="00BB08B0">
        <w:rPr>
          <w:rFonts w:eastAsia="Arial" w:cs="Arial"/>
          <w:color w:val="EE0000"/>
        </w:rPr>
        <w:t xml:space="preserve"> </w:t>
      </w:r>
      <w:r w:rsidRPr="64425079">
        <w:rPr>
          <w:rFonts w:eastAsia="Arial" w:cs="Arial"/>
        </w:rPr>
        <w:t>This plan integrates insights from environmental analysis, leadership evaluation, and change management models, with clear objectives, stakeholder engagement, and implementation strategies.</w:t>
      </w:r>
    </w:p>
    <w:p w14:paraId="55CB8911" w14:textId="027DA606"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5.1 Change Vision and Objectives</w:t>
      </w:r>
    </w:p>
    <w:p w14:paraId="559A6077" w14:textId="19A3646E" w:rsidR="00516A2B" w:rsidRDefault="64425079" w:rsidP="64425079">
      <w:pPr>
        <w:widowControl w:val="0"/>
        <w:spacing w:before="240" w:after="240" w:line="360" w:lineRule="auto"/>
        <w:jc w:val="both"/>
        <w:rPr>
          <w:rFonts w:eastAsia="Arial" w:cs="Arial"/>
        </w:rPr>
      </w:pPr>
      <w:r w:rsidRPr="64425079">
        <w:rPr>
          <w:rFonts w:eastAsia="Arial" w:cs="Arial"/>
          <w:b/>
          <w:bCs/>
        </w:rPr>
        <w:t xml:space="preserve">Change Vision: </w:t>
      </w:r>
      <w:r w:rsidRPr="64425079">
        <w:rPr>
          <w:rFonts w:eastAsia="Arial" w:cs="Arial"/>
        </w:rPr>
        <w:t>TOA Taxis will transform into a digitally enabled, customer-focused taxi service, leveraging AI dispatch systems, mobile booking apps, and data-driven operational strategies while maintaining safety, reliability, and service quality.</w:t>
      </w:r>
    </w:p>
    <w:p w14:paraId="442203CB" w14:textId="5598BDDC" w:rsidR="00516A2B" w:rsidRDefault="64425079" w:rsidP="64425079">
      <w:pPr>
        <w:widowControl w:val="0"/>
        <w:spacing w:before="240" w:after="240" w:line="360" w:lineRule="auto"/>
        <w:jc w:val="both"/>
        <w:rPr>
          <w:rFonts w:eastAsia="Arial" w:cs="Arial"/>
          <w:b/>
          <w:bCs/>
        </w:rPr>
      </w:pPr>
      <w:r w:rsidRPr="64425079">
        <w:rPr>
          <w:rFonts w:eastAsia="Arial" w:cs="Arial"/>
          <w:b/>
          <w:bCs/>
        </w:rPr>
        <w:t>Strategic Objectives:</w:t>
      </w:r>
    </w:p>
    <w:p w14:paraId="27500211" w14:textId="68C89F7E" w:rsidR="00516A2B" w:rsidRDefault="64425079" w:rsidP="64425079">
      <w:pPr>
        <w:pStyle w:val="ListParagraph"/>
        <w:widowControl w:val="0"/>
        <w:numPr>
          <w:ilvl w:val="0"/>
          <w:numId w:val="8"/>
        </w:numPr>
        <w:spacing w:before="240" w:after="240" w:line="360" w:lineRule="auto"/>
        <w:contextualSpacing w:val="0"/>
        <w:jc w:val="both"/>
        <w:rPr>
          <w:rFonts w:eastAsia="Arial" w:cs="Arial"/>
        </w:rPr>
      </w:pPr>
      <w:r w:rsidRPr="64425079">
        <w:rPr>
          <w:rFonts w:eastAsia="Arial" w:cs="Arial"/>
        </w:rPr>
        <w:t xml:space="preserve">Implement an AI-driven dispatch system to </w:t>
      </w:r>
      <w:proofErr w:type="spellStart"/>
      <w:r w:rsidRPr="64425079">
        <w:rPr>
          <w:rFonts w:eastAsia="Arial" w:cs="Arial"/>
        </w:rPr>
        <w:t>optimise</w:t>
      </w:r>
      <w:proofErr w:type="spellEnd"/>
      <w:r w:rsidRPr="64425079">
        <w:rPr>
          <w:rFonts w:eastAsia="Arial" w:cs="Arial"/>
        </w:rPr>
        <w:t xml:space="preserve"> fleet </w:t>
      </w:r>
      <w:proofErr w:type="spellStart"/>
      <w:r w:rsidRPr="64425079">
        <w:rPr>
          <w:rFonts w:eastAsia="Arial" w:cs="Arial"/>
        </w:rPr>
        <w:t>utilisation</w:t>
      </w:r>
      <w:proofErr w:type="spellEnd"/>
      <w:r w:rsidRPr="64425079">
        <w:rPr>
          <w:rFonts w:eastAsia="Arial" w:cs="Arial"/>
        </w:rPr>
        <w:t xml:space="preserve"> and reduce waiting times by 30% within 12 months (Hanelt et al., 2021).</w:t>
      </w:r>
    </w:p>
    <w:p w14:paraId="14D70851" w14:textId="6995EF53" w:rsidR="00516A2B" w:rsidRDefault="64425079" w:rsidP="64425079">
      <w:pPr>
        <w:pStyle w:val="ListParagraph"/>
        <w:widowControl w:val="0"/>
        <w:numPr>
          <w:ilvl w:val="0"/>
          <w:numId w:val="8"/>
        </w:numPr>
        <w:spacing w:before="240" w:after="240" w:line="360" w:lineRule="auto"/>
        <w:contextualSpacing w:val="0"/>
        <w:jc w:val="both"/>
        <w:rPr>
          <w:rFonts w:eastAsia="Arial" w:cs="Arial"/>
        </w:rPr>
      </w:pPr>
      <w:r w:rsidRPr="64425079">
        <w:rPr>
          <w:rFonts w:eastAsia="Arial" w:cs="Arial"/>
        </w:rPr>
        <w:lastRenderedPageBreak/>
        <w:t>Launch a mobile booking and cashless payment platform to meet contemporary consumer expectations and compete with ridesharing services (Paul, 2024).</w:t>
      </w:r>
    </w:p>
    <w:p w14:paraId="63D6F0BC" w14:textId="5AA46EFF" w:rsidR="00516A2B" w:rsidRDefault="64425079" w:rsidP="64425079">
      <w:pPr>
        <w:pStyle w:val="ListParagraph"/>
        <w:widowControl w:val="0"/>
        <w:numPr>
          <w:ilvl w:val="0"/>
          <w:numId w:val="8"/>
        </w:numPr>
        <w:spacing w:before="240" w:after="240" w:line="360" w:lineRule="auto"/>
        <w:contextualSpacing w:val="0"/>
        <w:jc w:val="both"/>
        <w:rPr>
          <w:rFonts w:eastAsia="Arial" w:cs="Arial"/>
        </w:rPr>
      </w:pPr>
      <w:r w:rsidRPr="64425079">
        <w:rPr>
          <w:rFonts w:eastAsia="Arial" w:cs="Arial"/>
        </w:rPr>
        <w:t>Upskill drivers and staff in digital literacy and AI-assisted systems to ensure operational efficiency and adoption (López-Figueroa et al., 2025).</w:t>
      </w:r>
    </w:p>
    <w:p w14:paraId="41D5D035" w14:textId="0F143147" w:rsidR="00516A2B" w:rsidRDefault="64425079" w:rsidP="64425079">
      <w:pPr>
        <w:pStyle w:val="ListParagraph"/>
        <w:widowControl w:val="0"/>
        <w:numPr>
          <w:ilvl w:val="0"/>
          <w:numId w:val="8"/>
        </w:numPr>
        <w:spacing w:before="240" w:after="240" w:line="360" w:lineRule="auto"/>
        <w:contextualSpacing w:val="0"/>
        <w:jc w:val="both"/>
        <w:rPr>
          <w:rFonts w:eastAsia="Arial" w:cs="Arial"/>
        </w:rPr>
      </w:pPr>
      <w:r w:rsidRPr="64425079">
        <w:rPr>
          <w:rFonts w:eastAsia="Arial" w:cs="Arial"/>
        </w:rPr>
        <w:t>Introduce sustainable operational practices, including transition to electric vehicles (EVs) for 25% of the fleet within two years (</w:t>
      </w:r>
      <w:proofErr w:type="spellStart"/>
      <w:r w:rsidRPr="64425079">
        <w:rPr>
          <w:rFonts w:eastAsia="Arial" w:cs="Arial"/>
        </w:rPr>
        <w:t>Çulík</w:t>
      </w:r>
      <w:proofErr w:type="spellEnd"/>
      <w:r w:rsidRPr="64425079">
        <w:rPr>
          <w:rFonts w:eastAsia="Arial" w:cs="Arial"/>
        </w:rPr>
        <w:t xml:space="preserve"> et al., 2022).</w:t>
      </w:r>
    </w:p>
    <w:p w14:paraId="6A6F9EF6" w14:textId="04910D9C" w:rsidR="00516A2B" w:rsidRDefault="64425079" w:rsidP="64425079">
      <w:pPr>
        <w:pStyle w:val="ListParagraph"/>
        <w:widowControl w:val="0"/>
        <w:numPr>
          <w:ilvl w:val="0"/>
          <w:numId w:val="8"/>
        </w:numPr>
        <w:spacing w:before="240" w:after="240" w:line="360" w:lineRule="auto"/>
        <w:contextualSpacing w:val="0"/>
        <w:jc w:val="both"/>
        <w:rPr>
          <w:rFonts w:eastAsia="Arial" w:cs="Arial"/>
        </w:rPr>
      </w:pPr>
      <w:proofErr w:type="gramStart"/>
      <w:r w:rsidRPr="64425079">
        <w:rPr>
          <w:rFonts w:eastAsia="Arial" w:cs="Arial"/>
        </w:rPr>
        <w:t>Strengthen</w:t>
      </w:r>
      <w:proofErr w:type="gramEnd"/>
      <w:r w:rsidRPr="64425079">
        <w:rPr>
          <w:rFonts w:eastAsia="Arial" w:cs="Arial"/>
        </w:rPr>
        <w:t xml:space="preserve"> </w:t>
      </w:r>
      <w:proofErr w:type="spellStart"/>
      <w:r w:rsidRPr="64425079">
        <w:rPr>
          <w:rFonts w:eastAsia="Arial" w:cs="Arial"/>
        </w:rPr>
        <w:t>organisational</w:t>
      </w:r>
      <w:proofErr w:type="spellEnd"/>
      <w:r w:rsidRPr="64425079">
        <w:rPr>
          <w:rFonts w:eastAsia="Arial" w:cs="Arial"/>
        </w:rPr>
        <w:t xml:space="preserve"> culture to embrace innovation, agility, and continuous improvement (Vial, 2021).</w:t>
      </w:r>
    </w:p>
    <w:p w14:paraId="2BCB77D0" w14:textId="2135993D"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5.2 Stakeholder Analysis</w:t>
      </w:r>
    </w:p>
    <w:p w14:paraId="63E6A8F4" w14:textId="6D651DAD" w:rsidR="00516A2B" w:rsidRDefault="64425079" w:rsidP="64425079">
      <w:pPr>
        <w:widowControl w:val="0"/>
        <w:spacing w:before="240" w:after="240" w:line="360" w:lineRule="auto"/>
        <w:jc w:val="both"/>
        <w:rPr>
          <w:rFonts w:eastAsia="Arial" w:cs="Arial"/>
        </w:rPr>
      </w:pPr>
      <w:r w:rsidRPr="64425079">
        <w:rPr>
          <w:rFonts w:eastAsia="Arial" w:cs="Arial"/>
        </w:rPr>
        <w:t>Key stakeholders include:</w:t>
      </w:r>
    </w:p>
    <w:tbl>
      <w:tblPr>
        <w:tblStyle w:val="TableGrid"/>
        <w:tblW w:w="0" w:type="auto"/>
        <w:tblInd w:w="-585" w:type="dxa"/>
        <w:tblLook w:val="06A0" w:firstRow="1" w:lastRow="0" w:firstColumn="1" w:lastColumn="0" w:noHBand="1" w:noVBand="1"/>
      </w:tblPr>
      <w:tblGrid>
        <w:gridCol w:w="2993"/>
        <w:gridCol w:w="2038"/>
        <w:gridCol w:w="4184"/>
      </w:tblGrid>
      <w:tr w:rsidR="64425079" w14:paraId="66EF4EC6" w14:textId="77777777" w:rsidTr="64425079">
        <w:trPr>
          <w:trHeight w:val="300"/>
        </w:trPr>
        <w:tc>
          <w:tcPr>
            <w:tcW w:w="3268" w:type="dxa"/>
            <w:shd w:val="clear" w:color="auto" w:fill="BFBFBF" w:themeFill="background1" w:themeFillShade="BF"/>
          </w:tcPr>
          <w:p w14:paraId="6C9AFBFD" w14:textId="08CBE3D6" w:rsidR="64425079" w:rsidRDefault="64425079" w:rsidP="64425079">
            <w:pPr>
              <w:widowControl w:val="0"/>
              <w:spacing w:after="240" w:line="360" w:lineRule="auto"/>
              <w:jc w:val="both"/>
              <w:rPr>
                <w:rFonts w:eastAsia="Arial" w:cs="Arial"/>
                <w:b/>
                <w:bCs/>
              </w:rPr>
            </w:pPr>
            <w:r w:rsidRPr="64425079">
              <w:rPr>
                <w:rFonts w:eastAsia="Arial" w:cs="Arial"/>
                <w:b/>
                <w:bCs/>
              </w:rPr>
              <w:t>Stakeholder</w:t>
            </w:r>
          </w:p>
        </w:tc>
        <w:tc>
          <w:tcPr>
            <w:tcW w:w="1210" w:type="dxa"/>
            <w:shd w:val="clear" w:color="auto" w:fill="BFBFBF" w:themeFill="background1" w:themeFillShade="BF"/>
          </w:tcPr>
          <w:p w14:paraId="145F46E4" w14:textId="31C88DF3" w:rsidR="64425079" w:rsidRDefault="64425079" w:rsidP="64425079">
            <w:pPr>
              <w:widowControl w:val="0"/>
              <w:spacing w:after="240" w:line="360" w:lineRule="auto"/>
              <w:jc w:val="both"/>
              <w:rPr>
                <w:rFonts w:eastAsia="Arial" w:cs="Arial"/>
                <w:b/>
                <w:bCs/>
              </w:rPr>
            </w:pPr>
            <w:r w:rsidRPr="64425079">
              <w:rPr>
                <w:rFonts w:eastAsia="Arial" w:cs="Arial"/>
                <w:b/>
                <w:bCs/>
              </w:rPr>
              <w:t>Interest/Influence</w:t>
            </w:r>
          </w:p>
        </w:tc>
        <w:tc>
          <w:tcPr>
            <w:tcW w:w="5254" w:type="dxa"/>
            <w:shd w:val="clear" w:color="auto" w:fill="BFBFBF" w:themeFill="background1" w:themeFillShade="BF"/>
          </w:tcPr>
          <w:p w14:paraId="5019CF93" w14:textId="1B806694" w:rsidR="64425079" w:rsidRDefault="64425079" w:rsidP="64425079">
            <w:pPr>
              <w:widowControl w:val="0"/>
              <w:spacing w:after="240" w:line="360" w:lineRule="auto"/>
              <w:jc w:val="both"/>
              <w:rPr>
                <w:rFonts w:eastAsia="Arial" w:cs="Arial"/>
                <w:b/>
                <w:bCs/>
              </w:rPr>
            </w:pPr>
            <w:r w:rsidRPr="64425079">
              <w:rPr>
                <w:rFonts w:eastAsia="Arial" w:cs="Arial"/>
                <w:b/>
                <w:bCs/>
              </w:rPr>
              <w:t>Engagement Strategy</w:t>
            </w:r>
          </w:p>
        </w:tc>
      </w:tr>
      <w:tr w:rsidR="64425079" w14:paraId="4415DB66" w14:textId="77777777" w:rsidTr="64425079">
        <w:trPr>
          <w:trHeight w:val="300"/>
        </w:trPr>
        <w:tc>
          <w:tcPr>
            <w:tcW w:w="3268" w:type="dxa"/>
            <w:shd w:val="clear" w:color="auto" w:fill="EEECE1" w:themeFill="background2"/>
          </w:tcPr>
          <w:p w14:paraId="3BD8A8C8" w14:textId="3958F448" w:rsidR="64425079" w:rsidRDefault="64425079" w:rsidP="64425079">
            <w:pPr>
              <w:widowControl w:val="0"/>
              <w:spacing w:after="240" w:line="360" w:lineRule="auto"/>
              <w:jc w:val="both"/>
              <w:rPr>
                <w:rFonts w:eastAsia="Arial" w:cs="Arial"/>
              </w:rPr>
            </w:pPr>
            <w:r w:rsidRPr="64425079">
              <w:rPr>
                <w:rFonts w:eastAsia="Arial" w:cs="Arial"/>
              </w:rPr>
              <w:t>Board of Directors</w:t>
            </w:r>
          </w:p>
        </w:tc>
        <w:tc>
          <w:tcPr>
            <w:tcW w:w="1210" w:type="dxa"/>
            <w:shd w:val="clear" w:color="auto" w:fill="EEECE1" w:themeFill="background2"/>
          </w:tcPr>
          <w:p w14:paraId="3F074B7A" w14:textId="332BA179" w:rsidR="64425079" w:rsidRDefault="64425079" w:rsidP="64425079">
            <w:pPr>
              <w:widowControl w:val="0"/>
              <w:spacing w:after="240" w:line="360" w:lineRule="auto"/>
              <w:jc w:val="both"/>
              <w:rPr>
                <w:rFonts w:eastAsia="Arial" w:cs="Arial"/>
              </w:rPr>
            </w:pPr>
            <w:r w:rsidRPr="64425079">
              <w:rPr>
                <w:rFonts w:eastAsia="Arial" w:cs="Arial"/>
              </w:rPr>
              <w:t>High</w:t>
            </w:r>
          </w:p>
        </w:tc>
        <w:tc>
          <w:tcPr>
            <w:tcW w:w="5254" w:type="dxa"/>
            <w:shd w:val="clear" w:color="auto" w:fill="EEECE1" w:themeFill="background2"/>
          </w:tcPr>
          <w:p w14:paraId="3C2B2A2D" w14:textId="2CB2334E" w:rsidR="64425079" w:rsidRDefault="64425079" w:rsidP="64425079">
            <w:pPr>
              <w:widowControl w:val="0"/>
              <w:spacing w:after="240" w:line="360" w:lineRule="auto"/>
              <w:jc w:val="both"/>
              <w:rPr>
                <w:rFonts w:eastAsia="Arial" w:cs="Arial"/>
              </w:rPr>
            </w:pPr>
            <w:r w:rsidRPr="64425079">
              <w:rPr>
                <w:rFonts w:eastAsia="Arial" w:cs="Arial"/>
              </w:rPr>
              <w:t>Regular strategic updates, KPIs review (Kotter, 2012)</w:t>
            </w:r>
          </w:p>
        </w:tc>
      </w:tr>
      <w:tr w:rsidR="64425079" w14:paraId="4379FE5C" w14:textId="77777777" w:rsidTr="64425079">
        <w:trPr>
          <w:trHeight w:val="300"/>
        </w:trPr>
        <w:tc>
          <w:tcPr>
            <w:tcW w:w="3268" w:type="dxa"/>
            <w:shd w:val="clear" w:color="auto" w:fill="EEECE1" w:themeFill="background2"/>
          </w:tcPr>
          <w:p w14:paraId="59E45346" w14:textId="3D23FB31" w:rsidR="64425079" w:rsidRDefault="64425079" w:rsidP="64425079">
            <w:pPr>
              <w:widowControl w:val="0"/>
              <w:spacing w:after="240" w:line="360" w:lineRule="auto"/>
              <w:jc w:val="both"/>
              <w:rPr>
                <w:rFonts w:eastAsia="Arial" w:cs="Arial"/>
              </w:rPr>
            </w:pPr>
            <w:r w:rsidRPr="64425079">
              <w:rPr>
                <w:rFonts w:eastAsia="Arial" w:cs="Arial"/>
              </w:rPr>
              <w:t>Management Team</w:t>
            </w:r>
          </w:p>
        </w:tc>
        <w:tc>
          <w:tcPr>
            <w:tcW w:w="1210" w:type="dxa"/>
            <w:shd w:val="clear" w:color="auto" w:fill="EEECE1" w:themeFill="background2"/>
          </w:tcPr>
          <w:p w14:paraId="082E884B" w14:textId="446D4C47" w:rsidR="64425079" w:rsidRDefault="64425079" w:rsidP="64425079">
            <w:pPr>
              <w:widowControl w:val="0"/>
              <w:spacing w:after="240" w:line="360" w:lineRule="auto"/>
              <w:jc w:val="both"/>
              <w:rPr>
                <w:rFonts w:eastAsia="Arial" w:cs="Arial"/>
              </w:rPr>
            </w:pPr>
            <w:r w:rsidRPr="64425079">
              <w:rPr>
                <w:rFonts w:eastAsia="Arial" w:cs="Arial"/>
              </w:rPr>
              <w:t>High</w:t>
            </w:r>
          </w:p>
        </w:tc>
        <w:tc>
          <w:tcPr>
            <w:tcW w:w="5254" w:type="dxa"/>
            <w:shd w:val="clear" w:color="auto" w:fill="EEECE1" w:themeFill="background2"/>
          </w:tcPr>
          <w:p w14:paraId="32CF48DC" w14:textId="1F8F38EF" w:rsidR="64425079" w:rsidRDefault="64425079" w:rsidP="64425079">
            <w:pPr>
              <w:widowControl w:val="0"/>
              <w:spacing w:after="240" w:line="360" w:lineRule="auto"/>
              <w:jc w:val="both"/>
              <w:rPr>
                <w:rFonts w:eastAsia="Arial" w:cs="Arial"/>
              </w:rPr>
            </w:pPr>
            <w:r w:rsidRPr="64425079">
              <w:rPr>
                <w:rFonts w:eastAsia="Arial" w:cs="Arial"/>
              </w:rPr>
              <w:t>Involvement in planning and decision-making, leadership training</w:t>
            </w:r>
          </w:p>
        </w:tc>
      </w:tr>
      <w:tr w:rsidR="64425079" w14:paraId="1184A0EA" w14:textId="77777777" w:rsidTr="64425079">
        <w:trPr>
          <w:trHeight w:val="1017"/>
        </w:trPr>
        <w:tc>
          <w:tcPr>
            <w:tcW w:w="3268" w:type="dxa"/>
            <w:shd w:val="clear" w:color="auto" w:fill="EEECE1" w:themeFill="background2"/>
          </w:tcPr>
          <w:p w14:paraId="7139A8F4" w14:textId="24A3D862" w:rsidR="64425079" w:rsidRDefault="64425079" w:rsidP="64425079">
            <w:pPr>
              <w:widowControl w:val="0"/>
              <w:spacing w:after="240" w:line="360" w:lineRule="auto"/>
              <w:jc w:val="both"/>
              <w:rPr>
                <w:rFonts w:eastAsia="Arial" w:cs="Arial"/>
              </w:rPr>
            </w:pPr>
            <w:r w:rsidRPr="64425079">
              <w:rPr>
                <w:rFonts w:eastAsia="Arial" w:cs="Arial"/>
              </w:rPr>
              <w:t>Drivers</w:t>
            </w:r>
          </w:p>
        </w:tc>
        <w:tc>
          <w:tcPr>
            <w:tcW w:w="1210" w:type="dxa"/>
            <w:shd w:val="clear" w:color="auto" w:fill="EEECE1" w:themeFill="background2"/>
          </w:tcPr>
          <w:p w14:paraId="1F8863FB" w14:textId="59A27439" w:rsidR="64425079" w:rsidRDefault="64425079" w:rsidP="64425079">
            <w:pPr>
              <w:widowControl w:val="0"/>
              <w:spacing w:after="240" w:line="360" w:lineRule="auto"/>
              <w:jc w:val="both"/>
              <w:rPr>
                <w:rFonts w:eastAsia="Arial" w:cs="Arial"/>
              </w:rPr>
            </w:pPr>
            <w:r w:rsidRPr="64425079">
              <w:rPr>
                <w:rFonts w:eastAsia="Arial" w:cs="Arial"/>
              </w:rPr>
              <w:t>High</w:t>
            </w:r>
          </w:p>
        </w:tc>
        <w:tc>
          <w:tcPr>
            <w:tcW w:w="5254" w:type="dxa"/>
            <w:shd w:val="clear" w:color="auto" w:fill="EEECE1" w:themeFill="background2"/>
          </w:tcPr>
          <w:p w14:paraId="68ADE5E0" w14:textId="0C6AF55F" w:rsidR="64425079" w:rsidRDefault="64425079" w:rsidP="64425079">
            <w:pPr>
              <w:widowControl w:val="0"/>
              <w:spacing w:after="240" w:line="360" w:lineRule="auto"/>
              <w:jc w:val="both"/>
              <w:rPr>
                <w:rFonts w:eastAsia="Arial" w:cs="Arial"/>
              </w:rPr>
            </w:pPr>
            <w:r w:rsidRPr="64425079">
              <w:rPr>
                <w:rFonts w:eastAsia="Arial" w:cs="Arial"/>
              </w:rPr>
              <w:t>Workshops, hands-on training, feedback channels (ADKAR focus)</w:t>
            </w:r>
          </w:p>
        </w:tc>
      </w:tr>
      <w:tr w:rsidR="64425079" w14:paraId="77B1A664" w14:textId="77777777" w:rsidTr="64425079">
        <w:trPr>
          <w:trHeight w:val="300"/>
        </w:trPr>
        <w:tc>
          <w:tcPr>
            <w:tcW w:w="3268" w:type="dxa"/>
            <w:shd w:val="clear" w:color="auto" w:fill="EEECE1" w:themeFill="background2"/>
          </w:tcPr>
          <w:p w14:paraId="0FBD30F7" w14:textId="1BDCDC27" w:rsidR="64425079" w:rsidRDefault="64425079" w:rsidP="64425079">
            <w:pPr>
              <w:widowControl w:val="0"/>
              <w:spacing w:after="240" w:line="360" w:lineRule="auto"/>
              <w:jc w:val="both"/>
              <w:rPr>
                <w:rFonts w:eastAsia="Arial" w:cs="Arial"/>
              </w:rPr>
            </w:pPr>
            <w:r w:rsidRPr="64425079">
              <w:rPr>
                <w:rFonts w:eastAsia="Arial" w:cs="Arial"/>
              </w:rPr>
              <w:t>Customers</w:t>
            </w:r>
          </w:p>
        </w:tc>
        <w:tc>
          <w:tcPr>
            <w:tcW w:w="1210" w:type="dxa"/>
            <w:shd w:val="clear" w:color="auto" w:fill="EEECE1" w:themeFill="background2"/>
          </w:tcPr>
          <w:p w14:paraId="62C0583A" w14:textId="0032A257"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5254" w:type="dxa"/>
            <w:shd w:val="clear" w:color="auto" w:fill="EEECE1" w:themeFill="background2"/>
          </w:tcPr>
          <w:p w14:paraId="6A3C52CA" w14:textId="08C3BB02" w:rsidR="64425079" w:rsidRDefault="64425079" w:rsidP="64425079">
            <w:pPr>
              <w:widowControl w:val="0"/>
              <w:spacing w:after="240" w:line="360" w:lineRule="auto"/>
              <w:jc w:val="both"/>
              <w:rPr>
                <w:rFonts w:eastAsia="Arial" w:cs="Arial"/>
              </w:rPr>
            </w:pPr>
            <w:r w:rsidRPr="64425079">
              <w:rPr>
                <w:rFonts w:eastAsia="Arial" w:cs="Arial"/>
              </w:rPr>
              <w:t>Surveys, beta-testing app features, marketing communications</w:t>
            </w:r>
          </w:p>
        </w:tc>
      </w:tr>
      <w:tr w:rsidR="64425079" w14:paraId="799E7EDA" w14:textId="77777777" w:rsidTr="64425079">
        <w:trPr>
          <w:trHeight w:val="300"/>
        </w:trPr>
        <w:tc>
          <w:tcPr>
            <w:tcW w:w="3268" w:type="dxa"/>
            <w:shd w:val="clear" w:color="auto" w:fill="EEECE1" w:themeFill="background2"/>
          </w:tcPr>
          <w:p w14:paraId="7F13088F" w14:textId="465A20EC" w:rsidR="64425079" w:rsidRDefault="64425079" w:rsidP="64425079">
            <w:pPr>
              <w:widowControl w:val="0"/>
              <w:spacing w:after="240" w:line="360" w:lineRule="auto"/>
              <w:jc w:val="both"/>
              <w:rPr>
                <w:rFonts w:eastAsia="Arial" w:cs="Arial"/>
              </w:rPr>
            </w:pPr>
            <w:r w:rsidRPr="64425079">
              <w:rPr>
                <w:rFonts w:eastAsia="Arial" w:cs="Arial"/>
              </w:rPr>
              <w:t>Local Authorities/Regulators</w:t>
            </w:r>
          </w:p>
        </w:tc>
        <w:tc>
          <w:tcPr>
            <w:tcW w:w="1210" w:type="dxa"/>
            <w:shd w:val="clear" w:color="auto" w:fill="EEECE1" w:themeFill="background2"/>
          </w:tcPr>
          <w:p w14:paraId="23245083" w14:textId="6BAEDFD0"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5254" w:type="dxa"/>
            <w:shd w:val="clear" w:color="auto" w:fill="EEECE1" w:themeFill="background2"/>
          </w:tcPr>
          <w:p w14:paraId="1DEDD210" w14:textId="427195E2" w:rsidR="64425079" w:rsidRDefault="64425079" w:rsidP="64425079">
            <w:pPr>
              <w:widowControl w:val="0"/>
              <w:spacing w:after="240" w:line="360" w:lineRule="auto"/>
              <w:jc w:val="both"/>
              <w:rPr>
                <w:rFonts w:eastAsia="Arial" w:cs="Arial"/>
              </w:rPr>
            </w:pPr>
            <w:r w:rsidRPr="64425079">
              <w:rPr>
                <w:rFonts w:eastAsia="Arial" w:cs="Arial"/>
              </w:rPr>
              <w:t>Compliance reporting, licensing adherence</w:t>
            </w:r>
          </w:p>
        </w:tc>
      </w:tr>
      <w:tr w:rsidR="64425079" w14:paraId="65F93531" w14:textId="77777777" w:rsidTr="64425079">
        <w:trPr>
          <w:trHeight w:val="300"/>
        </w:trPr>
        <w:tc>
          <w:tcPr>
            <w:tcW w:w="3268" w:type="dxa"/>
            <w:shd w:val="clear" w:color="auto" w:fill="EEECE1" w:themeFill="background2"/>
          </w:tcPr>
          <w:p w14:paraId="7239F2AD" w14:textId="175A0A01" w:rsidR="64425079" w:rsidRDefault="64425079" w:rsidP="64425079">
            <w:pPr>
              <w:widowControl w:val="0"/>
              <w:spacing w:after="240" w:line="360" w:lineRule="auto"/>
              <w:jc w:val="both"/>
              <w:rPr>
                <w:rFonts w:eastAsia="Arial" w:cs="Arial"/>
              </w:rPr>
            </w:pPr>
            <w:r w:rsidRPr="64425079">
              <w:rPr>
                <w:rFonts w:eastAsia="Arial" w:cs="Arial"/>
              </w:rPr>
              <w:t>IT Vendors/Consultants</w:t>
            </w:r>
          </w:p>
        </w:tc>
        <w:tc>
          <w:tcPr>
            <w:tcW w:w="1210" w:type="dxa"/>
            <w:shd w:val="clear" w:color="auto" w:fill="EEECE1" w:themeFill="background2"/>
          </w:tcPr>
          <w:p w14:paraId="5D76ABD9" w14:textId="1A8B4217"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5254" w:type="dxa"/>
            <w:shd w:val="clear" w:color="auto" w:fill="EEECE1" w:themeFill="background2"/>
          </w:tcPr>
          <w:p w14:paraId="0D2DBDB1" w14:textId="06578703" w:rsidR="64425079" w:rsidRDefault="64425079" w:rsidP="64425079">
            <w:pPr>
              <w:widowControl w:val="0"/>
              <w:spacing w:after="240" w:line="360" w:lineRule="auto"/>
              <w:jc w:val="both"/>
              <w:rPr>
                <w:rFonts w:eastAsia="Arial" w:cs="Arial"/>
              </w:rPr>
            </w:pPr>
            <w:r w:rsidRPr="64425079">
              <w:rPr>
                <w:rFonts w:eastAsia="Arial" w:cs="Arial"/>
              </w:rPr>
              <w:t>Clear project requirements, regular progress reviews</w:t>
            </w:r>
          </w:p>
        </w:tc>
      </w:tr>
      <w:tr w:rsidR="64425079" w14:paraId="2D1E167F" w14:textId="77777777" w:rsidTr="64425079">
        <w:trPr>
          <w:trHeight w:val="300"/>
        </w:trPr>
        <w:tc>
          <w:tcPr>
            <w:tcW w:w="3268" w:type="dxa"/>
            <w:shd w:val="clear" w:color="auto" w:fill="EEECE1" w:themeFill="background2"/>
          </w:tcPr>
          <w:p w14:paraId="12F546A3" w14:textId="645BF7A9" w:rsidR="64425079" w:rsidRDefault="64425079" w:rsidP="64425079">
            <w:pPr>
              <w:widowControl w:val="0"/>
              <w:spacing w:after="240" w:line="360" w:lineRule="auto"/>
              <w:jc w:val="both"/>
              <w:rPr>
                <w:rFonts w:eastAsia="Arial" w:cs="Arial"/>
              </w:rPr>
            </w:pPr>
            <w:r w:rsidRPr="64425079">
              <w:rPr>
                <w:rFonts w:eastAsia="Arial" w:cs="Arial"/>
              </w:rPr>
              <w:t>Investors/Financial Partners</w:t>
            </w:r>
          </w:p>
        </w:tc>
        <w:tc>
          <w:tcPr>
            <w:tcW w:w="1210" w:type="dxa"/>
            <w:shd w:val="clear" w:color="auto" w:fill="EEECE1" w:themeFill="background2"/>
          </w:tcPr>
          <w:p w14:paraId="79B24701" w14:textId="2EFC3A95"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5254" w:type="dxa"/>
            <w:shd w:val="clear" w:color="auto" w:fill="EEECE1" w:themeFill="background2"/>
          </w:tcPr>
          <w:p w14:paraId="7A4FEFBF" w14:textId="1F71C60C" w:rsidR="64425079" w:rsidRDefault="64425079" w:rsidP="64425079">
            <w:pPr>
              <w:widowControl w:val="0"/>
              <w:spacing w:after="240" w:line="360" w:lineRule="auto"/>
              <w:jc w:val="both"/>
              <w:rPr>
                <w:rFonts w:eastAsia="Arial" w:cs="Arial"/>
              </w:rPr>
            </w:pPr>
            <w:r w:rsidRPr="64425079">
              <w:rPr>
                <w:rFonts w:eastAsia="Arial" w:cs="Arial"/>
              </w:rPr>
              <w:t>Business case presentation, ROI analysis</w:t>
            </w:r>
          </w:p>
        </w:tc>
      </w:tr>
    </w:tbl>
    <w:p w14:paraId="4AE59704" w14:textId="71287D49" w:rsidR="00516A2B" w:rsidRDefault="64425079" w:rsidP="64425079">
      <w:pPr>
        <w:widowControl w:val="0"/>
        <w:spacing w:before="240" w:after="240" w:line="360" w:lineRule="auto"/>
        <w:jc w:val="both"/>
        <w:rPr>
          <w:rFonts w:eastAsia="Arial" w:cs="Arial"/>
          <w:b/>
          <w:bCs/>
        </w:rPr>
      </w:pPr>
      <w:r w:rsidRPr="64425079">
        <w:rPr>
          <w:rFonts w:eastAsia="Arial" w:cs="Arial"/>
        </w:rPr>
        <w:lastRenderedPageBreak/>
        <w:t xml:space="preserve">Stakeholder engagement ensures buy-in, reduces resistance, and aligns expectations across the </w:t>
      </w:r>
      <w:proofErr w:type="spellStart"/>
      <w:r w:rsidRPr="64425079">
        <w:rPr>
          <w:rFonts w:eastAsia="Arial" w:cs="Arial"/>
        </w:rPr>
        <w:t>organisation</w:t>
      </w:r>
      <w:proofErr w:type="spellEnd"/>
      <w:r w:rsidRPr="64425079">
        <w:rPr>
          <w:rFonts w:eastAsia="Arial" w:cs="Arial"/>
        </w:rPr>
        <w:t xml:space="preserve"> (</w:t>
      </w:r>
      <w:proofErr w:type="spellStart"/>
      <w:r w:rsidRPr="64425079">
        <w:rPr>
          <w:rFonts w:eastAsia="Arial" w:cs="Arial"/>
        </w:rPr>
        <w:t>Errida</w:t>
      </w:r>
      <w:proofErr w:type="spellEnd"/>
      <w:r w:rsidRPr="64425079">
        <w:rPr>
          <w:rFonts w:eastAsia="Arial" w:cs="Arial"/>
        </w:rPr>
        <w:t>, 2021; Hanelt et al., 2021).</w:t>
      </w:r>
    </w:p>
    <w:p w14:paraId="370CDA39" w14:textId="4D30A177" w:rsidR="00516A2B" w:rsidRDefault="64425079" w:rsidP="64425079">
      <w:pPr>
        <w:widowControl w:val="0"/>
        <w:spacing w:before="240" w:after="240" w:line="360" w:lineRule="auto"/>
        <w:jc w:val="both"/>
        <w:rPr>
          <w:rFonts w:eastAsia="Arial" w:cs="Arial"/>
          <w:b/>
          <w:bCs/>
          <w:sz w:val="28"/>
          <w:szCs w:val="28"/>
        </w:rPr>
      </w:pPr>
      <w:r w:rsidRPr="64425079">
        <w:rPr>
          <w:rFonts w:eastAsia="Arial" w:cs="Arial"/>
          <w:b/>
          <w:bCs/>
          <w:sz w:val="28"/>
          <w:szCs w:val="28"/>
        </w:rPr>
        <w:t>5.3 Implementation Framework</w:t>
      </w:r>
    </w:p>
    <w:p w14:paraId="7831B1D1" w14:textId="15EF5316" w:rsidR="00516A2B" w:rsidRDefault="64425079" w:rsidP="64425079">
      <w:pPr>
        <w:widowControl w:val="0"/>
        <w:spacing w:before="240" w:after="240" w:line="360" w:lineRule="auto"/>
        <w:jc w:val="both"/>
        <w:rPr>
          <w:rFonts w:eastAsia="Arial" w:cs="Arial"/>
        </w:rPr>
      </w:pPr>
      <w:r w:rsidRPr="64425079">
        <w:rPr>
          <w:rFonts w:eastAsia="Arial" w:cs="Arial"/>
        </w:rPr>
        <w:t xml:space="preserve">The </w:t>
      </w:r>
      <w:r w:rsidRPr="64425079">
        <w:rPr>
          <w:rFonts w:eastAsia="Arial" w:cs="Arial"/>
          <w:b/>
          <w:bCs/>
        </w:rPr>
        <w:t>hybrid change model</w:t>
      </w:r>
      <w:r w:rsidRPr="64425079">
        <w:rPr>
          <w:rFonts w:eastAsia="Arial" w:cs="Arial"/>
        </w:rPr>
        <w:t xml:space="preserve"> combining Kotter, ADKAR, and McKinsey 7S will guide implementation:</w:t>
      </w:r>
    </w:p>
    <w:p w14:paraId="16072B4E" w14:textId="7DED607B" w:rsidR="00516A2B" w:rsidRDefault="64425079" w:rsidP="64425079">
      <w:pPr>
        <w:pStyle w:val="ListParagraph"/>
        <w:widowControl w:val="0"/>
        <w:numPr>
          <w:ilvl w:val="0"/>
          <w:numId w:val="7"/>
        </w:numPr>
        <w:spacing w:before="240" w:after="240" w:line="360" w:lineRule="auto"/>
        <w:contextualSpacing w:val="0"/>
        <w:jc w:val="both"/>
        <w:rPr>
          <w:rFonts w:eastAsia="Arial" w:cs="Arial"/>
        </w:rPr>
      </w:pPr>
      <w:r w:rsidRPr="64425079">
        <w:rPr>
          <w:rFonts w:eastAsia="Arial" w:cs="Arial"/>
          <w:b/>
          <w:bCs/>
        </w:rPr>
        <w:t>Kotter’s Steps:</w:t>
      </w:r>
      <w:r w:rsidRPr="64425079">
        <w:rPr>
          <w:rFonts w:eastAsia="Arial" w:cs="Arial"/>
        </w:rPr>
        <w:t xml:space="preserve"> Establish urgency, create a guiding coalition, define the vision, communicate it, and remove obstacles (Kotter, 2012).</w:t>
      </w:r>
    </w:p>
    <w:p w14:paraId="442E9A18" w14:textId="65E4AF9A" w:rsidR="00516A2B" w:rsidRDefault="64425079" w:rsidP="64425079">
      <w:pPr>
        <w:pStyle w:val="ListParagraph"/>
        <w:widowControl w:val="0"/>
        <w:numPr>
          <w:ilvl w:val="0"/>
          <w:numId w:val="7"/>
        </w:numPr>
        <w:spacing w:before="240" w:after="240" w:line="360" w:lineRule="auto"/>
        <w:contextualSpacing w:val="0"/>
        <w:jc w:val="both"/>
        <w:rPr>
          <w:rFonts w:eastAsia="Arial" w:cs="Arial"/>
        </w:rPr>
      </w:pPr>
      <w:r w:rsidRPr="64425079">
        <w:rPr>
          <w:rFonts w:eastAsia="Arial" w:cs="Arial"/>
          <w:b/>
          <w:bCs/>
        </w:rPr>
        <w:t>ADKAR Application:</w:t>
      </w:r>
      <w:r w:rsidRPr="64425079">
        <w:rPr>
          <w:rFonts w:eastAsia="Arial" w:cs="Arial"/>
        </w:rPr>
        <w:t xml:space="preserve"> Raise awareness of change, foster desire among drivers and staff, provide knowledge and skills, ensure ability through training, and reinforce adoption via rewards and recognition (Egodawele, </w:t>
      </w:r>
      <w:proofErr w:type="spellStart"/>
      <w:r w:rsidRPr="64425079">
        <w:rPr>
          <w:rFonts w:eastAsia="Arial" w:cs="Arial"/>
        </w:rPr>
        <w:t>Sedera</w:t>
      </w:r>
      <w:proofErr w:type="spellEnd"/>
      <w:r w:rsidRPr="64425079">
        <w:rPr>
          <w:rFonts w:eastAsia="Arial" w:cs="Arial"/>
        </w:rPr>
        <w:t xml:space="preserve"> &amp; Bui, 2022).</w:t>
      </w:r>
    </w:p>
    <w:p w14:paraId="62F3F601" w14:textId="1830FAF9" w:rsidR="00516A2B" w:rsidRDefault="64425079" w:rsidP="64425079">
      <w:pPr>
        <w:pStyle w:val="ListParagraph"/>
        <w:widowControl w:val="0"/>
        <w:numPr>
          <w:ilvl w:val="0"/>
          <w:numId w:val="7"/>
        </w:numPr>
        <w:spacing w:before="240" w:after="240" w:line="360" w:lineRule="auto"/>
        <w:contextualSpacing w:val="0"/>
        <w:jc w:val="both"/>
        <w:rPr>
          <w:rFonts w:eastAsia="Arial" w:cs="Arial"/>
        </w:rPr>
      </w:pPr>
      <w:r w:rsidRPr="64425079">
        <w:rPr>
          <w:rFonts w:eastAsia="Arial" w:cs="Arial"/>
          <w:b/>
          <w:bCs/>
        </w:rPr>
        <w:t>7S Alignment:</w:t>
      </w:r>
      <w:r w:rsidRPr="64425079">
        <w:rPr>
          <w:rFonts w:eastAsia="Arial" w:cs="Arial"/>
        </w:rPr>
        <w:t xml:space="preserve"> Ensure strategy, structure, systems, shared values, style, staff, and skills are consistent with the digital transformation initiative (Cameron &amp; Green, 2022).</w:t>
      </w:r>
    </w:p>
    <w:p w14:paraId="77953240" w14:textId="7C8188C7" w:rsidR="00516A2B" w:rsidRDefault="00516A2B" w:rsidP="64425079">
      <w:pPr>
        <w:widowControl w:val="0"/>
        <w:spacing w:before="240" w:after="240" w:line="360" w:lineRule="auto"/>
        <w:jc w:val="both"/>
        <w:rPr>
          <w:rFonts w:eastAsia="Arial" w:cs="Arial"/>
          <w:b/>
          <w:bCs/>
        </w:rPr>
      </w:pPr>
    </w:p>
    <w:p w14:paraId="27C3CA70" w14:textId="24E84A96" w:rsidR="00516A2B" w:rsidRDefault="64425079" w:rsidP="64425079">
      <w:pPr>
        <w:widowControl w:val="0"/>
        <w:spacing w:before="240" w:after="240" w:line="360" w:lineRule="auto"/>
        <w:jc w:val="both"/>
        <w:rPr>
          <w:rFonts w:eastAsia="Arial" w:cs="Arial"/>
          <w:b/>
          <w:bCs/>
        </w:rPr>
      </w:pPr>
      <w:r w:rsidRPr="64425079">
        <w:rPr>
          <w:rFonts w:eastAsia="Arial" w:cs="Arial"/>
          <w:b/>
          <w:bCs/>
        </w:rPr>
        <w:t>Phased Implementation Timeline:</w:t>
      </w:r>
    </w:p>
    <w:tbl>
      <w:tblPr>
        <w:tblStyle w:val="TableGrid"/>
        <w:tblW w:w="0" w:type="auto"/>
        <w:tblLook w:val="06A0" w:firstRow="1" w:lastRow="0" w:firstColumn="1" w:lastColumn="0" w:noHBand="1" w:noVBand="1"/>
      </w:tblPr>
      <w:tblGrid>
        <w:gridCol w:w="1218"/>
        <w:gridCol w:w="5639"/>
        <w:gridCol w:w="1773"/>
      </w:tblGrid>
      <w:tr w:rsidR="64425079" w14:paraId="245B0497" w14:textId="77777777" w:rsidTr="64425079">
        <w:trPr>
          <w:trHeight w:val="300"/>
        </w:trPr>
        <w:tc>
          <w:tcPr>
            <w:tcW w:w="1235" w:type="dxa"/>
            <w:shd w:val="clear" w:color="auto" w:fill="C2D69B" w:themeFill="accent3" w:themeFillTint="99"/>
          </w:tcPr>
          <w:p w14:paraId="223DB4B0" w14:textId="18B7EC8D" w:rsidR="64425079" w:rsidRDefault="64425079" w:rsidP="64425079">
            <w:pPr>
              <w:widowControl w:val="0"/>
              <w:spacing w:after="240" w:line="360" w:lineRule="auto"/>
              <w:jc w:val="both"/>
              <w:rPr>
                <w:rFonts w:eastAsia="Arial" w:cs="Arial"/>
                <w:b/>
                <w:bCs/>
              </w:rPr>
            </w:pPr>
            <w:r w:rsidRPr="64425079">
              <w:rPr>
                <w:rFonts w:eastAsia="Arial" w:cs="Arial"/>
                <w:b/>
                <w:bCs/>
              </w:rPr>
              <w:t>Phase</w:t>
            </w:r>
          </w:p>
        </w:tc>
        <w:tc>
          <w:tcPr>
            <w:tcW w:w="5840" w:type="dxa"/>
            <w:shd w:val="clear" w:color="auto" w:fill="C2D69B" w:themeFill="accent3" w:themeFillTint="99"/>
          </w:tcPr>
          <w:p w14:paraId="2BD68752" w14:textId="7D73DD8E" w:rsidR="64425079" w:rsidRDefault="64425079" w:rsidP="64425079">
            <w:pPr>
              <w:widowControl w:val="0"/>
              <w:spacing w:after="240" w:line="360" w:lineRule="auto"/>
              <w:jc w:val="both"/>
              <w:rPr>
                <w:rFonts w:eastAsia="Arial" w:cs="Arial"/>
                <w:b/>
                <w:bCs/>
              </w:rPr>
            </w:pPr>
            <w:r w:rsidRPr="64425079">
              <w:rPr>
                <w:rFonts w:eastAsia="Arial" w:cs="Arial"/>
                <w:b/>
                <w:bCs/>
              </w:rPr>
              <w:t>Activities</w:t>
            </w:r>
          </w:p>
        </w:tc>
        <w:tc>
          <w:tcPr>
            <w:tcW w:w="1806" w:type="dxa"/>
            <w:shd w:val="clear" w:color="auto" w:fill="C2D69B" w:themeFill="accent3" w:themeFillTint="99"/>
          </w:tcPr>
          <w:p w14:paraId="38DB09A2" w14:textId="5129FA73" w:rsidR="64425079" w:rsidRDefault="64425079" w:rsidP="64425079">
            <w:pPr>
              <w:widowControl w:val="0"/>
              <w:spacing w:after="240" w:line="360" w:lineRule="auto"/>
              <w:jc w:val="both"/>
              <w:rPr>
                <w:rFonts w:eastAsia="Arial" w:cs="Arial"/>
                <w:b/>
                <w:bCs/>
              </w:rPr>
            </w:pPr>
            <w:r w:rsidRPr="64425079">
              <w:rPr>
                <w:rFonts w:eastAsia="Arial" w:cs="Arial"/>
                <w:b/>
                <w:bCs/>
              </w:rPr>
              <w:t>Duration</w:t>
            </w:r>
          </w:p>
        </w:tc>
      </w:tr>
      <w:tr w:rsidR="64425079" w14:paraId="5233B5A9" w14:textId="77777777" w:rsidTr="64425079">
        <w:trPr>
          <w:trHeight w:val="300"/>
        </w:trPr>
        <w:tc>
          <w:tcPr>
            <w:tcW w:w="1235" w:type="dxa"/>
            <w:shd w:val="clear" w:color="auto" w:fill="D6E3BC" w:themeFill="accent3" w:themeFillTint="66"/>
          </w:tcPr>
          <w:p w14:paraId="4211CCB2" w14:textId="702DB306" w:rsidR="64425079" w:rsidRDefault="64425079" w:rsidP="64425079">
            <w:pPr>
              <w:widowControl w:val="0"/>
              <w:spacing w:after="240" w:line="360" w:lineRule="auto"/>
              <w:jc w:val="both"/>
              <w:rPr>
                <w:rFonts w:eastAsia="Arial" w:cs="Arial"/>
              </w:rPr>
            </w:pPr>
            <w:r w:rsidRPr="64425079">
              <w:rPr>
                <w:rFonts w:eastAsia="Arial" w:cs="Arial"/>
              </w:rPr>
              <w:t>Phase 1</w:t>
            </w:r>
          </w:p>
        </w:tc>
        <w:tc>
          <w:tcPr>
            <w:tcW w:w="5840" w:type="dxa"/>
            <w:shd w:val="clear" w:color="auto" w:fill="D6E3BC" w:themeFill="accent3" w:themeFillTint="66"/>
          </w:tcPr>
          <w:p w14:paraId="08E7E374" w14:textId="20C05CA4" w:rsidR="64425079" w:rsidRDefault="64425079" w:rsidP="64425079">
            <w:pPr>
              <w:widowControl w:val="0"/>
              <w:spacing w:after="240" w:line="360" w:lineRule="auto"/>
              <w:jc w:val="both"/>
              <w:rPr>
                <w:rFonts w:eastAsia="Arial" w:cs="Arial"/>
              </w:rPr>
            </w:pPr>
            <w:r w:rsidRPr="64425079">
              <w:rPr>
                <w:rFonts w:eastAsia="Arial" w:cs="Arial"/>
              </w:rPr>
              <w:t>Needs assessment, stakeholder engagement, cultural audit</w:t>
            </w:r>
          </w:p>
        </w:tc>
        <w:tc>
          <w:tcPr>
            <w:tcW w:w="1806" w:type="dxa"/>
            <w:shd w:val="clear" w:color="auto" w:fill="D6E3BC" w:themeFill="accent3" w:themeFillTint="66"/>
          </w:tcPr>
          <w:p w14:paraId="68D330F0" w14:textId="44429B26" w:rsidR="64425079" w:rsidRDefault="64425079" w:rsidP="64425079">
            <w:pPr>
              <w:widowControl w:val="0"/>
              <w:spacing w:after="240" w:line="360" w:lineRule="auto"/>
              <w:jc w:val="both"/>
              <w:rPr>
                <w:rFonts w:eastAsia="Arial" w:cs="Arial"/>
              </w:rPr>
            </w:pPr>
            <w:r w:rsidRPr="64425079">
              <w:rPr>
                <w:rFonts w:eastAsia="Arial" w:cs="Arial"/>
              </w:rPr>
              <w:t>Months 1–2</w:t>
            </w:r>
          </w:p>
        </w:tc>
      </w:tr>
      <w:tr w:rsidR="64425079" w14:paraId="037C42AD" w14:textId="77777777" w:rsidTr="64425079">
        <w:trPr>
          <w:trHeight w:val="300"/>
        </w:trPr>
        <w:tc>
          <w:tcPr>
            <w:tcW w:w="1235" w:type="dxa"/>
            <w:shd w:val="clear" w:color="auto" w:fill="D6E3BC" w:themeFill="accent3" w:themeFillTint="66"/>
          </w:tcPr>
          <w:p w14:paraId="6CE81A6B" w14:textId="0BD4288E" w:rsidR="64425079" w:rsidRDefault="64425079" w:rsidP="64425079">
            <w:pPr>
              <w:widowControl w:val="0"/>
              <w:spacing w:after="240" w:line="360" w:lineRule="auto"/>
              <w:jc w:val="both"/>
              <w:rPr>
                <w:rFonts w:eastAsia="Arial" w:cs="Arial"/>
              </w:rPr>
            </w:pPr>
            <w:r w:rsidRPr="64425079">
              <w:rPr>
                <w:rFonts w:eastAsia="Arial" w:cs="Arial"/>
              </w:rPr>
              <w:t>Phase 2</w:t>
            </w:r>
          </w:p>
        </w:tc>
        <w:tc>
          <w:tcPr>
            <w:tcW w:w="5840" w:type="dxa"/>
            <w:shd w:val="clear" w:color="auto" w:fill="D6E3BC" w:themeFill="accent3" w:themeFillTint="66"/>
          </w:tcPr>
          <w:p w14:paraId="60298978" w14:textId="51E46FEF" w:rsidR="64425079" w:rsidRDefault="64425079" w:rsidP="64425079">
            <w:pPr>
              <w:widowControl w:val="0"/>
              <w:spacing w:after="240" w:line="360" w:lineRule="auto"/>
              <w:jc w:val="both"/>
              <w:rPr>
                <w:rFonts w:eastAsia="Arial" w:cs="Arial"/>
              </w:rPr>
            </w:pPr>
            <w:r w:rsidRPr="64425079">
              <w:rPr>
                <w:rFonts w:eastAsia="Arial" w:cs="Arial"/>
              </w:rPr>
              <w:t>Pilot AI dispatch system, mobile app beta launch, training modules</w:t>
            </w:r>
          </w:p>
        </w:tc>
        <w:tc>
          <w:tcPr>
            <w:tcW w:w="1806" w:type="dxa"/>
            <w:shd w:val="clear" w:color="auto" w:fill="D6E3BC" w:themeFill="accent3" w:themeFillTint="66"/>
          </w:tcPr>
          <w:p w14:paraId="67A89A49" w14:textId="5DB8639D" w:rsidR="64425079" w:rsidRDefault="64425079" w:rsidP="64425079">
            <w:pPr>
              <w:widowControl w:val="0"/>
              <w:spacing w:after="240" w:line="360" w:lineRule="auto"/>
              <w:jc w:val="both"/>
              <w:rPr>
                <w:rFonts w:eastAsia="Arial" w:cs="Arial"/>
              </w:rPr>
            </w:pPr>
            <w:r w:rsidRPr="64425079">
              <w:rPr>
                <w:rFonts w:eastAsia="Arial" w:cs="Arial"/>
              </w:rPr>
              <w:t>Months 3–6</w:t>
            </w:r>
          </w:p>
        </w:tc>
      </w:tr>
      <w:tr w:rsidR="64425079" w14:paraId="0B17CABF" w14:textId="77777777" w:rsidTr="64425079">
        <w:trPr>
          <w:trHeight w:val="300"/>
        </w:trPr>
        <w:tc>
          <w:tcPr>
            <w:tcW w:w="1235" w:type="dxa"/>
            <w:shd w:val="clear" w:color="auto" w:fill="D6E3BC" w:themeFill="accent3" w:themeFillTint="66"/>
          </w:tcPr>
          <w:p w14:paraId="1C0CE1A0" w14:textId="24D005EA" w:rsidR="64425079" w:rsidRDefault="64425079" w:rsidP="64425079">
            <w:pPr>
              <w:widowControl w:val="0"/>
              <w:spacing w:after="240" w:line="360" w:lineRule="auto"/>
              <w:jc w:val="both"/>
              <w:rPr>
                <w:rFonts w:eastAsia="Arial" w:cs="Arial"/>
              </w:rPr>
            </w:pPr>
            <w:r w:rsidRPr="64425079">
              <w:rPr>
                <w:rFonts w:eastAsia="Arial" w:cs="Arial"/>
              </w:rPr>
              <w:t>Phase 3</w:t>
            </w:r>
          </w:p>
        </w:tc>
        <w:tc>
          <w:tcPr>
            <w:tcW w:w="5840" w:type="dxa"/>
            <w:shd w:val="clear" w:color="auto" w:fill="D6E3BC" w:themeFill="accent3" w:themeFillTint="66"/>
          </w:tcPr>
          <w:p w14:paraId="43101A32" w14:textId="1983FE02" w:rsidR="64425079" w:rsidRDefault="64425079" w:rsidP="64425079">
            <w:pPr>
              <w:widowControl w:val="0"/>
              <w:spacing w:after="240" w:line="360" w:lineRule="auto"/>
              <w:jc w:val="both"/>
              <w:rPr>
                <w:rFonts w:eastAsia="Arial" w:cs="Arial"/>
              </w:rPr>
            </w:pPr>
            <w:r w:rsidRPr="64425079">
              <w:rPr>
                <w:rFonts w:eastAsia="Arial" w:cs="Arial"/>
              </w:rPr>
              <w:t>Full-scale deployment, integration with cashless payments, EV rollout</w:t>
            </w:r>
          </w:p>
        </w:tc>
        <w:tc>
          <w:tcPr>
            <w:tcW w:w="1806" w:type="dxa"/>
            <w:shd w:val="clear" w:color="auto" w:fill="D6E3BC" w:themeFill="accent3" w:themeFillTint="66"/>
          </w:tcPr>
          <w:p w14:paraId="05D9B3B3" w14:textId="00651030" w:rsidR="64425079" w:rsidRDefault="64425079" w:rsidP="64425079">
            <w:pPr>
              <w:widowControl w:val="0"/>
              <w:spacing w:after="240" w:line="360" w:lineRule="auto"/>
              <w:jc w:val="both"/>
              <w:rPr>
                <w:rFonts w:eastAsia="Arial" w:cs="Arial"/>
              </w:rPr>
            </w:pPr>
            <w:r w:rsidRPr="64425079">
              <w:rPr>
                <w:rFonts w:eastAsia="Arial" w:cs="Arial"/>
              </w:rPr>
              <w:t>Months 7–12</w:t>
            </w:r>
          </w:p>
        </w:tc>
      </w:tr>
      <w:tr w:rsidR="64425079" w14:paraId="6017ACD3" w14:textId="77777777" w:rsidTr="64425079">
        <w:trPr>
          <w:trHeight w:val="300"/>
        </w:trPr>
        <w:tc>
          <w:tcPr>
            <w:tcW w:w="1235" w:type="dxa"/>
            <w:shd w:val="clear" w:color="auto" w:fill="D6E3BC" w:themeFill="accent3" w:themeFillTint="66"/>
          </w:tcPr>
          <w:p w14:paraId="35D63B68" w14:textId="4AB441A3" w:rsidR="64425079" w:rsidRDefault="64425079" w:rsidP="64425079">
            <w:pPr>
              <w:widowControl w:val="0"/>
              <w:spacing w:after="240" w:line="360" w:lineRule="auto"/>
              <w:jc w:val="both"/>
              <w:rPr>
                <w:rFonts w:eastAsia="Arial" w:cs="Arial"/>
              </w:rPr>
            </w:pPr>
            <w:r w:rsidRPr="64425079">
              <w:rPr>
                <w:rFonts w:eastAsia="Arial" w:cs="Arial"/>
              </w:rPr>
              <w:t>Phase 4</w:t>
            </w:r>
          </w:p>
        </w:tc>
        <w:tc>
          <w:tcPr>
            <w:tcW w:w="5840" w:type="dxa"/>
            <w:shd w:val="clear" w:color="auto" w:fill="D6E3BC" w:themeFill="accent3" w:themeFillTint="66"/>
          </w:tcPr>
          <w:p w14:paraId="774DD5E2" w14:textId="63D5E369" w:rsidR="64425079" w:rsidRDefault="64425079" w:rsidP="64425079">
            <w:pPr>
              <w:widowControl w:val="0"/>
              <w:spacing w:after="240" w:line="360" w:lineRule="auto"/>
              <w:jc w:val="both"/>
              <w:rPr>
                <w:rFonts w:eastAsia="Arial" w:cs="Arial"/>
              </w:rPr>
            </w:pPr>
            <w:r w:rsidRPr="64425079">
              <w:rPr>
                <w:rFonts w:eastAsia="Arial" w:cs="Arial"/>
              </w:rPr>
              <w:t>Evaluation, KPIs monitoring, reinforcement, continuous improvement</w:t>
            </w:r>
          </w:p>
        </w:tc>
        <w:tc>
          <w:tcPr>
            <w:tcW w:w="1806" w:type="dxa"/>
            <w:shd w:val="clear" w:color="auto" w:fill="D6E3BC" w:themeFill="accent3" w:themeFillTint="66"/>
          </w:tcPr>
          <w:p w14:paraId="74EDA694" w14:textId="296EBE44" w:rsidR="64425079" w:rsidRDefault="64425079" w:rsidP="64425079">
            <w:pPr>
              <w:widowControl w:val="0"/>
              <w:spacing w:after="240" w:line="360" w:lineRule="auto"/>
              <w:jc w:val="both"/>
              <w:rPr>
                <w:rFonts w:eastAsia="Arial" w:cs="Arial"/>
              </w:rPr>
            </w:pPr>
            <w:r w:rsidRPr="64425079">
              <w:rPr>
                <w:rFonts w:eastAsia="Arial" w:cs="Arial"/>
              </w:rPr>
              <w:t>Months 13–18</w:t>
            </w:r>
          </w:p>
        </w:tc>
      </w:tr>
    </w:tbl>
    <w:p w14:paraId="7B9B656C" w14:textId="27F062A4" w:rsidR="00516A2B" w:rsidRDefault="00516A2B" w:rsidP="64425079">
      <w:pPr>
        <w:widowControl w:val="0"/>
        <w:spacing w:after="240" w:line="360" w:lineRule="auto"/>
        <w:jc w:val="both"/>
        <w:rPr>
          <w:rFonts w:eastAsia="Arial" w:cs="Arial"/>
        </w:rPr>
      </w:pPr>
    </w:p>
    <w:p w14:paraId="2F11EC05" w14:textId="74B91F10" w:rsidR="00516A2B" w:rsidRDefault="64425079" w:rsidP="64425079">
      <w:pPr>
        <w:pStyle w:val="Heading3"/>
        <w:keepNext w:val="0"/>
        <w:keepLines w:val="0"/>
        <w:widowControl w:val="0"/>
        <w:spacing w:before="281"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lastRenderedPageBreak/>
        <w:t>5.4 Communication Plan</w:t>
      </w:r>
    </w:p>
    <w:p w14:paraId="5E7C578B" w14:textId="476540DB" w:rsidR="00516A2B" w:rsidRDefault="64425079" w:rsidP="64425079">
      <w:pPr>
        <w:widowControl w:val="0"/>
        <w:spacing w:before="240" w:after="240" w:line="360" w:lineRule="auto"/>
        <w:jc w:val="both"/>
        <w:rPr>
          <w:rFonts w:eastAsia="Arial" w:cs="Arial"/>
        </w:rPr>
      </w:pPr>
      <w:r w:rsidRPr="64425079">
        <w:rPr>
          <w:rFonts w:eastAsia="Arial" w:cs="Arial"/>
        </w:rPr>
        <w:t xml:space="preserve">Effective communication is critical to </w:t>
      </w:r>
      <w:proofErr w:type="spellStart"/>
      <w:r w:rsidRPr="64425079">
        <w:rPr>
          <w:rFonts w:eastAsia="Arial" w:cs="Arial"/>
        </w:rPr>
        <w:t>minimise</w:t>
      </w:r>
      <w:proofErr w:type="spellEnd"/>
      <w:r w:rsidRPr="64425079">
        <w:rPr>
          <w:rFonts w:eastAsia="Arial" w:cs="Arial"/>
        </w:rPr>
        <w:t xml:space="preserve"> resistance and enhance engagement (Kotter, 2012).</w:t>
      </w:r>
    </w:p>
    <w:p w14:paraId="6F8357E4" w14:textId="66C8D29D" w:rsidR="00516A2B" w:rsidRDefault="64425079" w:rsidP="64425079">
      <w:pPr>
        <w:widowControl w:val="0"/>
        <w:spacing w:before="240" w:after="240" w:line="360" w:lineRule="auto"/>
        <w:jc w:val="both"/>
        <w:rPr>
          <w:rFonts w:eastAsia="Arial" w:cs="Arial"/>
          <w:b/>
          <w:bCs/>
        </w:rPr>
      </w:pPr>
      <w:r w:rsidRPr="64425079">
        <w:rPr>
          <w:rFonts w:eastAsia="Arial" w:cs="Arial"/>
          <w:b/>
          <w:bCs/>
        </w:rPr>
        <w:t>Key Elements:</w:t>
      </w:r>
    </w:p>
    <w:p w14:paraId="229CF02B" w14:textId="4F8CF770" w:rsidR="00516A2B" w:rsidRDefault="64425079" w:rsidP="64425079">
      <w:pPr>
        <w:widowControl w:val="0"/>
        <w:spacing w:before="240" w:after="240" w:line="360" w:lineRule="auto"/>
        <w:jc w:val="both"/>
        <w:rPr>
          <w:rFonts w:eastAsia="Arial" w:cs="Arial"/>
        </w:rPr>
      </w:pPr>
      <w:r w:rsidRPr="64425079">
        <w:rPr>
          <w:rFonts w:eastAsia="Arial" w:cs="Arial"/>
          <w:b/>
          <w:bCs/>
        </w:rPr>
        <w:t>Internal:</w:t>
      </w:r>
      <w:r w:rsidRPr="64425079">
        <w:rPr>
          <w:rFonts w:eastAsia="Arial" w:cs="Arial"/>
        </w:rPr>
        <w:t xml:space="preserve"> Weekly team briefings, newsletters, intranet updates, and interactive Q&amp;A sessions.</w:t>
      </w:r>
    </w:p>
    <w:p w14:paraId="68ECD3B6" w14:textId="58D31143" w:rsidR="00516A2B" w:rsidRDefault="64425079" w:rsidP="64425079">
      <w:pPr>
        <w:widowControl w:val="0"/>
        <w:spacing w:before="240" w:after="240" w:line="360" w:lineRule="auto"/>
        <w:jc w:val="both"/>
        <w:rPr>
          <w:rFonts w:eastAsia="Arial" w:cs="Arial"/>
        </w:rPr>
      </w:pPr>
      <w:r w:rsidRPr="64425079">
        <w:rPr>
          <w:rFonts w:eastAsia="Arial" w:cs="Arial"/>
          <w:b/>
          <w:bCs/>
        </w:rPr>
        <w:t>External:</w:t>
      </w:r>
      <w:r w:rsidRPr="64425079">
        <w:rPr>
          <w:rFonts w:eastAsia="Arial" w:cs="Arial"/>
        </w:rPr>
        <w:t xml:space="preserve"> </w:t>
      </w:r>
      <w:r w:rsidRPr="00703B39">
        <w:rPr>
          <w:rFonts w:eastAsia="Arial" w:cs="Arial"/>
          <w:color w:val="000000" w:themeColor="text1"/>
        </w:rPr>
        <w:t>Customer notifications, social media updates, press releases to highlight innovation initiatives</w:t>
      </w:r>
      <w:r w:rsidR="00703B39">
        <w:rPr>
          <w:rFonts w:eastAsia="Arial" w:cs="Arial"/>
          <w:color w:val="000000" w:themeColor="text1"/>
        </w:rPr>
        <w:t xml:space="preserve"> (</w:t>
      </w:r>
      <w:r w:rsidR="00703B39" w:rsidRPr="00703B39">
        <w:rPr>
          <w:rFonts w:eastAsia="Arial" w:cs="Arial"/>
          <w:color w:val="000000" w:themeColor="text1"/>
        </w:rPr>
        <w:t>Carlson</w:t>
      </w:r>
      <w:r w:rsidR="00703B39">
        <w:rPr>
          <w:rFonts w:eastAsia="Arial" w:cs="Arial"/>
          <w:color w:val="000000" w:themeColor="text1"/>
        </w:rPr>
        <w:t xml:space="preserve"> et al, 2018)</w:t>
      </w:r>
      <w:r w:rsidRPr="00703B39">
        <w:rPr>
          <w:rFonts w:eastAsia="Arial" w:cs="Arial"/>
          <w:color w:val="000000" w:themeColor="text1"/>
        </w:rPr>
        <w:t>.</w:t>
      </w:r>
    </w:p>
    <w:p w14:paraId="6CAB9775" w14:textId="49D39290" w:rsidR="00516A2B" w:rsidRDefault="64425079" w:rsidP="64425079">
      <w:pPr>
        <w:widowControl w:val="0"/>
        <w:spacing w:before="240" w:after="240" w:line="360" w:lineRule="auto"/>
        <w:jc w:val="both"/>
        <w:rPr>
          <w:rFonts w:eastAsia="Arial" w:cs="Arial"/>
        </w:rPr>
      </w:pPr>
      <w:r w:rsidRPr="64425079">
        <w:rPr>
          <w:rFonts w:eastAsia="Arial" w:cs="Arial"/>
          <w:b/>
          <w:bCs/>
        </w:rPr>
        <w:t>Feedback Channels:</w:t>
      </w:r>
      <w:r w:rsidRPr="64425079">
        <w:rPr>
          <w:rFonts w:eastAsia="Arial" w:cs="Arial"/>
        </w:rPr>
        <w:t xml:space="preserve"> Anonymous surveys and focus groups to gather employee and customer input.</w:t>
      </w:r>
    </w:p>
    <w:p w14:paraId="242ED9D3" w14:textId="69A64262" w:rsidR="00516A2B" w:rsidRDefault="64425079" w:rsidP="64425079">
      <w:pPr>
        <w:widowControl w:val="0"/>
        <w:spacing w:before="240" w:after="240" w:line="360" w:lineRule="auto"/>
        <w:jc w:val="both"/>
        <w:rPr>
          <w:rFonts w:eastAsia="Arial" w:cs="Arial"/>
        </w:rPr>
      </w:pPr>
      <w:r w:rsidRPr="64425079">
        <w:rPr>
          <w:rFonts w:eastAsia="Arial" w:cs="Arial"/>
          <w:b/>
          <w:bCs/>
        </w:rPr>
        <w:t>Message Strategy:</w:t>
      </w:r>
      <w:r w:rsidRPr="64425079">
        <w:rPr>
          <w:rFonts w:eastAsia="Arial" w:cs="Arial"/>
        </w:rPr>
        <w:t xml:space="preserve"> </w:t>
      </w:r>
      <w:proofErr w:type="spellStart"/>
      <w:r w:rsidRPr="64425079">
        <w:rPr>
          <w:rFonts w:eastAsia="Arial" w:cs="Arial"/>
        </w:rPr>
        <w:t>Emphasise</w:t>
      </w:r>
      <w:proofErr w:type="spellEnd"/>
      <w:r w:rsidRPr="64425079">
        <w:rPr>
          <w:rFonts w:eastAsia="Arial" w:cs="Arial"/>
        </w:rPr>
        <w:t xml:space="preserve"> benefits of change, such as reduced wait times, increased earnings for drivers, and improved sustainability (Paul, 2024; López-Figueroa et al., 2025).</w:t>
      </w:r>
    </w:p>
    <w:p w14:paraId="040BA740" w14:textId="3CF157D5"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5.5 Financial and Resource Plan</w:t>
      </w:r>
    </w:p>
    <w:p w14:paraId="4E4C672F" w14:textId="536D3D6E" w:rsidR="00516A2B" w:rsidRDefault="64425079" w:rsidP="64425079">
      <w:pPr>
        <w:widowControl w:val="0"/>
        <w:spacing w:before="240" w:after="240" w:line="360" w:lineRule="auto"/>
        <w:jc w:val="both"/>
        <w:rPr>
          <w:rFonts w:eastAsia="Arial" w:cs="Arial"/>
          <w:b/>
          <w:bCs/>
        </w:rPr>
      </w:pPr>
      <w:r w:rsidRPr="64425079">
        <w:rPr>
          <w:rFonts w:eastAsia="Arial" w:cs="Arial"/>
          <w:b/>
          <w:bCs/>
        </w:rPr>
        <w:t>Investment Estimates:</w:t>
      </w:r>
    </w:p>
    <w:tbl>
      <w:tblPr>
        <w:tblStyle w:val="TableGrid"/>
        <w:tblW w:w="0" w:type="auto"/>
        <w:tblLook w:val="06A0" w:firstRow="1" w:lastRow="0" w:firstColumn="1" w:lastColumn="0" w:noHBand="1" w:noVBand="1"/>
      </w:tblPr>
      <w:tblGrid>
        <w:gridCol w:w="2846"/>
        <w:gridCol w:w="1696"/>
        <w:gridCol w:w="4088"/>
      </w:tblGrid>
      <w:tr w:rsidR="64425079" w14:paraId="31E76B1E" w14:textId="77777777" w:rsidTr="64425079">
        <w:trPr>
          <w:trHeight w:val="300"/>
        </w:trPr>
        <w:tc>
          <w:tcPr>
            <w:tcW w:w="2885" w:type="dxa"/>
            <w:shd w:val="clear" w:color="auto" w:fill="CCC0D9" w:themeFill="accent4" w:themeFillTint="66"/>
          </w:tcPr>
          <w:p w14:paraId="3113F967" w14:textId="46DA30DA" w:rsidR="64425079" w:rsidRDefault="64425079" w:rsidP="64425079">
            <w:pPr>
              <w:widowControl w:val="0"/>
              <w:spacing w:after="240" w:line="360" w:lineRule="auto"/>
              <w:jc w:val="both"/>
              <w:rPr>
                <w:rFonts w:eastAsia="Arial" w:cs="Arial"/>
                <w:b/>
                <w:bCs/>
              </w:rPr>
            </w:pPr>
            <w:r w:rsidRPr="64425079">
              <w:rPr>
                <w:rFonts w:eastAsia="Arial" w:cs="Arial"/>
                <w:b/>
                <w:bCs/>
              </w:rPr>
              <w:t>Item</w:t>
            </w:r>
          </w:p>
        </w:tc>
        <w:tc>
          <w:tcPr>
            <w:tcW w:w="1715" w:type="dxa"/>
            <w:shd w:val="clear" w:color="auto" w:fill="CCC0D9" w:themeFill="accent4" w:themeFillTint="66"/>
          </w:tcPr>
          <w:p w14:paraId="338B676D" w14:textId="7BFA3B2E" w:rsidR="64425079" w:rsidRDefault="64425079" w:rsidP="64425079">
            <w:pPr>
              <w:widowControl w:val="0"/>
              <w:spacing w:after="240" w:line="360" w:lineRule="auto"/>
              <w:jc w:val="both"/>
              <w:rPr>
                <w:rFonts w:eastAsia="Arial" w:cs="Arial"/>
                <w:b/>
                <w:bCs/>
              </w:rPr>
            </w:pPr>
            <w:r w:rsidRPr="64425079">
              <w:rPr>
                <w:rFonts w:eastAsia="Arial" w:cs="Arial"/>
                <w:b/>
                <w:bCs/>
              </w:rPr>
              <w:t>Cost (£)</w:t>
            </w:r>
          </w:p>
        </w:tc>
        <w:tc>
          <w:tcPr>
            <w:tcW w:w="4159" w:type="dxa"/>
            <w:shd w:val="clear" w:color="auto" w:fill="CCC0D9" w:themeFill="accent4" w:themeFillTint="66"/>
          </w:tcPr>
          <w:p w14:paraId="34C2B889" w14:textId="49F4157C" w:rsidR="64425079" w:rsidRDefault="64425079" w:rsidP="64425079">
            <w:pPr>
              <w:widowControl w:val="0"/>
              <w:spacing w:after="240" w:line="360" w:lineRule="auto"/>
              <w:jc w:val="both"/>
              <w:rPr>
                <w:rFonts w:eastAsia="Arial" w:cs="Arial"/>
                <w:b/>
                <w:bCs/>
              </w:rPr>
            </w:pPr>
            <w:r w:rsidRPr="64425079">
              <w:rPr>
                <w:rFonts w:eastAsia="Arial" w:cs="Arial"/>
                <w:b/>
                <w:bCs/>
              </w:rPr>
              <w:t>Notes</w:t>
            </w:r>
          </w:p>
        </w:tc>
      </w:tr>
      <w:tr w:rsidR="64425079" w14:paraId="430BE037" w14:textId="77777777" w:rsidTr="64425079">
        <w:trPr>
          <w:trHeight w:val="665"/>
        </w:trPr>
        <w:tc>
          <w:tcPr>
            <w:tcW w:w="2885" w:type="dxa"/>
            <w:shd w:val="clear" w:color="auto" w:fill="E5DFEC" w:themeFill="accent4" w:themeFillTint="33"/>
          </w:tcPr>
          <w:p w14:paraId="2414BDAC" w14:textId="344CB87D" w:rsidR="64425079" w:rsidRDefault="64425079" w:rsidP="64425079">
            <w:pPr>
              <w:widowControl w:val="0"/>
              <w:spacing w:after="240" w:line="360" w:lineRule="auto"/>
              <w:jc w:val="both"/>
              <w:rPr>
                <w:rFonts w:eastAsia="Arial" w:cs="Arial"/>
              </w:rPr>
            </w:pPr>
            <w:r w:rsidRPr="64425079">
              <w:rPr>
                <w:rFonts w:eastAsia="Arial" w:cs="Arial"/>
              </w:rPr>
              <w:t>AI Dispatch System</w:t>
            </w:r>
          </w:p>
        </w:tc>
        <w:tc>
          <w:tcPr>
            <w:tcW w:w="1715" w:type="dxa"/>
            <w:shd w:val="clear" w:color="auto" w:fill="E5DFEC" w:themeFill="accent4" w:themeFillTint="33"/>
          </w:tcPr>
          <w:p w14:paraId="2952B007" w14:textId="130A37FF" w:rsidR="64425079" w:rsidRDefault="64425079" w:rsidP="64425079">
            <w:pPr>
              <w:widowControl w:val="0"/>
              <w:spacing w:after="240" w:line="360" w:lineRule="auto"/>
              <w:jc w:val="both"/>
              <w:rPr>
                <w:rFonts w:eastAsia="Arial" w:cs="Arial"/>
              </w:rPr>
            </w:pPr>
            <w:r w:rsidRPr="64425079">
              <w:rPr>
                <w:rFonts w:eastAsia="Arial" w:cs="Arial"/>
              </w:rPr>
              <w:t>120,000</w:t>
            </w:r>
          </w:p>
        </w:tc>
        <w:tc>
          <w:tcPr>
            <w:tcW w:w="4159" w:type="dxa"/>
            <w:shd w:val="clear" w:color="auto" w:fill="E5DFEC" w:themeFill="accent4" w:themeFillTint="33"/>
          </w:tcPr>
          <w:p w14:paraId="3DA2882F" w14:textId="5FA4B9D6" w:rsidR="64425079" w:rsidRDefault="64425079" w:rsidP="64425079">
            <w:pPr>
              <w:widowControl w:val="0"/>
              <w:spacing w:after="240" w:line="360" w:lineRule="auto"/>
              <w:jc w:val="both"/>
              <w:rPr>
                <w:rFonts w:eastAsia="Arial" w:cs="Arial"/>
              </w:rPr>
            </w:pPr>
            <w:r w:rsidRPr="64425079">
              <w:rPr>
                <w:rFonts w:eastAsia="Arial" w:cs="Arial"/>
              </w:rPr>
              <w:t>Software license + integration</w:t>
            </w:r>
          </w:p>
        </w:tc>
      </w:tr>
      <w:tr w:rsidR="64425079" w14:paraId="6A279C52" w14:textId="77777777" w:rsidTr="64425079">
        <w:trPr>
          <w:trHeight w:val="300"/>
        </w:trPr>
        <w:tc>
          <w:tcPr>
            <w:tcW w:w="2885" w:type="dxa"/>
            <w:shd w:val="clear" w:color="auto" w:fill="E5DFEC" w:themeFill="accent4" w:themeFillTint="33"/>
          </w:tcPr>
          <w:p w14:paraId="2BAE5E4B" w14:textId="2A79FB6D" w:rsidR="64425079" w:rsidRDefault="64425079" w:rsidP="64425079">
            <w:pPr>
              <w:widowControl w:val="0"/>
              <w:spacing w:after="240" w:line="360" w:lineRule="auto"/>
              <w:jc w:val="both"/>
              <w:rPr>
                <w:rFonts w:eastAsia="Arial" w:cs="Arial"/>
              </w:rPr>
            </w:pPr>
            <w:r w:rsidRPr="64425079">
              <w:rPr>
                <w:rFonts w:eastAsia="Arial" w:cs="Arial"/>
              </w:rPr>
              <w:t>Mobile Booking App</w:t>
            </w:r>
          </w:p>
        </w:tc>
        <w:tc>
          <w:tcPr>
            <w:tcW w:w="1715" w:type="dxa"/>
            <w:shd w:val="clear" w:color="auto" w:fill="E5DFEC" w:themeFill="accent4" w:themeFillTint="33"/>
          </w:tcPr>
          <w:p w14:paraId="1B96E4BD" w14:textId="3DC82BB9" w:rsidR="64425079" w:rsidRDefault="64425079" w:rsidP="64425079">
            <w:pPr>
              <w:widowControl w:val="0"/>
              <w:spacing w:after="240" w:line="360" w:lineRule="auto"/>
              <w:jc w:val="both"/>
              <w:rPr>
                <w:rFonts w:eastAsia="Arial" w:cs="Arial"/>
              </w:rPr>
            </w:pPr>
            <w:r w:rsidRPr="64425079">
              <w:rPr>
                <w:rFonts w:eastAsia="Arial" w:cs="Arial"/>
              </w:rPr>
              <w:t>80,000</w:t>
            </w:r>
          </w:p>
        </w:tc>
        <w:tc>
          <w:tcPr>
            <w:tcW w:w="4159" w:type="dxa"/>
            <w:shd w:val="clear" w:color="auto" w:fill="E5DFEC" w:themeFill="accent4" w:themeFillTint="33"/>
          </w:tcPr>
          <w:p w14:paraId="46947972" w14:textId="239231C8" w:rsidR="64425079" w:rsidRDefault="64425079" w:rsidP="64425079">
            <w:pPr>
              <w:widowControl w:val="0"/>
              <w:spacing w:after="240" w:line="360" w:lineRule="auto"/>
              <w:jc w:val="both"/>
              <w:rPr>
                <w:rFonts w:eastAsia="Arial" w:cs="Arial"/>
              </w:rPr>
            </w:pPr>
            <w:r w:rsidRPr="64425079">
              <w:rPr>
                <w:rFonts w:eastAsia="Arial" w:cs="Arial"/>
              </w:rPr>
              <w:t>Design, development, testing</w:t>
            </w:r>
          </w:p>
        </w:tc>
      </w:tr>
      <w:tr w:rsidR="64425079" w14:paraId="08E895C5" w14:textId="77777777" w:rsidTr="64425079">
        <w:trPr>
          <w:trHeight w:val="300"/>
        </w:trPr>
        <w:tc>
          <w:tcPr>
            <w:tcW w:w="2885" w:type="dxa"/>
            <w:shd w:val="clear" w:color="auto" w:fill="E5DFEC" w:themeFill="accent4" w:themeFillTint="33"/>
          </w:tcPr>
          <w:p w14:paraId="546D96A5" w14:textId="1C1941BB" w:rsidR="64425079" w:rsidRDefault="64425079" w:rsidP="64425079">
            <w:pPr>
              <w:widowControl w:val="0"/>
              <w:spacing w:after="240" w:line="360" w:lineRule="auto"/>
              <w:jc w:val="both"/>
              <w:rPr>
                <w:rFonts w:eastAsia="Arial" w:cs="Arial"/>
              </w:rPr>
            </w:pPr>
            <w:r w:rsidRPr="64425079">
              <w:rPr>
                <w:rFonts w:eastAsia="Arial" w:cs="Arial"/>
              </w:rPr>
              <w:t>Staff Training</w:t>
            </w:r>
          </w:p>
        </w:tc>
        <w:tc>
          <w:tcPr>
            <w:tcW w:w="1715" w:type="dxa"/>
            <w:shd w:val="clear" w:color="auto" w:fill="E5DFEC" w:themeFill="accent4" w:themeFillTint="33"/>
          </w:tcPr>
          <w:p w14:paraId="545CD1EE" w14:textId="228BBD55" w:rsidR="64425079" w:rsidRDefault="64425079" w:rsidP="64425079">
            <w:pPr>
              <w:widowControl w:val="0"/>
              <w:spacing w:after="240" w:line="360" w:lineRule="auto"/>
              <w:jc w:val="both"/>
              <w:rPr>
                <w:rFonts w:eastAsia="Arial" w:cs="Arial"/>
              </w:rPr>
            </w:pPr>
            <w:r w:rsidRPr="64425079">
              <w:rPr>
                <w:rFonts w:eastAsia="Arial" w:cs="Arial"/>
              </w:rPr>
              <w:t>40,000</w:t>
            </w:r>
          </w:p>
        </w:tc>
        <w:tc>
          <w:tcPr>
            <w:tcW w:w="4159" w:type="dxa"/>
            <w:shd w:val="clear" w:color="auto" w:fill="E5DFEC" w:themeFill="accent4" w:themeFillTint="33"/>
          </w:tcPr>
          <w:p w14:paraId="33EF260D" w14:textId="1D51DFF2" w:rsidR="64425079" w:rsidRDefault="64425079" w:rsidP="64425079">
            <w:pPr>
              <w:widowControl w:val="0"/>
              <w:spacing w:after="240" w:line="360" w:lineRule="auto"/>
              <w:jc w:val="both"/>
              <w:rPr>
                <w:rFonts w:eastAsia="Arial" w:cs="Arial"/>
              </w:rPr>
            </w:pPr>
            <w:r w:rsidRPr="64425079">
              <w:rPr>
                <w:rFonts w:eastAsia="Arial" w:cs="Arial"/>
              </w:rPr>
              <w:t>Digital literacy, AI usage</w:t>
            </w:r>
          </w:p>
        </w:tc>
      </w:tr>
      <w:tr w:rsidR="64425079" w14:paraId="6D9E5063" w14:textId="77777777" w:rsidTr="64425079">
        <w:trPr>
          <w:trHeight w:val="300"/>
        </w:trPr>
        <w:tc>
          <w:tcPr>
            <w:tcW w:w="2885" w:type="dxa"/>
            <w:shd w:val="clear" w:color="auto" w:fill="E5DFEC" w:themeFill="accent4" w:themeFillTint="33"/>
          </w:tcPr>
          <w:p w14:paraId="20A38B2C" w14:textId="539B8A3C" w:rsidR="64425079" w:rsidRDefault="64425079" w:rsidP="64425079">
            <w:pPr>
              <w:widowControl w:val="0"/>
              <w:spacing w:after="240" w:line="360" w:lineRule="auto"/>
              <w:jc w:val="both"/>
              <w:rPr>
                <w:rFonts w:eastAsia="Arial" w:cs="Arial"/>
              </w:rPr>
            </w:pPr>
            <w:r w:rsidRPr="64425079">
              <w:rPr>
                <w:rFonts w:eastAsia="Arial" w:cs="Arial"/>
              </w:rPr>
              <w:t>Fleet Upgrades (EVs)</w:t>
            </w:r>
          </w:p>
        </w:tc>
        <w:tc>
          <w:tcPr>
            <w:tcW w:w="1715" w:type="dxa"/>
            <w:shd w:val="clear" w:color="auto" w:fill="E5DFEC" w:themeFill="accent4" w:themeFillTint="33"/>
          </w:tcPr>
          <w:p w14:paraId="25515F70" w14:textId="30818523" w:rsidR="64425079" w:rsidRDefault="64425079" w:rsidP="64425079">
            <w:pPr>
              <w:widowControl w:val="0"/>
              <w:spacing w:after="240" w:line="360" w:lineRule="auto"/>
              <w:jc w:val="both"/>
              <w:rPr>
                <w:rFonts w:eastAsia="Arial" w:cs="Arial"/>
              </w:rPr>
            </w:pPr>
            <w:r w:rsidRPr="64425079">
              <w:rPr>
                <w:rFonts w:eastAsia="Arial" w:cs="Arial"/>
              </w:rPr>
              <w:t>250,000</w:t>
            </w:r>
          </w:p>
        </w:tc>
        <w:tc>
          <w:tcPr>
            <w:tcW w:w="4159" w:type="dxa"/>
            <w:shd w:val="clear" w:color="auto" w:fill="E5DFEC" w:themeFill="accent4" w:themeFillTint="33"/>
          </w:tcPr>
          <w:p w14:paraId="1E52BC89" w14:textId="261529F6" w:rsidR="64425079" w:rsidRDefault="64425079" w:rsidP="64425079">
            <w:pPr>
              <w:widowControl w:val="0"/>
              <w:spacing w:after="240" w:line="360" w:lineRule="auto"/>
              <w:jc w:val="both"/>
              <w:rPr>
                <w:rFonts w:eastAsia="Arial" w:cs="Arial"/>
              </w:rPr>
            </w:pPr>
            <w:r w:rsidRPr="64425079">
              <w:rPr>
                <w:rFonts w:eastAsia="Arial" w:cs="Arial"/>
              </w:rPr>
              <w:t>25% of fleet transition</w:t>
            </w:r>
          </w:p>
        </w:tc>
      </w:tr>
      <w:tr w:rsidR="64425079" w14:paraId="0098F019" w14:textId="77777777" w:rsidTr="64425079">
        <w:trPr>
          <w:trHeight w:val="300"/>
        </w:trPr>
        <w:tc>
          <w:tcPr>
            <w:tcW w:w="2885" w:type="dxa"/>
            <w:shd w:val="clear" w:color="auto" w:fill="E5DFEC" w:themeFill="accent4" w:themeFillTint="33"/>
          </w:tcPr>
          <w:p w14:paraId="3477AE20" w14:textId="78703BDA" w:rsidR="64425079" w:rsidRDefault="64425079" w:rsidP="64425079">
            <w:pPr>
              <w:widowControl w:val="0"/>
              <w:spacing w:after="240" w:line="360" w:lineRule="auto"/>
              <w:jc w:val="both"/>
              <w:rPr>
                <w:rFonts w:eastAsia="Arial" w:cs="Arial"/>
              </w:rPr>
            </w:pPr>
            <w:r w:rsidRPr="64425079">
              <w:rPr>
                <w:rFonts w:eastAsia="Arial" w:cs="Arial"/>
              </w:rPr>
              <w:t>Contingency</w:t>
            </w:r>
          </w:p>
        </w:tc>
        <w:tc>
          <w:tcPr>
            <w:tcW w:w="1715" w:type="dxa"/>
            <w:shd w:val="clear" w:color="auto" w:fill="E5DFEC" w:themeFill="accent4" w:themeFillTint="33"/>
          </w:tcPr>
          <w:p w14:paraId="6C92E1E0" w14:textId="46409CC6" w:rsidR="64425079" w:rsidRDefault="64425079" w:rsidP="64425079">
            <w:pPr>
              <w:widowControl w:val="0"/>
              <w:spacing w:after="240" w:line="360" w:lineRule="auto"/>
              <w:jc w:val="both"/>
              <w:rPr>
                <w:rFonts w:eastAsia="Arial" w:cs="Arial"/>
              </w:rPr>
            </w:pPr>
            <w:r w:rsidRPr="64425079">
              <w:rPr>
                <w:rFonts w:eastAsia="Arial" w:cs="Arial"/>
              </w:rPr>
              <w:t>30,000</w:t>
            </w:r>
          </w:p>
        </w:tc>
        <w:tc>
          <w:tcPr>
            <w:tcW w:w="4159" w:type="dxa"/>
            <w:shd w:val="clear" w:color="auto" w:fill="E5DFEC" w:themeFill="accent4" w:themeFillTint="33"/>
          </w:tcPr>
          <w:p w14:paraId="25910EA6" w14:textId="2CCECE05" w:rsidR="64425079" w:rsidRDefault="64425079" w:rsidP="64425079">
            <w:pPr>
              <w:widowControl w:val="0"/>
              <w:spacing w:after="240" w:line="360" w:lineRule="auto"/>
              <w:jc w:val="both"/>
              <w:rPr>
                <w:rFonts w:eastAsia="Arial" w:cs="Arial"/>
              </w:rPr>
            </w:pPr>
            <w:r w:rsidRPr="64425079">
              <w:rPr>
                <w:rFonts w:eastAsia="Arial" w:cs="Arial"/>
              </w:rPr>
              <w:t>10% of total costs</w:t>
            </w:r>
          </w:p>
        </w:tc>
      </w:tr>
    </w:tbl>
    <w:p w14:paraId="01A69D39" w14:textId="05CC1EF4" w:rsidR="00516A2B" w:rsidRDefault="64425079" w:rsidP="64425079">
      <w:pPr>
        <w:widowControl w:val="0"/>
        <w:spacing w:before="240" w:after="240" w:line="360" w:lineRule="auto"/>
        <w:jc w:val="both"/>
        <w:rPr>
          <w:rFonts w:eastAsia="Arial" w:cs="Arial"/>
        </w:rPr>
      </w:pPr>
      <w:r w:rsidRPr="64425079">
        <w:rPr>
          <w:rFonts w:eastAsia="Arial" w:cs="Arial"/>
          <w:b/>
          <w:bCs/>
        </w:rPr>
        <w:t>Funding Sources:</w:t>
      </w:r>
      <w:r w:rsidRPr="64425079">
        <w:rPr>
          <w:rFonts w:eastAsia="Arial" w:cs="Arial"/>
        </w:rPr>
        <w:t xml:space="preserve"> Internal reserves, bank loans, potential grants for EV adoption.</w:t>
      </w:r>
    </w:p>
    <w:p w14:paraId="690C9373" w14:textId="7B46C820" w:rsidR="00516A2B" w:rsidRDefault="64425079" w:rsidP="64425079">
      <w:pPr>
        <w:widowControl w:val="0"/>
        <w:spacing w:before="240" w:after="240" w:line="360" w:lineRule="auto"/>
        <w:jc w:val="both"/>
        <w:rPr>
          <w:rFonts w:eastAsia="Arial" w:cs="Arial"/>
        </w:rPr>
      </w:pPr>
      <w:r w:rsidRPr="64425079">
        <w:rPr>
          <w:rFonts w:eastAsia="Arial" w:cs="Arial"/>
        </w:rPr>
        <w:lastRenderedPageBreak/>
        <w:t>Resource planning ensures sufficient technical support, human capital, and budget allocation to achieve project objectives (Hanelt et al., 2021; Calderon-Monge &amp; Ribeiro-Soriano, 2024).</w:t>
      </w:r>
    </w:p>
    <w:p w14:paraId="2C5BB63F" w14:textId="22002FB5" w:rsidR="00516A2B" w:rsidRDefault="00516A2B" w:rsidP="64425079">
      <w:pPr>
        <w:pStyle w:val="Heading3"/>
        <w:keepNext w:val="0"/>
        <w:keepLines w:val="0"/>
        <w:widowControl w:val="0"/>
        <w:spacing w:after="240" w:line="360" w:lineRule="auto"/>
        <w:jc w:val="both"/>
        <w:rPr>
          <w:rFonts w:ascii="Arial" w:eastAsia="Arial" w:hAnsi="Arial" w:cs="Arial"/>
          <w:color w:val="auto"/>
          <w:sz w:val="28"/>
          <w:szCs w:val="28"/>
        </w:rPr>
      </w:pPr>
    </w:p>
    <w:p w14:paraId="391AF954" w14:textId="7091B36D"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5.6 Risk Assessment and Mitigation</w:t>
      </w:r>
    </w:p>
    <w:tbl>
      <w:tblPr>
        <w:tblStyle w:val="TableGrid"/>
        <w:tblW w:w="0" w:type="auto"/>
        <w:tblLook w:val="06A0" w:firstRow="1" w:lastRow="0" w:firstColumn="1" w:lastColumn="0" w:noHBand="1" w:noVBand="1"/>
      </w:tblPr>
      <w:tblGrid>
        <w:gridCol w:w="2159"/>
        <w:gridCol w:w="1388"/>
        <w:gridCol w:w="1117"/>
        <w:gridCol w:w="3966"/>
      </w:tblGrid>
      <w:tr w:rsidR="64425079" w14:paraId="2F803A03" w14:textId="77777777" w:rsidTr="64425079">
        <w:trPr>
          <w:trHeight w:val="300"/>
        </w:trPr>
        <w:tc>
          <w:tcPr>
            <w:tcW w:w="2213" w:type="dxa"/>
            <w:shd w:val="clear" w:color="auto" w:fill="FABF8F" w:themeFill="accent6" w:themeFillTint="99"/>
          </w:tcPr>
          <w:p w14:paraId="3C80E7B9" w14:textId="5B155940" w:rsidR="64425079" w:rsidRDefault="64425079" w:rsidP="64425079">
            <w:pPr>
              <w:widowControl w:val="0"/>
              <w:spacing w:after="240" w:line="360" w:lineRule="auto"/>
              <w:jc w:val="both"/>
              <w:rPr>
                <w:rFonts w:eastAsia="Arial" w:cs="Arial"/>
                <w:b/>
                <w:bCs/>
              </w:rPr>
            </w:pPr>
            <w:r w:rsidRPr="64425079">
              <w:rPr>
                <w:rFonts w:eastAsia="Arial" w:cs="Arial"/>
                <w:b/>
                <w:bCs/>
              </w:rPr>
              <w:t>Risk</w:t>
            </w:r>
          </w:p>
        </w:tc>
        <w:tc>
          <w:tcPr>
            <w:tcW w:w="1390" w:type="dxa"/>
            <w:shd w:val="clear" w:color="auto" w:fill="FABF8F" w:themeFill="accent6" w:themeFillTint="99"/>
          </w:tcPr>
          <w:p w14:paraId="5E18C9FF" w14:textId="1A87B9A9" w:rsidR="64425079" w:rsidRDefault="64425079" w:rsidP="64425079">
            <w:pPr>
              <w:widowControl w:val="0"/>
              <w:spacing w:after="240" w:line="360" w:lineRule="auto"/>
              <w:jc w:val="both"/>
              <w:rPr>
                <w:rFonts w:eastAsia="Arial" w:cs="Arial"/>
                <w:b/>
                <w:bCs/>
              </w:rPr>
            </w:pPr>
            <w:r w:rsidRPr="64425079">
              <w:rPr>
                <w:rFonts w:eastAsia="Arial" w:cs="Arial"/>
                <w:b/>
                <w:bCs/>
              </w:rPr>
              <w:t>Probability</w:t>
            </w:r>
          </w:p>
        </w:tc>
        <w:tc>
          <w:tcPr>
            <w:tcW w:w="1125" w:type="dxa"/>
            <w:shd w:val="clear" w:color="auto" w:fill="FABF8F" w:themeFill="accent6" w:themeFillTint="99"/>
          </w:tcPr>
          <w:p w14:paraId="340A67F3" w14:textId="3961D133" w:rsidR="64425079" w:rsidRDefault="64425079" w:rsidP="64425079">
            <w:pPr>
              <w:widowControl w:val="0"/>
              <w:spacing w:after="240" w:line="360" w:lineRule="auto"/>
              <w:jc w:val="both"/>
              <w:rPr>
                <w:rFonts w:eastAsia="Arial" w:cs="Arial"/>
                <w:b/>
                <w:bCs/>
              </w:rPr>
            </w:pPr>
            <w:r w:rsidRPr="64425079">
              <w:rPr>
                <w:rFonts w:eastAsia="Arial" w:cs="Arial"/>
                <w:b/>
                <w:bCs/>
              </w:rPr>
              <w:t>Impact</w:t>
            </w:r>
          </w:p>
        </w:tc>
        <w:tc>
          <w:tcPr>
            <w:tcW w:w="4128" w:type="dxa"/>
            <w:shd w:val="clear" w:color="auto" w:fill="FABF8F" w:themeFill="accent6" w:themeFillTint="99"/>
          </w:tcPr>
          <w:p w14:paraId="777312B1" w14:textId="4334CB76" w:rsidR="64425079" w:rsidRDefault="64425079" w:rsidP="64425079">
            <w:pPr>
              <w:widowControl w:val="0"/>
              <w:spacing w:after="240" w:line="360" w:lineRule="auto"/>
              <w:jc w:val="both"/>
              <w:rPr>
                <w:rFonts w:eastAsia="Arial" w:cs="Arial"/>
                <w:b/>
                <w:bCs/>
              </w:rPr>
            </w:pPr>
            <w:r w:rsidRPr="64425079">
              <w:rPr>
                <w:rFonts w:eastAsia="Arial" w:cs="Arial"/>
                <w:b/>
                <w:bCs/>
              </w:rPr>
              <w:t>Mitigation</w:t>
            </w:r>
          </w:p>
        </w:tc>
      </w:tr>
      <w:tr w:rsidR="64425079" w14:paraId="6CBFF197" w14:textId="77777777" w:rsidTr="64425079">
        <w:trPr>
          <w:trHeight w:val="300"/>
        </w:trPr>
        <w:tc>
          <w:tcPr>
            <w:tcW w:w="2213" w:type="dxa"/>
            <w:shd w:val="clear" w:color="auto" w:fill="FDE9D9" w:themeFill="accent6" w:themeFillTint="33"/>
          </w:tcPr>
          <w:p w14:paraId="34B3377B" w14:textId="74CE54B0" w:rsidR="64425079" w:rsidRDefault="64425079" w:rsidP="64425079">
            <w:pPr>
              <w:widowControl w:val="0"/>
              <w:spacing w:after="240" w:line="360" w:lineRule="auto"/>
              <w:jc w:val="both"/>
              <w:rPr>
                <w:rFonts w:eastAsia="Arial" w:cs="Arial"/>
              </w:rPr>
            </w:pPr>
            <w:r w:rsidRPr="64425079">
              <w:rPr>
                <w:rFonts w:eastAsia="Arial" w:cs="Arial"/>
              </w:rPr>
              <w:t>Resistance to digital adoption</w:t>
            </w:r>
          </w:p>
        </w:tc>
        <w:tc>
          <w:tcPr>
            <w:tcW w:w="1390" w:type="dxa"/>
            <w:shd w:val="clear" w:color="auto" w:fill="FDE9D9" w:themeFill="accent6" w:themeFillTint="33"/>
          </w:tcPr>
          <w:p w14:paraId="5B921F49" w14:textId="3388C451" w:rsidR="64425079" w:rsidRDefault="64425079" w:rsidP="64425079">
            <w:pPr>
              <w:widowControl w:val="0"/>
              <w:spacing w:after="240" w:line="360" w:lineRule="auto"/>
              <w:jc w:val="both"/>
              <w:rPr>
                <w:rFonts w:eastAsia="Arial" w:cs="Arial"/>
              </w:rPr>
            </w:pPr>
            <w:r w:rsidRPr="64425079">
              <w:rPr>
                <w:rFonts w:eastAsia="Arial" w:cs="Arial"/>
              </w:rPr>
              <w:t>High</w:t>
            </w:r>
          </w:p>
        </w:tc>
        <w:tc>
          <w:tcPr>
            <w:tcW w:w="1125" w:type="dxa"/>
            <w:shd w:val="clear" w:color="auto" w:fill="FDE9D9" w:themeFill="accent6" w:themeFillTint="33"/>
          </w:tcPr>
          <w:p w14:paraId="2F6AB378" w14:textId="5D2D6897"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4128" w:type="dxa"/>
            <w:shd w:val="clear" w:color="auto" w:fill="FDE9D9" w:themeFill="accent6" w:themeFillTint="33"/>
          </w:tcPr>
          <w:p w14:paraId="7858D1F1" w14:textId="79F96E40" w:rsidR="64425079" w:rsidRDefault="64425079" w:rsidP="64425079">
            <w:pPr>
              <w:widowControl w:val="0"/>
              <w:spacing w:after="240" w:line="360" w:lineRule="auto"/>
              <w:jc w:val="both"/>
              <w:rPr>
                <w:rFonts w:eastAsia="Arial" w:cs="Arial"/>
              </w:rPr>
            </w:pPr>
            <w:r w:rsidRPr="64425079">
              <w:rPr>
                <w:rFonts w:eastAsia="Arial" w:cs="Arial"/>
              </w:rPr>
              <w:t>ADKAR-focused training, engagement workshops</w:t>
            </w:r>
          </w:p>
        </w:tc>
      </w:tr>
      <w:tr w:rsidR="64425079" w14:paraId="3240CDDA" w14:textId="77777777" w:rsidTr="64425079">
        <w:trPr>
          <w:trHeight w:val="300"/>
        </w:trPr>
        <w:tc>
          <w:tcPr>
            <w:tcW w:w="2213" w:type="dxa"/>
            <w:shd w:val="clear" w:color="auto" w:fill="FDE9D9" w:themeFill="accent6" w:themeFillTint="33"/>
          </w:tcPr>
          <w:p w14:paraId="41A8F87A" w14:textId="65EA967D" w:rsidR="64425079" w:rsidRDefault="64425079" w:rsidP="64425079">
            <w:pPr>
              <w:widowControl w:val="0"/>
              <w:spacing w:after="240" w:line="360" w:lineRule="auto"/>
              <w:jc w:val="both"/>
              <w:rPr>
                <w:rFonts w:eastAsia="Arial" w:cs="Arial"/>
              </w:rPr>
            </w:pPr>
            <w:r w:rsidRPr="64425079">
              <w:rPr>
                <w:rFonts w:eastAsia="Arial" w:cs="Arial"/>
              </w:rPr>
              <w:t>System failure or technical issues</w:t>
            </w:r>
          </w:p>
        </w:tc>
        <w:tc>
          <w:tcPr>
            <w:tcW w:w="1390" w:type="dxa"/>
            <w:shd w:val="clear" w:color="auto" w:fill="FDE9D9" w:themeFill="accent6" w:themeFillTint="33"/>
          </w:tcPr>
          <w:p w14:paraId="6F4EF874" w14:textId="3EAEE099"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1125" w:type="dxa"/>
            <w:shd w:val="clear" w:color="auto" w:fill="FDE9D9" w:themeFill="accent6" w:themeFillTint="33"/>
          </w:tcPr>
          <w:p w14:paraId="29F6CA18" w14:textId="2E6FE1FE" w:rsidR="64425079" w:rsidRDefault="64425079" w:rsidP="64425079">
            <w:pPr>
              <w:widowControl w:val="0"/>
              <w:spacing w:after="240" w:line="360" w:lineRule="auto"/>
              <w:jc w:val="both"/>
              <w:rPr>
                <w:rFonts w:eastAsia="Arial" w:cs="Arial"/>
              </w:rPr>
            </w:pPr>
            <w:r w:rsidRPr="64425079">
              <w:rPr>
                <w:rFonts w:eastAsia="Arial" w:cs="Arial"/>
              </w:rPr>
              <w:t>High</w:t>
            </w:r>
          </w:p>
        </w:tc>
        <w:tc>
          <w:tcPr>
            <w:tcW w:w="4128" w:type="dxa"/>
            <w:shd w:val="clear" w:color="auto" w:fill="FDE9D9" w:themeFill="accent6" w:themeFillTint="33"/>
          </w:tcPr>
          <w:p w14:paraId="3BF8EAEE" w14:textId="5A59F010" w:rsidR="64425079" w:rsidRDefault="64425079" w:rsidP="64425079">
            <w:pPr>
              <w:widowControl w:val="0"/>
              <w:spacing w:after="240" w:line="360" w:lineRule="auto"/>
              <w:jc w:val="both"/>
              <w:rPr>
                <w:rFonts w:eastAsia="Arial" w:cs="Arial"/>
              </w:rPr>
            </w:pPr>
            <w:r w:rsidRPr="64425079">
              <w:rPr>
                <w:rFonts w:eastAsia="Arial" w:cs="Arial"/>
              </w:rPr>
              <w:t>Vendor SLAs, pilot testing, backup systems</w:t>
            </w:r>
          </w:p>
        </w:tc>
      </w:tr>
      <w:tr w:rsidR="64425079" w14:paraId="61859DB9" w14:textId="77777777" w:rsidTr="64425079">
        <w:trPr>
          <w:trHeight w:val="300"/>
        </w:trPr>
        <w:tc>
          <w:tcPr>
            <w:tcW w:w="2213" w:type="dxa"/>
            <w:shd w:val="clear" w:color="auto" w:fill="FDE9D9" w:themeFill="accent6" w:themeFillTint="33"/>
          </w:tcPr>
          <w:p w14:paraId="43DDB914" w14:textId="1E414297" w:rsidR="64425079" w:rsidRDefault="64425079" w:rsidP="64425079">
            <w:pPr>
              <w:widowControl w:val="0"/>
              <w:spacing w:after="240" w:line="360" w:lineRule="auto"/>
              <w:jc w:val="both"/>
              <w:rPr>
                <w:rFonts w:eastAsia="Arial" w:cs="Arial"/>
              </w:rPr>
            </w:pPr>
            <w:r w:rsidRPr="64425079">
              <w:rPr>
                <w:rFonts w:eastAsia="Arial" w:cs="Arial"/>
              </w:rPr>
              <w:t>Budget overrun</w:t>
            </w:r>
          </w:p>
        </w:tc>
        <w:tc>
          <w:tcPr>
            <w:tcW w:w="1390" w:type="dxa"/>
            <w:shd w:val="clear" w:color="auto" w:fill="FDE9D9" w:themeFill="accent6" w:themeFillTint="33"/>
          </w:tcPr>
          <w:p w14:paraId="1A5F7BC1" w14:textId="13F08D62"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1125" w:type="dxa"/>
            <w:shd w:val="clear" w:color="auto" w:fill="FDE9D9" w:themeFill="accent6" w:themeFillTint="33"/>
          </w:tcPr>
          <w:p w14:paraId="57084096" w14:textId="1ACD5C26"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4128" w:type="dxa"/>
            <w:shd w:val="clear" w:color="auto" w:fill="FDE9D9" w:themeFill="accent6" w:themeFillTint="33"/>
          </w:tcPr>
          <w:p w14:paraId="19BB3404" w14:textId="2837FAF0" w:rsidR="64425079" w:rsidRDefault="64425079" w:rsidP="64425079">
            <w:pPr>
              <w:widowControl w:val="0"/>
              <w:spacing w:after="240" w:line="360" w:lineRule="auto"/>
              <w:jc w:val="both"/>
              <w:rPr>
                <w:rFonts w:eastAsia="Arial" w:cs="Arial"/>
              </w:rPr>
            </w:pPr>
            <w:r w:rsidRPr="64425079">
              <w:rPr>
                <w:rFonts w:eastAsia="Arial" w:cs="Arial"/>
              </w:rPr>
              <w:t>Contingency allocation, phased deployment</w:t>
            </w:r>
          </w:p>
        </w:tc>
      </w:tr>
      <w:tr w:rsidR="64425079" w14:paraId="5AA3D6A8" w14:textId="77777777" w:rsidTr="64425079">
        <w:trPr>
          <w:trHeight w:val="300"/>
        </w:trPr>
        <w:tc>
          <w:tcPr>
            <w:tcW w:w="2213" w:type="dxa"/>
            <w:shd w:val="clear" w:color="auto" w:fill="FDE9D9" w:themeFill="accent6" w:themeFillTint="33"/>
          </w:tcPr>
          <w:p w14:paraId="4EAC69BA" w14:textId="574EEF7A" w:rsidR="64425079" w:rsidRDefault="64425079" w:rsidP="64425079">
            <w:pPr>
              <w:widowControl w:val="0"/>
              <w:spacing w:after="240" w:line="360" w:lineRule="auto"/>
              <w:jc w:val="both"/>
              <w:rPr>
                <w:rFonts w:eastAsia="Arial" w:cs="Arial"/>
              </w:rPr>
            </w:pPr>
            <w:r w:rsidRPr="64425079">
              <w:rPr>
                <w:rFonts w:eastAsia="Arial" w:cs="Arial"/>
              </w:rPr>
              <w:t>Regulatory non-compliance</w:t>
            </w:r>
          </w:p>
        </w:tc>
        <w:tc>
          <w:tcPr>
            <w:tcW w:w="1390" w:type="dxa"/>
            <w:shd w:val="clear" w:color="auto" w:fill="FDE9D9" w:themeFill="accent6" w:themeFillTint="33"/>
          </w:tcPr>
          <w:p w14:paraId="05EEB2E0" w14:textId="4B923626" w:rsidR="64425079" w:rsidRDefault="64425079" w:rsidP="64425079">
            <w:pPr>
              <w:widowControl w:val="0"/>
              <w:spacing w:after="240" w:line="360" w:lineRule="auto"/>
              <w:jc w:val="both"/>
              <w:rPr>
                <w:rFonts w:eastAsia="Arial" w:cs="Arial"/>
              </w:rPr>
            </w:pPr>
            <w:r w:rsidRPr="64425079">
              <w:rPr>
                <w:rFonts w:eastAsia="Arial" w:cs="Arial"/>
              </w:rPr>
              <w:t>Low</w:t>
            </w:r>
          </w:p>
        </w:tc>
        <w:tc>
          <w:tcPr>
            <w:tcW w:w="1125" w:type="dxa"/>
            <w:shd w:val="clear" w:color="auto" w:fill="FDE9D9" w:themeFill="accent6" w:themeFillTint="33"/>
          </w:tcPr>
          <w:p w14:paraId="1202B5E0" w14:textId="14D8BB27" w:rsidR="64425079" w:rsidRDefault="64425079" w:rsidP="64425079">
            <w:pPr>
              <w:widowControl w:val="0"/>
              <w:spacing w:after="240" w:line="360" w:lineRule="auto"/>
              <w:jc w:val="both"/>
              <w:rPr>
                <w:rFonts w:eastAsia="Arial" w:cs="Arial"/>
              </w:rPr>
            </w:pPr>
            <w:r w:rsidRPr="64425079">
              <w:rPr>
                <w:rFonts w:eastAsia="Arial" w:cs="Arial"/>
              </w:rPr>
              <w:t>High</w:t>
            </w:r>
          </w:p>
        </w:tc>
        <w:tc>
          <w:tcPr>
            <w:tcW w:w="4128" w:type="dxa"/>
            <w:shd w:val="clear" w:color="auto" w:fill="FDE9D9" w:themeFill="accent6" w:themeFillTint="33"/>
          </w:tcPr>
          <w:p w14:paraId="113A0140" w14:textId="6D552061" w:rsidR="64425079" w:rsidRDefault="64425079" w:rsidP="64425079">
            <w:pPr>
              <w:widowControl w:val="0"/>
              <w:spacing w:after="240" w:line="360" w:lineRule="auto"/>
              <w:jc w:val="both"/>
              <w:rPr>
                <w:rFonts w:eastAsia="Arial" w:cs="Arial"/>
              </w:rPr>
            </w:pPr>
            <w:r w:rsidRPr="64425079">
              <w:rPr>
                <w:rFonts w:eastAsia="Arial" w:cs="Arial"/>
              </w:rPr>
              <w:t>Continuous monitoring, liaison with authorities</w:t>
            </w:r>
          </w:p>
        </w:tc>
      </w:tr>
      <w:tr w:rsidR="64425079" w14:paraId="0D8FA45C" w14:textId="77777777" w:rsidTr="64425079">
        <w:trPr>
          <w:trHeight w:val="300"/>
        </w:trPr>
        <w:tc>
          <w:tcPr>
            <w:tcW w:w="2213" w:type="dxa"/>
            <w:shd w:val="clear" w:color="auto" w:fill="FDE9D9" w:themeFill="accent6" w:themeFillTint="33"/>
          </w:tcPr>
          <w:p w14:paraId="3B5A63EE" w14:textId="08D42F16" w:rsidR="64425079" w:rsidRDefault="64425079" w:rsidP="64425079">
            <w:pPr>
              <w:widowControl w:val="0"/>
              <w:spacing w:after="240" w:line="360" w:lineRule="auto"/>
              <w:jc w:val="both"/>
              <w:rPr>
                <w:rFonts w:eastAsia="Arial" w:cs="Arial"/>
              </w:rPr>
            </w:pPr>
            <w:r w:rsidRPr="64425079">
              <w:rPr>
                <w:rFonts w:eastAsia="Arial" w:cs="Arial"/>
              </w:rPr>
              <w:t>Driver turnover</w:t>
            </w:r>
          </w:p>
        </w:tc>
        <w:tc>
          <w:tcPr>
            <w:tcW w:w="1390" w:type="dxa"/>
            <w:shd w:val="clear" w:color="auto" w:fill="FDE9D9" w:themeFill="accent6" w:themeFillTint="33"/>
          </w:tcPr>
          <w:p w14:paraId="014B9DDA" w14:textId="1DD835D3"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1125" w:type="dxa"/>
            <w:shd w:val="clear" w:color="auto" w:fill="FDE9D9" w:themeFill="accent6" w:themeFillTint="33"/>
          </w:tcPr>
          <w:p w14:paraId="57F497DA" w14:textId="6D3370A0" w:rsidR="64425079" w:rsidRDefault="64425079" w:rsidP="64425079">
            <w:pPr>
              <w:widowControl w:val="0"/>
              <w:spacing w:after="240" w:line="360" w:lineRule="auto"/>
              <w:jc w:val="both"/>
              <w:rPr>
                <w:rFonts w:eastAsia="Arial" w:cs="Arial"/>
              </w:rPr>
            </w:pPr>
            <w:r w:rsidRPr="64425079">
              <w:rPr>
                <w:rFonts w:eastAsia="Arial" w:cs="Arial"/>
              </w:rPr>
              <w:t>Medium</w:t>
            </w:r>
          </w:p>
        </w:tc>
        <w:tc>
          <w:tcPr>
            <w:tcW w:w="4128" w:type="dxa"/>
            <w:shd w:val="clear" w:color="auto" w:fill="FDE9D9" w:themeFill="accent6" w:themeFillTint="33"/>
          </w:tcPr>
          <w:p w14:paraId="01A0AA65" w14:textId="1ADA8B66" w:rsidR="64425079" w:rsidRDefault="64425079" w:rsidP="64425079">
            <w:pPr>
              <w:widowControl w:val="0"/>
              <w:spacing w:after="240" w:line="360" w:lineRule="auto"/>
              <w:jc w:val="both"/>
              <w:rPr>
                <w:rFonts w:eastAsia="Arial" w:cs="Arial"/>
              </w:rPr>
            </w:pPr>
            <w:r w:rsidRPr="64425079">
              <w:rPr>
                <w:rFonts w:eastAsia="Arial" w:cs="Arial"/>
              </w:rPr>
              <w:t>Incentives, recognition programs, career development</w:t>
            </w:r>
          </w:p>
        </w:tc>
      </w:tr>
    </w:tbl>
    <w:p w14:paraId="3A30F40E" w14:textId="42EB4105" w:rsidR="00516A2B" w:rsidRDefault="64425079" w:rsidP="64425079">
      <w:pPr>
        <w:widowControl w:val="0"/>
        <w:spacing w:before="240" w:after="240" w:line="360" w:lineRule="auto"/>
        <w:jc w:val="both"/>
        <w:rPr>
          <w:rFonts w:eastAsia="Arial" w:cs="Arial"/>
        </w:rPr>
      </w:pPr>
      <w:r w:rsidRPr="64425079">
        <w:rPr>
          <w:rFonts w:eastAsia="Arial" w:cs="Arial"/>
        </w:rPr>
        <w:t xml:space="preserve">Proactive risk management increases the likelihood of successful adoption and </w:t>
      </w:r>
      <w:proofErr w:type="spellStart"/>
      <w:r w:rsidRPr="64425079">
        <w:rPr>
          <w:rFonts w:eastAsia="Arial" w:cs="Arial"/>
        </w:rPr>
        <w:t>minimises</w:t>
      </w:r>
      <w:proofErr w:type="spellEnd"/>
      <w:r w:rsidRPr="64425079">
        <w:rPr>
          <w:rFonts w:eastAsia="Arial" w:cs="Arial"/>
        </w:rPr>
        <w:t xml:space="preserve"> operational disruptions (Vial, 2021; López-Figueroa et al., 2025).</w:t>
      </w:r>
    </w:p>
    <w:p w14:paraId="10B89ACA" w14:textId="2147F7C1" w:rsidR="00516A2B" w:rsidRDefault="64425079" w:rsidP="64425079">
      <w:pPr>
        <w:pStyle w:val="Heading3"/>
        <w:keepNext w:val="0"/>
        <w:keepLines w:val="0"/>
        <w:widowControl w:val="0"/>
        <w:spacing w:after="240" w:line="360" w:lineRule="auto"/>
        <w:jc w:val="both"/>
        <w:rPr>
          <w:rFonts w:ascii="Arial" w:eastAsia="Arial" w:hAnsi="Arial" w:cs="Arial"/>
          <w:color w:val="auto"/>
          <w:sz w:val="28"/>
          <w:szCs w:val="28"/>
        </w:rPr>
      </w:pPr>
      <w:r w:rsidRPr="64425079">
        <w:rPr>
          <w:rFonts w:ascii="Arial" w:eastAsia="Arial" w:hAnsi="Arial" w:cs="Arial"/>
          <w:color w:val="auto"/>
          <w:sz w:val="28"/>
          <w:szCs w:val="28"/>
        </w:rPr>
        <w:t>5.7 Evaluation and KPIs</w:t>
      </w:r>
    </w:p>
    <w:p w14:paraId="19D61244" w14:textId="4C79A64C" w:rsidR="00516A2B" w:rsidRDefault="64425079" w:rsidP="64425079">
      <w:pPr>
        <w:widowControl w:val="0"/>
        <w:spacing w:before="240" w:after="240" w:line="360" w:lineRule="auto"/>
        <w:jc w:val="both"/>
        <w:rPr>
          <w:rFonts w:eastAsia="Arial" w:cs="Arial"/>
        </w:rPr>
      </w:pPr>
      <w:r w:rsidRPr="64425079">
        <w:rPr>
          <w:rFonts w:eastAsia="Arial" w:cs="Arial"/>
        </w:rPr>
        <w:t>Measuring success is essential for accountability and continuous improvement. Proposed KPIs include:</w:t>
      </w:r>
    </w:p>
    <w:tbl>
      <w:tblPr>
        <w:tblStyle w:val="TableGrid"/>
        <w:tblW w:w="0" w:type="auto"/>
        <w:tblLook w:val="06A0" w:firstRow="1" w:lastRow="0" w:firstColumn="1" w:lastColumn="0" w:noHBand="1" w:noVBand="1"/>
      </w:tblPr>
      <w:tblGrid>
        <w:gridCol w:w="3957"/>
        <w:gridCol w:w="1271"/>
        <w:gridCol w:w="3402"/>
      </w:tblGrid>
      <w:tr w:rsidR="64425079" w14:paraId="0DFB85A8" w14:textId="77777777" w:rsidTr="64425079">
        <w:trPr>
          <w:trHeight w:val="300"/>
        </w:trPr>
        <w:tc>
          <w:tcPr>
            <w:tcW w:w="3992" w:type="dxa"/>
            <w:shd w:val="clear" w:color="auto" w:fill="C2D69B" w:themeFill="accent3" w:themeFillTint="99"/>
          </w:tcPr>
          <w:p w14:paraId="37DA9034" w14:textId="0F4E0217" w:rsidR="64425079" w:rsidRDefault="64425079" w:rsidP="64425079">
            <w:pPr>
              <w:widowControl w:val="0"/>
              <w:spacing w:after="240" w:line="360" w:lineRule="auto"/>
              <w:jc w:val="both"/>
              <w:rPr>
                <w:rFonts w:eastAsia="Arial" w:cs="Arial"/>
                <w:b/>
                <w:bCs/>
              </w:rPr>
            </w:pPr>
            <w:r w:rsidRPr="64425079">
              <w:rPr>
                <w:rFonts w:eastAsia="Arial" w:cs="Arial"/>
                <w:b/>
                <w:bCs/>
              </w:rPr>
              <w:t>KPI</w:t>
            </w:r>
          </w:p>
        </w:tc>
        <w:tc>
          <w:tcPr>
            <w:tcW w:w="1277" w:type="dxa"/>
            <w:shd w:val="clear" w:color="auto" w:fill="C2D69B" w:themeFill="accent3" w:themeFillTint="99"/>
          </w:tcPr>
          <w:p w14:paraId="69CAA5A1" w14:textId="5B7568C8" w:rsidR="64425079" w:rsidRDefault="64425079" w:rsidP="64425079">
            <w:pPr>
              <w:widowControl w:val="0"/>
              <w:spacing w:after="240" w:line="360" w:lineRule="auto"/>
              <w:jc w:val="both"/>
              <w:rPr>
                <w:rFonts w:eastAsia="Arial" w:cs="Arial"/>
                <w:b/>
                <w:bCs/>
              </w:rPr>
            </w:pPr>
            <w:r w:rsidRPr="64425079">
              <w:rPr>
                <w:rFonts w:eastAsia="Arial" w:cs="Arial"/>
                <w:b/>
                <w:bCs/>
              </w:rPr>
              <w:t>Target</w:t>
            </w:r>
          </w:p>
        </w:tc>
        <w:tc>
          <w:tcPr>
            <w:tcW w:w="3428" w:type="dxa"/>
            <w:shd w:val="clear" w:color="auto" w:fill="C2D69B" w:themeFill="accent3" w:themeFillTint="99"/>
          </w:tcPr>
          <w:p w14:paraId="04DBFB87" w14:textId="1C0E4D1B" w:rsidR="64425079" w:rsidRDefault="64425079" w:rsidP="64425079">
            <w:pPr>
              <w:widowControl w:val="0"/>
              <w:spacing w:after="240" w:line="360" w:lineRule="auto"/>
              <w:jc w:val="both"/>
              <w:rPr>
                <w:rFonts w:eastAsia="Arial" w:cs="Arial"/>
                <w:b/>
                <w:bCs/>
              </w:rPr>
            </w:pPr>
            <w:r w:rsidRPr="64425079">
              <w:rPr>
                <w:rFonts w:eastAsia="Arial" w:cs="Arial"/>
                <w:b/>
                <w:bCs/>
              </w:rPr>
              <w:t>Measurement Frequency</w:t>
            </w:r>
          </w:p>
        </w:tc>
      </w:tr>
      <w:tr w:rsidR="64425079" w14:paraId="14F98569" w14:textId="77777777" w:rsidTr="64425079">
        <w:trPr>
          <w:trHeight w:val="300"/>
        </w:trPr>
        <w:tc>
          <w:tcPr>
            <w:tcW w:w="3992" w:type="dxa"/>
            <w:shd w:val="clear" w:color="auto" w:fill="EAF1DD" w:themeFill="accent3" w:themeFillTint="33"/>
          </w:tcPr>
          <w:p w14:paraId="6CFE0A1A" w14:textId="578F538E" w:rsidR="64425079" w:rsidRDefault="64425079" w:rsidP="64425079">
            <w:pPr>
              <w:widowControl w:val="0"/>
              <w:spacing w:after="240" w:line="360" w:lineRule="auto"/>
              <w:jc w:val="both"/>
              <w:rPr>
                <w:rFonts w:eastAsia="Arial" w:cs="Arial"/>
              </w:rPr>
            </w:pPr>
            <w:r w:rsidRPr="64425079">
              <w:rPr>
                <w:rFonts w:eastAsia="Arial" w:cs="Arial"/>
              </w:rPr>
              <w:t xml:space="preserve">Fleet </w:t>
            </w:r>
            <w:proofErr w:type="spellStart"/>
            <w:r w:rsidRPr="64425079">
              <w:rPr>
                <w:rFonts w:eastAsia="Arial" w:cs="Arial"/>
              </w:rPr>
              <w:t>utilisation</w:t>
            </w:r>
            <w:proofErr w:type="spellEnd"/>
            <w:r w:rsidRPr="64425079">
              <w:rPr>
                <w:rFonts w:eastAsia="Arial" w:cs="Arial"/>
              </w:rPr>
              <w:t xml:space="preserve"> rate</w:t>
            </w:r>
          </w:p>
        </w:tc>
        <w:tc>
          <w:tcPr>
            <w:tcW w:w="1277" w:type="dxa"/>
            <w:shd w:val="clear" w:color="auto" w:fill="EAF1DD" w:themeFill="accent3" w:themeFillTint="33"/>
          </w:tcPr>
          <w:p w14:paraId="57C6B2D8" w14:textId="4CE92A8C" w:rsidR="64425079" w:rsidRDefault="64425079" w:rsidP="64425079">
            <w:pPr>
              <w:widowControl w:val="0"/>
              <w:spacing w:after="240" w:line="360" w:lineRule="auto"/>
              <w:jc w:val="both"/>
              <w:rPr>
                <w:rFonts w:eastAsia="Arial" w:cs="Arial"/>
              </w:rPr>
            </w:pPr>
            <w:r w:rsidRPr="64425079">
              <w:rPr>
                <w:rFonts w:eastAsia="Arial" w:cs="Arial"/>
              </w:rPr>
              <w:t>+20%</w:t>
            </w:r>
          </w:p>
        </w:tc>
        <w:tc>
          <w:tcPr>
            <w:tcW w:w="3428" w:type="dxa"/>
            <w:shd w:val="clear" w:color="auto" w:fill="EAF1DD" w:themeFill="accent3" w:themeFillTint="33"/>
          </w:tcPr>
          <w:p w14:paraId="7749A7FB" w14:textId="316CC981" w:rsidR="64425079" w:rsidRDefault="64425079" w:rsidP="64425079">
            <w:pPr>
              <w:widowControl w:val="0"/>
              <w:spacing w:after="240" w:line="360" w:lineRule="auto"/>
              <w:jc w:val="both"/>
              <w:rPr>
                <w:rFonts w:eastAsia="Arial" w:cs="Arial"/>
              </w:rPr>
            </w:pPr>
            <w:r w:rsidRPr="64425079">
              <w:rPr>
                <w:rFonts w:eastAsia="Arial" w:cs="Arial"/>
              </w:rPr>
              <w:t>Monthly</w:t>
            </w:r>
          </w:p>
        </w:tc>
      </w:tr>
      <w:tr w:rsidR="64425079" w14:paraId="47CDBD82" w14:textId="77777777" w:rsidTr="64425079">
        <w:trPr>
          <w:trHeight w:val="300"/>
        </w:trPr>
        <w:tc>
          <w:tcPr>
            <w:tcW w:w="3992" w:type="dxa"/>
            <w:shd w:val="clear" w:color="auto" w:fill="EAF1DD" w:themeFill="accent3" w:themeFillTint="33"/>
          </w:tcPr>
          <w:p w14:paraId="5BFD1B64" w14:textId="79897CCB" w:rsidR="64425079" w:rsidRDefault="64425079" w:rsidP="64425079">
            <w:pPr>
              <w:widowControl w:val="0"/>
              <w:spacing w:after="240" w:line="360" w:lineRule="auto"/>
              <w:jc w:val="both"/>
              <w:rPr>
                <w:rFonts w:eastAsia="Arial" w:cs="Arial"/>
              </w:rPr>
            </w:pPr>
            <w:r w:rsidRPr="64425079">
              <w:rPr>
                <w:rFonts w:eastAsia="Arial" w:cs="Arial"/>
              </w:rPr>
              <w:lastRenderedPageBreak/>
              <w:t>Customer satisfaction score</w:t>
            </w:r>
          </w:p>
        </w:tc>
        <w:tc>
          <w:tcPr>
            <w:tcW w:w="1277" w:type="dxa"/>
            <w:shd w:val="clear" w:color="auto" w:fill="EAF1DD" w:themeFill="accent3" w:themeFillTint="33"/>
          </w:tcPr>
          <w:p w14:paraId="53AC3F37" w14:textId="6F6C8708" w:rsidR="64425079" w:rsidRDefault="64425079" w:rsidP="64425079">
            <w:pPr>
              <w:widowControl w:val="0"/>
              <w:spacing w:after="240" w:line="360" w:lineRule="auto"/>
              <w:jc w:val="both"/>
              <w:rPr>
                <w:rFonts w:eastAsia="Arial" w:cs="Arial"/>
              </w:rPr>
            </w:pPr>
            <w:r w:rsidRPr="64425079">
              <w:rPr>
                <w:rFonts w:eastAsia="Arial" w:cs="Arial"/>
              </w:rPr>
              <w:t>≥90%</w:t>
            </w:r>
          </w:p>
        </w:tc>
        <w:tc>
          <w:tcPr>
            <w:tcW w:w="3428" w:type="dxa"/>
            <w:shd w:val="clear" w:color="auto" w:fill="EAF1DD" w:themeFill="accent3" w:themeFillTint="33"/>
          </w:tcPr>
          <w:p w14:paraId="2523C019" w14:textId="1CC3728C" w:rsidR="64425079" w:rsidRDefault="64425079" w:rsidP="64425079">
            <w:pPr>
              <w:widowControl w:val="0"/>
              <w:spacing w:after="240" w:line="360" w:lineRule="auto"/>
              <w:jc w:val="both"/>
              <w:rPr>
                <w:rFonts w:eastAsia="Arial" w:cs="Arial"/>
              </w:rPr>
            </w:pPr>
            <w:r w:rsidRPr="64425079">
              <w:rPr>
                <w:rFonts w:eastAsia="Arial" w:cs="Arial"/>
              </w:rPr>
              <w:t>Quarterly surveys</w:t>
            </w:r>
          </w:p>
        </w:tc>
      </w:tr>
      <w:tr w:rsidR="64425079" w14:paraId="522B5FC1" w14:textId="77777777" w:rsidTr="64425079">
        <w:trPr>
          <w:trHeight w:val="300"/>
        </w:trPr>
        <w:tc>
          <w:tcPr>
            <w:tcW w:w="3992" w:type="dxa"/>
            <w:shd w:val="clear" w:color="auto" w:fill="EAF1DD" w:themeFill="accent3" w:themeFillTint="33"/>
          </w:tcPr>
          <w:p w14:paraId="15A0B39C" w14:textId="1F47FEA9" w:rsidR="64425079" w:rsidRDefault="64425079" w:rsidP="64425079">
            <w:pPr>
              <w:widowControl w:val="0"/>
              <w:spacing w:after="240" w:line="360" w:lineRule="auto"/>
              <w:jc w:val="both"/>
              <w:rPr>
                <w:rFonts w:eastAsia="Arial" w:cs="Arial"/>
              </w:rPr>
            </w:pPr>
            <w:r w:rsidRPr="64425079">
              <w:rPr>
                <w:rFonts w:eastAsia="Arial" w:cs="Arial"/>
              </w:rPr>
              <w:t>Driver adoption rate (AI dispatch/app)</w:t>
            </w:r>
          </w:p>
        </w:tc>
        <w:tc>
          <w:tcPr>
            <w:tcW w:w="1277" w:type="dxa"/>
            <w:shd w:val="clear" w:color="auto" w:fill="EAF1DD" w:themeFill="accent3" w:themeFillTint="33"/>
          </w:tcPr>
          <w:p w14:paraId="29BEB0E9" w14:textId="208F5930" w:rsidR="64425079" w:rsidRDefault="64425079" w:rsidP="64425079">
            <w:pPr>
              <w:widowControl w:val="0"/>
              <w:spacing w:after="240" w:line="360" w:lineRule="auto"/>
              <w:jc w:val="both"/>
              <w:rPr>
                <w:rFonts w:eastAsia="Arial" w:cs="Arial"/>
              </w:rPr>
            </w:pPr>
            <w:r w:rsidRPr="64425079">
              <w:rPr>
                <w:rFonts w:eastAsia="Arial" w:cs="Arial"/>
              </w:rPr>
              <w:t>≥95%</w:t>
            </w:r>
          </w:p>
        </w:tc>
        <w:tc>
          <w:tcPr>
            <w:tcW w:w="3428" w:type="dxa"/>
            <w:shd w:val="clear" w:color="auto" w:fill="EAF1DD" w:themeFill="accent3" w:themeFillTint="33"/>
          </w:tcPr>
          <w:p w14:paraId="7B0D2BF8" w14:textId="499CADA3" w:rsidR="64425079" w:rsidRDefault="64425079" w:rsidP="64425079">
            <w:pPr>
              <w:widowControl w:val="0"/>
              <w:spacing w:after="240" w:line="360" w:lineRule="auto"/>
              <w:jc w:val="both"/>
              <w:rPr>
                <w:rFonts w:eastAsia="Arial" w:cs="Arial"/>
              </w:rPr>
            </w:pPr>
            <w:r w:rsidRPr="64425079">
              <w:rPr>
                <w:rFonts w:eastAsia="Arial" w:cs="Arial"/>
              </w:rPr>
              <w:t>Monthly reporting</w:t>
            </w:r>
          </w:p>
        </w:tc>
      </w:tr>
      <w:tr w:rsidR="64425079" w14:paraId="61C4EEAF" w14:textId="77777777" w:rsidTr="64425079">
        <w:trPr>
          <w:trHeight w:val="300"/>
        </w:trPr>
        <w:tc>
          <w:tcPr>
            <w:tcW w:w="3992" w:type="dxa"/>
            <w:shd w:val="clear" w:color="auto" w:fill="EAF1DD" w:themeFill="accent3" w:themeFillTint="33"/>
          </w:tcPr>
          <w:p w14:paraId="13D94B93" w14:textId="1F2EF19E" w:rsidR="64425079" w:rsidRDefault="64425079" w:rsidP="64425079">
            <w:pPr>
              <w:widowControl w:val="0"/>
              <w:spacing w:after="240" w:line="360" w:lineRule="auto"/>
              <w:jc w:val="both"/>
              <w:rPr>
                <w:rFonts w:eastAsia="Arial" w:cs="Arial"/>
              </w:rPr>
            </w:pPr>
            <w:r w:rsidRPr="64425079">
              <w:rPr>
                <w:rFonts w:eastAsia="Arial" w:cs="Arial"/>
              </w:rPr>
              <w:t>Reduction in average wait times</w:t>
            </w:r>
          </w:p>
        </w:tc>
        <w:tc>
          <w:tcPr>
            <w:tcW w:w="1277" w:type="dxa"/>
            <w:shd w:val="clear" w:color="auto" w:fill="EAF1DD" w:themeFill="accent3" w:themeFillTint="33"/>
          </w:tcPr>
          <w:p w14:paraId="76A170A2" w14:textId="774B68A5" w:rsidR="64425079" w:rsidRDefault="64425079" w:rsidP="64425079">
            <w:pPr>
              <w:widowControl w:val="0"/>
              <w:spacing w:after="240" w:line="360" w:lineRule="auto"/>
              <w:jc w:val="both"/>
              <w:rPr>
                <w:rFonts w:eastAsia="Arial" w:cs="Arial"/>
              </w:rPr>
            </w:pPr>
            <w:r w:rsidRPr="64425079">
              <w:rPr>
                <w:rFonts w:eastAsia="Arial" w:cs="Arial"/>
              </w:rPr>
              <w:t>30%</w:t>
            </w:r>
          </w:p>
        </w:tc>
        <w:tc>
          <w:tcPr>
            <w:tcW w:w="3428" w:type="dxa"/>
            <w:shd w:val="clear" w:color="auto" w:fill="EAF1DD" w:themeFill="accent3" w:themeFillTint="33"/>
          </w:tcPr>
          <w:p w14:paraId="5CAA6EC6" w14:textId="5765C957" w:rsidR="64425079" w:rsidRDefault="64425079" w:rsidP="64425079">
            <w:pPr>
              <w:widowControl w:val="0"/>
              <w:spacing w:after="240" w:line="360" w:lineRule="auto"/>
              <w:jc w:val="both"/>
              <w:rPr>
                <w:rFonts w:eastAsia="Arial" w:cs="Arial"/>
              </w:rPr>
            </w:pPr>
            <w:r w:rsidRPr="64425079">
              <w:rPr>
                <w:rFonts w:eastAsia="Arial" w:cs="Arial"/>
              </w:rPr>
              <w:t>Monthly</w:t>
            </w:r>
          </w:p>
        </w:tc>
      </w:tr>
      <w:tr w:rsidR="64425079" w14:paraId="066E45EA" w14:textId="77777777" w:rsidTr="64425079">
        <w:trPr>
          <w:trHeight w:val="300"/>
        </w:trPr>
        <w:tc>
          <w:tcPr>
            <w:tcW w:w="3992" w:type="dxa"/>
            <w:shd w:val="clear" w:color="auto" w:fill="EAF1DD" w:themeFill="accent3" w:themeFillTint="33"/>
          </w:tcPr>
          <w:p w14:paraId="75ECCE7C" w14:textId="75141A0A" w:rsidR="64425079" w:rsidRDefault="64425079" w:rsidP="64425079">
            <w:pPr>
              <w:widowControl w:val="0"/>
              <w:spacing w:after="240" w:line="360" w:lineRule="auto"/>
              <w:jc w:val="both"/>
              <w:rPr>
                <w:rFonts w:eastAsia="Arial" w:cs="Arial"/>
              </w:rPr>
            </w:pPr>
            <w:r w:rsidRPr="64425079">
              <w:rPr>
                <w:rFonts w:eastAsia="Arial" w:cs="Arial"/>
              </w:rPr>
              <w:t>EV fleet percentage</w:t>
            </w:r>
          </w:p>
        </w:tc>
        <w:tc>
          <w:tcPr>
            <w:tcW w:w="1277" w:type="dxa"/>
            <w:shd w:val="clear" w:color="auto" w:fill="EAF1DD" w:themeFill="accent3" w:themeFillTint="33"/>
          </w:tcPr>
          <w:p w14:paraId="533EA14B" w14:textId="55FF579E" w:rsidR="64425079" w:rsidRDefault="64425079" w:rsidP="64425079">
            <w:pPr>
              <w:widowControl w:val="0"/>
              <w:spacing w:after="240" w:line="360" w:lineRule="auto"/>
              <w:jc w:val="both"/>
              <w:rPr>
                <w:rFonts w:eastAsia="Arial" w:cs="Arial"/>
              </w:rPr>
            </w:pPr>
            <w:r w:rsidRPr="64425079">
              <w:rPr>
                <w:rFonts w:eastAsia="Arial" w:cs="Arial"/>
              </w:rPr>
              <w:t>25%</w:t>
            </w:r>
          </w:p>
        </w:tc>
        <w:tc>
          <w:tcPr>
            <w:tcW w:w="3428" w:type="dxa"/>
            <w:shd w:val="clear" w:color="auto" w:fill="EAF1DD" w:themeFill="accent3" w:themeFillTint="33"/>
          </w:tcPr>
          <w:p w14:paraId="05DFB51D" w14:textId="24EA0FE6" w:rsidR="64425079" w:rsidRDefault="64425079" w:rsidP="64425079">
            <w:pPr>
              <w:widowControl w:val="0"/>
              <w:spacing w:after="240" w:line="360" w:lineRule="auto"/>
              <w:jc w:val="both"/>
              <w:rPr>
                <w:rFonts w:eastAsia="Arial" w:cs="Arial"/>
              </w:rPr>
            </w:pPr>
            <w:r w:rsidRPr="64425079">
              <w:rPr>
                <w:rFonts w:eastAsia="Arial" w:cs="Arial"/>
              </w:rPr>
              <w:t>Biannual</w:t>
            </w:r>
          </w:p>
        </w:tc>
      </w:tr>
      <w:tr w:rsidR="64425079" w14:paraId="54C04B60" w14:textId="77777777" w:rsidTr="64425079">
        <w:trPr>
          <w:trHeight w:val="300"/>
        </w:trPr>
        <w:tc>
          <w:tcPr>
            <w:tcW w:w="3992" w:type="dxa"/>
            <w:shd w:val="clear" w:color="auto" w:fill="EAF1DD" w:themeFill="accent3" w:themeFillTint="33"/>
          </w:tcPr>
          <w:p w14:paraId="5FDB2DD1" w14:textId="307C3B2F" w:rsidR="64425079" w:rsidRDefault="64425079" w:rsidP="64425079">
            <w:pPr>
              <w:widowControl w:val="0"/>
              <w:spacing w:after="240" w:line="360" w:lineRule="auto"/>
              <w:jc w:val="both"/>
              <w:rPr>
                <w:rFonts w:eastAsia="Arial" w:cs="Arial"/>
              </w:rPr>
            </w:pPr>
            <w:r w:rsidRPr="64425079">
              <w:rPr>
                <w:rFonts w:eastAsia="Arial" w:cs="Arial"/>
              </w:rPr>
              <w:t>Operational cost savings</w:t>
            </w:r>
          </w:p>
        </w:tc>
        <w:tc>
          <w:tcPr>
            <w:tcW w:w="1277" w:type="dxa"/>
            <w:shd w:val="clear" w:color="auto" w:fill="EAF1DD" w:themeFill="accent3" w:themeFillTint="33"/>
          </w:tcPr>
          <w:p w14:paraId="7A8B6078" w14:textId="10BE8590" w:rsidR="64425079" w:rsidRDefault="64425079" w:rsidP="64425079">
            <w:pPr>
              <w:widowControl w:val="0"/>
              <w:spacing w:after="240" w:line="360" w:lineRule="auto"/>
              <w:jc w:val="both"/>
              <w:rPr>
                <w:rFonts w:eastAsia="Arial" w:cs="Arial"/>
              </w:rPr>
            </w:pPr>
            <w:r w:rsidRPr="64425079">
              <w:rPr>
                <w:rFonts w:eastAsia="Arial" w:cs="Arial"/>
              </w:rPr>
              <w:t>15%</w:t>
            </w:r>
          </w:p>
        </w:tc>
        <w:tc>
          <w:tcPr>
            <w:tcW w:w="3428" w:type="dxa"/>
            <w:shd w:val="clear" w:color="auto" w:fill="EAF1DD" w:themeFill="accent3" w:themeFillTint="33"/>
          </w:tcPr>
          <w:p w14:paraId="71430CB9" w14:textId="62C1D37A" w:rsidR="64425079" w:rsidRDefault="64425079" w:rsidP="64425079">
            <w:pPr>
              <w:widowControl w:val="0"/>
              <w:spacing w:after="240" w:line="360" w:lineRule="auto"/>
              <w:jc w:val="both"/>
              <w:rPr>
                <w:rFonts w:eastAsia="Arial" w:cs="Arial"/>
              </w:rPr>
            </w:pPr>
            <w:r w:rsidRPr="64425079">
              <w:rPr>
                <w:rFonts w:eastAsia="Arial" w:cs="Arial"/>
              </w:rPr>
              <w:t>Annual review</w:t>
            </w:r>
          </w:p>
        </w:tc>
      </w:tr>
    </w:tbl>
    <w:p w14:paraId="3D6AC378" w14:textId="7ACCB779" w:rsidR="00516A2B" w:rsidRDefault="64425079" w:rsidP="64425079">
      <w:pPr>
        <w:widowControl w:val="0"/>
        <w:spacing w:before="240" w:after="240" w:line="360" w:lineRule="auto"/>
        <w:jc w:val="both"/>
        <w:rPr>
          <w:rFonts w:eastAsia="Arial" w:cs="Arial"/>
        </w:rPr>
      </w:pPr>
      <w:r w:rsidRPr="64425079">
        <w:rPr>
          <w:rFonts w:eastAsia="Arial" w:cs="Arial"/>
        </w:rPr>
        <w:t xml:space="preserve">Regular evaluation and feedback loops allow the </w:t>
      </w:r>
      <w:proofErr w:type="spellStart"/>
      <w:r w:rsidRPr="64425079">
        <w:rPr>
          <w:rFonts w:eastAsia="Arial" w:cs="Arial"/>
        </w:rPr>
        <w:t>organisation</w:t>
      </w:r>
      <w:proofErr w:type="spellEnd"/>
      <w:r w:rsidRPr="64425079">
        <w:rPr>
          <w:rFonts w:eastAsia="Arial" w:cs="Arial"/>
        </w:rPr>
        <w:t xml:space="preserve"> to refine strategies, reinforce positive </w:t>
      </w:r>
      <w:proofErr w:type="spellStart"/>
      <w:r w:rsidRPr="64425079">
        <w:rPr>
          <w:rFonts w:eastAsia="Arial" w:cs="Arial"/>
        </w:rPr>
        <w:t>behaviours</w:t>
      </w:r>
      <w:proofErr w:type="spellEnd"/>
      <w:r w:rsidRPr="64425079">
        <w:rPr>
          <w:rFonts w:eastAsia="Arial" w:cs="Arial"/>
        </w:rPr>
        <w:t>, and ensure sustainability of the change initiative (Cameron &amp; Green, 2022; Hanelt et al., 2021).</w:t>
      </w:r>
      <w:r w:rsidR="003C0BE1">
        <w:br/>
      </w:r>
      <w:r w:rsidRPr="64425079">
        <w:rPr>
          <w:rFonts w:eastAsia="Arial" w:cs="Arial"/>
        </w:rPr>
        <w:t>The proposed strategic change management plan integrates vision, stakeholder engagement, phased implementation, and robust evaluation. By leveraging the hybrid change model, adopting a clear communication strategy, allocating financial and human resources, and mitigating risks,</w:t>
      </w:r>
      <w:r w:rsidRPr="00703B39">
        <w:rPr>
          <w:rFonts w:eastAsia="Arial" w:cs="Arial"/>
          <w:color w:val="000000" w:themeColor="text1"/>
        </w:rPr>
        <w:t xml:space="preserve"> TOA Taxis is positioned to successfully navigate digital disruption, enhance operational efficiency, and maintain competitiveness in the evolving taxi market</w:t>
      </w:r>
      <w:r w:rsidR="00703B39">
        <w:rPr>
          <w:rFonts w:eastAsia="Arial" w:cs="Arial"/>
          <w:color w:val="000000" w:themeColor="text1"/>
        </w:rPr>
        <w:t xml:space="preserve"> (</w:t>
      </w:r>
      <w:r w:rsidR="00703B39" w:rsidRPr="00703B39">
        <w:t>Sharma, 2024</w:t>
      </w:r>
      <w:r w:rsidR="00703B39">
        <w:t>)</w:t>
      </w:r>
      <w:r w:rsidRPr="00703B39">
        <w:rPr>
          <w:rFonts w:eastAsia="Arial" w:cs="Arial"/>
          <w:color w:val="000000" w:themeColor="text1"/>
        </w:rPr>
        <w:t>.</w:t>
      </w:r>
    </w:p>
    <w:p w14:paraId="0ACAC914" w14:textId="4CA52859" w:rsidR="00516A2B" w:rsidRDefault="64425079" w:rsidP="64425079">
      <w:pPr>
        <w:pStyle w:val="Heading2"/>
        <w:keepNext w:val="0"/>
        <w:keepLines w:val="0"/>
        <w:widowControl w:val="0"/>
        <w:spacing w:before="299" w:after="240" w:line="360" w:lineRule="auto"/>
        <w:jc w:val="both"/>
        <w:rPr>
          <w:rFonts w:ascii="Arial" w:eastAsia="Arial" w:hAnsi="Arial" w:cs="Arial"/>
          <w:color w:val="auto"/>
          <w:sz w:val="32"/>
          <w:szCs w:val="32"/>
        </w:rPr>
      </w:pPr>
      <w:r w:rsidRPr="64425079">
        <w:rPr>
          <w:rFonts w:ascii="Arial" w:eastAsia="Arial" w:hAnsi="Arial" w:cs="Arial"/>
          <w:color w:val="auto"/>
          <w:sz w:val="32"/>
          <w:szCs w:val="32"/>
        </w:rPr>
        <w:t xml:space="preserve">6.Discussion and Critical Reflection </w:t>
      </w:r>
    </w:p>
    <w:p w14:paraId="3EFCE8DF" w14:textId="1EEFF93A" w:rsidR="00516A2B" w:rsidRDefault="64425079" w:rsidP="64425079">
      <w:pPr>
        <w:widowControl w:val="0"/>
        <w:spacing w:before="240" w:after="240" w:line="360" w:lineRule="auto"/>
        <w:jc w:val="both"/>
        <w:rPr>
          <w:rFonts w:eastAsia="Arial" w:cs="Arial"/>
        </w:rPr>
      </w:pPr>
      <w:r w:rsidRPr="64425079">
        <w:rPr>
          <w:rFonts w:eastAsia="Arial" w:cs="Arial"/>
        </w:rPr>
        <w:t xml:space="preserve">The </w:t>
      </w:r>
      <w:proofErr w:type="gramStart"/>
      <w:r w:rsidRPr="64425079">
        <w:rPr>
          <w:rFonts w:eastAsia="Arial" w:cs="Arial"/>
        </w:rPr>
        <w:t>proposed change</w:t>
      </w:r>
      <w:proofErr w:type="gramEnd"/>
      <w:r w:rsidRPr="64425079">
        <w:rPr>
          <w:rFonts w:eastAsia="Arial" w:cs="Arial"/>
        </w:rPr>
        <w:t xml:space="preserve"> management plan for TOA Taxis is comprehensive, evidence-based, and designed to address both technological and </w:t>
      </w:r>
      <w:proofErr w:type="spellStart"/>
      <w:r w:rsidRPr="64425079">
        <w:rPr>
          <w:rFonts w:eastAsia="Arial" w:cs="Arial"/>
        </w:rPr>
        <w:t>organisational</w:t>
      </w:r>
      <w:proofErr w:type="spellEnd"/>
      <w:r w:rsidRPr="64425079">
        <w:rPr>
          <w:rFonts w:eastAsia="Arial" w:cs="Arial"/>
        </w:rPr>
        <w:t xml:space="preserve"> challenges. By integrating Kotter’s 8-Step Model, ADKAR, and the McKinsey 7S framework, the plan ensures alignment across strategy, structure, systems, staff, and culture, while addressing both </w:t>
      </w:r>
      <w:proofErr w:type="spellStart"/>
      <w:r w:rsidRPr="64425079">
        <w:rPr>
          <w:rFonts w:eastAsia="Arial" w:cs="Arial"/>
        </w:rPr>
        <w:t>organisational</w:t>
      </w:r>
      <w:proofErr w:type="spellEnd"/>
      <w:r w:rsidRPr="64425079">
        <w:rPr>
          <w:rFonts w:eastAsia="Arial" w:cs="Arial"/>
        </w:rPr>
        <w:t xml:space="preserve"> and individual readiness for change (Hanelt et al., 2021; Cameron &amp; Green, 2022).</w:t>
      </w:r>
    </w:p>
    <w:p w14:paraId="00122F1F" w14:textId="02C941CE" w:rsidR="00516A2B" w:rsidRDefault="64425079" w:rsidP="64425079">
      <w:pPr>
        <w:widowControl w:val="0"/>
        <w:spacing w:before="240" w:after="240" w:line="360" w:lineRule="auto"/>
        <w:jc w:val="both"/>
        <w:rPr>
          <w:rFonts w:eastAsia="Arial" w:cs="Arial"/>
          <w:sz w:val="28"/>
          <w:szCs w:val="28"/>
        </w:rPr>
      </w:pPr>
      <w:r w:rsidRPr="64425079">
        <w:rPr>
          <w:rFonts w:eastAsia="Arial" w:cs="Arial"/>
          <w:b/>
          <w:bCs/>
          <w:sz w:val="28"/>
          <w:szCs w:val="28"/>
        </w:rPr>
        <w:t>Strengths of the Plan</w:t>
      </w:r>
      <w:r w:rsidRPr="64425079">
        <w:rPr>
          <w:rFonts w:eastAsia="Arial" w:cs="Arial"/>
          <w:sz w:val="28"/>
          <w:szCs w:val="28"/>
        </w:rPr>
        <w:t>:</w:t>
      </w:r>
    </w:p>
    <w:p w14:paraId="75EF95CD" w14:textId="14BC3DA5" w:rsidR="00516A2B" w:rsidRDefault="64425079" w:rsidP="64425079">
      <w:pPr>
        <w:widowControl w:val="0"/>
        <w:spacing w:before="240" w:after="240" w:line="360" w:lineRule="auto"/>
        <w:jc w:val="both"/>
        <w:rPr>
          <w:rFonts w:eastAsia="Arial" w:cs="Arial"/>
        </w:rPr>
      </w:pPr>
      <w:r w:rsidRPr="64425079">
        <w:rPr>
          <w:rFonts w:eastAsia="Arial" w:cs="Arial"/>
          <w:b/>
          <w:bCs/>
        </w:rPr>
        <w:t xml:space="preserve">Holistic Approach- </w:t>
      </w:r>
      <w:r w:rsidRPr="64425079">
        <w:rPr>
          <w:rFonts w:eastAsia="Arial" w:cs="Arial"/>
        </w:rPr>
        <w:t xml:space="preserve">The hybrid model balances top-down strategic guidance (Kotter) with individual employee adoption (ADKAR) and systemic alignment (7S), which is critical for a traditional taxi </w:t>
      </w:r>
      <w:proofErr w:type="spellStart"/>
      <w:r w:rsidRPr="64425079">
        <w:rPr>
          <w:rFonts w:eastAsia="Arial" w:cs="Arial"/>
        </w:rPr>
        <w:t>organisation</w:t>
      </w:r>
      <w:proofErr w:type="spellEnd"/>
      <w:r w:rsidRPr="64425079">
        <w:rPr>
          <w:rFonts w:eastAsia="Arial" w:cs="Arial"/>
        </w:rPr>
        <w:t xml:space="preserve"> facing digital disruption (Egodawele, </w:t>
      </w:r>
      <w:proofErr w:type="spellStart"/>
      <w:r w:rsidRPr="64425079">
        <w:rPr>
          <w:rFonts w:eastAsia="Arial" w:cs="Arial"/>
        </w:rPr>
        <w:t>Sedera</w:t>
      </w:r>
      <w:proofErr w:type="spellEnd"/>
      <w:r w:rsidRPr="64425079">
        <w:rPr>
          <w:rFonts w:eastAsia="Arial" w:cs="Arial"/>
        </w:rPr>
        <w:t xml:space="preserve"> &amp; Bui, 2022).</w:t>
      </w:r>
    </w:p>
    <w:p w14:paraId="1CB71E6C" w14:textId="0C91BE40" w:rsidR="00516A2B" w:rsidRDefault="64425079" w:rsidP="64425079">
      <w:pPr>
        <w:widowControl w:val="0"/>
        <w:spacing w:before="240" w:after="240" w:line="360" w:lineRule="auto"/>
        <w:jc w:val="both"/>
        <w:rPr>
          <w:rFonts w:eastAsia="Arial" w:cs="Arial"/>
        </w:rPr>
      </w:pPr>
      <w:r w:rsidRPr="64425079">
        <w:rPr>
          <w:rFonts w:eastAsia="Arial" w:cs="Arial"/>
          <w:b/>
          <w:bCs/>
        </w:rPr>
        <w:lastRenderedPageBreak/>
        <w:t xml:space="preserve">Phased Implementation- </w:t>
      </w:r>
      <w:r w:rsidRPr="64425079">
        <w:rPr>
          <w:rFonts w:eastAsia="Arial" w:cs="Arial"/>
        </w:rPr>
        <w:t>The four-phase timeline allows for gradual adoption, pilot testing, and iterative improvements, reducing risks of operational disruption and employee resistance (Paul, 2024).</w:t>
      </w:r>
    </w:p>
    <w:p w14:paraId="662F96EA" w14:textId="4A38A382" w:rsidR="00516A2B" w:rsidRDefault="64425079" w:rsidP="64425079">
      <w:pPr>
        <w:widowControl w:val="0"/>
        <w:spacing w:before="240" w:after="240" w:line="360" w:lineRule="auto"/>
        <w:jc w:val="both"/>
        <w:rPr>
          <w:rFonts w:eastAsia="Arial" w:cs="Arial"/>
        </w:rPr>
      </w:pPr>
      <w:r w:rsidRPr="64425079">
        <w:rPr>
          <w:rFonts w:eastAsia="Arial" w:cs="Arial"/>
          <w:b/>
          <w:bCs/>
        </w:rPr>
        <w:t xml:space="preserve">Stakeholder Engagement- </w:t>
      </w:r>
      <w:r w:rsidRPr="64425079">
        <w:rPr>
          <w:rFonts w:eastAsia="Arial" w:cs="Arial"/>
        </w:rPr>
        <w:t>Comprehensive stakeholder mapping and engagement strategies ensure participation, reduce resistance, and enhance buy-in from drivers, management, regulators, and customers (</w:t>
      </w:r>
      <w:proofErr w:type="spellStart"/>
      <w:r w:rsidRPr="64425079">
        <w:rPr>
          <w:rFonts w:eastAsia="Arial" w:cs="Arial"/>
        </w:rPr>
        <w:t>Errida</w:t>
      </w:r>
      <w:proofErr w:type="spellEnd"/>
      <w:r w:rsidRPr="64425079">
        <w:rPr>
          <w:rFonts w:eastAsia="Arial" w:cs="Arial"/>
        </w:rPr>
        <w:t>, 2021).</w:t>
      </w:r>
    </w:p>
    <w:p w14:paraId="0D828CDB" w14:textId="7536E5B0" w:rsidR="00516A2B" w:rsidRDefault="64425079" w:rsidP="64425079">
      <w:pPr>
        <w:widowControl w:val="0"/>
        <w:spacing w:before="240" w:after="240" w:line="360" w:lineRule="auto"/>
        <w:jc w:val="both"/>
        <w:rPr>
          <w:rFonts w:eastAsia="Arial" w:cs="Arial"/>
        </w:rPr>
      </w:pPr>
      <w:r w:rsidRPr="64425079">
        <w:rPr>
          <w:rFonts w:eastAsia="Arial" w:cs="Arial"/>
          <w:b/>
          <w:bCs/>
        </w:rPr>
        <w:t xml:space="preserve">Performance Measurement- </w:t>
      </w:r>
      <w:r w:rsidRPr="64425079">
        <w:rPr>
          <w:rFonts w:eastAsia="Arial" w:cs="Arial"/>
        </w:rPr>
        <w:t>Clear KPIs and evaluation mechanisms enable continuous monitoring and allow corrective actions to be taken promptly, supporting accountability and transparency (Vial, 2021).</w:t>
      </w:r>
    </w:p>
    <w:p w14:paraId="3061E965" w14:textId="077EAA77" w:rsidR="00516A2B" w:rsidRDefault="64425079" w:rsidP="64425079">
      <w:pPr>
        <w:widowControl w:val="0"/>
        <w:spacing w:before="240" w:after="240" w:line="360" w:lineRule="auto"/>
        <w:jc w:val="both"/>
        <w:rPr>
          <w:rFonts w:eastAsia="Arial" w:cs="Arial"/>
          <w:sz w:val="28"/>
          <w:szCs w:val="28"/>
        </w:rPr>
      </w:pPr>
      <w:r w:rsidRPr="64425079">
        <w:rPr>
          <w:rFonts w:eastAsia="Arial" w:cs="Arial"/>
          <w:b/>
          <w:bCs/>
          <w:sz w:val="28"/>
          <w:szCs w:val="28"/>
        </w:rPr>
        <w:t>Limitations of the Plan</w:t>
      </w:r>
      <w:r w:rsidRPr="64425079">
        <w:rPr>
          <w:rFonts w:eastAsia="Arial" w:cs="Arial"/>
          <w:sz w:val="28"/>
          <w:szCs w:val="28"/>
        </w:rPr>
        <w:t>:</w:t>
      </w:r>
    </w:p>
    <w:p w14:paraId="5E4EDC92" w14:textId="5C39AFD9" w:rsidR="00516A2B" w:rsidRDefault="64425079" w:rsidP="64425079">
      <w:pPr>
        <w:widowControl w:val="0"/>
        <w:spacing w:after="0" w:line="360" w:lineRule="auto"/>
        <w:jc w:val="both"/>
        <w:rPr>
          <w:rFonts w:eastAsia="Arial" w:cs="Arial"/>
        </w:rPr>
      </w:pPr>
      <w:r w:rsidRPr="64425079">
        <w:rPr>
          <w:rFonts w:eastAsia="Arial" w:cs="Arial"/>
          <w:b/>
          <w:bCs/>
        </w:rPr>
        <w:t xml:space="preserve">Resource Intensity- </w:t>
      </w:r>
      <w:r w:rsidRPr="64425079">
        <w:rPr>
          <w:rFonts w:eastAsia="Arial" w:cs="Arial"/>
        </w:rPr>
        <w:t>The plan requires significant financial investment in AI systems, mobile platforms, EV fleet upgrades, and training, which may strain budgets and necessitate external funding (</w:t>
      </w:r>
      <w:proofErr w:type="spellStart"/>
      <w:r w:rsidRPr="64425079">
        <w:rPr>
          <w:rFonts w:eastAsia="Arial" w:cs="Arial"/>
        </w:rPr>
        <w:t>Çulík</w:t>
      </w:r>
      <w:proofErr w:type="spellEnd"/>
      <w:r w:rsidRPr="64425079">
        <w:rPr>
          <w:rFonts w:eastAsia="Arial" w:cs="Arial"/>
        </w:rPr>
        <w:t xml:space="preserve"> et al., 2022).</w:t>
      </w:r>
    </w:p>
    <w:p w14:paraId="03CC49F2" w14:textId="419FBB3D" w:rsidR="00516A2B" w:rsidRDefault="64425079" w:rsidP="64425079">
      <w:pPr>
        <w:widowControl w:val="0"/>
        <w:spacing w:after="0" w:line="360" w:lineRule="auto"/>
        <w:jc w:val="both"/>
        <w:rPr>
          <w:rFonts w:eastAsia="Arial" w:cs="Arial"/>
        </w:rPr>
      </w:pPr>
      <w:r w:rsidRPr="64425079">
        <w:rPr>
          <w:rFonts w:eastAsia="Arial" w:cs="Arial"/>
          <w:b/>
          <w:bCs/>
        </w:rPr>
        <w:t xml:space="preserve">Cultural Resistance- </w:t>
      </w:r>
      <w:r w:rsidRPr="64425079">
        <w:rPr>
          <w:rFonts w:eastAsia="Arial" w:cs="Arial"/>
        </w:rPr>
        <w:t>TOA Taxis’ existing role-oriented culture may slow digital adoption, requiring intensive change of leadership and ongoing reinforcement to shift mindsets (White &amp; Larsson, 2021).</w:t>
      </w:r>
    </w:p>
    <w:p w14:paraId="26211F55" w14:textId="179D9F0B" w:rsidR="00516A2B" w:rsidRDefault="64425079" w:rsidP="64425079">
      <w:pPr>
        <w:widowControl w:val="0"/>
        <w:spacing w:after="0" w:line="360" w:lineRule="auto"/>
        <w:jc w:val="both"/>
        <w:rPr>
          <w:rFonts w:eastAsia="Arial" w:cs="Arial"/>
        </w:rPr>
      </w:pPr>
      <w:r w:rsidRPr="64425079">
        <w:rPr>
          <w:rFonts w:eastAsia="Arial" w:cs="Arial"/>
          <w:b/>
          <w:bCs/>
        </w:rPr>
        <w:t>Dependence on Technology</w:t>
      </w:r>
      <w:r w:rsidRPr="64425079">
        <w:rPr>
          <w:rFonts w:eastAsia="Arial" w:cs="Arial"/>
        </w:rPr>
        <w:t xml:space="preserve"> - System failures or integration issues could disrupt service delivery, </w:t>
      </w:r>
      <w:proofErr w:type="gramStart"/>
      <w:r w:rsidRPr="64425079">
        <w:rPr>
          <w:rFonts w:eastAsia="Arial" w:cs="Arial"/>
        </w:rPr>
        <w:t>impacting</w:t>
      </w:r>
      <w:proofErr w:type="gramEnd"/>
      <w:r w:rsidRPr="64425079">
        <w:rPr>
          <w:rFonts w:eastAsia="Arial" w:cs="Arial"/>
        </w:rPr>
        <w:t xml:space="preserve"> customer satisfaction and operational efficiency. A robust IT contingency plan is essential (Hanelt et al., 2021).</w:t>
      </w:r>
    </w:p>
    <w:p w14:paraId="2BF10AD5" w14:textId="1433DF15" w:rsidR="00516A2B" w:rsidRDefault="64425079" w:rsidP="64425079">
      <w:pPr>
        <w:widowControl w:val="0"/>
        <w:spacing w:before="240" w:after="240" w:line="360" w:lineRule="auto"/>
        <w:jc w:val="both"/>
        <w:rPr>
          <w:rFonts w:eastAsia="Arial" w:cs="Arial"/>
          <w:sz w:val="28"/>
          <w:szCs w:val="28"/>
        </w:rPr>
      </w:pPr>
      <w:r w:rsidRPr="64425079">
        <w:rPr>
          <w:rFonts w:eastAsia="Arial" w:cs="Arial"/>
          <w:b/>
          <w:bCs/>
          <w:sz w:val="28"/>
          <w:szCs w:val="28"/>
        </w:rPr>
        <w:t>Ethical Considerations</w:t>
      </w:r>
      <w:r w:rsidRPr="64425079">
        <w:rPr>
          <w:rFonts w:eastAsia="Arial" w:cs="Arial"/>
          <w:sz w:val="28"/>
          <w:szCs w:val="28"/>
        </w:rPr>
        <w:t>:</w:t>
      </w:r>
    </w:p>
    <w:p w14:paraId="3E9FB1A3" w14:textId="13820A1F" w:rsidR="00516A2B" w:rsidRDefault="64425079" w:rsidP="64425079">
      <w:pPr>
        <w:widowControl w:val="0"/>
        <w:spacing w:before="240" w:after="240" w:line="360" w:lineRule="auto"/>
        <w:jc w:val="both"/>
        <w:rPr>
          <w:rFonts w:eastAsia="Arial" w:cs="Arial"/>
        </w:rPr>
      </w:pPr>
      <w:r w:rsidRPr="64425079">
        <w:rPr>
          <w:rFonts w:eastAsia="Arial" w:cs="Arial"/>
        </w:rPr>
        <w:t xml:space="preserve">The plan incorporates ethical management principles, including transparent communication, fair treatment of drivers, data privacy compliance, and environmental responsibility through EV adoption (Paul, 2024; Vial, 2021). Ensuring drivers are adequately trained and supported avoids </w:t>
      </w:r>
      <w:proofErr w:type="spellStart"/>
      <w:r w:rsidRPr="64425079">
        <w:rPr>
          <w:rFonts w:eastAsia="Arial" w:cs="Arial"/>
        </w:rPr>
        <w:t>marginalisation</w:t>
      </w:r>
      <w:proofErr w:type="spellEnd"/>
      <w:r w:rsidRPr="64425079">
        <w:rPr>
          <w:rFonts w:eastAsia="Arial" w:cs="Arial"/>
        </w:rPr>
        <w:t xml:space="preserve"> and fosters inclusivity, which is crucial for sustaining long-term engagement.</w:t>
      </w:r>
    </w:p>
    <w:p w14:paraId="1E06BEFC" w14:textId="7E250A70" w:rsidR="00516A2B" w:rsidRDefault="64425079" w:rsidP="64425079">
      <w:pPr>
        <w:widowControl w:val="0"/>
        <w:spacing w:before="240" w:after="240" w:line="360" w:lineRule="auto"/>
        <w:jc w:val="both"/>
        <w:rPr>
          <w:rFonts w:eastAsia="Arial" w:cs="Arial"/>
          <w:sz w:val="28"/>
          <w:szCs w:val="28"/>
        </w:rPr>
      </w:pPr>
      <w:r w:rsidRPr="64425079">
        <w:rPr>
          <w:rFonts w:eastAsia="Arial" w:cs="Arial"/>
          <w:b/>
          <w:bCs/>
          <w:sz w:val="28"/>
          <w:szCs w:val="28"/>
        </w:rPr>
        <w:t>Sustainability Considerations</w:t>
      </w:r>
      <w:r w:rsidRPr="64425079">
        <w:rPr>
          <w:rFonts w:eastAsia="Arial" w:cs="Arial"/>
          <w:sz w:val="28"/>
          <w:szCs w:val="28"/>
        </w:rPr>
        <w:t>:</w:t>
      </w:r>
    </w:p>
    <w:p w14:paraId="6868E15D" w14:textId="410DC1A8" w:rsidR="00516A2B" w:rsidRDefault="64425079" w:rsidP="64425079">
      <w:pPr>
        <w:widowControl w:val="0"/>
        <w:spacing w:before="240" w:after="240" w:line="360" w:lineRule="auto"/>
        <w:jc w:val="both"/>
        <w:rPr>
          <w:rFonts w:eastAsia="Arial" w:cs="Arial"/>
        </w:rPr>
      </w:pPr>
      <w:r w:rsidRPr="64425079">
        <w:rPr>
          <w:rFonts w:eastAsia="Arial" w:cs="Arial"/>
        </w:rPr>
        <w:t xml:space="preserve">Sustainability is embedded in both environmental and operational terms. Transitioning to electric vehicles reduces emissions and aligns with broader urban sustainability goals. </w:t>
      </w:r>
      <w:r w:rsidRPr="64425079">
        <w:rPr>
          <w:rFonts w:eastAsia="Arial" w:cs="Arial"/>
        </w:rPr>
        <w:lastRenderedPageBreak/>
        <w:t xml:space="preserve">Digitally enabled systems </w:t>
      </w:r>
      <w:proofErr w:type="spellStart"/>
      <w:r w:rsidRPr="64425079">
        <w:rPr>
          <w:rFonts w:eastAsia="Arial" w:cs="Arial"/>
        </w:rPr>
        <w:t>optimise</w:t>
      </w:r>
      <w:proofErr w:type="spellEnd"/>
      <w:r w:rsidRPr="64425079">
        <w:rPr>
          <w:rFonts w:eastAsia="Arial" w:cs="Arial"/>
        </w:rPr>
        <w:t xml:space="preserve"> fleet </w:t>
      </w:r>
      <w:proofErr w:type="spellStart"/>
      <w:r w:rsidRPr="64425079">
        <w:rPr>
          <w:rFonts w:eastAsia="Arial" w:cs="Arial"/>
        </w:rPr>
        <w:t>utilisation</w:t>
      </w:r>
      <w:proofErr w:type="spellEnd"/>
      <w:r w:rsidRPr="64425079">
        <w:rPr>
          <w:rFonts w:eastAsia="Arial" w:cs="Arial"/>
        </w:rPr>
        <w:t>, reducing idle mileage and fuel consumption (</w:t>
      </w:r>
      <w:proofErr w:type="spellStart"/>
      <w:r w:rsidRPr="64425079">
        <w:rPr>
          <w:rFonts w:eastAsia="Arial" w:cs="Arial"/>
        </w:rPr>
        <w:t>Çulík</w:t>
      </w:r>
      <w:proofErr w:type="spellEnd"/>
      <w:r w:rsidRPr="64425079">
        <w:rPr>
          <w:rFonts w:eastAsia="Arial" w:cs="Arial"/>
        </w:rPr>
        <w:t xml:space="preserve"> et al., 2022). Furthermore, fostering a culture of continuous learning ensures </w:t>
      </w:r>
      <w:proofErr w:type="spellStart"/>
      <w:r w:rsidRPr="64425079">
        <w:rPr>
          <w:rFonts w:eastAsia="Arial" w:cs="Arial"/>
        </w:rPr>
        <w:t>organisational</w:t>
      </w:r>
      <w:proofErr w:type="spellEnd"/>
      <w:r w:rsidRPr="64425079">
        <w:rPr>
          <w:rFonts w:eastAsia="Arial" w:cs="Arial"/>
        </w:rPr>
        <w:t xml:space="preserve"> agility, allowing TOA Taxis to adapt to future technological and market disruptions.</w:t>
      </w:r>
    </w:p>
    <w:p w14:paraId="14939C7C" w14:textId="48DAB5EB" w:rsidR="00516A2B" w:rsidRDefault="64425079" w:rsidP="64425079">
      <w:pPr>
        <w:widowControl w:val="0"/>
        <w:spacing w:before="240" w:after="240" w:line="360" w:lineRule="auto"/>
        <w:jc w:val="both"/>
        <w:rPr>
          <w:rFonts w:eastAsia="Arial" w:cs="Arial"/>
          <w:sz w:val="28"/>
          <w:szCs w:val="28"/>
        </w:rPr>
      </w:pPr>
      <w:r w:rsidRPr="64425079">
        <w:rPr>
          <w:rFonts w:eastAsia="Arial" w:cs="Arial"/>
          <w:b/>
          <w:bCs/>
          <w:sz w:val="28"/>
          <w:szCs w:val="28"/>
        </w:rPr>
        <w:t>Critical Reflection</w:t>
      </w:r>
      <w:r w:rsidRPr="64425079">
        <w:rPr>
          <w:rFonts w:eastAsia="Arial" w:cs="Arial"/>
          <w:sz w:val="28"/>
          <w:szCs w:val="28"/>
        </w:rPr>
        <w:t>:</w:t>
      </w:r>
    </w:p>
    <w:p w14:paraId="498626C1" w14:textId="221C7434" w:rsidR="00516A2B" w:rsidRDefault="64425079" w:rsidP="64425079">
      <w:pPr>
        <w:widowControl w:val="0"/>
        <w:spacing w:before="240" w:after="240" w:line="360" w:lineRule="auto"/>
        <w:jc w:val="both"/>
        <w:rPr>
          <w:rFonts w:eastAsia="Arial" w:cs="Arial"/>
        </w:rPr>
      </w:pPr>
      <w:r w:rsidRPr="64425079">
        <w:rPr>
          <w:rFonts w:eastAsia="Arial" w:cs="Arial"/>
        </w:rPr>
        <w:t>The hybrid approach demonstrates practical relevance and adaptability for TOA Taxis, integrating theoretical models with real-world challenges in the UK taxi industry. The combination of strategic leadership, structured change processes, employee empowerment, and digital innovation addresses both immediate competitive pressures and long-term growth objectives (Hanelt et al., 2021; López-Figueroa et al., 2025). Nevertheless, continuous monitoring, feedback, and refinement are required to overcome resource constraints, cultural inertia, and technological risks. A failure to adequately address these areas may limit the success and sustainability of the change of initiative.</w:t>
      </w:r>
    </w:p>
    <w:p w14:paraId="6A955109" w14:textId="57A49B2F" w:rsidR="00516A2B" w:rsidRDefault="64425079" w:rsidP="64425079">
      <w:pPr>
        <w:widowControl w:val="0"/>
        <w:spacing w:before="240" w:after="240" w:line="360" w:lineRule="auto"/>
        <w:jc w:val="both"/>
        <w:rPr>
          <w:rFonts w:eastAsia="Arial" w:cs="Arial"/>
        </w:rPr>
      </w:pPr>
      <w:r w:rsidRPr="64425079">
        <w:rPr>
          <w:rFonts w:eastAsia="Arial" w:cs="Arial"/>
        </w:rPr>
        <w:t xml:space="preserve">In conclusion, the proposed plan is strategically coherent, ethically grounded, and sustainable, providing a roadmap for </w:t>
      </w:r>
      <w:r w:rsidRPr="00703B39">
        <w:rPr>
          <w:rFonts w:eastAsia="Arial" w:cs="Arial"/>
          <w:color w:val="000000" w:themeColor="text1"/>
        </w:rPr>
        <w:t>TOA Taxis to achieve digital transformation, operational efficiency, and competitive resilience in the rapidly evolving taxi industry</w:t>
      </w:r>
      <w:r w:rsidR="00703B39">
        <w:rPr>
          <w:rFonts w:eastAsia="Arial" w:cs="Arial"/>
          <w:color w:val="000000" w:themeColor="text1"/>
        </w:rPr>
        <w:t xml:space="preserve"> (</w:t>
      </w:r>
      <w:r w:rsidR="00703B39" w:rsidRPr="00703B39">
        <w:rPr>
          <w:rFonts w:eastAsia="Arial" w:cs="Arial"/>
          <w:color w:val="000000" w:themeColor="text1"/>
        </w:rPr>
        <w:t xml:space="preserve">Johansson, and </w:t>
      </w:r>
      <w:proofErr w:type="spellStart"/>
      <w:r w:rsidR="00703B39" w:rsidRPr="00703B39">
        <w:rPr>
          <w:rFonts w:eastAsia="Arial" w:cs="Arial"/>
          <w:color w:val="000000" w:themeColor="text1"/>
        </w:rPr>
        <w:t>Leijen</w:t>
      </w:r>
      <w:proofErr w:type="spellEnd"/>
      <w:r w:rsidR="00703B39" w:rsidRPr="00703B39">
        <w:rPr>
          <w:rFonts w:eastAsia="Arial" w:cs="Arial"/>
          <w:color w:val="000000" w:themeColor="text1"/>
        </w:rPr>
        <w:t>, 2023</w:t>
      </w:r>
      <w:r w:rsidR="00703B39">
        <w:rPr>
          <w:rFonts w:eastAsia="Arial" w:cs="Arial"/>
          <w:color w:val="000000" w:themeColor="text1"/>
        </w:rPr>
        <w:t>)</w:t>
      </w:r>
      <w:r w:rsidRPr="00703B39">
        <w:rPr>
          <w:rFonts w:eastAsia="Arial" w:cs="Arial"/>
          <w:color w:val="000000" w:themeColor="text1"/>
        </w:rPr>
        <w:t>.</w:t>
      </w:r>
    </w:p>
    <w:p w14:paraId="325DAD9E" w14:textId="29EFF85E" w:rsidR="00516A2B" w:rsidRDefault="00516A2B" w:rsidP="64425079">
      <w:pPr>
        <w:pStyle w:val="Heading2"/>
        <w:keepNext w:val="0"/>
        <w:keepLines w:val="0"/>
        <w:widowControl w:val="0"/>
        <w:spacing w:before="299" w:after="240" w:line="360" w:lineRule="auto"/>
        <w:jc w:val="both"/>
        <w:rPr>
          <w:rFonts w:ascii="Arial" w:eastAsia="Arial" w:hAnsi="Arial" w:cs="Arial"/>
          <w:color w:val="auto"/>
          <w:sz w:val="32"/>
          <w:szCs w:val="32"/>
        </w:rPr>
      </w:pPr>
    </w:p>
    <w:p w14:paraId="358F0F24" w14:textId="0BF591B1" w:rsidR="00516A2B" w:rsidRDefault="64425079" w:rsidP="64425079">
      <w:pPr>
        <w:pStyle w:val="Heading2"/>
        <w:keepNext w:val="0"/>
        <w:keepLines w:val="0"/>
        <w:widowControl w:val="0"/>
        <w:spacing w:before="299" w:after="240" w:line="360" w:lineRule="auto"/>
        <w:jc w:val="both"/>
        <w:rPr>
          <w:rFonts w:ascii="Arial" w:eastAsia="Arial" w:hAnsi="Arial" w:cs="Arial"/>
          <w:color w:val="auto"/>
          <w:sz w:val="32"/>
          <w:szCs w:val="32"/>
        </w:rPr>
      </w:pPr>
      <w:r w:rsidRPr="64425079">
        <w:rPr>
          <w:rFonts w:ascii="Arial" w:eastAsia="Arial" w:hAnsi="Arial" w:cs="Arial"/>
          <w:color w:val="auto"/>
          <w:sz w:val="32"/>
          <w:szCs w:val="32"/>
        </w:rPr>
        <w:t xml:space="preserve">7.Conclusion </w:t>
      </w:r>
    </w:p>
    <w:p w14:paraId="2ED6F8AC" w14:textId="55F39879" w:rsidR="00516A2B" w:rsidRDefault="64425079" w:rsidP="64425079">
      <w:pPr>
        <w:widowControl w:val="0"/>
        <w:spacing w:before="240" w:after="240" w:line="360" w:lineRule="auto"/>
        <w:jc w:val="both"/>
        <w:rPr>
          <w:rFonts w:eastAsia="Arial" w:cs="Arial"/>
        </w:rPr>
      </w:pPr>
      <w:r w:rsidRPr="64425079">
        <w:rPr>
          <w:rFonts w:eastAsia="Arial" w:cs="Arial"/>
        </w:rPr>
        <w:t>The strategic change management plan for TOA Taxis provides a comprehensive roadmap to address the challenges posed by digital disruption, competitive pressures, and evolving customer expectations. Through the integration of a hybrid change management model combining Kotter’s 8-Step Model, ADKAR, and McKinsey 7S Framework the plan ensures alignment across strategy, structure, systems, staff, and culture, while also addressing individual readiness for change.</w:t>
      </w:r>
    </w:p>
    <w:p w14:paraId="23BABE3B" w14:textId="7F78E621" w:rsidR="00516A2B" w:rsidRDefault="64425079" w:rsidP="64425079">
      <w:pPr>
        <w:widowControl w:val="0"/>
        <w:spacing w:before="240" w:after="240" w:line="360" w:lineRule="auto"/>
        <w:jc w:val="both"/>
        <w:rPr>
          <w:rFonts w:eastAsia="Arial" w:cs="Arial"/>
        </w:rPr>
      </w:pPr>
      <w:r w:rsidRPr="64425079">
        <w:rPr>
          <w:rFonts w:eastAsia="Arial" w:cs="Arial"/>
        </w:rPr>
        <w:t xml:space="preserve">The environmental analysis highlighted significant internal and external triggers for change, including digital innovation, AI adoption, online booking platforms, and </w:t>
      </w:r>
      <w:r w:rsidRPr="64425079">
        <w:rPr>
          <w:rFonts w:eastAsia="Arial" w:cs="Arial"/>
        </w:rPr>
        <w:lastRenderedPageBreak/>
        <w:t>competition from ridesharing services. These factors necessitate a proactive and structured approach to transformation, with a focus on both operational efficiency and customer satisfaction.</w:t>
      </w:r>
    </w:p>
    <w:p w14:paraId="5EB89DEA" w14:textId="21D2E9AC" w:rsidR="00516A2B" w:rsidRDefault="64425079" w:rsidP="64425079">
      <w:pPr>
        <w:widowControl w:val="0"/>
        <w:spacing w:before="240" w:after="240" w:line="360" w:lineRule="auto"/>
        <w:jc w:val="both"/>
        <w:rPr>
          <w:rFonts w:eastAsia="Arial" w:cs="Arial"/>
        </w:rPr>
      </w:pPr>
      <w:r w:rsidRPr="64425079">
        <w:rPr>
          <w:rFonts w:eastAsia="Arial" w:cs="Arial"/>
        </w:rPr>
        <w:t xml:space="preserve">Leadership and </w:t>
      </w:r>
      <w:proofErr w:type="spellStart"/>
      <w:r w:rsidRPr="64425079">
        <w:rPr>
          <w:rFonts w:eastAsia="Arial" w:cs="Arial"/>
        </w:rPr>
        <w:t>organisational</w:t>
      </w:r>
      <w:proofErr w:type="spellEnd"/>
      <w:r w:rsidRPr="64425079">
        <w:rPr>
          <w:rFonts w:eastAsia="Arial" w:cs="Arial"/>
        </w:rPr>
        <w:t xml:space="preserve"> culture play a pivotal role in facilitating change. The adoption of a hybrid leadership style, combining transformational and situational leadership, ensures that employees are motivated, supported, and equipped to embrace new technologies. Simultaneously, cultural realignment strategies based on Schein’s and Handy’s models address resistance and promote a climate of innovation and adaptability.</w:t>
      </w:r>
    </w:p>
    <w:p w14:paraId="79618E91" w14:textId="4706DF21" w:rsidR="00516A2B" w:rsidRDefault="64425079" w:rsidP="64425079">
      <w:pPr>
        <w:widowControl w:val="0"/>
        <w:spacing w:before="240" w:after="240" w:line="360" w:lineRule="auto"/>
        <w:jc w:val="both"/>
        <w:rPr>
          <w:rFonts w:eastAsia="Arial" w:cs="Arial"/>
        </w:rPr>
      </w:pPr>
      <w:r w:rsidRPr="64425079">
        <w:rPr>
          <w:rFonts w:eastAsia="Arial" w:cs="Arial"/>
        </w:rPr>
        <w:t>The proposed strategic plan incorporates a clear change of vision, phased implementation, stakeholder engagement, communication strategy, and financial planning. Risk assessment and mitigation strategies, alongside measurable KPIs, provide mechanisms for monitoring progress, reinforcing success, and making iterative adjustments necessary. Ethical and sustainability considerations, including fair treatment of employees and the adoption of electric vehicles, further enhance the plan’s long-term viability.</w:t>
      </w:r>
    </w:p>
    <w:p w14:paraId="641247BC" w14:textId="43B4CCD2" w:rsidR="00516A2B" w:rsidRDefault="64425079" w:rsidP="64425079">
      <w:pPr>
        <w:widowControl w:val="0"/>
        <w:spacing w:before="240" w:after="240" w:line="360" w:lineRule="auto"/>
        <w:jc w:val="both"/>
        <w:rPr>
          <w:rFonts w:eastAsia="Arial" w:cs="Arial"/>
        </w:rPr>
      </w:pPr>
      <w:r w:rsidRPr="64425079">
        <w:rPr>
          <w:rFonts w:eastAsia="Arial" w:cs="Arial"/>
        </w:rPr>
        <w:t xml:space="preserve">In summary, the change management initiative positions TOA Taxis to achieve digital transformation, operational efficiency, and competitive resilience. By integrating strategic leadership, employee engagement, systemic alignment, and continuous evaluation, the </w:t>
      </w:r>
      <w:proofErr w:type="spellStart"/>
      <w:r w:rsidRPr="64425079">
        <w:rPr>
          <w:rFonts w:eastAsia="Arial" w:cs="Arial"/>
        </w:rPr>
        <w:t>organisation</w:t>
      </w:r>
      <w:proofErr w:type="spellEnd"/>
      <w:r w:rsidRPr="64425079">
        <w:rPr>
          <w:rFonts w:eastAsia="Arial" w:cs="Arial"/>
        </w:rPr>
        <w:t xml:space="preserve"> can successfully navigate technological disruption and market challenges. The plan is both practical and evidence-based, offering the Board of Directors a clear framework for implementation, monitoring, and sustainable growth in the rapidly evolving taxi industry.</w:t>
      </w:r>
    </w:p>
    <w:p w14:paraId="66FB2CD3" w14:textId="20FC1C8B" w:rsidR="00516A2B" w:rsidRDefault="64425079" w:rsidP="64425079">
      <w:pPr>
        <w:widowControl w:val="0"/>
        <w:spacing w:before="240" w:after="240" w:line="360" w:lineRule="auto"/>
        <w:jc w:val="both"/>
        <w:rPr>
          <w:rFonts w:eastAsia="Arial" w:cs="Arial"/>
          <w:b/>
          <w:bCs/>
          <w:sz w:val="32"/>
          <w:szCs w:val="32"/>
        </w:rPr>
      </w:pPr>
      <w:r w:rsidRPr="64425079">
        <w:rPr>
          <w:rFonts w:eastAsia="Arial" w:cs="Arial"/>
        </w:rPr>
        <w:t>The proposed strategy not only addresses current operational inefficiencies but also prepares TOA Taxis for future innovations, ensuring it remains a relevant and competitive player in the Birmingham taxi market.</w:t>
      </w:r>
    </w:p>
    <w:p w14:paraId="29F7BC7C" w14:textId="793E593E" w:rsidR="00516A2B" w:rsidRDefault="00516A2B" w:rsidP="64425079">
      <w:pPr>
        <w:widowControl w:val="0"/>
        <w:spacing w:before="240" w:after="240" w:line="360" w:lineRule="auto"/>
        <w:jc w:val="both"/>
        <w:rPr>
          <w:rFonts w:eastAsia="Arial" w:cs="Arial"/>
          <w:b/>
          <w:bCs/>
          <w:sz w:val="32"/>
          <w:szCs w:val="32"/>
        </w:rPr>
      </w:pPr>
    </w:p>
    <w:p w14:paraId="21FCF6E8" w14:textId="77777777" w:rsidR="002B72F8" w:rsidRDefault="002B72F8" w:rsidP="64425079">
      <w:pPr>
        <w:widowControl w:val="0"/>
        <w:spacing w:before="240" w:after="240" w:line="360" w:lineRule="auto"/>
        <w:jc w:val="both"/>
        <w:rPr>
          <w:rFonts w:eastAsia="Arial" w:cs="Arial"/>
          <w:b/>
          <w:bCs/>
          <w:sz w:val="32"/>
          <w:szCs w:val="32"/>
        </w:rPr>
      </w:pPr>
    </w:p>
    <w:p w14:paraId="0FEBFF2F" w14:textId="0098E2E0" w:rsidR="00516A2B" w:rsidRDefault="64425079" w:rsidP="64425079">
      <w:pPr>
        <w:widowControl w:val="0"/>
        <w:spacing w:before="240" w:after="240" w:line="360" w:lineRule="auto"/>
        <w:jc w:val="both"/>
        <w:rPr>
          <w:rFonts w:eastAsia="Arial" w:cs="Arial"/>
          <w:b/>
          <w:bCs/>
          <w:sz w:val="32"/>
          <w:szCs w:val="32"/>
        </w:rPr>
      </w:pPr>
      <w:r w:rsidRPr="64425079">
        <w:rPr>
          <w:rFonts w:eastAsia="Arial" w:cs="Arial"/>
          <w:b/>
          <w:bCs/>
          <w:sz w:val="32"/>
          <w:szCs w:val="32"/>
        </w:rPr>
        <w:lastRenderedPageBreak/>
        <w:t>References:</w:t>
      </w:r>
    </w:p>
    <w:p w14:paraId="16224E64" w14:textId="507A7E9B" w:rsidR="00516A2B" w:rsidRDefault="00516A2B" w:rsidP="64425079">
      <w:pPr>
        <w:widowControl w:val="0"/>
        <w:spacing w:after="0" w:line="360" w:lineRule="auto"/>
        <w:jc w:val="both"/>
        <w:rPr>
          <w:rFonts w:eastAsia="Arial" w:cs="Arial"/>
          <w:b/>
          <w:bCs/>
        </w:rPr>
      </w:pPr>
    </w:p>
    <w:p w14:paraId="4912FBA0" w14:textId="7AB8FEA5" w:rsidR="00516A2B" w:rsidRDefault="64425079" w:rsidP="00E64228">
      <w:pPr>
        <w:widowControl w:val="0"/>
        <w:spacing w:after="0" w:line="360" w:lineRule="auto"/>
        <w:ind w:left="360"/>
        <w:jc w:val="both"/>
      </w:pPr>
      <w:r w:rsidRPr="64425079">
        <w:t xml:space="preserve">Appelbaum, S.H., Habashy, S., Malo, J.-L. &amp; Shafiq, H. (2012) ‘Back to the future: revisiting Kotter’s 1996 change model’, </w:t>
      </w:r>
      <w:r w:rsidRPr="00E64228">
        <w:rPr>
          <w:i/>
          <w:iCs/>
        </w:rPr>
        <w:t>Journal of Management Development</w:t>
      </w:r>
      <w:r w:rsidRPr="64425079">
        <w:t xml:space="preserve">, 31(8), pp. 764–782. </w:t>
      </w:r>
      <w:hyperlink r:id="rId11">
        <w:r w:rsidRPr="64425079">
          <w:rPr>
            <w:rStyle w:val="Hyperlink"/>
          </w:rPr>
          <w:t>https://doi.org/10.1108/02621711211253231</w:t>
        </w:r>
      </w:hyperlink>
    </w:p>
    <w:p w14:paraId="003BD583" w14:textId="4D387B76" w:rsidR="00BB08B0" w:rsidRDefault="00BB08B0" w:rsidP="00E64228">
      <w:pPr>
        <w:widowControl w:val="0"/>
        <w:spacing w:after="0" w:line="360" w:lineRule="auto"/>
        <w:ind w:left="360"/>
        <w:jc w:val="both"/>
      </w:pPr>
      <w:r w:rsidRPr="00BB08B0">
        <w:t>Bashiru, A.O., 2023. The Role of Leadership in Technology and Innovation in Creating a Competitive Work Environment and Improving Company Performance.</w:t>
      </w:r>
    </w:p>
    <w:p w14:paraId="4EC42B16" w14:textId="5596792C" w:rsidR="00516A2B" w:rsidRDefault="64425079" w:rsidP="00E64228">
      <w:pPr>
        <w:widowControl w:val="0"/>
        <w:spacing w:after="0" w:line="360" w:lineRule="auto"/>
        <w:ind w:left="360"/>
        <w:jc w:val="both"/>
      </w:pPr>
      <w:r w:rsidRPr="64425079">
        <w:t>Bilgin, P., Mattioli, G. &amp; Morgan, M. (2025) ‘</w:t>
      </w:r>
      <w:proofErr w:type="spellStart"/>
      <w:r w:rsidRPr="64425079">
        <w:t>Ridesourcing</w:t>
      </w:r>
      <w:proofErr w:type="spellEnd"/>
      <w:r w:rsidRPr="64425079">
        <w:t xml:space="preserve"> and vehicle ownership: a systematic review’, </w:t>
      </w:r>
      <w:r w:rsidRPr="00E64228">
        <w:rPr>
          <w:i/>
          <w:iCs/>
        </w:rPr>
        <w:t>Transport Reviews</w:t>
      </w:r>
      <w:r w:rsidRPr="64425079">
        <w:t xml:space="preserve">, 45(3), pp. 401–424. </w:t>
      </w:r>
      <w:hyperlink r:id="rId12">
        <w:r w:rsidRPr="64425079">
          <w:rPr>
            <w:rStyle w:val="Hyperlink"/>
          </w:rPr>
          <w:t>https://doi.org/10.1080/01441647.2025.1234567</w:t>
        </w:r>
      </w:hyperlink>
    </w:p>
    <w:p w14:paraId="48889C34" w14:textId="08ACE242" w:rsidR="00516A2B" w:rsidRDefault="64425079" w:rsidP="00E64228">
      <w:pPr>
        <w:widowControl w:val="0"/>
        <w:spacing w:after="0" w:line="360" w:lineRule="auto"/>
        <w:ind w:left="360"/>
        <w:jc w:val="both"/>
      </w:pPr>
      <w:r w:rsidRPr="64425079">
        <w:t xml:space="preserve">Burnes, B. (2020) </w:t>
      </w:r>
      <w:r w:rsidRPr="00E64228">
        <w:rPr>
          <w:i/>
          <w:iCs/>
        </w:rPr>
        <w:t>Managing Change</w:t>
      </w:r>
      <w:r w:rsidRPr="64425079">
        <w:t xml:space="preserve">, 7th </w:t>
      </w:r>
      <w:proofErr w:type="spellStart"/>
      <w:r w:rsidRPr="64425079">
        <w:t>edn</w:t>
      </w:r>
      <w:proofErr w:type="spellEnd"/>
      <w:r w:rsidRPr="64425079">
        <w:t>., Pearson, London.</w:t>
      </w:r>
    </w:p>
    <w:p w14:paraId="568546C3" w14:textId="4965AAFB" w:rsidR="00516A2B" w:rsidRDefault="64425079" w:rsidP="00E64228">
      <w:pPr>
        <w:widowControl w:val="0"/>
        <w:spacing w:after="0" w:line="360" w:lineRule="auto"/>
        <w:ind w:left="360"/>
        <w:jc w:val="both"/>
      </w:pPr>
      <w:r w:rsidRPr="64425079">
        <w:t xml:space="preserve">Cameron, E. &amp; Green, M. (2022) </w:t>
      </w:r>
      <w:r w:rsidRPr="00E64228">
        <w:rPr>
          <w:i/>
          <w:iCs/>
        </w:rPr>
        <w:t>Making Sense of Change Management</w:t>
      </w:r>
      <w:r w:rsidRPr="64425079">
        <w:t xml:space="preserve">, 6th </w:t>
      </w:r>
      <w:proofErr w:type="spellStart"/>
      <w:r w:rsidRPr="64425079">
        <w:t>edn</w:t>
      </w:r>
      <w:proofErr w:type="spellEnd"/>
      <w:r w:rsidRPr="64425079">
        <w:t>., Kogan Page, London.</w:t>
      </w:r>
    </w:p>
    <w:p w14:paraId="66D93567" w14:textId="77777777" w:rsidR="003E1B03" w:rsidRDefault="64425079" w:rsidP="00E64228">
      <w:pPr>
        <w:widowControl w:val="0"/>
        <w:spacing w:after="0" w:line="360" w:lineRule="auto"/>
        <w:ind w:left="360"/>
        <w:jc w:val="both"/>
      </w:pPr>
      <w:r w:rsidRPr="64425079">
        <w:t xml:space="preserve">Calderon-Monge, E. &amp; Ribeiro-Soriano, D. (2024) ‘The role of </w:t>
      </w:r>
      <w:proofErr w:type="spellStart"/>
      <w:r w:rsidRPr="64425079">
        <w:t>digitalisation</w:t>
      </w:r>
      <w:proofErr w:type="spellEnd"/>
      <w:r w:rsidRPr="64425079">
        <w:t xml:space="preserve"> in business and management: a systematic literature review’, </w:t>
      </w:r>
      <w:r w:rsidRPr="00E64228">
        <w:rPr>
          <w:i/>
          <w:iCs/>
        </w:rPr>
        <w:t>Review of Managerial Science</w:t>
      </w:r>
      <w:r w:rsidRPr="64425079">
        <w:t xml:space="preserve">, 18, pp. 449–491. </w:t>
      </w:r>
      <w:hyperlink r:id="rId13">
        <w:r w:rsidRPr="64425079">
          <w:rPr>
            <w:rStyle w:val="Hyperlink"/>
          </w:rPr>
          <w:t>https://doi.org/10.1007/s11846-024-00512-0</w:t>
        </w:r>
      </w:hyperlink>
    </w:p>
    <w:p w14:paraId="1F0C9A10" w14:textId="632A0E81" w:rsidR="00703B39" w:rsidRDefault="00703B39" w:rsidP="00E64228">
      <w:pPr>
        <w:widowControl w:val="0"/>
        <w:spacing w:after="0" w:line="360" w:lineRule="auto"/>
        <w:ind w:left="360"/>
        <w:jc w:val="both"/>
      </w:pPr>
      <w:r w:rsidRPr="00703B39">
        <w:t xml:space="preserve">Carlson, J., Rahman, M., </w:t>
      </w:r>
      <w:proofErr w:type="spellStart"/>
      <w:r w:rsidRPr="00703B39">
        <w:t>Voola</w:t>
      </w:r>
      <w:proofErr w:type="spellEnd"/>
      <w:r w:rsidRPr="00703B39">
        <w:t xml:space="preserve">, R. and De Vries, N., 2018. Customer engagement </w:t>
      </w:r>
      <w:proofErr w:type="spellStart"/>
      <w:r w:rsidRPr="00703B39">
        <w:t>behaviours</w:t>
      </w:r>
      <w:proofErr w:type="spellEnd"/>
      <w:r w:rsidRPr="00703B39">
        <w:t xml:space="preserve"> in social media: capturing innovation opportunities. </w:t>
      </w:r>
      <w:r w:rsidRPr="00703B39">
        <w:rPr>
          <w:i/>
          <w:iCs/>
        </w:rPr>
        <w:t>Journal of Services Marketing</w:t>
      </w:r>
      <w:r w:rsidRPr="00703B39">
        <w:t>, </w:t>
      </w:r>
      <w:r w:rsidRPr="00703B39">
        <w:rPr>
          <w:i/>
          <w:iCs/>
        </w:rPr>
        <w:t>32</w:t>
      </w:r>
      <w:r w:rsidRPr="00703B39">
        <w:t>(1), pp.83-94.</w:t>
      </w:r>
    </w:p>
    <w:p w14:paraId="4B010717" w14:textId="6DEA5D8B" w:rsidR="003E1B03" w:rsidRDefault="003E1B03" w:rsidP="00E64228">
      <w:pPr>
        <w:widowControl w:val="0"/>
        <w:spacing w:after="0" w:line="360" w:lineRule="auto"/>
        <w:ind w:left="360"/>
        <w:jc w:val="both"/>
      </w:pPr>
      <w:r>
        <w:t xml:space="preserve">Cosa, M. and Torelli, R. (2024) ‘Digital transformation and flexible performance management: A systematic literature review of the evolution of performance measurement systems’, </w:t>
      </w:r>
      <w:r>
        <w:rPr>
          <w:rStyle w:val="Emphasis"/>
        </w:rPr>
        <w:t>Global Journal of Flexible Systems Management</w:t>
      </w:r>
      <w:r>
        <w:t xml:space="preserve">, 25(3), pp. 445–466. Available at: </w:t>
      </w:r>
      <w:hyperlink r:id="rId14" w:history="1">
        <w:r>
          <w:rPr>
            <w:rStyle w:val="Hyperlink"/>
          </w:rPr>
          <w:t>https://doi.org/10.1007/s40171-024-00409-9</w:t>
        </w:r>
      </w:hyperlink>
      <w:r>
        <w:t xml:space="preserve"> (</w:t>
      </w:r>
      <w:hyperlink r:id="rId15" w:tooltip="Digital Transformation and Flexible Performance Management: A Systematic Literature Review of the Evolution of Performance Measurement Systems | Global Journal of Flexible Systems Management | Springer Nature Link" w:history="1">
        <w:r>
          <w:rPr>
            <w:rStyle w:val="Hyperlink"/>
          </w:rPr>
          <w:t>Springer</w:t>
        </w:r>
      </w:hyperlink>
      <w:r>
        <w:t>)</w:t>
      </w:r>
    </w:p>
    <w:p w14:paraId="2F6C6646" w14:textId="670F0D35" w:rsidR="00516A2B" w:rsidRDefault="64425079" w:rsidP="00E64228">
      <w:pPr>
        <w:widowControl w:val="0"/>
        <w:spacing w:after="0" w:line="360" w:lineRule="auto"/>
        <w:ind w:left="360"/>
        <w:jc w:val="both"/>
      </w:pPr>
      <w:proofErr w:type="spellStart"/>
      <w:r w:rsidRPr="64425079">
        <w:t>Çulík</w:t>
      </w:r>
      <w:proofErr w:type="spellEnd"/>
      <w:r w:rsidRPr="64425079">
        <w:t xml:space="preserve">, K., et al. (2022) ‘Impact of technological changes on taxi fleets’, </w:t>
      </w:r>
      <w:r w:rsidRPr="00E64228">
        <w:rPr>
          <w:i/>
          <w:iCs/>
        </w:rPr>
        <w:t>Vehicles</w:t>
      </w:r>
      <w:r w:rsidRPr="64425079">
        <w:t xml:space="preserve">, 4(4), art. no. 61. </w:t>
      </w:r>
      <w:hyperlink r:id="rId16">
        <w:r w:rsidRPr="64425079">
          <w:rPr>
            <w:rStyle w:val="Hyperlink"/>
          </w:rPr>
          <w:t>https://doi.org/10.3390/vehicles4040061</w:t>
        </w:r>
      </w:hyperlink>
    </w:p>
    <w:p w14:paraId="6FB200D1" w14:textId="4B952F2E" w:rsidR="00516A2B" w:rsidRDefault="64425079" w:rsidP="00E64228">
      <w:pPr>
        <w:widowControl w:val="0"/>
        <w:spacing w:after="0" w:line="360" w:lineRule="auto"/>
        <w:ind w:left="360"/>
        <w:jc w:val="both"/>
      </w:pPr>
      <w:r w:rsidRPr="64425079">
        <w:t xml:space="preserve">Egodawele, M., </w:t>
      </w:r>
      <w:proofErr w:type="spellStart"/>
      <w:r w:rsidRPr="64425079">
        <w:t>Sedera</w:t>
      </w:r>
      <w:proofErr w:type="spellEnd"/>
      <w:r w:rsidRPr="64425079">
        <w:t>, D. &amp; Bui, V. (</w:t>
      </w:r>
      <w:proofErr w:type="gramStart"/>
      <w:r w:rsidRPr="64425079">
        <w:t>2022) ‘</w:t>
      </w:r>
      <w:proofErr w:type="gramEnd"/>
      <w:r w:rsidRPr="64425079">
        <w:t>A systematic review of digital transformation literature (2013</w:t>
      </w:r>
      <w:r w:rsidRPr="64425079">
        <w:rPr>
          <w:rFonts w:ascii="Cambria Math" w:hAnsi="Cambria Math" w:cs="Cambria Math"/>
        </w:rPr>
        <w:t>‑</w:t>
      </w:r>
      <w:r w:rsidRPr="64425079">
        <w:t>2021)</w:t>
      </w:r>
      <w:r w:rsidRPr="64425079">
        <w:rPr>
          <w:rFonts w:cs="Arial"/>
        </w:rPr>
        <w:t>’</w:t>
      </w:r>
      <w:r w:rsidRPr="64425079">
        <w:t xml:space="preserve">, </w:t>
      </w:r>
      <w:r w:rsidRPr="00E64228">
        <w:rPr>
          <w:i/>
          <w:iCs/>
        </w:rPr>
        <w:t>International Journal of Information Management</w:t>
      </w:r>
      <w:r w:rsidRPr="64425079">
        <w:t xml:space="preserve">, 62, art. no. 102454. </w:t>
      </w:r>
      <w:hyperlink r:id="rId17">
        <w:r w:rsidRPr="64425079">
          <w:rPr>
            <w:rStyle w:val="Hyperlink"/>
          </w:rPr>
          <w:t>https://doi.org/10.1016/j.ijinfomgt.2021.102454</w:t>
        </w:r>
      </w:hyperlink>
    </w:p>
    <w:p w14:paraId="216E6AF0" w14:textId="43CAF347" w:rsidR="00516A2B" w:rsidRDefault="64425079" w:rsidP="00E64228">
      <w:pPr>
        <w:widowControl w:val="0"/>
        <w:spacing w:after="0" w:line="360" w:lineRule="auto"/>
        <w:ind w:left="360"/>
        <w:jc w:val="both"/>
      </w:pPr>
      <w:proofErr w:type="spellStart"/>
      <w:r w:rsidRPr="64425079">
        <w:t>Errida</w:t>
      </w:r>
      <w:proofErr w:type="spellEnd"/>
      <w:r w:rsidRPr="64425079">
        <w:t xml:space="preserve">, A. (2021) ‘The determinants of </w:t>
      </w:r>
      <w:proofErr w:type="spellStart"/>
      <w:r w:rsidRPr="64425079">
        <w:t>organisational</w:t>
      </w:r>
      <w:proofErr w:type="spellEnd"/>
      <w:r w:rsidRPr="64425079">
        <w:t xml:space="preserve"> change management success’, </w:t>
      </w:r>
      <w:r w:rsidRPr="00E64228">
        <w:rPr>
          <w:i/>
          <w:iCs/>
        </w:rPr>
        <w:t>SAGE Business Research Journal</w:t>
      </w:r>
      <w:r w:rsidRPr="64425079">
        <w:t xml:space="preserve">, 74(7), pp. 1546–1562. </w:t>
      </w:r>
      <w:hyperlink r:id="rId18">
        <w:r w:rsidRPr="64425079">
          <w:rPr>
            <w:rStyle w:val="Hyperlink"/>
          </w:rPr>
          <w:t>https://doi.org/10.1177/21582440211032542</w:t>
        </w:r>
      </w:hyperlink>
    </w:p>
    <w:p w14:paraId="5BD58B5E" w14:textId="7DBBAECC" w:rsidR="00516A2B" w:rsidRDefault="64425079" w:rsidP="00E64228">
      <w:pPr>
        <w:widowControl w:val="0"/>
        <w:spacing w:after="0" w:line="360" w:lineRule="auto"/>
        <w:ind w:left="360"/>
        <w:jc w:val="both"/>
      </w:pPr>
      <w:proofErr w:type="spellStart"/>
      <w:r w:rsidRPr="64425079">
        <w:t>Graehler</w:t>
      </w:r>
      <w:proofErr w:type="spellEnd"/>
      <w:r w:rsidRPr="64425079">
        <w:t>, M., Mucci, R. &amp; Erhardt, G. (</w:t>
      </w:r>
      <w:proofErr w:type="gramStart"/>
      <w:r w:rsidRPr="64425079">
        <w:t>2019) ‘</w:t>
      </w:r>
      <w:proofErr w:type="gramEnd"/>
      <w:r w:rsidRPr="64425079">
        <w:t xml:space="preserve">Shared mobility and its </w:t>
      </w:r>
      <w:proofErr w:type="gramStart"/>
      <w:r w:rsidRPr="64425079">
        <w:t>impacts</w:t>
      </w:r>
      <w:proofErr w:type="gramEnd"/>
      <w:r w:rsidRPr="64425079">
        <w:t xml:space="preserve"> on taxi markets’, </w:t>
      </w:r>
      <w:r w:rsidRPr="00E64228">
        <w:rPr>
          <w:i/>
          <w:iCs/>
        </w:rPr>
        <w:t>NBER Working Paper Series</w:t>
      </w:r>
      <w:r w:rsidRPr="64425079">
        <w:t xml:space="preserve">, No. 22083. </w:t>
      </w:r>
      <w:hyperlink r:id="rId19">
        <w:r w:rsidRPr="64425079">
          <w:rPr>
            <w:rStyle w:val="Hyperlink"/>
          </w:rPr>
          <w:t>https://www.nber.org/papers/w22083</w:t>
        </w:r>
      </w:hyperlink>
    </w:p>
    <w:p w14:paraId="4C124B4F" w14:textId="4F83215F" w:rsidR="00516A2B" w:rsidRDefault="64425079" w:rsidP="00E64228">
      <w:pPr>
        <w:widowControl w:val="0"/>
        <w:spacing w:after="0" w:line="360" w:lineRule="auto"/>
        <w:ind w:left="360"/>
        <w:jc w:val="both"/>
      </w:pPr>
      <w:r w:rsidRPr="64425079">
        <w:t xml:space="preserve">Hanelt, A., Bohnsack, R., Marz, D. &amp; Marante, C. (2021) ‘A systematic review of the literature on digital transformation: insights and implications for strategy and organizational change’, </w:t>
      </w:r>
      <w:r w:rsidRPr="00E64228">
        <w:rPr>
          <w:i/>
          <w:iCs/>
        </w:rPr>
        <w:t>Journal of Management Studies</w:t>
      </w:r>
      <w:r w:rsidRPr="64425079">
        <w:t xml:space="preserve">, 58(5), pp. 1159–1197. </w:t>
      </w:r>
      <w:hyperlink r:id="rId20">
        <w:r w:rsidRPr="64425079">
          <w:rPr>
            <w:rStyle w:val="Hyperlink"/>
          </w:rPr>
          <w:t>https://doi.org/10.1111/joms.12677</w:t>
        </w:r>
      </w:hyperlink>
    </w:p>
    <w:p w14:paraId="426526E3" w14:textId="09F11AE4" w:rsidR="00516A2B" w:rsidRDefault="64425079" w:rsidP="00E64228">
      <w:pPr>
        <w:widowControl w:val="0"/>
        <w:spacing w:after="0" w:line="360" w:lineRule="auto"/>
        <w:ind w:left="360"/>
        <w:jc w:val="both"/>
      </w:pPr>
      <w:r w:rsidRPr="64425079">
        <w:t>Huang, E. &amp; Wong, Y. (2025) ‘Ride</w:t>
      </w:r>
      <w:r w:rsidRPr="64425079">
        <w:rPr>
          <w:rFonts w:ascii="Cambria Math" w:hAnsi="Cambria Math" w:cs="Cambria Math"/>
        </w:rPr>
        <w:t>‑</w:t>
      </w:r>
      <w:r w:rsidRPr="64425079">
        <w:t>hailing and taxi disruption in urban transport</w:t>
      </w:r>
      <w:r w:rsidRPr="64425079">
        <w:rPr>
          <w:rFonts w:cs="Arial"/>
        </w:rPr>
        <w:t>’</w:t>
      </w:r>
      <w:r w:rsidRPr="64425079">
        <w:t xml:space="preserve">, </w:t>
      </w:r>
      <w:r w:rsidRPr="00E64228">
        <w:rPr>
          <w:i/>
          <w:iCs/>
        </w:rPr>
        <w:t>Transportation Research Part A: Policy and Practice</w:t>
      </w:r>
      <w:r w:rsidRPr="64425079">
        <w:t xml:space="preserve">, 163, pp. 316–334. </w:t>
      </w:r>
      <w:hyperlink r:id="rId21">
        <w:r w:rsidRPr="64425079">
          <w:rPr>
            <w:rStyle w:val="Hyperlink"/>
          </w:rPr>
          <w:t>https://doi.org/10.1016/j.tra.2025.01.012</w:t>
        </w:r>
      </w:hyperlink>
    </w:p>
    <w:p w14:paraId="3329C75A" w14:textId="5640E63B" w:rsidR="00BB08B0" w:rsidRDefault="00BB08B0" w:rsidP="00E64228">
      <w:pPr>
        <w:widowControl w:val="0"/>
        <w:spacing w:after="0" w:line="360" w:lineRule="auto"/>
        <w:ind w:left="360"/>
        <w:jc w:val="both"/>
      </w:pPr>
      <w:r w:rsidRPr="00BB08B0">
        <w:t xml:space="preserve">Ibrahim, A., Okafor, C., </w:t>
      </w:r>
      <w:proofErr w:type="spellStart"/>
      <w:r w:rsidRPr="00BB08B0">
        <w:t>Wedraogo</w:t>
      </w:r>
      <w:proofErr w:type="spellEnd"/>
      <w:r w:rsidRPr="00BB08B0">
        <w:t xml:space="preserve">, L., </w:t>
      </w:r>
      <w:proofErr w:type="spellStart"/>
      <w:r w:rsidRPr="00BB08B0">
        <w:t>Essandoh</w:t>
      </w:r>
      <w:proofErr w:type="spellEnd"/>
      <w:r w:rsidRPr="00BB08B0">
        <w:t>, S., Sakyi, J.K., Babalola, A.S. and Adenuga, M.A., 2025. Analysis of change management strategies during digital transformation projects. </w:t>
      </w:r>
      <w:r w:rsidRPr="00BB08B0">
        <w:rPr>
          <w:i/>
          <w:iCs/>
        </w:rPr>
        <w:t>Journal of Frontiers in Multidisciplinary Research</w:t>
      </w:r>
      <w:r w:rsidRPr="00BB08B0">
        <w:t>, </w:t>
      </w:r>
      <w:r w:rsidRPr="00BB08B0">
        <w:rPr>
          <w:i/>
          <w:iCs/>
        </w:rPr>
        <w:t>6</w:t>
      </w:r>
      <w:r w:rsidRPr="00BB08B0">
        <w:t>(1), pp.316-326.</w:t>
      </w:r>
    </w:p>
    <w:p w14:paraId="0C03270A" w14:textId="19802F5B" w:rsidR="00703B39" w:rsidRDefault="00703B39" w:rsidP="00E64228">
      <w:pPr>
        <w:widowControl w:val="0"/>
        <w:spacing w:after="0" w:line="360" w:lineRule="auto"/>
        <w:ind w:left="360"/>
        <w:jc w:val="both"/>
      </w:pPr>
      <w:r w:rsidRPr="00703B39">
        <w:t xml:space="preserve">Johansson, H. and </w:t>
      </w:r>
      <w:proofErr w:type="spellStart"/>
      <w:r w:rsidRPr="00703B39">
        <w:t>Leijen</w:t>
      </w:r>
      <w:proofErr w:type="spellEnd"/>
      <w:r w:rsidRPr="00703B39">
        <w:t>, S., 2023. Competing for the Curb: A Study of the Impact of Ride-Hailing Companies on Traditional Taxi Services.</w:t>
      </w:r>
    </w:p>
    <w:p w14:paraId="445C8787" w14:textId="3FCB9624" w:rsidR="00572DB0" w:rsidRDefault="00572DB0" w:rsidP="00E64228">
      <w:pPr>
        <w:widowControl w:val="0"/>
        <w:spacing w:after="0" w:line="360" w:lineRule="auto"/>
        <w:ind w:left="360"/>
        <w:jc w:val="both"/>
      </w:pPr>
      <w:r w:rsidRPr="00572DB0">
        <w:t>Maheshwari, T., 2020. </w:t>
      </w:r>
      <w:r w:rsidRPr="00572DB0">
        <w:rPr>
          <w:i/>
          <w:iCs/>
        </w:rPr>
        <w:t>An urban design response to the technological shift in transportation: How to conduct urban design with vehicle automation, sharing and connectivity</w:t>
      </w:r>
      <w:r w:rsidRPr="00572DB0">
        <w:t> (Doctoral dissertation, ETH Zurich).</w:t>
      </w:r>
    </w:p>
    <w:p w14:paraId="4C76F723" w14:textId="18FA9D0A" w:rsidR="00BB08B0" w:rsidRDefault="00BB08B0" w:rsidP="00E64228">
      <w:pPr>
        <w:widowControl w:val="0"/>
        <w:spacing w:after="0" w:line="360" w:lineRule="auto"/>
        <w:ind w:left="360"/>
        <w:jc w:val="both"/>
      </w:pPr>
      <w:r w:rsidRPr="00BB08B0">
        <w:t>Muiruri, J.W., 2025. </w:t>
      </w:r>
      <w:r w:rsidRPr="00BB08B0">
        <w:rPr>
          <w:i/>
          <w:iCs/>
        </w:rPr>
        <w:t>Strategies Some Business Leaders Use to Implement Technological Innovation for Increasing Performance</w:t>
      </w:r>
      <w:r w:rsidRPr="00BB08B0">
        <w:t> (Doctoral dissertation, Walden University</w:t>
      </w:r>
      <w:proofErr w:type="gramStart"/>
      <w:r w:rsidRPr="00BB08B0">
        <w:t>)</w:t>
      </w:r>
      <w:r w:rsidR="005845AB">
        <w:t>;</w:t>
      </w:r>
      <w:proofErr w:type="gramEnd"/>
      <w:r w:rsidR="005845AB" w:rsidRPr="005845AB">
        <w:t xml:space="preserve"> </w:t>
      </w:r>
    </w:p>
    <w:p w14:paraId="65F3E548" w14:textId="0B4EDF5E" w:rsidR="00572DB0" w:rsidRDefault="00572DB0" w:rsidP="00E64228">
      <w:pPr>
        <w:widowControl w:val="0"/>
        <w:spacing w:after="0" w:line="360" w:lineRule="auto"/>
        <w:ind w:left="360"/>
        <w:jc w:val="both"/>
      </w:pPr>
      <w:r w:rsidRPr="00572DB0">
        <w:t xml:space="preserve">Nyström, A. and </w:t>
      </w:r>
      <w:proofErr w:type="spellStart"/>
      <w:r w:rsidRPr="00572DB0">
        <w:t>Gavuzzi</w:t>
      </w:r>
      <w:proofErr w:type="spellEnd"/>
      <w:r w:rsidRPr="00572DB0">
        <w:t xml:space="preserve"> </w:t>
      </w:r>
      <w:proofErr w:type="spellStart"/>
      <w:r w:rsidRPr="00572DB0">
        <w:t>Roos</w:t>
      </w:r>
      <w:proofErr w:type="spellEnd"/>
      <w:r w:rsidRPr="00572DB0">
        <w:t xml:space="preserve">, F., 2024. Barriers to Innovation: Adoption and Diffusion of Wireless Charging and Electric Taxis An </w:t>
      </w:r>
      <w:proofErr w:type="gramStart"/>
      <w:r w:rsidRPr="00572DB0">
        <w:t>in-depth</w:t>
      </w:r>
      <w:proofErr w:type="gramEnd"/>
      <w:r w:rsidRPr="00572DB0">
        <w:t xml:space="preserve"> Analysis of the Adoption Barriers &amp; Diffusion for Electric Taxis &amp; Wireless Charging Technology.</w:t>
      </w:r>
    </w:p>
    <w:p w14:paraId="04BA895C" w14:textId="7F8506F1" w:rsidR="00516A2B" w:rsidRDefault="64425079" w:rsidP="00E64228">
      <w:pPr>
        <w:widowControl w:val="0"/>
        <w:spacing w:after="0" w:line="360" w:lineRule="auto"/>
        <w:ind w:left="360"/>
        <w:jc w:val="both"/>
      </w:pPr>
      <w:r w:rsidRPr="64425079">
        <w:t xml:space="preserve">Kotter, J.P. (2012) </w:t>
      </w:r>
      <w:r w:rsidRPr="00E64228">
        <w:rPr>
          <w:i/>
          <w:iCs/>
        </w:rPr>
        <w:t>Leading Change</w:t>
      </w:r>
      <w:r w:rsidRPr="64425079">
        <w:t>, Harvard Business Review Press, Boston, MA.</w:t>
      </w:r>
    </w:p>
    <w:p w14:paraId="27301901" w14:textId="4EDBC2BD" w:rsidR="00516A2B" w:rsidRDefault="64425079" w:rsidP="00E64228">
      <w:pPr>
        <w:widowControl w:val="0"/>
        <w:spacing w:after="0" w:line="360" w:lineRule="auto"/>
        <w:ind w:left="360"/>
        <w:jc w:val="both"/>
      </w:pPr>
      <w:r w:rsidRPr="64425079">
        <w:t xml:space="preserve">López-Figueroa, J.C., Ochoa-Jiménez, S.O., Palafox-Soto, M.O. &amp; Hernandez-Munoz, D.S. (2025) ‘Digital leadership: a systematic literature review’, </w:t>
      </w:r>
      <w:r w:rsidRPr="00E64228">
        <w:rPr>
          <w:i/>
          <w:iCs/>
        </w:rPr>
        <w:t>Administrative Sciences</w:t>
      </w:r>
      <w:r w:rsidRPr="64425079">
        <w:t xml:space="preserve">, 15(4), art. no. 129. </w:t>
      </w:r>
      <w:hyperlink r:id="rId22">
        <w:r w:rsidRPr="64425079">
          <w:rPr>
            <w:rStyle w:val="Hyperlink"/>
          </w:rPr>
          <w:t>https://doi.org/10.3390/admsci15040129</w:t>
        </w:r>
      </w:hyperlink>
    </w:p>
    <w:p w14:paraId="65239FA6" w14:textId="5DFD8847" w:rsidR="00572DB0" w:rsidRDefault="00572DB0" w:rsidP="00E64228">
      <w:pPr>
        <w:widowControl w:val="0"/>
        <w:spacing w:after="0" w:line="360" w:lineRule="auto"/>
        <w:ind w:left="360"/>
        <w:jc w:val="both"/>
      </w:pPr>
      <w:r w:rsidRPr="00572DB0">
        <w:t>Omerovic Smajlovic, M., 2024. </w:t>
      </w:r>
      <w:r w:rsidRPr="00572DB0">
        <w:rPr>
          <w:i/>
          <w:iCs/>
        </w:rPr>
        <w:t xml:space="preserve">Strategic implications of digital transformation: Navigating the evolution of traditional </w:t>
      </w:r>
      <w:proofErr w:type="spellStart"/>
      <w:r w:rsidRPr="00572DB0">
        <w:rPr>
          <w:i/>
          <w:iCs/>
        </w:rPr>
        <w:t>organisations</w:t>
      </w:r>
      <w:proofErr w:type="spellEnd"/>
      <w:r w:rsidRPr="00572DB0">
        <w:rPr>
          <w:i/>
          <w:iCs/>
        </w:rPr>
        <w:t xml:space="preserve"> through sustainable and agile practices</w:t>
      </w:r>
      <w:r w:rsidRPr="00572DB0">
        <w:t> (Doctoral dissertation).</w:t>
      </w:r>
    </w:p>
    <w:p w14:paraId="09DE7F33" w14:textId="437C0E60" w:rsidR="00516A2B" w:rsidRDefault="64425079" w:rsidP="00E64228">
      <w:pPr>
        <w:widowControl w:val="0"/>
        <w:spacing w:after="0" w:line="360" w:lineRule="auto"/>
        <w:ind w:left="360"/>
        <w:jc w:val="both"/>
      </w:pPr>
      <w:r w:rsidRPr="64425079">
        <w:t xml:space="preserve">Paul, J. (2024) ‘Digital transformation: a multidisciplinary perspective’, </w:t>
      </w:r>
      <w:r w:rsidRPr="00E64228">
        <w:rPr>
          <w:i/>
          <w:iCs/>
        </w:rPr>
        <w:t>International Journal of Consumer Studies</w:t>
      </w:r>
      <w:r w:rsidRPr="64425079">
        <w:t xml:space="preserve">, 48(2), pp. 301–320. </w:t>
      </w:r>
      <w:hyperlink r:id="rId23">
        <w:r w:rsidRPr="64425079">
          <w:rPr>
            <w:rStyle w:val="Hyperlink"/>
          </w:rPr>
          <w:t>https://doi.org/10.1111/ijcs.12897</w:t>
        </w:r>
      </w:hyperlink>
    </w:p>
    <w:p w14:paraId="2D7B48ED" w14:textId="2FCAE4BC" w:rsidR="00703B39" w:rsidRDefault="00703B39" w:rsidP="00E64228">
      <w:pPr>
        <w:widowControl w:val="0"/>
        <w:spacing w:after="0" w:line="360" w:lineRule="auto"/>
        <w:ind w:left="360"/>
        <w:jc w:val="both"/>
      </w:pPr>
      <w:r w:rsidRPr="00703B39">
        <w:t xml:space="preserve">Sharma, S., 2024. Navigating The Roads </w:t>
      </w:r>
      <w:proofErr w:type="gramStart"/>
      <w:r w:rsidRPr="00703B39">
        <w:t>Of</w:t>
      </w:r>
      <w:proofErr w:type="gramEnd"/>
      <w:r w:rsidRPr="00703B39">
        <w:t xml:space="preserve"> Corporate Strategy: An In-Depth Analysis </w:t>
      </w:r>
      <w:proofErr w:type="gramStart"/>
      <w:r w:rsidRPr="00703B39">
        <w:t>Of</w:t>
      </w:r>
      <w:proofErr w:type="gramEnd"/>
      <w:r w:rsidRPr="00703B39">
        <w:t xml:space="preserve"> Mobile Taxi Industry </w:t>
      </w:r>
      <w:proofErr w:type="gramStart"/>
      <w:r w:rsidRPr="00703B39">
        <w:t>From</w:t>
      </w:r>
      <w:proofErr w:type="gramEnd"/>
      <w:r w:rsidRPr="00703B39">
        <w:t xml:space="preserve"> </w:t>
      </w:r>
      <w:proofErr w:type="gramStart"/>
      <w:r w:rsidRPr="00703B39">
        <w:t>The</w:t>
      </w:r>
      <w:proofErr w:type="gramEnd"/>
      <w:r w:rsidRPr="00703B39">
        <w:t xml:space="preserve"> Customers Lens. </w:t>
      </w:r>
      <w:r w:rsidRPr="00703B39">
        <w:rPr>
          <w:i/>
          <w:iCs/>
        </w:rPr>
        <w:t xml:space="preserve">Corporate and </w:t>
      </w:r>
      <w:r w:rsidRPr="00703B39">
        <w:rPr>
          <w:i/>
          <w:iCs/>
        </w:rPr>
        <w:lastRenderedPageBreak/>
        <w:t>Business Strategy Review</w:t>
      </w:r>
      <w:r w:rsidRPr="00703B39">
        <w:t>, </w:t>
      </w:r>
      <w:r w:rsidRPr="00703B39">
        <w:rPr>
          <w:i/>
          <w:iCs/>
        </w:rPr>
        <w:t>5</w:t>
      </w:r>
      <w:r w:rsidRPr="00703B39">
        <w:t>(1), pp.99-107.</w:t>
      </w:r>
    </w:p>
    <w:p w14:paraId="14AEF0D2" w14:textId="172DDB84" w:rsidR="00516A2B" w:rsidRDefault="64425079" w:rsidP="00E64228">
      <w:pPr>
        <w:widowControl w:val="0"/>
        <w:spacing w:after="0" w:line="360" w:lineRule="auto"/>
        <w:ind w:left="360"/>
        <w:jc w:val="both"/>
      </w:pPr>
      <w:r w:rsidRPr="64425079">
        <w:t>Vial, G. (</w:t>
      </w:r>
      <w:proofErr w:type="gramStart"/>
      <w:r w:rsidRPr="64425079">
        <w:t>2021) ‘</w:t>
      </w:r>
      <w:proofErr w:type="gramEnd"/>
      <w:r w:rsidRPr="64425079">
        <w:t xml:space="preserve">Understanding digital transformation: a review and research agenda’, </w:t>
      </w:r>
      <w:r w:rsidRPr="00E64228">
        <w:rPr>
          <w:i/>
          <w:iCs/>
        </w:rPr>
        <w:t>Journal of Strategic Information Systems</w:t>
      </w:r>
      <w:r w:rsidRPr="64425079">
        <w:t xml:space="preserve">, 30(2), art. no. 101687. </w:t>
      </w:r>
      <w:hyperlink r:id="rId24">
        <w:r w:rsidRPr="64425079">
          <w:rPr>
            <w:rStyle w:val="Hyperlink"/>
          </w:rPr>
          <w:t>https://doi.org/10.1016/j.jsis.2021.101687</w:t>
        </w:r>
      </w:hyperlink>
    </w:p>
    <w:p w14:paraId="7DBA1855" w14:textId="369D974A" w:rsidR="00516A2B" w:rsidRDefault="64425079" w:rsidP="00E64228">
      <w:pPr>
        <w:widowControl w:val="0"/>
        <w:spacing w:after="0" w:line="360" w:lineRule="auto"/>
        <w:ind w:left="360"/>
        <w:jc w:val="both"/>
      </w:pPr>
      <w:r w:rsidRPr="64425079">
        <w:t xml:space="preserve">White, J. &amp; Larsson, S. (2021) ‘Disruptive data: </w:t>
      </w:r>
      <w:proofErr w:type="spellStart"/>
      <w:r w:rsidRPr="64425079">
        <w:t>platformisation</w:t>
      </w:r>
      <w:proofErr w:type="spellEnd"/>
      <w:r w:rsidRPr="64425079">
        <w:t xml:space="preserve"> of the taxi industry’, </w:t>
      </w:r>
      <w:r w:rsidRPr="00E64228">
        <w:rPr>
          <w:i/>
          <w:iCs/>
        </w:rPr>
        <w:t>Buildings &amp; Cities</w:t>
      </w:r>
      <w:r w:rsidRPr="64425079">
        <w:t xml:space="preserve">, 2(1), pp. 291–314. </w:t>
      </w:r>
      <w:hyperlink r:id="rId25">
        <w:r w:rsidRPr="64425079">
          <w:rPr>
            <w:rStyle w:val="Hyperlink"/>
          </w:rPr>
          <w:t>https://doi.org/10.5334/bc.110</w:t>
        </w:r>
      </w:hyperlink>
    </w:p>
    <w:p w14:paraId="316A27FD" w14:textId="0C52C569" w:rsidR="00516A2B" w:rsidRDefault="00516A2B" w:rsidP="64425079">
      <w:pPr>
        <w:pStyle w:val="ListParagraph"/>
        <w:spacing w:before="240" w:after="240" w:line="360" w:lineRule="auto"/>
        <w:rPr>
          <w:rFonts w:eastAsia="Arial" w:cs="Arial"/>
        </w:rPr>
      </w:pPr>
    </w:p>
    <w:p w14:paraId="4DC8BC77" w14:textId="0657DD2C" w:rsidR="00516A2B" w:rsidRDefault="003C0BE1" w:rsidP="64425079">
      <w:pPr>
        <w:spacing w:line="360" w:lineRule="auto"/>
      </w:pPr>
      <w:r>
        <w:br/>
      </w:r>
    </w:p>
    <w:sectPr w:rsidR="00516A2B" w:rsidSect="00034616">
      <w:footerReference w:type="default" r:id="rId2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D8B5F" w14:textId="77777777" w:rsidR="00537D63" w:rsidRDefault="00537D63" w:rsidP="00E64228">
      <w:pPr>
        <w:spacing w:after="0" w:line="240" w:lineRule="auto"/>
      </w:pPr>
      <w:r>
        <w:separator/>
      </w:r>
    </w:p>
  </w:endnote>
  <w:endnote w:type="continuationSeparator" w:id="0">
    <w:p w14:paraId="12F6A548" w14:textId="77777777" w:rsidR="00537D63" w:rsidRDefault="00537D63" w:rsidP="00E64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Georgia Pro Black">
    <w:charset w:val="00"/>
    <w:family w:val="roman"/>
    <w:pitch w:val="variable"/>
    <w:sig w:usb0="800002AF" w:usb1="00000003" w:usb2="00000000" w:usb3="00000000" w:csb0="0000009F" w:csb1="00000000"/>
  </w:font>
  <w:font w:name="Dreaming Outloud Pro">
    <w:charset w:val="00"/>
    <w:family w:val="script"/>
    <w:pitch w:val="variable"/>
    <w:sig w:usb0="800000EF" w:usb1="0000000A" w:usb2="00000008"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3656097"/>
      <w:docPartObj>
        <w:docPartGallery w:val="Page Numbers (Bottom of Page)"/>
        <w:docPartUnique/>
      </w:docPartObj>
    </w:sdtPr>
    <w:sdtEndPr/>
    <w:sdtContent>
      <w:p w14:paraId="5CC6D283" w14:textId="4BF27926" w:rsidR="00E64228" w:rsidRDefault="00E64228">
        <w:pPr>
          <w:pStyle w:val="Footer"/>
          <w:jc w:val="right"/>
        </w:pPr>
        <w:r>
          <w:fldChar w:fldCharType="begin"/>
        </w:r>
        <w:r>
          <w:instrText>PAGE   \* MERGEFORMAT</w:instrText>
        </w:r>
        <w:r>
          <w:fldChar w:fldCharType="separate"/>
        </w:r>
        <w:r>
          <w:rPr>
            <w:lang w:val="en-GB"/>
          </w:rPr>
          <w:t>2</w:t>
        </w:r>
        <w:r>
          <w:fldChar w:fldCharType="end"/>
        </w:r>
      </w:p>
    </w:sdtContent>
  </w:sdt>
  <w:p w14:paraId="21963DFB" w14:textId="77777777" w:rsidR="00E64228" w:rsidRDefault="00E64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503D21" w14:textId="77777777" w:rsidR="00537D63" w:rsidRDefault="00537D63" w:rsidP="00E64228">
      <w:pPr>
        <w:spacing w:after="0" w:line="240" w:lineRule="auto"/>
      </w:pPr>
      <w:r>
        <w:separator/>
      </w:r>
    </w:p>
  </w:footnote>
  <w:footnote w:type="continuationSeparator" w:id="0">
    <w:p w14:paraId="0BAF1EA5" w14:textId="77777777" w:rsidR="00537D63" w:rsidRDefault="00537D63" w:rsidP="00E6422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v4UVae7TQCfC0" int2:id="LTliOs19">
      <int2:state int2:value="Rejected" int2:type="spell"/>
    </int2:textHash>
    <int2:bookmark int2:bookmarkName="_Int_GhLaogLj" int2:invalidationBookmarkName="" int2:hashCode="sNfO1Q9qdTg8UH" int2:id="OdsWDM5T">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F7E056"/>
    <w:multiLevelType w:val="hybridMultilevel"/>
    <w:tmpl w:val="580643B0"/>
    <w:lvl w:ilvl="0" w:tplc="17CAF546">
      <w:start w:val="1"/>
      <w:numFmt w:val="bullet"/>
      <w:lvlText w:val=""/>
      <w:lvlJc w:val="left"/>
      <w:pPr>
        <w:ind w:left="720" w:hanging="360"/>
      </w:pPr>
      <w:rPr>
        <w:rFonts w:ascii="Symbol" w:hAnsi="Symbol" w:hint="default"/>
      </w:rPr>
    </w:lvl>
    <w:lvl w:ilvl="1" w:tplc="296ECD92">
      <w:start w:val="1"/>
      <w:numFmt w:val="bullet"/>
      <w:lvlText w:val="o"/>
      <w:lvlJc w:val="left"/>
      <w:pPr>
        <w:ind w:left="1440" w:hanging="360"/>
      </w:pPr>
      <w:rPr>
        <w:rFonts w:ascii="Courier New" w:hAnsi="Courier New" w:hint="default"/>
      </w:rPr>
    </w:lvl>
    <w:lvl w:ilvl="2" w:tplc="F552F920">
      <w:start w:val="1"/>
      <w:numFmt w:val="bullet"/>
      <w:lvlText w:val=""/>
      <w:lvlJc w:val="left"/>
      <w:pPr>
        <w:ind w:left="2160" w:hanging="360"/>
      </w:pPr>
      <w:rPr>
        <w:rFonts w:ascii="Wingdings" w:hAnsi="Wingdings" w:hint="default"/>
      </w:rPr>
    </w:lvl>
    <w:lvl w:ilvl="3" w:tplc="F6A85438">
      <w:start w:val="1"/>
      <w:numFmt w:val="bullet"/>
      <w:lvlText w:val=""/>
      <w:lvlJc w:val="left"/>
      <w:pPr>
        <w:ind w:left="2880" w:hanging="360"/>
      </w:pPr>
      <w:rPr>
        <w:rFonts w:ascii="Symbol" w:hAnsi="Symbol" w:hint="default"/>
      </w:rPr>
    </w:lvl>
    <w:lvl w:ilvl="4" w:tplc="620851F0">
      <w:start w:val="1"/>
      <w:numFmt w:val="bullet"/>
      <w:lvlText w:val="o"/>
      <w:lvlJc w:val="left"/>
      <w:pPr>
        <w:ind w:left="3600" w:hanging="360"/>
      </w:pPr>
      <w:rPr>
        <w:rFonts w:ascii="Courier New" w:hAnsi="Courier New" w:hint="default"/>
      </w:rPr>
    </w:lvl>
    <w:lvl w:ilvl="5" w:tplc="E722AEB4">
      <w:start w:val="1"/>
      <w:numFmt w:val="bullet"/>
      <w:lvlText w:val=""/>
      <w:lvlJc w:val="left"/>
      <w:pPr>
        <w:ind w:left="4320" w:hanging="360"/>
      </w:pPr>
      <w:rPr>
        <w:rFonts w:ascii="Wingdings" w:hAnsi="Wingdings" w:hint="default"/>
      </w:rPr>
    </w:lvl>
    <w:lvl w:ilvl="6" w:tplc="DF1A7F98">
      <w:start w:val="1"/>
      <w:numFmt w:val="bullet"/>
      <w:lvlText w:val=""/>
      <w:lvlJc w:val="left"/>
      <w:pPr>
        <w:ind w:left="5040" w:hanging="360"/>
      </w:pPr>
      <w:rPr>
        <w:rFonts w:ascii="Symbol" w:hAnsi="Symbol" w:hint="default"/>
      </w:rPr>
    </w:lvl>
    <w:lvl w:ilvl="7" w:tplc="4D52BEE0">
      <w:start w:val="1"/>
      <w:numFmt w:val="bullet"/>
      <w:lvlText w:val="o"/>
      <w:lvlJc w:val="left"/>
      <w:pPr>
        <w:ind w:left="5760" w:hanging="360"/>
      </w:pPr>
      <w:rPr>
        <w:rFonts w:ascii="Courier New" w:hAnsi="Courier New" w:hint="default"/>
      </w:rPr>
    </w:lvl>
    <w:lvl w:ilvl="8" w:tplc="0B44A972">
      <w:start w:val="1"/>
      <w:numFmt w:val="bullet"/>
      <w:lvlText w:val=""/>
      <w:lvlJc w:val="left"/>
      <w:pPr>
        <w:ind w:left="6480" w:hanging="360"/>
      </w:pPr>
      <w:rPr>
        <w:rFonts w:ascii="Wingdings" w:hAnsi="Wingdings" w:hint="default"/>
      </w:rPr>
    </w:lvl>
  </w:abstractNum>
  <w:abstractNum w:abstractNumId="10" w15:restartNumberingAfterBreak="0">
    <w:nsid w:val="04380578"/>
    <w:multiLevelType w:val="hybridMultilevel"/>
    <w:tmpl w:val="1BCA6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10A89D9"/>
    <w:multiLevelType w:val="hybridMultilevel"/>
    <w:tmpl w:val="8976D446"/>
    <w:lvl w:ilvl="0" w:tplc="1D021A70">
      <w:start w:val="1"/>
      <w:numFmt w:val="bullet"/>
      <w:lvlText w:val=""/>
      <w:lvlJc w:val="left"/>
      <w:pPr>
        <w:ind w:left="720" w:hanging="360"/>
      </w:pPr>
      <w:rPr>
        <w:rFonts w:ascii="Symbol" w:hAnsi="Symbol" w:hint="default"/>
      </w:rPr>
    </w:lvl>
    <w:lvl w:ilvl="1" w:tplc="9D5C4B92">
      <w:start w:val="1"/>
      <w:numFmt w:val="bullet"/>
      <w:lvlText w:val="o"/>
      <w:lvlJc w:val="left"/>
      <w:pPr>
        <w:ind w:left="1440" w:hanging="360"/>
      </w:pPr>
      <w:rPr>
        <w:rFonts w:ascii="Courier New" w:hAnsi="Courier New" w:hint="default"/>
      </w:rPr>
    </w:lvl>
    <w:lvl w:ilvl="2" w:tplc="6D40C468">
      <w:start w:val="1"/>
      <w:numFmt w:val="bullet"/>
      <w:lvlText w:val=""/>
      <w:lvlJc w:val="left"/>
      <w:pPr>
        <w:ind w:left="2160" w:hanging="360"/>
      </w:pPr>
      <w:rPr>
        <w:rFonts w:ascii="Wingdings" w:hAnsi="Wingdings" w:hint="default"/>
      </w:rPr>
    </w:lvl>
    <w:lvl w:ilvl="3" w:tplc="865A96E6">
      <w:start w:val="1"/>
      <w:numFmt w:val="bullet"/>
      <w:lvlText w:val=""/>
      <w:lvlJc w:val="left"/>
      <w:pPr>
        <w:ind w:left="2880" w:hanging="360"/>
      </w:pPr>
      <w:rPr>
        <w:rFonts w:ascii="Symbol" w:hAnsi="Symbol" w:hint="default"/>
      </w:rPr>
    </w:lvl>
    <w:lvl w:ilvl="4" w:tplc="7D4EB992">
      <w:start w:val="1"/>
      <w:numFmt w:val="bullet"/>
      <w:lvlText w:val="o"/>
      <w:lvlJc w:val="left"/>
      <w:pPr>
        <w:ind w:left="3600" w:hanging="360"/>
      </w:pPr>
      <w:rPr>
        <w:rFonts w:ascii="Courier New" w:hAnsi="Courier New" w:hint="default"/>
      </w:rPr>
    </w:lvl>
    <w:lvl w:ilvl="5" w:tplc="A0649B04">
      <w:start w:val="1"/>
      <w:numFmt w:val="bullet"/>
      <w:lvlText w:val=""/>
      <w:lvlJc w:val="left"/>
      <w:pPr>
        <w:ind w:left="4320" w:hanging="360"/>
      </w:pPr>
      <w:rPr>
        <w:rFonts w:ascii="Wingdings" w:hAnsi="Wingdings" w:hint="default"/>
      </w:rPr>
    </w:lvl>
    <w:lvl w:ilvl="6" w:tplc="5F7EC56A">
      <w:start w:val="1"/>
      <w:numFmt w:val="bullet"/>
      <w:lvlText w:val=""/>
      <w:lvlJc w:val="left"/>
      <w:pPr>
        <w:ind w:left="5040" w:hanging="360"/>
      </w:pPr>
      <w:rPr>
        <w:rFonts w:ascii="Symbol" w:hAnsi="Symbol" w:hint="default"/>
      </w:rPr>
    </w:lvl>
    <w:lvl w:ilvl="7" w:tplc="F12A74AA">
      <w:start w:val="1"/>
      <w:numFmt w:val="bullet"/>
      <w:lvlText w:val="o"/>
      <w:lvlJc w:val="left"/>
      <w:pPr>
        <w:ind w:left="5760" w:hanging="360"/>
      </w:pPr>
      <w:rPr>
        <w:rFonts w:ascii="Courier New" w:hAnsi="Courier New" w:hint="default"/>
      </w:rPr>
    </w:lvl>
    <w:lvl w:ilvl="8" w:tplc="40D20B70">
      <w:start w:val="1"/>
      <w:numFmt w:val="bullet"/>
      <w:lvlText w:val=""/>
      <w:lvlJc w:val="left"/>
      <w:pPr>
        <w:ind w:left="6480" w:hanging="360"/>
      </w:pPr>
      <w:rPr>
        <w:rFonts w:ascii="Wingdings" w:hAnsi="Wingdings" w:hint="default"/>
      </w:rPr>
    </w:lvl>
  </w:abstractNum>
  <w:abstractNum w:abstractNumId="12" w15:restartNumberingAfterBreak="0">
    <w:nsid w:val="171F489A"/>
    <w:multiLevelType w:val="hybridMultilevel"/>
    <w:tmpl w:val="BE2C147C"/>
    <w:lvl w:ilvl="0" w:tplc="2048B15C">
      <w:start w:val="1"/>
      <w:numFmt w:val="decimal"/>
      <w:lvlText w:val="%1."/>
      <w:lvlJc w:val="left"/>
      <w:pPr>
        <w:ind w:left="720" w:hanging="360"/>
      </w:pPr>
    </w:lvl>
    <w:lvl w:ilvl="1" w:tplc="C8D2DBB6">
      <w:start w:val="1"/>
      <w:numFmt w:val="lowerLetter"/>
      <w:lvlText w:val="%2."/>
      <w:lvlJc w:val="left"/>
      <w:pPr>
        <w:ind w:left="1440" w:hanging="360"/>
      </w:pPr>
    </w:lvl>
    <w:lvl w:ilvl="2" w:tplc="6D46A66E">
      <w:start w:val="1"/>
      <w:numFmt w:val="lowerRoman"/>
      <w:lvlText w:val="%3."/>
      <w:lvlJc w:val="right"/>
      <w:pPr>
        <w:ind w:left="2160" w:hanging="180"/>
      </w:pPr>
    </w:lvl>
    <w:lvl w:ilvl="3" w:tplc="7C9C0532">
      <w:start w:val="1"/>
      <w:numFmt w:val="decimal"/>
      <w:lvlText w:val="%4."/>
      <w:lvlJc w:val="left"/>
      <w:pPr>
        <w:ind w:left="2880" w:hanging="360"/>
      </w:pPr>
    </w:lvl>
    <w:lvl w:ilvl="4" w:tplc="BB74FE84">
      <w:start w:val="1"/>
      <w:numFmt w:val="lowerLetter"/>
      <w:lvlText w:val="%5."/>
      <w:lvlJc w:val="left"/>
      <w:pPr>
        <w:ind w:left="3600" w:hanging="360"/>
      </w:pPr>
    </w:lvl>
    <w:lvl w:ilvl="5" w:tplc="A7E0A726">
      <w:start w:val="1"/>
      <w:numFmt w:val="lowerRoman"/>
      <w:lvlText w:val="%6."/>
      <w:lvlJc w:val="right"/>
      <w:pPr>
        <w:ind w:left="4320" w:hanging="180"/>
      </w:pPr>
    </w:lvl>
    <w:lvl w:ilvl="6" w:tplc="106A2C0C">
      <w:start w:val="1"/>
      <w:numFmt w:val="decimal"/>
      <w:lvlText w:val="%7."/>
      <w:lvlJc w:val="left"/>
      <w:pPr>
        <w:ind w:left="5040" w:hanging="360"/>
      </w:pPr>
    </w:lvl>
    <w:lvl w:ilvl="7" w:tplc="19C62D42">
      <w:start w:val="1"/>
      <w:numFmt w:val="lowerLetter"/>
      <w:lvlText w:val="%8."/>
      <w:lvlJc w:val="left"/>
      <w:pPr>
        <w:ind w:left="5760" w:hanging="360"/>
      </w:pPr>
    </w:lvl>
    <w:lvl w:ilvl="8" w:tplc="94B43E20">
      <w:start w:val="1"/>
      <w:numFmt w:val="lowerRoman"/>
      <w:lvlText w:val="%9."/>
      <w:lvlJc w:val="right"/>
      <w:pPr>
        <w:ind w:left="6480" w:hanging="180"/>
      </w:pPr>
    </w:lvl>
  </w:abstractNum>
  <w:abstractNum w:abstractNumId="13" w15:restartNumberingAfterBreak="0">
    <w:nsid w:val="2EE4EB75"/>
    <w:multiLevelType w:val="hybridMultilevel"/>
    <w:tmpl w:val="144E3D10"/>
    <w:lvl w:ilvl="0" w:tplc="FB8235A0">
      <w:start w:val="1"/>
      <w:numFmt w:val="decimal"/>
      <w:lvlText w:val="%1."/>
      <w:lvlJc w:val="left"/>
      <w:pPr>
        <w:ind w:left="720" w:hanging="360"/>
      </w:pPr>
    </w:lvl>
    <w:lvl w:ilvl="1" w:tplc="9C784EBC">
      <w:start w:val="1"/>
      <w:numFmt w:val="lowerLetter"/>
      <w:lvlText w:val="%2."/>
      <w:lvlJc w:val="left"/>
      <w:pPr>
        <w:ind w:left="1440" w:hanging="360"/>
      </w:pPr>
    </w:lvl>
    <w:lvl w:ilvl="2" w:tplc="D9D45AF0">
      <w:start w:val="1"/>
      <w:numFmt w:val="lowerRoman"/>
      <w:lvlText w:val="%3."/>
      <w:lvlJc w:val="right"/>
      <w:pPr>
        <w:ind w:left="2160" w:hanging="180"/>
      </w:pPr>
    </w:lvl>
    <w:lvl w:ilvl="3" w:tplc="0246A658">
      <w:start w:val="1"/>
      <w:numFmt w:val="decimal"/>
      <w:lvlText w:val="%4."/>
      <w:lvlJc w:val="left"/>
      <w:pPr>
        <w:ind w:left="2880" w:hanging="360"/>
      </w:pPr>
    </w:lvl>
    <w:lvl w:ilvl="4" w:tplc="19EE1C92">
      <w:start w:val="1"/>
      <w:numFmt w:val="lowerLetter"/>
      <w:lvlText w:val="%5."/>
      <w:lvlJc w:val="left"/>
      <w:pPr>
        <w:ind w:left="3600" w:hanging="360"/>
      </w:pPr>
    </w:lvl>
    <w:lvl w:ilvl="5" w:tplc="90187DB8">
      <w:start w:val="1"/>
      <w:numFmt w:val="lowerRoman"/>
      <w:lvlText w:val="%6."/>
      <w:lvlJc w:val="right"/>
      <w:pPr>
        <w:ind w:left="4320" w:hanging="180"/>
      </w:pPr>
    </w:lvl>
    <w:lvl w:ilvl="6" w:tplc="959CEDE8">
      <w:start w:val="1"/>
      <w:numFmt w:val="decimal"/>
      <w:lvlText w:val="%7."/>
      <w:lvlJc w:val="left"/>
      <w:pPr>
        <w:ind w:left="5040" w:hanging="360"/>
      </w:pPr>
    </w:lvl>
    <w:lvl w:ilvl="7" w:tplc="86481654">
      <w:start w:val="1"/>
      <w:numFmt w:val="lowerLetter"/>
      <w:lvlText w:val="%8."/>
      <w:lvlJc w:val="left"/>
      <w:pPr>
        <w:ind w:left="5760" w:hanging="360"/>
      </w:pPr>
    </w:lvl>
    <w:lvl w:ilvl="8" w:tplc="EBE0906C">
      <w:start w:val="1"/>
      <w:numFmt w:val="lowerRoman"/>
      <w:lvlText w:val="%9."/>
      <w:lvlJc w:val="right"/>
      <w:pPr>
        <w:ind w:left="6480" w:hanging="180"/>
      </w:pPr>
    </w:lvl>
  </w:abstractNum>
  <w:abstractNum w:abstractNumId="14" w15:restartNumberingAfterBreak="0">
    <w:nsid w:val="3D09F42A"/>
    <w:multiLevelType w:val="hybridMultilevel"/>
    <w:tmpl w:val="18B0609E"/>
    <w:lvl w:ilvl="0" w:tplc="149C1408">
      <w:start w:val="1"/>
      <w:numFmt w:val="decimal"/>
      <w:lvlText w:val="%1."/>
      <w:lvlJc w:val="left"/>
      <w:pPr>
        <w:ind w:left="720" w:hanging="360"/>
      </w:pPr>
    </w:lvl>
    <w:lvl w:ilvl="1" w:tplc="D68AEDB4">
      <w:start w:val="1"/>
      <w:numFmt w:val="lowerLetter"/>
      <w:lvlText w:val="%2."/>
      <w:lvlJc w:val="left"/>
      <w:pPr>
        <w:ind w:left="1440" w:hanging="360"/>
      </w:pPr>
    </w:lvl>
    <w:lvl w:ilvl="2" w:tplc="D094587E">
      <w:start w:val="1"/>
      <w:numFmt w:val="lowerRoman"/>
      <w:lvlText w:val="%3."/>
      <w:lvlJc w:val="right"/>
      <w:pPr>
        <w:ind w:left="2160" w:hanging="180"/>
      </w:pPr>
    </w:lvl>
    <w:lvl w:ilvl="3" w:tplc="6EC630E4">
      <w:start w:val="1"/>
      <w:numFmt w:val="decimal"/>
      <w:lvlText w:val="%4."/>
      <w:lvlJc w:val="left"/>
      <w:pPr>
        <w:ind w:left="2880" w:hanging="360"/>
      </w:pPr>
    </w:lvl>
    <w:lvl w:ilvl="4" w:tplc="234EC6C8">
      <w:start w:val="1"/>
      <w:numFmt w:val="lowerLetter"/>
      <w:lvlText w:val="%5."/>
      <w:lvlJc w:val="left"/>
      <w:pPr>
        <w:ind w:left="3600" w:hanging="360"/>
      </w:pPr>
    </w:lvl>
    <w:lvl w:ilvl="5" w:tplc="9C584D90">
      <w:start w:val="1"/>
      <w:numFmt w:val="lowerRoman"/>
      <w:lvlText w:val="%6."/>
      <w:lvlJc w:val="right"/>
      <w:pPr>
        <w:ind w:left="4320" w:hanging="180"/>
      </w:pPr>
    </w:lvl>
    <w:lvl w:ilvl="6" w:tplc="F6CEF95E">
      <w:start w:val="1"/>
      <w:numFmt w:val="decimal"/>
      <w:lvlText w:val="%7."/>
      <w:lvlJc w:val="left"/>
      <w:pPr>
        <w:ind w:left="5040" w:hanging="360"/>
      </w:pPr>
    </w:lvl>
    <w:lvl w:ilvl="7" w:tplc="2A16EE8A">
      <w:start w:val="1"/>
      <w:numFmt w:val="lowerLetter"/>
      <w:lvlText w:val="%8."/>
      <w:lvlJc w:val="left"/>
      <w:pPr>
        <w:ind w:left="5760" w:hanging="360"/>
      </w:pPr>
    </w:lvl>
    <w:lvl w:ilvl="8" w:tplc="CF62708A">
      <w:start w:val="1"/>
      <w:numFmt w:val="lowerRoman"/>
      <w:lvlText w:val="%9."/>
      <w:lvlJc w:val="right"/>
      <w:pPr>
        <w:ind w:left="6480" w:hanging="180"/>
      </w:pPr>
    </w:lvl>
  </w:abstractNum>
  <w:abstractNum w:abstractNumId="15" w15:restartNumberingAfterBreak="0">
    <w:nsid w:val="3F6BAD4E"/>
    <w:multiLevelType w:val="hybridMultilevel"/>
    <w:tmpl w:val="B23ADCB8"/>
    <w:lvl w:ilvl="0" w:tplc="04F6BC40">
      <w:start w:val="1"/>
      <w:numFmt w:val="decimal"/>
      <w:lvlText w:val="%1."/>
      <w:lvlJc w:val="left"/>
      <w:pPr>
        <w:ind w:left="720" w:hanging="360"/>
      </w:pPr>
    </w:lvl>
    <w:lvl w:ilvl="1" w:tplc="986CE4AC">
      <w:start w:val="1"/>
      <w:numFmt w:val="lowerLetter"/>
      <w:lvlText w:val="%2."/>
      <w:lvlJc w:val="left"/>
      <w:pPr>
        <w:ind w:left="1440" w:hanging="360"/>
      </w:pPr>
    </w:lvl>
    <w:lvl w:ilvl="2" w:tplc="3CB087D8">
      <w:start w:val="1"/>
      <w:numFmt w:val="lowerRoman"/>
      <w:lvlText w:val="%3."/>
      <w:lvlJc w:val="right"/>
      <w:pPr>
        <w:ind w:left="2160" w:hanging="180"/>
      </w:pPr>
    </w:lvl>
    <w:lvl w:ilvl="3" w:tplc="D29E96D6">
      <w:start w:val="1"/>
      <w:numFmt w:val="decimal"/>
      <w:lvlText w:val="%4."/>
      <w:lvlJc w:val="left"/>
      <w:pPr>
        <w:ind w:left="2880" w:hanging="360"/>
      </w:pPr>
    </w:lvl>
    <w:lvl w:ilvl="4" w:tplc="230AA03E">
      <w:start w:val="1"/>
      <w:numFmt w:val="lowerLetter"/>
      <w:lvlText w:val="%5."/>
      <w:lvlJc w:val="left"/>
      <w:pPr>
        <w:ind w:left="3600" w:hanging="360"/>
      </w:pPr>
    </w:lvl>
    <w:lvl w:ilvl="5" w:tplc="0E68EDDA">
      <w:start w:val="1"/>
      <w:numFmt w:val="lowerRoman"/>
      <w:lvlText w:val="%6."/>
      <w:lvlJc w:val="right"/>
      <w:pPr>
        <w:ind w:left="4320" w:hanging="180"/>
      </w:pPr>
    </w:lvl>
    <w:lvl w:ilvl="6" w:tplc="83082B20">
      <w:start w:val="1"/>
      <w:numFmt w:val="decimal"/>
      <w:lvlText w:val="%7."/>
      <w:lvlJc w:val="left"/>
      <w:pPr>
        <w:ind w:left="5040" w:hanging="360"/>
      </w:pPr>
    </w:lvl>
    <w:lvl w:ilvl="7" w:tplc="F8C68906">
      <w:start w:val="1"/>
      <w:numFmt w:val="lowerLetter"/>
      <w:lvlText w:val="%8."/>
      <w:lvlJc w:val="left"/>
      <w:pPr>
        <w:ind w:left="5760" w:hanging="360"/>
      </w:pPr>
    </w:lvl>
    <w:lvl w:ilvl="8" w:tplc="3222AA78">
      <w:start w:val="1"/>
      <w:numFmt w:val="lowerRoman"/>
      <w:lvlText w:val="%9."/>
      <w:lvlJc w:val="right"/>
      <w:pPr>
        <w:ind w:left="6480" w:hanging="180"/>
      </w:pPr>
    </w:lvl>
  </w:abstractNum>
  <w:abstractNum w:abstractNumId="16" w15:restartNumberingAfterBreak="0">
    <w:nsid w:val="4A43FB46"/>
    <w:multiLevelType w:val="hybridMultilevel"/>
    <w:tmpl w:val="9976DE22"/>
    <w:lvl w:ilvl="0" w:tplc="5DEC79EE">
      <w:start w:val="1"/>
      <w:numFmt w:val="bullet"/>
      <w:lvlText w:val=""/>
      <w:lvlJc w:val="left"/>
      <w:pPr>
        <w:ind w:left="720" w:hanging="360"/>
      </w:pPr>
      <w:rPr>
        <w:rFonts w:ascii="Symbol" w:hAnsi="Symbol" w:hint="default"/>
      </w:rPr>
    </w:lvl>
    <w:lvl w:ilvl="1" w:tplc="37227484">
      <w:start w:val="1"/>
      <w:numFmt w:val="bullet"/>
      <w:lvlText w:val="o"/>
      <w:lvlJc w:val="left"/>
      <w:pPr>
        <w:ind w:left="1440" w:hanging="360"/>
      </w:pPr>
      <w:rPr>
        <w:rFonts w:ascii="Courier New" w:hAnsi="Courier New" w:hint="default"/>
      </w:rPr>
    </w:lvl>
    <w:lvl w:ilvl="2" w:tplc="73A60AC2">
      <w:start w:val="1"/>
      <w:numFmt w:val="bullet"/>
      <w:lvlText w:val=""/>
      <w:lvlJc w:val="left"/>
      <w:pPr>
        <w:ind w:left="2160" w:hanging="360"/>
      </w:pPr>
      <w:rPr>
        <w:rFonts w:ascii="Wingdings" w:hAnsi="Wingdings" w:hint="default"/>
      </w:rPr>
    </w:lvl>
    <w:lvl w:ilvl="3" w:tplc="0AFE2070">
      <w:start w:val="1"/>
      <w:numFmt w:val="bullet"/>
      <w:lvlText w:val=""/>
      <w:lvlJc w:val="left"/>
      <w:pPr>
        <w:ind w:left="2880" w:hanging="360"/>
      </w:pPr>
      <w:rPr>
        <w:rFonts w:ascii="Symbol" w:hAnsi="Symbol" w:hint="default"/>
      </w:rPr>
    </w:lvl>
    <w:lvl w:ilvl="4" w:tplc="F1084448">
      <w:start w:val="1"/>
      <w:numFmt w:val="bullet"/>
      <w:lvlText w:val="o"/>
      <w:lvlJc w:val="left"/>
      <w:pPr>
        <w:ind w:left="3600" w:hanging="360"/>
      </w:pPr>
      <w:rPr>
        <w:rFonts w:ascii="Courier New" w:hAnsi="Courier New" w:hint="default"/>
      </w:rPr>
    </w:lvl>
    <w:lvl w:ilvl="5" w:tplc="FB2AFEAC">
      <w:start w:val="1"/>
      <w:numFmt w:val="bullet"/>
      <w:lvlText w:val=""/>
      <w:lvlJc w:val="left"/>
      <w:pPr>
        <w:ind w:left="4320" w:hanging="360"/>
      </w:pPr>
      <w:rPr>
        <w:rFonts w:ascii="Wingdings" w:hAnsi="Wingdings" w:hint="default"/>
      </w:rPr>
    </w:lvl>
    <w:lvl w:ilvl="6" w:tplc="D986A35E">
      <w:start w:val="1"/>
      <w:numFmt w:val="bullet"/>
      <w:lvlText w:val=""/>
      <w:lvlJc w:val="left"/>
      <w:pPr>
        <w:ind w:left="5040" w:hanging="360"/>
      </w:pPr>
      <w:rPr>
        <w:rFonts w:ascii="Symbol" w:hAnsi="Symbol" w:hint="default"/>
      </w:rPr>
    </w:lvl>
    <w:lvl w:ilvl="7" w:tplc="F072FF46">
      <w:start w:val="1"/>
      <w:numFmt w:val="bullet"/>
      <w:lvlText w:val="o"/>
      <w:lvlJc w:val="left"/>
      <w:pPr>
        <w:ind w:left="5760" w:hanging="360"/>
      </w:pPr>
      <w:rPr>
        <w:rFonts w:ascii="Courier New" w:hAnsi="Courier New" w:hint="default"/>
      </w:rPr>
    </w:lvl>
    <w:lvl w:ilvl="8" w:tplc="C2E085C2">
      <w:start w:val="1"/>
      <w:numFmt w:val="bullet"/>
      <w:lvlText w:val=""/>
      <w:lvlJc w:val="left"/>
      <w:pPr>
        <w:ind w:left="6480" w:hanging="360"/>
      </w:pPr>
      <w:rPr>
        <w:rFonts w:ascii="Wingdings" w:hAnsi="Wingdings" w:hint="default"/>
      </w:rPr>
    </w:lvl>
  </w:abstractNum>
  <w:abstractNum w:abstractNumId="17" w15:restartNumberingAfterBreak="0">
    <w:nsid w:val="510A0717"/>
    <w:multiLevelType w:val="hybridMultilevel"/>
    <w:tmpl w:val="14BA6CF0"/>
    <w:lvl w:ilvl="0" w:tplc="D40092EC">
      <w:start w:val="1"/>
      <w:numFmt w:val="decimal"/>
      <w:lvlText w:val="%1."/>
      <w:lvlJc w:val="left"/>
      <w:pPr>
        <w:ind w:left="720" w:hanging="360"/>
      </w:pPr>
    </w:lvl>
    <w:lvl w:ilvl="1" w:tplc="F3BAE9D0">
      <w:start w:val="1"/>
      <w:numFmt w:val="lowerLetter"/>
      <w:lvlText w:val="%2."/>
      <w:lvlJc w:val="left"/>
      <w:pPr>
        <w:ind w:left="1440" w:hanging="360"/>
      </w:pPr>
    </w:lvl>
    <w:lvl w:ilvl="2" w:tplc="77741F88">
      <w:start w:val="1"/>
      <w:numFmt w:val="lowerRoman"/>
      <w:lvlText w:val="%3."/>
      <w:lvlJc w:val="right"/>
      <w:pPr>
        <w:ind w:left="2160" w:hanging="180"/>
      </w:pPr>
    </w:lvl>
    <w:lvl w:ilvl="3" w:tplc="23968454">
      <w:start w:val="1"/>
      <w:numFmt w:val="decimal"/>
      <w:lvlText w:val="%4."/>
      <w:lvlJc w:val="left"/>
      <w:pPr>
        <w:ind w:left="2880" w:hanging="360"/>
      </w:pPr>
    </w:lvl>
    <w:lvl w:ilvl="4" w:tplc="2A94CDA2">
      <w:start w:val="1"/>
      <w:numFmt w:val="lowerLetter"/>
      <w:lvlText w:val="%5."/>
      <w:lvlJc w:val="left"/>
      <w:pPr>
        <w:ind w:left="3600" w:hanging="360"/>
      </w:pPr>
    </w:lvl>
    <w:lvl w:ilvl="5" w:tplc="4F9EBF20">
      <w:start w:val="1"/>
      <w:numFmt w:val="lowerRoman"/>
      <w:lvlText w:val="%6."/>
      <w:lvlJc w:val="right"/>
      <w:pPr>
        <w:ind w:left="4320" w:hanging="180"/>
      </w:pPr>
    </w:lvl>
    <w:lvl w:ilvl="6" w:tplc="CA6C1F84">
      <w:start w:val="1"/>
      <w:numFmt w:val="decimal"/>
      <w:lvlText w:val="%7."/>
      <w:lvlJc w:val="left"/>
      <w:pPr>
        <w:ind w:left="5040" w:hanging="360"/>
      </w:pPr>
    </w:lvl>
    <w:lvl w:ilvl="7" w:tplc="8BB417EE">
      <w:start w:val="1"/>
      <w:numFmt w:val="lowerLetter"/>
      <w:lvlText w:val="%8."/>
      <w:lvlJc w:val="left"/>
      <w:pPr>
        <w:ind w:left="5760" w:hanging="360"/>
      </w:pPr>
    </w:lvl>
    <w:lvl w:ilvl="8" w:tplc="739EE954">
      <w:start w:val="1"/>
      <w:numFmt w:val="lowerRoman"/>
      <w:lvlText w:val="%9."/>
      <w:lvlJc w:val="right"/>
      <w:pPr>
        <w:ind w:left="6480" w:hanging="180"/>
      </w:pPr>
    </w:lvl>
  </w:abstractNum>
  <w:abstractNum w:abstractNumId="18" w15:restartNumberingAfterBreak="0">
    <w:nsid w:val="5EDAC5CB"/>
    <w:multiLevelType w:val="hybridMultilevel"/>
    <w:tmpl w:val="45206940"/>
    <w:lvl w:ilvl="0" w:tplc="44108992">
      <w:start w:val="1"/>
      <w:numFmt w:val="bullet"/>
      <w:lvlText w:val=""/>
      <w:lvlJc w:val="left"/>
      <w:pPr>
        <w:ind w:left="720" w:hanging="360"/>
      </w:pPr>
      <w:rPr>
        <w:rFonts w:ascii="Symbol" w:hAnsi="Symbol" w:hint="default"/>
      </w:rPr>
    </w:lvl>
    <w:lvl w:ilvl="1" w:tplc="0C88312C">
      <w:start w:val="1"/>
      <w:numFmt w:val="bullet"/>
      <w:lvlText w:val="o"/>
      <w:lvlJc w:val="left"/>
      <w:pPr>
        <w:ind w:left="1440" w:hanging="360"/>
      </w:pPr>
      <w:rPr>
        <w:rFonts w:ascii="Courier New" w:hAnsi="Courier New" w:hint="default"/>
      </w:rPr>
    </w:lvl>
    <w:lvl w:ilvl="2" w:tplc="CDC46022">
      <w:start w:val="1"/>
      <w:numFmt w:val="bullet"/>
      <w:lvlText w:val=""/>
      <w:lvlJc w:val="left"/>
      <w:pPr>
        <w:ind w:left="2160" w:hanging="360"/>
      </w:pPr>
      <w:rPr>
        <w:rFonts w:ascii="Wingdings" w:hAnsi="Wingdings" w:hint="default"/>
      </w:rPr>
    </w:lvl>
    <w:lvl w:ilvl="3" w:tplc="8D9C1E32">
      <w:start w:val="1"/>
      <w:numFmt w:val="bullet"/>
      <w:lvlText w:val=""/>
      <w:lvlJc w:val="left"/>
      <w:pPr>
        <w:ind w:left="2880" w:hanging="360"/>
      </w:pPr>
      <w:rPr>
        <w:rFonts w:ascii="Symbol" w:hAnsi="Symbol" w:hint="default"/>
      </w:rPr>
    </w:lvl>
    <w:lvl w:ilvl="4" w:tplc="E51C2088">
      <w:start w:val="1"/>
      <w:numFmt w:val="bullet"/>
      <w:lvlText w:val="o"/>
      <w:lvlJc w:val="left"/>
      <w:pPr>
        <w:ind w:left="3600" w:hanging="360"/>
      </w:pPr>
      <w:rPr>
        <w:rFonts w:ascii="Courier New" w:hAnsi="Courier New" w:hint="default"/>
      </w:rPr>
    </w:lvl>
    <w:lvl w:ilvl="5" w:tplc="86E8E566">
      <w:start w:val="1"/>
      <w:numFmt w:val="bullet"/>
      <w:lvlText w:val=""/>
      <w:lvlJc w:val="left"/>
      <w:pPr>
        <w:ind w:left="4320" w:hanging="360"/>
      </w:pPr>
      <w:rPr>
        <w:rFonts w:ascii="Wingdings" w:hAnsi="Wingdings" w:hint="default"/>
      </w:rPr>
    </w:lvl>
    <w:lvl w:ilvl="6" w:tplc="F904BD68">
      <w:start w:val="1"/>
      <w:numFmt w:val="bullet"/>
      <w:lvlText w:val=""/>
      <w:lvlJc w:val="left"/>
      <w:pPr>
        <w:ind w:left="5040" w:hanging="360"/>
      </w:pPr>
      <w:rPr>
        <w:rFonts w:ascii="Symbol" w:hAnsi="Symbol" w:hint="default"/>
      </w:rPr>
    </w:lvl>
    <w:lvl w:ilvl="7" w:tplc="C28646D0">
      <w:start w:val="1"/>
      <w:numFmt w:val="bullet"/>
      <w:lvlText w:val="o"/>
      <w:lvlJc w:val="left"/>
      <w:pPr>
        <w:ind w:left="5760" w:hanging="360"/>
      </w:pPr>
      <w:rPr>
        <w:rFonts w:ascii="Courier New" w:hAnsi="Courier New" w:hint="default"/>
      </w:rPr>
    </w:lvl>
    <w:lvl w:ilvl="8" w:tplc="F5BA9670">
      <w:start w:val="1"/>
      <w:numFmt w:val="bullet"/>
      <w:lvlText w:val=""/>
      <w:lvlJc w:val="left"/>
      <w:pPr>
        <w:ind w:left="6480" w:hanging="360"/>
      </w:pPr>
      <w:rPr>
        <w:rFonts w:ascii="Wingdings" w:hAnsi="Wingdings" w:hint="default"/>
      </w:rPr>
    </w:lvl>
  </w:abstractNum>
  <w:abstractNum w:abstractNumId="19" w15:restartNumberingAfterBreak="0">
    <w:nsid w:val="65E061A2"/>
    <w:multiLevelType w:val="hybridMultilevel"/>
    <w:tmpl w:val="552868EE"/>
    <w:lvl w:ilvl="0" w:tplc="F6E67818">
      <w:start w:val="1"/>
      <w:numFmt w:val="bullet"/>
      <w:lvlText w:val=""/>
      <w:lvlJc w:val="left"/>
      <w:pPr>
        <w:ind w:left="720" w:hanging="360"/>
      </w:pPr>
      <w:rPr>
        <w:rFonts w:ascii="Wingdings" w:hAnsi="Wingdings" w:hint="default"/>
      </w:rPr>
    </w:lvl>
    <w:lvl w:ilvl="1" w:tplc="A970BDDE">
      <w:start w:val="1"/>
      <w:numFmt w:val="bullet"/>
      <w:lvlText w:val=""/>
      <w:lvlJc w:val="left"/>
      <w:pPr>
        <w:ind w:left="1440" w:hanging="360"/>
      </w:pPr>
      <w:rPr>
        <w:rFonts w:ascii="Wingdings" w:hAnsi="Wingdings" w:hint="default"/>
      </w:rPr>
    </w:lvl>
    <w:lvl w:ilvl="2" w:tplc="7256BC6A">
      <w:start w:val="1"/>
      <w:numFmt w:val="bullet"/>
      <w:lvlText w:val=""/>
      <w:lvlJc w:val="left"/>
      <w:pPr>
        <w:ind w:left="2160" w:hanging="360"/>
      </w:pPr>
      <w:rPr>
        <w:rFonts w:ascii="Wingdings" w:hAnsi="Wingdings" w:hint="default"/>
      </w:rPr>
    </w:lvl>
    <w:lvl w:ilvl="3" w:tplc="C7BAC92E">
      <w:start w:val="1"/>
      <w:numFmt w:val="bullet"/>
      <w:lvlText w:val=""/>
      <w:lvlJc w:val="left"/>
      <w:pPr>
        <w:ind w:left="2880" w:hanging="360"/>
      </w:pPr>
      <w:rPr>
        <w:rFonts w:ascii="Wingdings" w:hAnsi="Wingdings" w:hint="default"/>
      </w:rPr>
    </w:lvl>
    <w:lvl w:ilvl="4" w:tplc="7112571C">
      <w:start w:val="1"/>
      <w:numFmt w:val="bullet"/>
      <w:lvlText w:val=""/>
      <w:lvlJc w:val="left"/>
      <w:pPr>
        <w:ind w:left="3600" w:hanging="360"/>
      </w:pPr>
      <w:rPr>
        <w:rFonts w:ascii="Wingdings" w:hAnsi="Wingdings" w:hint="default"/>
      </w:rPr>
    </w:lvl>
    <w:lvl w:ilvl="5" w:tplc="30C2013C">
      <w:start w:val="1"/>
      <w:numFmt w:val="bullet"/>
      <w:lvlText w:val=""/>
      <w:lvlJc w:val="left"/>
      <w:pPr>
        <w:ind w:left="4320" w:hanging="360"/>
      </w:pPr>
      <w:rPr>
        <w:rFonts w:ascii="Wingdings" w:hAnsi="Wingdings" w:hint="default"/>
      </w:rPr>
    </w:lvl>
    <w:lvl w:ilvl="6" w:tplc="A2D2DB1A">
      <w:start w:val="1"/>
      <w:numFmt w:val="bullet"/>
      <w:lvlText w:val=""/>
      <w:lvlJc w:val="left"/>
      <w:pPr>
        <w:ind w:left="5040" w:hanging="360"/>
      </w:pPr>
      <w:rPr>
        <w:rFonts w:ascii="Wingdings" w:hAnsi="Wingdings" w:hint="default"/>
      </w:rPr>
    </w:lvl>
    <w:lvl w:ilvl="7" w:tplc="FC8C0F7A">
      <w:start w:val="1"/>
      <w:numFmt w:val="bullet"/>
      <w:lvlText w:val=""/>
      <w:lvlJc w:val="left"/>
      <w:pPr>
        <w:ind w:left="5760" w:hanging="360"/>
      </w:pPr>
      <w:rPr>
        <w:rFonts w:ascii="Wingdings" w:hAnsi="Wingdings" w:hint="default"/>
      </w:rPr>
    </w:lvl>
    <w:lvl w:ilvl="8" w:tplc="F7EC9BE2">
      <w:start w:val="1"/>
      <w:numFmt w:val="bullet"/>
      <w:lvlText w:val=""/>
      <w:lvlJc w:val="left"/>
      <w:pPr>
        <w:ind w:left="6480" w:hanging="360"/>
      </w:pPr>
      <w:rPr>
        <w:rFonts w:ascii="Wingdings" w:hAnsi="Wingdings" w:hint="default"/>
      </w:rPr>
    </w:lvl>
  </w:abstractNum>
  <w:abstractNum w:abstractNumId="20" w15:restartNumberingAfterBreak="0">
    <w:nsid w:val="6600C389"/>
    <w:multiLevelType w:val="hybridMultilevel"/>
    <w:tmpl w:val="67CC9D1C"/>
    <w:lvl w:ilvl="0" w:tplc="B33EDEDE">
      <w:start w:val="1"/>
      <w:numFmt w:val="decimal"/>
      <w:lvlText w:val="%1."/>
      <w:lvlJc w:val="left"/>
      <w:pPr>
        <w:ind w:left="720" w:hanging="360"/>
      </w:pPr>
    </w:lvl>
    <w:lvl w:ilvl="1" w:tplc="87FE890A">
      <w:start w:val="1"/>
      <w:numFmt w:val="lowerLetter"/>
      <w:lvlText w:val="%2."/>
      <w:lvlJc w:val="left"/>
      <w:pPr>
        <w:ind w:left="1440" w:hanging="360"/>
      </w:pPr>
    </w:lvl>
    <w:lvl w:ilvl="2" w:tplc="CDCCA338">
      <w:start w:val="1"/>
      <w:numFmt w:val="lowerRoman"/>
      <w:lvlText w:val="%3."/>
      <w:lvlJc w:val="right"/>
      <w:pPr>
        <w:ind w:left="2160" w:hanging="180"/>
      </w:pPr>
    </w:lvl>
    <w:lvl w:ilvl="3" w:tplc="44968428">
      <w:start w:val="1"/>
      <w:numFmt w:val="decimal"/>
      <w:lvlText w:val="%4."/>
      <w:lvlJc w:val="left"/>
      <w:pPr>
        <w:ind w:left="2880" w:hanging="360"/>
      </w:pPr>
    </w:lvl>
    <w:lvl w:ilvl="4" w:tplc="66AE9FE0">
      <w:start w:val="1"/>
      <w:numFmt w:val="lowerLetter"/>
      <w:lvlText w:val="%5."/>
      <w:lvlJc w:val="left"/>
      <w:pPr>
        <w:ind w:left="3600" w:hanging="360"/>
      </w:pPr>
    </w:lvl>
    <w:lvl w:ilvl="5" w:tplc="FD9857C2">
      <w:start w:val="1"/>
      <w:numFmt w:val="lowerRoman"/>
      <w:lvlText w:val="%6."/>
      <w:lvlJc w:val="right"/>
      <w:pPr>
        <w:ind w:left="4320" w:hanging="180"/>
      </w:pPr>
    </w:lvl>
    <w:lvl w:ilvl="6" w:tplc="151053C6">
      <w:start w:val="1"/>
      <w:numFmt w:val="decimal"/>
      <w:lvlText w:val="%7."/>
      <w:lvlJc w:val="left"/>
      <w:pPr>
        <w:ind w:left="5040" w:hanging="360"/>
      </w:pPr>
    </w:lvl>
    <w:lvl w:ilvl="7" w:tplc="27462EB6">
      <w:start w:val="1"/>
      <w:numFmt w:val="lowerLetter"/>
      <w:lvlText w:val="%8."/>
      <w:lvlJc w:val="left"/>
      <w:pPr>
        <w:ind w:left="5760" w:hanging="360"/>
      </w:pPr>
    </w:lvl>
    <w:lvl w:ilvl="8" w:tplc="7D7ED972">
      <w:start w:val="1"/>
      <w:numFmt w:val="lowerRoman"/>
      <w:lvlText w:val="%9."/>
      <w:lvlJc w:val="right"/>
      <w:pPr>
        <w:ind w:left="6480" w:hanging="180"/>
      </w:pPr>
    </w:lvl>
  </w:abstractNum>
  <w:abstractNum w:abstractNumId="21" w15:restartNumberingAfterBreak="0">
    <w:nsid w:val="6DB691F1"/>
    <w:multiLevelType w:val="hybridMultilevel"/>
    <w:tmpl w:val="9C0CFB90"/>
    <w:lvl w:ilvl="0" w:tplc="4FBA1B04">
      <w:start w:val="1"/>
      <w:numFmt w:val="decimal"/>
      <w:lvlText w:val="%1."/>
      <w:lvlJc w:val="left"/>
      <w:pPr>
        <w:ind w:left="720" w:hanging="360"/>
      </w:pPr>
    </w:lvl>
    <w:lvl w:ilvl="1" w:tplc="DEEEE0A0">
      <w:start w:val="1"/>
      <w:numFmt w:val="lowerLetter"/>
      <w:lvlText w:val="%2."/>
      <w:lvlJc w:val="left"/>
      <w:pPr>
        <w:ind w:left="1440" w:hanging="360"/>
      </w:pPr>
    </w:lvl>
    <w:lvl w:ilvl="2" w:tplc="DDBC129E">
      <w:start w:val="1"/>
      <w:numFmt w:val="lowerRoman"/>
      <w:lvlText w:val="%3."/>
      <w:lvlJc w:val="right"/>
      <w:pPr>
        <w:ind w:left="2160" w:hanging="180"/>
      </w:pPr>
    </w:lvl>
    <w:lvl w:ilvl="3" w:tplc="B5BC6786">
      <w:start w:val="1"/>
      <w:numFmt w:val="decimal"/>
      <w:lvlText w:val="%4."/>
      <w:lvlJc w:val="left"/>
      <w:pPr>
        <w:ind w:left="2880" w:hanging="360"/>
      </w:pPr>
    </w:lvl>
    <w:lvl w:ilvl="4" w:tplc="F16EAF96">
      <w:start w:val="1"/>
      <w:numFmt w:val="lowerLetter"/>
      <w:lvlText w:val="%5."/>
      <w:lvlJc w:val="left"/>
      <w:pPr>
        <w:ind w:left="3600" w:hanging="360"/>
      </w:pPr>
    </w:lvl>
    <w:lvl w:ilvl="5" w:tplc="988A5AE8">
      <w:start w:val="1"/>
      <w:numFmt w:val="lowerRoman"/>
      <w:lvlText w:val="%6."/>
      <w:lvlJc w:val="right"/>
      <w:pPr>
        <w:ind w:left="4320" w:hanging="180"/>
      </w:pPr>
    </w:lvl>
    <w:lvl w:ilvl="6" w:tplc="F5B6D5BA">
      <w:start w:val="1"/>
      <w:numFmt w:val="decimal"/>
      <w:lvlText w:val="%7."/>
      <w:lvlJc w:val="left"/>
      <w:pPr>
        <w:ind w:left="5040" w:hanging="360"/>
      </w:pPr>
    </w:lvl>
    <w:lvl w:ilvl="7" w:tplc="F7868EF8">
      <w:start w:val="1"/>
      <w:numFmt w:val="lowerLetter"/>
      <w:lvlText w:val="%8."/>
      <w:lvlJc w:val="left"/>
      <w:pPr>
        <w:ind w:left="5760" w:hanging="360"/>
      </w:pPr>
    </w:lvl>
    <w:lvl w:ilvl="8" w:tplc="2AD8F92A">
      <w:start w:val="1"/>
      <w:numFmt w:val="lowerRoman"/>
      <w:lvlText w:val="%9."/>
      <w:lvlJc w:val="right"/>
      <w:pPr>
        <w:ind w:left="6480" w:hanging="180"/>
      </w:pPr>
    </w:lvl>
  </w:abstractNum>
  <w:abstractNum w:abstractNumId="22" w15:restartNumberingAfterBreak="0">
    <w:nsid w:val="7057B7EF"/>
    <w:multiLevelType w:val="hybridMultilevel"/>
    <w:tmpl w:val="B4B646DA"/>
    <w:lvl w:ilvl="0" w:tplc="A8EA8E1E">
      <w:start w:val="1"/>
      <w:numFmt w:val="bullet"/>
      <w:lvlText w:val=""/>
      <w:lvlJc w:val="left"/>
      <w:pPr>
        <w:ind w:left="720" w:hanging="360"/>
      </w:pPr>
      <w:rPr>
        <w:rFonts w:ascii="Symbol" w:hAnsi="Symbol" w:hint="default"/>
      </w:rPr>
    </w:lvl>
    <w:lvl w:ilvl="1" w:tplc="9BCA1898">
      <w:start w:val="1"/>
      <w:numFmt w:val="bullet"/>
      <w:lvlText w:val="o"/>
      <w:lvlJc w:val="left"/>
      <w:pPr>
        <w:ind w:left="1440" w:hanging="360"/>
      </w:pPr>
      <w:rPr>
        <w:rFonts w:ascii="Courier New" w:hAnsi="Courier New" w:hint="default"/>
      </w:rPr>
    </w:lvl>
    <w:lvl w:ilvl="2" w:tplc="F59C2120">
      <w:start w:val="1"/>
      <w:numFmt w:val="bullet"/>
      <w:lvlText w:val=""/>
      <w:lvlJc w:val="left"/>
      <w:pPr>
        <w:ind w:left="2160" w:hanging="360"/>
      </w:pPr>
      <w:rPr>
        <w:rFonts w:ascii="Wingdings" w:hAnsi="Wingdings" w:hint="default"/>
      </w:rPr>
    </w:lvl>
    <w:lvl w:ilvl="3" w:tplc="2980871E">
      <w:start w:val="1"/>
      <w:numFmt w:val="bullet"/>
      <w:lvlText w:val=""/>
      <w:lvlJc w:val="left"/>
      <w:pPr>
        <w:ind w:left="2880" w:hanging="360"/>
      </w:pPr>
      <w:rPr>
        <w:rFonts w:ascii="Symbol" w:hAnsi="Symbol" w:hint="default"/>
      </w:rPr>
    </w:lvl>
    <w:lvl w:ilvl="4" w:tplc="2BC200A4">
      <w:start w:val="1"/>
      <w:numFmt w:val="bullet"/>
      <w:lvlText w:val="o"/>
      <w:lvlJc w:val="left"/>
      <w:pPr>
        <w:ind w:left="3600" w:hanging="360"/>
      </w:pPr>
      <w:rPr>
        <w:rFonts w:ascii="Courier New" w:hAnsi="Courier New" w:hint="default"/>
      </w:rPr>
    </w:lvl>
    <w:lvl w:ilvl="5" w:tplc="D4D81E56">
      <w:start w:val="1"/>
      <w:numFmt w:val="bullet"/>
      <w:lvlText w:val=""/>
      <w:lvlJc w:val="left"/>
      <w:pPr>
        <w:ind w:left="4320" w:hanging="360"/>
      </w:pPr>
      <w:rPr>
        <w:rFonts w:ascii="Wingdings" w:hAnsi="Wingdings" w:hint="default"/>
      </w:rPr>
    </w:lvl>
    <w:lvl w:ilvl="6" w:tplc="31B2097C">
      <w:start w:val="1"/>
      <w:numFmt w:val="bullet"/>
      <w:lvlText w:val=""/>
      <w:lvlJc w:val="left"/>
      <w:pPr>
        <w:ind w:left="5040" w:hanging="360"/>
      </w:pPr>
      <w:rPr>
        <w:rFonts w:ascii="Symbol" w:hAnsi="Symbol" w:hint="default"/>
      </w:rPr>
    </w:lvl>
    <w:lvl w:ilvl="7" w:tplc="4DE24830">
      <w:start w:val="1"/>
      <w:numFmt w:val="bullet"/>
      <w:lvlText w:val="o"/>
      <w:lvlJc w:val="left"/>
      <w:pPr>
        <w:ind w:left="5760" w:hanging="360"/>
      </w:pPr>
      <w:rPr>
        <w:rFonts w:ascii="Courier New" w:hAnsi="Courier New" w:hint="default"/>
      </w:rPr>
    </w:lvl>
    <w:lvl w:ilvl="8" w:tplc="B3AA0FE4">
      <w:start w:val="1"/>
      <w:numFmt w:val="bullet"/>
      <w:lvlText w:val=""/>
      <w:lvlJc w:val="left"/>
      <w:pPr>
        <w:ind w:left="6480" w:hanging="360"/>
      </w:pPr>
      <w:rPr>
        <w:rFonts w:ascii="Wingdings" w:hAnsi="Wingdings" w:hint="default"/>
      </w:rPr>
    </w:lvl>
  </w:abstractNum>
  <w:abstractNum w:abstractNumId="23" w15:restartNumberingAfterBreak="0">
    <w:nsid w:val="7548BE43"/>
    <w:multiLevelType w:val="hybridMultilevel"/>
    <w:tmpl w:val="70340D20"/>
    <w:lvl w:ilvl="0" w:tplc="090C72AA">
      <w:start w:val="1"/>
      <w:numFmt w:val="bullet"/>
      <w:lvlText w:val=""/>
      <w:lvlJc w:val="left"/>
      <w:pPr>
        <w:ind w:left="720" w:hanging="360"/>
      </w:pPr>
      <w:rPr>
        <w:rFonts w:ascii="Symbol" w:hAnsi="Symbol" w:hint="default"/>
      </w:rPr>
    </w:lvl>
    <w:lvl w:ilvl="1" w:tplc="697AFEEA">
      <w:start w:val="1"/>
      <w:numFmt w:val="bullet"/>
      <w:lvlText w:val="o"/>
      <w:lvlJc w:val="left"/>
      <w:pPr>
        <w:ind w:left="1440" w:hanging="360"/>
      </w:pPr>
      <w:rPr>
        <w:rFonts w:ascii="Courier New" w:hAnsi="Courier New" w:hint="default"/>
      </w:rPr>
    </w:lvl>
    <w:lvl w:ilvl="2" w:tplc="E81E6172">
      <w:start w:val="1"/>
      <w:numFmt w:val="bullet"/>
      <w:lvlText w:val=""/>
      <w:lvlJc w:val="left"/>
      <w:pPr>
        <w:ind w:left="2160" w:hanging="360"/>
      </w:pPr>
      <w:rPr>
        <w:rFonts w:ascii="Wingdings" w:hAnsi="Wingdings" w:hint="default"/>
      </w:rPr>
    </w:lvl>
    <w:lvl w:ilvl="3" w:tplc="E72E94A2">
      <w:start w:val="1"/>
      <w:numFmt w:val="bullet"/>
      <w:lvlText w:val=""/>
      <w:lvlJc w:val="left"/>
      <w:pPr>
        <w:ind w:left="2880" w:hanging="360"/>
      </w:pPr>
      <w:rPr>
        <w:rFonts w:ascii="Symbol" w:hAnsi="Symbol" w:hint="default"/>
      </w:rPr>
    </w:lvl>
    <w:lvl w:ilvl="4" w:tplc="B5262BA4">
      <w:start w:val="1"/>
      <w:numFmt w:val="bullet"/>
      <w:lvlText w:val="o"/>
      <w:lvlJc w:val="left"/>
      <w:pPr>
        <w:ind w:left="3600" w:hanging="360"/>
      </w:pPr>
      <w:rPr>
        <w:rFonts w:ascii="Courier New" w:hAnsi="Courier New" w:hint="default"/>
      </w:rPr>
    </w:lvl>
    <w:lvl w:ilvl="5" w:tplc="8AB4AB00">
      <w:start w:val="1"/>
      <w:numFmt w:val="bullet"/>
      <w:lvlText w:val=""/>
      <w:lvlJc w:val="left"/>
      <w:pPr>
        <w:ind w:left="4320" w:hanging="360"/>
      </w:pPr>
      <w:rPr>
        <w:rFonts w:ascii="Wingdings" w:hAnsi="Wingdings" w:hint="default"/>
      </w:rPr>
    </w:lvl>
    <w:lvl w:ilvl="6" w:tplc="AC885052">
      <w:start w:val="1"/>
      <w:numFmt w:val="bullet"/>
      <w:lvlText w:val=""/>
      <w:lvlJc w:val="left"/>
      <w:pPr>
        <w:ind w:left="5040" w:hanging="360"/>
      </w:pPr>
      <w:rPr>
        <w:rFonts w:ascii="Symbol" w:hAnsi="Symbol" w:hint="default"/>
      </w:rPr>
    </w:lvl>
    <w:lvl w:ilvl="7" w:tplc="C0503FF4">
      <w:start w:val="1"/>
      <w:numFmt w:val="bullet"/>
      <w:lvlText w:val="o"/>
      <w:lvlJc w:val="left"/>
      <w:pPr>
        <w:ind w:left="5760" w:hanging="360"/>
      </w:pPr>
      <w:rPr>
        <w:rFonts w:ascii="Courier New" w:hAnsi="Courier New" w:hint="default"/>
      </w:rPr>
    </w:lvl>
    <w:lvl w:ilvl="8" w:tplc="F00A605C">
      <w:start w:val="1"/>
      <w:numFmt w:val="bullet"/>
      <w:lvlText w:val=""/>
      <w:lvlJc w:val="left"/>
      <w:pPr>
        <w:ind w:left="6480" w:hanging="360"/>
      </w:pPr>
      <w:rPr>
        <w:rFonts w:ascii="Wingdings" w:hAnsi="Wingdings" w:hint="default"/>
      </w:rPr>
    </w:lvl>
  </w:abstractNum>
  <w:abstractNum w:abstractNumId="24" w15:restartNumberingAfterBreak="0">
    <w:nsid w:val="7775A07A"/>
    <w:multiLevelType w:val="hybridMultilevel"/>
    <w:tmpl w:val="E1BC9EAA"/>
    <w:lvl w:ilvl="0" w:tplc="4F585126">
      <w:start w:val="1"/>
      <w:numFmt w:val="decimal"/>
      <w:lvlText w:val="%1."/>
      <w:lvlJc w:val="left"/>
      <w:pPr>
        <w:ind w:left="720" w:hanging="360"/>
      </w:pPr>
    </w:lvl>
    <w:lvl w:ilvl="1" w:tplc="798ED032">
      <w:start w:val="1"/>
      <w:numFmt w:val="lowerLetter"/>
      <w:lvlText w:val="%2."/>
      <w:lvlJc w:val="left"/>
      <w:pPr>
        <w:ind w:left="1440" w:hanging="360"/>
      </w:pPr>
    </w:lvl>
    <w:lvl w:ilvl="2" w:tplc="C02E154C">
      <w:start w:val="1"/>
      <w:numFmt w:val="lowerRoman"/>
      <w:lvlText w:val="%3."/>
      <w:lvlJc w:val="right"/>
      <w:pPr>
        <w:ind w:left="2160" w:hanging="180"/>
      </w:pPr>
    </w:lvl>
    <w:lvl w:ilvl="3" w:tplc="76F86ACA">
      <w:start w:val="1"/>
      <w:numFmt w:val="decimal"/>
      <w:lvlText w:val="%4."/>
      <w:lvlJc w:val="left"/>
      <w:pPr>
        <w:ind w:left="2880" w:hanging="360"/>
      </w:pPr>
    </w:lvl>
    <w:lvl w:ilvl="4" w:tplc="5DF88FB0">
      <w:start w:val="1"/>
      <w:numFmt w:val="lowerLetter"/>
      <w:lvlText w:val="%5."/>
      <w:lvlJc w:val="left"/>
      <w:pPr>
        <w:ind w:left="3600" w:hanging="360"/>
      </w:pPr>
    </w:lvl>
    <w:lvl w:ilvl="5" w:tplc="EA14BB7E">
      <w:start w:val="1"/>
      <w:numFmt w:val="lowerRoman"/>
      <w:lvlText w:val="%6."/>
      <w:lvlJc w:val="right"/>
      <w:pPr>
        <w:ind w:left="4320" w:hanging="180"/>
      </w:pPr>
    </w:lvl>
    <w:lvl w:ilvl="6" w:tplc="4476C4AA">
      <w:start w:val="1"/>
      <w:numFmt w:val="decimal"/>
      <w:lvlText w:val="%7."/>
      <w:lvlJc w:val="left"/>
      <w:pPr>
        <w:ind w:left="5040" w:hanging="360"/>
      </w:pPr>
    </w:lvl>
    <w:lvl w:ilvl="7" w:tplc="38EC0558">
      <w:start w:val="1"/>
      <w:numFmt w:val="lowerLetter"/>
      <w:lvlText w:val="%8."/>
      <w:lvlJc w:val="left"/>
      <w:pPr>
        <w:ind w:left="5760" w:hanging="360"/>
      </w:pPr>
    </w:lvl>
    <w:lvl w:ilvl="8" w:tplc="6916F2E2">
      <w:start w:val="1"/>
      <w:numFmt w:val="lowerRoman"/>
      <w:lvlText w:val="%9."/>
      <w:lvlJc w:val="right"/>
      <w:pPr>
        <w:ind w:left="6480" w:hanging="180"/>
      </w:pPr>
    </w:lvl>
  </w:abstractNum>
  <w:abstractNum w:abstractNumId="25" w15:restartNumberingAfterBreak="0">
    <w:nsid w:val="788756AD"/>
    <w:multiLevelType w:val="hybridMultilevel"/>
    <w:tmpl w:val="4B602962"/>
    <w:lvl w:ilvl="0" w:tplc="0A9C800A">
      <w:start w:val="1"/>
      <w:numFmt w:val="bullet"/>
      <w:lvlText w:val=""/>
      <w:lvlJc w:val="left"/>
      <w:pPr>
        <w:ind w:left="720" w:hanging="360"/>
      </w:pPr>
      <w:rPr>
        <w:rFonts w:ascii="Symbol" w:hAnsi="Symbol" w:hint="default"/>
      </w:rPr>
    </w:lvl>
    <w:lvl w:ilvl="1" w:tplc="8B7E0C34">
      <w:start w:val="1"/>
      <w:numFmt w:val="bullet"/>
      <w:lvlText w:val="o"/>
      <w:lvlJc w:val="left"/>
      <w:pPr>
        <w:ind w:left="1440" w:hanging="360"/>
      </w:pPr>
      <w:rPr>
        <w:rFonts w:ascii="Courier New" w:hAnsi="Courier New" w:hint="default"/>
      </w:rPr>
    </w:lvl>
    <w:lvl w:ilvl="2" w:tplc="6E16E016">
      <w:start w:val="1"/>
      <w:numFmt w:val="bullet"/>
      <w:lvlText w:val=""/>
      <w:lvlJc w:val="left"/>
      <w:pPr>
        <w:ind w:left="2160" w:hanging="360"/>
      </w:pPr>
      <w:rPr>
        <w:rFonts w:ascii="Wingdings" w:hAnsi="Wingdings" w:hint="default"/>
      </w:rPr>
    </w:lvl>
    <w:lvl w:ilvl="3" w:tplc="3250A6C6">
      <w:start w:val="1"/>
      <w:numFmt w:val="bullet"/>
      <w:lvlText w:val=""/>
      <w:lvlJc w:val="left"/>
      <w:pPr>
        <w:ind w:left="2880" w:hanging="360"/>
      </w:pPr>
      <w:rPr>
        <w:rFonts w:ascii="Symbol" w:hAnsi="Symbol" w:hint="default"/>
      </w:rPr>
    </w:lvl>
    <w:lvl w:ilvl="4" w:tplc="9E4A1712">
      <w:start w:val="1"/>
      <w:numFmt w:val="bullet"/>
      <w:lvlText w:val="o"/>
      <w:lvlJc w:val="left"/>
      <w:pPr>
        <w:ind w:left="3600" w:hanging="360"/>
      </w:pPr>
      <w:rPr>
        <w:rFonts w:ascii="Courier New" w:hAnsi="Courier New" w:hint="default"/>
      </w:rPr>
    </w:lvl>
    <w:lvl w:ilvl="5" w:tplc="6B1A5A5E">
      <w:start w:val="1"/>
      <w:numFmt w:val="bullet"/>
      <w:lvlText w:val=""/>
      <w:lvlJc w:val="left"/>
      <w:pPr>
        <w:ind w:left="4320" w:hanging="360"/>
      </w:pPr>
      <w:rPr>
        <w:rFonts w:ascii="Wingdings" w:hAnsi="Wingdings" w:hint="default"/>
      </w:rPr>
    </w:lvl>
    <w:lvl w:ilvl="6" w:tplc="6446531C">
      <w:start w:val="1"/>
      <w:numFmt w:val="bullet"/>
      <w:lvlText w:val=""/>
      <w:lvlJc w:val="left"/>
      <w:pPr>
        <w:ind w:left="5040" w:hanging="360"/>
      </w:pPr>
      <w:rPr>
        <w:rFonts w:ascii="Symbol" w:hAnsi="Symbol" w:hint="default"/>
      </w:rPr>
    </w:lvl>
    <w:lvl w:ilvl="7" w:tplc="C9F0B9A4">
      <w:start w:val="1"/>
      <w:numFmt w:val="bullet"/>
      <w:lvlText w:val="o"/>
      <w:lvlJc w:val="left"/>
      <w:pPr>
        <w:ind w:left="5760" w:hanging="360"/>
      </w:pPr>
      <w:rPr>
        <w:rFonts w:ascii="Courier New" w:hAnsi="Courier New" w:hint="default"/>
      </w:rPr>
    </w:lvl>
    <w:lvl w:ilvl="8" w:tplc="6D78045E">
      <w:start w:val="1"/>
      <w:numFmt w:val="bullet"/>
      <w:lvlText w:val=""/>
      <w:lvlJc w:val="left"/>
      <w:pPr>
        <w:ind w:left="6480" w:hanging="360"/>
      </w:pPr>
      <w:rPr>
        <w:rFonts w:ascii="Wingdings" w:hAnsi="Wingdings" w:hint="default"/>
      </w:rPr>
    </w:lvl>
  </w:abstractNum>
  <w:abstractNum w:abstractNumId="26" w15:restartNumberingAfterBreak="0">
    <w:nsid w:val="79DF7CBF"/>
    <w:multiLevelType w:val="hybridMultilevel"/>
    <w:tmpl w:val="C6A89EB0"/>
    <w:lvl w:ilvl="0" w:tplc="615699BE">
      <w:start w:val="1"/>
      <w:numFmt w:val="decimal"/>
      <w:lvlText w:val="%1."/>
      <w:lvlJc w:val="left"/>
      <w:pPr>
        <w:ind w:left="720" w:hanging="360"/>
      </w:pPr>
    </w:lvl>
    <w:lvl w:ilvl="1" w:tplc="8E42FF5C">
      <w:start w:val="1"/>
      <w:numFmt w:val="lowerLetter"/>
      <w:lvlText w:val="%2."/>
      <w:lvlJc w:val="left"/>
      <w:pPr>
        <w:ind w:left="1440" w:hanging="360"/>
      </w:pPr>
    </w:lvl>
    <w:lvl w:ilvl="2" w:tplc="279CD288">
      <w:start w:val="1"/>
      <w:numFmt w:val="lowerRoman"/>
      <w:lvlText w:val="%3."/>
      <w:lvlJc w:val="right"/>
      <w:pPr>
        <w:ind w:left="2160" w:hanging="180"/>
      </w:pPr>
    </w:lvl>
    <w:lvl w:ilvl="3" w:tplc="56F8FB0E">
      <w:start w:val="1"/>
      <w:numFmt w:val="decimal"/>
      <w:lvlText w:val="%4."/>
      <w:lvlJc w:val="left"/>
      <w:pPr>
        <w:ind w:left="2880" w:hanging="360"/>
      </w:pPr>
    </w:lvl>
    <w:lvl w:ilvl="4" w:tplc="E2A0B764">
      <w:start w:val="1"/>
      <w:numFmt w:val="lowerLetter"/>
      <w:lvlText w:val="%5."/>
      <w:lvlJc w:val="left"/>
      <w:pPr>
        <w:ind w:left="3600" w:hanging="360"/>
      </w:pPr>
    </w:lvl>
    <w:lvl w:ilvl="5" w:tplc="2AF67880">
      <w:start w:val="1"/>
      <w:numFmt w:val="lowerRoman"/>
      <w:lvlText w:val="%6."/>
      <w:lvlJc w:val="right"/>
      <w:pPr>
        <w:ind w:left="4320" w:hanging="180"/>
      </w:pPr>
    </w:lvl>
    <w:lvl w:ilvl="6" w:tplc="4BC64E96">
      <w:start w:val="1"/>
      <w:numFmt w:val="decimal"/>
      <w:lvlText w:val="%7."/>
      <w:lvlJc w:val="left"/>
      <w:pPr>
        <w:ind w:left="5040" w:hanging="360"/>
      </w:pPr>
    </w:lvl>
    <w:lvl w:ilvl="7" w:tplc="34BCA03E">
      <w:start w:val="1"/>
      <w:numFmt w:val="lowerLetter"/>
      <w:lvlText w:val="%8."/>
      <w:lvlJc w:val="left"/>
      <w:pPr>
        <w:ind w:left="5760" w:hanging="360"/>
      </w:pPr>
    </w:lvl>
    <w:lvl w:ilvl="8" w:tplc="E2DA8586">
      <w:start w:val="1"/>
      <w:numFmt w:val="lowerRoman"/>
      <w:lvlText w:val="%9."/>
      <w:lvlJc w:val="right"/>
      <w:pPr>
        <w:ind w:left="6480" w:hanging="180"/>
      </w:pPr>
    </w:lvl>
  </w:abstractNum>
  <w:abstractNum w:abstractNumId="27" w15:restartNumberingAfterBreak="0">
    <w:nsid w:val="7D41D494"/>
    <w:multiLevelType w:val="hybridMultilevel"/>
    <w:tmpl w:val="87321FA0"/>
    <w:lvl w:ilvl="0" w:tplc="923C6D00">
      <w:start w:val="1"/>
      <w:numFmt w:val="decimal"/>
      <w:lvlText w:val="%1."/>
      <w:lvlJc w:val="left"/>
      <w:pPr>
        <w:ind w:left="720" w:hanging="360"/>
      </w:pPr>
    </w:lvl>
    <w:lvl w:ilvl="1" w:tplc="34F65146">
      <w:start w:val="1"/>
      <w:numFmt w:val="lowerLetter"/>
      <w:lvlText w:val="%2."/>
      <w:lvlJc w:val="left"/>
      <w:pPr>
        <w:ind w:left="1440" w:hanging="360"/>
      </w:pPr>
    </w:lvl>
    <w:lvl w:ilvl="2" w:tplc="7248BD4E">
      <w:start w:val="1"/>
      <w:numFmt w:val="lowerRoman"/>
      <w:lvlText w:val="%3."/>
      <w:lvlJc w:val="right"/>
      <w:pPr>
        <w:ind w:left="2160" w:hanging="180"/>
      </w:pPr>
    </w:lvl>
    <w:lvl w:ilvl="3" w:tplc="104A5736">
      <w:start w:val="1"/>
      <w:numFmt w:val="decimal"/>
      <w:lvlText w:val="%4."/>
      <w:lvlJc w:val="left"/>
      <w:pPr>
        <w:ind w:left="2880" w:hanging="360"/>
      </w:pPr>
    </w:lvl>
    <w:lvl w:ilvl="4" w:tplc="328A2032">
      <w:start w:val="1"/>
      <w:numFmt w:val="lowerLetter"/>
      <w:lvlText w:val="%5."/>
      <w:lvlJc w:val="left"/>
      <w:pPr>
        <w:ind w:left="3600" w:hanging="360"/>
      </w:pPr>
    </w:lvl>
    <w:lvl w:ilvl="5" w:tplc="7CDA148C">
      <w:start w:val="1"/>
      <w:numFmt w:val="lowerRoman"/>
      <w:lvlText w:val="%6."/>
      <w:lvlJc w:val="right"/>
      <w:pPr>
        <w:ind w:left="4320" w:hanging="180"/>
      </w:pPr>
    </w:lvl>
    <w:lvl w:ilvl="6" w:tplc="83188DAA">
      <w:start w:val="1"/>
      <w:numFmt w:val="decimal"/>
      <w:lvlText w:val="%7."/>
      <w:lvlJc w:val="left"/>
      <w:pPr>
        <w:ind w:left="5040" w:hanging="360"/>
      </w:pPr>
    </w:lvl>
    <w:lvl w:ilvl="7" w:tplc="40649462">
      <w:start w:val="1"/>
      <w:numFmt w:val="lowerLetter"/>
      <w:lvlText w:val="%8."/>
      <w:lvlJc w:val="left"/>
      <w:pPr>
        <w:ind w:left="5760" w:hanging="360"/>
      </w:pPr>
    </w:lvl>
    <w:lvl w:ilvl="8" w:tplc="0D3E5268">
      <w:start w:val="1"/>
      <w:numFmt w:val="lowerRoman"/>
      <w:lvlText w:val="%9."/>
      <w:lvlJc w:val="right"/>
      <w:pPr>
        <w:ind w:left="6480" w:hanging="180"/>
      </w:pPr>
    </w:lvl>
  </w:abstractNum>
  <w:num w:numId="1" w16cid:durableId="577446314">
    <w:abstractNumId w:val="17"/>
  </w:num>
  <w:num w:numId="2" w16cid:durableId="153499906">
    <w:abstractNumId w:val="11"/>
  </w:num>
  <w:num w:numId="3" w16cid:durableId="1701852464">
    <w:abstractNumId w:val="19"/>
  </w:num>
  <w:num w:numId="4" w16cid:durableId="521555519">
    <w:abstractNumId w:val="20"/>
  </w:num>
  <w:num w:numId="5" w16cid:durableId="462623171">
    <w:abstractNumId w:val="21"/>
  </w:num>
  <w:num w:numId="6" w16cid:durableId="23409603">
    <w:abstractNumId w:val="9"/>
  </w:num>
  <w:num w:numId="7" w16cid:durableId="1944803996">
    <w:abstractNumId w:val="12"/>
  </w:num>
  <w:num w:numId="8" w16cid:durableId="808550146">
    <w:abstractNumId w:val="24"/>
  </w:num>
  <w:num w:numId="9" w16cid:durableId="524364019">
    <w:abstractNumId w:val="15"/>
  </w:num>
  <w:num w:numId="10" w16cid:durableId="695934992">
    <w:abstractNumId w:val="23"/>
  </w:num>
  <w:num w:numId="11" w16cid:durableId="1289706417">
    <w:abstractNumId w:val="14"/>
  </w:num>
  <w:num w:numId="12" w16cid:durableId="1352533126">
    <w:abstractNumId w:val="13"/>
  </w:num>
  <w:num w:numId="13" w16cid:durableId="1407454399">
    <w:abstractNumId w:val="27"/>
  </w:num>
  <w:num w:numId="14" w16cid:durableId="566309533">
    <w:abstractNumId w:val="18"/>
  </w:num>
  <w:num w:numId="15" w16cid:durableId="95174816">
    <w:abstractNumId w:val="16"/>
  </w:num>
  <w:num w:numId="16" w16cid:durableId="471145230">
    <w:abstractNumId w:val="26"/>
  </w:num>
  <w:num w:numId="17" w16cid:durableId="1077898631">
    <w:abstractNumId w:val="22"/>
  </w:num>
  <w:num w:numId="18" w16cid:durableId="574361120">
    <w:abstractNumId w:val="25"/>
  </w:num>
  <w:num w:numId="19" w16cid:durableId="1631325778">
    <w:abstractNumId w:val="8"/>
  </w:num>
  <w:num w:numId="20" w16cid:durableId="1967542216">
    <w:abstractNumId w:val="6"/>
  </w:num>
  <w:num w:numId="21" w16cid:durableId="1396200207">
    <w:abstractNumId w:val="5"/>
  </w:num>
  <w:num w:numId="22" w16cid:durableId="2059814933">
    <w:abstractNumId w:val="4"/>
  </w:num>
  <w:num w:numId="23" w16cid:durableId="1603294003">
    <w:abstractNumId w:val="7"/>
  </w:num>
  <w:num w:numId="24" w16cid:durableId="897202718">
    <w:abstractNumId w:val="3"/>
  </w:num>
  <w:num w:numId="25" w16cid:durableId="144132397">
    <w:abstractNumId w:val="2"/>
  </w:num>
  <w:num w:numId="26" w16cid:durableId="844590843">
    <w:abstractNumId w:val="1"/>
  </w:num>
  <w:num w:numId="27" w16cid:durableId="1139306306">
    <w:abstractNumId w:val="0"/>
  </w:num>
  <w:num w:numId="28" w16cid:durableId="14135461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4260"/>
    <w:rsid w:val="0006063C"/>
    <w:rsid w:val="0015074B"/>
    <w:rsid w:val="00167610"/>
    <w:rsid w:val="001B788C"/>
    <w:rsid w:val="00283C3E"/>
    <w:rsid w:val="0029639D"/>
    <w:rsid w:val="002B72F8"/>
    <w:rsid w:val="00326F90"/>
    <w:rsid w:val="00352B86"/>
    <w:rsid w:val="003C0BE1"/>
    <w:rsid w:val="003E1B03"/>
    <w:rsid w:val="00402C40"/>
    <w:rsid w:val="004A6BAD"/>
    <w:rsid w:val="00516A2B"/>
    <w:rsid w:val="00537D63"/>
    <w:rsid w:val="00572DB0"/>
    <w:rsid w:val="005845AB"/>
    <w:rsid w:val="00607CAA"/>
    <w:rsid w:val="00627126"/>
    <w:rsid w:val="00703B39"/>
    <w:rsid w:val="00845A28"/>
    <w:rsid w:val="009050F1"/>
    <w:rsid w:val="009F7606"/>
    <w:rsid w:val="00AA1D8D"/>
    <w:rsid w:val="00B44DA4"/>
    <w:rsid w:val="00B47730"/>
    <w:rsid w:val="00B74D91"/>
    <w:rsid w:val="00BB08B0"/>
    <w:rsid w:val="00C01F46"/>
    <w:rsid w:val="00C34ADA"/>
    <w:rsid w:val="00CB0664"/>
    <w:rsid w:val="00DA0911"/>
    <w:rsid w:val="00DA28CF"/>
    <w:rsid w:val="00E64228"/>
    <w:rsid w:val="00E96394"/>
    <w:rsid w:val="00F61245"/>
    <w:rsid w:val="00F866E1"/>
    <w:rsid w:val="00FC693F"/>
    <w:rsid w:val="6442507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271369"/>
  <w14:defaultImageDpi w14:val="300"/>
  <w15:docId w15:val="{39B0BE51-CA31-4F1F-AB63-8B0DC08A0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9"/>
      </w:numPr>
      <w:contextualSpacing/>
    </w:pPr>
  </w:style>
  <w:style w:type="paragraph" w:styleId="ListBullet2">
    <w:name w:val="List Bullet 2"/>
    <w:basedOn w:val="Normal"/>
    <w:uiPriority w:val="99"/>
    <w:unhideWhenUsed/>
    <w:rsid w:val="00326F90"/>
    <w:pPr>
      <w:numPr>
        <w:numId w:val="20"/>
      </w:numPr>
      <w:contextualSpacing/>
    </w:pPr>
  </w:style>
  <w:style w:type="paragraph" w:styleId="ListBullet3">
    <w:name w:val="List Bullet 3"/>
    <w:basedOn w:val="Normal"/>
    <w:uiPriority w:val="99"/>
    <w:unhideWhenUsed/>
    <w:rsid w:val="00326F90"/>
    <w:pPr>
      <w:numPr>
        <w:numId w:val="21"/>
      </w:numPr>
      <w:contextualSpacing/>
    </w:pPr>
  </w:style>
  <w:style w:type="paragraph" w:styleId="ListNumber">
    <w:name w:val="List Number"/>
    <w:basedOn w:val="Normal"/>
    <w:uiPriority w:val="99"/>
    <w:unhideWhenUsed/>
    <w:rsid w:val="00326F90"/>
    <w:pPr>
      <w:numPr>
        <w:numId w:val="23"/>
      </w:numPr>
      <w:contextualSpacing/>
    </w:pPr>
  </w:style>
  <w:style w:type="paragraph" w:styleId="ListNumber2">
    <w:name w:val="List Number 2"/>
    <w:basedOn w:val="Normal"/>
    <w:uiPriority w:val="99"/>
    <w:unhideWhenUsed/>
    <w:rsid w:val="0029639D"/>
    <w:pPr>
      <w:numPr>
        <w:numId w:val="24"/>
      </w:numPr>
      <w:contextualSpacing/>
    </w:pPr>
  </w:style>
  <w:style w:type="paragraph" w:styleId="ListNumber3">
    <w:name w:val="List Number 3"/>
    <w:basedOn w:val="Normal"/>
    <w:uiPriority w:val="99"/>
    <w:unhideWhenUsed/>
    <w:rsid w:val="0029639D"/>
    <w:pPr>
      <w:numPr>
        <w:numId w:val="25"/>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64425079"/>
    <w:rPr>
      <w:color w:val="0000FF"/>
      <w:u w:val="single"/>
    </w:rPr>
  </w:style>
  <w:style w:type="paragraph" w:styleId="NormalWeb">
    <w:name w:val="Normal (Web)"/>
    <w:basedOn w:val="Normal"/>
    <w:uiPriority w:val="99"/>
    <w:semiHidden/>
    <w:unhideWhenUsed/>
    <w:rsid w:val="003E1B03"/>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1846-024-00512-0" TargetMode="External"/><Relationship Id="rId18" Type="http://schemas.openxmlformats.org/officeDocument/2006/relationships/hyperlink" Target="https://doi.org/10.1177/21582440211032542"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16/j.tra.2025.01.012" TargetMode="External"/><Relationship Id="rId7" Type="http://schemas.openxmlformats.org/officeDocument/2006/relationships/endnotes" Target="endnotes.xml"/><Relationship Id="rId12" Type="http://schemas.openxmlformats.org/officeDocument/2006/relationships/hyperlink" Target="https://doi.org/10.1080/01441647.2025.1234567" TargetMode="External"/><Relationship Id="rId17" Type="http://schemas.openxmlformats.org/officeDocument/2006/relationships/hyperlink" Target="https://doi.org/10.1016/j.ijinfomgt.2021.102454" TargetMode="External"/><Relationship Id="rId25" Type="http://schemas.openxmlformats.org/officeDocument/2006/relationships/hyperlink" Target="https://doi.org/10.5334/bc.110" TargetMode="External"/><Relationship Id="rId2" Type="http://schemas.openxmlformats.org/officeDocument/2006/relationships/numbering" Target="numbering.xml"/><Relationship Id="rId16" Type="http://schemas.openxmlformats.org/officeDocument/2006/relationships/hyperlink" Target="https://doi.org/10.3390/vehicles4040061" TargetMode="External"/><Relationship Id="rId20" Type="http://schemas.openxmlformats.org/officeDocument/2006/relationships/hyperlink" Target="https://doi.org/10.1111/joms.12677"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2621711211253231" TargetMode="External"/><Relationship Id="rId24" Type="http://schemas.openxmlformats.org/officeDocument/2006/relationships/hyperlink" Target="https://doi.org/10.1016/j.jsis.2021.101687" TargetMode="External"/><Relationship Id="rId5" Type="http://schemas.openxmlformats.org/officeDocument/2006/relationships/webSettings" Target="webSettings.xml"/><Relationship Id="rId15" Type="http://schemas.openxmlformats.org/officeDocument/2006/relationships/hyperlink" Target="https://link.springer.com/article/10.1007/s40171-024-00409-9?utm_source=chatgpt.com" TargetMode="External"/><Relationship Id="rId23" Type="http://schemas.openxmlformats.org/officeDocument/2006/relationships/hyperlink" Target="https://doi.org/10.1111/ijcs.12897"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nber.org/papers/w2208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s40171-024-00409-9" TargetMode="External"/><Relationship Id="rId22" Type="http://schemas.openxmlformats.org/officeDocument/2006/relationships/hyperlink" Target="https://doi.org/10.3390/admsci15040129"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6120</Words>
  <Characters>34888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40927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Qasim Ali</cp:lastModifiedBy>
  <cp:revision>2</cp:revision>
  <dcterms:created xsi:type="dcterms:W3CDTF">2026-03-18T11:52:00Z</dcterms:created>
  <dcterms:modified xsi:type="dcterms:W3CDTF">2026-03-18T11:52:00Z</dcterms:modified>
  <cp:category/>
</cp:coreProperties>
</file>