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9EDDC" w14:textId="77777777" w:rsidR="00CE5069" w:rsidRPr="00CE5069" w:rsidRDefault="00CE5069" w:rsidP="00CE5069">
      <w:pPr>
        <w:spacing w:line="360" w:lineRule="auto"/>
        <w:jc w:val="center"/>
        <w:rPr>
          <w:rFonts w:ascii="Arial" w:hAnsi="Arial" w:cs="Arial"/>
          <w:b/>
          <w:bCs/>
          <w:sz w:val="24"/>
          <w:szCs w:val="24"/>
        </w:rPr>
      </w:pPr>
    </w:p>
    <w:p w14:paraId="69DA68E2" w14:textId="77777777" w:rsidR="00CE5069" w:rsidRPr="00CE5069" w:rsidRDefault="00CE5069" w:rsidP="00CE5069">
      <w:pPr>
        <w:spacing w:line="360" w:lineRule="auto"/>
        <w:jc w:val="center"/>
        <w:rPr>
          <w:rFonts w:ascii="Arial" w:hAnsi="Arial" w:cs="Arial"/>
          <w:b/>
          <w:bCs/>
          <w:sz w:val="24"/>
          <w:szCs w:val="24"/>
        </w:rPr>
      </w:pPr>
    </w:p>
    <w:p w14:paraId="61074021" w14:textId="77777777" w:rsidR="00CE5069" w:rsidRPr="00CE5069" w:rsidRDefault="00CE5069" w:rsidP="00CE5069">
      <w:pPr>
        <w:spacing w:line="360" w:lineRule="auto"/>
        <w:jc w:val="center"/>
        <w:rPr>
          <w:rFonts w:ascii="Arial" w:hAnsi="Arial" w:cs="Arial"/>
          <w:b/>
          <w:bCs/>
          <w:sz w:val="24"/>
          <w:szCs w:val="24"/>
        </w:rPr>
      </w:pPr>
    </w:p>
    <w:p w14:paraId="7C2F9B6A" w14:textId="77777777" w:rsidR="00CE5069" w:rsidRPr="00CE5069" w:rsidRDefault="00CE5069" w:rsidP="00CE5069">
      <w:pPr>
        <w:spacing w:line="360" w:lineRule="auto"/>
        <w:jc w:val="center"/>
        <w:rPr>
          <w:rFonts w:ascii="Arial" w:hAnsi="Arial" w:cs="Arial"/>
          <w:b/>
          <w:bCs/>
          <w:sz w:val="24"/>
          <w:szCs w:val="24"/>
        </w:rPr>
      </w:pPr>
      <w:r w:rsidRPr="00CE5069">
        <w:rPr>
          <w:rFonts w:ascii="Arial" w:hAnsi="Arial" w:cs="Arial"/>
          <w:b/>
          <w:bCs/>
          <w:sz w:val="24"/>
          <w:szCs w:val="24"/>
        </w:rPr>
        <w:t>DISCUSS THE EFFECTS OF COVID-19 ON CHILDREN AND FAMILIES LIVING IN POVERTY IN THE UK.</w:t>
      </w:r>
    </w:p>
    <w:p w14:paraId="06AC2B5A" w14:textId="77777777" w:rsidR="00CE5069" w:rsidRPr="00CE5069" w:rsidRDefault="00CE5069" w:rsidP="00CE5069">
      <w:pPr>
        <w:spacing w:line="360" w:lineRule="auto"/>
        <w:jc w:val="center"/>
        <w:rPr>
          <w:rFonts w:ascii="Arial" w:hAnsi="Arial" w:cs="Arial"/>
          <w:b/>
          <w:bCs/>
          <w:sz w:val="24"/>
          <w:szCs w:val="24"/>
        </w:rPr>
      </w:pPr>
    </w:p>
    <w:p w14:paraId="55A9CF88" w14:textId="427556C3" w:rsidR="00422725" w:rsidRPr="00CE5069" w:rsidRDefault="00422725" w:rsidP="00CE5069">
      <w:pPr>
        <w:spacing w:line="360" w:lineRule="auto"/>
        <w:jc w:val="center"/>
        <w:rPr>
          <w:rFonts w:ascii="Arial" w:hAnsi="Arial" w:cs="Arial"/>
          <w:sz w:val="24"/>
          <w:szCs w:val="24"/>
        </w:rPr>
      </w:pPr>
    </w:p>
    <w:p w14:paraId="461C2BB7" w14:textId="4D946AFA" w:rsidR="00CE5069" w:rsidRDefault="0021273B" w:rsidP="00CE5069">
      <w:pPr>
        <w:spacing w:line="360" w:lineRule="auto"/>
        <w:jc w:val="center"/>
        <w:rPr>
          <w:rFonts w:ascii="Arial" w:hAnsi="Arial" w:cs="Arial"/>
          <w:sz w:val="24"/>
          <w:szCs w:val="24"/>
        </w:rPr>
      </w:pPr>
      <w:r>
        <w:rPr>
          <w:rFonts w:ascii="Arial" w:hAnsi="Arial" w:cs="Arial"/>
          <w:sz w:val="24"/>
          <w:szCs w:val="24"/>
        </w:rPr>
        <w:t>Student Name: Ebong Obot</w:t>
      </w:r>
    </w:p>
    <w:p w14:paraId="51D8DBBA" w14:textId="4E2FB4AC" w:rsidR="0021273B" w:rsidRDefault="0021273B" w:rsidP="00CE5069">
      <w:pPr>
        <w:spacing w:line="360" w:lineRule="auto"/>
        <w:jc w:val="center"/>
        <w:rPr>
          <w:rFonts w:ascii="Arial" w:hAnsi="Arial" w:cs="Arial"/>
          <w:sz w:val="24"/>
          <w:szCs w:val="24"/>
        </w:rPr>
      </w:pPr>
      <w:r>
        <w:rPr>
          <w:rFonts w:ascii="Arial" w:hAnsi="Arial" w:cs="Arial"/>
          <w:sz w:val="24"/>
          <w:szCs w:val="24"/>
        </w:rPr>
        <w:t>Student Number: 1915035</w:t>
      </w:r>
    </w:p>
    <w:p w14:paraId="1732FAE3" w14:textId="60F517AD" w:rsidR="0021273B" w:rsidRDefault="0021273B" w:rsidP="00CE5069">
      <w:pPr>
        <w:spacing w:line="360" w:lineRule="auto"/>
        <w:jc w:val="center"/>
        <w:rPr>
          <w:rFonts w:ascii="Arial" w:hAnsi="Arial" w:cs="Arial"/>
          <w:sz w:val="24"/>
          <w:szCs w:val="24"/>
        </w:rPr>
      </w:pPr>
      <w:r>
        <w:rPr>
          <w:rFonts w:ascii="Arial" w:hAnsi="Arial" w:cs="Arial"/>
          <w:sz w:val="24"/>
          <w:szCs w:val="24"/>
        </w:rPr>
        <w:t>Module: Children, Young People and Families</w:t>
      </w:r>
    </w:p>
    <w:p w14:paraId="359A3731" w14:textId="36DBCCBC" w:rsidR="0021273B" w:rsidRPr="00CE5069" w:rsidRDefault="0021273B" w:rsidP="00CE5069">
      <w:pPr>
        <w:spacing w:line="360" w:lineRule="auto"/>
        <w:jc w:val="center"/>
        <w:rPr>
          <w:rFonts w:ascii="Arial" w:hAnsi="Arial" w:cs="Arial"/>
          <w:sz w:val="24"/>
          <w:szCs w:val="24"/>
        </w:rPr>
      </w:pPr>
      <w:proofErr w:type="gramStart"/>
      <w:r>
        <w:rPr>
          <w:rFonts w:ascii="Arial" w:hAnsi="Arial" w:cs="Arial"/>
          <w:sz w:val="24"/>
          <w:szCs w:val="24"/>
        </w:rPr>
        <w:t>Lecturer :</w:t>
      </w:r>
      <w:proofErr w:type="gramEnd"/>
      <w:r>
        <w:rPr>
          <w:rFonts w:ascii="Arial" w:hAnsi="Arial" w:cs="Arial"/>
          <w:sz w:val="24"/>
          <w:szCs w:val="24"/>
        </w:rPr>
        <w:t xml:space="preserve"> Rachael Rivers</w:t>
      </w:r>
    </w:p>
    <w:p w14:paraId="5F7FB205" w14:textId="40DD5AF5" w:rsidR="00CE5069" w:rsidRPr="00CE5069" w:rsidRDefault="00CE5069" w:rsidP="00CE5069">
      <w:pPr>
        <w:spacing w:line="360" w:lineRule="auto"/>
        <w:jc w:val="center"/>
        <w:rPr>
          <w:rFonts w:ascii="Arial" w:hAnsi="Arial" w:cs="Arial"/>
          <w:sz w:val="24"/>
          <w:szCs w:val="24"/>
        </w:rPr>
      </w:pPr>
    </w:p>
    <w:p w14:paraId="06F74D7D" w14:textId="586457C6" w:rsidR="00CE5069" w:rsidRPr="00CE5069" w:rsidRDefault="00CE5069" w:rsidP="00CE5069">
      <w:pPr>
        <w:spacing w:line="360" w:lineRule="auto"/>
        <w:jc w:val="center"/>
        <w:rPr>
          <w:rFonts w:ascii="Arial" w:hAnsi="Arial" w:cs="Arial"/>
          <w:sz w:val="24"/>
          <w:szCs w:val="24"/>
        </w:rPr>
      </w:pPr>
    </w:p>
    <w:p w14:paraId="1C883CF2" w14:textId="7ED5930D" w:rsidR="00CE5069" w:rsidRPr="00CE5069" w:rsidRDefault="00CE5069" w:rsidP="00CE5069">
      <w:pPr>
        <w:spacing w:line="360" w:lineRule="auto"/>
        <w:jc w:val="center"/>
        <w:rPr>
          <w:rFonts w:ascii="Arial" w:hAnsi="Arial" w:cs="Arial"/>
          <w:sz w:val="24"/>
          <w:szCs w:val="24"/>
        </w:rPr>
      </w:pPr>
    </w:p>
    <w:p w14:paraId="061B9DCC" w14:textId="54772722" w:rsidR="00CE5069" w:rsidRPr="00CE5069" w:rsidRDefault="00CE5069" w:rsidP="00CE5069">
      <w:pPr>
        <w:spacing w:line="360" w:lineRule="auto"/>
        <w:jc w:val="center"/>
        <w:rPr>
          <w:rFonts w:ascii="Arial" w:hAnsi="Arial" w:cs="Arial"/>
          <w:sz w:val="24"/>
          <w:szCs w:val="24"/>
        </w:rPr>
      </w:pPr>
    </w:p>
    <w:p w14:paraId="154FC995" w14:textId="76FA72EC" w:rsidR="00CE5069" w:rsidRPr="00CE5069" w:rsidRDefault="00CE5069" w:rsidP="0021273B">
      <w:pPr>
        <w:spacing w:line="360" w:lineRule="auto"/>
        <w:rPr>
          <w:rFonts w:ascii="Arial" w:hAnsi="Arial" w:cs="Arial"/>
          <w:sz w:val="24"/>
          <w:szCs w:val="24"/>
        </w:rPr>
      </w:pPr>
    </w:p>
    <w:p w14:paraId="79F11332" w14:textId="2E118C19" w:rsidR="00CE5069" w:rsidRPr="00CE5069" w:rsidRDefault="00CE5069" w:rsidP="00CE5069">
      <w:pPr>
        <w:spacing w:line="360" w:lineRule="auto"/>
        <w:jc w:val="center"/>
        <w:rPr>
          <w:rFonts w:ascii="Arial" w:hAnsi="Arial" w:cs="Arial"/>
          <w:sz w:val="24"/>
          <w:szCs w:val="24"/>
        </w:rPr>
      </w:pPr>
    </w:p>
    <w:p w14:paraId="45951519" w14:textId="0357459D" w:rsidR="00CE5069" w:rsidRPr="00CE5069" w:rsidRDefault="00CE5069" w:rsidP="00CE5069">
      <w:pPr>
        <w:spacing w:line="360" w:lineRule="auto"/>
        <w:jc w:val="center"/>
        <w:rPr>
          <w:rFonts w:ascii="Arial" w:hAnsi="Arial" w:cs="Arial"/>
          <w:sz w:val="24"/>
          <w:szCs w:val="24"/>
        </w:rPr>
      </w:pPr>
    </w:p>
    <w:p w14:paraId="4616503B" w14:textId="6110CA1D" w:rsidR="00CE5069" w:rsidRPr="00CE5069" w:rsidRDefault="00CE5069" w:rsidP="00CE5069">
      <w:pPr>
        <w:spacing w:line="360" w:lineRule="auto"/>
        <w:jc w:val="center"/>
        <w:rPr>
          <w:rFonts w:ascii="Arial" w:hAnsi="Arial" w:cs="Arial"/>
          <w:sz w:val="24"/>
          <w:szCs w:val="24"/>
        </w:rPr>
      </w:pPr>
    </w:p>
    <w:p w14:paraId="5C269CD7" w14:textId="505BC9EF" w:rsidR="00CE5069" w:rsidRPr="00CE5069" w:rsidRDefault="00CE5069" w:rsidP="00CE5069">
      <w:pPr>
        <w:spacing w:line="360" w:lineRule="auto"/>
        <w:jc w:val="center"/>
        <w:rPr>
          <w:rFonts w:ascii="Arial" w:hAnsi="Arial" w:cs="Arial"/>
          <w:sz w:val="24"/>
          <w:szCs w:val="24"/>
        </w:rPr>
      </w:pPr>
    </w:p>
    <w:p w14:paraId="6C5EA9E4" w14:textId="560E0043" w:rsidR="00CE5069" w:rsidRPr="00CE5069" w:rsidRDefault="00CE5069" w:rsidP="00CE5069">
      <w:pPr>
        <w:spacing w:line="360" w:lineRule="auto"/>
        <w:jc w:val="center"/>
        <w:rPr>
          <w:rFonts w:ascii="Arial" w:hAnsi="Arial" w:cs="Arial"/>
          <w:sz w:val="24"/>
          <w:szCs w:val="24"/>
        </w:rPr>
      </w:pPr>
    </w:p>
    <w:p w14:paraId="4CC8F37F" w14:textId="2784BB36" w:rsidR="00422725" w:rsidRPr="00CE5069" w:rsidRDefault="00422725" w:rsidP="0021273B">
      <w:pPr>
        <w:spacing w:line="360" w:lineRule="auto"/>
        <w:rPr>
          <w:rFonts w:ascii="Arial" w:hAnsi="Arial" w:cs="Arial"/>
          <w:sz w:val="24"/>
          <w:szCs w:val="24"/>
        </w:rPr>
      </w:pPr>
    </w:p>
    <w:p w14:paraId="54321FC2" w14:textId="77777777" w:rsidR="00422725" w:rsidRPr="00CE5069" w:rsidRDefault="00422725" w:rsidP="00CE5069">
      <w:pPr>
        <w:spacing w:line="360" w:lineRule="auto"/>
        <w:rPr>
          <w:rFonts w:ascii="Arial" w:hAnsi="Arial" w:cs="Arial"/>
          <w:sz w:val="24"/>
          <w:szCs w:val="24"/>
        </w:rPr>
      </w:pPr>
    </w:p>
    <w:p w14:paraId="41B69823" w14:textId="77777777" w:rsidR="00CE5069" w:rsidRPr="00CE5069" w:rsidRDefault="00CE5069" w:rsidP="00CE5069">
      <w:pPr>
        <w:pStyle w:val="NormalWeb"/>
        <w:spacing w:before="0" w:beforeAutospacing="0" w:after="0" w:afterAutospacing="0" w:line="480" w:lineRule="auto"/>
        <w:rPr>
          <w:rStyle w:val="Strong"/>
          <w:rFonts w:ascii="Arial" w:hAnsi="Arial" w:cs="Arial"/>
          <w:color w:val="0E101A"/>
        </w:rPr>
      </w:pPr>
    </w:p>
    <w:p w14:paraId="06999675" w14:textId="14ACBC0A" w:rsidR="00200888" w:rsidRPr="00CE5069" w:rsidRDefault="00200888" w:rsidP="00CE5069">
      <w:pPr>
        <w:pStyle w:val="NormalWeb"/>
        <w:spacing w:before="0" w:beforeAutospacing="0" w:after="0" w:afterAutospacing="0" w:line="480" w:lineRule="auto"/>
        <w:rPr>
          <w:rFonts w:ascii="Arial" w:hAnsi="Arial" w:cs="Arial"/>
          <w:color w:val="0E101A"/>
        </w:rPr>
      </w:pPr>
      <w:r w:rsidRPr="00CE5069">
        <w:rPr>
          <w:rStyle w:val="Strong"/>
          <w:rFonts w:ascii="Arial" w:hAnsi="Arial" w:cs="Arial"/>
          <w:color w:val="0E101A"/>
        </w:rPr>
        <w:t>Introduction </w:t>
      </w:r>
    </w:p>
    <w:p w14:paraId="4D2DC3A5" w14:textId="0710F25B" w:rsidR="00200888"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This essay aims to discuss the impacts of the COVID-19 pandemic on children and families languishing in poverty within the UK. The coronavirus pandemic is a respiratory infection first reported in China before it spread to other parts of the world (Holt and Murray, 2021; United Nations, 2020). Being a highly infectious disease (</w:t>
      </w:r>
      <w:proofErr w:type="spellStart"/>
      <w:r w:rsidRPr="00CE5069">
        <w:rPr>
          <w:rFonts w:ascii="Arial" w:hAnsi="Arial" w:cs="Arial"/>
          <w:color w:val="0E101A"/>
        </w:rPr>
        <w:t>Pensiero</w:t>
      </w:r>
      <w:proofErr w:type="spellEnd"/>
      <w:r w:rsidRPr="00CE5069">
        <w:rPr>
          <w:rFonts w:ascii="Arial" w:hAnsi="Arial" w:cs="Arial"/>
          <w:color w:val="0E101A"/>
        </w:rPr>
        <w:t xml:space="preserve"> et al., 2020), various governments were forced to impose movement restrictions such as lockdowns to reduce the transmission of the virus (Blundell et al., 2022). The COVID-19 pandemic impacted the world economies negatively, leading to economic recession (Holt and Murray, 2021). However, these impacts were felt unevenly depending on every country’s economic prowess. The introduction of lockdowns and social distancing led to the closure of major companies (especially the hospitality industry), forcing some people to become jobless (Blundell et al., 2022; UK Parliament, 2021). Essential amenities such as schools and churches also closed down, forcing children to stay indoors (</w:t>
      </w:r>
      <w:proofErr w:type="spellStart"/>
      <w:r w:rsidRPr="00CE5069">
        <w:rPr>
          <w:rFonts w:ascii="Arial" w:hAnsi="Arial" w:cs="Arial"/>
          <w:color w:val="0E101A"/>
        </w:rPr>
        <w:t>Pensiero</w:t>
      </w:r>
      <w:proofErr w:type="spellEnd"/>
      <w:r w:rsidRPr="00CE5069">
        <w:rPr>
          <w:rFonts w:ascii="Arial" w:hAnsi="Arial" w:cs="Arial"/>
          <w:color w:val="0E101A"/>
        </w:rPr>
        <w:t xml:space="preserve"> et al., 2020; United Nations, 2020). </w:t>
      </w:r>
    </w:p>
    <w:p w14:paraId="302E506C" w14:textId="77777777" w:rsidR="00CE5069" w:rsidRPr="00CE5069" w:rsidRDefault="00CE5069" w:rsidP="00CE5069">
      <w:pPr>
        <w:pStyle w:val="NormalWeb"/>
        <w:spacing w:before="0" w:beforeAutospacing="0" w:after="0" w:afterAutospacing="0" w:line="480" w:lineRule="auto"/>
        <w:rPr>
          <w:rFonts w:ascii="Arial" w:hAnsi="Arial" w:cs="Arial"/>
          <w:color w:val="0E101A"/>
        </w:rPr>
      </w:pPr>
    </w:p>
    <w:p w14:paraId="6FB7732B" w14:textId="7BCFFE05" w:rsidR="00200888"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According to Holt and Murray (2021), children from poor families suffered greater social and economic impacts of the pandemic compared to those from rich families in the UK. For instance, the retrenchment of people from poor families meant that their dependents had to go hungry on some days (Blundell et al., 2022; UK Parliament, 2021). This is because poor families rarely have sufficient funds to save and use in times of crisis/ pandemics like COVID-19 (</w:t>
      </w:r>
      <w:proofErr w:type="spellStart"/>
      <w:r w:rsidRPr="00CE5069">
        <w:rPr>
          <w:rFonts w:ascii="Arial" w:hAnsi="Arial" w:cs="Arial"/>
          <w:color w:val="0E101A"/>
        </w:rPr>
        <w:t>Pensiero</w:t>
      </w:r>
      <w:proofErr w:type="spellEnd"/>
      <w:r w:rsidRPr="00CE5069">
        <w:rPr>
          <w:rFonts w:ascii="Arial" w:hAnsi="Arial" w:cs="Arial"/>
          <w:color w:val="0E101A"/>
        </w:rPr>
        <w:t xml:space="preserve"> et al., 2020; United Nations, 2020). Therefore, there is a need for the identification of these impacts to help the UK government scale </w:t>
      </w:r>
      <w:r w:rsidRPr="00CE5069">
        <w:rPr>
          <w:rFonts w:ascii="Arial" w:hAnsi="Arial" w:cs="Arial"/>
          <w:color w:val="0E101A"/>
        </w:rPr>
        <w:lastRenderedPageBreak/>
        <w:t>the nature of the challenge and plan support services accordingly. Accordingly, this essay will review the literature to identify the impacts of COVID-19 on children and families living in poverty in the UK.</w:t>
      </w:r>
    </w:p>
    <w:p w14:paraId="75510E42" w14:textId="77777777" w:rsidR="00CE5069" w:rsidRPr="00CE5069" w:rsidRDefault="00CE5069" w:rsidP="00CE5069">
      <w:pPr>
        <w:pStyle w:val="NormalWeb"/>
        <w:spacing w:before="0" w:beforeAutospacing="0" w:after="0" w:afterAutospacing="0" w:line="480" w:lineRule="auto"/>
        <w:rPr>
          <w:rFonts w:ascii="Arial" w:hAnsi="Arial" w:cs="Arial"/>
          <w:color w:val="0E101A"/>
        </w:rPr>
      </w:pPr>
    </w:p>
    <w:p w14:paraId="6BCA3DD7" w14:textId="77777777" w:rsidR="00200888" w:rsidRPr="00CE5069" w:rsidRDefault="00200888" w:rsidP="00CE5069">
      <w:pPr>
        <w:pStyle w:val="NormalWeb"/>
        <w:spacing w:before="0" w:beforeAutospacing="0" w:after="0" w:afterAutospacing="0" w:line="480" w:lineRule="auto"/>
        <w:rPr>
          <w:rFonts w:ascii="Arial" w:hAnsi="Arial" w:cs="Arial"/>
          <w:color w:val="0E101A"/>
        </w:rPr>
      </w:pPr>
      <w:r w:rsidRPr="00CE5069">
        <w:rPr>
          <w:rStyle w:val="Strong"/>
          <w:rFonts w:ascii="Arial" w:hAnsi="Arial" w:cs="Arial"/>
          <w:color w:val="0E101A"/>
        </w:rPr>
        <w:t>Reduced salaries and wages </w:t>
      </w:r>
    </w:p>
    <w:p w14:paraId="3CE357B8" w14:textId="77777777" w:rsidR="00CE5069"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Working people from poor families faced unfair treatment at their workplaces during the COVID-19 pandemic (Brown et al., 2022; UK Parliament, 2021). Shortly after the pandemic commenced, poor households experienced issues of financial insecurity due to retrenchment, reduced salaries/wages and increased demands from families (</w:t>
      </w:r>
      <w:proofErr w:type="spellStart"/>
      <w:r w:rsidRPr="00CE5069">
        <w:rPr>
          <w:rFonts w:ascii="Arial" w:hAnsi="Arial" w:cs="Arial"/>
          <w:color w:val="0E101A"/>
        </w:rPr>
        <w:t>Witteveen</w:t>
      </w:r>
      <w:proofErr w:type="spellEnd"/>
      <w:r w:rsidRPr="00CE5069">
        <w:rPr>
          <w:rFonts w:ascii="Arial" w:hAnsi="Arial" w:cs="Arial"/>
          <w:color w:val="0E101A"/>
        </w:rPr>
        <w:t>, 2020). However, a report by Mayhew and Anand (2020) shows that most working-class people from rich families encountered a general gain in income during the COVID-19 pandemic. Being locked indoors meant that consumption was significantly higher compared to earnings. For poor families, this depleted most of their little earnings leading to issues such as hunger and emotional distress (Brown et al., 2022). Even for people whose jobs were not affected, worsening living conditions were reported (</w:t>
      </w:r>
      <w:proofErr w:type="spellStart"/>
      <w:r w:rsidRPr="00CE5069">
        <w:rPr>
          <w:rFonts w:ascii="Arial" w:hAnsi="Arial" w:cs="Arial"/>
          <w:color w:val="0E101A"/>
        </w:rPr>
        <w:t>Su</w:t>
      </w:r>
      <w:proofErr w:type="spellEnd"/>
      <w:r w:rsidRPr="00CE5069">
        <w:rPr>
          <w:rFonts w:ascii="Arial" w:hAnsi="Arial" w:cs="Arial"/>
          <w:color w:val="0E101A"/>
        </w:rPr>
        <w:t xml:space="preserve"> et al., 2022; UK Parliament, 2021). </w:t>
      </w:r>
    </w:p>
    <w:p w14:paraId="06B58077" w14:textId="77777777" w:rsidR="00CE5069" w:rsidRDefault="00CE5069" w:rsidP="00CE5069">
      <w:pPr>
        <w:pStyle w:val="NormalWeb"/>
        <w:spacing w:before="0" w:beforeAutospacing="0" w:after="0" w:afterAutospacing="0" w:line="480" w:lineRule="auto"/>
        <w:rPr>
          <w:rFonts w:ascii="Arial" w:hAnsi="Arial" w:cs="Arial"/>
          <w:color w:val="0E101A"/>
        </w:rPr>
      </w:pPr>
    </w:p>
    <w:p w14:paraId="48B35FCF" w14:textId="7C0E1AFC" w:rsidR="00200888"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Additionally, research shows that there was a general rise in utility bills for both the rich and the poor during the pandemic (</w:t>
      </w:r>
      <w:proofErr w:type="spellStart"/>
      <w:r w:rsidRPr="00CE5069">
        <w:rPr>
          <w:rFonts w:ascii="Arial" w:hAnsi="Arial" w:cs="Arial"/>
          <w:color w:val="0E101A"/>
        </w:rPr>
        <w:t>Witteveen</w:t>
      </w:r>
      <w:proofErr w:type="spellEnd"/>
      <w:r w:rsidRPr="00CE5069">
        <w:rPr>
          <w:rFonts w:ascii="Arial" w:hAnsi="Arial" w:cs="Arial"/>
          <w:color w:val="0E101A"/>
        </w:rPr>
        <w:t>, 2020). This is because most people spend time indoors thus, utilise water and electricity more than during normal periods (Mayhew and Anand, 2020). Although this trend dropped back to normal by march 2021 (Brown et al., 2022; Geels et al., 2022), the initial increment put pressure on families living in poverty in the UK. </w:t>
      </w:r>
    </w:p>
    <w:p w14:paraId="442E39DF" w14:textId="77777777" w:rsidR="00CE5069" w:rsidRPr="00CE5069" w:rsidRDefault="00CE5069" w:rsidP="00CE5069">
      <w:pPr>
        <w:pStyle w:val="NormalWeb"/>
        <w:spacing w:before="0" w:beforeAutospacing="0" w:after="0" w:afterAutospacing="0" w:line="480" w:lineRule="auto"/>
        <w:rPr>
          <w:rFonts w:ascii="Arial" w:hAnsi="Arial" w:cs="Arial"/>
          <w:color w:val="0E101A"/>
        </w:rPr>
      </w:pPr>
    </w:p>
    <w:p w14:paraId="246F6809" w14:textId="77777777" w:rsidR="00200888" w:rsidRPr="00CE5069"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The COVID-19 pandemic caused at least 1.7 million children to live in poor families battling with debts (</w:t>
      </w:r>
      <w:proofErr w:type="spellStart"/>
      <w:r w:rsidRPr="00CE5069">
        <w:rPr>
          <w:rFonts w:ascii="Arial" w:hAnsi="Arial" w:cs="Arial"/>
          <w:color w:val="0E101A"/>
        </w:rPr>
        <w:t>Witteveen</w:t>
      </w:r>
      <w:proofErr w:type="spellEnd"/>
      <w:r w:rsidRPr="00CE5069">
        <w:rPr>
          <w:rFonts w:ascii="Arial" w:hAnsi="Arial" w:cs="Arial"/>
          <w:color w:val="0E101A"/>
        </w:rPr>
        <w:t>, 2020; Mayhew and Anand, 2020). Additionally, at least 2.1 million children were made to live in families struggling to pay utility bills due to the pandemic (</w:t>
      </w:r>
      <w:proofErr w:type="spellStart"/>
      <w:r w:rsidRPr="00CE5069">
        <w:rPr>
          <w:rFonts w:ascii="Arial" w:hAnsi="Arial" w:cs="Arial"/>
          <w:color w:val="0E101A"/>
        </w:rPr>
        <w:t>Su</w:t>
      </w:r>
      <w:proofErr w:type="spellEnd"/>
      <w:r w:rsidRPr="00CE5069">
        <w:rPr>
          <w:rFonts w:ascii="Arial" w:hAnsi="Arial" w:cs="Arial"/>
          <w:color w:val="0E101A"/>
        </w:rPr>
        <w:t xml:space="preserve"> et al., 2022). Lack of utilities such as water increased the risks of these children suffering waterborne diseases such as cholera. Additionally, lack of electricity increases the risks of loneliness since both children and family members cannot connect with the outside world through electronic gadgets such as TV and phones (Brown et al., 2022; Geels et al., 2022). As noted earlier, rich families reported an increment in wealth accumulation due to the pandemic, while the poor reported a general decline. Furthermore, whereas rich families in the UK reported a significant decline in debts during the pandemic, poor families borrowed more to fund their basic needs (</w:t>
      </w:r>
      <w:proofErr w:type="spellStart"/>
      <w:r w:rsidRPr="00CE5069">
        <w:rPr>
          <w:rFonts w:ascii="Arial" w:hAnsi="Arial" w:cs="Arial"/>
          <w:color w:val="0E101A"/>
        </w:rPr>
        <w:t>Witteveen</w:t>
      </w:r>
      <w:proofErr w:type="spellEnd"/>
      <w:r w:rsidRPr="00CE5069">
        <w:rPr>
          <w:rFonts w:ascii="Arial" w:hAnsi="Arial" w:cs="Arial"/>
          <w:color w:val="0E101A"/>
        </w:rPr>
        <w:t>, 2020; Mayhew and Anand, 2020). These pieces of evidence show that COVID-19 impacted disproportionately the working classes, from the rich and the poor, in the UK. Reduced income levels and increased borrowing characterised the life of poor families while the rich enjoyed savings and reduced debts. </w:t>
      </w:r>
    </w:p>
    <w:p w14:paraId="60F6E0F5" w14:textId="77777777" w:rsidR="00200888" w:rsidRPr="00CE5069" w:rsidRDefault="00200888" w:rsidP="00CE5069">
      <w:pPr>
        <w:pStyle w:val="NormalWeb"/>
        <w:spacing w:before="0" w:beforeAutospacing="0" w:after="0" w:afterAutospacing="0" w:line="480" w:lineRule="auto"/>
        <w:rPr>
          <w:rFonts w:ascii="Arial" w:hAnsi="Arial" w:cs="Arial"/>
          <w:color w:val="0E101A"/>
        </w:rPr>
      </w:pPr>
    </w:p>
    <w:p w14:paraId="7A20FFFA" w14:textId="77777777" w:rsidR="00200888" w:rsidRPr="00CE5069" w:rsidRDefault="00200888" w:rsidP="00CE5069">
      <w:pPr>
        <w:pStyle w:val="NormalWeb"/>
        <w:spacing w:before="0" w:beforeAutospacing="0" w:after="0" w:afterAutospacing="0" w:line="480" w:lineRule="auto"/>
        <w:rPr>
          <w:rFonts w:ascii="Arial" w:hAnsi="Arial" w:cs="Arial"/>
          <w:color w:val="0E101A"/>
        </w:rPr>
      </w:pPr>
      <w:r w:rsidRPr="00CE5069">
        <w:rPr>
          <w:rStyle w:val="Strong"/>
          <w:rFonts w:ascii="Arial" w:hAnsi="Arial" w:cs="Arial"/>
          <w:color w:val="0E101A"/>
        </w:rPr>
        <w:t>Increased food shortages</w:t>
      </w:r>
    </w:p>
    <w:p w14:paraId="0732005B" w14:textId="77777777" w:rsidR="00CE5069"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 xml:space="preserve">The UK government has instituted various emergency interventions since the COVID-19 onset to mitigate the problem of food insecurity (Brown et al., 2022). However, emerging evidence (e.g., Armstrong et al., 2021) shows that UK citizens, particularly those affected by poverty, are now food insecure than before the pandemic. This piece of evidence depicts the widening gap of food insecurity across various classes of UK </w:t>
      </w:r>
      <w:r w:rsidRPr="00CE5069">
        <w:rPr>
          <w:rFonts w:ascii="Arial" w:hAnsi="Arial" w:cs="Arial"/>
          <w:color w:val="0E101A"/>
        </w:rPr>
        <w:lastRenderedPageBreak/>
        <w:t xml:space="preserve">citizens exacerbated by COVID-19. Pool and </w:t>
      </w:r>
      <w:proofErr w:type="spellStart"/>
      <w:r w:rsidRPr="00CE5069">
        <w:rPr>
          <w:rFonts w:ascii="Arial" w:hAnsi="Arial" w:cs="Arial"/>
          <w:color w:val="0E101A"/>
        </w:rPr>
        <w:t>Dooris</w:t>
      </w:r>
      <w:proofErr w:type="spellEnd"/>
      <w:r w:rsidRPr="00CE5069">
        <w:rPr>
          <w:rFonts w:ascii="Arial" w:hAnsi="Arial" w:cs="Arial"/>
          <w:color w:val="0E101A"/>
        </w:rPr>
        <w:t xml:space="preserve"> (2022) argue that for children, eating proper diets is vital for their mental and physical growth. This is the fundamental focus of the equality act in the UK, especially for children and families battling poverty. Lack of proper diets affects children from social and biological perspectives. For instance, Power et al. (2020) holds that poorly nourished children are less likely to concentrate in class thus, affects their academic performance negatively. This argument has been reported by many studies (e.g., Brown et al., 2022) on children hailing from poverty-stricken households. </w:t>
      </w:r>
    </w:p>
    <w:p w14:paraId="6CD55625" w14:textId="77777777" w:rsidR="00CE5069" w:rsidRDefault="00CE5069" w:rsidP="00CE5069">
      <w:pPr>
        <w:pStyle w:val="NormalWeb"/>
        <w:spacing w:before="0" w:beforeAutospacing="0" w:after="0" w:afterAutospacing="0" w:line="480" w:lineRule="auto"/>
        <w:rPr>
          <w:rFonts w:ascii="Arial" w:hAnsi="Arial" w:cs="Arial"/>
          <w:color w:val="0E101A"/>
        </w:rPr>
      </w:pPr>
    </w:p>
    <w:p w14:paraId="5F090604" w14:textId="4F56C659" w:rsidR="00200888"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Biologically, poor diets are linked to health conditions such as obesity, kwashiorkor, marasmus, and diabetes (</w:t>
      </w:r>
      <w:proofErr w:type="spellStart"/>
      <w:r w:rsidRPr="00CE5069">
        <w:rPr>
          <w:rFonts w:ascii="Arial" w:hAnsi="Arial" w:cs="Arial"/>
          <w:color w:val="0E101A"/>
        </w:rPr>
        <w:t>Pautz</w:t>
      </w:r>
      <w:proofErr w:type="spellEnd"/>
      <w:r w:rsidRPr="00CE5069">
        <w:rPr>
          <w:rFonts w:ascii="Arial" w:hAnsi="Arial" w:cs="Arial"/>
          <w:color w:val="0E101A"/>
        </w:rPr>
        <w:t xml:space="preserve"> and Dempsey, 2022). Again, these conditions have been reported on most children from poor families, especially due to the COVID-19 pandemic (Armstrong et al., 2021). Given the evidence, it is clear that the current food system in the UK has not adequately addressed disparities caused by the pandemic. For instance, Armstrong et al. (2021) report that food insecurity amongst poor families in the UK has remained consistently higher compared to rich families over the last decade. Due to this, at least 21% of poor families reported severe food insecurity just two weeks after the onset of COVID-19 and the lockdown (</w:t>
      </w:r>
      <w:proofErr w:type="spellStart"/>
      <w:r w:rsidRPr="00CE5069">
        <w:rPr>
          <w:rFonts w:ascii="Arial" w:hAnsi="Arial" w:cs="Arial"/>
          <w:color w:val="0E101A"/>
        </w:rPr>
        <w:t>Pautz</w:t>
      </w:r>
      <w:proofErr w:type="spellEnd"/>
      <w:r w:rsidRPr="00CE5069">
        <w:rPr>
          <w:rFonts w:ascii="Arial" w:hAnsi="Arial" w:cs="Arial"/>
          <w:color w:val="0E101A"/>
        </w:rPr>
        <w:t xml:space="preserve"> and Dempsey, 2022). </w:t>
      </w:r>
    </w:p>
    <w:p w14:paraId="4F041661" w14:textId="77777777" w:rsidR="00CE5069" w:rsidRPr="00CE5069" w:rsidRDefault="00CE5069" w:rsidP="00CE5069">
      <w:pPr>
        <w:pStyle w:val="NormalWeb"/>
        <w:spacing w:before="0" w:beforeAutospacing="0" w:after="0" w:afterAutospacing="0" w:line="480" w:lineRule="auto"/>
        <w:rPr>
          <w:rFonts w:ascii="Arial" w:hAnsi="Arial" w:cs="Arial"/>
          <w:color w:val="0E101A"/>
        </w:rPr>
      </w:pPr>
    </w:p>
    <w:p w14:paraId="7838AC61" w14:textId="77777777" w:rsidR="00200888" w:rsidRPr="00CE5069"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 xml:space="preserve">As noted earlier, food insecurity impacts the health, education and cooperation of children. Accordingly, children tend to be sickly, post poor academic performance and may sometimes depict challenging behaviours (Armstrong et al., 2021). For instance, </w:t>
      </w:r>
      <w:proofErr w:type="spellStart"/>
      <w:r w:rsidRPr="00CE5069">
        <w:rPr>
          <w:rFonts w:ascii="Arial" w:hAnsi="Arial" w:cs="Arial"/>
          <w:color w:val="0E101A"/>
        </w:rPr>
        <w:t>Pautz</w:t>
      </w:r>
      <w:proofErr w:type="spellEnd"/>
      <w:r w:rsidRPr="00CE5069">
        <w:rPr>
          <w:rFonts w:ascii="Arial" w:hAnsi="Arial" w:cs="Arial"/>
          <w:color w:val="0E101A"/>
        </w:rPr>
        <w:t xml:space="preserve"> and Dempsey (2022) established that children facing food shortages experienced </w:t>
      </w:r>
      <w:r w:rsidRPr="00CE5069">
        <w:rPr>
          <w:rFonts w:ascii="Arial" w:hAnsi="Arial" w:cs="Arial"/>
          <w:color w:val="0E101A"/>
        </w:rPr>
        <w:lastRenderedPageBreak/>
        <w:t>emotional distress that culminated in mental illnesses such as anxiety. Again, these pieces of evidence depict clearly how the COVID-19 pandemic has hampered the equality act requirements in the UK. Children require adequate food and nutrition in order to grow physically and mentally. A lack of sufficient food can cause children to become up to 1.2cm shorter than their normal height (</w:t>
      </w:r>
      <w:proofErr w:type="spellStart"/>
      <w:r w:rsidRPr="00CE5069">
        <w:rPr>
          <w:rFonts w:ascii="Arial" w:hAnsi="Arial" w:cs="Arial"/>
          <w:color w:val="0E101A"/>
        </w:rPr>
        <w:t>Pautz</w:t>
      </w:r>
      <w:proofErr w:type="spellEnd"/>
      <w:r w:rsidRPr="00CE5069">
        <w:rPr>
          <w:rFonts w:ascii="Arial" w:hAnsi="Arial" w:cs="Arial"/>
          <w:color w:val="0E101A"/>
        </w:rPr>
        <w:t xml:space="preserve"> and Dempsey, 2022). Accordingly, the UK government needs to identify and address the issue of food insecurity to allow children to enjoy life. </w:t>
      </w:r>
    </w:p>
    <w:p w14:paraId="3139F8C7" w14:textId="77777777" w:rsidR="00200888" w:rsidRPr="00CE5069" w:rsidRDefault="00200888" w:rsidP="00CE5069">
      <w:pPr>
        <w:pStyle w:val="NormalWeb"/>
        <w:spacing w:before="0" w:beforeAutospacing="0" w:after="0" w:afterAutospacing="0" w:line="480" w:lineRule="auto"/>
        <w:rPr>
          <w:rFonts w:ascii="Arial" w:hAnsi="Arial" w:cs="Arial"/>
          <w:color w:val="0E101A"/>
        </w:rPr>
      </w:pPr>
    </w:p>
    <w:p w14:paraId="1809C7BB" w14:textId="77777777" w:rsidR="00200888" w:rsidRPr="00CE5069" w:rsidRDefault="00200888" w:rsidP="00CE5069">
      <w:pPr>
        <w:pStyle w:val="NormalWeb"/>
        <w:spacing w:before="0" w:beforeAutospacing="0" w:after="0" w:afterAutospacing="0" w:line="480" w:lineRule="auto"/>
        <w:rPr>
          <w:rFonts w:ascii="Arial" w:hAnsi="Arial" w:cs="Arial"/>
          <w:color w:val="0E101A"/>
        </w:rPr>
      </w:pPr>
      <w:r w:rsidRPr="00CE5069">
        <w:rPr>
          <w:rStyle w:val="Strong"/>
          <w:rFonts w:ascii="Arial" w:hAnsi="Arial" w:cs="Arial"/>
          <w:color w:val="0E101A"/>
        </w:rPr>
        <w:t>Increased cases of mental illnesses</w:t>
      </w:r>
    </w:p>
    <w:p w14:paraId="4A4017D1" w14:textId="6ADB5D1B" w:rsidR="00200888"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Evidence shows that most children from poor families suffered specific emotional challenges, which can be attributed to the UK government’s way of managing the pandemic (Asbury et al., 2021; Pierce et al., 2020). For instance, children are worried about school, rapid changes to routines and uncertainty about the future after the first lockdown (</w:t>
      </w:r>
      <w:proofErr w:type="spellStart"/>
      <w:r w:rsidRPr="00CE5069">
        <w:rPr>
          <w:rFonts w:ascii="Arial" w:hAnsi="Arial" w:cs="Arial"/>
          <w:color w:val="0E101A"/>
        </w:rPr>
        <w:t>Gadermann</w:t>
      </w:r>
      <w:proofErr w:type="spellEnd"/>
      <w:r w:rsidRPr="00CE5069">
        <w:rPr>
          <w:rFonts w:ascii="Arial" w:hAnsi="Arial" w:cs="Arial"/>
          <w:color w:val="0E101A"/>
        </w:rPr>
        <w:t xml:space="preserve"> et al., 2021). Due to this, the UK mental health sector witnessed increased mental illnesses such as anxiety and depression (Burn and </w:t>
      </w:r>
      <w:proofErr w:type="spellStart"/>
      <w:r w:rsidRPr="00CE5069">
        <w:rPr>
          <w:rFonts w:ascii="Arial" w:hAnsi="Arial" w:cs="Arial"/>
          <w:color w:val="0E101A"/>
        </w:rPr>
        <w:t>Mudholkar</w:t>
      </w:r>
      <w:proofErr w:type="spellEnd"/>
      <w:r w:rsidRPr="00CE5069">
        <w:rPr>
          <w:rFonts w:ascii="Arial" w:hAnsi="Arial" w:cs="Arial"/>
          <w:color w:val="0E101A"/>
        </w:rPr>
        <w:t>, 2020; Pierce et al., 2020). For children particularly, a lack of communication about school caused them to panic, stress and anxiety (Asbury et al., 2021). With the closure of schools, most kids missed playing with their colleagues thus, felt lonely and isolated (</w:t>
      </w:r>
      <w:proofErr w:type="spellStart"/>
      <w:r w:rsidRPr="00CE5069">
        <w:rPr>
          <w:rFonts w:ascii="Arial" w:hAnsi="Arial" w:cs="Arial"/>
          <w:color w:val="0E101A"/>
        </w:rPr>
        <w:t>Gadermann</w:t>
      </w:r>
      <w:proofErr w:type="spellEnd"/>
      <w:r w:rsidRPr="00CE5069">
        <w:rPr>
          <w:rFonts w:ascii="Arial" w:hAnsi="Arial" w:cs="Arial"/>
          <w:color w:val="0E101A"/>
        </w:rPr>
        <w:t xml:space="preserve"> et al., 2021). Changes in normal routines also led to emotional challenges leading to anxiety (</w:t>
      </w:r>
      <w:proofErr w:type="spellStart"/>
      <w:r w:rsidRPr="00CE5069">
        <w:rPr>
          <w:rFonts w:ascii="Arial" w:hAnsi="Arial" w:cs="Arial"/>
          <w:color w:val="0E101A"/>
        </w:rPr>
        <w:t>Tromans</w:t>
      </w:r>
      <w:proofErr w:type="spellEnd"/>
      <w:r w:rsidRPr="00CE5069">
        <w:rPr>
          <w:rFonts w:ascii="Arial" w:hAnsi="Arial" w:cs="Arial"/>
          <w:color w:val="0E101A"/>
        </w:rPr>
        <w:t xml:space="preserve"> et al., 2020). Children faced difficulties adjusting to the routines of staying indoors for long hours and rarely going out to play. Additionally, Burn and </w:t>
      </w:r>
      <w:proofErr w:type="spellStart"/>
      <w:r w:rsidRPr="00CE5069">
        <w:rPr>
          <w:rFonts w:ascii="Arial" w:hAnsi="Arial" w:cs="Arial"/>
          <w:color w:val="0E101A"/>
        </w:rPr>
        <w:t>Mudholkar</w:t>
      </w:r>
      <w:proofErr w:type="spellEnd"/>
      <w:r w:rsidRPr="00CE5069">
        <w:rPr>
          <w:rFonts w:ascii="Arial" w:hAnsi="Arial" w:cs="Arial"/>
          <w:color w:val="0E101A"/>
        </w:rPr>
        <w:t xml:space="preserve"> (2020) report that most children develop negative images of themselves due to being accused of spreading the virus. As the UK government eased out the first </w:t>
      </w:r>
      <w:r w:rsidRPr="00CE5069">
        <w:rPr>
          <w:rFonts w:ascii="Arial" w:hAnsi="Arial" w:cs="Arial"/>
          <w:color w:val="0E101A"/>
        </w:rPr>
        <w:lastRenderedPageBreak/>
        <w:t xml:space="preserve">lockdown, most children felt that their social skills had been negatively altered due to isolation (Asbury et al., 2021; </w:t>
      </w:r>
      <w:proofErr w:type="spellStart"/>
      <w:r w:rsidRPr="00CE5069">
        <w:rPr>
          <w:rFonts w:ascii="Arial" w:hAnsi="Arial" w:cs="Arial"/>
          <w:color w:val="0E101A"/>
        </w:rPr>
        <w:t>Alradhawi</w:t>
      </w:r>
      <w:proofErr w:type="spellEnd"/>
      <w:r w:rsidRPr="00CE5069">
        <w:rPr>
          <w:rFonts w:ascii="Arial" w:hAnsi="Arial" w:cs="Arial"/>
          <w:color w:val="0E101A"/>
        </w:rPr>
        <w:t xml:space="preserve"> et al., 2020; Pierce et al., 2020). Accordingly, these children faced difficulties interacting again with the outside world even after the lockdowns had been lifted. </w:t>
      </w:r>
    </w:p>
    <w:p w14:paraId="7C8FB4CA" w14:textId="77777777" w:rsidR="00CE5069" w:rsidRPr="00CE5069" w:rsidRDefault="00CE5069" w:rsidP="00CE5069">
      <w:pPr>
        <w:pStyle w:val="NormalWeb"/>
        <w:spacing w:before="0" w:beforeAutospacing="0" w:after="0" w:afterAutospacing="0" w:line="480" w:lineRule="auto"/>
        <w:rPr>
          <w:rFonts w:ascii="Arial" w:hAnsi="Arial" w:cs="Arial"/>
          <w:color w:val="0E101A"/>
        </w:rPr>
      </w:pPr>
    </w:p>
    <w:p w14:paraId="17DE8053" w14:textId="30179D73" w:rsidR="00200888"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Although COVID-19 caused general mental health impacts on the UK population, children from poor families suffered greater impacts. This is because the pandemic worsened the poverty scenarios leading to emotional distress for children from poor families (</w:t>
      </w:r>
      <w:proofErr w:type="spellStart"/>
      <w:r w:rsidRPr="00CE5069">
        <w:rPr>
          <w:rFonts w:ascii="Arial" w:hAnsi="Arial" w:cs="Arial"/>
          <w:color w:val="0E101A"/>
        </w:rPr>
        <w:t>Tromans</w:t>
      </w:r>
      <w:proofErr w:type="spellEnd"/>
      <w:r w:rsidRPr="00CE5069">
        <w:rPr>
          <w:rFonts w:ascii="Arial" w:hAnsi="Arial" w:cs="Arial"/>
          <w:color w:val="0E101A"/>
        </w:rPr>
        <w:t xml:space="preserve"> et al., 2020). For instance, research by </w:t>
      </w:r>
      <w:proofErr w:type="spellStart"/>
      <w:r w:rsidRPr="00CE5069">
        <w:rPr>
          <w:rFonts w:ascii="Arial" w:hAnsi="Arial" w:cs="Arial"/>
          <w:color w:val="0E101A"/>
        </w:rPr>
        <w:t>Gadermann</w:t>
      </w:r>
      <w:proofErr w:type="spellEnd"/>
      <w:r w:rsidRPr="00CE5069">
        <w:rPr>
          <w:rFonts w:ascii="Arial" w:hAnsi="Arial" w:cs="Arial"/>
          <w:color w:val="0E101A"/>
        </w:rPr>
        <w:t xml:space="preserve"> et al. (2021) reported that most children from poor families felt worried about the financial status of their families. The reduction of salaries/wages for poor families meant that most children could not access essential healthcare services thus, reported poor mental health outcomes (Asbury et al., 2021; </w:t>
      </w:r>
      <w:proofErr w:type="spellStart"/>
      <w:r w:rsidRPr="00CE5069">
        <w:rPr>
          <w:rFonts w:ascii="Arial" w:hAnsi="Arial" w:cs="Arial"/>
          <w:color w:val="0E101A"/>
        </w:rPr>
        <w:t>Alradhawi</w:t>
      </w:r>
      <w:proofErr w:type="spellEnd"/>
      <w:r w:rsidRPr="00CE5069">
        <w:rPr>
          <w:rFonts w:ascii="Arial" w:hAnsi="Arial" w:cs="Arial"/>
          <w:color w:val="0E101A"/>
        </w:rPr>
        <w:t xml:space="preserve"> et al., 2020). Furthermore, children from poor families struggle with social issues such as the death or hospitalisation of family members due to contracting COVID-19 (Burn and </w:t>
      </w:r>
      <w:proofErr w:type="spellStart"/>
      <w:r w:rsidRPr="00CE5069">
        <w:rPr>
          <w:rFonts w:ascii="Arial" w:hAnsi="Arial" w:cs="Arial"/>
          <w:color w:val="0E101A"/>
        </w:rPr>
        <w:t>Mudholkar</w:t>
      </w:r>
      <w:proofErr w:type="spellEnd"/>
      <w:r w:rsidRPr="00CE5069">
        <w:rPr>
          <w:rFonts w:ascii="Arial" w:hAnsi="Arial" w:cs="Arial"/>
          <w:color w:val="0E101A"/>
        </w:rPr>
        <w:t xml:space="preserve">, 2020). As noted by </w:t>
      </w:r>
      <w:proofErr w:type="spellStart"/>
      <w:r w:rsidRPr="00CE5069">
        <w:rPr>
          <w:rFonts w:ascii="Arial" w:hAnsi="Arial" w:cs="Arial"/>
          <w:color w:val="0E101A"/>
        </w:rPr>
        <w:t>Tromans</w:t>
      </w:r>
      <w:proofErr w:type="spellEnd"/>
      <w:r w:rsidRPr="00CE5069">
        <w:rPr>
          <w:rFonts w:ascii="Arial" w:hAnsi="Arial" w:cs="Arial"/>
          <w:color w:val="0E101A"/>
        </w:rPr>
        <w:t xml:space="preserve"> et al. (2020), the chances of children or members of poor families contracting the coronavirus were thrice higher due to poor observance of the containment measures. </w:t>
      </w:r>
    </w:p>
    <w:p w14:paraId="15000631" w14:textId="77777777" w:rsidR="00CE5069" w:rsidRPr="00CE5069" w:rsidRDefault="00CE5069" w:rsidP="00CE5069">
      <w:pPr>
        <w:pStyle w:val="NormalWeb"/>
        <w:spacing w:before="0" w:beforeAutospacing="0" w:after="0" w:afterAutospacing="0" w:line="480" w:lineRule="auto"/>
        <w:rPr>
          <w:rFonts w:ascii="Arial" w:hAnsi="Arial" w:cs="Arial"/>
          <w:color w:val="0E101A"/>
        </w:rPr>
      </w:pPr>
    </w:p>
    <w:p w14:paraId="4DEDA9FF" w14:textId="77777777" w:rsidR="00200888" w:rsidRPr="00CE5069" w:rsidRDefault="00200888" w:rsidP="00CE5069">
      <w:pPr>
        <w:pStyle w:val="NormalWeb"/>
        <w:spacing w:before="0" w:beforeAutospacing="0" w:after="0" w:afterAutospacing="0" w:line="480" w:lineRule="auto"/>
        <w:rPr>
          <w:rFonts w:ascii="Arial" w:hAnsi="Arial" w:cs="Arial"/>
          <w:color w:val="0E101A"/>
        </w:rPr>
      </w:pPr>
      <w:r w:rsidRPr="00CE5069">
        <w:rPr>
          <w:rStyle w:val="Strong"/>
          <w:rFonts w:ascii="Arial" w:hAnsi="Arial" w:cs="Arial"/>
          <w:color w:val="0E101A"/>
        </w:rPr>
        <w:t>Declined physical health</w:t>
      </w:r>
    </w:p>
    <w:p w14:paraId="319F7E2B" w14:textId="3CFA4F3B" w:rsidR="00200888"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 xml:space="preserve">By reducing income amongst poor families, the COVID-19 -pandemic worsened the health inequalities in the UK (Pierce et al., 2021). Evidence shows that low-income earners are less likely to seek quality healthcare services thus, tend to report poor </w:t>
      </w:r>
      <w:r w:rsidRPr="00CE5069">
        <w:rPr>
          <w:rFonts w:ascii="Arial" w:hAnsi="Arial" w:cs="Arial"/>
          <w:color w:val="0E101A"/>
        </w:rPr>
        <w:lastRenderedPageBreak/>
        <w:t>physical health outcomes (Cheng et al., 2021). For children, evidence shows that those from poor households are more likely to report poor physical health compared to those from rich families (</w:t>
      </w:r>
      <w:proofErr w:type="spellStart"/>
      <w:r w:rsidRPr="00CE5069">
        <w:rPr>
          <w:rFonts w:ascii="Arial" w:hAnsi="Arial" w:cs="Arial"/>
          <w:color w:val="0E101A"/>
        </w:rPr>
        <w:t>Hefferon</w:t>
      </w:r>
      <w:proofErr w:type="spellEnd"/>
      <w:r w:rsidRPr="00CE5069">
        <w:rPr>
          <w:rFonts w:ascii="Arial" w:hAnsi="Arial" w:cs="Arial"/>
          <w:color w:val="0E101A"/>
        </w:rPr>
        <w:t xml:space="preserve"> et al., 2021; Ingram et al., 2020). This is linked to poor nutrition and diets that lead to physical illnesses such as diabetes and reduced immunity (Pierce et al., 2021). COVID-19 aggravated this situation, as witnessed by increasing cases of obesity, diabetes and kwashiorkor among children from poor families (Cheng et al., 2021). For parents from poor families, there has been an increase in cases of diabetes and hypertension (</w:t>
      </w:r>
      <w:proofErr w:type="spellStart"/>
      <w:r w:rsidRPr="00CE5069">
        <w:rPr>
          <w:rFonts w:ascii="Arial" w:hAnsi="Arial" w:cs="Arial"/>
          <w:color w:val="0E101A"/>
        </w:rPr>
        <w:t>Hefferon</w:t>
      </w:r>
      <w:proofErr w:type="spellEnd"/>
      <w:r w:rsidRPr="00CE5069">
        <w:rPr>
          <w:rFonts w:ascii="Arial" w:hAnsi="Arial" w:cs="Arial"/>
          <w:color w:val="0E101A"/>
        </w:rPr>
        <w:t xml:space="preserve"> et al., 2021; Ingram et al., 2020). This is because of the increased emotional distress. Others contracted the coronavirus, which led to health complications, some of which resulted in mortalities (</w:t>
      </w:r>
      <w:proofErr w:type="spellStart"/>
      <w:r w:rsidRPr="00CE5069">
        <w:rPr>
          <w:rFonts w:ascii="Arial" w:hAnsi="Arial" w:cs="Arial"/>
          <w:color w:val="0E101A"/>
        </w:rPr>
        <w:t>Hefferon</w:t>
      </w:r>
      <w:proofErr w:type="spellEnd"/>
      <w:r w:rsidRPr="00CE5069">
        <w:rPr>
          <w:rFonts w:ascii="Arial" w:hAnsi="Arial" w:cs="Arial"/>
          <w:color w:val="0E101A"/>
        </w:rPr>
        <w:t xml:space="preserve"> et al., 2021). As noted earlier, poor families were disproportionately infected with the coronavirus due to less adherence to the containment measures. For instance, Cheng et al. (2021) report that most parents from poor families risked their lives just to fend for their starving families. </w:t>
      </w:r>
    </w:p>
    <w:p w14:paraId="69BE6492" w14:textId="77777777" w:rsidR="00CE5069" w:rsidRPr="00CE5069" w:rsidRDefault="00CE5069" w:rsidP="00CE5069">
      <w:pPr>
        <w:pStyle w:val="NormalWeb"/>
        <w:spacing w:before="0" w:beforeAutospacing="0" w:after="0" w:afterAutospacing="0" w:line="480" w:lineRule="auto"/>
        <w:rPr>
          <w:rFonts w:ascii="Arial" w:hAnsi="Arial" w:cs="Arial"/>
          <w:color w:val="0E101A"/>
        </w:rPr>
      </w:pPr>
    </w:p>
    <w:p w14:paraId="4EB80BFD" w14:textId="48252296" w:rsidR="00200888"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 xml:space="preserve">Additionally, a survey by </w:t>
      </w:r>
      <w:proofErr w:type="spellStart"/>
      <w:r w:rsidRPr="00CE5069">
        <w:rPr>
          <w:rFonts w:ascii="Arial" w:hAnsi="Arial" w:cs="Arial"/>
          <w:color w:val="0E101A"/>
        </w:rPr>
        <w:t>Hefferon</w:t>
      </w:r>
      <w:proofErr w:type="spellEnd"/>
      <w:r w:rsidRPr="00CE5069">
        <w:rPr>
          <w:rFonts w:ascii="Arial" w:hAnsi="Arial" w:cs="Arial"/>
          <w:color w:val="0E101A"/>
        </w:rPr>
        <w:t xml:space="preserve"> et al. (2021) noted that UK citizens affected by diet-related conditions such as diabetes and obesity recorded the highest mortality cases due to the pandemic. These pre-existing conditions acted as risk factors for children and families living in poverty to contract the coronavirus (Cheng et al., 2021; Ingram et al., 2020). These disparities are more pronounced amongst children. For instance, an 11-year-old child from a poor household is three times more likely to become obese compared to one from a rich family (Pierce et al., 2021; </w:t>
      </w:r>
      <w:proofErr w:type="spellStart"/>
      <w:r w:rsidRPr="00CE5069">
        <w:rPr>
          <w:rFonts w:ascii="Arial" w:hAnsi="Arial" w:cs="Arial"/>
          <w:color w:val="0E101A"/>
        </w:rPr>
        <w:t>Hefferon</w:t>
      </w:r>
      <w:proofErr w:type="spellEnd"/>
      <w:r w:rsidRPr="00CE5069">
        <w:rPr>
          <w:rFonts w:ascii="Arial" w:hAnsi="Arial" w:cs="Arial"/>
          <w:color w:val="0E101A"/>
        </w:rPr>
        <w:t xml:space="preserve"> et al., 2021). Notably, evidence contends that these gaps are widening consistently. Accordingly, the UK </w:t>
      </w:r>
      <w:r w:rsidRPr="00CE5069">
        <w:rPr>
          <w:rFonts w:ascii="Arial" w:hAnsi="Arial" w:cs="Arial"/>
          <w:color w:val="0E101A"/>
        </w:rPr>
        <w:lastRenderedPageBreak/>
        <w:t>government need to promote health campaigns in the affected areas in order to achieve health equality. </w:t>
      </w:r>
    </w:p>
    <w:p w14:paraId="53AC9D66" w14:textId="77777777" w:rsidR="00CE5069" w:rsidRPr="00CE5069" w:rsidRDefault="00CE5069" w:rsidP="00CE5069">
      <w:pPr>
        <w:pStyle w:val="NormalWeb"/>
        <w:spacing w:before="0" w:beforeAutospacing="0" w:after="0" w:afterAutospacing="0" w:line="480" w:lineRule="auto"/>
        <w:rPr>
          <w:rFonts w:ascii="Arial" w:hAnsi="Arial" w:cs="Arial"/>
          <w:color w:val="0E101A"/>
        </w:rPr>
      </w:pPr>
    </w:p>
    <w:p w14:paraId="05B0D6FC" w14:textId="77777777" w:rsidR="00200888" w:rsidRPr="00CE5069" w:rsidRDefault="00200888" w:rsidP="00CE5069">
      <w:pPr>
        <w:pStyle w:val="NormalWeb"/>
        <w:spacing w:before="0" w:beforeAutospacing="0" w:after="0" w:afterAutospacing="0" w:line="480" w:lineRule="auto"/>
        <w:rPr>
          <w:rFonts w:ascii="Arial" w:hAnsi="Arial" w:cs="Arial"/>
          <w:color w:val="0E101A"/>
        </w:rPr>
      </w:pPr>
      <w:r w:rsidRPr="00CE5069">
        <w:rPr>
          <w:rStyle w:val="Strong"/>
          <w:rFonts w:ascii="Arial" w:hAnsi="Arial" w:cs="Arial"/>
          <w:color w:val="0E101A"/>
        </w:rPr>
        <w:t>Conclusion </w:t>
      </w:r>
    </w:p>
    <w:p w14:paraId="6C342E80" w14:textId="77777777" w:rsidR="00200888" w:rsidRPr="00CE5069" w:rsidRDefault="00200888" w:rsidP="00CE5069">
      <w:pPr>
        <w:pStyle w:val="NormalWeb"/>
        <w:spacing w:before="0" w:beforeAutospacing="0" w:after="0" w:afterAutospacing="0" w:line="480" w:lineRule="auto"/>
        <w:rPr>
          <w:rFonts w:ascii="Arial" w:hAnsi="Arial" w:cs="Arial"/>
          <w:color w:val="0E101A"/>
        </w:rPr>
      </w:pPr>
      <w:r w:rsidRPr="00CE5069">
        <w:rPr>
          <w:rFonts w:ascii="Arial" w:hAnsi="Arial" w:cs="Arial"/>
          <w:color w:val="0E101A"/>
        </w:rPr>
        <w:t>In conclusion, the COVID-19 pandemic’s effects disproportionately impacted the lives of children and families living in poverty in the UK. These impacts have been witnessed in other regions worldwide, especially in developing countries. Poor families particularly suffered severer impacts due to a lack of resources to bail their situations. From the discussion above, it is clear that the aspect of social and economic equality in the UK is still elusive. Aspects such as low wages and unemployment make poor families more vulnerable to the impacts of pandemics compared to the general population. With low wages and unemployment, children suffer a lack of basic needs such as proper nutrition. The comorbid effects of poor nutrition include obesity, whereby a child from a poor family faces three times the risk of becoming obese compared to those from rich families in the UK. Poor families and their children also experienced poor physical health due to a lack of money to seek healthcare services. Other children and family members suffered mental illnesses such as anxiety and depression due to economic challenges and loneliness. Additionally, some family members suffered retrenchment or reduction of salaries or wages, making it difficult to afford basic needs. As a recommendation, there is a need for the UK government to adopt interventions such as the furlough scheme to offer financial support to these children and poor families to improve their conditions of life. </w:t>
      </w:r>
    </w:p>
    <w:p w14:paraId="46DD9759" w14:textId="77777777" w:rsidR="00422725" w:rsidRPr="00CE5069" w:rsidRDefault="00422725" w:rsidP="00CE5069">
      <w:pPr>
        <w:spacing w:line="360" w:lineRule="auto"/>
        <w:rPr>
          <w:rFonts w:ascii="Arial" w:hAnsi="Arial" w:cs="Arial"/>
          <w:sz w:val="24"/>
          <w:szCs w:val="24"/>
          <w:shd w:val="clear" w:color="auto" w:fill="FFFFFF"/>
        </w:rPr>
      </w:pPr>
    </w:p>
    <w:p w14:paraId="7A9C3EE5" w14:textId="77777777" w:rsidR="00422725" w:rsidRPr="00CE5069" w:rsidRDefault="00422725" w:rsidP="00CE5069">
      <w:pPr>
        <w:spacing w:line="360" w:lineRule="auto"/>
        <w:rPr>
          <w:rFonts w:ascii="Arial" w:hAnsi="Arial" w:cs="Arial"/>
          <w:b/>
          <w:bCs/>
          <w:sz w:val="24"/>
          <w:szCs w:val="24"/>
        </w:rPr>
      </w:pPr>
      <w:r w:rsidRPr="00CE5069">
        <w:rPr>
          <w:rFonts w:ascii="Arial" w:hAnsi="Arial" w:cs="Arial"/>
          <w:b/>
          <w:bCs/>
          <w:sz w:val="24"/>
          <w:szCs w:val="24"/>
        </w:rPr>
        <w:lastRenderedPageBreak/>
        <w:t xml:space="preserve">Reference List </w:t>
      </w:r>
    </w:p>
    <w:p w14:paraId="5CBDAEBD" w14:textId="4C794866"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 xml:space="preserve">Armstrong, B., Reynolds, C., Martins, C.A., </w:t>
      </w:r>
      <w:proofErr w:type="spellStart"/>
      <w:r w:rsidRPr="00CE5069">
        <w:rPr>
          <w:rFonts w:ascii="Arial" w:hAnsi="Arial" w:cs="Arial"/>
          <w:sz w:val="24"/>
          <w:szCs w:val="24"/>
          <w:shd w:val="clear" w:color="auto" w:fill="FFFFFF"/>
        </w:rPr>
        <w:t>Frankowska</w:t>
      </w:r>
      <w:proofErr w:type="spellEnd"/>
      <w:r w:rsidRPr="00CE5069">
        <w:rPr>
          <w:rFonts w:ascii="Arial" w:hAnsi="Arial" w:cs="Arial"/>
          <w:sz w:val="24"/>
          <w:szCs w:val="24"/>
          <w:shd w:val="clear" w:color="auto" w:fill="FFFFFF"/>
        </w:rPr>
        <w:t xml:space="preserve">, A., Levy, R.B., </w:t>
      </w:r>
      <w:proofErr w:type="spellStart"/>
      <w:r w:rsidRPr="00CE5069">
        <w:rPr>
          <w:rFonts w:ascii="Arial" w:hAnsi="Arial" w:cs="Arial"/>
          <w:sz w:val="24"/>
          <w:szCs w:val="24"/>
          <w:shd w:val="clear" w:color="auto" w:fill="FFFFFF"/>
        </w:rPr>
        <w:t>Rauber</w:t>
      </w:r>
      <w:proofErr w:type="spellEnd"/>
      <w:r w:rsidRPr="00CE5069">
        <w:rPr>
          <w:rFonts w:ascii="Arial" w:hAnsi="Arial" w:cs="Arial"/>
          <w:sz w:val="24"/>
          <w:szCs w:val="24"/>
          <w:shd w:val="clear" w:color="auto" w:fill="FFFFFF"/>
        </w:rPr>
        <w:t xml:space="preserve">, F., Osei-Kwasi, H.A., Vega, M., </w:t>
      </w:r>
      <w:proofErr w:type="spellStart"/>
      <w:r w:rsidRPr="00CE5069">
        <w:rPr>
          <w:rFonts w:ascii="Arial" w:hAnsi="Arial" w:cs="Arial"/>
          <w:sz w:val="24"/>
          <w:szCs w:val="24"/>
          <w:shd w:val="clear" w:color="auto" w:fill="FFFFFF"/>
        </w:rPr>
        <w:t>Cediel</w:t>
      </w:r>
      <w:proofErr w:type="spellEnd"/>
      <w:r w:rsidRPr="00CE5069">
        <w:rPr>
          <w:rFonts w:ascii="Arial" w:hAnsi="Arial" w:cs="Arial"/>
          <w:sz w:val="24"/>
          <w:szCs w:val="24"/>
          <w:shd w:val="clear" w:color="auto" w:fill="FFFFFF"/>
        </w:rPr>
        <w:t xml:space="preserve">, G., Schmidt, X. and </w:t>
      </w:r>
      <w:proofErr w:type="spellStart"/>
      <w:r w:rsidRPr="00CE5069">
        <w:rPr>
          <w:rFonts w:ascii="Arial" w:hAnsi="Arial" w:cs="Arial"/>
          <w:sz w:val="24"/>
          <w:szCs w:val="24"/>
          <w:shd w:val="clear" w:color="auto" w:fill="FFFFFF"/>
        </w:rPr>
        <w:t>Kluczkovski</w:t>
      </w:r>
      <w:proofErr w:type="spellEnd"/>
      <w:r w:rsidRPr="00CE5069">
        <w:rPr>
          <w:rFonts w:ascii="Arial" w:hAnsi="Arial" w:cs="Arial"/>
          <w:sz w:val="24"/>
          <w:szCs w:val="24"/>
          <w:shd w:val="clear" w:color="auto" w:fill="FFFFFF"/>
        </w:rPr>
        <w:t>, A., (2021) Food insecurity, food waste, food behaviours and cooking confidence of UK citizens at the start of the COVID-19 lockdown. </w:t>
      </w:r>
      <w:r w:rsidRPr="00CE5069">
        <w:rPr>
          <w:rFonts w:ascii="Arial" w:hAnsi="Arial" w:cs="Arial"/>
          <w:i/>
          <w:iCs/>
          <w:sz w:val="24"/>
          <w:szCs w:val="24"/>
          <w:shd w:val="clear" w:color="auto" w:fill="FFFFFF"/>
        </w:rPr>
        <w:t>British Food Journal</w:t>
      </w:r>
      <w:r w:rsidRPr="00CE5069">
        <w:rPr>
          <w:rFonts w:ascii="Arial" w:hAnsi="Arial" w:cs="Arial"/>
          <w:sz w:val="24"/>
          <w:szCs w:val="24"/>
          <w:shd w:val="clear" w:color="auto" w:fill="FFFFFF"/>
        </w:rPr>
        <w:t>. 123 (9), pp. 2959-2978</w:t>
      </w:r>
    </w:p>
    <w:p w14:paraId="63DB5ADA" w14:textId="77777777" w:rsidR="00CE5069" w:rsidRPr="00CE5069" w:rsidRDefault="00CE5069" w:rsidP="00CE5069">
      <w:pPr>
        <w:spacing w:after="0" w:line="480" w:lineRule="auto"/>
        <w:rPr>
          <w:rFonts w:ascii="Arial" w:hAnsi="Arial" w:cs="Arial"/>
          <w:sz w:val="24"/>
          <w:szCs w:val="24"/>
          <w:shd w:val="clear" w:color="auto" w:fill="FFFFFF"/>
        </w:rPr>
      </w:pPr>
    </w:p>
    <w:p w14:paraId="73E574DB" w14:textId="71394950"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 xml:space="preserve">Blundell, R., Costa Dias, M., Cribb, J., Joyce, R., Waters, T., </w:t>
      </w:r>
      <w:proofErr w:type="spellStart"/>
      <w:r w:rsidRPr="00CE5069">
        <w:rPr>
          <w:rFonts w:ascii="Arial" w:hAnsi="Arial" w:cs="Arial"/>
          <w:sz w:val="24"/>
          <w:szCs w:val="24"/>
          <w:shd w:val="clear" w:color="auto" w:fill="FFFFFF"/>
        </w:rPr>
        <w:t>Wernham</w:t>
      </w:r>
      <w:proofErr w:type="spellEnd"/>
      <w:r w:rsidRPr="00CE5069">
        <w:rPr>
          <w:rFonts w:ascii="Arial" w:hAnsi="Arial" w:cs="Arial"/>
          <w:sz w:val="24"/>
          <w:szCs w:val="24"/>
          <w:shd w:val="clear" w:color="auto" w:fill="FFFFFF"/>
        </w:rPr>
        <w:t>, T. and Xu, X., (20220 Inequality and the COVID-19 Crisis in the United Kingdom. </w:t>
      </w:r>
      <w:r w:rsidRPr="00CE5069">
        <w:rPr>
          <w:rFonts w:ascii="Arial" w:hAnsi="Arial" w:cs="Arial"/>
          <w:i/>
          <w:iCs/>
          <w:sz w:val="24"/>
          <w:szCs w:val="24"/>
          <w:shd w:val="clear" w:color="auto" w:fill="FFFFFF"/>
        </w:rPr>
        <w:t>Annual Review of Economics</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14</w:t>
      </w:r>
      <w:r w:rsidRPr="00CE5069">
        <w:rPr>
          <w:rFonts w:ascii="Arial" w:hAnsi="Arial" w:cs="Arial"/>
          <w:sz w:val="24"/>
          <w:szCs w:val="24"/>
          <w:shd w:val="clear" w:color="auto" w:fill="FFFFFF"/>
        </w:rPr>
        <w:t>, pp.607-636.</w:t>
      </w:r>
    </w:p>
    <w:p w14:paraId="3DBE8663" w14:textId="77777777" w:rsidR="00CE5069" w:rsidRPr="00CE5069" w:rsidRDefault="00CE5069" w:rsidP="00CE5069">
      <w:pPr>
        <w:spacing w:after="0" w:line="480" w:lineRule="auto"/>
        <w:rPr>
          <w:rFonts w:ascii="Arial" w:hAnsi="Arial" w:cs="Arial"/>
          <w:sz w:val="24"/>
          <w:szCs w:val="24"/>
          <w:shd w:val="clear" w:color="auto" w:fill="FFFFFF"/>
        </w:rPr>
      </w:pPr>
    </w:p>
    <w:p w14:paraId="44C0DA7D" w14:textId="51365569"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 xml:space="preserve">Brown, H., Mills, S. and </w:t>
      </w:r>
      <w:proofErr w:type="spellStart"/>
      <w:r w:rsidRPr="00CE5069">
        <w:rPr>
          <w:rFonts w:ascii="Arial" w:hAnsi="Arial" w:cs="Arial"/>
          <w:sz w:val="24"/>
          <w:szCs w:val="24"/>
          <w:shd w:val="clear" w:color="auto" w:fill="FFFFFF"/>
        </w:rPr>
        <w:t>Albani</w:t>
      </w:r>
      <w:proofErr w:type="spellEnd"/>
      <w:r w:rsidRPr="00CE5069">
        <w:rPr>
          <w:rFonts w:ascii="Arial" w:hAnsi="Arial" w:cs="Arial"/>
          <w:sz w:val="24"/>
          <w:szCs w:val="24"/>
          <w:shd w:val="clear" w:color="auto" w:fill="FFFFFF"/>
        </w:rPr>
        <w:t>, V., (20220 Socioeconomic risks of food insecurity during the Covid-19 pandemic in the UK: findings from the Understanding Society Covid Survey. </w:t>
      </w:r>
      <w:r w:rsidRPr="00CE5069">
        <w:rPr>
          <w:rFonts w:ascii="Arial" w:hAnsi="Arial" w:cs="Arial"/>
          <w:i/>
          <w:iCs/>
          <w:sz w:val="24"/>
          <w:szCs w:val="24"/>
          <w:shd w:val="clear" w:color="auto" w:fill="FFFFFF"/>
        </w:rPr>
        <w:t>BMC public health</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22</w:t>
      </w:r>
      <w:r w:rsidRPr="00CE5069">
        <w:rPr>
          <w:rFonts w:ascii="Arial" w:hAnsi="Arial" w:cs="Arial"/>
          <w:sz w:val="24"/>
          <w:szCs w:val="24"/>
          <w:shd w:val="clear" w:color="auto" w:fill="FFFFFF"/>
        </w:rPr>
        <w:t>(1), pp.1-9.</w:t>
      </w:r>
    </w:p>
    <w:p w14:paraId="2C7787FE" w14:textId="77777777" w:rsidR="00CE5069" w:rsidRPr="00CE5069" w:rsidRDefault="00CE5069" w:rsidP="00CE5069">
      <w:pPr>
        <w:spacing w:after="0" w:line="480" w:lineRule="auto"/>
        <w:rPr>
          <w:rFonts w:ascii="Arial" w:hAnsi="Arial" w:cs="Arial"/>
          <w:sz w:val="24"/>
          <w:szCs w:val="24"/>
        </w:rPr>
      </w:pPr>
    </w:p>
    <w:p w14:paraId="358ABAAA" w14:textId="00A8F5DE"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 xml:space="preserve">Cheng, Z., </w:t>
      </w:r>
      <w:proofErr w:type="spellStart"/>
      <w:r w:rsidRPr="00CE5069">
        <w:rPr>
          <w:rFonts w:ascii="Arial" w:hAnsi="Arial" w:cs="Arial"/>
          <w:sz w:val="24"/>
          <w:szCs w:val="24"/>
          <w:shd w:val="clear" w:color="auto" w:fill="FFFFFF"/>
        </w:rPr>
        <w:t>Mendolia</w:t>
      </w:r>
      <w:proofErr w:type="spellEnd"/>
      <w:r w:rsidRPr="00CE5069">
        <w:rPr>
          <w:rFonts w:ascii="Arial" w:hAnsi="Arial" w:cs="Arial"/>
          <w:sz w:val="24"/>
          <w:szCs w:val="24"/>
          <w:shd w:val="clear" w:color="auto" w:fill="FFFFFF"/>
        </w:rPr>
        <w:t xml:space="preserve">, S., </w:t>
      </w:r>
      <w:proofErr w:type="spellStart"/>
      <w:r w:rsidRPr="00CE5069">
        <w:rPr>
          <w:rFonts w:ascii="Arial" w:hAnsi="Arial" w:cs="Arial"/>
          <w:sz w:val="24"/>
          <w:szCs w:val="24"/>
          <w:shd w:val="clear" w:color="auto" w:fill="FFFFFF"/>
        </w:rPr>
        <w:t>Paloyo</w:t>
      </w:r>
      <w:proofErr w:type="spellEnd"/>
      <w:r w:rsidRPr="00CE5069">
        <w:rPr>
          <w:rFonts w:ascii="Arial" w:hAnsi="Arial" w:cs="Arial"/>
          <w:sz w:val="24"/>
          <w:szCs w:val="24"/>
          <w:shd w:val="clear" w:color="auto" w:fill="FFFFFF"/>
        </w:rPr>
        <w:t xml:space="preserve">, A.R., Savage, D.A. and </w:t>
      </w:r>
      <w:proofErr w:type="spellStart"/>
      <w:r w:rsidRPr="00CE5069">
        <w:rPr>
          <w:rFonts w:ascii="Arial" w:hAnsi="Arial" w:cs="Arial"/>
          <w:sz w:val="24"/>
          <w:szCs w:val="24"/>
          <w:shd w:val="clear" w:color="auto" w:fill="FFFFFF"/>
        </w:rPr>
        <w:t>Tani</w:t>
      </w:r>
      <w:proofErr w:type="spellEnd"/>
      <w:r w:rsidRPr="00CE5069">
        <w:rPr>
          <w:rFonts w:ascii="Arial" w:hAnsi="Arial" w:cs="Arial"/>
          <w:sz w:val="24"/>
          <w:szCs w:val="24"/>
          <w:shd w:val="clear" w:color="auto" w:fill="FFFFFF"/>
        </w:rPr>
        <w:t>, M., (20210 Working parents, financial insecurity, and childcare: mental health in the time of COVID-19 in the UK. </w:t>
      </w:r>
      <w:r w:rsidRPr="00CE5069">
        <w:rPr>
          <w:rFonts w:ascii="Arial" w:hAnsi="Arial" w:cs="Arial"/>
          <w:i/>
          <w:iCs/>
          <w:sz w:val="24"/>
          <w:szCs w:val="24"/>
          <w:shd w:val="clear" w:color="auto" w:fill="FFFFFF"/>
        </w:rPr>
        <w:t>Review of Economics of the Household</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19</w:t>
      </w:r>
      <w:r w:rsidRPr="00CE5069">
        <w:rPr>
          <w:rFonts w:ascii="Arial" w:hAnsi="Arial" w:cs="Arial"/>
          <w:sz w:val="24"/>
          <w:szCs w:val="24"/>
          <w:shd w:val="clear" w:color="auto" w:fill="FFFFFF"/>
        </w:rPr>
        <w:t>(1), pp.123-144.</w:t>
      </w:r>
    </w:p>
    <w:p w14:paraId="6CECE9E9" w14:textId="77777777" w:rsidR="00CE5069" w:rsidRPr="00CE5069" w:rsidRDefault="00CE5069" w:rsidP="00CE5069">
      <w:pPr>
        <w:spacing w:after="0" w:line="480" w:lineRule="auto"/>
        <w:rPr>
          <w:rFonts w:ascii="Arial" w:hAnsi="Arial" w:cs="Arial"/>
          <w:sz w:val="24"/>
          <w:szCs w:val="24"/>
          <w:shd w:val="clear" w:color="auto" w:fill="FFFFFF"/>
        </w:rPr>
      </w:pPr>
    </w:p>
    <w:p w14:paraId="2627C9A7" w14:textId="57D68C8D"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 xml:space="preserve">Geels, F.W., Pereira, G.I. and </w:t>
      </w:r>
      <w:proofErr w:type="spellStart"/>
      <w:r w:rsidRPr="00CE5069">
        <w:rPr>
          <w:rFonts w:ascii="Arial" w:hAnsi="Arial" w:cs="Arial"/>
          <w:sz w:val="24"/>
          <w:szCs w:val="24"/>
          <w:shd w:val="clear" w:color="auto" w:fill="FFFFFF"/>
        </w:rPr>
        <w:t>Pinkse</w:t>
      </w:r>
      <w:proofErr w:type="spellEnd"/>
      <w:r w:rsidRPr="00CE5069">
        <w:rPr>
          <w:rFonts w:ascii="Arial" w:hAnsi="Arial" w:cs="Arial"/>
          <w:sz w:val="24"/>
          <w:szCs w:val="24"/>
          <w:shd w:val="clear" w:color="auto" w:fill="FFFFFF"/>
        </w:rPr>
        <w:t>, J., (2022) Moving beyond opportunity narratives in COVID-19 green recoveries: A comparative analysis of public investment plans in France, Germany, and the United Kingdom. </w:t>
      </w:r>
      <w:r w:rsidRPr="00CE5069">
        <w:rPr>
          <w:rFonts w:ascii="Arial" w:hAnsi="Arial" w:cs="Arial"/>
          <w:i/>
          <w:iCs/>
          <w:sz w:val="24"/>
          <w:szCs w:val="24"/>
          <w:shd w:val="clear" w:color="auto" w:fill="FFFFFF"/>
        </w:rPr>
        <w:t>Energy Research &amp; Social Science</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84</w:t>
      </w:r>
      <w:r w:rsidRPr="00CE5069">
        <w:rPr>
          <w:rFonts w:ascii="Arial" w:hAnsi="Arial" w:cs="Arial"/>
          <w:sz w:val="24"/>
          <w:szCs w:val="24"/>
          <w:shd w:val="clear" w:color="auto" w:fill="FFFFFF"/>
        </w:rPr>
        <w:t>, p.102368.</w:t>
      </w:r>
    </w:p>
    <w:p w14:paraId="5CDADACF" w14:textId="77777777" w:rsidR="00CE5069" w:rsidRPr="00CE5069" w:rsidRDefault="00CE5069" w:rsidP="00CE5069">
      <w:pPr>
        <w:spacing w:after="0" w:line="480" w:lineRule="auto"/>
        <w:rPr>
          <w:rFonts w:ascii="Arial" w:hAnsi="Arial" w:cs="Arial"/>
          <w:sz w:val="24"/>
          <w:szCs w:val="24"/>
          <w:shd w:val="clear" w:color="auto" w:fill="FFFFFF"/>
        </w:rPr>
      </w:pPr>
    </w:p>
    <w:p w14:paraId="5F6FC07E" w14:textId="53090C04" w:rsidR="00CE5069" w:rsidRPr="00CE5069" w:rsidRDefault="00CE5069" w:rsidP="00CE5069">
      <w:pPr>
        <w:spacing w:after="0" w:line="480" w:lineRule="auto"/>
        <w:rPr>
          <w:rFonts w:ascii="Arial" w:hAnsi="Arial" w:cs="Arial"/>
          <w:sz w:val="24"/>
          <w:szCs w:val="24"/>
          <w:shd w:val="clear" w:color="auto" w:fill="FFFFFF"/>
        </w:rPr>
      </w:pPr>
      <w:proofErr w:type="spellStart"/>
      <w:r w:rsidRPr="00CE5069">
        <w:rPr>
          <w:rFonts w:ascii="Arial" w:hAnsi="Arial" w:cs="Arial"/>
          <w:sz w:val="24"/>
          <w:szCs w:val="24"/>
          <w:shd w:val="clear" w:color="auto" w:fill="FFFFFF"/>
        </w:rPr>
        <w:lastRenderedPageBreak/>
        <w:t>Hefferon</w:t>
      </w:r>
      <w:proofErr w:type="spellEnd"/>
      <w:r w:rsidRPr="00CE5069">
        <w:rPr>
          <w:rFonts w:ascii="Arial" w:hAnsi="Arial" w:cs="Arial"/>
          <w:sz w:val="24"/>
          <w:szCs w:val="24"/>
          <w:shd w:val="clear" w:color="auto" w:fill="FFFFFF"/>
        </w:rPr>
        <w:t>, C., Taylor, C., Bennett, D., Falconer, C., Campbell, M., Williams, J.G., Schwartz, D., Kipping, R. and Taylor-Robinson, D., (20210 Priorities for the child public health response to the COVID-19 pandemic recovery in England. </w:t>
      </w:r>
      <w:r w:rsidRPr="00CE5069">
        <w:rPr>
          <w:rFonts w:ascii="Arial" w:hAnsi="Arial" w:cs="Arial"/>
          <w:i/>
          <w:iCs/>
          <w:sz w:val="24"/>
          <w:szCs w:val="24"/>
          <w:shd w:val="clear" w:color="auto" w:fill="FFFFFF"/>
        </w:rPr>
        <w:t>Archives of Disease in Childhood</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106</w:t>
      </w:r>
      <w:r w:rsidRPr="00CE5069">
        <w:rPr>
          <w:rFonts w:ascii="Arial" w:hAnsi="Arial" w:cs="Arial"/>
          <w:sz w:val="24"/>
          <w:szCs w:val="24"/>
          <w:shd w:val="clear" w:color="auto" w:fill="FFFFFF"/>
        </w:rPr>
        <w:t>(6), pp.533-538.</w:t>
      </w:r>
    </w:p>
    <w:p w14:paraId="1D1EE6F9" w14:textId="77777777" w:rsidR="00CE5069" w:rsidRPr="00CE5069" w:rsidRDefault="00CE5069" w:rsidP="00CE5069">
      <w:pPr>
        <w:spacing w:after="0" w:line="480" w:lineRule="auto"/>
        <w:rPr>
          <w:rFonts w:ascii="Arial" w:hAnsi="Arial" w:cs="Arial"/>
          <w:sz w:val="24"/>
          <w:szCs w:val="24"/>
          <w:shd w:val="clear" w:color="auto" w:fill="FFFFFF"/>
        </w:rPr>
      </w:pPr>
    </w:p>
    <w:p w14:paraId="5D387DC9" w14:textId="458F990D"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Holt, L. and Murray, L., (20210 Children and Covid 19 in the UK. </w:t>
      </w:r>
      <w:r w:rsidRPr="00CE5069">
        <w:rPr>
          <w:rFonts w:ascii="Arial" w:hAnsi="Arial" w:cs="Arial"/>
          <w:i/>
          <w:iCs/>
          <w:sz w:val="24"/>
          <w:szCs w:val="24"/>
          <w:shd w:val="clear" w:color="auto" w:fill="FFFFFF"/>
        </w:rPr>
        <w:t>Children's Geographies</w:t>
      </w:r>
      <w:r w:rsidRPr="00CE5069">
        <w:rPr>
          <w:rFonts w:ascii="Arial" w:hAnsi="Arial" w:cs="Arial"/>
          <w:sz w:val="24"/>
          <w:szCs w:val="24"/>
          <w:shd w:val="clear" w:color="auto" w:fill="FFFFFF"/>
        </w:rPr>
        <w:t>, pp.1-8.</w:t>
      </w:r>
    </w:p>
    <w:p w14:paraId="30EF6336" w14:textId="77777777" w:rsidR="00CE5069" w:rsidRPr="00CE5069" w:rsidRDefault="00CE5069" w:rsidP="00CE5069">
      <w:pPr>
        <w:spacing w:after="0" w:line="480" w:lineRule="auto"/>
        <w:rPr>
          <w:rFonts w:ascii="Arial" w:hAnsi="Arial" w:cs="Arial"/>
          <w:sz w:val="24"/>
          <w:szCs w:val="24"/>
        </w:rPr>
      </w:pPr>
    </w:p>
    <w:p w14:paraId="5B3E63F5" w14:textId="6ABDE023"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 xml:space="preserve">Ingram, J., </w:t>
      </w:r>
      <w:proofErr w:type="spellStart"/>
      <w:r w:rsidRPr="00CE5069">
        <w:rPr>
          <w:rFonts w:ascii="Arial" w:hAnsi="Arial" w:cs="Arial"/>
          <w:sz w:val="24"/>
          <w:szCs w:val="24"/>
          <w:shd w:val="clear" w:color="auto" w:fill="FFFFFF"/>
        </w:rPr>
        <w:t>Maciejewski</w:t>
      </w:r>
      <w:proofErr w:type="spellEnd"/>
      <w:r w:rsidRPr="00CE5069">
        <w:rPr>
          <w:rFonts w:ascii="Arial" w:hAnsi="Arial" w:cs="Arial"/>
          <w:sz w:val="24"/>
          <w:szCs w:val="24"/>
          <w:shd w:val="clear" w:color="auto" w:fill="FFFFFF"/>
        </w:rPr>
        <w:t>, G. and Hand, C.J., (2020) Changes in diet, sleep, and physical activity are associated with differences in negative mood during COVID-19 lockdown. </w:t>
      </w:r>
      <w:r w:rsidRPr="00CE5069">
        <w:rPr>
          <w:rFonts w:ascii="Arial" w:hAnsi="Arial" w:cs="Arial"/>
          <w:i/>
          <w:iCs/>
          <w:sz w:val="24"/>
          <w:szCs w:val="24"/>
          <w:shd w:val="clear" w:color="auto" w:fill="FFFFFF"/>
        </w:rPr>
        <w:t>Frontiers in psychology</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11</w:t>
      </w:r>
      <w:r w:rsidRPr="00CE5069">
        <w:rPr>
          <w:rFonts w:ascii="Arial" w:hAnsi="Arial" w:cs="Arial"/>
          <w:sz w:val="24"/>
          <w:szCs w:val="24"/>
          <w:shd w:val="clear" w:color="auto" w:fill="FFFFFF"/>
        </w:rPr>
        <w:t>, p.588604.</w:t>
      </w:r>
    </w:p>
    <w:p w14:paraId="114C9089" w14:textId="77777777" w:rsidR="00CE5069" w:rsidRPr="00CE5069" w:rsidRDefault="00CE5069" w:rsidP="00CE5069">
      <w:pPr>
        <w:spacing w:after="0" w:line="480" w:lineRule="auto"/>
        <w:rPr>
          <w:rFonts w:ascii="Arial" w:hAnsi="Arial" w:cs="Arial"/>
          <w:sz w:val="24"/>
          <w:szCs w:val="24"/>
          <w:shd w:val="clear" w:color="auto" w:fill="FFFFFF"/>
        </w:rPr>
      </w:pPr>
    </w:p>
    <w:p w14:paraId="038D82FA" w14:textId="415187E0"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Mayhew, K. and Anand, P., (2020) COVID-19 and the UK labour market. </w:t>
      </w:r>
      <w:r w:rsidRPr="00CE5069">
        <w:rPr>
          <w:rFonts w:ascii="Arial" w:hAnsi="Arial" w:cs="Arial"/>
          <w:i/>
          <w:iCs/>
          <w:sz w:val="24"/>
          <w:szCs w:val="24"/>
          <w:shd w:val="clear" w:color="auto" w:fill="FFFFFF"/>
        </w:rPr>
        <w:t>Oxford Review of Economic Policy</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36</w:t>
      </w:r>
      <w:r w:rsidRPr="00CE5069">
        <w:rPr>
          <w:rFonts w:ascii="Arial" w:hAnsi="Arial" w:cs="Arial"/>
          <w:sz w:val="24"/>
          <w:szCs w:val="24"/>
          <w:shd w:val="clear" w:color="auto" w:fill="FFFFFF"/>
        </w:rPr>
        <w:t>(Supplement_1), pp. S215-S224.</w:t>
      </w:r>
    </w:p>
    <w:p w14:paraId="6FD66760" w14:textId="77777777" w:rsidR="00CE5069" w:rsidRPr="00CE5069" w:rsidRDefault="00CE5069" w:rsidP="00CE5069">
      <w:pPr>
        <w:spacing w:after="0" w:line="480" w:lineRule="auto"/>
        <w:rPr>
          <w:rFonts w:ascii="Arial" w:hAnsi="Arial" w:cs="Arial"/>
          <w:sz w:val="24"/>
          <w:szCs w:val="24"/>
          <w:shd w:val="clear" w:color="auto" w:fill="FFFFFF"/>
        </w:rPr>
      </w:pPr>
    </w:p>
    <w:p w14:paraId="66E6638B" w14:textId="10FD0122" w:rsidR="00CE5069" w:rsidRPr="00CE5069" w:rsidRDefault="00CE5069" w:rsidP="00CE5069">
      <w:pPr>
        <w:spacing w:after="0" w:line="480" w:lineRule="auto"/>
        <w:rPr>
          <w:rFonts w:ascii="Arial" w:hAnsi="Arial" w:cs="Arial"/>
          <w:sz w:val="24"/>
          <w:szCs w:val="24"/>
          <w:shd w:val="clear" w:color="auto" w:fill="FFFFFF"/>
        </w:rPr>
      </w:pPr>
      <w:proofErr w:type="spellStart"/>
      <w:r w:rsidRPr="00CE5069">
        <w:rPr>
          <w:rFonts w:ascii="Arial" w:hAnsi="Arial" w:cs="Arial"/>
          <w:sz w:val="24"/>
          <w:szCs w:val="24"/>
          <w:shd w:val="clear" w:color="auto" w:fill="FFFFFF"/>
        </w:rPr>
        <w:t>Pautz</w:t>
      </w:r>
      <w:proofErr w:type="spellEnd"/>
      <w:r w:rsidRPr="00CE5069">
        <w:rPr>
          <w:rFonts w:ascii="Arial" w:hAnsi="Arial" w:cs="Arial"/>
          <w:sz w:val="24"/>
          <w:szCs w:val="24"/>
          <w:shd w:val="clear" w:color="auto" w:fill="FFFFFF"/>
        </w:rPr>
        <w:t>, H. and Dempsey, D., (2022) Covid-19 and the crisis of food insecurity in the UK. </w:t>
      </w:r>
      <w:r w:rsidRPr="00CE5069">
        <w:rPr>
          <w:rFonts w:ascii="Arial" w:hAnsi="Arial" w:cs="Arial"/>
          <w:i/>
          <w:iCs/>
          <w:sz w:val="24"/>
          <w:szCs w:val="24"/>
          <w:shd w:val="clear" w:color="auto" w:fill="FFFFFF"/>
        </w:rPr>
        <w:t>Contemporary Social Science</w:t>
      </w:r>
      <w:r w:rsidRPr="00CE5069">
        <w:rPr>
          <w:rFonts w:ascii="Arial" w:hAnsi="Arial" w:cs="Arial"/>
          <w:sz w:val="24"/>
          <w:szCs w:val="24"/>
          <w:shd w:val="clear" w:color="auto" w:fill="FFFFFF"/>
        </w:rPr>
        <w:t>, pp.1-16.</w:t>
      </w:r>
    </w:p>
    <w:p w14:paraId="5521272E" w14:textId="77777777" w:rsidR="00CE5069" w:rsidRPr="00CE5069" w:rsidRDefault="00CE5069" w:rsidP="00CE5069">
      <w:pPr>
        <w:spacing w:after="0" w:line="480" w:lineRule="auto"/>
        <w:rPr>
          <w:rFonts w:ascii="Arial" w:hAnsi="Arial" w:cs="Arial"/>
          <w:sz w:val="24"/>
          <w:szCs w:val="24"/>
          <w:shd w:val="clear" w:color="auto" w:fill="FFFFFF"/>
        </w:rPr>
      </w:pPr>
    </w:p>
    <w:p w14:paraId="2F85CA93" w14:textId="0F48C743" w:rsidR="00CE5069" w:rsidRPr="00CE5069" w:rsidRDefault="00CE5069" w:rsidP="00CE5069">
      <w:pPr>
        <w:spacing w:after="0" w:line="480" w:lineRule="auto"/>
        <w:rPr>
          <w:rFonts w:ascii="Arial" w:hAnsi="Arial" w:cs="Arial"/>
          <w:sz w:val="24"/>
          <w:szCs w:val="24"/>
          <w:shd w:val="clear" w:color="auto" w:fill="FFFFFF"/>
        </w:rPr>
      </w:pPr>
      <w:proofErr w:type="spellStart"/>
      <w:r w:rsidRPr="00CE5069">
        <w:rPr>
          <w:rFonts w:ascii="Arial" w:hAnsi="Arial" w:cs="Arial"/>
          <w:sz w:val="24"/>
          <w:szCs w:val="24"/>
          <w:shd w:val="clear" w:color="auto" w:fill="FFFFFF"/>
        </w:rPr>
        <w:t>Pensiero</w:t>
      </w:r>
      <w:proofErr w:type="spellEnd"/>
      <w:r w:rsidRPr="00CE5069">
        <w:rPr>
          <w:rFonts w:ascii="Arial" w:hAnsi="Arial" w:cs="Arial"/>
          <w:sz w:val="24"/>
          <w:szCs w:val="24"/>
          <w:shd w:val="clear" w:color="auto" w:fill="FFFFFF"/>
        </w:rPr>
        <w:t xml:space="preserve">, N., Kelly, A. and </w:t>
      </w:r>
      <w:proofErr w:type="spellStart"/>
      <w:r w:rsidRPr="00CE5069">
        <w:rPr>
          <w:rFonts w:ascii="Arial" w:hAnsi="Arial" w:cs="Arial"/>
          <w:sz w:val="24"/>
          <w:szCs w:val="24"/>
          <w:shd w:val="clear" w:color="auto" w:fill="FFFFFF"/>
        </w:rPr>
        <w:t>Bokhove</w:t>
      </w:r>
      <w:proofErr w:type="spellEnd"/>
      <w:r w:rsidRPr="00CE5069">
        <w:rPr>
          <w:rFonts w:ascii="Arial" w:hAnsi="Arial" w:cs="Arial"/>
          <w:sz w:val="24"/>
          <w:szCs w:val="24"/>
          <w:shd w:val="clear" w:color="auto" w:fill="FFFFFF"/>
        </w:rPr>
        <w:t xml:space="preserve">, C., (2020) </w:t>
      </w:r>
      <w:r w:rsidRPr="00CE5069">
        <w:rPr>
          <w:rFonts w:ascii="Arial" w:hAnsi="Arial" w:cs="Arial"/>
          <w:i/>
          <w:iCs/>
          <w:sz w:val="24"/>
          <w:szCs w:val="24"/>
          <w:shd w:val="clear" w:color="auto" w:fill="FFFFFF"/>
        </w:rPr>
        <w:t>Learning inequalities during the Covid-19 pandemic: how families cope with home-</w:t>
      </w:r>
      <w:proofErr w:type="gramStart"/>
      <w:r w:rsidRPr="00CE5069">
        <w:rPr>
          <w:rFonts w:ascii="Arial" w:hAnsi="Arial" w:cs="Arial"/>
          <w:i/>
          <w:iCs/>
          <w:sz w:val="24"/>
          <w:szCs w:val="24"/>
          <w:shd w:val="clear" w:color="auto" w:fill="FFFFFF"/>
        </w:rPr>
        <w:t>schooling.</w:t>
      </w:r>
      <w:r w:rsidRPr="00CE5069">
        <w:rPr>
          <w:rFonts w:ascii="Arial" w:hAnsi="Arial" w:cs="Arial"/>
          <w:sz w:val="24"/>
          <w:szCs w:val="24"/>
          <w:shd w:val="clear" w:color="auto" w:fill="FFFFFF"/>
        </w:rPr>
        <w:t>[</w:t>
      </w:r>
      <w:proofErr w:type="gramEnd"/>
      <w:r w:rsidRPr="00CE5069">
        <w:rPr>
          <w:rFonts w:ascii="Arial" w:hAnsi="Arial" w:cs="Arial"/>
          <w:sz w:val="24"/>
          <w:szCs w:val="24"/>
          <w:shd w:val="clear" w:color="auto" w:fill="FFFFFF"/>
        </w:rPr>
        <w:t>online] Available at: https://www.southampton.ac.uk/publicpolicy/covid19/learning-inequalities-covid-19.page [Accessed: 9 November 2022]</w:t>
      </w:r>
    </w:p>
    <w:p w14:paraId="761112B4" w14:textId="77777777" w:rsidR="00CE5069" w:rsidRPr="00CE5069" w:rsidRDefault="00CE5069" w:rsidP="00CE5069">
      <w:pPr>
        <w:spacing w:after="0" w:line="480" w:lineRule="auto"/>
        <w:rPr>
          <w:rFonts w:ascii="Arial" w:hAnsi="Arial" w:cs="Arial"/>
          <w:sz w:val="24"/>
          <w:szCs w:val="24"/>
          <w:shd w:val="clear" w:color="auto" w:fill="FFFFFF"/>
        </w:rPr>
      </w:pPr>
    </w:p>
    <w:p w14:paraId="3AB945A4" w14:textId="08077A88"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lastRenderedPageBreak/>
        <w:t xml:space="preserve">Pierce, M., McManus, S., Hope, H., </w:t>
      </w:r>
      <w:proofErr w:type="spellStart"/>
      <w:r w:rsidRPr="00CE5069">
        <w:rPr>
          <w:rFonts w:ascii="Arial" w:hAnsi="Arial" w:cs="Arial"/>
          <w:sz w:val="24"/>
          <w:szCs w:val="24"/>
          <w:shd w:val="clear" w:color="auto" w:fill="FFFFFF"/>
        </w:rPr>
        <w:t>Hotopf</w:t>
      </w:r>
      <w:proofErr w:type="spellEnd"/>
      <w:r w:rsidRPr="00CE5069">
        <w:rPr>
          <w:rFonts w:ascii="Arial" w:hAnsi="Arial" w:cs="Arial"/>
          <w:sz w:val="24"/>
          <w:szCs w:val="24"/>
          <w:shd w:val="clear" w:color="auto" w:fill="FFFFFF"/>
        </w:rPr>
        <w:t xml:space="preserve">, M., Ford, T., Hatch, S.L., John, A., </w:t>
      </w:r>
      <w:proofErr w:type="spellStart"/>
      <w:r w:rsidRPr="00CE5069">
        <w:rPr>
          <w:rFonts w:ascii="Arial" w:hAnsi="Arial" w:cs="Arial"/>
          <w:sz w:val="24"/>
          <w:szCs w:val="24"/>
          <w:shd w:val="clear" w:color="auto" w:fill="FFFFFF"/>
        </w:rPr>
        <w:t>Kontopantelis</w:t>
      </w:r>
      <w:proofErr w:type="spellEnd"/>
      <w:r w:rsidRPr="00CE5069">
        <w:rPr>
          <w:rFonts w:ascii="Arial" w:hAnsi="Arial" w:cs="Arial"/>
          <w:sz w:val="24"/>
          <w:szCs w:val="24"/>
          <w:shd w:val="clear" w:color="auto" w:fill="FFFFFF"/>
        </w:rPr>
        <w:t xml:space="preserve">, E., Webb, R.T., </w:t>
      </w:r>
      <w:proofErr w:type="spellStart"/>
      <w:r w:rsidRPr="00CE5069">
        <w:rPr>
          <w:rFonts w:ascii="Arial" w:hAnsi="Arial" w:cs="Arial"/>
          <w:sz w:val="24"/>
          <w:szCs w:val="24"/>
          <w:shd w:val="clear" w:color="auto" w:fill="FFFFFF"/>
        </w:rPr>
        <w:t>Wessely</w:t>
      </w:r>
      <w:proofErr w:type="spellEnd"/>
      <w:r w:rsidRPr="00CE5069">
        <w:rPr>
          <w:rFonts w:ascii="Arial" w:hAnsi="Arial" w:cs="Arial"/>
          <w:sz w:val="24"/>
          <w:szCs w:val="24"/>
          <w:shd w:val="clear" w:color="auto" w:fill="FFFFFF"/>
        </w:rPr>
        <w:t>, S. and Abel, K.M., (2021) Mental health responses to the COVID-19 pandemic: a latent class trajectory analysis using longitudinal UK data. </w:t>
      </w:r>
      <w:r w:rsidRPr="00CE5069">
        <w:rPr>
          <w:rFonts w:ascii="Arial" w:hAnsi="Arial" w:cs="Arial"/>
          <w:i/>
          <w:iCs/>
          <w:sz w:val="24"/>
          <w:szCs w:val="24"/>
          <w:shd w:val="clear" w:color="auto" w:fill="FFFFFF"/>
        </w:rPr>
        <w:t>The Lancet Psychiatry</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8</w:t>
      </w:r>
      <w:r w:rsidRPr="00CE5069">
        <w:rPr>
          <w:rFonts w:ascii="Arial" w:hAnsi="Arial" w:cs="Arial"/>
          <w:sz w:val="24"/>
          <w:szCs w:val="24"/>
          <w:shd w:val="clear" w:color="auto" w:fill="FFFFFF"/>
        </w:rPr>
        <w:t>(7), pp.610-619.</w:t>
      </w:r>
    </w:p>
    <w:p w14:paraId="21F45FB1" w14:textId="77777777" w:rsidR="00CE5069" w:rsidRPr="00CE5069" w:rsidRDefault="00CE5069" w:rsidP="00CE5069">
      <w:pPr>
        <w:spacing w:after="0" w:line="480" w:lineRule="auto"/>
        <w:rPr>
          <w:rFonts w:ascii="Arial" w:hAnsi="Arial" w:cs="Arial"/>
          <w:sz w:val="24"/>
          <w:szCs w:val="24"/>
        </w:rPr>
      </w:pPr>
    </w:p>
    <w:p w14:paraId="70B16F0E" w14:textId="3707CA31"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 xml:space="preserve">Pool, U. and </w:t>
      </w:r>
      <w:proofErr w:type="spellStart"/>
      <w:r w:rsidRPr="00CE5069">
        <w:rPr>
          <w:rFonts w:ascii="Arial" w:hAnsi="Arial" w:cs="Arial"/>
          <w:sz w:val="24"/>
          <w:szCs w:val="24"/>
          <w:shd w:val="clear" w:color="auto" w:fill="FFFFFF"/>
        </w:rPr>
        <w:t>Dooris</w:t>
      </w:r>
      <w:proofErr w:type="spellEnd"/>
      <w:r w:rsidRPr="00CE5069">
        <w:rPr>
          <w:rFonts w:ascii="Arial" w:hAnsi="Arial" w:cs="Arial"/>
          <w:sz w:val="24"/>
          <w:szCs w:val="24"/>
          <w:shd w:val="clear" w:color="auto" w:fill="FFFFFF"/>
        </w:rPr>
        <w:t>, M., (2022) Prevalence of food security in the UK measured by the Food Insecurity Experience Scale. </w:t>
      </w:r>
      <w:r w:rsidRPr="00CE5069">
        <w:rPr>
          <w:rFonts w:ascii="Arial" w:hAnsi="Arial" w:cs="Arial"/>
          <w:i/>
          <w:iCs/>
          <w:sz w:val="24"/>
          <w:szCs w:val="24"/>
          <w:shd w:val="clear" w:color="auto" w:fill="FFFFFF"/>
        </w:rPr>
        <w:t>Journal of Public Health</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44</w:t>
      </w:r>
      <w:r w:rsidRPr="00CE5069">
        <w:rPr>
          <w:rFonts w:ascii="Arial" w:hAnsi="Arial" w:cs="Arial"/>
          <w:sz w:val="24"/>
          <w:szCs w:val="24"/>
          <w:shd w:val="clear" w:color="auto" w:fill="FFFFFF"/>
        </w:rPr>
        <w:t>(3), pp.634-641.</w:t>
      </w:r>
    </w:p>
    <w:p w14:paraId="40E478D1" w14:textId="77777777" w:rsidR="00CE5069" w:rsidRPr="00CE5069" w:rsidRDefault="00CE5069" w:rsidP="00CE5069">
      <w:pPr>
        <w:spacing w:after="0" w:line="480" w:lineRule="auto"/>
        <w:rPr>
          <w:rFonts w:ascii="Arial" w:hAnsi="Arial" w:cs="Arial"/>
          <w:sz w:val="24"/>
          <w:szCs w:val="24"/>
          <w:shd w:val="clear" w:color="auto" w:fill="FFFFFF"/>
        </w:rPr>
      </w:pPr>
    </w:p>
    <w:p w14:paraId="61FE5B0E" w14:textId="17FBBA8D" w:rsidR="00CE5069" w:rsidRPr="00CE5069" w:rsidRDefault="00CE5069" w:rsidP="00CE5069">
      <w:pPr>
        <w:spacing w:after="0" w:line="480" w:lineRule="auto"/>
        <w:rPr>
          <w:rFonts w:ascii="Arial" w:hAnsi="Arial" w:cs="Arial"/>
          <w:sz w:val="24"/>
          <w:szCs w:val="24"/>
          <w:shd w:val="clear" w:color="auto" w:fill="FFFFFF"/>
        </w:rPr>
      </w:pPr>
      <w:r w:rsidRPr="00CE5069">
        <w:rPr>
          <w:rFonts w:ascii="Arial" w:hAnsi="Arial" w:cs="Arial"/>
          <w:sz w:val="24"/>
          <w:szCs w:val="24"/>
          <w:shd w:val="clear" w:color="auto" w:fill="FFFFFF"/>
        </w:rPr>
        <w:t xml:space="preserve">Power, M., Doherty, B., </w:t>
      </w:r>
      <w:proofErr w:type="spellStart"/>
      <w:r w:rsidRPr="00CE5069">
        <w:rPr>
          <w:rFonts w:ascii="Arial" w:hAnsi="Arial" w:cs="Arial"/>
          <w:sz w:val="24"/>
          <w:szCs w:val="24"/>
          <w:shd w:val="clear" w:color="auto" w:fill="FFFFFF"/>
        </w:rPr>
        <w:t>Pybus</w:t>
      </w:r>
      <w:proofErr w:type="spellEnd"/>
      <w:r w:rsidRPr="00CE5069">
        <w:rPr>
          <w:rFonts w:ascii="Arial" w:hAnsi="Arial" w:cs="Arial"/>
          <w:sz w:val="24"/>
          <w:szCs w:val="24"/>
          <w:shd w:val="clear" w:color="auto" w:fill="FFFFFF"/>
        </w:rPr>
        <w:t>, K. and Pickett, K., (20200 How COVID-19 has exposed inequalities in the UK food system: The case of UK food and poverty. </w:t>
      </w:r>
      <w:r w:rsidRPr="00CE5069">
        <w:rPr>
          <w:rFonts w:ascii="Arial" w:hAnsi="Arial" w:cs="Arial"/>
          <w:i/>
          <w:iCs/>
          <w:sz w:val="24"/>
          <w:szCs w:val="24"/>
          <w:shd w:val="clear" w:color="auto" w:fill="FFFFFF"/>
        </w:rPr>
        <w:t>Emerald Open Research</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2</w:t>
      </w:r>
      <w:r w:rsidRPr="00CE5069">
        <w:rPr>
          <w:rFonts w:ascii="Arial" w:hAnsi="Arial" w:cs="Arial"/>
          <w:sz w:val="24"/>
          <w:szCs w:val="24"/>
          <w:shd w:val="clear" w:color="auto" w:fill="FFFFFF"/>
        </w:rPr>
        <w:t>.</w:t>
      </w:r>
    </w:p>
    <w:p w14:paraId="2F3077C9" w14:textId="77777777" w:rsidR="00CE5069" w:rsidRPr="00CE5069" w:rsidRDefault="00CE5069" w:rsidP="00CE5069">
      <w:pPr>
        <w:spacing w:after="0" w:line="480" w:lineRule="auto"/>
        <w:rPr>
          <w:rFonts w:ascii="Arial" w:hAnsi="Arial" w:cs="Arial"/>
          <w:sz w:val="24"/>
          <w:szCs w:val="24"/>
          <w:shd w:val="clear" w:color="auto" w:fill="FFFFFF"/>
        </w:rPr>
      </w:pPr>
    </w:p>
    <w:p w14:paraId="75F8025F" w14:textId="71701536" w:rsidR="00CE5069" w:rsidRPr="00CE5069" w:rsidRDefault="00CE5069" w:rsidP="00CE5069">
      <w:pPr>
        <w:spacing w:after="0" w:line="480" w:lineRule="auto"/>
        <w:rPr>
          <w:rFonts w:ascii="Arial" w:hAnsi="Arial" w:cs="Arial"/>
          <w:sz w:val="24"/>
          <w:szCs w:val="24"/>
          <w:shd w:val="clear" w:color="auto" w:fill="FFFFFF"/>
        </w:rPr>
      </w:pPr>
      <w:proofErr w:type="spellStart"/>
      <w:r w:rsidRPr="00CE5069">
        <w:rPr>
          <w:rFonts w:ascii="Arial" w:hAnsi="Arial" w:cs="Arial"/>
          <w:sz w:val="24"/>
          <w:szCs w:val="24"/>
          <w:shd w:val="clear" w:color="auto" w:fill="FFFFFF"/>
        </w:rPr>
        <w:t>Su</w:t>
      </w:r>
      <w:proofErr w:type="spellEnd"/>
      <w:r w:rsidRPr="00CE5069">
        <w:rPr>
          <w:rFonts w:ascii="Arial" w:hAnsi="Arial" w:cs="Arial"/>
          <w:sz w:val="24"/>
          <w:szCs w:val="24"/>
          <w:shd w:val="clear" w:color="auto" w:fill="FFFFFF"/>
        </w:rPr>
        <w:t xml:space="preserve">, C.W., Dai, K., Ullah, S. and </w:t>
      </w:r>
      <w:proofErr w:type="spellStart"/>
      <w:r w:rsidRPr="00CE5069">
        <w:rPr>
          <w:rFonts w:ascii="Arial" w:hAnsi="Arial" w:cs="Arial"/>
          <w:sz w:val="24"/>
          <w:szCs w:val="24"/>
          <w:shd w:val="clear" w:color="auto" w:fill="FFFFFF"/>
        </w:rPr>
        <w:t>Andlib</w:t>
      </w:r>
      <w:proofErr w:type="spellEnd"/>
      <w:r w:rsidRPr="00CE5069">
        <w:rPr>
          <w:rFonts w:ascii="Arial" w:hAnsi="Arial" w:cs="Arial"/>
          <w:sz w:val="24"/>
          <w:szCs w:val="24"/>
          <w:shd w:val="clear" w:color="auto" w:fill="FFFFFF"/>
        </w:rPr>
        <w:t>, Z., (2021) COVID-19 pandemic and unemployment dynamics in European economies. </w:t>
      </w:r>
      <w:r w:rsidRPr="00CE5069">
        <w:rPr>
          <w:rFonts w:ascii="Arial" w:hAnsi="Arial" w:cs="Arial"/>
          <w:i/>
          <w:iCs/>
          <w:sz w:val="24"/>
          <w:szCs w:val="24"/>
          <w:shd w:val="clear" w:color="auto" w:fill="FFFFFF"/>
        </w:rPr>
        <w:t>Economic Research-</w:t>
      </w:r>
      <w:proofErr w:type="spellStart"/>
      <w:r w:rsidRPr="00CE5069">
        <w:rPr>
          <w:rFonts w:ascii="Arial" w:hAnsi="Arial" w:cs="Arial"/>
          <w:i/>
          <w:iCs/>
          <w:sz w:val="24"/>
          <w:szCs w:val="24"/>
          <w:shd w:val="clear" w:color="auto" w:fill="FFFFFF"/>
        </w:rPr>
        <w:t>Ekonomska</w:t>
      </w:r>
      <w:proofErr w:type="spellEnd"/>
      <w:r w:rsidRPr="00CE5069">
        <w:rPr>
          <w:rFonts w:ascii="Arial" w:hAnsi="Arial" w:cs="Arial"/>
          <w:i/>
          <w:iCs/>
          <w:sz w:val="24"/>
          <w:szCs w:val="24"/>
          <w:shd w:val="clear" w:color="auto" w:fill="FFFFFF"/>
        </w:rPr>
        <w:t xml:space="preserve"> </w:t>
      </w:r>
      <w:proofErr w:type="spellStart"/>
      <w:r w:rsidRPr="00CE5069">
        <w:rPr>
          <w:rFonts w:ascii="Arial" w:hAnsi="Arial" w:cs="Arial"/>
          <w:i/>
          <w:iCs/>
          <w:sz w:val="24"/>
          <w:szCs w:val="24"/>
          <w:shd w:val="clear" w:color="auto" w:fill="FFFFFF"/>
        </w:rPr>
        <w:t>Istraživanja</w:t>
      </w:r>
      <w:proofErr w:type="spellEnd"/>
      <w:r w:rsidRPr="00CE5069">
        <w:rPr>
          <w:rFonts w:ascii="Arial" w:hAnsi="Arial" w:cs="Arial"/>
          <w:sz w:val="24"/>
          <w:szCs w:val="24"/>
          <w:shd w:val="clear" w:color="auto" w:fill="FFFFFF"/>
        </w:rPr>
        <w:t>, pp.1-13.</w:t>
      </w:r>
    </w:p>
    <w:p w14:paraId="73EAA57C" w14:textId="77777777" w:rsidR="00CE5069" w:rsidRPr="00CE5069" w:rsidRDefault="00CE5069" w:rsidP="00CE5069">
      <w:pPr>
        <w:spacing w:after="0" w:line="480" w:lineRule="auto"/>
        <w:rPr>
          <w:rFonts w:ascii="Arial" w:hAnsi="Arial" w:cs="Arial"/>
          <w:sz w:val="24"/>
          <w:szCs w:val="24"/>
          <w:shd w:val="clear" w:color="auto" w:fill="FFFFFF"/>
        </w:rPr>
      </w:pPr>
    </w:p>
    <w:p w14:paraId="467FF1FE" w14:textId="0BDB8368" w:rsidR="00CE5069" w:rsidRPr="00CE5069" w:rsidRDefault="00CE5069" w:rsidP="00CE5069">
      <w:pPr>
        <w:spacing w:after="0" w:line="480" w:lineRule="auto"/>
        <w:rPr>
          <w:rFonts w:ascii="Arial" w:hAnsi="Arial" w:cs="Arial"/>
          <w:sz w:val="24"/>
          <w:szCs w:val="24"/>
        </w:rPr>
      </w:pPr>
      <w:r w:rsidRPr="00CE5069">
        <w:rPr>
          <w:rFonts w:ascii="Arial" w:hAnsi="Arial" w:cs="Arial"/>
          <w:sz w:val="24"/>
          <w:szCs w:val="24"/>
        </w:rPr>
        <w:t xml:space="preserve">UK Parliament. (2021) </w:t>
      </w:r>
      <w:r w:rsidRPr="00CE5069">
        <w:rPr>
          <w:rFonts w:ascii="Arial" w:hAnsi="Arial" w:cs="Arial"/>
          <w:i/>
          <w:iCs/>
          <w:sz w:val="24"/>
          <w:szCs w:val="24"/>
        </w:rPr>
        <w:t>Latest evidence on impacts of COVID-19 in children: March 2021</w:t>
      </w:r>
      <w:r w:rsidRPr="00CE5069">
        <w:rPr>
          <w:rFonts w:ascii="Arial" w:hAnsi="Arial" w:cs="Arial"/>
          <w:sz w:val="24"/>
          <w:szCs w:val="24"/>
        </w:rPr>
        <w:t xml:space="preserve">. [online]. Available at: https://post.parliament.uk/latest-evidence-on-impacts-of-covid-19-in-children-march-2021/ [Accessed 8 November 2022]. </w:t>
      </w:r>
    </w:p>
    <w:p w14:paraId="7F4CDBE8" w14:textId="77777777" w:rsidR="00CE5069" w:rsidRPr="00CE5069" w:rsidRDefault="00CE5069" w:rsidP="00CE5069">
      <w:pPr>
        <w:spacing w:after="0" w:line="480" w:lineRule="auto"/>
        <w:rPr>
          <w:rFonts w:ascii="Arial" w:hAnsi="Arial" w:cs="Arial"/>
          <w:sz w:val="24"/>
          <w:szCs w:val="24"/>
        </w:rPr>
      </w:pPr>
    </w:p>
    <w:p w14:paraId="3573844D" w14:textId="429D5D26" w:rsidR="00CE5069" w:rsidRPr="00CE5069" w:rsidRDefault="00CE5069" w:rsidP="00CE5069">
      <w:pPr>
        <w:spacing w:after="0" w:line="480" w:lineRule="auto"/>
        <w:rPr>
          <w:rFonts w:ascii="Arial" w:hAnsi="Arial" w:cs="Arial"/>
          <w:sz w:val="24"/>
          <w:szCs w:val="24"/>
        </w:rPr>
      </w:pPr>
      <w:r w:rsidRPr="00CE5069">
        <w:rPr>
          <w:rFonts w:ascii="Arial" w:hAnsi="Arial" w:cs="Arial"/>
          <w:sz w:val="24"/>
          <w:szCs w:val="24"/>
        </w:rPr>
        <w:t xml:space="preserve">United Nations. (2020) </w:t>
      </w:r>
      <w:r w:rsidRPr="00CE5069">
        <w:rPr>
          <w:rFonts w:ascii="Arial" w:hAnsi="Arial" w:cs="Arial"/>
          <w:i/>
          <w:iCs/>
          <w:sz w:val="24"/>
          <w:szCs w:val="24"/>
        </w:rPr>
        <w:t>Policy Brief: The Impact of COVID-19 on children.</w:t>
      </w:r>
      <w:r w:rsidRPr="00CE5069">
        <w:rPr>
          <w:rFonts w:ascii="Arial" w:hAnsi="Arial" w:cs="Arial"/>
          <w:sz w:val="24"/>
          <w:szCs w:val="24"/>
        </w:rPr>
        <w:t xml:space="preserve"> [online]. Available at: https://unsdg.un.org/sites/default/files/2020-04/160420_Covid_Children_Policy_Brief.pdf [Accessed 10 November 2022].  </w:t>
      </w:r>
    </w:p>
    <w:p w14:paraId="2A0B5D0A" w14:textId="77777777" w:rsidR="00CE5069" w:rsidRPr="00CE5069" w:rsidRDefault="00CE5069" w:rsidP="00CE5069">
      <w:pPr>
        <w:spacing w:after="0" w:line="480" w:lineRule="auto"/>
        <w:rPr>
          <w:rFonts w:ascii="Arial" w:hAnsi="Arial" w:cs="Arial"/>
          <w:sz w:val="24"/>
          <w:szCs w:val="24"/>
        </w:rPr>
      </w:pPr>
    </w:p>
    <w:p w14:paraId="2BA74E72" w14:textId="77777777" w:rsidR="00CE5069" w:rsidRPr="00CE5069" w:rsidRDefault="00CE5069" w:rsidP="00CE5069">
      <w:pPr>
        <w:spacing w:after="0" w:line="480" w:lineRule="auto"/>
        <w:rPr>
          <w:rFonts w:ascii="Arial" w:hAnsi="Arial" w:cs="Arial"/>
          <w:sz w:val="24"/>
          <w:szCs w:val="24"/>
          <w:shd w:val="clear" w:color="auto" w:fill="FFFFFF"/>
        </w:rPr>
      </w:pPr>
      <w:proofErr w:type="spellStart"/>
      <w:r w:rsidRPr="00CE5069">
        <w:rPr>
          <w:rFonts w:ascii="Arial" w:hAnsi="Arial" w:cs="Arial"/>
          <w:sz w:val="24"/>
          <w:szCs w:val="24"/>
          <w:shd w:val="clear" w:color="auto" w:fill="FFFFFF"/>
        </w:rPr>
        <w:t>Witteveen</w:t>
      </w:r>
      <w:proofErr w:type="spellEnd"/>
      <w:r w:rsidRPr="00CE5069">
        <w:rPr>
          <w:rFonts w:ascii="Arial" w:hAnsi="Arial" w:cs="Arial"/>
          <w:sz w:val="24"/>
          <w:szCs w:val="24"/>
          <w:shd w:val="clear" w:color="auto" w:fill="FFFFFF"/>
        </w:rPr>
        <w:t>, D., (2020) Sociodemographic inequality in exposure to COVID-19-induced economic hardship in the United Kingdom. </w:t>
      </w:r>
      <w:r w:rsidRPr="00CE5069">
        <w:rPr>
          <w:rFonts w:ascii="Arial" w:hAnsi="Arial" w:cs="Arial"/>
          <w:i/>
          <w:iCs/>
          <w:sz w:val="24"/>
          <w:szCs w:val="24"/>
          <w:shd w:val="clear" w:color="auto" w:fill="FFFFFF"/>
        </w:rPr>
        <w:t>Research in Social Stratification and Mobility</w:t>
      </w:r>
      <w:r w:rsidRPr="00CE5069">
        <w:rPr>
          <w:rFonts w:ascii="Arial" w:hAnsi="Arial" w:cs="Arial"/>
          <w:sz w:val="24"/>
          <w:szCs w:val="24"/>
          <w:shd w:val="clear" w:color="auto" w:fill="FFFFFF"/>
        </w:rPr>
        <w:t>, </w:t>
      </w:r>
      <w:r w:rsidRPr="00CE5069">
        <w:rPr>
          <w:rFonts w:ascii="Arial" w:hAnsi="Arial" w:cs="Arial"/>
          <w:i/>
          <w:iCs/>
          <w:sz w:val="24"/>
          <w:szCs w:val="24"/>
          <w:shd w:val="clear" w:color="auto" w:fill="FFFFFF"/>
        </w:rPr>
        <w:t>69</w:t>
      </w:r>
      <w:r w:rsidRPr="00CE5069">
        <w:rPr>
          <w:rFonts w:ascii="Arial" w:hAnsi="Arial" w:cs="Arial"/>
          <w:sz w:val="24"/>
          <w:szCs w:val="24"/>
          <w:shd w:val="clear" w:color="auto" w:fill="FFFFFF"/>
        </w:rPr>
        <w:t>, p.100551</w:t>
      </w:r>
    </w:p>
    <w:sectPr w:rsidR="00CE5069" w:rsidRPr="00CE5069" w:rsidSect="00E20DB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15214" w14:textId="77777777" w:rsidR="003D66F6" w:rsidRDefault="003D66F6">
      <w:pPr>
        <w:spacing w:after="0" w:line="240" w:lineRule="auto"/>
      </w:pPr>
      <w:r>
        <w:separator/>
      </w:r>
    </w:p>
  </w:endnote>
  <w:endnote w:type="continuationSeparator" w:id="0">
    <w:p w14:paraId="468A2111" w14:textId="77777777" w:rsidR="003D66F6" w:rsidRDefault="003D6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6B72F" w14:textId="77777777" w:rsidR="003D66F6" w:rsidRDefault="003D66F6">
      <w:pPr>
        <w:spacing w:after="0" w:line="240" w:lineRule="auto"/>
      </w:pPr>
      <w:r>
        <w:separator/>
      </w:r>
    </w:p>
  </w:footnote>
  <w:footnote w:type="continuationSeparator" w:id="0">
    <w:p w14:paraId="3D073711" w14:textId="77777777" w:rsidR="003D66F6" w:rsidRDefault="003D6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547834"/>
      <w:docPartObj>
        <w:docPartGallery w:val="Page Numbers (Top of Page)"/>
        <w:docPartUnique/>
      </w:docPartObj>
    </w:sdtPr>
    <w:sdtEndPr>
      <w:rPr>
        <w:rFonts w:ascii="Arial" w:hAnsi="Arial" w:cs="Arial"/>
        <w:noProof/>
        <w:sz w:val="24"/>
        <w:szCs w:val="24"/>
      </w:rPr>
    </w:sdtEndPr>
    <w:sdtContent>
      <w:p w14:paraId="47EA1E77" w14:textId="77777777" w:rsidR="003C1DD6" w:rsidRPr="003C1DD6" w:rsidRDefault="00000000">
        <w:pPr>
          <w:pStyle w:val="Header"/>
          <w:jc w:val="right"/>
          <w:rPr>
            <w:rFonts w:ascii="Arial" w:hAnsi="Arial" w:cs="Arial"/>
            <w:sz w:val="24"/>
            <w:szCs w:val="24"/>
          </w:rPr>
        </w:pPr>
        <w:r w:rsidRPr="003C1DD6">
          <w:rPr>
            <w:rFonts w:ascii="Arial" w:hAnsi="Arial" w:cs="Arial"/>
            <w:sz w:val="24"/>
            <w:szCs w:val="24"/>
          </w:rPr>
          <w:fldChar w:fldCharType="begin"/>
        </w:r>
        <w:r w:rsidRPr="003C1DD6">
          <w:rPr>
            <w:rFonts w:ascii="Arial" w:hAnsi="Arial" w:cs="Arial"/>
            <w:sz w:val="24"/>
            <w:szCs w:val="24"/>
          </w:rPr>
          <w:instrText xml:space="preserve"> PAGE   \* MERGEFORMAT </w:instrText>
        </w:r>
        <w:r w:rsidRPr="003C1DD6">
          <w:rPr>
            <w:rFonts w:ascii="Arial" w:hAnsi="Arial" w:cs="Arial"/>
            <w:sz w:val="24"/>
            <w:szCs w:val="24"/>
          </w:rPr>
          <w:fldChar w:fldCharType="separate"/>
        </w:r>
        <w:r w:rsidRPr="003C1DD6">
          <w:rPr>
            <w:rFonts w:ascii="Arial" w:hAnsi="Arial" w:cs="Arial"/>
            <w:noProof/>
            <w:sz w:val="24"/>
            <w:szCs w:val="24"/>
          </w:rPr>
          <w:t>2</w:t>
        </w:r>
        <w:r w:rsidRPr="003C1DD6">
          <w:rPr>
            <w:rFonts w:ascii="Arial" w:hAnsi="Arial" w:cs="Arial"/>
            <w:noProof/>
            <w:sz w:val="24"/>
            <w:szCs w:val="24"/>
          </w:rPr>
          <w:fldChar w:fldCharType="end"/>
        </w:r>
      </w:p>
    </w:sdtContent>
  </w:sdt>
  <w:p w14:paraId="7B9F87CE" w14:textId="77777777" w:rsidR="003C1DD6"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725"/>
    <w:rsid w:val="00200888"/>
    <w:rsid w:val="0021273B"/>
    <w:rsid w:val="003D66F6"/>
    <w:rsid w:val="00422725"/>
    <w:rsid w:val="00504D66"/>
    <w:rsid w:val="005815B8"/>
    <w:rsid w:val="00CE50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457A8"/>
  <w15:chartTrackingRefBased/>
  <w15:docId w15:val="{80E810DE-3BD2-42E1-AFFF-511D363F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7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2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725"/>
  </w:style>
  <w:style w:type="paragraph" w:styleId="NormalWeb">
    <w:name w:val="Normal (Web)"/>
    <w:basedOn w:val="Normal"/>
    <w:uiPriority w:val="99"/>
    <w:unhideWhenUsed/>
    <w:rsid w:val="00422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0888"/>
    <w:rPr>
      <w:b/>
      <w:bCs/>
    </w:rPr>
  </w:style>
  <w:style w:type="character" w:styleId="Hyperlink">
    <w:name w:val="Hyperlink"/>
    <w:basedOn w:val="DefaultParagraphFont"/>
    <w:uiPriority w:val="99"/>
    <w:unhideWhenUsed/>
    <w:rsid w:val="00CE5069"/>
    <w:rPr>
      <w:color w:val="0563C1" w:themeColor="hyperlink"/>
      <w:u w:val="single"/>
    </w:rPr>
  </w:style>
  <w:style w:type="character" w:styleId="UnresolvedMention">
    <w:name w:val="Unresolved Mention"/>
    <w:basedOn w:val="DefaultParagraphFont"/>
    <w:uiPriority w:val="99"/>
    <w:semiHidden/>
    <w:unhideWhenUsed/>
    <w:rsid w:val="00CE5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99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2621</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Ebong Obot (1915035)</cp:lastModifiedBy>
  <cp:revision>2</cp:revision>
  <dcterms:created xsi:type="dcterms:W3CDTF">2022-11-17T14:45:00Z</dcterms:created>
  <dcterms:modified xsi:type="dcterms:W3CDTF">2022-11-17T14:45:00Z</dcterms:modified>
</cp:coreProperties>
</file>