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53849" w14:textId="77777777" w:rsidR="009D6C95" w:rsidRPr="003870DD" w:rsidRDefault="009D6C95" w:rsidP="009D6C95">
      <w:pPr>
        <w:pStyle w:val="NormalWeb"/>
        <w:jc w:val="center"/>
        <w:rPr>
          <w:b/>
          <w:bCs/>
          <w:color w:val="000000"/>
          <w:sz w:val="27"/>
          <w:szCs w:val="27"/>
          <w:u w:val="single"/>
        </w:rPr>
      </w:pPr>
      <w:r w:rsidRPr="003870DD">
        <w:rPr>
          <w:b/>
          <w:bCs/>
          <w:color w:val="000000"/>
          <w:sz w:val="27"/>
          <w:szCs w:val="27"/>
          <w:u w:val="single"/>
        </w:rPr>
        <w:t>Fundamentals of Construction Technology</w:t>
      </w:r>
    </w:p>
    <w:p w14:paraId="166D0AE9" w14:textId="77777777" w:rsidR="009D6C95" w:rsidRDefault="009D6C95" w:rsidP="009D6C95">
      <w:pPr>
        <w:pStyle w:val="NormalWeb"/>
        <w:jc w:val="center"/>
        <w:rPr>
          <w:b/>
          <w:bCs/>
          <w:color w:val="000000"/>
          <w:sz w:val="27"/>
          <w:szCs w:val="27"/>
          <w:u w:val="single"/>
        </w:rPr>
      </w:pPr>
      <w:r w:rsidRPr="003870DD">
        <w:rPr>
          <w:b/>
          <w:bCs/>
          <w:color w:val="000000"/>
          <w:sz w:val="27"/>
          <w:szCs w:val="27"/>
          <w:u w:val="single"/>
        </w:rPr>
        <w:t>Site Investigation Case study</w:t>
      </w:r>
    </w:p>
    <w:p w14:paraId="0996D7CB" w14:textId="1A805B3F" w:rsidR="0063685F" w:rsidRDefault="0063685F" w:rsidP="009D6C95">
      <w:pPr>
        <w:pStyle w:val="NormalWeb"/>
        <w:jc w:val="center"/>
        <w:rPr>
          <w:b/>
          <w:bCs/>
          <w:color w:val="000000"/>
          <w:sz w:val="27"/>
          <w:szCs w:val="27"/>
          <w:u w:val="single"/>
        </w:rPr>
      </w:pPr>
      <w:r>
        <w:rPr>
          <w:b/>
          <w:bCs/>
          <w:color w:val="000000"/>
          <w:sz w:val="27"/>
          <w:szCs w:val="27"/>
          <w:u w:val="single"/>
        </w:rPr>
        <w:t xml:space="preserve">Allan </w:t>
      </w:r>
      <w:proofErr w:type="spellStart"/>
      <w:r>
        <w:rPr>
          <w:b/>
          <w:bCs/>
          <w:color w:val="000000"/>
          <w:sz w:val="27"/>
          <w:szCs w:val="27"/>
          <w:u w:val="single"/>
        </w:rPr>
        <w:t>Nantel</w:t>
      </w:r>
      <w:proofErr w:type="spellEnd"/>
      <w:r>
        <w:rPr>
          <w:b/>
          <w:bCs/>
          <w:color w:val="000000"/>
          <w:sz w:val="27"/>
          <w:szCs w:val="27"/>
          <w:u w:val="single"/>
        </w:rPr>
        <w:t xml:space="preserve"> </w:t>
      </w:r>
    </w:p>
    <w:p w14:paraId="361D5E4C" w14:textId="1FA58B7C" w:rsidR="0063685F" w:rsidRDefault="0063685F" w:rsidP="009D6C95">
      <w:pPr>
        <w:pStyle w:val="NormalWeb"/>
        <w:jc w:val="center"/>
        <w:rPr>
          <w:b/>
          <w:bCs/>
          <w:color w:val="000000"/>
          <w:sz w:val="27"/>
          <w:szCs w:val="27"/>
          <w:u w:val="single"/>
        </w:rPr>
      </w:pPr>
    </w:p>
    <w:p w14:paraId="62FC2C01" w14:textId="2CE4E0C6" w:rsidR="007753E1" w:rsidRDefault="00EF649A" w:rsidP="009D6C95">
      <w:pPr>
        <w:pStyle w:val="NormalWeb"/>
        <w:jc w:val="center"/>
        <w:rPr>
          <w:b/>
          <w:bCs/>
          <w:color w:val="000000"/>
          <w:sz w:val="27"/>
          <w:szCs w:val="27"/>
          <w:u w:val="single"/>
        </w:rPr>
      </w:pPr>
      <w:r>
        <w:rPr>
          <w:noProof/>
        </w:rPr>
        <w:drawing>
          <wp:anchor distT="0" distB="0" distL="114300" distR="114300" simplePos="0" relativeHeight="251660800" behindDoc="0" locked="0" layoutInCell="1" allowOverlap="1" wp14:anchorId="128D7531" wp14:editId="638FE5C4">
            <wp:simplePos x="0" y="0"/>
            <wp:positionH relativeFrom="margin">
              <wp:align>center</wp:align>
            </wp:positionH>
            <wp:positionV relativeFrom="paragraph">
              <wp:posOffset>126307</wp:posOffset>
            </wp:positionV>
            <wp:extent cx="3569269" cy="2341418"/>
            <wp:effectExtent l="152400" t="114300" r="146050" b="154305"/>
            <wp:wrapSquare wrapText="bothSides"/>
            <wp:docPr id="350483614" name="Picture 1" descr="Swansea D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Dock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69269" cy="23414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675FAFC" w14:textId="145DAA4D" w:rsidR="007753E1" w:rsidRDefault="007753E1" w:rsidP="009D6C95">
      <w:pPr>
        <w:pStyle w:val="NormalWeb"/>
        <w:jc w:val="center"/>
        <w:rPr>
          <w:b/>
          <w:bCs/>
          <w:color w:val="000000"/>
          <w:sz w:val="27"/>
          <w:szCs w:val="27"/>
          <w:u w:val="single"/>
        </w:rPr>
      </w:pPr>
    </w:p>
    <w:p w14:paraId="40568DC7" w14:textId="0ADF2A1B" w:rsidR="007753E1" w:rsidRDefault="007753E1" w:rsidP="009D6C95">
      <w:pPr>
        <w:pStyle w:val="NormalWeb"/>
        <w:jc w:val="center"/>
        <w:rPr>
          <w:b/>
          <w:bCs/>
          <w:color w:val="000000"/>
          <w:sz w:val="27"/>
          <w:szCs w:val="27"/>
          <w:u w:val="single"/>
        </w:rPr>
      </w:pPr>
    </w:p>
    <w:p w14:paraId="6B816286" w14:textId="410473CC" w:rsidR="007753E1" w:rsidRDefault="007753E1" w:rsidP="009D6C95">
      <w:pPr>
        <w:pStyle w:val="NormalWeb"/>
        <w:jc w:val="center"/>
        <w:rPr>
          <w:b/>
          <w:bCs/>
          <w:color w:val="000000"/>
          <w:sz w:val="27"/>
          <w:szCs w:val="27"/>
          <w:u w:val="single"/>
        </w:rPr>
      </w:pPr>
    </w:p>
    <w:p w14:paraId="669D1994" w14:textId="0B8FE317" w:rsidR="007753E1" w:rsidRDefault="007753E1" w:rsidP="009D6C95">
      <w:pPr>
        <w:pStyle w:val="NormalWeb"/>
        <w:jc w:val="center"/>
        <w:rPr>
          <w:b/>
          <w:bCs/>
          <w:color w:val="000000"/>
          <w:sz w:val="27"/>
          <w:szCs w:val="27"/>
          <w:u w:val="single"/>
        </w:rPr>
      </w:pPr>
    </w:p>
    <w:p w14:paraId="5E814ECC" w14:textId="02E15374" w:rsidR="007753E1" w:rsidRDefault="007753E1" w:rsidP="009D6C95">
      <w:pPr>
        <w:pStyle w:val="NormalWeb"/>
        <w:jc w:val="center"/>
        <w:rPr>
          <w:b/>
          <w:bCs/>
          <w:color w:val="000000"/>
          <w:sz w:val="27"/>
          <w:szCs w:val="27"/>
          <w:u w:val="single"/>
        </w:rPr>
      </w:pPr>
    </w:p>
    <w:p w14:paraId="157CE86A" w14:textId="77777777" w:rsidR="00603A4F" w:rsidRDefault="00603A4F" w:rsidP="009D6C95">
      <w:pPr>
        <w:pStyle w:val="NormalWeb"/>
        <w:jc w:val="center"/>
        <w:rPr>
          <w:b/>
          <w:bCs/>
          <w:color w:val="000000"/>
          <w:sz w:val="27"/>
          <w:szCs w:val="27"/>
          <w:u w:val="single"/>
        </w:rPr>
      </w:pPr>
    </w:p>
    <w:p w14:paraId="63ECBD1C" w14:textId="77777777" w:rsidR="00603A4F" w:rsidRDefault="00603A4F" w:rsidP="009D6C95">
      <w:pPr>
        <w:pStyle w:val="NormalWeb"/>
        <w:jc w:val="center"/>
        <w:rPr>
          <w:b/>
          <w:bCs/>
          <w:color w:val="000000"/>
          <w:sz w:val="27"/>
          <w:szCs w:val="27"/>
          <w:u w:val="single"/>
        </w:rPr>
      </w:pPr>
    </w:p>
    <w:p w14:paraId="3A44652C" w14:textId="77777777" w:rsidR="00603A4F" w:rsidRDefault="00603A4F" w:rsidP="009D6C95">
      <w:pPr>
        <w:pStyle w:val="NormalWeb"/>
        <w:jc w:val="center"/>
        <w:rPr>
          <w:b/>
          <w:bCs/>
          <w:color w:val="000000"/>
          <w:sz w:val="27"/>
          <w:szCs w:val="27"/>
          <w:u w:val="single"/>
        </w:rPr>
      </w:pPr>
    </w:p>
    <w:p w14:paraId="6CCE0FC1" w14:textId="04ACAC22" w:rsidR="00603A4F" w:rsidRDefault="00A450FC" w:rsidP="009D6C95">
      <w:pPr>
        <w:pStyle w:val="NormalWeb"/>
        <w:jc w:val="center"/>
        <w:rPr>
          <w:b/>
          <w:bCs/>
          <w:color w:val="000000"/>
          <w:sz w:val="27"/>
          <w:szCs w:val="27"/>
          <w:u w:val="single"/>
        </w:rPr>
      </w:pPr>
      <w:r>
        <w:rPr>
          <w:b/>
          <w:bCs/>
          <w:color w:val="000000"/>
          <w:sz w:val="27"/>
          <w:szCs w:val="27"/>
          <w:u w:val="single"/>
        </w:rPr>
        <w:t xml:space="preserve">Reference List </w:t>
      </w:r>
    </w:p>
    <w:p w14:paraId="0F31E33E" w14:textId="56A96380" w:rsidR="00A450FC" w:rsidRPr="00FD41DE" w:rsidRDefault="00A450FC" w:rsidP="009D6C95">
      <w:pPr>
        <w:pStyle w:val="NormalWeb"/>
        <w:jc w:val="center"/>
        <w:rPr>
          <w:color w:val="000000"/>
          <w:sz w:val="27"/>
          <w:szCs w:val="27"/>
        </w:rPr>
      </w:pPr>
      <w:sdt>
        <w:sdtPr>
          <w:rPr>
            <w:b/>
            <w:bCs/>
            <w:color w:val="000000"/>
            <w:sz w:val="27"/>
            <w:szCs w:val="27"/>
            <w:u w:val="single"/>
          </w:rPr>
          <w:id w:val="2098673167"/>
          <w:citation/>
        </w:sdtPr>
        <w:sdtContent>
          <w:r>
            <w:rPr>
              <w:b/>
              <w:bCs/>
              <w:color w:val="000000"/>
              <w:sz w:val="27"/>
              <w:szCs w:val="27"/>
              <w:u w:val="single"/>
            </w:rPr>
            <w:fldChar w:fldCharType="begin"/>
          </w:r>
          <w:r>
            <w:rPr>
              <w:b/>
              <w:bCs/>
              <w:color w:val="000000"/>
              <w:sz w:val="27"/>
              <w:szCs w:val="27"/>
              <w:u w:val="single"/>
            </w:rPr>
            <w:instrText xml:space="preserve"> CITATION Ivo21 \l 2057 </w:instrText>
          </w:r>
          <w:r>
            <w:rPr>
              <w:b/>
              <w:bCs/>
              <w:color w:val="000000"/>
              <w:sz w:val="27"/>
              <w:szCs w:val="27"/>
              <w:u w:val="single"/>
            </w:rPr>
            <w:fldChar w:fldCharType="separate"/>
          </w:r>
          <w:r w:rsidRPr="00A450FC">
            <w:rPr>
              <w:noProof/>
              <w:color w:val="000000"/>
              <w:sz w:val="27"/>
              <w:szCs w:val="27"/>
            </w:rPr>
            <w:t>(Lewis, 2021)</w:t>
          </w:r>
          <w:r>
            <w:rPr>
              <w:b/>
              <w:bCs/>
              <w:color w:val="000000"/>
              <w:sz w:val="27"/>
              <w:szCs w:val="27"/>
              <w:u w:val="single"/>
            </w:rPr>
            <w:fldChar w:fldCharType="end"/>
          </w:r>
        </w:sdtContent>
      </w:sdt>
    </w:p>
    <w:p w14:paraId="6DB814AD" w14:textId="28975A0A" w:rsidR="00A450FC" w:rsidRDefault="00A450FC" w:rsidP="009D6C95">
      <w:pPr>
        <w:pStyle w:val="NormalWeb"/>
        <w:jc w:val="center"/>
        <w:rPr>
          <w:b/>
          <w:bCs/>
          <w:color w:val="000000"/>
          <w:sz w:val="27"/>
          <w:szCs w:val="27"/>
          <w:u w:val="single"/>
        </w:rPr>
      </w:pPr>
      <w:sdt>
        <w:sdtPr>
          <w:rPr>
            <w:b/>
            <w:bCs/>
            <w:color w:val="000000"/>
            <w:sz w:val="27"/>
            <w:szCs w:val="27"/>
            <w:u w:val="single"/>
          </w:rPr>
          <w:id w:val="156583562"/>
          <w:citation/>
        </w:sdtPr>
        <w:sdtContent>
          <w:r>
            <w:rPr>
              <w:b/>
              <w:bCs/>
              <w:color w:val="000000"/>
              <w:sz w:val="27"/>
              <w:szCs w:val="27"/>
              <w:u w:val="single"/>
            </w:rPr>
            <w:fldChar w:fldCharType="begin"/>
          </w:r>
          <w:r>
            <w:rPr>
              <w:b/>
              <w:bCs/>
              <w:color w:val="000000"/>
              <w:sz w:val="27"/>
              <w:szCs w:val="27"/>
              <w:u w:val="single"/>
            </w:rPr>
            <w:instrText xml:space="preserve"> CITATION wwf20 \l 2057 </w:instrText>
          </w:r>
          <w:r>
            <w:rPr>
              <w:b/>
              <w:bCs/>
              <w:color w:val="000000"/>
              <w:sz w:val="27"/>
              <w:szCs w:val="27"/>
              <w:u w:val="single"/>
            </w:rPr>
            <w:fldChar w:fldCharType="separate"/>
          </w:r>
          <w:r w:rsidRPr="00A450FC">
            <w:rPr>
              <w:noProof/>
              <w:color w:val="000000"/>
              <w:sz w:val="27"/>
              <w:szCs w:val="27"/>
            </w:rPr>
            <w:t>(wwf, 2020)</w:t>
          </w:r>
          <w:r>
            <w:rPr>
              <w:b/>
              <w:bCs/>
              <w:color w:val="000000"/>
              <w:sz w:val="27"/>
              <w:szCs w:val="27"/>
              <w:u w:val="single"/>
            </w:rPr>
            <w:fldChar w:fldCharType="end"/>
          </w:r>
        </w:sdtContent>
      </w:sdt>
    </w:p>
    <w:p w14:paraId="4A092106" w14:textId="6834ECC3" w:rsidR="007753E1" w:rsidRDefault="007753E1" w:rsidP="009D6C95">
      <w:pPr>
        <w:pStyle w:val="NormalWeb"/>
        <w:jc w:val="center"/>
        <w:rPr>
          <w:b/>
          <w:bCs/>
          <w:color w:val="000000"/>
          <w:sz w:val="27"/>
          <w:szCs w:val="27"/>
          <w:u w:val="single"/>
        </w:rPr>
      </w:pPr>
    </w:p>
    <w:p w14:paraId="77BDD2DB" w14:textId="4711035B" w:rsidR="007753E1" w:rsidRPr="00A4322C" w:rsidRDefault="007753E1" w:rsidP="009D6C95">
      <w:pPr>
        <w:pStyle w:val="NormalWeb"/>
        <w:jc w:val="center"/>
        <w:rPr>
          <w:rFonts w:ascii="Arial" w:hAnsi="Arial" w:cs="Arial"/>
          <w:b/>
          <w:bCs/>
          <w:color w:val="000000"/>
          <w:u w:val="single"/>
        </w:rPr>
      </w:pPr>
    </w:p>
    <w:p w14:paraId="03CC51C8" w14:textId="77777777" w:rsidR="00603A4F" w:rsidRDefault="00603A4F" w:rsidP="009D6C95">
      <w:pPr>
        <w:pStyle w:val="NormalWeb"/>
        <w:jc w:val="center"/>
        <w:rPr>
          <w:rFonts w:ascii="Arial" w:hAnsi="Arial" w:cs="Arial"/>
          <w:b/>
          <w:bCs/>
          <w:color w:val="000000"/>
          <w:sz w:val="28"/>
          <w:szCs w:val="28"/>
          <w:u w:val="single"/>
        </w:rPr>
      </w:pPr>
    </w:p>
    <w:p w14:paraId="0FC37101" w14:textId="77777777" w:rsidR="00603A4F" w:rsidRDefault="00603A4F" w:rsidP="009D6C95">
      <w:pPr>
        <w:pStyle w:val="NormalWeb"/>
        <w:jc w:val="center"/>
        <w:rPr>
          <w:rFonts w:ascii="Arial" w:hAnsi="Arial" w:cs="Arial"/>
          <w:b/>
          <w:bCs/>
          <w:color w:val="000000"/>
          <w:sz w:val="28"/>
          <w:szCs w:val="28"/>
          <w:u w:val="single"/>
        </w:rPr>
      </w:pPr>
    </w:p>
    <w:p w14:paraId="5078BD14" w14:textId="77777777" w:rsidR="00603A4F" w:rsidRDefault="00603A4F" w:rsidP="009D6C95">
      <w:pPr>
        <w:pStyle w:val="NormalWeb"/>
        <w:jc w:val="center"/>
        <w:rPr>
          <w:rFonts w:ascii="Arial" w:hAnsi="Arial" w:cs="Arial"/>
          <w:b/>
          <w:bCs/>
          <w:color w:val="000000"/>
          <w:sz w:val="28"/>
          <w:szCs w:val="28"/>
          <w:u w:val="single"/>
        </w:rPr>
      </w:pPr>
    </w:p>
    <w:p w14:paraId="219FDD7D" w14:textId="77777777" w:rsidR="00603A4F" w:rsidRDefault="00603A4F" w:rsidP="009D6C95">
      <w:pPr>
        <w:pStyle w:val="NormalWeb"/>
        <w:jc w:val="center"/>
        <w:rPr>
          <w:rFonts w:ascii="Arial" w:hAnsi="Arial" w:cs="Arial"/>
          <w:b/>
          <w:bCs/>
          <w:color w:val="000000"/>
          <w:sz w:val="28"/>
          <w:szCs w:val="28"/>
          <w:u w:val="single"/>
        </w:rPr>
      </w:pPr>
    </w:p>
    <w:p w14:paraId="71E2D6E1" w14:textId="77777777" w:rsidR="00603A4F" w:rsidRDefault="00603A4F" w:rsidP="009D6C95">
      <w:pPr>
        <w:pStyle w:val="NormalWeb"/>
        <w:jc w:val="center"/>
        <w:rPr>
          <w:rFonts w:ascii="Arial" w:hAnsi="Arial" w:cs="Arial"/>
          <w:b/>
          <w:bCs/>
          <w:color w:val="000000"/>
          <w:sz w:val="28"/>
          <w:szCs w:val="28"/>
          <w:u w:val="single"/>
        </w:rPr>
      </w:pPr>
    </w:p>
    <w:p w14:paraId="7876C431" w14:textId="77777777" w:rsidR="00603A4F" w:rsidRDefault="00603A4F" w:rsidP="009D6C95">
      <w:pPr>
        <w:pStyle w:val="NormalWeb"/>
        <w:jc w:val="center"/>
        <w:rPr>
          <w:rFonts w:ascii="Arial" w:hAnsi="Arial" w:cs="Arial"/>
          <w:b/>
          <w:bCs/>
          <w:color w:val="000000"/>
          <w:sz w:val="28"/>
          <w:szCs w:val="28"/>
          <w:u w:val="single"/>
        </w:rPr>
      </w:pPr>
    </w:p>
    <w:p w14:paraId="7671F450" w14:textId="77777777" w:rsidR="00603A4F" w:rsidRDefault="00603A4F" w:rsidP="009D6C95">
      <w:pPr>
        <w:pStyle w:val="NormalWeb"/>
        <w:jc w:val="center"/>
        <w:rPr>
          <w:rFonts w:ascii="Arial" w:hAnsi="Arial" w:cs="Arial"/>
          <w:b/>
          <w:bCs/>
          <w:color w:val="000000"/>
          <w:sz w:val="28"/>
          <w:szCs w:val="28"/>
          <w:u w:val="single"/>
        </w:rPr>
      </w:pPr>
    </w:p>
    <w:p w14:paraId="523C2325" w14:textId="77777777" w:rsidR="00603A4F" w:rsidRDefault="00603A4F" w:rsidP="009D6C95">
      <w:pPr>
        <w:pStyle w:val="NormalWeb"/>
        <w:jc w:val="center"/>
        <w:rPr>
          <w:rFonts w:ascii="Arial" w:hAnsi="Arial" w:cs="Arial"/>
          <w:b/>
          <w:bCs/>
          <w:color w:val="000000"/>
          <w:sz w:val="28"/>
          <w:szCs w:val="28"/>
          <w:u w:val="single"/>
        </w:rPr>
      </w:pPr>
    </w:p>
    <w:p w14:paraId="3EC773DB" w14:textId="77777777" w:rsidR="00603A4F" w:rsidRDefault="00603A4F" w:rsidP="009D6C95">
      <w:pPr>
        <w:pStyle w:val="NormalWeb"/>
        <w:jc w:val="center"/>
        <w:rPr>
          <w:rFonts w:ascii="Arial" w:hAnsi="Arial" w:cs="Arial"/>
          <w:b/>
          <w:bCs/>
          <w:color w:val="000000"/>
          <w:sz w:val="28"/>
          <w:szCs w:val="28"/>
          <w:u w:val="single"/>
        </w:rPr>
      </w:pPr>
    </w:p>
    <w:p w14:paraId="1975E627" w14:textId="77777777" w:rsidR="00603A4F" w:rsidRDefault="00603A4F" w:rsidP="009D6C95">
      <w:pPr>
        <w:pStyle w:val="NormalWeb"/>
        <w:jc w:val="center"/>
        <w:rPr>
          <w:rFonts w:ascii="Arial" w:hAnsi="Arial" w:cs="Arial"/>
          <w:b/>
          <w:bCs/>
          <w:color w:val="000000"/>
          <w:sz w:val="28"/>
          <w:szCs w:val="28"/>
          <w:u w:val="single"/>
        </w:rPr>
      </w:pPr>
    </w:p>
    <w:p w14:paraId="3DB3AC94" w14:textId="77777777" w:rsidR="00603A4F" w:rsidRDefault="00603A4F" w:rsidP="009D6C95">
      <w:pPr>
        <w:pStyle w:val="NormalWeb"/>
        <w:jc w:val="center"/>
        <w:rPr>
          <w:rFonts w:ascii="Arial" w:hAnsi="Arial" w:cs="Arial"/>
          <w:b/>
          <w:bCs/>
          <w:color w:val="000000"/>
          <w:sz w:val="28"/>
          <w:szCs w:val="28"/>
          <w:u w:val="single"/>
        </w:rPr>
      </w:pPr>
    </w:p>
    <w:p w14:paraId="440A9961" w14:textId="60ABE66C" w:rsidR="00E52D82" w:rsidRPr="00951CF1" w:rsidRDefault="00E52D82" w:rsidP="009D6C95">
      <w:pPr>
        <w:pStyle w:val="NormalWeb"/>
        <w:jc w:val="center"/>
        <w:rPr>
          <w:rFonts w:ascii="Arial" w:hAnsi="Arial" w:cs="Arial"/>
          <w:b/>
          <w:bCs/>
          <w:color w:val="000000"/>
          <w:sz w:val="28"/>
          <w:szCs w:val="28"/>
          <w:u w:val="single"/>
        </w:rPr>
      </w:pPr>
      <w:r w:rsidRPr="00951CF1">
        <w:rPr>
          <w:rFonts w:ascii="Arial" w:hAnsi="Arial" w:cs="Arial"/>
          <w:b/>
          <w:bCs/>
          <w:color w:val="000000"/>
          <w:sz w:val="28"/>
          <w:szCs w:val="28"/>
          <w:u w:val="single"/>
        </w:rPr>
        <w:t xml:space="preserve">History </w:t>
      </w:r>
      <w:r w:rsidR="00AC0398" w:rsidRPr="00951CF1">
        <w:rPr>
          <w:rFonts w:ascii="Arial" w:hAnsi="Arial" w:cs="Arial"/>
          <w:b/>
          <w:bCs/>
          <w:color w:val="000000"/>
          <w:sz w:val="28"/>
          <w:szCs w:val="28"/>
          <w:u w:val="single"/>
        </w:rPr>
        <w:t>of the docks</w:t>
      </w:r>
    </w:p>
    <w:p w14:paraId="44C60A1D" w14:textId="2F3FB6AA" w:rsidR="007753E1" w:rsidRPr="00A4322C" w:rsidRDefault="00352AE9" w:rsidP="00AC0398">
      <w:pPr>
        <w:pStyle w:val="NormalWeb"/>
        <w:jc w:val="center"/>
        <w:rPr>
          <w:rFonts w:ascii="Arial" w:hAnsi="Arial" w:cs="Arial"/>
          <w:color w:val="000000"/>
        </w:rPr>
      </w:pPr>
      <w:r w:rsidRPr="00A4322C">
        <w:rPr>
          <w:rFonts w:ascii="Arial" w:hAnsi="Arial" w:cs="Arial"/>
          <w:color w:val="000000"/>
        </w:rPr>
        <w:t xml:space="preserve">Early into the </w:t>
      </w:r>
      <w:r w:rsidR="00241727" w:rsidRPr="00A4322C">
        <w:rPr>
          <w:rFonts w:ascii="Arial" w:hAnsi="Arial" w:cs="Arial"/>
          <w:color w:val="000000"/>
        </w:rPr>
        <w:t xml:space="preserve">eighteenth century </w:t>
      </w:r>
      <w:r w:rsidR="00DA6568" w:rsidRPr="00A4322C">
        <w:rPr>
          <w:rFonts w:ascii="Arial" w:hAnsi="Arial" w:cs="Arial"/>
          <w:color w:val="000000"/>
        </w:rPr>
        <w:t xml:space="preserve">Swansea </w:t>
      </w:r>
      <w:r w:rsidR="00705A82" w:rsidRPr="00A4322C">
        <w:rPr>
          <w:rFonts w:ascii="Arial" w:hAnsi="Arial" w:cs="Arial"/>
          <w:color w:val="000000"/>
        </w:rPr>
        <w:t xml:space="preserve">developed as a major port due to the </w:t>
      </w:r>
      <w:r w:rsidR="001E77A7" w:rsidRPr="00A4322C">
        <w:rPr>
          <w:rFonts w:ascii="Arial" w:hAnsi="Arial" w:cs="Arial"/>
          <w:color w:val="000000"/>
        </w:rPr>
        <w:t xml:space="preserve">speedy expansion in </w:t>
      </w:r>
      <w:r w:rsidR="00CA71E9" w:rsidRPr="00A4322C">
        <w:rPr>
          <w:rFonts w:ascii="Arial" w:hAnsi="Arial" w:cs="Arial"/>
          <w:color w:val="000000"/>
        </w:rPr>
        <w:t>local coal and iron production. As well as the smelting of copper and tinplate manufacturing</w:t>
      </w:r>
      <w:r w:rsidR="00AC6F94" w:rsidRPr="00A4322C">
        <w:rPr>
          <w:rFonts w:ascii="Arial" w:hAnsi="Arial" w:cs="Arial"/>
          <w:color w:val="000000"/>
        </w:rPr>
        <w:t xml:space="preserve">, there was a huge increase </w:t>
      </w:r>
      <w:r w:rsidR="000A322C" w:rsidRPr="00A4322C">
        <w:rPr>
          <w:rFonts w:ascii="Arial" w:hAnsi="Arial" w:cs="Arial"/>
          <w:color w:val="000000"/>
        </w:rPr>
        <w:t>in the number of wharves along the Swansea docks.</w:t>
      </w:r>
    </w:p>
    <w:p w14:paraId="4514B491" w14:textId="120F69D6" w:rsidR="00830AFF" w:rsidRPr="00A4322C" w:rsidRDefault="001E40A5" w:rsidP="009D6C95">
      <w:pPr>
        <w:pStyle w:val="NormalWeb"/>
        <w:jc w:val="center"/>
        <w:rPr>
          <w:rFonts w:ascii="Arial" w:hAnsi="Arial" w:cs="Arial"/>
          <w:color w:val="000000"/>
        </w:rPr>
      </w:pPr>
      <w:r w:rsidRPr="00A4322C">
        <w:rPr>
          <w:rFonts w:ascii="Arial" w:hAnsi="Arial" w:cs="Arial"/>
          <w:color w:val="000000"/>
        </w:rPr>
        <w:t>The Swansea Harbour Trust was founded in 1791 to take on this responsibility as a result of the increasing levels of trade that were evident throughout the eighteenth century. This demonstrated the urgent need for more permanent harbour facilities. The Trust's first responsibility was to widen and deepen the harbour entrance in order to make room for the larger trading vessels of the day. Its mission statement was to "repair, enlarge and preserve the Harbour of Swansea." The Trust constructed the well-known stone lighthouse on Mumbles Head that is still visible today in 1794. Two stone breakwaters were also built by the Trust in 1809 to guard the entrance channel and create a small tidal harbour in the region known as Fabian's Bay.</w:t>
      </w:r>
    </w:p>
    <w:p w14:paraId="2CF5302B" w14:textId="3503400F" w:rsidR="001E40A5" w:rsidRPr="00A4322C" w:rsidRDefault="007A3B78" w:rsidP="009D6C95">
      <w:pPr>
        <w:pStyle w:val="NormalWeb"/>
        <w:jc w:val="center"/>
        <w:rPr>
          <w:rFonts w:ascii="Arial" w:hAnsi="Arial" w:cs="Arial"/>
          <w:color w:val="000000"/>
        </w:rPr>
      </w:pPr>
      <w:r w:rsidRPr="00A4322C">
        <w:rPr>
          <w:rFonts w:ascii="Arial" w:hAnsi="Arial" w:cs="Arial"/>
          <w:color w:val="000000"/>
        </w:rPr>
        <w:t xml:space="preserve">The Swansea Canal, which connected </w:t>
      </w:r>
      <w:proofErr w:type="spellStart"/>
      <w:r w:rsidRPr="00A4322C">
        <w:rPr>
          <w:rFonts w:ascii="Arial" w:hAnsi="Arial" w:cs="Arial"/>
          <w:color w:val="000000"/>
        </w:rPr>
        <w:t>Ystradgynlais</w:t>
      </w:r>
      <w:proofErr w:type="spellEnd"/>
      <w:r w:rsidRPr="00A4322C">
        <w:rPr>
          <w:rFonts w:ascii="Arial" w:hAnsi="Arial" w:cs="Arial"/>
          <w:color w:val="000000"/>
        </w:rPr>
        <w:t xml:space="preserve"> and Swansea in 1798, was completed as a result of the ongoing increase in traffic between the port and the collieries and metallurgical industries of the Swansea Valley. This eighteen-mile waterway, along with the later Neath &amp; Swansea Junction (Tennant) Canal, which was built to connect the Neath Canal at </w:t>
      </w:r>
      <w:proofErr w:type="spellStart"/>
      <w:r w:rsidRPr="00A4322C">
        <w:rPr>
          <w:rFonts w:ascii="Arial" w:hAnsi="Arial" w:cs="Arial"/>
          <w:color w:val="000000"/>
        </w:rPr>
        <w:t>Aberdulais</w:t>
      </w:r>
      <w:proofErr w:type="spellEnd"/>
      <w:r w:rsidRPr="00A4322C">
        <w:rPr>
          <w:rFonts w:ascii="Arial" w:hAnsi="Arial" w:cs="Arial"/>
          <w:color w:val="000000"/>
        </w:rPr>
        <w:t xml:space="preserve"> Basin and "Port Tennant" in Fabian's Bay, Swansea, opened in 1824, both made significant contributions to the growth of Swansea's maritime trade.</w:t>
      </w:r>
    </w:p>
    <w:p w14:paraId="03BB70FC" w14:textId="42F24426" w:rsidR="00EA2AB5" w:rsidRPr="00A4322C" w:rsidRDefault="00EA2AB5" w:rsidP="009D6C95">
      <w:pPr>
        <w:pStyle w:val="NormalWeb"/>
        <w:jc w:val="center"/>
        <w:rPr>
          <w:rFonts w:ascii="Arial" w:hAnsi="Arial" w:cs="Arial"/>
          <w:color w:val="000000"/>
        </w:rPr>
      </w:pPr>
      <w:r w:rsidRPr="00A4322C">
        <w:rPr>
          <w:rFonts w:ascii="Arial" w:hAnsi="Arial" w:cs="Arial"/>
          <w:color w:val="000000"/>
        </w:rPr>
        <w:t xml:space="preserve">Due to the easy access to high-grade anthracite coal, which is necessary for the copper smelting process, the local copper industry, which had started with the commissioning of the </w:t>
      </w:r>
      <w:proofErr w:type="spellStart"/>
      <w:r w:rsidRPr="00A4322C">
        <w:rPr>
          <w:rFonts w:ascii="Arial" w:hAnsi="Arial" w:cs="Arial"/>
          <w:color w:val="000000"/>
        </w:rPr>
        <w:t>Landore</w:t>
      </w:r>
      <w:proofErr w:type="spellEnd"/>
      <w:r w:rsidRPr="00A4322C">
        <w:rPr>
          <w:rFonts w:ascii="Arial" w:hAnsi="Arial" w:cs="Arial"/>
          <w:color w:val="000000"/>
        </w:rPr>
        <w:t xml:space="preserve"> Copperworks in 1717, was thriving at this point. Swansea was home to seventeen of the eighteen copperworks in Great Britain at the height of their operations in the middle of the nineteenth century. The technical expertise and knowledge gained in this sector quickly extended to the processing of other non-ferrous metals, including lead, spelter, zinc, tin, nickel, silver, and even gold, making Swansea a recognised global leader in the production and processing of metallurgical materials.</w:t>
      </w:r>
    </w:p>
    <w:p w14:paraId="69BED522" w14:textId="4ED91647" w:rsidR="00AB6251" w:rsidRPr="00A4322C" w:rsidRDefault="00AB6251" w:rsidP="009D6C95">
      <w:pPr>
        <w:pStyle w:val="NormalWeb"/>
        <w:jc w:val="center"/>
        <w:rPr>
          <w:rFonts w:ascii="Arial" w:hAnsi="Arial" w:cs="Arial"/>
          <w:color w:val="000000"/>
        </w:rPr>
      </w:pPr>
      <w:r w:rsidRPr="00A4322C">
        <w:rPr>
          <w:rFonts w:ascii="Arial" w:hAnsi="Arial" w:cs="Arial"/>
          <w:color w:val="000000"/>
        </w:rPr>
        <w:t xml:space="preserve">The Swansea Harbour Trust decided that larger, more effective port facilities were required to handle the quickly increasing volume of trade. As a result, the Town Float, which would eventually be known as the North Dock, was built by rerouting the </w:t>
      </w:r>
      <w:r w:rsidRPr="00A4322C">
        <w:rPr>
          <w:rFonts w:ascii="Arial" w:hAnsi="Arial" w:cs="Arial"/>
          <w:color w:val="000000"/>
        </w:rPr>
        <w:lastRenderedPageBreak/>
        <w:t>lower reach of the River Tawe into a new channel, or "cut," and creating an enclosed dock on the river bed's original course. Following the completion of this project in 1852, the Swansea Dock Company, a private enterprise, started building the South Dock, a second enclosed dock, on the foreshore to the west of the River Tawe.</w:t>
      </w:r>
      <w:r w:rsidR="00195BD3" w:rsidRPr="00A4322C">
        <w:rPr>
          <w:rFonts w:ascii="Arial" w:hAnsi="Arial" w:cs="Arial"/>
        </w:rPr>
        <w:t xml:space="preserve"> </w:t>
      </w:r>
      <w:r w:rsidR="00195BD3" w:rsidRPr="00A4322C">
        <w:rPr>
          <w:rFonts w:ascii="Arial" w:hAnsi="Arial" w:cs="Arial"/>
          <w:color w:val="000000"/>
        </w:rPr>
        <w:t>But when financial problems arose, the Swansea Dock Company was eventually acquired by the Swansea Harbour Trust, which finished the project in 1859.</w:t>
      </w:r>
    </w:p>
    <w:p w14:paraId="063C6F6B" w14:textId="3DB8EB76" w:rsidR="00195BD3" w:rsidRPr="00A4322C" w:rsidRDefault="00891B0B" w:rsidP="009D6C95">
      <w:pPr>
        <w:pStyle w:val="NormalWeb"/>
        <w:jc w:val="center"/>
        <w:rPr>
          <w:rFonts w:ascii="Arial" w:hAnsi="Arial" w:cs="Arial"/>
          <w:color w:val="000000"/>
        </w:rPr>
      </w:pPr>
      <w:r w:rsidRPr="00A4322C">
        <w:rPr>
          <w:rFonts w:ascii="Arial" w:hAnsi="Arial" w:cs="Arial"/>
          <w:color w:val="000000"/>
        </w:rPr>
        <w:t>In 1877, it was noted that "there is no other harbour in the Kingdom where such an amount of work is done on a given space as at Swansea." By 1870, the port was handling over 1.5 million tonnes annually. Due to this growth, additional port facilities were required, so in 1879 the Swansea Harbour Trust started building a new enclosed dock that covered the entirety of Fabian's Bay on the east side of the River Tawe. Once finished in 1881 and expanded to its current size in 1898, the area was known as the Prince of Wales Dock.</w:t>
      </w:r>
    </w:p>
    <w:p w14:paraId="6DC10BE6" w14:textId="79C10D4E" w:rsidR="009B0C26" w:rsidRPr="00A4322C" w:rsidRDefault="00AC5CC7" w:rsidP="009D6C95">
      <w:pPr>
        <w:pStyle w:val="NormalWeb"/>
        <w:jc w:val="center"/>
        <w:rPr>
          <w:rFonts w:ascii="Arial" w:hAnsi="Arial" w:cs="Arial"/>
          <w:color w:val="000000"/>
        </w:rPr>
      </w:pPr>
      <w:r w:rsidRPr="00A4322C">
        <w:rPr>
          <w:rFonts w:ascii="Arial" w:hAnsi="Arial" w:cs="Arial"/>
          <w:color w:val="000000"/>
        </w:rPr>
        <w:t>Swansea prospered as a port despite a sharp decline in the local copper trade towards the end of the nineteenth century, with coal exports alone reaching over 2 million tonnes annually. Additionally, tinplate exports had grown, going from 6,000 tonnes in 1875 to over 250,000 tonnes in 1895, to rank among Swansea's principal industries. When more port expansion was needed, work on Kings Dock, a larger dock on the seaward side of the Prince of Wales Dock, began in 1905. Together with the lengthy sea wall that surrounded a second body of water, this work was finished in 1909 and was subsequently dubbed Queens Dock upon its official opening in 1920.</w:t>
      </w:r>
    </w:p>
    <w:p w14:paraId="7660E6E5" w14:textId="37C3361E" w:rsidR="00AC5CC7" w:rsidRPr="00A4322C" w:rsidRDefault="00D50914" w:rsidP="009D6C95">
      <w:pPr>
        <w:pStyle w:val="NormalWeb"/>
        <w:jc w:val="center"/>
        <w:rPr>
          <w:rFonts w:ascii="Arial" w:hAnsi="Arial" w:cs="Arial"/>
          <w:color w:val="000000"/>
        </w:rPr>
      </w:pPr>
      <w:r w:rsidRPr="00A4322C">
        <w:rPr>
          <w:rFonts w:ascii="Arial" w:hAnsi="Arial" w:cs="Arial"/>
          <w:color w:val="000000"/>
        </w:rPr>
        <w:t xml:space="preserve">The west side of the river's docks became largely obsolete as a result of the construction of a new dock system on the east bank of the River Tawe and the gradual decline in coal exports brought about by the growing use of oil. The South Dock closed in 1971, only to be completely revitalised in later years as Swansea's prestigious Maritime Quarter. The North Dock closed in 1930, though the North Dock Basin remained open until 1969. Naturally, the Prince of Wales Dock is now the focal point of the recently announced SA1 redevelopment plan, while the Queens Dock has been essentially rendered obsolete with the closure of the BP Chemicals facility at Baglan Bay as well as the </w:t>
      </w:r>
      <w:proofErr w:type="spellStart"/>
      <w:r w:rsidRPr="00A4322C">
        <w:rPr>
          <w:rFonts w:ascii="Arial" w:hAnsi="Arial" w:cs="Arial"/>
          <w:color w:val="000000"/>
        </w:rPr>
        <w:t>Llandarcy</w:t>
      </w:r>
      <w:proofErr w:type="spellEnd"/>
      <w:r w:rsidRPr="00A4322C">
        <w:rPr>
          <w:rFonts w:ascii="Arial" w:hAnsi="Arial" w:cs="Arial"/>
          <w:color w:val="000000"/>
        </w:rPr>
        <w:t xml:space="preserve"> Oil Refinery.</w:t>
      </w:r>
      <w:r w:rsidR="00F53F8D" w:rsidRPr="00A4322C">
        <w:rPr>
          <w:rFonts w:ascii="Arial" w:hAnsi="Arial" w:cs="Arial"/>
          <w:color w:val="000000"/>
        </w:rPr>
        <w:t xml:space="preserve"> </w:t>
      </w:r>
      <w:r w:rsidR="00F53F8D" w:rsidRPr="00A4322C">
        <w:rPr>
          <w:rFonts w:ascii="Arial" w:hAnsi="Arial" w:cs="Arial"/>
          <w:color w:val="000000"/>
        </w:rPr>
        <w:t>Therefore, the Kings Dock is primarily still in charge of managing the remaining commercial traffic that comes through the Port of Swansea.</w:t>
      </w:r>
      <w:r w:rsidR="006466A1" w:rsidRPr="00A4322C">
        <w:rPr>
          <w:rFonts w:ascii="Arial" w:hAnsi="Arial" w:cs="Arial"/>
          <w:color w:val="000000"/>
        </w:rPr>
        <w:t xml:space="preserve"> </w:t>
      </w:r>
      <w:sdt>
        <w:sdtPr>
          <w:rPr>
            <w:rFonts w:ascii="Arial" w:hAnsi="Arial" w:cs="Arial"/>
            <w:color w:val="000000"/>
          </w:rPr>
          <w:id w:val="-123936194"/>
          <w:citation/>
        </w:sdtPr>
        <w:sdtContent>
          <w:r w:rsidR="006466A1" w:rsidRPr="00A4322C">
            <w:rPr>
              <w:rFonts w:ascii="Arial" w:hAnsi="Arial" w:cs="Arial"/>
              <w:color w:val="000000"/>
            </w:rPr>
            <w:fldChar w:fldCharType="begin"/>
          </w:r>
          <w:r w:rsidR="006466A1" w:rsidRPr="00A4322C">
            <w:rPr>
              <w:rFonts w:ascii="Arial" w:hAnsi="Arial" w:cs="Arial"/>
              <w:color w:val="000000"/>
            </w:rPr>
            <w:instrText xml:space="preserve"> CITATION Ivo21 \l 2057 </w:instrText>
          </w:r>
          <w:r w:rsidR="006466A1" w:rsidRPr="00A4322C">
            <w:rPr>
              <w:rFonts w:ascii="Arial" w:hAnsi="Arial" w:cs="Arial"/>
              <w:color w:val="000000"/>
            </w:rPr>
            <w:fldChar w:fldCharType="separate"/>
          </w:r>
          <w:r w:rsidR="006466A1" w:rsidRPr="00A4322C">
            <w:rPr>
              <w:rFonts w:ascii="Arial" w:hAnsi="Arial" w:cs="Arial"/>
              <w:noProof/>
              <w:color w:val="000000"/>
            </w:rPr>
            <w:t>(Lewis, 2021)</w:t>
          </w:r>
          <w:r w:rsidR="006466A1" w:rsidRPr="00A4322C">
            <w:rPr>
              <w:rFonts w:ascii="Arial" w:hAnsi="Arial" w:cs="Arial"/>
              <w:color w:val="000000"/>
            </w:rPr>
            <w:fldChar w:fldCharType="end"/>
          </w:r>
        </w:sdtContent>
      </w:sdt>
    </w:p>
    <w:p w14:paraId="47D025E4" w14:textId="77777777" w:rsidR="00D941B7" w:rsidRPr="00A4322C" w:rsidRDefault="00D941B7" w:rsidP="009D6C95">
      <w:pPr>
        <w:pStyle w:val="NormalWeb"/>
        <w:jc w:val="center"/>
        <w:rPr>
          <w:rFonts w:ascii="Arial" w:hAnsi="Arial" w:cs="Arial"/>
          <w:color w:val="000000"/>
        </w:rPr>
      </w:pPr>
    </w:p>
    <w:p w14:paraId="1E829371" w14:textId="6C2092C5" w:rsidR="00D941B7" w:rsidRPr="00951CF1" w:rsidRDefault="00D941B7" w:rsidP="009D6C95">
      <w:pPr>
        <w:pStyle w:val="NormalWeb"/>
        <w:jc w:val="center"/>
        <w:rPr>
          <w:rFonts w:ascii="Arial" w:hAnsi="Arial" w:cs="Arial"/>
          <w:b/>
          <w:bCs/>
          <w:sz w:val="28"/>
          <w:szCs w:val="28"/>
          <w:u w:val="single"/>
        </w:rPr>
      </w:pPr>
      <w:r w:rsidRPr="00951CF1">
        <w:rPr>
          <w:rFonts w:ascii="Arial" w:hAnsi="Arial" w:cs="Arial"/>
          <w:b/>
          <w:bCs/>
          <w:sz w:val="28"/>
          <w:szCs w:val="28"/>
          <w:u w:val="single"/>
        </w:rPr>
        <w:t xml:space="preserve">Risks of contaminated land </w:t>
      </w:r>
    </w:p>
    <w:p w14:paraId="3DBA2683" w14:textId="26097FCB" w:rsidR="00C24B8A" w:rsidRPr="00951CF1" w:rsidRDefault="00C24B8A" w:rsidP="009D6C95">
      <w:pPr>
        <w:pStyle w:val="NormalWeb"/>
        <w:jc w:val="center"/>
        <w:rPr>
          <w:rFonts w:ascii="Arial" w:hAnsi="Arial" w:cs="Arial"/>
        </w:rPr>
      </w:pPr>
      <w:r w:rsidRPr="00951CF1">
        <w:rPr>
          <w:rFonts w:ascii="Arial" w:hAnsi="Arial" w:cs="Arial"/>
        </w:rPr>
        <w:t>The extraction and use of coal have a substantial negative impact on the environment. Massive topsoil removal may be necessary, which would cause pollution, habitat loss, and erosion. Acid mine drainage, a byproduct of coal mining, dissolves heavy metals and allows them to seep into surface and ground waters. Serious health issues can occasionally arise for coal mine workers as well, such as lung disease brought on by extended exposure to coal dust.</w:t>
      </w:r>
      <w:sdt>
        <w:sdtPr>
          <w:rPr>
            <w:rFonts w:ascii="Arial" w:hAnsi="Arial" w:cs="Arial"/>
          </w:rPr>
          <w:id w:val="495841773"/>
          <w:citation/>
        </w:sdtPr>
        <w:sdtContent>
          <w:r w:rsidR="00644032" w:rsidRPr="00951CF1">
            <w:rPr>
              <w:rFonts w:ascii="Arial" w:hAnsi="Arial" w:cs="Arial"/>
            </w:rPr>
            <w:fldChar w:fldCharType="begin"/>
          </w:r>
          <w:r w:rsidR="00644032" w:rsidRPr="00951CF1">
            <w:rPr>
              <w:rFonts w:ascii="Arial" w:hAnsi="Arial" w:cs="Arial"/>
            </w:rPr>
            <w:instrText xml:space="preserve"> CITATION wwf20 \l 2057 </w:instrText>
          </w:r>
          <w:r w:rsidR="00644032" w:rsidRPr="00951CF1">
            <w:rPr>
              <w:rFonts w:ascii="Arial" w:hAnsi="Arial" w:cs="Arial"/>
            </w:rPr>
            <w:fldChar w:fldCharType="separate"/>
          </w:r>
          <w:r w:rsidR="00644032" w:rsidRPr="00951CF1">
            <w:rPr>
              <w:rFonts w:ascii="Arial" w:hAnsi="Arial" w:cs="Arial"/>
              <w:noProof/>
            </w:rPr>
            <w:t xml:space="preserve"> (wwf, 2020)</w:t>
          </w:r>
          <w:r w:rsidR="00644032" w:rsidRPr="00951CF1">
            <w:rPr>
              <w:rFonts w:ascii="Arial" w:hAnsi="Arial" w:cs="Arial"/>
            </w:rPr>
            <w:fldChar w:fldCharType="end"/>
          </w:r>
        </w:sdtContent>
      </w:sdt>
    </w:p>
    <w:p w14:paraId="6C4EAD01" w14:textId="2061ED99" w:rsidR="00946A85" w:rsidRPr="00951CF1" w:rsidRDefault="00E424C7" w:rsidP="009D6C95">
      <w:pPr>
        <w:pStyle w:val="NormalWeb"/>
        <w:jc w:val="center"/>
        <w:rPr>
          <w:rFonts w:ascii="Arial" w:hAnsi="Arial" w:cs="Arial"/>
        </w:rPr>
      </w:pPr>
      <w:r w:rsidRPr="00951CF1">
        <w:rPr>
          <w:rFonts w:ascii="Arial" w:hAnsi="Arial" w:cs="Arial"/>
        </w:rPr>
        <w:t xml:space="preserve">Whether lead is consumed or breathed into the body, the consequences are the same. Almost all of your body's systems and organs are susceptible to lead </w:t>
      </w:r>
      <w:r w:rsidRPr="00951CF1">
        <w:rPr>
          <w:rFonts w:ascii="Arial" w:hAnsi="Arial" w:cs="Arial"/>
        </w:rPr>
        <w:lastRenderedPageBreak/>
        <w:t>poisoning. For both adults and children, the primary target of lead poisoning is the nervous system. Prolonged exposure may lead to impaired memory, learning, and focus, as well as weakened fingers, wrists, or ankles. Kidney damage and anaemia (low iron in the blood) can result from lead exposure. Additionally, it can raise blood pressure, especially in middle-aged and older people. High lead exposure can be fatal and cause serious brain and kidney damage. High lead exposure during pregnancy can result in miscarriages.</w:t>
      </w:r>
    </w:p>
    <w:p w14:paraId="606344E3" w14:textId="77777777" w:rsidR="005B180E" w:rsidRPr="00951CF1" w:rsidRDefault="005B180E" w:rsidP="009D6C95">
      <w:pPr>
        <w:pStyle w:val="NormalWeb"/>
        <w:jc w:val="center"/>
        <w:rPr>
          <w:rFonts w:ascii="Arial" w:hAnsi="Arial" w:cs="Arial"/>
          <w:b/>
          <w:bCs/>
          <w:u w:val="single"/>
        </w:rPr>
      </w:pPr>
    </w:p>
    <w:p w14:paraId="3BE7ECD9" w14:textId="13D152D4" w:rsidR="00F02D87" w:rsidRPr="00951CF1" w:rsidRDefault="000B5F33" w:rsidP="009D6C95">
      <w:pPr>
        <w:pStyle w:val="NormalWeb"/>
        <w:jc w:val="center"/>
        <w:rPr>
          <w:rFonts w:ascii="Arial" w:hAnsi="Arial" w:cs="Arial"/>
          <w:b/>
          <w:bCs/>
          <w:sz w:val="28"/>
          <w:szCs w:val="28"/>
          <w:u w:val="single"/>
        </w:rPr>
      </w:pPr>
      <w:r w:rsidRPr="00951CF1">
        <w:rPr>
          <w:rFonts w:ascii="Arial" w:hAnsi="Arial" w:cs="Arial"/>
          <w:b/>
          <w:bCs/>
          <w:sz w:val="28"/>
          <w:szCs w:val="28"/>
          <w:u w:val="single"/>
        </w:rPr>
        <w:t>How is contaminated land treated?</w:t>
      </w:r>
    </w:p>
    <w:p w14:paraId="02A9F3B6" w14:textId="11431A3E" w:rsidR="000B5F33" w:rsidRPr="00951CF1" w:rsidRDefault="00B86092" w:rsidP="005B180E">
      <w:pPr>
        <w:pStyle w:val="NormalWeb"/>
        <w:jc w:val="center"/>
        <w:rPr>
          <w:rFonts w:ascii="Arial" w:hAnsi="Arial" w:cs="Arial"/>
        </w:rPr>
      </w:pPr>
      <w:r w:rsidRPr="00951CF1">
        <w:rPr>
          <w:rFonts w:ascii="Arial" w:hAnsi="Arial" w:cs="Arial"/>
        </w:rPr>
        <w:t>Both people and wildlife could be seriously harmed by contaminated land. When breathing or consuming contaminated food, humans and animals can inhale toxins. They may even absorb it via skin contact. Needless to say, this can lead to very serious health issues.</w:t>
      </w:r>
      <w:r w:rsidR="00C903E1" w:rsidRPr="00951CF1">
        <w:rPr>
          <w:rFonts w:ascii="Arial" w:hAnsi="Arial" w:cs="Arial"/>
        </w:rPr>
        <w:t xml:space="preserve"> </w:t>
      </w:r>
      <w:r w:rsidRPr="00951CF1">
        <w:rPr>
          <w:rFonts w:ascii="Arial" w:hAnsi="Arial" w:cs="Arial"/>
        </w:rPr>
        <w:t>In addition, councils are probably going to restrict how this kind of land is used and halt construction. Investigating the land and offering solutions to either eliminate the contamination or sever the connection to anything that may be impacted by it is the only way to get around this.</w:t>
      </w:r>
    </w:p>
    <w:p w14:paraId="73F9355F" w14:textId="22072E22" w:rsidR="005B180E" w:rsidRPr="00951CF1" w:rsidRDefault="0089780B" w:rsidP="002E7DA8">
      <w:pPr>
        <w:pStyle w:val="NormalWeb"/>
        <w:jc w:val="center"/>
        <w:rPr>
          <w:rFonts w:ascii="Arial" w:hAnsi="Arial" w:cs="Arial"/>
        </w:rPr>
      </w:pPr>
      <w:r w:rsidRPr="00951CF1">
        <w:rPr>
          <w:rFonts w:ascii="Arial" w:hAnsi="Arial" w:cs="Arial"/>
        </w:rPr>
        <w:t>Bioremediation-</w:t>
      </w:r>
      <w:r w:rsidR="002E7DA8" w:rsidRPr="00951CF1">
        <w:rPr>
          <w:rFonts w:ascii="Arial" w:hAnsi="Arial" w:cs="Arial"/>
        </w:rPr>
        <w:t xml:space="preserve"> </w:t>
      </w:r>
      <w:r w:rsidR="002E7DA8" w:rsidRPr="00951CF1">
        <w:rPr>
          <w:rFonts w:ascii="Arial" w:hAnsi="Arial" w:cs="Arial"/>
        </w:rPr>
        <w:t>Using microbes to remove or transform contaminants is known as bioremediation. This technique eliminates pollutants by using microorganisms like fungi and bacteria. They take food from the contaminated area.</w:t>
      </w:r>
      <w:r w:rsidR="002E7DA8" w:rsidRPr="00951CF1">
        <w:rPr>
          <w:rFonts w:ascii="Arial" w:hAnsi="Arial" w:cs="Arial"/>
        </w:rPr>
        <w:t xml:space="preserve"> </w:t>
      </w:r>
      <w:r w:rsidR="002E7DA8" w:rsidRPr="00951CF1">
        <w:rPr>
          <w:rFonts w:ascii="Arial" w:hAnsi="Arial" w:cs="Arial"/>
        </w:rPr>
        <w:t>This explains why cleaning up (remediating) organic contaminants using bioremediation is so common. It might also be the most affordable choice.</w:t>
      </w:r>
      <w:r w:rsidR="002E7DA8" w:rsidRPr="00951CF1">
        <w:rPr>
          <w:rFonts w:ascii="Arial" w:hAnsi="Arial" w:cs="Arial"/>
        </w:rPr>
        <w:t xml:space="preserve"> </w:t>
      </w:r>
      <w:r w:rsidR="002E7DA8" w:rsidRPr="00951CF1">
        <w:rPr>
          <w:rFonts w:ascii="Arial" w:hAnsi="Arial" w:cs="Arial"/>
        </w:rPr>
        <w:t>The time required to complete this method is a drawback, though. It may take months to finish, which would further impede site usage.</w:t>
      </w:r>
    </w:p>
    <w:p w14:paraId="099EFB96" w14:textId="09E1D0EB" w:rsidR="00C24B8A" w:rsidRPr="00951CF1" w:rsidRDefault="00AE2B51" w:rsidP="009D6C95">
      <w:pPr>
        <w:pStyle w:val="NormalWeb"/>
        <w:jc w:val="center"/>
        <w:rPr>
          <w:rFonts w:ascii="Arial" w:hAnsi="Arial" w:cs="Arial"/>
        </w:rPr>
      </w:pPr>
      <w:r w:rsidRPr="00951CF1">
        <w:rPr>
          <w:rFonts w:ascii="Arial" w:hAnsi="Arial" w:cs="Arial"/>
        </w:rPr>
        <w:t xml:space="preserve">Chemical oxidation- </w:t>
      </w:r>
      <w:r w:rsidRPr="00951CF1">
        <w:rPr>
          <w:rFonts w:ascii="Arial" w:hAnsi="Arial" w:cs="Arial"/>
        </w:rPr>
        <w:t>Reactive chemical oxidants are injected into contaminated soil and groundwater using this technique. This process can be quick in contrast to bioremediation. Contaminants may also be completely destroyed as a consequence. It works especially well to remove pollutants from hard-to-reach areas like deep soil or underneath structures.</w:t>
      </w:r>
    </w:p>
    <w:p w14:paraId="6E58284F" w14:textId="3474AD91" w:rsidR="00AE2B51" w:rsidRPr="00951CF1" w:rsidRDefault="004E20B8" w:rsidP="00B95A32">
      <w:pPr>
        <w:pStyle w:val="NormalWeb"/>
        <w:jc w:val="center"/>
        <w:rPr>
          <w:rFonts w:ascii="Arial" w:hAnsi="Arial" w:cs="Arial"/>
        </w:rPr>
      </w:pPr>
      <w:r w:rsidRPr="00951CF1">
        <w:rPr>
          <w:rFonts w:ascii="Arial" w:hAnsi="Arial" w:cs="Arial"/>
        </w:rPr>
        <w:t xml:space="preserve">Soil stabilisation- </w:t>
      </w:r>
      <w:r w:rsidR="00B95A32" w:rsidRPr="00951CF1">
        <w:rPr>
          <w:rFonts w:ascii="Arial" w:hAnsi="Arial" w:cs="Arial"/>
        </w:rPr>
        <w:t>This method lowers a contaminant's leachability (water mobility) by using immobilising agents. In essence, a specialist applies a binder to the soil, altering its composition and binding the pollutants to the soil's structure.</w:t>
      </w:r>
      <w:r w:rsidR="00B95A32" w:rsidRPr="00951CF1">
        <w:rPr>
          <w:rFonts w:ascii="Arial" w:hAnsi="Arial" w:cs="Arial"/>
        </w:rPr>
        <w:t xml:space="preserve"> </w:t>
      </w:r>
      <w:r w:rsidR="00B95A32" w:rsidRPr="00951CF1">
        <w:rPr>
          <w:rFonts w:ascii="Arial" w:hAnsi="Arial" w:cs="Arial"/>
        </w:rPr>
        <w:t>Soil stabilisation has the added benefit of enhancing the ground's geotechnical competency. Because of the increased resistance and decreased permeability of the ground, it renders the site suitable for construction.</w:t>
      </w:r>
    </w:p>
    <w:p w14:paraId="2907F427" w14:textId="277FC4A9" w:rsidR="007753E1" w:rsidRPr="00951CF1" w:rsidRDefault="00B95A32" w:rsidP="00F67186">
      <w:pPr>
        <w:pStyle w:val="NormalWeb"/>
        <w:jc w:val="center"/>
        <w:rPr>
          <w:rFonts w:ascii="Arial" w:hAnsi="Arial" w:cs="Arial"/>
        </w:rPr>
      </w:pPr>
      <w:r w:rsidRPr="00951CF1">
        <w:rPr>
          <w:rFonts w:ascii="Arial" w:hAnsi="Arial" w:cs="Arial"/>
        </w:rPr>
        <w:t xml:space="preserve">Soil washing- </w:t>
      </w:r>
      <w:r w:rsidR="002D6BD6" w:rsidRPr="00951CF1">
        <w:rPr>
          <w:rFonts w:ascii="Arial" w:hAnsi="Arial" w:cs="Arial"/>
        </w:rPr>
        <w:t>This method accomplishes precisely what it claims to. It entails using a solution to wash contaminated soil.</w:t>
      </w:r>
      <w:r w:rsidR="002D6BD6" w:rsidRPr="00951CF1">
        <w:rPr>
          <w:rFonts w:ascii="Arial" w:hAnsi="Arial" w:cs="Arial"/>
        </w:rPr>
        <w:t xml:space="preserve"> </w:t>
      </w:r>
      <w:r w:rsidR="002D6BD6" w:rsidRPr="00951CF1">
        <w:rPr>
          <w:rFonts w:ascii="Arial" w:hAnsi="Arial" w:cs="Arial"/>
        </w:rPr>
        <w:t>Pollutants that are found on granular soils, such as sand or gravel, are literally washed away by soil washing. However, since this method does not eliminate the pollutants, any contaminated waters must be disposed of during the process.</w:t>
      </w:r>
    </w:p>
    <w:p w14:paraId="16B38581" w14:textId="1097DCFB" w:rsidR="00F67186" w:rsidRPr="00951CF1" w:rsidRDefault="00BD07F9" w:rsidP="00F67186">
      <w:pPr>
        <w:pStyle w:val="NormalWeb"/>
        <w:jc w:val="center"/>
        <w:rPr>
          <w:rFonts w:ascii="Arial" w:hAnsi="Arial" w:cs="Arial"/>
        </w:rPr>
      </w:pPr>
      <w:r w:rsidRPr="00951CF1">
        <w:rPr>
          <w:rFonts w:ascii="Arial" w:hAnsi="Arial" w:cs="Arial"/>
        </w:rPr>
        <w:br/>
        <w:t xml:space="preserve">A strip foundation, also known as a continuous footing or strip footing, is a type of shallow foundation commonly used in construction. It consists of a continuous strip </w:t>
      </w:r>
      <w:r w:rsidRPr="00951CF1">
        <w:rPr>
          <w:rFonts w:ascii="Arial" w:hAnsi="Arial" w:cs="Arial"/>
        </w:rPr>
        <w:lastRenderedPageBreak/>
        <w:t>of concrete or masonry that supports the load of a structure and distributes it evenly to the soil beneath. The strip foundation is typically positioned beneath the load-bearing walls of a building.</w:t>
      </w:r>
    </w:p>
    <w:p w14:paraId="6CAF005C" w14:textId="664E820B" w:rsidR="00252D24" w:rsidRPr="00951CF1" w:rsidRDefault="0002003B" w:rsidP="00F67186">
      <w:pPr>
        <w:pStyle w:val="NormalWeb"/>
        <w:jc w:val="center"/>
        <w:rPr>
          <w:rFonts w:ascii="Arial" w:hAnsi="Arial" w:cs="Arial"/>
        </w:rPr>
      </w:pPr>
      <w:r w:rsidRPr="00951CF1">
        <w:rPr>
          <w:rFonts w:ascii="Arial" w:hAnsi="Arial" w:cs="Arial"/>
        </w:rPr>
        <w:t>T</w:t>
      </w:r>
      <w:r w:rsidRPr="00951CF1">
        <w:rPr>
          <w:rFonts w:ascii="Arial" w:hAnsi="Arial" w:cs="Arial"/>
        </w:rPr>
        <w:t>rench foundations are a type of shallow foundation designed to evenly distribute the load of a structure to the underlying soil, providing stability and support for buildings.</w:t>
      </w:r>
    </w:p>
    <w:p w14:paraId="639A8DD9" w14:textId="113B1BD8" w:rsidR="0002003B" w:rsidRPr="00951CF1" w:rsidRDefault="00A7513A" w:rsidP="00F67186">
      <w:pPr>
        <w:pStyle w:val="NormalWeb"/>
        <w:jc w:val="center"/>
        <w:rPr>
          <w:rFonts w:ascii="Arial" w:hAnsi="Arial" w:cs="Arial"/>
        </w:rPr>
      </w:pPr>
      <w:r w:rsidRPr="00951CF1">
        <w:rPr>
          <w:rFonts w:ascii="Arial" w:hAnsi="Arial" w:cs="Arial"/>
        </w:rPr>
        <w:t>P</w:t>
      </w:r>
      <w:r w:rsidRPr="00951CF1">
        <w:rPr>
          <w:rFonts w:ascii="Arial" w:hAnsi="Arial" w:cs="Arial"/>
        </w:rPr>
        <w:t>ad foundations are shallow foundations designed to support individual columns or point loads, distributing the load directly to the underlying soil to ensure stability and prevent settlement issues.</w:t>
      </w:r>
    </w:p>
    <w:p w14:paraId="7C75BE2D" w14:textId="68D4A7B8" w:rsidR="00A7513A" w:rsidRPr="00951CF1" w:rsidRDefault="00CE2454" w:rsidP="00F67186">
      <w:pPr>
        <w:pStyle w:val="NormalWeb"/>
        <w:jc w:val="center"/>
        <w:rPr>
          <w:rFonts w:ascii="Arial" w:hAnsi="Arial" w:cs="Arial"/>
        </w:rPr>
      </w:pPr>
      <w:r w:rsidRPr="00951CF1">
        <w:rPr>
          <w:rFonts w:ascii="Arial" w:hAnsi="Arial" w:cs="Arial"/>
        </w:rPr>
        <w:t>R</w:t>
      </w:r>
      <w:r w:rsidRPr="00951CF1">
        <w:rPr>
          <w:rFonts w:ascii="Arial" w:hAnsi="Arial" w:cs="Arial"/>
        </w:rPr>
        <w:t>aft foundations are a type of shallow foundation that spans the entire footprint of a building, distributing loads uniformly to prevent differential settlement and ensure stability in a variety of soil conditions.</w:t>
      </w:r>
    </w:p>
    <w:p w14:paraId="6281CAD4" w14:textId="447BE255" w:rsidR="00CE2454" w:rsidRPr="00951CF1" w:rsidRDefault="00ED5F05" w:rsidP="00F67186">
      <w:pPr>
        <w:pStyle w:val="NormalWeb"/>
        <w:jc w:val="center"/>
        <w:rPr>
          <w:rFonts w:ascii="Arial" w:hAnsi="Arial" w:cs="Arial"/>
        </w:rPr>
      </w:pPr>
      <w:r w:rsidRPr="00951CF1">
        <w:rPr>
          <w:rFonts w:ascii="Arial" w:hAnsi="Arial" w:cs="Arial"/>
        </w:rPr>
        <w:t>P</w:t>
      </w:r>
      <w:r w:rsidRPr="00951CF1">
        <w:rPr>
          <w:rFonts w:ascii="Arial" w:hAnsi="Arial" w:cs="Arial"/>
        </w:rPr>
        <w:t>ile foundations are deep foundations designed to transfer loads from structures through weak or compressible soil to more stable layers beneath. They are versatile and suitable for a wide range of construction projects in challenging soil conditions.</w:t>
      </w:r>
    </w:p>
    <w:p w14:paraId="256DC2AE" w14:textId="77777777" w:rsidR="0003131F" w:rsidRPr="00951CF1" w:rsidRDefault="0003131F" w:rsidP="0003131F">
      <w:pPr>
        <w:pStyle w:val="NormalWeb"/>
        <w:jc w:val="center"/>
        <w:rPr>
          <w:rFonts w:ascii="Arial" w:hAnsi="Arial" w:cs="Arial"/>
        </w:rPr>
      </w:pPr>
      <w:r w:rsidRPr="00951CF1">
        <w:rPr>
          <w:rFonts w:ascii="Arial" w:hAnsi="Arial" w:cs="Arial"/>
        </w:rPr>
        <w:t>Choosing the appropriate foundation for a building in Docklands, or any urban area, involves considering various factors such as soil conditions, building design, load requirements, and potential environmental influences. In the case of Docklands, a waterfront district in London known for its mixed-use development and complex geological conditions, selecting the right foundation is crucial for ensuring stability, minimizing settlement, and accommodating the specific challenges of the location.</w:t>
      </w:r>
    </w:p>
    <w:p w14:paraId="7ED26001" w14:textId="77777777" w:rsidR="0003131F" w:rsidRPr="00951CF1" w:rsidRDefault="0003131F" w:rsidP="0003131F">
      <w:pPr>
        <w:pStyle w:val="NormalWeb"/>
        <w:jc w:val="center"/>
        <w:rPr>
          <w:rFonts w:ascii="Arial" w:hAnsi="Arial" w:cs="Arial"/>
        </w:rPr>
      </w:pPr>
    </w:p>
    <w:p w14:paraId="67BA070D" w14:textId="77777777" w:rsidR="0003131F" w:rsidRPr="00951CF1" w:rsidRDefault="0003131F" w:rsidP="0003131F">
      <w:pPr>
        <w:pStyle w:val="NormalWeb"/>
        <w:jc w:val="center"/>
        <w:rPr>
          <w:rFonts w:ascii="Arial" w:hAnsi="Arial" w:cs="Arial"/>
        </w:rPr>
      </w:pPr>
      <w:r w:rsidRPr="00951CF1">
        <w:rPr>
          <w:rFonts w:ascii="Arial" w:hAnsi="Arial" w:cs="Arial"/>
        </w:rPr>
        <w:t>1. Soil Conditions:</w:t>
      </w:r>
    </w:p>
    <w:p w14:paraId="66AD698B" w14:textId="77777777" w:rsidR="0003131F" w:rsidRPr="00951CF1" w:rsidRDefault="0003131F" w:rsidP="0003131F">
      <w:pPr>
        <w:pStyle w:val="NormalWeb"/>
        <w:jc w:val="center"/>
        <w:rPr>
          <w:rFonts w:ascii="Arial" w:hAnsi="Arial" w:cs="Arial"/>
        </w:rPr>
      </w:pPr>
      <w:r w:rsidRPr="00951CF1">
        <w:rPr>
          <w:rFonts w:ascii="Arial" w:hAnsi="Arial" w:cs="Arial"/>
        </w:rPr>
        <w:t>Docklands, like many urban waterfront areas, often has heterogeneous soil conditions due to its history of industrial activities and reclamation. Before selecting a foundation type, a thorough geotechnical investigation is essential to understand the soil profile. Common soil types in urban areas near water bodies include clay, silt, sand, and sometimes organic materials. The presence of variable soil layers and potential water tables influences foundation choices.</w:t>
      </w:r>
    </w:p>
    <w:p w14:paraId="25B6E1F3" w14:textId="77777777" w:rsidR="0003131F" w:rsidRPr="00951CF1" w:rsidRDefault="0003131F" w:rsidP="0003131F">
      <w:pPr>
        <w:pStyle w:val="NormalWeb"/>
        <w:jc w:val="center"/>
        <w:rPr>
          <w:rFonts w:ascii="Arial" w:hAnsi="Arial" w:cs="Arial"/>
        </w:rPr>
      </w:pPr>
    </w:p>
    <w:p w14:paraId="7406E2B1" w14:textId="77777777" w:rsidR="0003131F" w:rsidRPr="00951CF1" w:rsidRDefault="0003131F" w:rsidP="0003131F">
      <w:pPr>
        <w:pStyle w:val="NormalWeb"/>
        <w:jc w:val="center"/>
        <w:rPr>
          <w:rFonts w:ascii="Arial" w:hAnsi="Arial" w:cs="Arial"/>
        </w:rPr>
      </w:pPr>
      <w:r w:rsidRPr="00951CF1">
        <w:rPr>
          <w:rFonts w:ascii="Arial" w:hAnsi="Arial" w:cs="Arial"/>
        </w:rPr>
        <w:t>2. Water Table Considerations:</w:t>
      </w:r>
    </w:p>
    <w:p w14:paraId="4733A214" w14:textId="77777777" w:rsidR="0003131F" w:rsidRPr="00951CF1" w:rsidRDefault="0003131F" w:rsidP="0003131F">
      <w:pPr>
        <w:pStyle w:val="NormalWeb"/>
        <w:jc w:val="center"/>
        <w:rPr>
          <w:rFonts w:ascii="Arial" w:hAnsi="Arial" w:cs="Arial"/>
        </w:rPr>
      </w:pPr>
      <w:r w:rsidRPr="00951CF1">
        <w:rPr>
          <w:rFonts w:ascii="Arial" w:hAnsi="Arial" w:cs="Arial"/>
        </w:rPr>
        <w:t>Given Docklands' proximity to water bodies, the water table can fluctuate, affecting soil stability and foundation performance. Foundations need to be designed to accommodate potential changes in groundwater levels. High water tables may lead to buoyancy concerns, making it important to consider a foundation type that can resist uplift forces.</w:t>
      </w:r>
    </w:p>
    <w:p w14:paraId="22DDA3D2" w14:textId="77777777" w:rsidR="0003131F" w:rsidRPr="00951CF1" w:rsidRDefault="0003131F" w:rsidP="0003131F">
      <w:pPr>
        <w:pStyle w:val="NormalWeb"/>
        <w:jc w:val="center"/>
        <w:rPr>
          <w:rFonts w:ascii="Arial" w:hAnsi="Arial" w:cs="Arial"/>
        </w:rPr>
      </w:pPr>
    </w:p>
    <w:p w14:paraId="2BE27EDD" w14:textId="77777777" w:rsidR="0003131F" w:rsidRPr="00951CF1" w:rsidRDefault="0003131F" w:rsidP="0003131F">
      <w:pPr>
        <w:pStyle w:val="NormalWeb"/>
        <w:jc w:val="center"/>
        <w:rPr>
          <w:rFonts w:ascii="Arial" w:hAnsi="Arial" w:cs="Arial"/>
        </w:rPr>
      </w:pPr>
      <w:r w:rsidRPr="00951CF1">
        <w:rPr>
          <w:rFonts w:ascii="Arial" w:hAnsi="Arial" w:cs="Arial"/>
        </w:rPr>
        <w:t>3. Building Design and Loads:</w:t>
      </w:r>
    </w:p>
    <w:p w14:paraId="2B29BA61" w14:textId="77777777" w:rsidR="0003131F" w:rsidRPr="00951CF1" w:rsidRDefault="0003131F" w:rsidP="0003131F">
      <w:pPr>
        <w:pStyle w:val="NormalWeb"/>
        <w:jc w:val="center"/>
        <w:rPr>
          <w:rFonts w:ascii="Arial" w:hAnsi="Arial" w:cs="Arial"/>
        </w:rPr>
      </w:pPr>
      <w:r w:rsidRPr="00951CF1">
        <w:rPr>
          <w:rFonts w:ascii="Arial" w:hAnsi="Arial" w:cs="Arial"/>
        </w:rPr>
        <w:lastRenderedPageBreak/>
        <w:t>The design and purpose of the building play a significant role in determining the appropriate foundation. In Docklands, where tall buildings, commercial spaces, and residential developments coexist, the foundation must support various loads, including the weight of the structure, occupants, and potential additional loads associated with commercial activities. The foundation must also consider the dynamic loads from factors such as wind and seismic events.</w:t>
      </w:r>
    </w:p>
    <w:p w14:paraId="7ADFE9C3" w14:textId="77777777" w:rsidR="0003131F" w:rsidRPr="00951CF1" w:rsidRDefault="0003131F" w:rsidP="0003131F">
      <w:pPr>
        <w:pStyle w:val="NormalWeb"/>
        <w:jc w:val="center"/>
        <w:rPr>
          <w:rFonts w:ascii="Arial" w:hAnsi="Arial" w:cs="Arial"/>
        </w:rPr>
      </w:pPr>
    </w:p>
    <w:p w14:paraId="7B17C576" w14:textId="77777777" w:rsidR="0003131F" w:rsidRPr="00951CF1" w:rsidRDefault="0003131F" w:rsidP="0003131F">
      <w:pPr>
        <w:pStyle w:val="NormalWeb"/>
        <w:jc w:val="center"/>
        <w:rPr>
          <w:rFonts w:ascii="Arial" w:hAnsi="Arial" w:cs="Arial"/>
        </w:rPr>
      </w:pPr>
      <w:r w:rsidRPr="00951CF1">
        <w:rPr>
          <w:rFonts w:ascii="Arial" w:hAnsi="Arial" w:cs="Arial"/>
        </w:rPr>
        <w:t>4. Pile Foundations:</w:t>
      </w:r>
    </w:p>
    <w:p w14:paraId="59FF4829" w14:textId="77777777" w:rsidR="0003131F" w:rsidRPr="00951CF1" w:rsidRDefault="0003131F" w:rsidP="0003131F">
      <w:pPr>
        <w:pStyle w:val="NormalWeb"/>
        <w:jc w:val="center"/>
        <w:rPr>
          <w:rFonts w:ascii="Arial" w:hAnsi="Arial" w:cs="Arial"/>
        </w:rPr>
      </w:pPr>
      <w:r w:rsidRPr="00951CF1">
        <w:rPr>
          <w:rFonts w:ascii="Arial" w:hAnsi="Arial" w:cs="Arial"/>
        </w:rPr>
        <w:t>Pile foundations are often suitable for urban waterfront areas like Docklands. Driven piles, which penetrate through softer layers to reach stable strata, can effectively transfer building loads to deeper, more competent soil or rock. Given the potential presence of soft soils and the need to resist buoyancy, piles can be designed to both support vertical loads and provide lateral stability.</w:t>
      </w:r>
    </w:p>
    <w:p w14:paraId="31803652" w14:textId="77777777" w:rsidR="0003131F" w:rsidRPr="00951CF1" w:rsidRDefault="0003131F" w:rsidP="0003131F">
      <w:pPr>
        <w:pStyle w:val="NormalWeb"/>
        <w:jc w:val="center"/>
        <w:rPr>
          <w:rFonts w:ascii="Arial" w:hAnsi="Arial" w:cs="Arial"/>
        </w:rPr>
      </w:pPr>
    </w:p>
    <w:p w14:paraId="1EB0B112" w14:textId="77777777" w:rsidR="0003131F" w:rsidRPr="00951CF1" w:rsidRDefault="0003131F" w:rsidP="0003131F">
      <w:pPr>
        <w:pStyle w:val="NormalWeb"/>
        <w:jc w:val="center"/>
        <w:rPr>
          <w:rFonts w:ascii="Arial" w:hAnsi="Arial" w:cs="Arial"/>
        </w:rPr>
      </w:pPr>
      <w:r w:rsidRPr="00951CF1">
        <w:rPr>
          <w:rFonts w:ascii="Arial" w:hAnsi="Arial" w:cs="Arial"/>
        </w:rPr>
        <w:t>5. Bored Piles for Deep Foundations:</w:t>
      </w:r>
    </w:p>
    <w:p w14:paraId="7B85CBBD" w14:textId="77777777" w:rsidR="0003131F" w:rsidRPr="00951CF1" w:rsidRDefault="0003131F" w:rsidP="0003131F">
      <w:pPr>
        <w:pStyle w:val="NormalWeb"/>
        <w:jc w:val="center"/>
        <w:rPr>
          <w:rFonts w:ascii="Arial" w:hAnsi="Arial" w:cs="Arial"/>
        </w:rPr>
      </w:pPr>
      <w:r w:rsidRPr="00951CF1">
        <w:rPr>
          <w:rFonts w:ascii="Arial" w:hAnsi="Arial" w:cs="Arial"/>
        </w:rPr>
        <w:t>Bored piles, created by drilling holes and filling them with concrete, offer an alternative deep foundation solution. They are particularly useful when dealing with varying soil profiles and can provide effective support in heterogeneous urban environments.</w:t>
      </w:r>
    </w:p>
    <w:p w14:paraId="56E60772" w14:textId="77777777" w:rsidR="0003131F" w:rsidRPr="00951CF1" w:rsidRDefault="0003131F" w:rsidP="0003131F">
      <w:pPr>
        <w:pStyle w:val="NormalWeb"/>
        <w:jc w:val="center"/>
        <w:rPr>
          <w:rFonts w:ascii="Arial" w:hAnsi="Arial" w:cs="Arial"/>
        </w:rPr>
      </w:pPr>
    </w:p>
    <w:p w14:paraId="51B88EEF" w14:textId="77777777" w:rsidR="0003131F" w:rsidRPr="00951CF1" w:rsidRDefault="0003131F" w:rsidP="0003131F">
      <w:pPr>
        <w:pStyle w:val="NormalWeb"/>
        <w:jc w:val="center"/>
        <w:rPr>
          <w:rFonts w:ascii="Arial" w:hAnsi="Arial" w:cs="Arial"/>
        </w:rPr>
      </w:pPr>
      <w:r w:rsidRPr="00951CF1">
        <w:rPr>
          <w:rFonts w:ascii="Arial" w:hAnsi="Arial" w:cs="Arial"/>
        </w:rPr>
        <w:t>6. Raft Foundations:</w:t>
      </w:r>
    </w:p>
    <w:p w14:paraId="30503D98" w14:textId="77777777" w:rsidR="0003131F" w:rsidRPr="00951CF1" w:rsidRDefault="0003131F" w:rsidP="0003131F">
      <w:pPr>
        <w:pStyle w:val="NormalWeb"/>
        <w:jc w:val="center"/>
        <w:rPr>
          <w:rFonts w:ascii="Arial" w:hAnsi="Arial" w:cs="Arial"/>
        </w:rPr>
      </w:pPr>
      <w:r w:rsidRPr="00951CF1">
        <w:rPr>
          <w:rFonts w:ascii="Arial" w:hAnsi="Arial" w:cs="Arial"/>
        </w:rPr>
        <w:t>Raft foundations, especially piled rafts, can be a suitable choice for Docklands. These foundations distribute loads over a wider area, mitigating the potential differential settlement associated with variable soil conditions. Piled rafts combine the benefits of both piles and raft foundations, providing stability and load distribution.</w:t>
      </w:r>
    </w:p>
    <w:p w14:paraId="1157B0BC" w14:textId="77777777" w:rsidR="0003131F" w:rsidRPr="00951CF1" w:rsidRDefault="0003131F" w:rsidP="0003131F">
      <w:pPr>
        <w:pStyle w:val="NormalWeb"/>
        <w:jc w:val="center"/>
        <w:rPr>
          <w:rFonts w:ascii="Arial" w:hAnsi="Arial" w:cs="Arial"/>
        </w:rPr>
      </w:pPr>
    </w:p>
    <w:p w14:paraId="6C23DED5" w14:textId="77777777" w:rsidR="0003131F" w:rsidRPr="00951CF1" w:rsidRDefault="0003131F" w:rsidP="0003131F">
      <w:pPr>
        <w:pStyle w:val="NormalWeb"/>
        <w:jc w:val="center"/>
        <w:rPr>
          <w:rFonts w:ascii="Arial" w:hAnsi="Arial" w:cs="Arial"/>
        </w:rPr>
      </w:pPr>
      <w:r w:rsidRPr="00951CF1">
        <w:rPr>
          <w:rFonts w:ascii="Arial" w:hAnsi="Arial" w:cs="Arial"/>
        </w:rPr>
        <w:t>7. Environmental Considerations:</w:t>
      </w:r>
    </w:p>
    <w:p w14:paraId="3728769C" w14:textId="77777777" w:rsidR="0003131F" w:rsidRPr="00951CF1" w:rsidRDefault="0003131F" w:rsidP="0003131F">
      <w:pPr>
        <w:pStyle w:val="NormalWeb"/>
        <w:jc w:val="center"/>
        <w:rPr>
          <w:rFonts w:ascii="Arial" w:hAnsi="Arial" w:cs="Arial"/>
        </w:rPr>
      </w:pPr>
      <w:r w:rsidRPr="00951CF1">
        <w:rPr>
          <w:rFonts w:ascii="Arial" w:hAnsi="Arial" w:cs="Arial"/>
        </w:rPr>
        <w:t>Docklands' urban waterfront location brings unique environmental considerations. Foundations must account for potential exposure to saltwater, which can affect the durability of materials. The choice of corrosion-resistant materials and proper protective measures is crucial for ensuring the longevity of the foundation in a marine environment.</w:t>
      </w:r>
    </w:p>
    <w:p w14:paraId="265B016F" w14:textId="77777777" w:rsidR="0003131F" w:rsidRPr="00951CF1" w:rsidRDefault="0003131F" w:rsidP="0003131F">
      <w:pPr>
        <w:pStyle w:val="NormalWeb"/>
        <w:jc w:val="center"/>
        <w:rPr>
          <w:rFonts w:ascii="Arial" w:hAnsi="Arial" w:cs="Arial"/>
        </w:rPr>
      </w:pPr>
    </w:p>
    <w:p w14:paraId="0C52D319" w14:textId="77777777" w:rsidR="0003131F" w:rsidRPr="00951CF1" w:rsidRDefault="0003131F" w:rsidP="0003131F">
      <w:pPr>
        <w:pStyle w:val="NormalWeb"/>
        <w:jc w:val="center"/>
        <w:rPr>
          <w:rFonts w:ascii="Arial" w:hAnsi="Arial" w:cs="Arial"/>
        </w:rPr>
      </w:pPr>
      <w:r w:rsidRPr="00951CF1">
        <w:rPr>
          <w:rFonts w:ascii="Arial" w:hAnsi="Arial" w:cs="Arial"/>
        </w:rPr>
        <w:t>8. Monitoring and Adaptability:</w:t>
      </w:r>
    </w:p>
    <w:p w14:paraId="60791C67" w14:textId="77777777" w:rsidR="0003131F" w:rsidRPr="00951CF1" w:rsidRDefault="0003131F" w:rsidP="0003131F">
      <w:pPr>
        <w:pStyle w:val="NormalWeb"/>
        <w:jc w:val="center"/>
        <w:rPr>
          <w:rFonts w:ascii="Arial" w:hAnsi="Arial" w:cs="Arial"/>
        </w:rPr>
      </w:pPr>
      <w:r w:rsidRPr="00951CF1">
        <w:rPr>
          <w:rFonts w:ascii="Arial" w:hAnsi="Arial" w:cs="Arial"/>
        </w:rPr>
        <w:lastRenderedPageBreak/>
        <w:t>Given the dynamic nature of urban development and potential changes in soil conditions, it's essential to incorporate monitoring systems into the foundation design. Real-time monitoring allows for early detection of any settlement or movement, enabling timely adjustments or interventions.</w:t>
      </w:r>
    </w:p>
    <w:p w14:paraId="21438FB5" w14:textId="77777777" w:rsidR="0003131F" w:rsidRPr="00951CF1" w:rsidRDefault="0003131F" w:rsidP="0003131F">
      <w:pPr>
        <w:pStyle w:val="NormalWeb"/>
        <w:jc w:val="center"/>
        <w:rPr>
          <w:rFonts w:ascii="Arial" w:hAnsi="Arial" w:cs="Arial"/>
        </w:rPr>
      </w:pPr>
    </w:p>
    <w:p w14:paraId="37ECE8FF" w14:textId="77777777" w:rsidR="0003131F" w:rsidRPr="00951CF1" w:rsidRDefault="0003131F" w:rsidP="0003131F">
      <w:pPr>
        <w:pStyle w:val="NormalWeb"/>
        <w:jc w:val="center"/>
        <w:rPr>
          <w:rFonts w:ascii="Arial" w:hAnsi="Arial" w:cs="Arial"/>
        </w:rPr>
      </w:pPr>
      <w:r w:rsidRPr="00951CF1">
        <w:rPr>
          <w:rFonts w:ascii="Arial" w:hAnsi="Arial" w:cs="Arial"/>
        </w:rPr>
        <w:t>Conclusion:</w:t>
      </w:r>
    </w:p>
    <w:p w14:paraId="16B35B1A" w14:textId="77777777" w:rsidR="0003131F" w:rsidRPr="00951CF1" w:rsidRDefault="0003131F" w:rsidP="0003131F">
      <w:pPr>
        <w:pStyle w:val="NormalWeb"/>
        <w:jc w:val="center"/>
        <w:rPr>
          <w:rFonts w:ascii="Arial" w:hAnsi="Arial" w:cs="Arial"/>
        </w:rPr>
      </w:pPr>
      <w:r w:rsidRPr="00951CF1">
        <w:rPr>
          <w:rFonts w:ascii="Arial" w:hAnsi="Arial" w:cs="Arial"/>
        </w:rPr>
        <w:t>In selecting the best foundation for a building in Docklands, a comprehensive understanding of the site-specific conditions, including soil properties, water table fluctuations, and building requirements, is paramount. While pile foundations, particularly driven piles and bored piles, are often suitable for urban waterfront areas, a piled raft foundation could provide an effective combination of load-bearing capacity and settlement control.</w:t>
      </w:r>
    </w:p>
    <w:p w14:paraId="79BAAD76" w14:textId="77777777" w:rsidR="0003131F" w:rsidRPr="00951CF1" w:rsidRDefault="0003131F" w:rsidP="0003131F">
      <w:pPr>
        <w:pStyle w:val="NormalWeb"/>
        <w:jc w:val="center"/>
        <w:rPr>
          <w:rFonts w:ascii="Arial" w:hAnsi="Arial" w:cs="Arial"/>
        </w:rPr>
      </w:pPr>
    </w:p>
    <w:p w14:paraId="175245FA" w14:textId="099D90D7" w:rsidR="00ED5F05" w:rsidRPr="00951CF1" w:rsidRDefault="0003131F" w:rsidP="0003131F">
      <w:pPr>
        <w:pStyle w:val="NormalWeb"/>
        <w:jc w:val="center"/>
        <w:rPr>
          <w:rFonts w:ascii="Arial" w:hAnsi="Arial" w:cs="Arial"/>
        </w:rPr>
      </w:pPr>
      <w:r w:rsidRPr="00951CF1">
        <w:rPr>
          <w:rFonts w:ascii="Arial" w:hAnsi="Arial" w:cs="Arial"/>
        </w:rPr>
        <w:t>Considering the dynamic nature of urban environments and the need for adaptability, incorporating monitoring systems becomes essential for ensuring the long-term stability and performance of the foundation. Collaboration between geotechnical engineers, structural engineers, and architects is critical to designing a foundation that addresses the unique challenges posed by Docklands' geological and environmental characteristics. Ultimately, a well-designed foundation contributes not only to the structural integrity of the building but also to the sustainability and resilience of the entire urban development in this distinctive waterfront district.</w:t>
      </w:r>
    </w:p>
    <w:sectPr w:rsidR="00ED5F05" w:rsidRPr="00951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1416E"/>
    <w:multiLevelType w:val="multilevel"/>
    <w:tmpl w:val="9B966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1750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23C"/>
    <w:rsid w:val="0002003B"/>
    <w:rsid w:val="0003131F"/>
    <w:rsid w:val="0004083B"/>
    <w:rsid w:val="00041FD8"/>
    <w:rsid w:val="000A322C"/>
    <w:rsid w:val="000B5F33"/>
    <w:rsid w:val="0010655A"/>
    <w:rsid w:val="00195BD3"/>
    <w:rsid w:val="001E40A5"/>
    <w:rsid w:val="001E77A7"/>
    <w:rsid w:val="00241727"/>
    <w:rsid w:val="00252D24"/>
    <w:rsid w:val="002D6BD6"/>
    <w:rsid w:val="002E7DA8"/>
    <w:rsid w:val="00352AE9"/>
    <w:rsid w:val="0044023C"/>
    <w:rsid w:val="004E20B8"/>
    <w:rsid w:val="005B180E"/>
    <w:rsid w:val="00603A4F"/>
    <w:rsid w:val="0063685F"/>
    <w:rsid w:val="00644032"/>
    <w:rsid w:val="006466A1"/>
    <w:rsid w:val="00705A82"/>
    <w:rsid w:val="00712B9E"/>
    <w:rsid w:val="007172DB"/>
    <w:rsid w:val="007753E1"/>
    <w:rsid w:val="007A3B78"/>
    <w:rsid w:val="007D2B02"/>
    <w:rsid w:val="00830AFF"/>
    <w:rsid w:val="00891B0B"/>
    <w:rsid w:val="0089780B"/>
    <w:rsid w:val="008F57BB"/>
    <w:rsid w:val="009108F3"/>
    <w:rsid w:val="00946A85"/>
    <w:rsid w:val="00951CF1"/>
    <w:rsid w:val="009B0C26"/>
    <w:rsid w:val="009D6C95"/>
    <w:rsid w:val="00A4322C"/>
    <w:rsid w:val="00A450FC"/>
    <w:rsid w:val="00A7513A"/>
    <w:rsid w:val="00A94290"/>
    <w:rsid w:val="00AB6251"/>
    <w:rsid w:val="00AC0398"/>
    <w:rsid w:val="00AC5CC7"/>
    <w:rsid w:val="00AC6F94"/>
    <w:rsid w:val="00AE2B51"/>
    <w:rsid w:val="00B86092"/>
    <w:rsid w:val="00B95A32"/>
    <w:rsid w:val="00BD07F9"/>
    <w:rsid w:val="00C24B8A"/>
    <w:rsid w:val="00C903E1"/>
    <w:rsid w:val="00CA71E9"/>
    <w:rsid w:val="00CE2454"/>
    <w:rsid w:val="00D50914"/>
    <w:rsid w:val="00D941B7"/>
    <w:rsid w:val="00DA6568"/>
    <w:rsid w:val="00E424C7"/>
    <w:rsid w:val="00E52D82"/>
    <w:rsid w:val="00EA2AB5"/>
    <w:rsid w:val="00ED5F05"/>
    <w:rsid w:val="00EF649A"/>
    <w:rsid w:val="00F02D87"/>
    <w:rsid w:val="00F53F8D"/>
    <w:rsid w:val="00F67186"/>
    <w:rsid w:val="00FD4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C0735"/>
  <w15:chartTrackingRefBased/>
  <w15:docId w15:val="{9B61224D-E622-4B4E-8C32-B28E182F5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0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6C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41FD8"/>
    <w:rPr>
      <w:b/>
      <w:bCs/>
    </w:rPr>
  </w:style>
  <w:style w:type="character" w:customStyle="1" w:styleId="Heading1Char">
    <w:name w:val="Heading 1 Char"/>
    <w:basedOn w:val="DefaultParagraphFont"/>
    <w:link w:val="Heading1"/>
    <w:uiPriority w:val="9"/>
    <w:rsid w:val="00A450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50FC"/>
    <w:pPr>
      <w:outlineLvl w:val="9"/>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36723">
      <w:bodyDiv w:val="1"/>
      <w:marLeft w:val="0"/>
      <w:marRight w:val="0"/>
      <w:marTop w:val="0"/>
      <w:marBottom w:val="0"/>
      <w:divBdr>
        <w:top w:val="none" w:sz="0" w:space="0" w:color="auto"/>
        <w:left w:val="none" w:sz="0" w:space="0" w:color="auto"/>
        <w:bottom w:val="none" w:sz="0" w:space="0" w:color="auto"/>
        <w:right w:val="none" w:sz="0" w:space="0" w:color="auto"/>
      </w:divBdr>
    </w:div>
    <w:div w:id="819730728">
      <w:bodyDiv w:val="1"/>
      <w:marLeft w:val="0"/>
      <w:marRight w:val="0"/>
      <w:marTop w:val="0"/>
      <w:marBottom w:val="0"/>
      <w:divBdr>
        <w:top w:val="none" w:sz="0" w:space="0" w:color="auto"/>
        <w:left w:val="none" w:sz="0" w:space="0" w:color="auto"/>
        <w:bottom w:val="none" w:sz="0" w:space="0" w:color="auto"/>
        <w:right w:val="none" w:sz="0" w:space="0" w:color="auto"/>
      </w:divBdr>
    </w:div>
    <w:div w:id="1160733706">
      <w:bodyDiv w:val="1"/>
      <w:marLeft w:val="0"/>
      <w:marRight w:val="0"/>
      <w:marTop w:val="0"/>
      <w:marBottom w:val="0"/>
      <w:divBdr>
        <w:top w:val="none" w:sz="0" w:space="0" w:color="auto"/>
        <w:left w:val="none" w:sz="0" w:space="0" w:color="auto"/>
        <w:bottom w:val="none" w:sz="0" w:space="0" w:color="auto"/>
        <w:right w:val="none" w:sz="0" w:space="0" w:color="auto"/>
      </w:divBdr>
      <w:divsChild>
        <w:div w:id="764960836">
          <w:marLeft w:val="0"/>
          <w:marRight w:val="0"/>
          <w:marTop w:val="0"/>
          <w:marBottom w:val="0"/>
          <w:divBdr>
            <w:top w:val="single" w:sz="2" w:space="0" w:color="D9D9E3"/>
            <w:left w:val="single" w:sz="2" w:space="0" w:color="D9D9E3"/>
            <w:bottom w:val="single" w:sz="2" w:space="0" w:color="D9D9E3"/>
            <w:right w:val="single" w:sz="2" w:space="0" w:color="D9D9E3"/>
          </w:divBdr>
          <w:divsChild>
            <w:div w:id="1627854464">
              <w:marLeft w:val="0"/>
              <w:marRight w:val="0"/>
              <w:marTop w:val="0"/>
              <w:marBottom w:val="0"/>
              <w:divBdr>
                <w:top w:val="single" w:sz="2" w:space="0" w:color="D9D9E3"/>
                <w:left w:val="single" w:sz="2" w:space="0" w:color="D9D9E3"/>
                <w:bottom w:val="single" w:sz="2" w:space="0" w:color="D9D9E3"/>
                <w:right w:val="single" w:sz="2" w:space="0" w:color="D9D9E3"/>
              </w:divBdr>
              <w:divsChild>
                <w:div w:id="1206484893">
                  <w:marLeft w:val="0"/>
                  <w:marRight w:val="0"/>
                  <w:marTop w:val="0"/>
                  <w:marBottom w:val="0"/>
                  <w:divBdr>
                    <w:top w:val="single" w:sz="2" w:space="0" w:color="D9D9E3"/>
                    <w:left w:val="single" w:sz="2" w:space="0" w:color="D9D9E3"/>
                    <w:bottom w:val="single" w:sz="2" w:space="0" w:color="D9D9E3"/>
                    <w:right w:val="single" w:sz="2" w:space="0" w:color="D9D9E3"/>
                  </w:divBdr>
                  <w:divsChild>
                    <w:div w:id="59714395">
                      <w:marLeft w:val="0"/>
                      <w:marRight w:val="0"/>
                      <w:marTop w:val="0"/>
                      <w:marBottom w:val="0"/>
                      <w:divBdr>
                        <w:top w:val="single" w:sz="2" w:space="0" w:color="D9D9E3"/>
                        <w:left w:val="single" w:sz="2" w:space="0" w:color="D9D9E3"/>
                        <w:bottom w:val="single" w:sz="2" w:space="0" w:color="D9D9E3"/>
                        <w:right w:val="single" w:sz="2" w:space="0" w:color="D9D9E3"/>
                      </w:divBdr>
                      <w:divsChild>
                        <w:div w:id="877202276">
                          <w:marLeft w:val="0"/>
                          <w:marRight w:val="0"/>
                          <w:marTop w:val="0"/>
                          <w:marBottom w:val="0"/>
                          <w:divBdr>
                            <w:top w:val="single" w:sz="2" w:space="0" w:color="D9D9E3"/>
                            <w:left w:val="single" w:sz="2" w:space="0" w:color="D9D9E3"/>
                            <w:bottom w:val="single" w:sz="2" w:space="0" w:color="D9D9E3"/>
                            <w:right w:val="single" w:sz="2" w:space="0" w:color="D9D9E3"/>
                          </w:divBdr>
                          <w:divsChild>
                            <w:div w:id="6842082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9528330">
                                  <w:marLeft w:val="0"/>
                                  <w:marRight w:val="0"/>
                                  <w:marTop w:val="0"/>
                                  <w:marBottom w:val="0"/>
                                  <w:divBdr>
                                    <w:top w:val="single" w:sz="2" w:space="0" w:color="D9D9E3"/>
                                    <w:left w:val="single" w:sz="2" w:space="0" w:color="D9D9E3"/>
                                    <w:bottom w:val="single" w:sz="2" w:space="0" w:color="D9D9E3"/>
                                    <w:right w:val="single" w:sz="2" w:space="0" w:color="D9D9E3"/>
                                  </w:divBdr>
                                  <w:divsChild>
                                    <w:div w:id="456605500">
                                      <w:marLeft w:val="0"/>
                                      <w:marRight w:val="0"/>
                                      <w:marTop w:val="0"/>
                                      <w:marBottom w:val="0"/>
                                      <w:divBdr>
                                        <w:top w:val="single" w:sz="2" w:space="0" w:color="D9D9E3"/>
                                        <w:left w:val="single" w:sz="2" w:space="0" w:color="D9D9E3"/>
                                        <w:bottom w:val="single" w:sz="2" w:space="0" w:color="D9D9E3"/>
                                        <w:right w:val="single" w:sz="2" w:space="0" w:color="D9D9E3"/>
                                      </w:divBdr>
                                      <w:divsChild>
                                        <w:div w:id="500585305">
                                          <w:marLeft w:val="0"/>
                                          <w:marRight w:val="0"/>
                                          <w:marTop w:val="0"/>
                                          <w:marBottom w:val="0"/>
                                          <w:divBdr>
                                            <w:top w:val="single" w:sz="2" w:space="0" w:color="D9D9E3"/>
                                            <w:left w:val="single" w:sz="2" w:space="0" w:color="D9D9E3"/>
                                            <w:bottom w:val="single" w:sz="2" w:space="0" w:color="D9D9E3"/>
                                            <w:right w:val="single" w:sz="2" w:space="0" w:color="D9D9E3"/>
                                          </w:divBdr>
                                          <w:divsChild>
                                            <w:div w:id="431977384">
                                              <w:marLeft w:val="0"/>
                                              <w:marRight w:val="0"/>
                                              <w:marTop w:val="0"/>
                                              <w:marBottom w:val="0"/>
                                              <w:divBdr>
                                                <w:top w:val="single" w:sz="2" w:space="0" w:color="D9D9E3"/>
                                                <w:left w:val="single" w:sz="2" w:space="0" w:color="D9D9E3"/>
                                                <w:bottom w:val="single" w:sz="2" w:space="0" w:color="D9D9E3"/>
                                                <w:right w:val="single" w:sz="2" w:space="0" w:color="D9D9E3"/>
                                              </w:divBdr>
                                              <w:divsChild>
                                                <w:div w:id="425923843">
                                                  <w:marLeft w:val="0"/>
                                                  <w:marRight w:val="0"/>
                                                  <w:marTop w:val="0"/>
                                                  <w:marBottom w:val="0"/>
                                                  <w:divBdr>
                                                    <w:top w:val="single" w:sz="2" w:space="0" w:color="D9D9E3"/>
                                                    <w:left w:val="single" w:sz="2" w:space="0" w:color="D9D9E3"/>
                                                    <w:bottom w:val="single" w:sz="2" w:space="0" w:color="D9D9E3"/>
                                                    <w:right w:val="single" w:sz="2" w:space="0" w:color="D9D9E3"/>
                                                  </w:divBdr>
                                                  <w:divsChild>
                                                    <w:div w:id="1368064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88531775">
          <w:marLeft w:val="0"/>
          <w:marRight w:val="0"/>
          <w:marTop w:val="0"/>
          <w:marBottom w:val="0"/>
          <w:divBdr>
            <w:top w:val="none" w:sz="0" w:space="0" w:color="auto"/>
            <w:left w:val="none" w:sz="0" w:space="0" w:color="auto"/>
            <w:bottom w:val="none" w:sz="0" w:space="0" w:color="auto"/>
            <w:right w:val="none" w:sz="0" w:space="0" w:color="auto"/>
          </w:divBdr>
        </w:div>
      </w:divsChild>
    </w:div>
    <w:div w:id="1227645690">
      <w:bodyDiv w:val="1"/>
      <w:marLeft w:val="0"/>
      <w:marRight w:val="0"/>
      <w:marTop w:val="0"/>
      <w:marBottom w:val="0"/>
      <w:divBdr>
        <w:top w:val="none" w:sz="0" w:space="0" w:color="auto"/>
        <w:left w:val="none" w:sz="0" w:space="0" w:color="auto"/>
        <w:bottom w:val="none" w:sz="0" w:space="0" w:color="auto"/>
        <w:right w:val="none" w:sz="0" w:space="0" w:color="auto"/>
      </w:divBdr>
    </w:div>
    <w:div w:id="1401057519">
      <w:bodyDiv w:val="1"/>
      <w:marLeft w:val="0"/>
      <w:marRight w:val="0"/>
      <w:marTop w:val="0"/>
      <w:marBottom w:val="0"/>
      <w:divBdr>
        <w:top w:val="none" w:sz="0" w:space="0" w:color="auto"/>
        <w:left w:val="none" w:sz="0" w:space="0" w:color="auto"/>
        <w:bottom w:val="none" w:sz="0" w:space="0" w:color="auto"/>
        <w:right w:val="none" w:sz="0" w:space="0" w:color="auto"/>
      </w:divBdr>
    </w:div>
    <w:div w:id="1469592163">
      <w:bodyDiv w:val="1"/>
      <w:marLeft w:val="0"/>
      <w:marRight w:val="0"/>
      <w:marTop w:val="0"/>
      <w:marBottom w:val="0"/>
      <w:divBdr>
        <w:top w:val="none" w:sz="0" w:space="0" w:color="auto"/>
        <w:left w:val="none" w:sz="0" w:space="0" w:color="auto"/>
        <w:bottom w:val="none" w:sz="0" w:space="0" w:color="auto"/>
        <w:right w:val="none" w:sz="0" w:space="0" w:color="auto"/>
      </w:divBdr>
    </w:div>
    <w:div w:id="1612009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Ivo21</b:Tag>
    <b:SourceType>JournalArticle</b:SourceType>
    <b:Guid>{E318AB0E-D5EF-4450-9003-B74F5BBE50CA}</b:Guid>
    <b:Author>
      <b:Author>
        <b:NameList>
          <b:Person>
            <b:Last>Lewis</b:Last>
            <b:First>Ivor</b:First>
          </b:Person>
        </b:NameList>
      </b:Author>
    </b:Author>
    <b:Title>History of Swansea Docks</b:Title>
    <b:Year>2021</b:Year>
    <b:RefOrder>1</b:RefOrder>
  </b:Source>
  <b:Source>
    <b:Tag>wwf20</b:Tag>
    <b:SourceType>Report</b:SourceType>
    <b:Guid>{636F85EB-9829-4E36-8C2F-93A934627500}</b:Guid>
    <b:Title>Coal</b:Title>
    <b:Year>2020</b:Year>
    <b:Author>
      <b:Author>
        <b:NameList>
          <b:Person>
            <b:Last>wwf</b:Last>
          </b:Person>
        </b:NameList>
      </b:Author>
    </b:Author>
    <b:Publisher>wwf</b:Publisher>
    <b:RefOrder>2</b:RefOrder>
  </b:Source>
</b:Sources>
</file>

<file path=customXml/itemProps1.xml><?xml version="1.0" encoding="utf-8"?>
<ds:datastoreItem xmlns:ds="http://schemas.openxmlformats.org/officeDocument/2006/customXml" ds:itemID="{3F90F63D-1663-4C83-A9F3-425654F0F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2189</Words>
  <Characters>12478</Characters>
  <Application>Microsoft Office Word</Application>
  <DocSecurity>0</DocSecurity>
  <Lines>103</Lines>
  <Paragraphs>29</Paragraphs>
  <ScaleCrop>false</ScaleCrop>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2</cp:revision>
  <dcterms:created xsi:type="dcterms:W3CDTF">2024-01-08T20:57:00Z</dcterms:created>
  <dcterms:modified xsi:type="dcterms:W3CDTF">2024-01-08T20:57:00Z</dcterms:modified>
</cp:coreProperties>
</file>