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2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ind w:left="426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0" distT="0" distL="114300" distR="114300" hidden="0" layoutInCell="1" locked="0" relativeHeight="0" simplePos="0">
            <wp:simplePos x="0" y="0"/>
            <wp:positionH relativeFrom="column">
              <wp:posOffset>941070</wp:posOffset>
            </wp:positionH>
            <wp:positionV relativeFrom="paragraph">
              <wp:posOffset>4445</wp:posOffset>
            </wp:positionV>
            <wp:extent cx="4152900" cy="1328420"/>
            <wp:effectExtent b="0" l="0" r="0" t="0"/>
            <wp:wrapSquare wrapText="bothSides" distB="0" distT="0" distL="114300" distR="114300"/>
            <wp:docPr descr="SCVO | Sandwell Council of Voluntary Organisations." id="1518499592" name="image5.png"/>
            <a:graphic>
              <a:graphicData uri="http://schemas.openxmlformats.org/drawingml/2006/picture">
                <pic:pic>
                  <pic:nvPicPr>
                    <pic:cNvPr descr="SCVO | Sandwell Council of Voluntary Organisations." id="0" name="image5.png"/>
                    <pic:cNvPicPr preferRelativeResize="0"/>
                  </pic:nvPicPr>
                  <pic:blipFill>
                    <a:blip r:embed="rId7"/>
                    <a:srcRect b="0" l="0" r="23643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152900" cy="1328420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spacing w:line="360" w:lineRule="auto"/>
        <w:ind w:left="426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360" w:lineRule="auto"/>
        <w:ind w:left="426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line="360" w:lineRule="auto"/>
        <w:ind w:left="426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center"/>
        <w:rPr>
          <w:rFonts w:ascii="Aptos" w:cs="Aptos" w:eastAsia="Aptos" w:hAnsi="Aptos"/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rFonts w:ascii="Aptos" w:cs="Aptos" w:eastAsia="Aptos" w:hAnsi="Aptos"/>
          <w:b w:val="1"/>
          <w:bCs w:val="1"/>
          <w:sz w:val="36"/>
          <w:szCs w:val="36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sz w:val="36"/>
          <w:szCs w:val="36"/>
          <w:rtl w:val="0"/>
        </w:rPr>
        <w:t xml:space="preserve">Methods and Search Strategy Academic Poster </w:t>
      </w:r>
    </w:p>
    <w:p w:rsidR="00000000" w:rsidDel="00000000" w:rsidP="00000000" w:rsidRDefault="00000000" w:rsidRPr="00000000" w14:paraId="00000008">
      <w:pPr>
        <w:jc w:val="center"/>
        <w:rPr>
          <w:rFonts w:ascii="Aptos" w:cs="Aptos" w:eastAsia="Aptos" w:hAnsi="Aptos"/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>
          <w:rFonts w:ascii="Aptos" w:cs="Aptos" w:eastAsia="Aptos" w:hAnsi="Aptos"/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>
          <w:rFonts w:ascii="Aptos" w:cs="Aptos" w:eastAsia="Aptos" w:hAnsi="Aptos"/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tabs>
          <w:tab w:val="left" w:leader="none" w:pos="6540"/>
        </w:tabs>
        <w:spacing w:line="360" w:lineRule="auto"/>
        <w:ind w:left="426" w:firstLine="0"/>
        <w:rPr>
          <w:rFonts w:ascii="Aptos" w:cs="Aptos" w:eastAsia="Aptos" w:hAnsi="Aptos"/>
          <w:sz w:val="28"/>
          <w:szCs w:val="28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sz w:val="28"/>
          <w:szCs w:val="28"/>
          <w:rtl w:val="0"/>
        </w:rPr>
        <w:t xml:space="preserve">Student name</w:t>
      </w:r>
      <w:r w:rsidDel="00000000" w:rsidR="00000000" w:rsidRPr="00000000">
        <w:rPr>
          <w:rFonts w:ascii="Aptos" w:cs="Aptos" w:eastAsia="Aptos" w:hAnsi="Aptos"/>
          <w:sz w:val="28"/>
          <w:szCs w:val="28"/>
          <w:rtl w:val="0"/>
        </w:rPr>
        <w:t xml:space="preserve">: MARIAM ABUBAKAR</w:t>
      </w:r>
    </w:p>
    <w:p w:rsidR="00000000" w:rsidDel="00000000" w:rsidP="00000000" w:rsidRDefault="00000000" w:rsidRPr="00000000" w14:paraId="0000000C">
      <w:pPr>
        <w:tabs>
          <w:tab w:val="left" w:leader="none" w:pos="6540"/>
        </w:tabs>
        <w:spacing w:line="360" w:lineRule="auto"/>
        <w:ind w:left="426" w:firstLine="0"/>
        <w:rPr>
          <w:rFonts w:ascii="Aptos" w:cs="Aptos" w:eastAsia="Aptos" w:hAnsi="Aptos"/>
          <w:sz w:val="28"/>
          <w:szCs w:val="28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sz w:val="28"/>
          <w:szCs w:val="28"/>
          <w:rtl w:val="0"/>
        </w:rPr>
        <w:t xml:space="preserve">Student ID</w:t>
      </w:r>
      <w:r w:rsidDel="00000000" w:rsidR="00000000" w:rsidRPr="00000000">
        <w:rPr>
          <w:rFonts w:ascii="Aptos" w:cs="Aptos" w:eastAsia="Aptos" w:hAnsi="Aptos"/>
          <w:sz w:val="28"/>
          <w:szCs w:val="28"/>
          <w:rtl w:val="0"/>
        </w:rPr>
        <w:t xml:space="preserve">:2229649</w:t>
      </w:r>
    </w:p>
    <w:p w:rsidR="00000000" w:rsidDel="00000000" w:rsidP="00000000" w:rsidRDefault="00000000" w:rsidRPr="00000000" w14:paraId="0000000D">
      <w:pPr>
        <w:tabs>
          <w:tab w:val="left" w:leader="none" w:pos="6540"/>
        </w:tabs>
        <w:spacing w:line="360" w:lineRule="auto"/>
        <w:ind w:left="426" w:firstLine="0"/>
        <w:rPr>
          <w:rFonts w:ascii="Aptos" w:cs="Aptos" w:eastAsia="Aptos" w:hAnsi="Aptos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tabs>
          <w:tab w:val="left" w:leader="none" w:pos="6540"/>
        </w:tabs>
        <w:spacing w:line="360" w:lineRule="auto"/>
        <w:ind w:left="426" w:firstLine="0"/>
        <w:rPr>
          <w:rFonts w:ascii="Aptos" w:cs="Aptos" w:eastAsia="Aptos" w:hAnsi="Aptos"/>
          <w:sz w:val="28"/>
          <w:szCs w:val="28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sz w:val="28"/>
          <w:szCs w:val="28"/>
          <w:rtl w:val="0"/>
        </w:rPr>
        <w:t xml:space="preserve">Module name</w:t>
      </w:r>
      <w:r w:rsidDel="00000000" w:rsidR="00000000" w:rsidRPr="00000000">
        <w:rPr>
          <w:rFonts w:ascii="Aptos" w:cs="Aptos" w:eastAsia="Aptos" w:hAnsi="Aptos"/>
          <w:sz w:val="28"/>
          <w:szCs w:val="28"/>
          <w:rtl w:val="0"/>
        </w:rPr>
        <w:t xml:space="preserve">: INDEPENDENT  PROJECT</w:t>
      </w:r>
    </w:p>
    <w:p w:rsidR="00000000" w:rsidDel="00000000" w:rsidP="00000000" w:rsidRDefault="00000000" w:rsidRPr="00000000" w14:paraId="0000000F">
      <w:pPr>
        <w:tabs>
          <w:tab w:val="left" w:leader="none" w:pos="6540"/>
        </w:tabs>
        <w:spacing w:line="360" w:lineRule="auto"/>
        <w:ind w:left="426" w:firstLine="0"/>
        <w:rPr>
          <w:rFonts w:ascii="Roboto" w:cs="Roboto" w:eastAsia="Roboto" w:hAnsi="Roboto"/>
          <w:b w:val="1"/>
          <w:bCs w:val="1"/>
          <w:color w:val="ffffff"/>
          <w:sz w:val="46"/>
          <w:szCs w:val="46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sz w:val="28"/>
          <w:szCs w:val="28"/>
          <w:rtl w:val="0"/>
        </w:rPr>
        <w:t xml:space="preserve">Module code</w:t>
      </w:r>
      <w:r w:rsidDel="00000000" w:rsidR="00000000" w:rsidRPr="00000000">
        <w:rPr>
          <w:rFonts w:ascii="Aptos" w:cs="Aptos" w:eastAsia="Aptos" w:hAnsi="Aptos"/>
          <w:sz w:val="28"/>
          <w:szCs w:val="28"/>
          <w:rtl w:val="0"/>
        </w:rPr>
        <w:t xml:space="preserve">: BMHP6020</w:t>
      </w:r>
      <w:r w:rsidDel="00000000" w:rsidR="00000000" w:rsidRPr="00000000">
        <w:rPr>
          <w:rFonts w:ascii="Roboto" w:cs="Roboto" w:eastAsia="Roboto" w:hAnsi="Roboto"/>
          <w:b w:val="1"/>
          <w:bCs w:val="1"/>
          <w:color w:val="ffffff"/>
          <w:sz w:val="46"/>
          <w:szCs w:val="46"/>
          <w:rtl w:val="0"/>
        </w:rPr>
        <w:t xml:space="preserve">(BMHPN6020_BIRM)</w:t>
      </w:r>
    </w:p>
    <w:p w:rsidR="00000000" w:rsidDel="00000000" w:rsidP="00000000" w:rsidRDefault="00000000" w:rsidRPr="00000000" w14:paraId="00000010">
      <w:pPr>
        <w:tabs>
          <w:tab w:val="left" w:leader="none" w:pos="6540"/>
        </w:tabs>
        <w:spacing w:line="360" w:lineRule="auto"/>
        <w:ind w:left="426" w:firstLine="0"/>
        <w:rPr>
          <w:rFonts w:ascii="Roboto" w:cs="Roboto" w:eastAsia="Roboto" w:hAnsi="Roboto"/>
          <w:b w:val="1"/>
          <w:bCs w:val="1"/>
          <w:color w:val="ffffff"/>
          <w:sz w:val="46"/>
          <w:szCs w:val="46"/>
        </w:rPr>
      </w:pPr>
      <w:r w:rsidDel="00000000" w:rsidR="00000000" w:rsidRPr="00000000">
        <w:rPr>
          <w:rFonts w:ascii="Roboto" w:cs="Roboto" w:eastAsia="Roboto" w:hAnsi="Roboto"/>
          <w:b w:val="1"/>
          <w:bCs w:val="1"/>
          <w:color w:val="ffffff"/>
          <w:sz w:val="46"/>
          <w:szCs w:val="46"/>
          <w:rtl w:val="0"/>
        </w:rPr>
        <w:t xml:space="preserve">(BMHP6020_BIRM)</w:t>
      </w:r>
    </w:p>
    <w:p w:rsidR="00000000" w:rsidDel="00000000" w:rsidP="00000000" w:rsidRDefault="00000000" w:rsidRPr="00000000" w14:paraId="00000011">
      <w:pPr>
        <w:tabs>
          <w:tab w:val="left" w:leader="none" w:pos="6540"/>
        </w:tabs>
        <w:spacing w:line="360" w:lineRule="auto"/>
        <w:ind w:left="426" w:firstLine="0"/>
        <w:rPr>
          <w:rFonts w:ascii="Aptos" w:cs="Aptos" w:eastAsia="Aptos" w:hAnsi="Aptos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jc w:val="center"/>
        <w:rPr>
          <w:rFonts w:ascii="Aptos" w:cs="Aptos" w:eastAsia="Aptos" w:hAnsi="Aptos"/>
          <w:b w:val="1"/>
          <w:bCs w:val="1"/>
        </w:rPr>
        <w:sectPr>
          <w:headerReference r:id="rId8" w:type="default"/>
          <w:headerReference r:id="rId9" w:type="first"/>
          <w:pgSz w:h="15840" w:w="12240" w:orient="portrait"/>
          <w:pgMar w:bottom="720" w:top="720" w:left="720" w:right="576" w:header="432" w:footer="288"/>
          <w:pgNumType w:start="1"/>
          <w:titlePg w:val="1"/>
        </w:sect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ptos" w:cs="Aptos" w:eastAsia="Aptos" w:hAnsi="Aptos"/>
          <w:b w:val="1"/>
          <w:bCs w:val="1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4610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5265"/>
        <w:gridCol w:w="4440"/>
        <w:gridCol w:w="4905"/>
        <w:tblGridChange w:id="0">
          <w:tblGrid>
            <w:gridCol w:w="5265"/>
            <w:gridCol w:w="4440"/>
            <w:gridCol w:w="4905"/>
          </w:tblGrid>
        </w:tblGridChange>
      </w:tblGrid>
      <w:tr>
        <w:trPr>
          <w:cantSplit w:val="0"/>
          <w:trHeight w:val="1161.9042968749998" w:hRule="atLeast"/>
          <w:tblHeader w:val="0"/>
        </w:trPr>
        <w:tc>
          <w:tcPr>
            <w:gridSpan w:val="3"/>
            <w:shd w:fill="f3f3f3" w:val="clear"/>
            <w:vAlign w:val="center"/>
          </w:tcPr>
          <w:p w:rsidR="00000000" w:rsidDel="00000000" w:rsidP="00000000" w:rsidRDefault="00000000" w:rsidRPr="00000000" w14:paraId="00000014">
            <w:pPr>
              <w:jc w:val="center"/>
              <w:rPr>
                <w:rFonts w:ascii="Aptos" w:cs="Aptos" w:eastAsia="Aptos" w:hAnsi="Aptos"/>
                <w:b w:val="1"/>
                <w:bCs w:val="1"/>
                <w:sz w:val="50"/>
                <w:szCs w:val="5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sz w:val="38"/>
                <w:szCs w:val="38"/>
                <w:rtl w:val="0"/>
              </w:rPr>
              <w:t xml:space="preserve">The Role of Occupational Therapy in Supporting Children with Autism Spectrum Disorder in the UK School System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5">
            <w:pPr>
              <w:jc w:val="center"/>
              <w:rPr>
                <w:rFonts w:ascii="Aptos" w:cs="Aptos" w:eastAsia="Aptos" w:hAnsi="Aptos"/>
                <w:b w:val="1"/>
                <w:bCs w:val="1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695.41015625" w:hRule="atLeast"/>
          <w:tblHeader w:val="0"/>
        </w:trPr>
        <w:tc>
          <w:tcPr>
            <w:shd w:fill="d9ead3" w:val="clear"/>
          </w:tcPr>
          <w:p w:rsidR="00000000" w:rsidDel="00000000" w:rsidP="00000000" w:rsidRDefault="00000000" w:rsidRPr="00000000" w14:paraId="00000018">
            <w:pPr>
              <w:spacing w:after="240" w:before="240" w:line="360" w:lineRule="auto"/>
              <w:jc w:val="both"/>
              <w:rPr>
                <w:rFonts w:ascii="Aptos" w:cs="Aptos" w:eastAsia="Aptos" w:hAnsi="Aptos"/>
                <w:b w:val="1"/>
                <w:bCs w:val="1"/>
              </w:rPr>
            </w:pP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sz w:val="40"/>
                <w:szCs w:val="40"/>
                <w:rtl w:val="0"/>
              </w:rPr>
              <w:t xml:space="preserve">01</w:t>
            </w: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  </w:t>
            </w: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rtl w:val="0"/>
              </w:rPr>
              <w:t xml:space="preserve">Introduction and Research Aim</w:t>
            </w:r>
          </w:p>
          <w:p w:rsidR="00000000" w:rsidDel="00000000" w:rsidP="00000000" w:rsidRDefault="00000000" w:rsidRPr="00000000" w14:paraId="00000019">
            <w:pPr>
              <w:spacing w:after="240" w:before="240"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Research methods: Techniques used to collect and analyse data.</w:t>
            </w:r>
          </w:p>
          <w:p w:rsidR="00000000" w:rsidDel="00000000" w:rsidP="00000000" w:rsidRDefault="00000000" w:rsidRPr="00000000" w14:paraId="0000001A">
            <w:pPr>
              <w:numPr>
                <w:ilvl w:val="0"/>
                <w:numId w:val="4"/>
              </w:numPr>
              <w:spacing w:after="0" w:afterAutospacing="0" w:before="240" w:line="360" w:lineRule="auto"/>
              <w:ind w:left="720" w:hanging="360"/>
              <w:rPr>
                <w:rFonts w:ascii="Aptos" w:cs="Aptos" w:eastAsia="Aptos" w:hAnsi="Aptos"/>
                <w:sz w:val="4"/>
                <w:szCs w:val="4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Qualitative: Experiences and behaviours.</w:t>
            </w:r>
          </w:p>
          <w:p w:rsidR="00000000" w:rsidDel="00000000" w:rsidP="00000000" w:rsidRDefault="00000000" w:rsidRPr="00000000" w14:paraId="0000001B">
            <w:pPr>
              <w:numPr>
                <w:ilvl w:val="0"/>
                <w:numId w:val="4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  <w:sz w:val="4"/>
                <w:szCs w:val="4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Quantitative: Numbers and statistics.</w:t>
            </w:r>
          </w:p>
          <w:p w:rsidR="00000000" w:rsidDel="00000000" w:rsidP="00000000" w:rsidRDefault="00000000" w:rsidRPr="00000000" w14:paraId="0000001C">
            <w:pPr>
              <w:numPr>
                <w:ilvl w:val="0"/>
                <w:numId w:val="4"/>
              </w:numPr>
              <w:spacing w:after="240" w:before="0" w:beforeAutospacing="0" w:line="360" w:lineRule="auto"/>
              <w:ind w:left="720" w:hanging="360"/>
              <w:rPr>
                <w:rFonts w:ascii="Aptos" w:cs="Aptos" w:eastAsia="Aptos" w:hAnsi="Aptos"/>
                <w:sz w:val="4"/>
                <w:szCs w:val="4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Mixed methods: Combines both approaches</w:t>
            </w: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(Research guides 2026).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D">
            <w:pPr>
              <w:spacing w:after="240" w:before="240"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- Secondary research: Uses existing data and research</w:t>
            </w: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(Teesside University 2026).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E">
            <w:pPr>
              <w:spacing w:after="240" w:before="240"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- Aim: To analyse how occupational therapy supports autistic children in UK schools.</w:t>
            </w:r>
          </w:p>
          <w:p w:rsidR="00000000" w:rsidDel="00000000" w:rsidP="00000000" w:rsidRDefault="00000000" w:rsidRPr="00000000" w14:paraId="0000001F">
            <w:pPr>
              <w:spacing w:after="240" w:before="240"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- Purpose: To create inclusive learning environments, not cure autism.</w:t>
            </w:r>
          </w:p>
          <w:p w:rsidR="00000000" w:rsidDel="00000000" w:rsidP="00000000" w:rsidRDefault="00000000" w:rsidRPr="00000000" w14:paraId="00000020">
            <w:pPr>
              <w:spacing w:after="240" w:before="240"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- Support: Addresses sensory needs, motor skills and learning environments.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21">
            <w:pPr>
              <w:rPr>
                <w:rFonts w:ascii="Aptos" w:cs="Aptos" w:eastAsia="Aptos" w:hAnsi="Aptos"/>
                <w:b w:val="1"/>
                <w:bCs w:val="1"/>
                <w:sz w:val="40"/>
                <w:szCs w:val="40"/>
              </w:rPr>
            </w:pP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sz w:val="40"/>
                <w:szCs w:val="40"/>
              </w:rPr>
              <w:drawing>
                <wp:inline distB="114300" distT="114300" distL="114300" distR="114300">
                  <wp:extent cx="2981325" cy="2235200"/>
                  <wp:effectExtent b="0" l="0" r="0" t="0"/>
                  <wp:docPr id="1518499595" name="image7.png"/>
                  <a:graphic>
                    <a:graphicData uri="http://schemas.openxmlformats.org/drawingml/2006/picture">
                      <pic:pic>
                        <pic:nvPicPr>
                          <pic:cNvPr id="0" name="image7.png"/>
                          <pic:cNvPicPr preferRelativeResize="0"/>
                        </pic:nvPicPr>
                        <pic:blipFill>
                          <a:blip r:embed="rId10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81325" cy="22352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2">
            <w:pPr>
              <w:rPr>
                <w:rFonts w:ascii="Aptos" w:cs="Aptos" w:eastAsia="Aptos" w:hAnsi="Aptos"/>
                <w:b w:val="1"/>
                <w:bCs w:val="1"/>
              </w:rPr>
            </w:pP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rtl w:val="0"/>
              </w:rPr>
              <w:t xml:space="preserve">Occupational therapist supporting children with special needs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3">
            <w:pPr>
              <w:rPr>
                <w:rFonts w:ascii="Aptos" w:cs="Aptos" w:eastAsia="Aptos" w:hAnsi="Aptos"/>
                <w:b w:val="1"/>
                <w:bCs w:val="1"/>
              </w:rPr>
            </w:pPr>
            <w:r w:rsidDel="00000000" w:rsidR="00000000" w:rsidRPr="00000000">
              <w:rPr>
                <w:rFonts w:ascii="Aptos" w:cs="Aptos" w:eastAsia="Aptos" w:hAnsi="Aptos"/>
                <w:b w:val="1"/>
                <w:bCs w:val="1"/>
              </w:rPr>
              <w:drawing>
                <wp:inline distB="114300" distT="114300" distL="114300" distR="114300">
                  <wp:extent cx="2981325" cy="2247900"/>
                  <wp:effectExtent b="0" l="0" r="0" t="0"/>
                  <wp:docPr id="1518499594" name="image4.jpg"/>
                  <a:graphic>
                    <a:graphicData uri="http://schemas.openxmlformats.org/drawingml/2006/picture">
                      <pic:pic>
                        <pic:nvPicPr>
                          <pic:cNvPr id="0" name="image4.jpg"/>
                          <pic:cNvPicPr preferRelativeResize="0"/>
                        </pic:nvPicPr>
                        <pic:blipFill>
                          <a:blip r:embed="rId11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81325" cy="22479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4">
            <w:pPr>
              <w:rPr>
                <w:rFonts w:ascii="Aptos" w:cs="Aptos" w:eastAsia="Aptos" w:hAnsi="Aptos"/>
                <w:b w:val="1"/>
                <w:bCs w:val="1"/>
              </w:rPr>
            </w:pPr>
            <w:hyperlink r:id="rId12">
              <w:r w:rsidDel="00000000" w:rsidR="00000000" w:rsidRPr="00000000">
                <w:rPr>
                  <w:rFonts w:ascii="Aptos" w:cs="Aptos" w:eastAsia="Aptos" w:hAnsi="Aptos"/>
                  <w:b w:val="1"/>
                  <w:bCs w:val="1"/>
                  <w:color w:val="1155cc"/>
                  <w:u w:val="single"/>
                  <w:rtl w:val="0"/>
                </w:rPr>
                <w:t xml:space="preserve">https://digitalservices.uwtsd.ac.uk/library/</w:t>
              </w:r>
            </w:hyperlink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rtl w:val="0"/>
              </w:rPr>
              <w:t xml:space="preserve"> </w:t>
            </w:r>
          </w:p>
        </w:tc>
        <w:tc>
          <w:tcPr>
            <w:shd w:fill="ead1dc" w:val="clear"/>
          </w:tcPr>
          <w:p w:rsidR="00000000" w:rsidDel="00000000" w:rsidP="00000000" w:rsidRDefault="00000000" w:rsidRPr="00000000" w14:paraId="00000025">
            <w:pPr>
              <w:ind w:left="720" w:firstLine="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sz w:val="40"/>
                <w:szCs w:val="40"/>
                <w:rtl w:val="0"/>
              </w:rPr>
              <w:t xml:space="preserve">02 </w:t>
            </w: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rtl w:val="0"/>
              </w:rPr>
              <w:t xml:space="preserve">Search Strategy</w:t>
            </w: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26">
            <w:pPr>
              <w:numPr>
                <w:ilvl w:val="0"/>
                <w:numId w:val="3"/>
              </w:numPr>
              <w:spacing w:after="0" w:afterAutospacing="0" w:before="240" w:line="360" w:lineRule="auto"/>
              <w:ind w:left="720" w:hanging="360"/>
              <w:rPr>
                <w:rFonts w:ascii="Aptos" w:cs="Aptos" w:eastAsia="Aptos" w:hAnsi="Aptos"/>
                <w:sz w:val="4"/>
                <w:szCs w:val="4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Databases: UWTSD Library and Google Scholar were used to find relevant research.</w:t>
            </w:r>
          </w:p>
          <w:p w:rsidR="00000000" w:rsidDel="00000000" w:rsidP="00000000" w:rsidRDefault="00000000" w:rsidRPr="00000000" w14:paraId="00000027">
            <w:pPr>
              <w:numPr>
                <w:ilvl w:val="0"/>
                <w:numId w:val="3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  <w:sz w:val="4"/>
                <w:szCs w:val="4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Search strategy: Used Boolean operators to combine keywords related to occupational therapy and autism.</w:t>
            </w:r>
          </w:p>
          <w:p w:rsidR="00000000" w:rsidDel="00000000" w:rsidP="00000000" w:rsidRDefault="00000000" w:rsidRPr="00000000" w14:paraId="00000028">
            <w:pPr>
              <w:numPr>
                <w:ilvl w:val="0"/>
                <w:numId w:val="3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  <w:sz w:val="4"/>
                <w:szCs w:val="4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Filters: Focused on peer-reviewed UK research published within the last 10 years.</w:t>
            </w:r>
          </w:p>
          <w:p w:rsidR="00000000" w:rsidDel="00000000" w:rsidP="00000000" w:rsidRDefault="00000000" w:rsidRPr="00000000" w14:paraId="00000029">
            <w:pPr>
              <w:numPr>
                <w:ilvl w:val="0"/>
                <w:numId w:val="3"/>
              </w:numPr>
              <w:spacing w:after="240" w:before="0" w:beforeAutospacing="0" w:line="360" w:lineRule="auto"/>
              <w:ind w:left="720" w:hanging="360"/>
              <w:rPr>
                <w:rFonts w:ascii="Aptos" w:cs="Aptos" w:eastAsia="Aptos" w:hAnsi="Aptos"/>
                <w:sz w:val="4"/>
                <w:szCs w:val="4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Purpose: To explore how occupational therapy supports autistic children in UK primary schools to develop skills, access learning and improve future opportunities.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856" w:hRule="atLeast"/>
          <w:tblHeader w:val="0"/>
        </w:trPr>
        <w:tc>
          <w:tcPr>
            <w:shd w:fill="fce5cd" w:val="clear"/>
          </w:tcPr>
          <w:p w:rsidR="00000000" w:rsidDel="00000000" w:rsidP="00000000" w:rsidRDefault="00000000" w:rsidRPr="00000000" w14:paraId="0000002A">
            <w:pPr>
              <w:spacing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sz w:val="40"/>
                <w:szCs w:val="40"/>
                <w:rtl w:val="0"/>
              </w:rPr>
              <w:t xml:space="preserve">03</w:t>
            </w: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 </w:t>
            </w: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rtl w:val="0"/>
              </w:rPr>
              <w:t xml:space="preserve">Searching for Information</w:t>
            </w: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2B">
            <w:pPr>
              <w:spacing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Search strategy: Google Scholar and the UWTSD Library were used with Boolean </w:t>
            </w: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operators to find relevant research.</w:t>
            </w:r>
          </w:p>
          <w:p w:rsidR="00000000" w:rsidDel="00000000" w:rsidP="00000000" w:rsidRDefault="00000000" w:rsidRPr="00000000" w14:paraId="0000002C">
            <w:pPr>
              <w:spacing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Filters: Selected peer-reviewed UK studies published within the last 10 years.</w:t>
            </w:r>
          </w:p>
          <w:p w:rsidR="00000000" w:rsidDel="00000000" w:rsidP="00000000" w:rsidRDefault="00000000" w:rsidRPr="00000000" w14:paraId="0000002D">
            <w:pPr>
              <w:spacing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Research proposal: Developed using relevant national and international literature.</w:t>
            </w:r>
          </w:p>
          <w:p w:rsidR="00000000" w:rsidDel="00000000" w:rsidP="00000000" w:rsidRDefault="00000000" w:rsidRPr="00000000" w14:paraId="0000002E">
            <w:pPr>
              <w:spacing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Literature tracking table: Recorded 10 sources, including authors, publication years, article numbers and titles.</w:t>
            </w:r>
          </w:p>
          <w:p w:rsidR="00000000" w:rsidDel="00000000" w:rsidP="00000000" w:rsidRDefault="00000000" w:rsidRPr="00000000" w14:paraId="0000002F">
            <w:pPr>
              <w:spacing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Literature analysis: The five most relevant sources were selected using the CRAAP test and evaluated for summaries, methods, sampling, strengths, and limitations.</w:t>
            </w:r>
          </w:p>
          <w:p w:rsidR="00000000" w:rsidDel="00000000" w:rsidP="00000000" w:rsidRDefault="00000000" w:rsidRPr="00000000" w14:paraId="00000030">
            <w:pPr>
              <w:spacing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Themes: Identified by examining recurring keywords and patterns across articles.</w:t>
            </w:r>
          </w:p>
          <w:p w:rsidR="00000000" w:rsidDel="00000000" w:rsidP="00000000" w:rsidRDefault="00000000" w:rsidRPr="00000000" w14:paraId="00000031">
            <w:pPr>
              <w:spacing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Referencing: Full Harvard references were recorded for all 10 sources.</w:t>
            </w:r>
          </w:p>
          <w:p w:rsidR="00000000" w:rsidDel="00000000" w:rsidP="00000000" w:rsidRDefault="00000000" w:rsidRPr="00000000" w14:paraId="00000032">
            <w:pPr>
              <w:spacing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Source selection: Articles were chosen based on relevance and research criteria, not simply their position in search results.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33">
            <w:pPr>
              <w:rPr>
                <w:rFonts w:ascii="Aptos" w:cs="Aptos" w:eastAsia="Aptos" w:hAnsi="Aptos"/>
                <w:b w:val="1"/>
                <w:bCs w:val="1"/>
                <w:sz w:val="40"/>
                <w:szCs w:val="40"/>
              </w:rPr>
            </w:pP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sz w:val="40"/>
                <w:szCs w:val="40"/>
              </w:rPr>
              <w:drawing>
                <wp:inline distB="114300" distT="114300" distL="114300" distR="114300">
                  <wp:extent cx="2724150" cy="6058880"/>
                  <wp:effectExtent b="0" l="0" r="0" t="0"/>
                  <wp:docPr id="1518499597" name="image6.png"/>
                  <a:graphic>
                    <a:graphicData uri="http://schemas.openxmlformats.org/drawingml/2006/picture">
                      <pic:pic>
                        <pic:nvPicPr>
                          <pic:cNvPr id="0" name="image6.png"/>
                          <pic:cNvPicPr preferRelativeResize="0"/>
                        </pic:nvPicPr>
                        <pic:blipFill>
                          <a:blip r:embed="rId13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24150" cy="605888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34">
            <w:pPr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sz w:val="40"/>
                <w:szCs w:val="40"/>
                <w:rtl w:val="0"/>
              </w:rPr>
              <w:t xml:space="preserve">04</w:t>
            </w: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 </w:t>
            </w: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rtl w:val="0"/>
              </w:rPr>
              <w:t xml:space="preserve">Picture / Graph / Visual Aid / Statistics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5">
            <w:pPr>
              <w:spacing w:line="360" w:lineRule="auto"/>
              <w:jc w:val="both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</w:rPr>
              <w:drawing>
                <wp:inline distB="114300" distT="114300" distL="114300" distR="114300">
                  <wp:extent cx="2900363" cy="1561102"/>
                  <wp:effectExtent b="0" l="0" r="0" t="0"/>
                  <wp:docPr id="1518499598" name="image2.png"/>
                  <a:graphic>
                    <a:graphicData uri="http://schemas.openxmlformats.org/drawingml/2006/picture">
                      <pic:pic>
                        <pic:nvPicPr>
                          <pic:cNvPr id="0" name="image2.png"/>
                          <pic:cNvPicPr preferRelativeResize="0"/>
                        </pic:nvPicPr>
                        <pic:blipFill>
                          <a:blip r:embed="rId14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00363" cy="1561102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6">
            <w:pPr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CRAAP test of literature analysis.</w:t>
            </w:r>
          </w:p>
        </w:tc>
      </w:tr>
      <w:tr>
        <w:trPr>
          <w:cantSplit w:val="0"/>
          <w:trHeight w:val="2831.806640625" w:hRule="atLeast"/>
          <w:tblHeader w:val="0"/>
        </w:trPr>
        <w:tc>
          <w:tcPr>
            <w:gridSpan w:val="3"/>
            <w:shd w:fill="d0e0e3" w:val="clear"/>
          </w:tcPr>
          <w:p w:rsidR="00000000" w:rsidDel="00000000" w:rsidP="00000000" w:rsidRDefault="00000000" w:rsidRPr="00000000" w14:paraId="00000037">
            <w:pPr>
              <w:spacing w:after="240" w:before="240" w:line="360" w:lineRule="auto"/>
              <w:ind w:left="0" w:firstLine="0"/>
              <w:jc w:val="center"/>
              <w:rPr>
                <w:rFonts w:ascii="Aptos" w:cs="Aptos" w:eastAsia="Aptos" w:hAnsi="Aptos"/>
                <w:b w:val="1"/>
                <w:bCs w:val="1"/>
              </w:rPr>
            </w:pP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sz w:val="40"/>
                <w:szCs w:val="40"/>
                <w:rtl w:val="0"/>
              </w:rPr>
              <w:t xml:space="preserve">05</w:t>
            </w: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 </w:t>
            </w: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rtl w:val="0"/>
              </w:rPr>
              <w:t xml:space="preserve">Research Validation and Analysis</w:t>
            </w:r>
          </w:p>
          <w:p w:rsidR="00000000" w:rsidDel="00000000" w:rsidP="00000000" w:rsidRDefault="00000000" w:rsidRPr="00000000" w14:paraId="00000038">
            <w:pPr>
              <w:numPr>
                <w:ilvl w:val="0"/>
                <w:numId w:val="6"/>
              </w:numPr>
              <w:spacing w:after="0" w:afterAutospacing="0" w:before="240" w:line="360" w:lineRule="auto"/>
              <w:ind w:left="720" w:hanging="360"/>
              <w:rPr>
                <w:rFonts w:ascii="Aptos" w:cs="Aptos" w:eastAsia="Aptos" w:hAnsi="Aptos"/>
                <w:u w:val="none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The CRAAP test (currency, relevance, authority, accuracy, and purpose) was used to evaluate potential sources.</w:t>
            </w:r>
          </w:p>
          <w:p w:rsidR="00000000" w:rsidDel="00000000" w:rsidP="00000000" w:rsidRDefault="00000000" w:rsidRPr="00000000" w14:paraId="00000039">
            <w:pPr>
              <w:numPr>
                <w:ilvl w:val="0"/>
                <w:numId w:val="6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  <w:u w:val="none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Final selection: Five sources were chosen based on relevance, quality, and contribution to the research.</w:t>
            </w:r>
          </w:p>
          <w:p w:rsidR="00000000" w:rsidDel="00000000" w:rsidP="00000000" w:rsidRDefault="00000000" w:rsidRPr="00000000" w14:paraId="0000003A">
            <w:pPr>
              <w:numPr>
                <w:ilvl w:val="0"/>
                <w:numId w:val="6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  <w:u w:val="none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Rivera and Boley (2020): Excluded despite a high CRAAP score because its data overlapped with Neshko and Yegorkina (2025).</w:t>
            </w:r>
          </w:p>
          <w:p w:rsidR="00000000" w:rsidDel="00000000" w:rsidP="00000000" w:rsidRDefault="00000000" w:rsidRPr="00000000" w14:paraId="0000003B">
            <w:pPr>
              <w:numPr>
                <w:ilvl w:val="0"/>
                <w:numId w:val="6"/>
              </w:numPr>
              <w:spacing w:after="240" w:before="0" w:beforeAutospacing="0" w:line="360" w:lineRule="auto"/>
              <w:ind w:left="720" w:hanging="360"/>
              <w:rPr>
                <w:rFonts w:ascii="Aptos" w:cs="Aptos" w:eastAsia="Aptos" w:hAnsi="Aptos"/>
                <w:u w:val="none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Jones, Hanly and Riby (2020): Selected despite a lower score because it provided unique information on ASD, sensory needs, education, classrooms and learning.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856" w:hRule="atLeast"/>
          <w:tblHeader w:val="0"/>
        </w:trPr>
        <w:tc>
          <w:tcPr>
            <w:shd w:fill="d9d2e9" w:val="clear"/>
          </w:tcPr>
          <w:p w:rsidR="00000000" w:rsidDel="00000000" w:rsidP="00000000" w:rsidRDefault="00000000" w:rsidRPr="00000000" w14:paraId="0000003E">
            <w:pPr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0.6 </w:t>
            </w: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rtl w:val="0"/>
              </w:rPr>
              <w:t xml:space="preserve">Inclusion Criteria</w:t>
            </w: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3F">
            <w:pPr>
              <w:numPr>
                <w:ilvl w:val="0"/>
                <w:numId w:val="2"/>
              </w:numPr>
              <w:spacing w:after="0" w:afterAutospacing="0" w:before="24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Relevance: Focus on primary schools and autistic children needing classroom support.</w:t>
            </w:r>
          </w:p>
          <w:p w:rsidR="00000000" w:rsidDel="00000000" w:rsidP="00000000" w:rsidRDefault="00000000" w:rsidRPr="00000000" w14:paraId="00000040">
            <w:pPr>
              <w:numPr>
                <w:ilvl w:val="0"/>
                <w:numId w:val="2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Location: UK research or relevant international studies comparable to UK services.</w:t>
            </w:r>
          </w:p>
          <w:p w:rsidR="00000000" w:rsidDel="00000000" w:rsidP="00000000" w:rsidRDefault="00000000" w:rsidRPr="00000000" w14:paraId="00000041">
            <w:pPr>
              <w:numPr>
                <w:ilvl w:val="0"/>
                <w:numId w:val="2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Date: Published between 2016 and 2026.</w:t>
            </w:r>
          </w:p>
          <w:p w:rsidR="00000000" w:rsidDel="00000000" w:rsidP="00000000" w:rsidRDefault="00000000" w:rsidRPr="00000000" w14:paraId="00000042">
            <w:pPr>
              <w:numPr>
                <w:ilvl w:val="0"/>
                <w:numId w:val="2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Language: English-language sources.</w:t>
            </w:r>
          </w:p>
          <w:p w:rsidR="00000000" w:rsidDel="00000000" w:rsidP="00000000" w:rsidRDefault="00000000" w:rsidRPr="00000000" w14:paraId="00000043">
            <w:pPr>
              <w:numPr>
                <w:ilvl w:val="0"/>
                <w:numId w:val="2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Source types: Peer-reviewed studies, systematic reviews, government documents, and reputable reports.</w:t>
            </w:r>
          </w:p>
          <w:p w:rsidR="00000000" w:rsidDel="00000000" w:rsidP="00000000" w:rsidRDefault="00000000" w:rsidRPr="00000000" w14:paraId="00000044">
            <w:pPr>
              <w:numPr>
                <w:ilvl w:val="0"/>
                <w:numId w:val="2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Key themes: Access to services, stigma, trust, barriers, facilitators and help-seeking in UK schools.</w:t>
            </w:r>
          </w:p>
          <w:p w:rsidR="00000000" w:rsidDel="00000000" w:rsidP="00000000" w:rsidRDefault="00000000" w:rsidRPr="00000000" w14:paraId="00000045">
            <w:pPr>
              <w:numPr>
                <w:ilvl w:val="0"/>
                <w:numId w:val="2"/>
              </w:numPr>
              <w:spacing w:after="240" w:before="0" w:beforeAutospacing="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Accessibility: Full-text articles or reports must be available for assessment.</w:t>
            </w:r>
          </w:p>
        </w:tc>
        <w:tc>
          <w:tcPr/>
          <w:p w:rsidR="00000000" w:rsidDel="00000000" w:rsidP="00000000" w:rsidRDefault="00000000" w:rsidRPr="00000000" w14:paraId="00000046">
            <w:pPr>
              <w:rPr>
                <w:rFonts w:ascii="Aptos" w:cs="Aptos" w:eastAsia="Aptos" w:hAnsi="Aptos"/>
                <w:b w:val="1"/>
                <w:bCs w:val="1"/>
              </w:rPr>
            </w:pPr>
            <w:r w:rsidDel="00000000" w:rsidR="00000000" w:rsidRPr="00000000">
              <w:rPr>
                <w:rFonts w:ascii="Aptos" w:cs="Aptos" w:eastAsia="Aptos" w:hAnsi="Aptos"/>
                <w:b w:val="1"/>
                <w:bCs w:val="1"/>
              </w:rPr>
              <w:drawing>
                <wp:inline distB="114300" distT="114300" distL="114300" distR="114300">
                  <wp:extent cx="2686050" cy="1701800"/>
                  <wp:effectExtent b="0" l="0" r="0" t="0"/>
                  <wp:docPr id="1518499596" name="image3.jpg"/>
                  <a:graphic>
                    <a:graphicData uri="http://schemas.openxmlformats.org/drawingml/2006/picture">
                      <pic:pic>
                        <pic:nvPicPr>
                          <pic:cNvPr id="0" name="image3.jpg"/>
                          <pic:cNvPicPr preferRelativeResize="0"/>
                        </pic:nvPicPr>
                        <pic:blipFill>
                          <a:blip r:embed="rId15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86050" cy="17018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rtl w:val="0"/>
              </w:rPr>
              <w:t xml:space="preserve">https://careers.buckshealthcare.nhs.uk/portfolio/occupational-therapists/</w:t>
            </w:r>
            <w:r w:rsidDel="00000000" w:rsidR="00000000" w:rsidRPr="00000000">
              <w:rPr>
                <w:rFonts w:ascii="Aptos" w:cs="Aptos" w:eastAsia="Aptos" w:hAnsi="Aptos"/>
                <w:b w:val="1"/>
                <w:bCs w:val="1"/>
              </w:rPr>
              <w:drawing>
                <wp:inline distB="114300" distT="114300" distL="114300" distR="114300">
                  <wp:extent cx="2195513" cy="1511330"/>
                  <wp:effectExtent b="0" l="0" r="0" t="0"/>
                  <wp:docPr id="1518499593" name="image1.jpg"/>
                  <a:graphic>
                    <a:graphicData uri="http://schemas.openxmlformats.org/drawingml/2006/picture">
                      <pic:pic>
                        <pic:nvPicPr>
                          <pic:cNvPr id="0" name="image1.jpg"/>
                          <pic:cNvPicPr preferRelativeResize="0"/>
                        </pic:nvPicPr>
                        <pic:blipFill>
                          <a:blip r:embed="rId16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95513" cy="151133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rtl w:val="0"/>
              </w:rPr>
              <w:t xml:space="preserve">https://www.pediatricassociates.com/pediatric-office/largo-fl-downtown/pediatric-services/clinician-supervised-medical-treatments</w:t>
            </w:r>
          </w:p>
        </w:tc>
        <w:tc>
          <w:tcPr>
            <w:shd w:fill="d9d2e9" w:val="clear"/>
          </w:tcPr>
          <w:p w:rsidR="00000000" w:rsidDel="00000000" w:rsidP="00000000" w:rsidRDefault="00000000" w:rsidRPr="00000000" w14:paraId="00000047">
            <w:pPr>
              <w:rPr>
                <w:rFonts w:ascii="Aptos" w:cs="Aptos" w:eastAsia="Aptos" w:hAnsi="Aptos"/>
                <w:b w:val="1"/>
                <w:bCs w:val="1"/>
                <w:sz w:val="40"/>
                <w:szCs w:val="40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 0.7</w:t>
            </w: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rtl w:val="0"/>
              </w:rPr>
              <w:t xml:space="preserve">Exclusion Criteria</w:t>
            </w: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8">
            <w:pPr>
              <w:numPr>
                <w:ilvl w:val="0"/>
                <w:numId w:val="1"/>
              </w:numPr>
              <w:spacing w:after="0" w:afterAutospacing="0" w:before="24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Irrelevance: Studies focusing on adults or unrelated age groups without relevance to the research.</w:t>
            </w:r>
          </w:p>
          <w:p w:rsidR="00000000" w:rsidDel="00000000" w:rsidP="00000000" w:rsidRDefault="00000000" w:rsidRPr="00000000" w14:paraId="00000049">
            <w:pPr>
              <w:numPr>
                <w:ilvl w:val="0"/>
                <w:numId w:val="1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Location: International studies with unclear relevance to UK occupational therapy services.</w:t>
            </w:r>
          </w:p>
          <w:p w:rsidR="00000000" w:rsidDel="00000000" w:rsidP="00000000" w:rsidRDefault="00000000" w:rsidRPr="00000000" w14:paraId="0000004A">
            <w:pPr>
              <w:numPr>
                <w:ilvl w:val="0"/>
                <w:numId w:val="1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Date: Sources published before 2016, unless historically important.</w:t>
            </w:r>
          </w:p>
          <w:p w:rsidR="00000000" w:rsidDel="00000000" w:rsidP="00000000" w:rsidRDefault="00000000" w:rsidRPr="00000000" w14:paraId="0000004B">
            <w:pPr>
              <w:numPr>
                <w:ilvl w:val="0"/>
                <w:numId w:val="1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Language: Non-English sources without an accessible English translation.</w:t>
            </w:r>
          </w:p>
          <w:p w:rsidR="00000000" w:rsidDel="00000000" w:rsidP="00000000" w:rsidRDefault="00000000" w:rsidRPr="00000000" w14:paraId="0000004C">
            <w:pPr>
              <w:numPr>
                <w:ilvl w:val="0"/>
                <w:numId w:val="1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Reliability: Unreliable websites, personal blogs, social media and unsupported opinions.</w:t>
            </w:r>
          </w:p>
          <w:p w:rsidR="00000000" w:rsidDel="00000000" w:rsidP="00000000" w:rsidRDefault="00000000" w:rsidRPr="00000000" w14:paraId="0000004D">
            <w:pPr>
              <w:numPr>
                <w:ilvl w:val="0"/>
                <w:numId w:val="1"/>
              </w:numPr>
              <w:spacing w:after="0" w:afterAutospacing="0" w:before="0" w:beforeAutospacing="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Content: Studies discussing autism without addressing access to or seeking support.</w:t>
            </w:r>
          </w:p>
          <w:p w:rsidR="00000000" w:rsidDel="00000000" w:rsidP="00000000" w:rsidRDefault="00000000" w:rsidRPr="00000000" w14:paraId="0000004E">
            <w:pPr>
              <w:numPr>
                <w:ilvl w:val="0"/>
                <w:numId w:val="1"/>
              </w:numPr>
              <w:spacing w:after="240" w:before="0" w:beforeAutospacing="0" w:line="360" w:lineRule="auto"/>
              <w:ind w:left="720" w:hanging="36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Insufficient evidence: Abstracts or summaries lacking enough detail to assess the research.</w:t>
            </w:r>
          </w:p>
        </w:tc>
      </w:tr>
      <w:tr>
        <w:trPr>
          <w:cantSplit w:val="0"/>
          <w:trHeight w:val="5160" w:hRule="atLeast"/>
          <w:tblHeader w:val="0"/>
        </w:trPr>
        <w:tc>
          <w:tcPr>
            <w:gridSpan w:val="3"/>
            <w:shd w:fill="c9daf8" w:val="clear"/>
          </w:tcPr>
          <w:p w:rsidR="00000000" w:rsidDel="00000000" w:rsidP="00000000" w:rsidRDefault="00000000" w:rsidRPr="00000000" w14:paraId="0000004F">
            <w:pPr>
              <w:jc w:val="center"/>
              <w:rPr>
                <w:rFonts w:ascii="Aptos" w:cs="Aptos" w:eastAsia="Aptos" w:hAnsi="Aptos"/>
                <w:b w:val="1"/>
                <w:bCs w:val="1"/>
              </w:rPr>
            </w:pPr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rtl w:val="0"/>
              </w:rPr>
              <w:t xml:space="preserve">0.8 Ethical Considerations</w:t>
            </w:r>
          </w:p>
          <w:p w:rsidR="00000000" w:rsidDel="00000000" w:rsidP="00000000" w:rsidRDefault="00000000" w:rsidRPr="00000000" w14:paraId="00000050">
            <w:pPr>
              <w:spacing w:after="240" w:before="240" w:lineRule="auto"/>
              <w:rPr>
                <w:rFonts w:ascii="Aptos" w:cs="Aptos" w:eastAsia="Aptos" w:hAnsi="Aptos"/>
                <w:b w:val="1"/>
                <w:bCs w:val="1"/>
              </w:rPr>
            </w:pPr>
            <w:r w:rsidDel="00000000" w:rsidR="00000000" w:rsidRPr="00000000">
              <w:rPr>
                <w:rFonts w:ascii="Aptos" w:cs="Aptos" w:eastAsia="Aptos" w:hAnsi="Aptos"/>
                <w:rtl w:val="0"/>
              </w:rPr>
              <w:t xml:space="preserve">Ethics in secondary research means using existing data and sources responsibly, legally, and honestly, while respecting informed consent (Largan and Morris, 2026).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1">
            <w:pPr>
              <w:spacing w:after="240" w:before="240" w:lineRule="auto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tl w:val="0"/>
              </w:rPr>
            </w:r>
            <w:r w:rsidDel="00000000" w:rsidR="00000000" w:rsidRPr="00000000">
              <mc:AlternateContent>
                <mc:Choice Requires="wpg"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190500</wp:posOffset>
                      </wp:positionH>
                      <wp:positionV relativeFrom="paragraph">
                        <wp:posOffset>228600</wp:posOffset>
                      </wp:positionV>
                      <wp:extent cx="8886825" cy="2121340"/>
                      <wp:effectExtent b="0" l="0" r="0" t="0"/>
                      <wp:wrapSquare wrapText="bothSides" distB="0" distT="0" distL="114300" distR="114300"/>
                      <wp:docPr id="1518499591" name=""/>
                      <a:graphic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8886825" cy="2121340"/>
                                <a:chOff x="0" y="0"/>
                                <a:chExt cx="8889025" cy="2124075"/>
                              </a:xfrm>
                            </wpg:grpSpPr>
                            <wpg:grpSp>
                              <wpg:cNvGrpSpPr/>
                              <wpg:grpSpPr>
                                <a:xfrm>
                                  <a:off x="0" y="0"/>
                                  <a:ext cx="8886825" cy="2124075"/>
                                  <a:chOff x="0" y="0"/>
                                  <a:chExt cx="8886825" cy="2124075"/>
                                </a:xfrm>
                              </wpg:grpSpPr>
                              <wps:wsp>
                                <wps:cNvSpPr/>
                                <wps:cNvPr id="3" name="Shape 3"/>
                                <wps:spPr>
                                  <a:xfrm>
                                    <a:off x="0" y="0"/>
                                    <a:ext cx="8886825" cy="212407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0" w:before="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anchorCtr="0" anchor="ctr" bIns="91425" lIns="91425" spcFirstLastPara="1" rIns="91425" wrap="square" tIns="91425">
                                  <a:noAutofit/>
                                </wps:bodyPr>
                              </wps:wsp>
                              <wps:wsp>
                                <wps:cNvSpPr/>
                                <wps:cNvPr id="4" name="Shape 4"/>
                                <wps:spPr>
                                  <a:xfrm>
                                    <a:off x="4165" y="32453"/>
                                    <a:ext cx="1596851" cy="472691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rgbClr val="4270C3"/>
                                  </a:solidFill>
                                  <a:ln cap="flat" cmpd="sng" w="12700">
                                    <a:solidFill>
                                      <a:srgbClr val="4270C3"/>
                                    </a:solidFill>
                                    <a:prstDash val="solid"/>
                                    <a:miter lim="8000"/>
                                    <a:headEnd len="sm" w="sm" type="none"/>
                                    <a:tailEnd len="sm" w="sm" type="none"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0" w:before="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anchorCtr="0" anchor="ctr" bIns="91425" lIns="91425" spcFirstLastPara="1" rIns="91425" wrap="square" tIns="91425">
                                  <a:noAutofit/>
                                </wps:bodyPr>
                              </wps:wsp>
                              <wps:wsp>
                                <wps:cNvSpPr txBox="1"/>
                                <wps:cNvPr id="5" name="Shape 5"/>
                                <wps:spPr>
                                  <a:xfrm>
                                    <a:off x="4165" y="32453"/>
                                    <a:ext cx="1596851" cy="472691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240" w:before="24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Research ethics</w:t>
                                      </w:r>
                                    </w:p>
                                  </w:txbxContent>
                                </wps:txbx>
                                <wps:bodyPr anchorCtr="0" anchor="ctr" bIns="36575" lIns="64000" spcFirstLastPara="1" rIns="64000" wrap="square" tIns="36575">
                                  <a:noAutofit/>
                                </wps:bodyPr>
                              </wps:wsp>
                              <wps:wsp>
                                <wps:cNvSpPr/>
                                <wps:cNvPr id="6" name="Shape 6"/>
                                <wps:spPr>
                                  <a:xfrm>
                                    <a:off x="4165" y="505145"/>
                                    <a:ext cx="1596851" cy="158647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rgbClr val="CDD4E9">
                                      <a:alpha val="90196"/>
                                    </a:srgbClr>
                                  </a:solidFill>
                                  <a:ln cap="flat" cmpd="sng" w="12700">
                                    <a:solidFill>
                                      <a:srgbClr val="CDD4E9">
                                        <a:alpha val="90196"/>
                                      </a:srgbClr>
                                    </a:solidFill>
                                    <a:prstDash val="solid"/>
                                    <a:miter lim="8000"/>
                                    <a:headEnd len="sm" w="sm" type="none"/>
                                    <a:tailEnd len="sm" w="sm" type="none"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0" w:before="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anchorCtr="0" anchor="ctr" bIns="91425" lIns="91425" spcFirstLastPara="1" rIns="91425" wrap="square" tIns="91425">
                                  <a:noAutofit/>
                                </wps:bodyPr>
                              </wps:wsp>
                              <wps:wsp>
                                <wps:cNvSpPr txBox="1"/>
                                <wps:cNvPr id="7" name="Shape 7"/>
                                <wps:spPr>
                                  <a:xfrm>
                                    <a:off x="4165" y="505145"/>
                                    <a:ext cx="1596851" cy="158647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0" w:before="27.000000476837158" w:line="36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-Ensures secondary data is used safely, lawfully, and honestly.</w:t>
                                      </w:r>
                                      <w:r w:rsidDel="00000000" w:rsidR="00000000" w:rsidRPr="00000000">
                                        <w:rPr>
                                          <w:rFonts w:ascii="Arial" w:cs="Arial" w:eastAsia="Arial" w:hAnsi="Arial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18"/>
                                          <w:vertAlign w:val="baseline"/>
                                        </w:rPr>
                                        <w:t xml:space="preserve">.</w:t>
                                      </w:r>
                                    </w:p>
                                  </w:txbxContent>
                                </wps:txbx>
                                <wps:bodyPr anchorCtr="0" anchor="t" bIns="72000" lIns="48000" spcFirstLastPara="1" rIns="64000" wrap="square" tIns="48000">
                                  <a:noAutofit/>
                                </wps:bodyPr>
                              </wps:wsp>
                              <wps:wsp>
                                <wps:cNvSpPr/>
                                <wps:cNvPr id="8" name="Shape 8"/>
                                <wps:spPr>
                                  <a:xfrm>
                                    <a:off x="1824576" y="32453"/>
                                    <a:ext cx="1596851" cy="472691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rgbClr val="4270C3"/>
                                  </a:solidFill>
                                  <a:ln cap="flat" cmpd="sng" w="12700">
                                    <a:solidFill>
                                      <a:srgbClr val="4270C3"/>
                                    </a:solidFill>
                                    <a:prstDash val="solid"/>
                                    <a:miter lim="8000"/>
                                    <a:headEnd len="sm" w="sm" type="none"/>
                                    <a:tailEnd len="sm" w="sm" type="none"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0" w:before="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anchorCtr="0" anchor="ctr" bIns="91425" lIns="91425" spcFirstLastPara="1" rIns="91425" wrap="square" tIns="91425">
                                  <a:noAutofit/>
                                </wps:bodyPr>
                              </wps:wsp>
                              <wps:wsp>
                                <wps:cNvSpPr txBox="1"/>
                                <wps:cNvPr id="9" name="Shape 9"/>
                                <wps:spPr>
                                  <a:xfrm>
                                    <a:off x="1824576" y="32453"/>
                                    <a:ext cx="1596851" cy="472691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240" w:before="24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Informed consent</w:t>
                                      </w:r>
                                    </w:p>
                                  </w:txbxContent>
                                </wps:txbx>
                                <wps:bodyPr anchorCtr="0" anchor="ctr" bIns="36575" lIns="64000" spcFirstLastPara="1" rIns="64000" wrap="square" tIns="36575">
                                  <a:noAutofit/>
                                </wps:bodyPr>
                              </wps:wsp>
                              <wps:wsp>
                                <wps:cNvSpPr/>
                                <wps:cNvPr id="10" name="Shape 10"/>
                                <wps:spPr>
                                  <a:xfrm>
                                    <a:off x="1824576" y="505145"/>
                                    <a:ext cx="1596851" cy="158647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rgbClr val="CDD4E9">
                                      <a:alpha val="90196"/>
                                    </a:srgbClr>
                                  </a:solidFill>
                                  <a:ln cap="flat" cmpd="sng" w="12700">
                                    <a:solidFill>
                                      <a:srgbClr val="CDD4E9">
                                        <a:alpha val="90196"/>
                                      </a:srgbClr>
                                    </a:solidFill>
                                    <a:prstDash val="solid"/>
                                    <a:miter lim="8000"/>
                                    <a:headEnd len="sm" w="sm" type="none"/>
                                    <a:tailEnd len="sm" w="sm" type="none"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0" w:before="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anchorCtr="0" anchor="ctr" bIns="91425" lIns="91425" spcFirstLastPara="1" rIns="91425" wrap="square" tIns="91425">
                                  <a:noAutofit/>
                                </wps:bodyPr>
                              </wps:wsp>
                              <wps:wsp>
                                <wps:cNvSpPr txBox="1"/>
                                <wps:cNvPr id="11" name="Shape 11"/>
                                <wps:spPr>
                                  <a:xfrm>
                                    <a:off x="1824576" y="505145"/>
                                    <a:ext cx="1596900" cy="158640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240" w:before="24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- </w:t>
                                      </w: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Checks whether original participants agreed to data use (Largan and Morris, 2026).</w:t>
                                      </w:r>
                                    </w:p>
                                  </w:txbxContent>
                                </wps:txbx>
                                <wps:bodyPr anchorCtr="0" anchor="t" bIns="72000" lIns="48000" spcFirstLastPara="1" rIns="64000" wrap="square" tIns="48000">
                                  <a:noAutofit/>
                                </wps:bodyPr>
                              </wps:wsp>
                              <wps:wsp>
                                <wps:cNvSpPr/>
                                <wps:cNvPr id="12" name="Shape 12"/>
                                <wps:spPr>
                                  <a:xfrm>
                                    <a:off x="3644986" y="32453"/>
                                    <a:ext cx="1596851" cy="472691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rgbClr val="4270C3"/>
                                  </a:solidFill>
                                  <a:ln cap="flat" cmpd="sng" w="12700">
                                    <a:solidFill>
                                      <a:srgbClr val="4270C3"/>
                                    </a:solidFill>
                                    <a:prstDash val="solid"/>
                                    <a:miter lim="8000"/>
                                    <a:headEnd len="sm" w="sm" type="none"/>
                                    <a:tailEnd len="sm" w="sm" type="none"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0" w:before="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anchorCtr="0" anchor="ctr" bIns="91425" lIns="91425" spcFirstLastPara="1" rIns="91425" wrap="square" tIns="91425">
                                  <a:noAutofit/>
                                </wps:bodyPr>
                              </wps:wsp>
                              <wps:wsp>
                                <wps:cNvSpPr txBox="1"/>
                                <wps:cNvPr id="13" name="Shape 13"/>
                                <wps:spPr>
                                  <a:xfrm>
                                    <a:off x="3644986" y="32453"/>
                                    <a:ext cx="1596851" cy="472691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240" w:before="24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Privacy and confidentiality:</w:t>
                                      </w:r>
                                    </w:p>
                                  </w:txbxContent>
                                </wps:txbx>
                                <wps:bodyPr anchorCtr="0" anchor="ctr" bIns="36575" lIns="64000" spcFirstLastPara="1" rIns="64000" wrap="square" tIns="36575">
                                  <a:noAutofit/>
                                </wps:bodyPr>
                              </wps:wsp>
                              <wps:wsp>
                                <wps:cNvSpPr/>
                                <wps:cNvPr id="14" name="Shape 14"/>
                                <wps:spPr>
                                  <a:xfrm>
                                    <a:off x="3644986" y="505145"/>
                                    <a:ext cx="1596851" cy="158647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rgbClr val="CDD4E9">
                                      <a:alpha val="90196"/>
                                    </a:srgbClr>
                                  </a:solidFill>
                                  <a:ln cap="flat" cmpd="sng" w="12700">
                                    <a:solidFill>
                                      <a:srgbClr val="CDD4E9">
                                        <a:alpha val="90196"/>
                                      </a:srgbClr>
                                    </a:solidFill>
                                    <a:prstDash val="solid"/>
                                    <a:miter lim="8000"/>
                                    <a:headEnd len="sm" w="sm" type="none"/>
                                    <a:tailEnd len="sm" w="sm" type="none"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0" w:before="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anchorCtr="0" anchor="ctr" bIns="91425" lIns="91425" spcFirstLastPara="1" rIns="91425" wrap="square" tIns="91425">
                                  <a:noAutofit/>
                                </wps:bodyPr>
                              </wps:wsp>
                              <wps:wsp>
                                <wps:cNvSpPr txBox="1"/>
                                <wps:cNvPr id="15" name="Shape 15"/>
                                <wps:spPr>
                                  <a:xfrm>
                                    <a:off x="3644986" y="505145"/>
                                    <a:ext cx="1596851" cy="158647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240" w:before="24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-Protects participants’ identities and prevents re-identification.</w:t>
                                      </w:r>
                                    </w:p>
                                  </w:txbxContent>
                                </wps:txbx>
                                <wps:bodyPr anchorCtr="0" anchor="t" bIns="72000" lIns="48000" spcFirstLastPara="1" rIns="64000" wrap="square" tIns="48000">
                                  <a:noAutofit/>
                                </wps:bodyPr>
                              </wps:wsp>
                              <wps:wsp>
                                <wps:cNvSpPr/>
                                <wps:cNvPr id="16" name="Shape 16"/>
                                <wps:spPr>
                                  <a:xfrm>
                                    <a:off x="5465397" y="32453"/>
                                    <a:ext cx="1596851" cy="472691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rgbClr val="4270C3"/>
                                  </a:solidFill>
                                  <a:ln cap="flat" cmpd="sng" w="12700">
                                    <a:solidFill>
                                      <a:srgbClr val="4270C3"/>
                                    </a:solidFill>
                                    <a:prstDash val="solid"/>
                                    <a:miter lim="8000"/>
                                    <a:headEnd len="sm" w="sm" type="none"/>
                                    <a:tailEnd len="sm" w="sm" type="none"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0" w:before="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anchorCtr="0" anchor="ctr" bIns="91425" lIns="91425" spcFirstLastPara="1" rIns="91425" wrap="square" tIns="91425">
                                  <a:noAutofit/>
                                </wps:bodyPr>
                              </wps:wsp>
                              <wps:wsp>
                                <wps:cNvSpPr txBox="1"/>
                                <wps:cNvPr id="17" name="Shape 17"/>
                                <wps:spPr>
                                  <a:xfrm>
                                    <a:off x="5465397" y="32453"/>
                                    <a:ext cx="1596851" cy="472691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240" w:before="24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Attribution and Research integrity</w:t>
                                      </w:r>
                                    </w:p>
                                  </w:txbxContent>
                                </wps:txbx>
                                <wps:bodyPr anchorCtr="0" anchor="ctr" bIns="36575" lIns="64000" spcFirstLastPara="1" rIns="64000" wrap="square" tIns="36575">
                                  <a:noAutofit/>
                                </wps:bodyPr>
                              </wps:wsp>
                              <wps:wsp>
                                <wps:cNvSpPr/>
                                <wps:cNvPr id="18" name="Shape 18"/>
                                <wps:spPr>
                                  <a:xfrm>
                                    <a:off x="5465397" y="505145"/>
                                    <a:ext cx="1596851" cy="158647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rgbClr val="CDD4E9">
                                      <a:alpha val="90196"/>
                                    </a:srgbClr>
                                  </a:solidFill>
                                  <a:ln cap="flat" cmpd="sng" w="12700">
                                    <a:solidFill>
                                      <a:srgbClr val="CDD4E9">
                                        <a:alpha val="90196"/>
                                      </a:srgbClr>
                                    </a:solidFill>
                                    <a:prstDash val="solid"/>
                                    <a:miter lim="8000"/>
                                    <a:headEnd len="sm" w="sm" type="none"/>
                                    <a:tailEnd len="sm" w="sm" type="none"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0" w:before="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anchorCtr="0" anchor="ctr" bIns="91425" lIns="91425" spcFirstLastPara="1" rIns="91425" wrap="square" tIns="91425">
                                  <a:noAutofit/>
                                </wps:bodyPr>
                              </wps:wsp>
                              <wps:wsp>
                                <wps:cNvSpPr txBox="1"/>
                                <wps:cNvPr id="19" name="Shape 19"/>
                                <wps:spPr>
                                  <a:xfrm>
                                    <a:off x="5465397" y="505145"/>
                                    <a:ext cx="1596851" cy="158647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240" w:before="24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-Acknowledges original researchers and data sources.</w:t>
                                      </w:r>
                                    </w:p>
                                    <w:p w:rsidR="00000000" w:rsidDel="00000000" w:rsidP="00000000" w:rsidRDefault="00000000" w:rsidRPr="00000000">
                                      <w:pPr>
                                        <w:spacing w:after="240" w:before="24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</w: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- Follows UWTSD and guidance to prevent plagiarism, fabrication, and falsification.</w:t>
                                      </w:r>
                                    </w:p>
                                  </w:txbxContent>
                                </wps:txbx>
                                <wps:bodyPr anchorCtr="0" anchor="t" bIns="72000" lIns="48000" spcFirstLastPara="1" rIns="64000" wrap="square" tIns="48000">
                                  <a:noAutofit/>
                                </wps:bodyPr>
                              </wps:wsp>
                              <wps:wsp>
                                <wps:cNvSpPr/>
                                <wps:cNvPr id="20" name="Shape 20"/>
                                <wps:spPr>
                                  <a:xfrm>
                                    <a:off x="7285807" y="32453"/>
                                    <a:ext cx="1596851" cy="472691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rgbClr val="4270C3"/>
                                  </a:solidFill>
                                  <a:ln cap="flat" cmpd="sng" w="12700">
                                    <a:solidFill>
                                      <a:srgbClr val="4270C3"/>
                                    </a:solidFill>
                                    <a:prstDash val="solid"/>
                                    <a:miter lim="8000"/>
                                    <a:headEnd len="sm" w="sm" type="none"/>
                                    <a:tailEnd len="sm" w="sm" type="none"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0" w:before="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anchorCtr="0" anchor="ctr" bIns="91425" lIns="91425" spcFirstLastPara="1" rIns="91425" wrap="square" tIns="91425">
                                  <a:noAutofit/>
                                </wps:bodyPr>
                              </wps:wsp>
                              <wps:wsp>
                                <wps:cNvSpPr txBox="1"/>
                                <wps:cNvPr id="21" name="Shape 21"/>
                                <wps:spPr>
                                  <a:xfrm>
                                    <a:off x="7285807" y="32453"/>
                                    <a:ext cx="1596851" cy="472691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240" w:before="24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Reliable sources and Fair representation</w:t>
                                      </w:r>
                                    </w:p>
                                  </w:txbxContent>
                                </wps:txbx>
                                <wps:bodyPr anchorCtr="0" anchor="ctr" bIns="36575" lIns="64000" spcFirstLastPara="1" rIns="64000" wrap="square" tIns="36575">
                                  <a:noAutofit/>
                                </wps:bodyPr>
                              </wps:wsp>
                              <wps:wsp>
                                <wps:cNvSpPr/>
                                <wps:cNvPr id="22" name="Shape 22"/>
                                <wps:spPr>
                                  <a:xfrm>
                                    <a:off x="7285807" y="505145"/>
                                    <a:ext cx="1596851" cy="158647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rgbClr val="CDD4E9">
                                      <a:alpha val="90196"/>
                                    </a:srgbClr>
                                  </a:solidFill>
                                  <a:ln cap="flat" cmpd="sng" w="12700">
                                    <a:solidFill>
                                      <a:srgbClr val="CDD4E9">
                                        <a:alpha val="90196"/>
                                      </a:srgbClr>
                                    </a:solidFill>
                                    <a:prstDash val="solid"/>
                                    <a:miter lim="8000"/>
                                    <a:headEnd len="sm" w="sm" type="none"/>
                                    <a:tailEnd len="sm" w="sm" type="none"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0" w:before="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anchorCtr="0" anchor="ctr" bIns="91425" lIns="91425" spcFirstLastPara="1" rIns="91425" wrap="square" tIns="91425">
                                  <a:noAutofit/>
                                </wps:bodyPr>
                              </wps:wsp>
                              <wps:wsp>
                                <wps:cNvSpPr txBox="1"/>
                                <wps:cNvPr id="23" name="Shape 23"/>
                                <wps:spPr>
                                  <a:xfrm>
                                    <a:off x="7285807" y="505145"/>
                                    <a:ext cx="1596851" cy="158647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:rsidR="00000000" w:rsidDel="00000000" w:rsidP="00000000" w:rsidRDefault="00000000" w:rsidRPr="00000000">
                                      <w:pPr>
                                        <w:spacing w:after="240" w:before="24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-Uses peer-reviewed research and Harvard referencing.</w:t>
                                      </w:r>
                                    </w:p>
                                    <w:p w:rsidR="00000000" w:rsidDel="00000000" w:rsidP="00000000" w:rsidRDefault="00000000" w:rsidRPr="00000000">
                                      <w:pPr>
                                        <w:spacing w:after="240" w:before="240" w:line="240"/>
                                        <w:ind w:left="0" w:right="0" w:firstLine="0"/>
                                        <w:jc w:val="left"/>
                                        <w:textDirection w:val="btLr"/>
                                      </w:pP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</w:r>
                                      <w:r w:rsidDel="00000000" w:rsidR="00000000" w:rsidRPr="00000000">
                                        <w:rPr>
                                          <w:rFonts w:ascii="Aptos" w:cs="Aptos" w:eastAsia="Aptos" w:hAnsi="Aptos"/>
                                          <w:b w:val="0"/>
                                          <w:i w:val="0"/>
                                          <w:smallCaps w:val="0"/>
                                          <w:strike w:val="0"/>
                                          <w:color w:val="000000"/>
                                          <w:sz w:val="22"/>
                                          <w:vertAlign w:val="baseline"/>
                                        </w:rPr>
                                        <w:t xml:space="preserve">-Presents findings accurately, avoids bias and respects all groups and demographics.</w:t>
                                      </w:r>
                                    </w:p>
                                  </w:txbxContent>
                                </wps:txbx>
                                <wps:bodyPr anchorCtr="0" anchor="t" bIns="72000" lIns="48000" spcFirstLastPara="1" rIns="64000" wrap="square" tIns="48000">
                                  <a:noAutofit/>
                                </wps:bodyPr>
                              </wps:wsp>
                            </wpg:grpSp>
                          </wpg:wgp>
                        </a:graphicData>
                      </a:graphic>
                    </wp:anchor>
                  </w:drawing>
                </mc:Choice>
                <mc:Fallback>
                  <w:drawing>
                    <wp:anchor allowOverlap="1" behindDoc="0" distB="0" distT="0" distL="114300" distR="114300" hidden="0" layoutInCell="1" locked="0" relativeHeight="0" simplePos="0">
                      <wp:simplePos x="0" y="0"/>
                      <wp:positionH relativeFrom="column">
                        <wp:posOffset>190500</wp:posOffset>
                      </wp:positionH>
                      <wp:positionV relativeFrom="paragraph">
                        <wp:posOffset>228600</wp:posOffset>
                      </wp:positionV>
                      <wp:extent cx="8886825" cy="2121340"/>
                      <wp:effectExtent b="0" l="0" r="0" t="0"/>
                      <wp:wrapSquare wrapText="bothSides" distB="0" distT="0" distL="114300" distR="114300"/>
                      <wp:docPr id="1518499591" name="image8.png"/>
                      <a:graphic>
                        <a:graphicData uri="http://schemas.openxmlformats.org/drawingml/2006/picture">
                          <pic:pic>
                            <pic:nvPicPr>
                              <pic:cNvPr id="0" name="image8.png"/>
                              <pic:cNvPicPr preferRelativeResize="0"/>
                            </pic:nvPicPr>
                            <pic:blipFill>
                              <a:blip r:embed="rId17"/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8886825" cy="2121340"/>
                              </a:xfrm>
                              <a:prstGeom prst="rect"/>
                              <a:ln/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  <w:p w:rsidR="00000000" w:rsidDel="00000000" w:rsidP="00000000" w:rsidRDefault="00000000" w:rsidRPr="00000000" w14:paraId="00000052">
            <w:pPr>
              <w:spacing w:after="240" w:before="240" w:lineRule="auto"/>
              <w:ind w:left="0" w:firstLine="0"/>
              <w:rPr>
                <w:rFonts w:ascii="Aptos" w:cs="Aptos" w:eastAsia="Aptos" w:hAnsi="Aptos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55">
      <w:pPr>
        <w:rPr/>
        <w:sectPr>
          <w:type w:val="nextPage"/>
          <w:pgSz w:h="12240" w:w="15840" w:orient="landscape"/>
          <w:pgMar w:bottom="576" w:top="720" w:left="720" w:right="720" w:header="432" w:footer="288"/>
          <w:titlePg w:val="1"/>
        </w:sect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rPr>
          <w:rFonts w:ascii="Arial" w:cs="Arial" w:eastAsia="Arial" w:hAnsi="Arial"/>
          <w:b w:val="1"/>
          <w:bCs w:val="1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References</w:t>
      </w:r>
    </w:p>
    <w:p w:rsidR="00000000" w:rsidDel="00000000" w:rsidP="00000000" w:rsidRDefault="00000000" w:rsidRPr="00000000" w14:paraId="00000057">
      <w:pPr>
        <w:spacing w:after="200" w:line="276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Jones, EK, Hanley, M. and Riby, DM (2020) </w:t>
      </w:r>
      <w:r w:rsidDel="00000000" w:rsidR="00000000" w:rsidRPr="00000000">
        <w:rPr>
          <w:rFonts w:ascii="Arial" w:cs="Arial" w:eastAsia="Arial" w:hAnsi="Arial"/>
          <w:color w:val="1f1f1f"/>
          <w:sz w:val="24"/>
          <w:szCs w:val="24"/>
          <w:rtl w:val="0"/>
        </w:rPr>
        <w:t xml:space="preserve">Distraction, distress and diversity: Exploring the impact of sensory processing differences on learning and school life for pupils with autism spectrum disorders, </w:t>
      </w:r>
      <w:r w:rsidDel="00000000" w:rsidR="00000000" w:rsidRPr="00000000">
        <w:rPr>
          <w:rFonts w:ascii="Arial" w:cs="Arial" w:eastAsia="Arial" w:hAnsi="Arial"/>
          <w:i w:val="1"/>
          <w:iCs w:val="1"/>
          <w:color w:val="1f1f1f"/>
          <w:sz w:val="24"/>
          <w:szCs w:val="24"/>
          <w:rtl w:val="0"/>
        </w:rPr>
        <w:t xml:space="preserve">Journal of Research in Autism Spectrum Disorder</w:t>
      </w:r>
      <w:r w:rsidDel="00000000" w:rsidR="00000000" w:rsidRPr="00000000">
        <w:rPr>
          <w:rFonts w:ascii="Arial" w:cs="Arial" w:eastAsia="Arial" w:hAnsi="Arial"/>
          <w:color w:val="1f1f1f"/>
          <w:sz w:val="24"/>
          <w:szCs w:val="24"/>
          <w:rtl w:val="0"/>
        </w:rPr>
        <w:t xml:space="preserve">, vol 72(2020) pp101515.Available at doi.org/ </w:t>
      </w:r>
      <w:hyperlink r:id="rId18">
        <w:r w:rsidDel="00000000" w:rsidR="00000000" w:rsidRPr="00000000">
          <w:rPr>
            <w:rFonts w:ascii="Arial" w:cs="Arial" w:eastAsia="Arial" w:hAnsi="Arial"/>
            <w:color w:val="1f1f1f"/>
            <w:sz w:val="24"/>
            <w:szCs w:val="24"/>
            <w:rtl w:val="0"/>
          </w:rPr>
          <w:t xml:space="preserve">10.1016/j.rasd.2020.101515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after="160" w:lineRule="auto"/>
        <w:rPr>
          <w:rFonts w:ascii="Arial" w:cs="Arial" w:eastAsia="Arial" w:hAnsi="Arial"/>
          <w:color w:val="2e2e2e"/>
          <w:sz w:val="24"/>
          <w:szCs w:val="24"/>
          <w:shd w:fill="606060" w:val="clear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Largan, C and Morris, T (2026) Ethics in qualitative secondary research. Available at </w:t>
      </w:r>
      <w:r w:rsidDel="00000000" w:rsidR="00000000" w:rsidRPr="00000000">
        <w:rPr>
          <w:rFonts w:ascii="Arial" w:cs="Arial" w:eastAsia="Arial" w:hAnsi="Arial"/>
          <w:color w:val="2e2e2e"/>
          <w:sz w:val="24"/>
          <w:szCs w:val="24"/>
          <w:rtl w:val="0"/>
        </w:rPr>
        <w:t xml:space="preserve">DOI: https://doi.org/10.4135/9781529682816.</w:t>
      </w:r>
      <w:r w:rsidDel="00000000" w:rsidR="00000000" w:rsidRPr="00000000">
        <w:rPr>
          <w:rFonts w:ascii="Arial" w:cs="Arial" w:eastAsia="Arial" w:hAnsi="Arial"/>
          <w:color w:val="2e2e2e"/>
          <w:sz w:val="24"/>
          <w:szCs w:val="24"/>
          <w:shd w:fill="606060" w:val="clear"/>
          <w:rtl w:val="0"/>
        </w:rPr>
        <w:t xml:space="preserve"> </w:t>
      </w:r>
    </w:p>
    <w:p w:rsidR="00000000" w:rsidDel="00000000" w:rsidP="00000000" w:rsidRDefault="00000000" w:rsidRPr="00000000" w14:paraId="00000059">
      <w:pPr>
        <w:spacing w:after="200" w:line="276" w:lineRule="auto"/>
        <w:rPr>
          <w:rFonts w:ascii="Arial" w:cs="Arial" w:eastAsia="Arial" w:hAnsi="Arial"/>
          <w:color w:val="2e2e2e"/>
          <w:sz w:val="24"/>
          <w:szCs w:val="24"/>
          <w:shd w:fill="606060" w:val="clear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Neshko and Yegorkina (2025).</w:t>
      </w: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rtl w:val="0"/>
        </w:rPr>
        <w:t xml:space="preserve"> </w:t>
      </w:r>
      <w:r w:rsidDel="00000000" w:rsidR="00000000" w:rsidRPr="00000000">
        <w:rPr>
          <w:rFonts w:ascii="Times New Roman" w:cs="Times New Roman" w:eastAsia="Times New Roman" w:hAnsi="Times New Roman"/>
          <w:color w:val="333333"/>
          <w:rtl w:val="0"/>
        </w:rPr>
        <w:t xml:space="preserve">Collaborative professional development in school occupational therapy for students with autism (literature review).</w:t>
      </w:r>
      <w:r w:rsidDel="00000000" w:rsidR="00000000" w:rsidRPr="00000000">
        <w:rPr>
          <w:rFonts w:ascii="Arial" w:cs="Arial" w:eastAsia="Arial" w:hAnsi="Arial"/>
          <w:i w:val="1"/>
          <w:iCs w:val="1"/>
          <w:color w:val="333333"/>
          <w:rtl w:val="0"/>
        </w:rPr>
        <w:t xml:space="preserve">Experimental and Clinical Medicine</w:t>
      </w:r>
      <w:r w:rsidDel="00000000" w:rsidR="00000000" w:rsidRPr="00000000">
        <w:rPr>
          <w:rFonts w:ascii="Arial" w:cs="Arial" w:eastAsia="Arial" w:hAnsi="Arial"/>
          <w:color w:val="333333"/>
          <w:rtl w:val="0"/>
        </w:rPr>
        <w:t xml:space="preserve">,, vol. </w:t>
      </w:r>
      <w:r w:rsidDel="00000000" w:rsidR="00000000" w:rsidRPr="00000000">
        <w:rPr>
          <w:rFonts w:ascii="Arial" w:cs="Arial" w:eastAsia="Arial" w:hAnsi="Arial"/>
          <w:i w:val="1"/>
          <w:iCs w:val="1"/>
          <w:color w:val="333333"/>
          <w:rtl w:val="0"/>
        </w:rPr>
        <w:t xml:space="preserve">94</w:t>
      </w:r>
      <w:r w:rsidDel="00000000" w:rsidR="00000000" w:rsidRPr="00000000">
        <w:rPr>
          <w:rFonts w:ascii="Arial" w:cs="Arial" w:eastAsia="Arial" w:hAnsi="Arial"/>
          <w:color w:val="333333"/>
          <w:rtl w:val="0"/>
        </w:rPr>
        <w:t xml:space="preserve"> (4), pp. 181-189. Available at:https://doi.org/10.35339/ekm.2025.94.4.ney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spacing w:after="200" w:line="276" w:lineRule="auto"/>
        <w:rPr>
          <w:rFonts w:ascii="Arial" w:cs="Arial" w:eastAsia="Arial" w:hAnsi="Arial"/>
          <w:color w:val="2e2e2e"/>
          <w:sz w:val="24"/>
          <w:szCs w:val="24"/>
          <w:shd w:fill="606060" w:val="clear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Rivera, JS  and Boley, C. (2020)  </w:t>
      </w:r>
      <w:r w:rsidDel="00000000" w:rsidR="00000000" w:rsidRPr="00000000">
        <w:rPr>
          <w:rFonts w:ascii="Arial" w:cs="Arial" w:eastAsia="Arial" w:hAnsi="Arial"/>
          <w:color w:val="333333"/>
          <w:sz w:val="24"/>
          <w:szCs w:val="24"/>
          <w:highlight w:val="white"/>
          <w:rtl w:val="0"/>
        </w:rPr>
        <w:t xml:space="preserve">The Differing Tiers of School-Based Occupational Therapy Support: A Pilot Study of Schools in England. Journal of Occupational Therapy. Vol 13 (3), pp. 264- 282. Available at</w:t>
      </w:r>
      <w:r w:rsidDel="00000000" w:rsidR="00000000" w:rsidRPr="00000000">
        <w:rPr>
          <w:rFonts w:ascii="Arial" w:cs="Arial" w:eastAsia="Arial" w:hAnsi="Arial"/>
          <w:b w:val="1"/>
          <w:bCs w:val="1"/>
          <w:color w:val="333333"/>
          <w:sz w:val="24"/>
          <w:szCs w:val="24"/>
          <w:highlight w:val="white"/>
          <w:rtl w:val="0"/>
        </w:rPr>
        <w:t xml:space="preserve">:</w:t>
      </w:r>
      <w:hyperlink r:id="rId19">
        <w:r w:rsidDel="00000000" w:rsidR="00000000" w:rsidRPr="00000000">
          <w:rPr>
            <w:rFonts w:ascii="Arial" w:cs="Arial" w:eastAsia="Arial" w:hAnsi="Arial"/>
            <w:color w:val="006db4"/>
            <w:sz w:val="19"/>
            <w:szCs w:val="19"/>
            <w:rtl w:val="0"/>
          </w:rPr>
          <w:t xml:space="preserve">https://doi.org/10.1080/19411243.2020.1732264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B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after="160" w:lineRule="auto"/>
        <w:rPr>
          <w:rFonts w:ascii="Arial" w:cs="Arial" w:eastAsia="Arial" w:hAnsi="Arial"/>
          <w:color w:val="333333"/>
          <w:sz w:val="24"/>
          <w:szCs w:val="24"/>
          <w:shd w:fill="606060" w:val="clear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Research guides (2026) Research methods: What</w:t>
      </w:r>
      <w:r w:rsidDel="00000000" w:rsidR="00000000" w:rsidRPr="00000000">
        <w:rPr>
          <w:rFonts w:ascii="Arial" w:cs="Arial" w:eastAsia="Arial" w:hAnsi="Arial"/>
          <w:color w:val="333333"/>
          <w:sz w:val="24"/>
          <w:szCs w:val="24"/>
          <w:rtl w:val="0"/>
        </w:rPr>
        <w:t xml:space="preserve"> are research methods? Available at</w:t>
      </w:r>
      <w:hyperlink r:id="rId20">
        <w:r w:rsidDel="00000000" w:rsidR="00000000" w:rsidRPr="00000000">
          <w:rPr>
            <w:rFonts w:ascii="Arial" w:cs="Arial" w:eastAsia="Arial" w:hAnsi="Arial"/>
            <w:color w:val="333333"/>
            <w:sz w:val="24"/>
            <w:szCs w:val="24"/>
            <w:rtl w:val="0"/>
          </w:rPr>
          <w:t xml:space="preserve"> </w:t>
        </w:r>
      </w:hyperlink>
      <w:hyperlink r:id="rId21">
        <w:r w:rsidDel="00000000" w:rsidR="00000000" w:rsidRPr="00000000">
          <w:rPr>
            <w:rFonts w:ascii="Arial" w:cs="Arial" w:eastAsia="Arial" w:hAnsi="Arial"/>
            <w:color w:val="467886"/>
            <w:sz w:val="24"/>
            <w:szCs w:val="24"/>
            <w:u w:val="single"/>
            <w:rtl w:val="0"/>
          </w:rPr>
          <w:t xml:space="preserve">https://libguides.newcastle.edu.au/</w:t>
        </w:r>
      </w:hyperlink>
      <w:r w:rsidDel="00000000" w:rsidR="00000000" w:rsidRPr="00000000">
        <w:rPr>
          <w:rFonts w:ascii="Arial" w:cs="Arial" w:eastAsia="Arial" w:hAnsi="Arial"/>
          <w:color w:val="333333"/>
          <w:sz w:val="24"/>
          <w:szCs w:val="24"/>
          <w:rtl w:val="0"/>
        </w:rPr>
        <w:t xml:space="preserve">. (Accessed: on 9 October 2026).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after="80" w:before="80" w:lineRule="auto"/>
        <w:rPr>
          <w:rFonts w:ascii="Arial" w:cs="Arial" w:eastAsia="Arial" w:hAnsi="Arial"/>
          <w:color w:val="333333"/>
          <w:sz w:val="24"/>
          <w:szCs w:val="24"/>
          <w:shd w:fill="606060" w:val="clear"/>
        </w:rPr>
      </w:pPr>
      <w:r w:rsidDel="00000000" w:rsidR="00000000" w:rsidRPr="00000000">
        <w:rPr>
          <w:rFonts w:ascii="Arial" w:cs="Arial" w:eastAsia="Arial" w:hAnsi="Arial"/>
          <w:color w:val="333333"/>
          <w:sz w:val="24"/>
          <w:szCs w:val="24"/>
          <w:rtl w:val="0"/>
        </w:rPr>
        <w:t xml:space="preserve">Teesside University 2026) Introduction to secondary research. Available at:</w:t>
      </w:r>
      <w:hyperlink r:id="rId22">
        <w:r w:rsidDel="00000000" w:rsidR="00000000" w:rsidRPr="00000000">
          <w:rPr>
            <w:rFonts w:ascii="Arial" w:cs="Arial" w:eastAsia="Arial" w:hAnsi="Arial"/>
            <w:color w:val="333333"/>
            <w:sz w:val="24"/>
            <w:szCs w:val="24"/>
            <w:rtl w:val="0"/>
          </w:rPr>
          <w:t xml:space="preserve"> </w:t>
        </w:r>
      </w:hyperlink>
      <w:hyperlink r:id="rId23">
        <w:r w:rsidDel="00000000" w:rsidR="00000000" w:rsidRPr="00000000">
          <w:rPr>
            <w:rFonts w:ascii="Arial" w:cs="Arial" w:eastAsia="Arial" w:hAnsi="Arial"/>
            <w:color w:val="467886"/>
            <w:sz w:val="24"/>
            <w:szCs w:val="24"/>
            <w:u w:val="single"/>
            <w:rtl w:val="0"/>
          </w:rPr>
          <w:t xml:space="preserve">https://libguides.tees.ac.uk/</w:t>
        </w:r>
      </w:hyperlink>
      <w:r w:rsidDel="00000000" w:rsidR="00000000" w:rsidRPr="00000000">
        <w:rPr>
          <w:rFonts w:ascii="Arial" w:cs="Arial" w:eastAsia="Arial" w:hAnsi="Arial"/>
          <w:color w:val="333333"/>
          <w:sz w:val="24"/>
          <w:szCs w:val="24"/>
          <w:rtl w:val="0"/>
        </w:rPr>
        <w:t xml:space="preserve">.(Accessed: 9 October 2026).</w:t>
      </w:r>
      <w:r w:rsidDel="00000000" w:rsidR="00000000" w:rsidRPr="00000000">
        <w:rPr>
          <w:rFonts w:ascii="Arial" w:cs="Arial" w:eastAsia="Arial" w:hAnsi="Arial"/>
          <w:color w:val="333333"/>
          <w:sz w:val="24"/>
          <w:szCs w:val="24"/>
          <w:shd w:fill="606060" w:val="clear"/>
          <w:rtl w:val="0"/>
        </w:rPr>
        <w:t xml:space="preserve"> </w:t>
      </w:r>
    </w:p>
    <w:p w:rsidR="00000000" w:rsidDel="00000000" w:rsidP="00000000" w:rsidRDefault="00000000" w:rsidRPr="00000000" w14:paraId="0000005D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after="80" w:before="80" w:lineRule="auto"/>
        <w:rPr>
          <w:rFonts w:ascii="Arial" w:cs="Arial" w:eastAsia="Arial" w:hAnsi="Arial"/>
          <w:color w:val="333333"/>
          <w:sz w:val="24"/>
          <w:szCs w:val="24"/>
          <w:shd w:fill="606060" w:val="clear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F">
      <w:pPr>
        <w:rPr/>
      </w:pP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6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A">
      <w:pPr>
        <w:spacing w:line="360" w:lineRule="auto"/>
        <w:rPr>
          <w:rFonts w:ascii="Aptos" w:cs="Aptos" w:eastAsia="Aptos" w:hAnsi="Aptos"/>
          <w:sz w:val="28"/>
          <w:szCs w:val="28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sz w:val="28"/>
          <w:szCs w:val="28"/>
          <w:rtl w:val="0"/>
        </w:rPr>
        <w:t xml:space="preserve">Submission Notes – </w:t>
      </w:r>
      <w:r w:rsidDel="00000000" w:rsidR="00000000" w:rsidRPr="00000000">
        <w:rPr>
          <w:rFonts w:ascii="Aptos" w:cs="Aptos" w:eastAsia="Aptos" w:hAnsi="Aptos"/>
          <w:color w:val="ff0000"/>
          <w:sz w:val="28"/>
          <w:szCs w:val="28"/>
          <w:rtl w:val="0"/>
        </w:rPr>
        <w:t xml:space="preserve">Please Delete Before Submission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B">
      <w:pPr>
        <w:spacing w:line="360" w:lineRule="auto"/>
        <w:rPr>
          <w:rFonts w:ascii="Aptos" w:cs="Aptos" w:eastAsia="Aptos" w:hAnsi="Aptos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48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Academic Methodology Poster is worth 15% of your final grade for BMHP6020 Independent Project.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D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48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Your poster should be no more than 2 pages in length and between 300 - 500 words approximately. </w:t>
      </w:r>
    </w:p>
    <w:p w:rsidR="00000000" w:rsidDel="00000000" w:rsidP="00000000" w:rsidRDefault="00000000" w:rsidRPr="00000000" w14:paraId="0000007E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48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All information should be cited using the UWTSD Harvard Referencing Guidelines from Cite them Right.</w:t>
      </w:r>
    </w:p>
    <w:p w:rsidR="00000000" w:rsidDel="00000000" w:rsidP="00000000" w:rsidRDefault="00000000" w:rsidRPr="00000000" w14:paraId="0000007F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48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Try not to include too much information as you will be able to explain concepts further within your main dissertation. </w:t>
      </w:r>
    </w:p>
    <w:p w:rsidR="00000000" w:rsidDel="00000000" w:rsidP="00000000" w:rsidRDefault="00000000" w:rsidRPr="00000000" w14:paraId="00000080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48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visuals and colours to make your poster engaging to the audience. </w:t>
      </w:r>
    </w:p>
    <w:p w:rsidR="00000000" w:rsidDel="00000000" w:rsidP="00000000" w:rsidRDefault="00000000" w:rsidRPr="00000000" w14:paraId="00000081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48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Ensure your poster is clear and consistent in style.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48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Convey the information in an appealing way which can be understood by any audience.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48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the 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headings within this guidance</w:t>
      </w: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to ensure you include all the information for successful completion of this element.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20" w:before="0" w:line="360" w:lineRule="auto"/>
        <w:ind w:left="72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sectPr>
      <w:type w:val="nextPage"/>
      <w:pgSz w:h="15840" w:w="12240" w:orient="portrait"/>
      <w:pgMar w:bottom="720" w:top="720" w:left="720" w:right="576" w:header="432" w:footer="288"/>
      <w:titlePg w:val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Georgia"/>
  <w:font w:name="Arial"/>
  <w:font w:name="Times New Roman"/>
  <w:font w:name="Courier New"/>
  <w:font w:name="Aptos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Century Schoolbook">
    <w:embedRegular w:fontKey="{00000000-0000-0000-0000-000000000000}" r:id="rId5" w:subsetted="0"/>
    <w:embedBold w:fontKey="{00000000-0000-0000-0000-000000000000}" r:id="rId6" w:subsetted="0"/>
    <w:embedItalic w:fontKey="{00000000-0000-0000-0000-000000000000}" r:id="rId7" w:subsetted="0"/>
    <w:embedBoldItalic w:fontKey="{00000000-0000-0000-0000-000000000000}" r:id="rId8" w:subsetted="0"/>
  </w:font>
  <w:font w:name="Noto Sans Symbols">
    <w:embedRegular w:fontKey="{00000000-0000-0000-0000-000000000000}" r:id="rId9" w:subsetted="0"/>
    <w:embedBold w:fontKey="{00000000-0000-0000-0000-000000000000}" r:id="rId10" w:subsetted="0"/>
  </w:font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85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after="0" w:before="0" w:line="240" w:lineRule="auto"/>
      <w:ind w:left="0" w:right="0" w:firstLine="0"/>
      <w:jc w:val="left"/>
      <w:rPr>
        <w:rFonts w:ascii="Century Schoolbook" w:cs="Century Schoolbook" w:eastAsia="Century Schoolbook" w:hAnsi="Century Schoolbook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Fonts w:ascii="Century Schoolbook" w:cs="Century Schoolbook" w:eastAsia="Century Schoolbook" w:hAnsi="Century Schoolbook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  <w:rtl w:val="0"/>
      </w:rPr>
      <w:t xml:space="preserve">`</w:t>
    </w:r>
  </w:p>
</w:hdr>
</file>

<file path=word/header2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86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after="0" w:before="0" w:line="240" w:lineRule="auto"/>
      <w:ind w:left="0" w:right="0" w:firstLine="0"/>
      <w:jc w:val="left"/>
      <w:rPr>
        <w:rFonts w:ascii="Century Schoolbook" w:cs="Century Schoolbook" w:eastAsia="Century Schoolbook" w:hAnsi="Century Schoolbook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87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after="0" w:before="0" w:line="240" w:lineRule="auto"/>
      <w:ind w:left="0" w:right="0" w:firstLine="0"/>
      <w:jc w:val="left"/>
      <w:rPr>
        <w:rFonts w:ascii="Century Schoolbook" w:cs="Century Schoolbook" w:eastAsia="Century Schoolbook" w:hAnsi="Century Schoolbook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bullet"/>
      <w:lvlText w:val="•"/>
      <w:lvlJc w:val="left"/>
      <w:pPr>
        <w:ind w:left="720" w:hanging="360"/>
      </w:pPr>
      <w:rPr>
        <w:rFonts w:ascii="Arial" w:cs="Arial" w:eastAsia="Arial" w:hAnsi="Arial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6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entury Schoolbook" w:cs="Century Schoolbook" w:eastAsia="Century Schoolbook" w:hAnsi="Century Schoolbook"/>
        <w:sz w:val="22"/>
        <w:szCs w:val="22"/>
        <w:lang w:val="en"/>
      </w:rPr>
    </w:rPrDefault>
    <w:pPrDefault>
      <w:pPr>
        <w:spacing w:after="220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spacing w:after="240" w:lineRule="auto"/>
    </w:pPr>
    <w:rPr>
      <w:rFonts w:ascii="Century Schoolbook" w:cs="Century Schoolbook" w:eastAsia="Century Schoolbook" w:hAnsi="Century Schoolbook"/>
      <w:b w:val="1"/>
      <w:bCs w:val="1"/>
      <w:color w:val="44546a"/>
      <w:sz w:val="28"/>
      <w:szCs w:val="28"/>
    </w:rPr>
  </w:style>
  <w:style w:type="paragraph" w:styleId="Heading2">
    <w:name w:val="heading 2"/>
    <w:basedOn w:val="Normal"/>
    <w:next w:val="Normal"/>
    <w:pPr>
      <w:spacing w:after="240" w:lineRule="auto"/>
    </w:pPr>
    <w:rPr>
      <w:rFonts w:ascii="Century Schoolbook" w:cs="Century Schoolbook" w:eastAsia="Century Schoolbook" w:hAnsi="Century Schoolbook"/>
      <w:b w:val="1"/>
      <w:bCs w:val="1"/>
      <w:color w:val="ffffff"/>
      <w:sz w:val="28"/>
      <w:szCs w:val="28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bCs w:val="1"/>
      <w:sz w:val="28"/>
      <w:szCs w:val="28"/>
    </w:rPr>
  </w:style>
  <w:style w:type="paragraph" w:styleId="Heading4">
    <w:name w:val="heading 4"/>
    <w:basedOn w:val="Normal"/>
    <w:next w:val="Normal"/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after="240" w:before="0" w:line="240" w:lineRule="auto"/>
      <w:ind w:left="0" w:right="0" w:firstLine="0"/>
      <w:jc w:val="left"/>
    </w:pPr>
    <w:rPr>
      <w:rFonts w:ascii="Century Schoolbook" w:cs="Century Schoolbook" w:eastAsia="Century Schoolbook" w:hAnsi="Century Schoolbook"/>
      <w:b w:val="1"/>
      <w:bCs w:val="1"/>
      <w:i w:val="0"/>
      <w:iCs w:val="0"/>
      <w:smallCaps w:val="0"/>
      <w:strike w:val="0"/>
      <w:color w:val="ed7d31"/>
      <w:sz w:val="28"/>
      <w:szCs w:val="28"/>
      <w:u w:val="none"/>
      <w:shd w:fill="auto" w:val="clear"/>
      <w:vertAlign w:val="baseline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spacing w:after="200" w:lineRule="auto"/>
      <w:jc w:val="center"/>
    </w:pPr>
    <w:rPr>
      <w:rFonts w:ascii="Century Schoolbook" w:cs="Century Schoolbook" w:eastAsia="Century Schoolbook" w:hAnsi="Century Schoolbook"/>
      <w:b w:val="1"/>
      <w:bCs w:val="1"/>
      <w:color w:val="ffffff"/>
      <w:sz w:val="48"/>
      <w:szCs w:val="48"/>
    </w:rPr>
  </w:style>
  <w:style w:type="character" w:styleId="DefaultParagraphFont" w:default="1">
    <w:name w:val="Default Paragraph Font"/>
    <w:uiPriority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table" w:styleId="TableGrid">
    <w:name w:val="Table Grid"/>
    <w:basedOn w:val="TableNormal"/>
    <w:uiPriority w:val="39"/>
    <w:rsid w:val="001D6CC4"/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character" w:styleId="Heading4Char" w:customStyle="1">
    <w:name w:val="Heading 4 Char"/>
    <w:basedOn w:val="DefaultParagraphFont"/>
    <w:link w:val="Heading4"/>
    <w:semiHidden w:val="1"/>
    <w:rsid w:val="00A70A62"/>
    <w:rPr>
      <w:rFonts w:cs="Arial" w:eastAsia="Times New Roman"/>
      <w:b w:val="1"/>
      <w:noProof w:val="1"/>
      <w:color w:val="ed7d31" w:themeColor="accent2"/>
      <w:spacing w:val="10"/>
      <w:sz w:val="28"/>
      <w:szCs w:val="32"/>
    </w:rPr>
  </w:style>
  <w:style w:type="character" w:styleId="TitleChar" w:customStyle="1">
    <w:name w:val="Title Char"/>
    <w:basedOn w:val="DefaultParagraphFont"/>
    <w:link w:val="Title"/>
    <w:uiPriority w:val="10"/>
    <w:rsid w:val="00990E76"/>
    <w:rPr>
      <w:rFonts w:asciiTheme="majorHAnsi" w:cstheme="majorBidi" w:eastAsiaTheme="majorEastAsia" w:hAnsiTheme="majorHAnsi"/>
      <w:b w:val="1"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 w:val="1"/>
    <w:rsid w:val="00877A91"/>
    <w:pPr>
      <w:ind w:left="720"/>
      <w:contextualSpacing w:val="1"/>
    </w:pPr>
  </w:style>
  <w:style w:type="character" w:styleId="Strong">
    <w:name w:val="Strong"/>
    <w:basedOn w:val="DefaultParagraphFont"/>
    <w:uiPriority w:val="22"/>
    <w:semiHidden w:val="1"/>
    <w:rsid w:val="00967DAB"/>
    <w:rPr>
      <w:b w:val="1"/>
      <w:bCs w:val="1"/>
    </w:rPr>
  </w:style>
  <w:style w:type="character" w:styleId="Heading1Char" w:customStyle="1">
    <w:name w:val="Heading 1 Char"/>
    <w:basedOn w:val="DefaultParagraphFont"/>
    <w:link w:val="Heading1"/>
    <w:uiPriority w:val="9"/>
    <w:rsid w:val="00990E76"/>
    <w:rPr>
      <w:rFonts w:asciiTheme="majorHAnsi" w:hAnsiTheme="majorHAnsi"/>
      <w:b w:val="1"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 w:val="1"/>
    <w:rsid w:val="00967DAB"/>
    <w:rPr>
      <w:color w:val="2b579a"/>
      <w:shd w:color="auto" w:fill="e6e6e6" w:val="clear"/>
    </w:rPr>
  </w:style>
  <w:style w:type="character" w:styleId="IntenseEmphasis">
    <w:name w:val="Intense Emphasis"/>
    <w:basedOn w:val="DefaultParagraphFont"/>
    <w:uiPriority w:val="21"/>
    <w:semiHidden w:val="1"/>
    <w:rsid w:val="00967DAB"/>
    <w:rPr>
      <w:i w:val="1"/>
      <w:iCs w:val="1"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 w:val="1"/>
    <w:rsid w:val="00967DAB"/>
    <w:pPr>
      <w:pBdr>
        <w:top w:color="4472c4" w:space="10" w:sz="4" w:themeColor="accent1" w:val="single"/>
        <w:bottom w:color="4472c4" w:space="10" w:sz="4" w:themeColor="accent1" w:val="single"/>
      </w:pBdr>
      <w:spacing w:after="360" w:before="360"/>
      <w:ind w:left="864" w:right="864"/>
      <w:jc w:val="center"/>
    </w:pPr>
    <w:rPr>
      <w:i w:val="1"/>
      <w:iCs w:val="1"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 w:val="1"/>
    <w:rsid w:val="00967DAB"/>
    <w:rPr>
      <w:rFonts w:cs="Times New Roman" w:eastAsia="Times New Roman"/>
      <w:i w:val="1"/>
      <w:iCs w:val="1"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 w:val="1"/>
    <w:rsid w:val="00967DAB"/>
    <w:rPr>
      <w:b w:val="1"/>
      <w:bCs w:val="1"/>
      <w:smallCaps w:val="1"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 w:val="1"/>
    <w:rsid w:val="00967DAB"/>
    <w:rPr>
      <w:smallCaps w:val="1"/>
      <w:color w:val="5a5a5a" w:themeColor="text1" w:themeTint="0000A5"/>
    </w:rPr>
  </w:style>
  <w:style w:type="character" w:styleId="UnresolvedMention">
    <w:name w:val="Unresolved Mention"/>
    <w:basedOn w:val="DefaultParagraphFont"/>
    <w:uiPriority w:val="99"/>
    <w:semiHidden w:val="1"/>
    <w:rsid w:val="00967DAB"/>
    <w:rPr>
      <w:color w:val="808080"/>
      <w:shd w:color="auto" w:fill="e6e6e6" w:val="clear"/>
    </w:rPr>
  </w:style>
  <w:style w:type="character" w:styleId="Heading2Char" w:customStyle="1">
    <w:name w:val="Heading 2 Char"/>
    <w:basedOn w:val="DefaultParagraphFont"/>
    <w:link w:val="Heading2"/>
    <w:uiPriority w:val="9"/>
    <w:rsid w:val="00990E76"/>
    <w:rPr>
      <w:rFonts w:asciiTheme="majorHAnsi" w:hAnsiTheme="majorHAnsi"/>
      <w:b w:val="1"/>
      <w:color w:val="ffffff" w:themeColor="background1"/>
      <w:spacing w:val="10"/>
      <w:sz w:val="28"/>
    </w:rPr>
  </w:style>
  <w:style w:type="paragraph" w:styleId="NormalTextDarkBackground" w:customStyle="1">
    <w:name w:val="Normal Text Dark Background"/>
    <w:basedOn w:val="Normal"/>
    <w:qFormat w:val="1"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 w:val="1"/>
    <w:rsid w:val="00C46111"/>
    <w:pPr>
      <w:spacing w:after="0"/>
    </w:pPr>
  </w:style>
  <w:style w:type="character" w:styleId="FooterChar" w:customStyle="1">
    <w:name w:val="Footer Char"/>
    <w:basedOn w:val="DefaultParagraphFont"/>
    <w:link w:val="Footer"/>
    <w:uiPriority w:val="99"/>
    <w:semiHidden w:val="1"/>
    <w:rsid w:val="00C46111"/>
  </w:style>
  <w:style w:type="paragraph" w:styleId="NoSpacing">
    <w:name w:val="No Spacing"/>
    <w:uiPriority w:val="1"/>
    <w:semiHidden w:val="1"/>
    <w:qFormat w:val="1"/>
    <w:rsid w:val="00CC0A8F"/>
    <w:rPr>
      <w:rFonts w:cs="Times New Roman" w:eastAsia="Times New Roman"/>
    </w:rPr>
  </w:style>
  <w:style w:type="character" w:styleId="PlaceholderText">
    <w:name w:val="Placeholder Text"/>
    <w:basedOn w:val="DefaultParagraphFont"/>
    <w:uiPriority w:val="99"/>
    <w:semiHidden w:val="1"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 w:val="1"/>
    <w:rsid w:val="00C46111"/>
    <w:pPr>
      <w:spacing w:after="200"/>
      <w:jc w:val="center"/>
    </w:pPr>
    <w:rPr>
      <w:rFonts w:asciiTheme="majorHAnsi" w:hAnsiTheme="majorHAnsi"/>
      <w:b w:val="1"/>
      <w:noProof w:val="1"/>
      <w:color w:val="44546a" w:themeColor="text2"/>
      <w:spacing w:val="-10"/>
      <w:sz w:val="48"/>
      <w:szCs w:val="100"/>
    </w:rPr>
  </w:style>
  <w:style w:type="character" w:styleId="QuoteChar" w:customStyle="1">
    <w:name w:val="Quote Char"/>
    <w:basedOn w:val="DefaultParagraphFont"/>
    <w:link w:val="Quote"/>
    <w:uiPriority w:val="29"/>
    <w:rsid w:val="00C46111"/>
    <w:rPr>
      <w:rFonts w:asciiTheme="majorHAnsi" w:hAnsiTheme="majorHAnsi"/>
      <w:b w:val="1"/>
      <w:noProof w:val="1"/>
      <w:color w:val="44546a" w:themeColor="text2"/>
      <w:spacing w:val="-10"/>
      <w:sz w:val="48"/>
      <w:szCs w:val="100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yperlink" Target="https://libguides.newcastle.edu.au/" TargetMode="External"/><Relationship Id="rId11" Type="http://schemas.openxmlformats.org/officeDocument/2006/relationships/image" Target="media/image4.jpg"/><Relationship Id="rId22" Type="http://schemas.openxmlformats.org/officeDocument/2006/relationships/hyperlink" Target="https://libguides.tees.ac.uk/" TargetMode="External"/><Relationship Id="rId10" Type="http://schemas.openxmlformats.org/officeDocument/2006/relationships/image" Target="media/image7.png"/><Relationship Id="rId21" Type="http://schemas.openxmlformats.org/officeDocument/2006/relationships/hyperlink" Target="https://libguides.newcastle.edu.au/" TargetMode="External"/><Relationship Id="rId13" Type="http://schemas.openxmlformats.org/officeDocument/2006/relationships/image" Target="media/image6.png"/><Relationship Id="rId12" Type="http://schemas.openxmlformats.org/officeDocument/2006/relationships/hyperlink" Target="https://digitalservices.uwtsd.ac.uk/library/" TargetMode="External"/><Relationship Id="rId23" Type="http://schemas.openxmlformats.org/officeDocument/2006/relationships/hyperlink" Target="https://libguides.tees.ac.uk/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eader" Target="header2.xml"/><Relationship Id="rId15" Type="http://schemas.openxmlformats.org/officeDocument/2006/relationships/image" Target="media/image3.jpg"/><Relationship Id="rId14" Type="http://schemas.openxmlformats.org/officeDocument/2006/relationships/image" Target="media/image2.png"/><Relationship Id="rId17" Type="http://schemas.openxmlformats.org/officeDocument/2006/relationships/image" Target="media/image8.png"/><Relationship Id="rId16" Type="http://schemas.openxmlformats.org/officeDocument/2006/relationships/image" Target="media/image1.jpg"/><Relationship Id="rId5" Type="http://schemas.openxmlformats.org/officeDocument/2006/relationships/styles" Target="styles.xml"/><Relationship Id="rId19" Type="http://schemas.openxmlformats.org/officeDocument/2006/relationships/hyperlink" Target="https://doi.org/10.1080/19411243.2020.1732264" TargetMode="External"/><Relationship Id="rId6" Type="http://schemas.openxmlformats.org/officeDocument/2006/relationships/customXml" Target="../customXML/item1.xml"/><Relationship Id="rId18" Type="http://schemas.openxmlformats.org/officeDocument/2006/relationships/hyperlink" Target="https://doi.org/10.1016/j.rasd.2020.101515" TargetMode="External"/><Relationship Id="rId7" Type="http://schemas.openxmlformats.org/officeDocument/2006/relationships/image" Target="media/image5.png"/><Relationship Id="rId8" Type="http://schemas.openxmlformats.org/officeDocument/2006/relationships/header" Target="header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Relationship Id="rId10" Type="http://schemas.openxmlformats.org/officeDocument/2006/relationships/font" Target="fonts/NotoSansSymbols-bold.ttf"/><Relationship Id="rId9" Type="http://schemas.openxmlformats.org/officeDocument/2006/relationships/font" Target="fonts/NotoSansSymbols-regular.ttf"/><Relationship Id="rId5" Type="http://schemas.openxmlformats.org/officeDocument/2006/relationships/font" Target="fonts/CenturySchoolbook-regular.ttf"/><Relationship Id="rId6" Type="http://schemas.openxmlformats.org/officeDocument/2006/relationships/font" Target="fonts/CenturySchoolbook-bold.ttf"/><Relationship Id="rId7" Type="http://schemas.openxmlformats.org/officeDocument/2006/relationships/font" Target="fonts/CenturySchoolbook-italic.ttf"/><Relationship Id="rId8" Type="http://schemas.openxmlformats.org/officeDocument/2006/relationships/font" Target="fonts/CenturySchoolbook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ZQbgfQNLoVAJhovBS74ijAu9hbw==">CgMxLjA4AHIhMUItSTFvSmhVUm5odlE4QnRkb09idEt6QWZIQzNOZWpi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2024-08-13T19:18:00Z</dcterms:creat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