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63A949" w14:textId="77777777" w:rsidR="003A5BE9" w:rsidRDefault="003A5BE9">
      <w:pPr>
        <w:rPr>
          <w:rFonts w:ascii="Arial" w:hAnsi="Arial" w:cs="Arial"/>
          <w:b/>
          <w:bCs/>
          <w:sz w:val="24"/>
          <w:szCs w:val="24"/>
        </w:rPr>
      </w:pPr>
    </w:p>
    <w:p w14:paraId="48357D6B" w14:textId="77777777" w:rsidR="003A5BE9" w:rsidRDefault="003A5BE9">
      <w:pPr>
        <w:rPr>
          <w:rFonts w:ascii="Arial" w:hAnsi="Arial" w:cs="Arial"/>
          <w:b/>
          <w:bCs/>
          <w:sz w:val="24"/>
          <w:szCs w:val="24"/>
        </w:rPr>
      </w:pPr>
      <w:r>
        <w:rPr>
          <w:noProof/>
        </w:rPr>
        <w:drawing>
          <wp:inline distT="0" distB="0" distL="0" distR="0" wp14:anchorId="47353698" wp14:editId="5F7C3984">
            <wp:extent cx="2600325" cy="914400"/>
            <wp:effectExtent l="0" t="0" r="9525"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inline>
        </w:drawing>
      </w:r>
    </w:p>
    <w:p w14:paraId="2FE1FDA5" w14:textId="77777777" w:rsidR="003A5BE9" w:rsidRDefault="003A5BE9">
      <w:pPr>
        <w:rPr>
          <w:rFonts w:ascii="Arial" w:hAnsi="Arial" w:cs="Arial"/>
          <w:b/>
          <w:bCs/>
          <w:sz w:val="24"/>
          <w:szCs w:val="24"/>
        </w:rPr>
      </w:pPr>
    </w:p>
    <w:p w14:paraId="3D074B69" w14:textId="77777777" w:rsidR="003A5BE9" w:rsidRDefault="003A5BE9">
      <w:pPr>
        <w:rPr>
          <w:rFonts w:ascii="Arial" w:hAnsi="Arial" w:cs="Arial"/>
          <w:b/>
          <w:bCs/>
          <w:sz w:val="24"/>
          <w:szCs w:val="24"/>
        </w:rPr>
      </w:pPr>
    </w:p>
    <w:p w14:paraId="71E8DA74" w14:textId="77777777" w:rsidR="003A5BE9" w:rsidRDefault="003A5BE9">
      <w:pPr>
        <w:rPr>
          <w:rFonts w:ascii="Arial" w:hAnsi="Arial" w:cs="Arial"/>
          <w:b/>
          <w:bCs/>
          <w:sz w:val="24"/>
          <w:szCs w:val="24"/>
        </w:rPr>
      </w:pPr>
    </w:p>
    <w:p w14:paraId="7421C068" w14:textId="77777777" w:rsidR="003A5BE9" w:rsidRDefault="003A5BE9">
      <w:pPr>
        <w:rPr>
          <w:rFonts w:ascii="Arial" w:hAnsi="Arial" w:cs="Arial"/>
          <w:b/>
          <w:bCs/>
          <w:sz w:val="24"/>
          <w:szCs w:val="24"/>
        </w:rPr>
      </w:pPr>
    </w:p>
    <w:p w14:paraId="0D3D0780" w14:textId="77777777" w:rsidR="003A5BE9" w:rsidRDefault="003A5BE9">
      <w:pPr>
        <w:rPr>
          <w:rFonts w:ascii="Arial" w:hAnsi="Arial" w:cs="Arial"/>
          <w:b/>
          <w:bCs/>
          <w:sz w:val="24"/>
          <w:szCs w:val="24"/>
        </w:rPr>
      </w:pPr>
    </w:p>
    <w:p w14:paraId="5D3FA49F" w14:textId="77777777" w:rsidR="003A5BE9" w:rsidRDefault="003A5BE9">
      <w:pPr>
        <w:rPr>
          <w:rFonts w:ascii="Arial" w:hAnsi="Arial" w:cs="Arial"/>
          <w:b/>
          <w:bCs/>
          <w:sz w:val="24"/>
          <w:szCs w:val="24"/>
        </w:rPr>
      </w:pPr>
    </w:p>
    <w:p w14:paraId="73D318DC" w14:textId="77777777" w:rsidR="003A5BE9" w:rsidRPr="003A5BE9" w:rsidRDefault="003A5BE9" w:rsidP="003A5BE9">
      <w:pPr>
        <w:rPr>
          <w:rFonts w:ascii="Arial" w:hAnsi="Arial" w:cs="Arial"/>
          <w:b/>
          <w:bCs/>
          <w:sz w:val="24"/>
          <w:szCs w:val="24"/>
          <w:lang w:val="en-US"/>
        </w:rPr>
      </w:pPr>
    </w:p>
    <w:p w14:paraId="046DB48D" w14:textId="77777777" w:rsidR="003A5BE9" w:rsidRPr="003A5BE9" w:rsidRDefault="003A5BE9" w:rsidP="003A5BE9">
      <w:pPr>
        <w:rPr>
          <w:rFonts w:ascii="Arial" w:hAnsi="Arial" w:cs="Arial"/>
          <w:b/>
          <w:bCs/>
          <w:sz w:val="24"/>
          <w:szCs w:val="24"/>
          <w:lang w:val="nl-NL"/>
        </w:rPr>
      </w:pPr>
      <w:r w:rsidRPr="003A5BE9">
        <w:rPr>
          <w:rFonts w:ascii="Arial" w:hAnsi="Arial" w:cs="Arial"/>
          <w:b/>
          <w:bCs/>
          <w:sz w:val="24"/>
          <w:szCs w:val="24"/>
          <w:lang w:val="nl-NL"/>
        </w:rPr>
        <w:t>Student name: Andrea Ramona Polac</w:t>
      </w:r>
    </w:p>
    <w:p w14:paraId="7FB425D0" w14:textId="77777777" w:rsidR="003A5BE9" w:rsidRPr="003A5BE9" w:rsidRDefault="003A5BE9" w:rsidP="003A5BE9">
      <w:pPr>
        <w:rPr>
          <w:rFonts w:ascii="Arial" w:hAnsi="Arial" w:cs="Arial"/>
          <w:b/>
          <w:bCs/>
          <w:sz w:val="24"/>
          <w:szCs w:val="24"/>
          <w:lang w:val="nl-NL"/>
        </w:rPr>
      </w:pPr>
      <w:r w:rsidRPr="003A5BE9">
        <w:rPr>
          <w:rFonts w:ascii="Arial" w:hAnsi="Arial" w:cs="Arial"/>
          <w:b/>
          <w:bCs/>
          <w:sz w:val="24"/>
          <w:szCs w:val="24"/>
          <w:lang w:val="nl-NL"/>
        </w:rPr>
        <w:t>Student ID:</w:t>
      </w:r>
      <w:r w:rsidRPr="003A5BE9">
        <w:rPr>
          <w:rFonts w:ascii="Arial" w:hAnsi="Arial" w:cs="Arial"/>
          <w:b/>
          <w:bCs/>
          <w:sz w:val="24"/>
          <w:szCs w:val="24"/>
          <w:lang w:val="en-US"/>
        </w:rPr>
        <w:t xml:space="preserve"> </w:t>
      </w:r>
      <w:r w:rsidRPr="003A5BE9">
        <w:rPr>
          <w:rFonts w:ascii="Arial" w:hAnsi="Arial" w:cs="Arial"/>
          <w:b/>
          <w:bCs/>
          <w:sz w:val="24"/>
          <w:szCs w:val="24"/>
          <w:lang w:val="nl-NL"/>
        </w:rPr>
        <w:t>2130206</w:t>
      </w:r>
    </w:p>
    <w:p w14:paraId="3D1B9D4A" w14:textId="77777777" w:rsidR="003A5BE9" w:rsidRPr="003A5BE9" w:rsidRDefault="003A5BE9" w:rsidP="003A5BE9">
      <w:pPr>
        <w:rPr>
          <w:rFonts w:ascii="Arial" w:hAnsi="Arial" w:cs="Arial"/>
          <w:b/>
          <w:bCs/>
          <w:sz w:val="24"/>
          <w:szCs w:val="24"/>
          <w:lang w:val="nl-NL"/>
        </w:rPr>
      </w:pPr>
    </w:p>
    <w:p w14:paraId="6029F4C3" w14:textId="401E6CA4" w:rsidR="00126C3F" w:rsidRDefault="003A5BE9" w:rsidP="003A5BE9">
      <w:pPr>
        <w:rPr>
          <w:rFonts w:ascii="Arial" w:hAnsi="Arial" w:cs="Arial"/>
          <w:b/>
          <w:bCs/>
          <w:sz w:val="24"/>
          <w:szCs w:val="24"/>
          <w:lang w:val="nl-NL"/>
        </w:rPr>
      </w:pPr>
      <w:r w:rsidRPr="003A5BE9">
        <w:rPr>
          <w:rFonts w:ascii="Arial" w:hAnsi="Arial" w:cs="Arial"/>
          <w:b/>
          <w:bCs/>
          <w:sz w:val="24"/>
          <w:szCs w:val="24"/>
          <w:lang w:val="nl-NL"/>
        </w:rPr>
        <w:t>Module name: Empowering the Older Person</w:t>
      </w:r>
      <w:r w:rsidR="00ED567B">
        <w:rPr>
          <w:rFonts w:ascii="Arial" w:hAnsi="Arial" w:cs="Arial"/>
          <w:b/>
          <w:bCs/>
          <w:sz w:val="24"/>
          <w:szCs w:val="24"/>
          <w:lang w:val="nl-NL"/>
        </w:rPr>
        <w:t xml:space="preserve">  </w:t>
      </w:r>
    </w:p>
    <w:p w14:paraId="016DFBBF" w14:textId="552396C2" w:rsidR="003A5BE9" w:rsidRPr="003A5BE9" w:rsidRDefault="003A5BE9" w:rsidP="003A5BE9">
      <w:pPr>
        <w:rPr>
          <w:rFonts w:ascii="Arial" w:hAnsi="Arial" w:cs="Arial"/>
          <w:b/>
          <w:bCs/>
          <w:sz w:val="24"/>
          <w:szCs w:val="24"/>
          <w:lang w:val="en-US"/>
        </w:rPr>
      </w:pPr>
      <w:r w:rsidRPr="003A5BE9">
        <w:rPr>
          <w:rFonts w:ascii="Arial" w:hAnsi="Arial" w:cs="Arial"/>
          <w:b/>
          <w:bCs/>
          <w:sz w:val="24"/>
          <w:szCs w:val="24"/>
          <w:lang w:val="en-US"/>
        </w:rPr>
        <w:t>Module code:</w:t>
      </w:r>
      <w:r w:rsidRPr="003A5BE9">
        <w:rPr>
          <w:rFonts w:ascii="Segoe UI" w:hAnsi="Segoe UI" w:cs="Segoe UI"/>
          <w:b/>
          <w:bCs/>
          <w:color w:val="1D2125"/>
          <w:sz w:val="36"/>
          <w:szCs w:val="36"/>
          <w:shd w:val="clear" w:color="auto" w:fill="FFFFFF"/>
        </w:rPr>
        <w:t xml:space="preserve"> </w:t>
      </w:r>
      <w:r w:rsidRPr="003A5BE9">
        <w:rPr>
          <w:rFonts w:ascii="Arial" w:hAnsi="Arial" w:cs="Arial"/>
          <w:b/>
          <w:bCs/>
          <w:sz w:val="24"/>
          <w:szCs w:val="24"/>
        </w:rPr>
        <w:t>BMHP6027</w:t>
      </w:r>
    </w:p>
    <w:p w14:paraId="735F70A0" w14:textId="07EE11B7" w:rsidR="003A5BE9" w:rsidRDefault="003A5BE9" w:rsidP="003A5BE9">
      <w:pPr>
        <w:rPr>
          <w:rFonts w:ascii="Arial" w:hAnsi="Arial" w:cs="Arial"/>
          <w:b/>
          <w:bCs/>
          <w:sz w:val="24"/>
          <w:szCs w:val="24"/>
        </w:rPr>
      </w:pPr>
      <w:r w:rsidRPr="003A5BE9">
        <w:rPr>
          <w:rFonts w:ascii="Arial" w:hAnsi="Arial" w:cs="Arial"/>
          <w:b/>
          <w:bCs/>
          <w:sz w:val="24"/>
          <w:szCs w:val="24"/>
          <w:lang w:val="en-US"/>
        </w:rPr>
        <w:t>Lecturer’s name:</w:t>
      </w:r>
      <w:r w:rsidRPr="003A5BE9">
        <w:rPr>
          <w:rFonts w:ascii="Segoe UI" w:hAnsi="Segoe UI" w:cs="Segoe UI"/>
          <w:b/>
          <w:bCs/>
          <w:color w:val="1D2125"/>
          <w:sz w:val="36"/>
          <w:szCs w:val="36"/>
          <w:shd w:val="clear" w:color="auto" w:fill="FFFFFF"/>
        </w:rPr>
        <w:t xml:space="preserve"> </w:t>
      </w:r>
      <w:r w:rsidRPr="003A5BE9">
        <w:rPr>
          <w:rFonts w:ascii="Arial" w:hAnsi="Arial" w:cs="Arial"/>
          <w:b/>
          <w:bCs/>
          <w:sz w:val="24"/>
          <w:szCs w:val="24"/>
        </w:rPr>
        <w:t>Laila Surani </w:t>
      </w:r>
    </w:p>
    <w:p w14:paraId="6810ECB9" w14:textId="77777777" w:rsidR="00126C3F" w:rsidRDefault="00126C3F" w:rsidP="003A5BE9">
      <w:pPr>
        <w:rPr>
          <w:rFonts w:ascii="Arial" w:hAnsi="Arial" w:cs="Arial"/>
          <w:b/>
          <w:bCs/>
          <w:sz w:val="24"/>
          <w:szCs w:val="24"/>
        </w:rPr>
      </w:pPr>
    </w:p>
    <w:p w14:paraId="4B19D7DE" w14:textId="75C82364" w:rsidR="00126C3F" w:rsidRPr="003A5BE9" w:rsidRDefault="00126C3F" w:rsidP="003A5BE9">
      <w:pPr>
        <w:rPr>
          <w:rFonts w:ascii="Arial" w:hAnsi="Arial" w:cs="Arial"/>
          <w:b/>
          <w:bCs/>
          <w:sz w:val="24"/>
          <w:szCs w:val="24"/>
          <w:lang w:val="en-US"/>
        </w:rPr>
      </w:pPr>
      <w:r>
        <w:rPr>
          <w:rFonts w:ascii="Arial" w:hAnsi="Arial" w:cs="Arial"/>
          <w:b/>
          <w:bCs/>
          <w:sz w:val="24"/>
          <w:szCs w:val="24"/>
        </w:rPr>
        <w:t>Digital health tools through app and devices are a source of empowerment for older adults</w:t>
      </w:r>
    </w:p>
    <w:p w14:paraId="2F70AAB4" w14:textId="77777777" w:rsidR="003A5BE9" w:rsidRPr="003A5BE9" w:rsidRDefault="003A5BE9" w:rsidP="003A5BE9">
      <w:pPr>
        <w:rPr>
          <w:rFonts w:ascii="Arial" w:hAnsi="Arial" w:cs="Arial"/>
          <w:b/>
          <w:bCs/>
          <w:sz w:val="24"/>
          <w:szCs w:val="24"/>
          <w:lang w:val="en-US"/>
        </w:rPr>
      </w:pPr>
    </w:p>
    <w:p w14:paraId="23CB2D94" w14:textId="79556CE6" w:rsidR="003A5BE9" w:rsidRDefault="003A5BE9">
      <w:pPr>
        <w:rPr>
          <w:rFonts w:ascii="Arial" w:hAnsi="Arial" w:cs="Arial"/>
          <w:b/>
          <w:bCs/>
          <w:sz w:val="24"/>
          <w:szCs w:val="24"/>
        </w:rPr>
      </w:pPr>
      <w:r>
        <w:rPr>
          <w:rFonts w:ascii="Arial" w:hAnsi="Arial" w:cs="Arial"/>
          <w:b/>
          <w:bCs/>
          <w:sz w:val="24"/>
          <w:szCs w:val="24"/>
        </w:rPr>
        <w:br w:type="page"/>
      </w:r>
    </w:p>
    <w:p w14:paraId="729C6327" w14:textId="7A622FA8" w:rsidR="007306B9" w:rsidRPr="0054274A" w:rsidRDefault="0054274A">
      <w:pPr>
        <w:rPr>
          <w:rFonts w:ascii="Arial" w:hAnsi="Arial" w:cs="Arial"/>
          <w:b/>
          <w:bCs/>
          <w:sz w:val="24"/>
          <w:szCs w:val="24"/>
        </w:rPr>
      </w:pPr>
      <w:r w:rsidRPr="0054274A">
        <w:rPr>
          <w:rFonts w:ascii="Arial" w:hAnsi="Arial" w:cs="Arial"/>
          <w:b/>
          <w:bCs/>
          <w:sz w:val="24"/>
          <w:szCs w:val="24"/>
        </w:rPr>
        <w:lastRenderedPageBreak/>
        <w:t>References</w:t>
      </w:r>
    </w:p>
    <w:p w14:paraId="723E42C9"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t>AGE UK (2018). </w:t>
      </w:r>
      <w:r w:rsidRPr="008B1A1E">
        <w:rPr>
          <w:rFonts w:ascii="Arial" w:hAnsi="Arial" w:cs="Arial"/>
          <w:i/>
          <w:iCs/>
          <w:sz w:val="24"/>
          <w:szCs w:val="24"/>
          <w:lang w:val="ro-RO"/>
        </w:rPr>
        <w:t>Digital Inclusion Evidence Review 2018</w:t>
      </w:r>
      <w:r w:rsidRPr="008B1A1E">
        <w:rPr>
          <w:rFonts w:ascii="Arial" w:hAnsi="Arial" w:cs="Arial"/>
          <w:sz w:val="24"/>
          <w:szCs w:val="24"/>
          <w:lang w:val="ro-RO"/>
        </w:rPr>
        <w:t>. [online] Available at: https://www.ageuk.org.uk/siteassets/documents/reports-and-publications/age_uk_digital_inclusion_evidence_review_2018.pdf?utm_source=chatgpt.com [Accessed 20 Nov. 2025].</w:t>
      </w:r>
    </w:p>
    <w:p w14:paraId="5995097C"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t>Bajak, F. (2023). </w:t>
      </w:r>
      <w:r w:rsidRPr="008B1A1E">
        <w:rPr>
          <w:rFonts w:ascii="Arial" w:hAnsi="Arial" w:cs="Arial"/>
          <w:i/>
          <w:iCs/>
          <w:sz w:val="24"/>
          <w:szCs w:val="24"/>
          <w:lang w:val="ro-RO"/>
        </w:rPr>
        <w:t>FTC fines GoodRx for unauthorized sharing of health data</w:t>
      </w:r>
      <w:r w:rsidRPr="008B1A1E">
        <w:rPr>
          <w:rFonts w:ascii="Arial" w:hAnsi="Arial" w:cs="Arial"/>
          <w:sz w:val="24"/>
          <w:szCs w:val="24"/>
          <w:lang w:val="ro-RO"/>
        </w:rPr>
        <w:t>. [online] AP News. Available at: https://apnews.com/article/technology-politics-california-health-prescription-drugs-5934cea79a747ae869c63267a4acb561 [Accessed 23 Nov. 2025].</w:t>
      </w:r>
    </w:p>
    <w:p w14:paraId="4599CC9D"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t>Bao, H., Wong, Y.J., Singh, N.B., Pai, S.G.S., Pham, B.T.P., Theng, Y.-L. and Lee, E.W.J. (2025). Data absenteeism in digital health technology research for older adults: a systematic review. </w:t>
      </w:r>
      <w:r w:rsidRPr="008B1A1E">
        <w:rPr>
          <w:rFonts w:ascii="Arial" w:hAnsi="Arial" w:cs="Arial"/>
          <w:i/>
          <w:iCs/>
          <w:sz w:val="24"/>
          <w:szCs w:val="24"/>
          <w:lang w:val="ro-RO"/>
        </w:rPr>
        <w:t>BMC Digital Health</w:t>
      </w:r>
      <w:r w:rsidRPr="008B1A1E">
        <w:rPr>
          <w:rFonts w:ascii="Arial" w:hAnsi="Arial" w:cs="Arial"/>
          <w:sz w:val="24"/>
          <w:szCs w:val="24"/>
          <w:lang w:val="ro-RO"/>
        </w:rPr>
        <w:t>, 3(1). doi:https://doi.org/10.1186/s44247-025-00152-w.</w:t>
      </w:r>
    </w:p>
    <w:p w14:paraId="384B7276"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t>Bebb, H. and Bryer, N. (2025). </w:t>
      </w:r>
      <w:r w:rsidRPr="008B1A1E">
        <w:rPr>
          <w:rFonts w:ascii="Arial" w:hAnsi="Arial" w:cs="Arial"/>
          <w:i/>
          <w:iCs/>
          <w:sz w:val="24"/>
          <w:szCs w:val="24"/>
          <w:lang w:val="ro-RO"/>
        </w:rPr>
        <w:t>Exploring digital ageism in relation to older people</w:t>
      </w:r>
      <w:r w:rsidRPr="008B1A1E">
        <w:rPr>
          <w:rFonts w:ascii="Arial" w:hAnsi="Arial" w:cs="Arial"/>
          <w:sz w:val="24"/>
          <w:szCs w:val="24"/>
          <w:lang w:val="ro-RO"/>
        </w:rPr>
        <w:t>. [online] Available at: https://olderpeople.wales/wp-content/uploads/2025/10/Exploring-Digital-Ageism.pdf?utm_source=chatgpt.com [Accessed 13 Nov. 2025].</w:t>
      </w:r>
    </w:p>
    <w:p w14:paraId="4172E106"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t>Department for Science, Innovation &amp; Technology (2025). </w:t>
      </w:r>
      <w:r w:rsidRPr="008B1A1E">
        <w:rPr>
          <w:rFonts w:ascii="Arial" w:hAnsi="Arial" w:cs="Arial"/>
          <w:i/>
          <w:iCs/>
          <w:sz w:val="24"/>
          <w:szCs w:val="24"/>
          <w:lang w:val="ro-RO"/>
        </w:rPr>
        <w:t>Digital Inclusion Action Plan First Steps</w:t>
      </w:r>
      <w:r w:rsidRPr="008B1A1E">
        <w:rPr>
          <w:rFonts w:ascii="Arial" w:hAnsi="Arial" w:cs="Arial"/>
          <w:sz w:val="24"/>
          <w:szCs w:val="24"/>
          <w:lang w:val="ro-RO"/>
        </w:rPr>
        <w:t>. [online] Available at: https://assets.publishing.service.gov.uk/media/67bdc3edb0d253f92e213c47/digital_inclusion_action_plan_first_steps.pdf?utm_source=chatgpt.com [Accessed 22 Nov. 2025].</w:t>
      </w:r>
    </w:p>
    <w:p w14:paraId="6F2F79F2"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t>European Commission (2019). Assessment of the EU Member States’ rules on health data in the light of GDPR. </w:t>
      </w:r>
      <w:r w:rsidRPr="008B1A1E">
        <w:rPr>
          <w:rFonts w:ascii="Arial" w:hAnsi="Arial" w:cs="Arial"/>
          <w:i/>
          <w:iCs/>
          <w:sz w:val="24"/>
          <w:szCs w:val="24"/>
          <w:lang w:val="ro-RO"/>
        </w:rPr>
        <w:t>DG Health and Food Safety</w:t>
      </w:r>
      <w:r w:rsidRPr="008B1A1E">
        <w:rPr>
          <w:rFonts w:ascii="Arial" w:hAnsi="Arial" w:cs="Arial"/>
          <w:sz w:val="24"/>
          <w:szCs w:val="24"/>
          <w:lang w:val="ro-RO"/>
        </w:rPr>
        <w:t>. [online] doi:https://doi.org/10.2818/546193.</w:t>
      </w:r>
    </w:p>
    <w:p w14:paraId="0B661FCB"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t>Fan, M., Yu, L., Chen, S., Zhou, H., Luo, X., Li, S., Liu, Y., Liu, J. and Liu, T. (2020). An Empirical Evaluation of GDPR Compliance Violations in Android mHealth Apps. </w:t>
      </w:r>
      <w:r w:rsidRPr="008B1A1E">
        <w:rPr>
          <w:rFonts w:ascii="Arial" w:hAnsi="Arial" w:cs="Arial"/>
          <w:i/>
          <w:iCs/>
          <w:sz w:val="24"/>
          <w:szCs w:val="24"/>
          <w:lang w:val="ro-RO"/>
        </w:rPr>
        <w:t>2020 IEEE 31st International Symposium on Software Reliability Engineering (ISSRE)</w:t>
      </w:r>
      <w:r w:rsidRPr="008B1A1E">
        <w:rPr>
          <w:rFonts w:ascii="Arial" w:hAnsi="Arial" w:cs="Arial"/>
          <w:sz w:val="24"/>
          <w:szCs w:val="24"/>
          <w:lang w:val="ro-RO"/>
        </w:rPr>
        <w:t>. doi:https://doi.org/10.1109/issre5003.2020.00032.</w:t>
      </w:r>
    </w:p>
    <w:p w14:paraId="67DE715B"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t>Ge, H., Li, J., Hu, H., Feng, T. and Wu, X. (2025). Digital exclusion in older adults: A scoping review. </w:t>
      </w:r>
      <w:r w:rsidRPr="008B1A1E">
        <w:rPr>
          <w:rFonts w:ascii="Arial" w:hAnsi="Arial" w:cs="Arial"/>
          <w:i/>
          <w:iCs/>
          <w:sz w:val="24"/>
          <w:szCs w:val="24"/>
          <w:lang w:val="ro-RO"/>
        </w:rPr>
        <w:t>International Journal of Nursing Studies</w:t>
      </w:r>
      <w:r w:rsidRPr="008B1A1E">
        <w:rPr>
          <w:rFonts w:ascii="Arial" w:hAnsi="Arial" w:cs="Arial"/>
          <w:sz w:val="24"/>
          <w:szCs w:val="24"/>
          <w:lang w:val="ro-RO"/>
        </w:rPr>
        <w:t>, [online] 168, p.105082. Available at: https://www.sciencedirect.com/science/article/abs/pii/S0020748925000914 [Accessed 14 Nov. 2025].</w:t>
      </w:r>
    </w:p>
    <w:p w14:paraId="5BAF9C41" w14:textId="21E39412" w:rsidR="008B1A1E" w:rsidRDefault="008B1A1E" w:rsidP="008B1A1E">
      <w:pPr>
        <w:rPr>
          <w:rFonts w:ascii="Arial" w:hAnsi="Arial" w:cs="Arial"/>
          <w:sz w:val="24"/>
          <w:szCs w:val="24"/>
          <w:lang w:val="ro-RO"/>
        </w:rPr>
      </w:pPr>
      <w:r w:rsidRPr="008B1A1E">
        <w:rPr>
          <w:rFonts w:ascii="Arial" w:hAnsi="Arial" w:cs="Arial"/>
          <w:sz w:val="24"/>
          <w:szCs w:val="24"/>
          <w:lang w:val="ro-RO"/>
        </w:rPr>
        <w:t>Good Things Foundation (2024). </w:t>
      </w:r>
      <w:r w:rsidRPr="008B1A1E">
        <w:rPr>
          <w:rFonts w:ascii="Arial" w:hAnsi="Arial" w:cs="Arial"/>
          <w:i/>
          <w:iCs/>
          <w:sz w:val="24"/>
          <w:szCs w:val="24"/>
          <w:lang w:val="ro-RO"/>
        </w:rPr>
        <w:t>Digital inclusion and health statistics | Good Things Foundation</w:t>
      </w:r>
      <w:r w:rsidRPr="008B1A1E">
        <w:rPr>
          <w:rFonts w:ascii="Arial" w:hAnsi="Arial" w:cs="Arial"/>
          <w:sz w:val="24"/>
          <w:szCs w:val="24"/>
          <w:lang w:val="ro-RO"/>
        </w:rPr>
        <w:t>. [online] Goodthingsfoundation.org. Available at: https://www.goodthingsfoundation.org/discover/digital-inclusion-insights/digital-inclusion-insights-2024/digital-inclusion-and-health?utm_source=chatgpt.com [Accessed 20 Nov. 2025].</w:t>
      </w:r>
    </w:p>
    <w:p w14:paraId="32B43482" w14:textId="338D0A11" w:rsidR="008B1A1E" w:rsidRPr="008B1A1E" w:rsidRDefault="008B1A1E" w:rsidP="008B1A1E">
      <w:pPr>
        <w:rPr>
          <w:rFonts w:ascii="Arial" w:hAnsi="Arial" w:cs="Arial"/>
          <w:sz w:val="24"/>
          <w:szCs w:val="24"/>
        </w:rPr>
      </w:pPr>
      <w:r w:rsidRPr="008B1A1E">
        <w:rPr>
          <w:rFonts w:ascii="Arial" w:hAnsi="Arial" w:cs="Arial"/>
          <w:sz w:val="24"/>
          <w:szCs w:val="24"/>
        </w:rPr>
        <w:t>Jawad, L., A. (2024). Security and Privacy in Digital Healthcare Systems: Challenges and Mitigation Strategies. Sage Journals, 42(1), pp. 23-31.</w:t>
      </w:r>
    </w:p>
    <w:p w14:paraId="7B0A4E8A"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lastRenderedPageBreak/>
        <w:t>Knight, T., Yuan, X. and Bennett Gayle, D. (2022). Illuminating Privacy and Security Concerns in Older Adults’ Technology Adoption. </w:t>
      </w:r>
      <w:r w:rsidRPr="008B1A1E">
        <w:rPr>
          <w:rFonts w:ascii="Arial" w:hAnsi="Arial" w:cs="Arial"/>
          <w:i/>
          <w:iCs/>
          <w:sz w:val="24"/>
          <w:szCs w:val="24"/>
          <w:lang w:val="ro-RO"/>
        </w:rPr>
        <w:t>Work, Aging and Retirement</w:t>
      </w:r>
      <w:r w:rsidRPr="008B1A1E">
        <w:rPr>
          <w:rFonts w:ascii="Arial" w:hAnsi="Arial" w:cs="Arial"/>
          <w:sz w:val="24"/>
          <w:szCs w:val="24"/>
          <w:lang w:val="ro-RO"/>
        </w:rPr>
        <w:t>, [online] 10(1). doi:https://doi.org/10.1093/workar/waac032.</w:t>
      </w:r>
    </w:p>
    <w:p w14:paraId="5573F7AC"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t>NHS England (2023). </w:t>
      </w:r>
      <w:r w:rsidRPr="008B1A1E">
        <w:rPr>
          <w:rFonts w:ascii="Arial" w:hAnsi="Arial" w:cs="Arial"/>
          <w:i/>
          <w:iCs/>
          <w:sz w:val="24"/>
          <w:szCs w:val="24"/>
          <w:lang w:val="ro-RO"/>
        </w:rPr>
        <w:t>NHS England» Inclusive digital healthcare: a framework for NHS action on digital inclusion</w:t>
      </w:r>
      <w:r w:rsidRPr="008B1A1E">
        <w:rPr>
          <w:rFonts w:ascii="Arial" w:hAnsi="Arial" w:cs="Arial"/>
          <w:sz w:val="24"/>
          <w:szCs w:val="24"/>
          <w:lang w:val="ro-RO"/>
        </w:rPr>
        <w:t>. [online] England.nhs.uk. Available at: https://www.england.nhs.uk/long-read/inclusive-digital-healthcare-a-framework-for-nhs-action-on-digital-inclusion/?utm_source=chatgpt.com [Accessed 22 Nov. 2025].</w:t>
      </w:r>
    </w:p>
    <w:p w14:paraId="5CF15EEB"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t>PEGS (2025). </w:t>
      </w:r>
      <w:r w:rsidRPr="008B1A1E">
        <w:rPr>
          <w:rFonts w:ascii="Arial" w:hAnsi="Arial" w:cs="Arial"/>
          <w:i/>
          <w:iCs/>
          <w:sz w:val="24"/>
          <w:szCs w:val="24"/>
          <w:lang w:val="ro-RO"/>
        </w:rPr>
        <w:t>New guide to tackle tech abuse of older people</w:t>
      </w:r>
      <w:r w:rsidRPr="008B1A1E">
        <w:rPr>
          <w:rFonts w:ascii="Arial" w:hAnsi="Arial" w:cs="Arial"/>
          <w:sz w:val="24"/>
          <w:szCs w:val="24"/>
          <w:lang w:val="ro-RO"/>
        </w:rPr>
        <w:t>. [online] Pegsupport.co.uk. Available at: https://www.pegsupport.co.uk/new-guide-to-tackle-tech-abuse-of-older-people/ [Accessed 23 Nov. 2025].</w:t>
      </w:r>
    </w:p>
    <w:p w14:paraId="32D34A9E"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t>Pigera, S., Schaik, P. van, Renaud, K., Campbell, M., Manley, P. and Esser, P. (2025). Privacy and Security in Digital Health Contact-Tracing: A Narrative Review. </w:t>
      </w:r>
      <w:r w:rsidRPr="008B1A1E">
        <w:rPr>
          <w:rFonts w:ascii="Arial" w:hAnsi="Arial" w:cs="Arial"/>
          <w:i/>
          <w:iCs/>
          <w:sz w:val="24"/>
          <w:szCs w:val="24"/>
          <w:lang w:val="ro-RO"/>
        </w:rPr>
        <w:t>Applied Sciences</w:t>
      </w:r>
      <w:r w:rsidRPr="008B1A1E">
        <w:rPr>
          <w:rFonts w:ascii="Arial" w:hAnsi="Arial" w:cs="Arial"/>
          <w:sz w:val="24"/>
          <w:szCs w:val="24"/>
          <w:lang w:val="ro-RO"/>
        </w:rPr>
        <w:t>, [online] 15(2), pp.865–865. doi:https://doi.org/10.3390/app15020865.</w:t>
      </w:r>
    </w:p>
    <w:p w14:paraId="6EE262CB"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t>Reynolds, E. (2015). </w:t>
      </w:r>
      <w:r w:rsidRPr="008B1A1E">
        <w:rPr>
          <w:rFonts w:ascii="Arial" w:hAnsi="Arial" w:cs="Arial"/>
          <w:i/>
          <w:iCs/>
          <w:sz w:val="24"/>
          <w:szCs w:val="24"/>
          <w:lang w:val="ro-RO"/>
        </w:rPr>
        <w:t>NHS health apps data leak: private data at risk</w:t>
      </w:r>
      <w:r w:rsidRPr="008B1A1E">
        <w:rPr>
          <w:rFonts w:ascii="Arial" w:hAnsi="Arial" w:cs="Arial"/>
          <w:sz w:val="24"/>
          <w:szCs w:val="24"/>
          <w:lang w:val="ro-RO"/>
        </w:rPr>
        <w:t>. [online] WIRED. Available at: https://www.wired.com/story/nhs-health-apps-have-been-leaking-private-data/ [Accessed 20 Nov. 2025].</w:t>
      </w:r>
    </w:p>
    <w:p w14:paraId="7DF4E5F3"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t>Rush, A., Roberts, J., Zerk, R., Freeman, E. and John, M. (2025). </w:t>
      </w:r>
      <w:r w:rsidRPr="008B1A1E">
        <w:rPr>
          <w:rFonts w:ascii="Arial" w:hAnsi="Arial" w:cs="Arial"/>
          <w:i/>
          <w:iCs/>
          <w:sz w:val="24"/>
          <w:szCs w:val="24"/>
          <w:lang w:val="ro-RO"/>
        </w:rPr>
        <w:t>Supporting Older Victims of Technology- Facilitated Domestic Abuse</w:t>
      </w:r>
      <w:r w:rsidRPr="008B1A1E">
        <w:rPr>
          <w:rFonts w:ascii="Arial" w:hAnsi="Arial" w:cs="Arial"/>
          <w:sz w:val="24"/>
          <w:szCs w:val="24"/>
          <w:lang w:val="ro-RO"/>
        </w:rPr>
        <w:t>. [online] Available at: https://dewischoice.org.uk/wp-content/uploads/2025/10/DewisChoice_PractitionerGuide_English_Sept2025_compressed_compressed-compressed.pdf?utm_source=chatgpt.com [Accessed 22 Nov. 2025].</w:t>
      </w:r>
    </w:p>
    <w:p w14:paraId="3726A42C"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t>Saka, S. and Das, S. (2022). </w:t>
      </w:r>
      <w:r w:rsidRPr="008B1A1E">
        <w:rPr>
          <w:rFonts w:ascii="Arial" w:hAnsi="Arial" w:cs="Arial"/>
          <w:i/>
          <w:iCs/>
          <w:sz w:val="24"/>
          <w:szCs w:val="24"/>
          <w:lang w:val="ro-RO"/>
        </w:rPr>
        <w:t>Evaluating Privacy Measures in Healthcare Apps Predominantly Used by Older Adults</w:t>
      </w:r>
      <w:r w:rsidRPr="008B1A1E">
        <w:rPr>
          <w:rFonts w:ascii="Arial" w:hAnsi="Arial" w:cs="Arial"/>
          <w:sz w:val="24"/>
          <w:szCs w:val="24"/>
          <w:lang w:val="ro-RO"/>
        </w:rPr>
        <w:t>. [online] Available at: https://arxiv.org/pdf/2410.14607 [Accessed 22 Nov. 2025].</w:t>
      </w:r>
    </w:p>
    <w:p w14:paraId="6075006D"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t>Shiwani, T., Relton, S.D., Evans, R., Kale, A.U., Heaven, A., Clegg, A., Aseel Abuzour, Alderman, J., Anand, A., Cini Bhanu, Bunn, J., Collins, J., Cutillo, L., Hall, M., Keevil, V.L., Mitchell, L., Giulia Ogliari, Penfold, R., James van Oppen and Vardy, E. (2023). New Horizons in artificial intelligence in the healthcare of older people. </w:t>
      </w:r>
      <w:r w:rsidRPr="008B1A1E">
        <w:rPr>
          <w:rFonts w:ascii="Arial" w:hAnsi="Arial" w:cs="Arial"/>
          <w:i/>
          <w:iCs/>
          <w:sz w:val="24"/>
          <w:szCs w:val="24"/>
          <w:lang w:val="ro-RO"/>
        </w:rPr>
        <w:t>Age and Ageing</w:t>
      </w:r>
      <w:r w:rsidRPr="008B1A1E">
        <w:rPr>
          <w:rFonts w:ascii="Arial" w:hAnsi="Arial" w:cs="Arial"/>
          <w:sz w:val="24"/>
          <w:szCs w:val="24"/>
          <w:lang w:val="ro-RO"/>
        </w:rPr>
        <w:t>, 52(12). doi:https://doi.org/10.1093/ageing/afad219.</w:t>
      </w:r>
    </w:p>
    <w:p w14:paraId="039E4AA4"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t>Wang, Y., Wu, Z., Duan, L., Liu, S., Chen, R., Sun, T., Wang, J., Zhou, J., Wang, H. and Huang, P. (2024). Digital exclusion and cognitive impairment in older people: findings from five longitudinal studies. </w:t>
      </w:r>
      <w:r w:rsidRPr="008B1A1E">
        <w:rPr>
          <w:rFonts w:ascii="Arial" w:hAnsi="Arial" w:cs="Arial"/>
          <w:i/>
          <w:iCs/>
          <w:sz w:val="24"/>
          <w:szCs w:val="24"/>
          <w:lang w:val="ro-RO"/>
        </w:rPr>
        <w:t>BMC Geriatrics</w:t>
      </w:r>
      <w:r w:rsidRPr="008B1A1E">
        <w:rPr>
          <w:rFonts w:ascii="Arial" w:hAnsi="Arial" w:cs="Arial"/>
          <w:sz w:val="24"/>
          <w:szCs w:val="24"/>
          <w:lang w:val="ro-RO"/>
        </w:rPr>
        <w:t>, [online] 24(24), p.406. Available at: https://www.ncbi.nlm.nih.gov/pmc/articles/PMC11077883/ [Accessed 23 Nov. 2025].</w:t>
      </w:r>
    </w:p>
    <w:p w14:paraId="6AA21E69"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t>WHO (2025). </w:t>
      </w:r>
      <w:r w:rsidRPr="008B1A1E">
        <w:rPr>
          <w:rFonts w:ascii="Arial" w:hAnsi="Arial" w:cs="Arial"/>
          <w:i/>
          <w:iCs/>
          <w:sz w:val="24"/>
          <w:szCs w:val="24"/>
          <w:lang w:val="ro-RO"/>
        </w:rPr>
        <w:t>Cybersecurity and privacy maturity assessment and strengthening for digital health information systems</w:t>
      </w:r>
      <w:r w:rsidRPr="008B1A1E">
        <w:rPr>
          <w:rFonts w:ascii="Arial" w:hAnsi="Arial" w:cs="Arial"/>
          <w:sz w:val="24"/>
          <w:szCs w:val="24"/>
          <w:lang w:val="ro-RO"/>
        </w:rPr>
        <w:t>. [online] Who.int. Available at: https://www.who.int/europe/publications/i/item/WHO-EURO-2025-11827-51599-78854 [Accessed 23 Nov. 2025].</w:t>
      </w:r>
    </w:p>
    <w:p w14:paraId="6875A21F" w14:textId="77777777" w:rsidR="008B1A1E" w:rsidRPr="008B1A1E" w:rsidRDefault="008B1A1E" w:rsidP="008B1A1E">
      <w:pPr>
        <w:rPr>
          <w:rFonts w:ascii="Arial" w:hAnsi="Arial" w:cs="Arial"/>
          <w:sz w:val="24"/>
          <w:szCs w:val="24"/>
          <w:lang w:val="ro-RO"/>
        </w:rPr>
      </w:pPr>
      <w:r w:rsidRPr="008B1A1E">
        <w:rPr>
          <w:rFonts w:ascii="Arial" w:hAnsi="Arial" w:cs="Arial"/>
          <w:sz w:val="24"/>
          <w:szCs w:val="24"/>
          <w:lang w:val="ro-RO"/>
        </w:rPr>
        <w:lastRenderedPageBreak/>
        <w:t>Wilkinson, S. (2025). </w:t>
      </w:r>
      <w:r w:rsidRPr="008B1A1E">
        <w:rPr>
          <w:rFonts w:ascii="Arial" w:hAnsi="Arial" w:cs="Arial"/>
          <w:i/>
          <w:iCs/>
          <w:sz w:val="24"/>
          <w:szCs w:val="24"/>
          <w:lang w:val="ro-RO"/>
        </w:rPr>
        <w:t>Smart devices being used for elder abuse, police are warned</w:t>
      </w:r>
      <w:r w:rsidRPr="008B1A1E">
        <w:rPr>
          <w:rFonts w:ascii="Arial" w:hAnsi="Arial" w:cs="Arial"/>
          <w:sz w:val="24"/>
          <w:szCs w:val="24"/>
          <w:lang w:val="ro-RO"/>
        </w:rPr>
        <w:t>. [online] Thetimes.com. Available at: https://www.thetimes.com/uk/crime/article/smart-devices-being-used-for-elder-abuse-police-are-warned-dqq3fbtgz?utm_source=chatgpt.com [Accessed 18 Nov. 2025].</w:t>
      </w:r>
    </w:p>
    <w:p w14:paraId="2D45A6F3" w14:textId="77777777" w:rsidR="00EC748F" w:rsidRPr="008B1A1E" w:rsidRDefault="00EC748F">
      <w:pPr>
        <w:rPr>
          <w:rFonts w:ascii="Arial" w:hAnsi="Arial" w:cs="Arial"/>
          <w:sz w:val="24"/>
          <w:szCs w:val="24"/>
          <w:lang w:val="ro-RO"/>
        </w:rPr>
      </w:pPr>
    </w:p>
    <w:sectPr w:rsidR="00EC748F" w:rsidRPr="008B1A1E">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3CE3C2" w14:textId="77777777" w:rsidR="00FE1C0F" w:rsidRDefault="00FE1C0F" w:rsidP="008B1A1E">
      <w:pPr>
        <w:spacing w:after="0" w:line="240" w:lineRule="auto"/>
      </w:pPr>
      <w:r>
        <w:separator/>
      </w:r>
    </w:p>
  </w:endnote>
  <w:endnote w:type="continuationSeparator" w:id="0">
    <w:p w14:paraId="38924034" w14:textId="77777777" w:rsidR="00FE1C0F" w:rsidRDefault="00FE1C0F" w:rsidP="008B1A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2276723"/>
      <w:docPartObj>
        <w:docPartGallery w:val="Page Numbers (Bottom of Page)"/>
        <w:docPartUnique/>
      </w:docPartObj>
    </w:sdtPr>
    <w:sdtContent>
      <w:p w14:paraId="3E441B23" w14:textId="6E1DA1BE" w:rsidR="008B1A1E" w:rsidRDefault="008B1A1E">
        <w:pPr>
          <w:pStyle w:val="Footer"/>
          <w:jc w:val="center"/>
        </w:pPr>
        <w:r>
          <w:fldChar w:fldCharType="begin"/>
        </w:r>
        <w:r>
          <w:instrText>PAGE   \* MERGEFORMAT</w:instrText>
        </w:r>
        <w:r>
          <w:fldChar w:fldCharType="separate"/>
        </w:r>
        <w:r>
          <w:rPr>
            <w:lang w:val="ro-RO"/>
          </w:rPr>
          <w:t>2</w:t>
        </w:r>
        <w:r>
          <w:fldChar w:fldCharType="end"/>
        </w:r>
      </w:p>
    </w:sdtContent>
  </w:sdt>
  <w:p w14:paraId="0AA07C5A" w14:textId="77777777" w:rsidR="008B1A1E" w:rsidRDefault="008B1A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652DA0" w14:textId="77777777" w:rsidR="00FE1C0F" w:rsidRDefault="00FE1C0F" w:rsidP="008B1A1E">
      <w:pPr>
        <w:spacing w:after="0" w:line="240" w:lineRule="auto"/>
      </w:pPr>
      <w:r>
        <w:separator/>
      </w:r>
    </w:p>
  </w:footnote>
  <w:footnote w:type="continuationSeparator" w:id="0">
    <w:p w14:paraId="46DBF071" w14:textId="77777777" w:rsidR="00FE1C0F" w:rsidRDefault="00FE1C0F" w:rsidP="008B1A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74A"/>
    <w:rsid w:val="000369D5"/>
    <w:rsid w:val="00126C3F"/>
    <w:rsid w:val="001343EC"/>
    <w:rsid w:val="003A5BE9"/>
    <w:rsid w:val="0054274A"/>
    <w:rsid w:val="006B2592"/>
    <w:rsid w:val="007306B9"/>
    <w:rsid w:val="0086484D"/>
    <w:rsid w:val="008B1A1E"/>
    <w:rsid w:val="00EC748F"/>
    <w:rsid w:val="00ED567B"/>
    <w:rsid w:val="00FE1C0F"/>
    <w:rsid w:val="00FF681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75D32"/>
  <w15:chartTrackingRefBased/>
  <w15:docId w15:val="{9B6D12E3-7F13-4174-ACE0-9DF175625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1A1E"/>
    <w:pPr>
      <w:tabs>
        <w:tab w:val="center" w:pos="4536"/>
        <w:tab w:val="right" w:pos="9072"/>
      </w:tabs>
      <w:spacing w:after="0" w:line="240" w:lineRule="auto"/>
    </w:pPr>
  </w:style>
  <w:style w:type="character" w:customStyle="1" w:styleId="HeaderChar">
    <w:name w:val="Header Char"/>
    <w:basedOn w:val="DefaultParagraphFont"/>
    <w:link w:val="Header"/>
    <w:uiPriority w:val="99"/>
    <w:rsid w:val="008B1A1E"/>
    <w:rPr>
      <w:lang w:val="en-GB"/>
    </w:rPr>
  </w:style>
  <w:style w:type="paragraph" w:styleId="Footer">
    <w:name w:val="footer"/>
    <w:basedOn w:val="Normal"/>
    <w:link w:val="FooterChar"/>
    <w:uiPriority w:val="99"/>
    <w:unhideWhenUsed/>
    <w:rsid w:val="008B1A1E"/>
    <w:pPr>
      <w:tabs>
        <w:tab w:val="center" w:pos="4536"/>
        <w:tab w:val="right" w:pos="9072"/>
      </w:tabs>
      <w:spacing w:after="0" w:line="240" w:lineRule="auto"/>
    </w:pPr>
  </w:style>
  <w:style w:type="character" w:customStyle="1" w:styleId="FooterChar">
    <w:name w:val="Footer Char"/>
    <w:basedOn w:val="DefaultParagraphFont"/>
    <w:link w:val="Footer"/>
    <w:uiPriority w:val="99"/>
    <w:rsid w:val="008B1A1E"/>
    <w:rPr>
      <w:lang w:val="en-GB"/>
    </w:rPr>
  </w:style>
  <w:style w:type="character" w:styleId="Strong">
    <w:name w:val="Strong"/>
    <w:basedOn w:val="DefaultParagraphFont"/>
    <w:uiPriority w:val="22"/>
    <w:qFormat/>
    <w:rsid w:val="00126C3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1298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865</Words>
  <Characters>4936</Characters>
  <Application>Microsoft Office Word</Application>
  <DocSecurity>0</DocSecurity>
  <Lines>41</Lines>
  <Paragraphs>11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5790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Polac</dc:creator>
  <cp:keywords/>
  <dc:description/>
  <cp:lastModifiedBy>Andrea-Ramona Polac (2130206)</cp:lastModifiedBy>
  <cp:revision>5</cp:revision>
  <dcterms:created xsi:type="dcterms:W3CDTF">2025-12-05T08:35:00Z</dcterms:created>
  <dcterms:modified xsi:type="dcterms:W3CDTF">2025-12-05T08:43:00Z</dcterms:modified>
</cp:coreProperties>
</file>