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5205037"/>
        <w:docPartObj>
          <w:docPartGallery w:val="Cover Pages"/>
          <w:docPartUnique/>
        </w:docPartObj>
      </w:sdtPr>
      <w:sdtEndPr>
        <w:rPr>
          <w:color w:val="000000" w:themeColor="text1"/>
        </w:rPr>
      </w:sdtEndPr>
      <w:sdtContent>
        <w:p w14:paraId="7651E50A" w14:textId="5FAD25B1" w:rsidR="0028372E" w:rsidRDefault="00C122F1">
          <w:r>
            <w:rPr>
              <w:noProof/>
            </w:rPr>
            <w:pict w14:anchorId="71FD7A76">
              <v:group id="Group 193" o:spid="_x0000_s1040" style="position:absolute;margin-left:30pt;margin-top:25.35pt;width:524.8pt;height:765.25pt;z-index:-251657216;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VRMqgMAAMUOAAAOAAAAZHJzL2Uyb0RvYy54bWzsV11v2zYUfR+w/0DwfdGHLccWohRZugQD&#10;gjZoMvSZpihLGEVyJB0p+/W7pETZSdw1cNF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ZzyjMHH0ZDmdggIxOwzMl2FwVxPFPLQmBwxuNWpKqN8VZCJIC4X6AUqHiA1nyL30&#10;4HjLCSqTG0Dt9ThlyziGCnQ4JbPTZAEdiDplS3Kljb1mskWuUWANC/AlRR5ujB1Mg4mb1UjelFcN&#10;577j9gu75Bo9EKh0QikTNhkneGLJhbMX0nkOQd0bwDrk41v2kTNnx8UHVgE08KVTvxi/MV9O5NdQ&#10;k5IN82eQakhv8vDJ+oDOuoL5p9jJ38UeVjnaO1fm9/XkHH/eefLwM0thJ+e2EVIfCsAn+KrBPoA0&#10;QONQWsvyEQpHy4FVjKJXDXy6G2LsLdFAI/C5gRrte3hUXHYFlmMLo1rqPw+9d/ZQ2TCKUQe0VGDz&#10;x5ZohhH/VUDNr5L53PGY78yz0xQ6en9kvT8itu2lhHpIgIQV9U1nb3loVlq2H4FBL9ysMEQEhbkL&#10;TK0OnUs70CVwMGUXF94MuEsReyPuFHXBHaquNO/7j0SrsX4tUMQ7GfYZyZ+V8WDrPIW82FpZNb7G&#10;d7iOeMOed8T0TTZ/dmjzZ0ds/nm8ms8CEe6oco8Csjhdwfn1PwUEevl3UoDt170/OWahSr4HKXge&#10;mFjhdJZkO1oIY3u8AJZHE8P6P0gLi0AL924r/yx7kASL8L1BPDhJgGwPA44M4bjyR+hhcbDwYump&#10;BoATbdJEexSRnqbw82rq66iE9eYTCgHBUbWYZcPB+lwqhPN3FCW7XH3rgHB4xfl8WBW8wvFbq4Ly&#10;9wDZJ1XBRAlpKIXvTwmjahiEwlNGGIeOJoR/mFLwlwa4K3mxOd7r3GVsv++Vxe72ef4XAAAA//8D&#10;AFBLAwQUAAYACAAAACEAtMSDsNwAAAAHAQAADwAAAGRycy9kb3ducmV2LnhtbEyPMW/CMBCF90r8&#10;B+sqdStOaBVFIQ6qkGBqBwgLm7GPJCI+R7GB9N/36NIup3d6p/e+K1eT68UNx9B5UpDOExBIxtuO&#10;GgWHevOagwhRk9W9J1TwjQFW1eyp1IX1d9rhbR8bwSEUCq2gjXEopAymRafD3A9I7J396HTkdWyk&#10;HfWdw10vF0mSSac74oZWD7hu0Vz2V6fgsvsKuN7UzcE402XT53ZxrJ1SL8/TxxJExCn+HcMDn9Gh&#10;YqaTv5INolfAj8Tf+fCSPE1BnFi9v2U5yKqU//mrHwAAAP//AwBQSwECLQAUAAYACAAAACEAtoM4&#10;kv4AAADhAQAAEwAAAAAAAAAAAAAAAAAAAAAAW0NvbnRlbnRfVHlwZXNdLnhtbFBLAQItABQABgAI&#10;AAAAIQA4/SH/1gAAAJQBAAALAAAAAAAAAAAAAAAAAC8BAABfcmVscy8ucmVsc1BLAQItABQABgAI&#10;AAAAIQC4HVRMqgMAAMUOAAAOAAAAAAAAAAAAAAAAAC4CAABkcnMvZTJvRG9jLnhtbFBLAQItABQA&#10;BgAIAAAAIQC0xIOw3AAAAAcBAAAPAAAAAAAAAAAAAAAAAAQGAABkcnMvZG93bnJldi54bWxQSwUG&#10;AAAAAAQABADzAAAADQcAAAAA&#10;">
                <v:rect id="Rectangle 194" o:spid="_x0000_s1041"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42"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style="mso-next-textbox:#Rectangle 195" inset="36pt,57.6pt,36pt,36pt">
                    <w:txbxContent>
                      <w:p w14:paraId="120F5885" w14:textId="711787AD" w:rsidR="0028372E" w:rsidRDefault="00C122F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370D0">
                              <w:rPr>
                                <w:caps/>
                                <w:color w:val="FFFFFF" w:themeColor="background1"/>
                              </w:rPr>
                              <w:t xml:space="preserve">     </w:t>
                            </w:r>
                          </w:sdtContent>
                        </w:sdt>
                        <w:r w:rsidR="0028372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370D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43"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style="mso-next-textbox:#Text Box 196" inset="36pt,7.2pt,36pt,7.2pt">
                    <w:txbxContent>
                      <w:p w14:paraId="71C38F00" w14:textId="7731469E" w:rsidR="0028372E" w:rsidRPr="00D95CDD" w:rsidRDefault="009A3F3D" w:rsidP="00D95CDD">
                        <w:pPr>
                          <w:rPr>
                            <w:rStyle w:val="Emphasis"/>
                            <w:rFonts w:ascii="Times New Roman" w:hAnsi="Times New Roman" w:cs="Times New Roman"/>
                            <w:i w:val="0"/>
                            <w:iCs w:val="0"/>
                            <w:sz w:val="36"/>
                            <w:szCs w:val="36"/>
                          </w:rPr>
                        </w:pPr>
                        <w:r w:rsidRPr="00D95CDD">
                          <w:rPr>
                            <w:rStyle w:val="Emphasis"/>
                            <w:rFonts w:ascii="Times New Roman" w:hAnsi="Times New Roman" w:cs="Times New Roman"/>
                            <w:i w:val="0"/>
                            <w:iCs w:val="0"/>
                            <w:sz w:val="36"/>
                            <w:szCs w:val="36"/>
                          </w:rPr>
                          <w:t>Student</w:t>
                        </w:r>
                        <w:r w:rsidR="00D95CDD" w:rsidRPr="00D95CDD">
                          <w:rPr>
                            <w:rStyle w:val="Emphasis"/>
                            <w:rFonts w:ascii="Times New Roman" w:hAnsi="Times New Roman" w:cs="Times New Roman"/>
                            <w:i w:val="0"/>
                            <w:iCs w:val="0"/>
                            <w:sz w:val="36"/>
                            <w:szCs w:val="36"/>
                          </w:rPr>
                          <w:t xml:space="preserve"> - Cezar</w:t>
                        </w:r>
                        <w:r w:rsidR="009F4D92" w:rsidRPr="00D95CDD">
                          <w:rPr>
                            <w:rStyle w:val="Emphasis"/>
                            <w:rFonts w:ascii="Times New Roman" w:hAnsi="Times New Roman" w:cs="Times New Roman"/>
                            <w:i w:val="0"/>
                            <w:iCs w:val="0"/>
                            <w:sz w:val="36"/>
                            <w:szCs w:val="36"/>
                          </w:rPr>
                          <w:t xml:space="preserve"> Bodnariu</w:t>
                        </w:r>
                      </w:p>
                      <w:p w14:paraId="2033D3EF" w14:textId="132D8AF1" w:rsidR="009F4D92" w:rsidRPr="00D95CDD" w:rsidRDefault="00D153DE" w:rsidP="00D95CDD">
                        <w:pPr>
                          <w:rPr>
                            <w:rStyle w:val="Emphasis"/>
                            <w:rFonts w:ascii="Times New Roman" w:hAnsi="Times New Roman" w:cs="Times New Roman"/>
                            <w:i w:val="0"/>
                            <w:iCs w:val="0"/>
                            <w:sz w:val="36"/>
                            <w:szCs w:val="36"/>
                          </w:rPr>
                        </w:pPr>
                        <w:r w:rsidRPr="00D95CDD">
                          <w:rPr>
                            <w:rStyle w:val="Emphasis"/>
                            <w:rFonts w:ascii="Times New Roman" w:hAnsi="Times New Roman" w:cs="Times New Roman"/>
                            <w:i w:val="0"/>
                            <w:iCs w:val="0"/>
                            <w:sz w:val="36"/>
                            <w:szCs w:val="36"/>
                          </w:rPr>
                          <w:t>Student</w:t>
                        </w:r>
                        <w:r w:rsidR="00D95CDD" w:rsidRPr="00D95CDD">
                          <w:rPr>
                            <w:rStyle w:val="Emphasis"/>
                            <w:rFonts w:ascii="Times New Roman" w:hAnsi="Times New Roman" w:cs="Times New Roman"/>
                            <w:i w:val="0"/>
                            <w:iCs w:val="0"/>
                            <w:sz w:val="36"/>
                            <w:szCs w:val="36"/>
                          </w:rPr>
                          <w:t xml:space="preserve"> - 1914623</w:t>
                        </w:r>
                      </w:p>
                      <w:p w14:paraId="7D0471B3" w14:textId="24574468" w:rsidR="009F4D92" w:rsidRPr="00D95CDD" w:rsidRDefault="00D153DE" w:rsidP="00D95CDD">
                        <w:pPr>
                          <w:rPr>
                            <w:rStyle w:val="Emphasis"/>
                            <w:rFonts w:ascii="Times New Roman" w:hAnsi="Times New Roman" w:cs="Times New Roman"/>
                            <w:i w:val="0"/>
                            <w:iCs w:val="0"/>
                            <w:sz w:val="36"/>
                            <w:szCs w:val="36"/>
                          </w:rPr>
                        </w:pPr>
                        <w:r w:rsidRPr="00D95CDD">
                          <w:rPr>
                            <w:rStyle w:val="Emphasis"/>
                            <w:rFonts w:ascii="Times New Roman" w:hAnsi="Times New Roman" w:cs="Times New Roman"/>
                            <w:i w:val="0"/>
                            <w:iCs w:val="0"/>
                            <w:sz w:val="36"/>
                            <w:szCs w:val="36"/>
                          </w:rPr>
                          <w:t>Assignment</w:t>
                        </w:r>
                        <w:r w:rsidR="00D95CDD" w:rsidRPr="00D95CDD">
                          <w:rPr>
                            <w:rStyle w:val="Emphasis"/>
                            <w:rFonts w:ascii="Times New Roman" w:hAnsi="Times New Roman" w:cs="Times New Roman"/>
                            <w:i w:val="0"/>
                            <w:iCs w:val="0"/>
                            <w:sz w:val="36"/>
                            <w:szCs w:val="36"/>
                          </w:rPr>
                          <w:t xml:space="preserve"> - Short</w:t>
                        </w:r>
                        <w:r w:rsidR="009F4D92" w:rsidRPr="00D95CDD">
                          <w:rPr>
                            <w:rStyle w:val="Emphasis"/>
                            <w:rFonts w:ascii="Times New Roman" w:hAnsi="Times New Roman" w:cs="Times New Roman"/>
                            <w:i w:val="0"/>
                            <w:iCs w:val="0"/>
                            <w:sz w:val="36"/>
                            <w:szCs w:val="36"/>
                          </w:rPr>
                          <w:t xml:space="preserve"> analysis – Adidas</w:t>
                        </w:r>
                      </w:p>
                      <w:p w14:paraId="0F8E89BA" w14:textId="2EF91958" w:rsidR="009F4D92" w:rsidRPr="00D95CDD" w:rsidRDefault="00D153DE" w:rsidP="00D95CDD">
                        <w:pPr>
                          <w:rPr>
                            <w:rStyle w:val="Emphasis"/>
                            <w:rFonts w:ascii="Times New Roman" w:hAnsi="Times New Roman" w:cs="Times New Roman"/>
                            <w:i w:val="0"/>
                            <w:iCs w:val="0"/>
                            <w:sz w:val="36"/>
                            <w:szCs w:val="36"/>
                          </w:rPr>
                        </w:pPr>
                        <w:r w:rsidRPr="00D95CDD">
                          <w:rPr>
                            <w:rStyle w:val="Emphasis"/>
                            <w:rFonts w:ascii="Times New Roman" w:hAnsi="Times New Roman" w:cs="Times New Roman"/>
                            <w:i w:val="0"/>
                            <w:iCs w:val="0"/>
                            <w:sz w:val="36"/>
                            <w:szCs w:val="36"/>
                          </w:rPr>
                          <w:t>Subject</w:t>
                        </w:r>
                        <w:r w:rsidR="00D95CDD" w:rsidRPr="00D95CDD">
                          <w:rPr>
                            <w:rStyle w:val="Emphasis"/>
                            <w:rFonts w:ascii="Times New Roman" w:hAnsi="Times New Roman" w:cs="Times New Roman"/>
                            <w:i w:val="0"/>
                            <w:iCs w:val="0"/>
                            <w:sz w:val="36"/>
                            <w:szCs w:val="36"/>
                          </w:rPr>
                          <w:t xml:space="preserve"> - International</w:t>
                        </w:r>
                        <w:r w:rsidR="009A3F3D" w:rsidRPr="00D95CDD">
                          <w:rPr>
                            <w:rStyle w:val="Emphasis"/>
                            <w:rFonts w:ascii="Times New Roman" w:hAnsi="Times New Roman" w:cs="Times New Roman"/>
                            <w:i w:val="0"/>
                            <w:iCs w:val="0"/>
                            <w:sz w:val="36"/>
                            <w:szCs w:val="36"/>
                          </w:rPr>
                          <w:t xml:space="preserve"> financial Management</w:t>
                        </w:r>
                      </w:p>
                      <w:p w14:paraId="0E21F431" w14:textId="1769536F" w:rsidR="009A3F3D" w:rsidRPr="00D95CDD" w:rsidRDefault="004C68F1" w:rsidP="00D95CDD">
                        <w:pPr>
                          <w:rPr>
                            <w:rStyle w:val="Emphasis"/>
                            <w:rFonts w:ascii="Times New Roman" w:hAnsi="Times New Roman" w:cs="Times New Roman"/>
                            <w:i w:val="0"/>
                            <w:iCs w:val="0"/>
                            <w:sz w:val="36"/>
                            <w:szCs w:val="36"/>
                          </w:rPr>
                        </w:pPr>
                        <w:r w:rsidRPr="00D95CDD">
                          <w:rPr>
                            <w:rStyle w:val="Emphasis"/>
                            <w:rFonts w:ascii="Times New Roman" w:hAnsi="Times New Roman" w:cs="Times New Roman"/>
                            <w:i w:val="0"/>
                            <w:iCs w:val="0"/>
                            <w:sz w:val="36"/>
                            <w:szCs w:val="36"/>
                          </w:rPr>
                          <w:t>Module lecturer</w:t>
                        </w:r>
                        <w:r w:rsidR="00D153DE" w:rsidRPr="00D95CDD">
                          <w:rPr>
                            <w:rStyle w:val="Emphasis"/>
                            <w:rFonts w:ascii="Times New Roman" w:hAnsi="Times New Roman" w:cs="Times New Roman"/>
                            <w:i w:val="0"/>
                            <w:iCs w:val="0"/>
                            <w:sz w:val="36"/>
                            <w:szCs w:val="36"/>
                          </w:rPr>
                          <w:t xml:space="preserve"> - </w:t>
                        </w:r>
                        <w:r w:rsidR="009A3F3D" w:rsidRPr="00D95CDD">
                          <w:rPr>
                            <w:rStyle w:val="Emphasis"/>
                            <w:rFonts w:ascii="Times New Roman" w:hAnsi="Times New Roman" w:cs="Times New Roman"/>
                            <w:i w:val="0"/>
                            <w:iCs w:val="0"/>
                            <w:sz w:val="36"/>
                            <w:szCs w:val="36"/>
                          </w:rPr>
                          <w:t>Hossein Shokri</w:t>
                        </w:r>
                      </w:p>
                      <w:p w14:paraId="5830650C" w14:textId="77777777" w:rsidR="00D95CDD" w:rsidRDefault="00D95CDD"/>
                    </w:txbxContent>
                  </v:textbox>
                </v:shape>
                <w10:wrap anchorx="page" anchory="page"/>
              </v:group>
            </w:pict>
          </w:r>
        </w:p>
        <w:p w14:paraId="0562BAF2" w14:textId="1B1F7C76" w:rsidR="0028372E" w:rsidRDefault="0028372E">
          <w:pPr>
            <w:spacing w:line="276" w:lineRule="auto"/>
            <w:rPr>
              <w:color w:val="000000" w:themeColor="text1"/>
            </w:rPr>
          </w:pPr>
          <w:r>
            <w:rPr>
              <w:color w:val="000000" w:themeColor="text1"/>
            </w:rPr>
            <w:br w:type="page"/>
          </w:r>
        </w:p>
      </w:sdtContent>
    </w:sdt>
    <w:p w14:paraId="41EFC601" w14:textId="77777777" w:rsidR="00B81ABD" w:rsidRPr="00285519" w:rsidRDefault="00B81ABD">
      <w:pPr>
        <w:spacing w:line="276" w:lineRule="auto"/>
        <w:rPr>
          <w:color w:val="000000" w:themeColor="text1"/>
        </w:rPr>
      </w:pPr>
    </w:p>
    <w:bookmarkStart w:id="0" w:name="_Toc92121444" w:displacedByCustomXml="next"/>
    <w:bookmarkStart w:id="1" w:name="_Toc92121446" w:displacedByCustomXml="next"/>
    <w:bookmarkStart w:id="2" w:name="_Toc92121447" w:displacedByCustomXml="next"/>
    <w:sdt>
      <w:sdtPr>
        <w:rPr>
          <w:rFonts w:asciiTheme="majorBidi" w:eastAsiaTheme="minorHAnsi" w:hAnsiTheme="majorBidi" w:cstheme="minorBidi"/>
          <w:b w:val="0"/>
          <w:bCs w:val="0"/>
          <w:color w:val="000000" w:themeColor="text1"/>
          <w:sz w:val="24"/>
          <w:szCs w:val="24"/>
          <w:lang w:val="en-GB"/>
        </w:rPr>
        <w:id w:val="80058563"/>
        <w:docPartObj>
          <w:docPartGallery w:val="Table of Contents"/>
          <w:docPartUnique/>
        </w:docPartObj>
      </w:sdtPr>
      <w:sdtEndPr/>
      <w:sdtContent>
        <w:p w14:paraId="33E69A79" w14:textId="77777777" w:rsidR="00A928EA" w:rsidRPr="00285519" w:rsidRDefault="00A928EA" w:rsidP="004555AF">
          <w:pPr>
            <w:pStyle w:val="TOCHeading"/>
            <w:spacing w:line="360" w:lineRule="auto"/>
            <w:jc w:val="center"/>
            <w:rPr>
              <w:rFonts w:asciiTheme="majorBidi" w:hAnsiTheme="majorBidi"/>
              <w:color w:val="000000" w:themeColor="text1"/>
              <w:sz w:val="24"/>
              <w:szCs w:val="24"/>
            </w:rPr>
          </w:pPr>
          <w:r w:rsidRPr="00285519">
            <w:rPr>
              <w:rFonts w:asciiTheme="majorBidi" w:hAnsiTheme="majorBidi"/>
              <w:color w:val="000000" w:themeColor="text1"/>
              <w:sz w:val="24"/>
              <w:szCs w:val="24"/>
            </w:rPr>
            <w:t>Table of Contents</w:t>
          </w:r>
        </w:p>
        <w:p w14:paraId="33E69A7A" w14:textId="77777777" w:rsidR="00A77E06" w:rsidRPr="002706B4" w:rsidRDefault="00C122F1">
          <w:pPr>
            <w:pStyle w:val="TOC1"/>
            <w:tabs>
              <w:tab w:val="right" w:leader="dot" w:pos="9016"/>
            </w:tabs>
            <w:rPr>
              <w:rFonts w:asciiTheme="minorHAnsi" w:eastAsiaTheme="minorEastAsia" w:hAnsiTheme="minorHAnsi"/>
              <w:noProof/>
              <w:sz w:val="22"/>
              <w:lang w:val="en-IN" w:eastAsia="en-IN"/>
            </w:rPr>
          </w:pPr>
          <w:hyperlink w:anchor="_Toc100415813" w:history="1">
            <w:r w:rsidR="00A77E06" w:rsidRPr="002706B4">
              <w:rPr>
                <w:rStyle w:val="Hyperlink"/>
                <w:noProof/>
                <w:color w:val="auto"/>
              </w:rPr>
              <w:t>Introduction</w:t>
            </w:r>
            <w:r w:rsidR="00A77E06" w:rsidRPr="002706B4">
              <w:rPr>
                <w:noProof/>
                <w:webHidden/>
              </w:rPr>
              <w:tab/>
            </w:r>
            <w:r w:rsidR="00791F0F" w:rsidRPr="002706B4">
              <w:rPr>
                <w:noProof/>
                <w:webHidden/>
              </w:rPr>
              <w:fldChar w:fldCharType="begin"/>
            </w:r>
            <w:r w:rsidR="00A77E06" w:rsidRPr="002706B4">
              <w:rPr>
                <w:noProof/>
                <w:webHidden/>
              </w:rPr>
              <w:instrText xml:space="preserve"> PAGEREF _Toc100415813 \h </w:instrText>
            </w:r>
            <w:r w:rsidR="00791F0F" w:rsidRPr="002706B4">
              <w:rPr>
                <w:noProof/>
                <w:webHidden/>
              </w:rPr>
            </w:r>
            <w:r w:rsidR="00791F0F" w:rsidRPr="002706B4">
              <w:rPr>
                <w:noProof/>
                <w:webHidden/>
              </w:rPr>
              <w:fldChar w:fldCharType="separate"/>
            </w:r>
            <w:r w:rsidR="00A77E06" w:rsidRPr="002706B4">
              <w:rPr>
                <w:noProof/>
                <w:webHidden/>
              </w:rPr>
              <w:t>3</w:t>
            </w:r>
            <w:r w:rsidR="00791F0F" w:rsidRPr="002706B4">
              <w:rPr>
                <w:noProof/>
                <w:webHidden/>
              </w:rPr>
              <w:fldChar w:fldCharType="end"/>
            </w:r>
          </w:hyperlink>
        </w:p>
        <w:p w14:paraId="33E69A7B" w14:textId="77777777" w:rsidR="00A77E06" w:rsidRPr="002706B4" w:rsidRDefault="00C122F1">
          <w:pPr>
            <w:pStyle w:val="TOC1"/>
            <w:tabs>
              <w:tab w:val="right" w:leader="dot" w:pos="9016"/>
            </w:tabs>
            <w:rPr>
              <w:rFonts w:asciiTheme="minorHAnsi" w:eastAsiaTheme="minorEastAsia" w:hAnsiTheme="minorHAnsi"/>
              <w:noProof/>
              <w:sz w:val="22"/>
              <w:lang w:val="en-IN" w:eastAsia="en-IN"/>
            </w:rPr>
          </w:pPr>
          <w:hyperlink w:anchor="_Toc100415814" w:history="1">
            <w:r w:rsidR="00A77E06" w:rsidRPr="002706B4">
              <w:rPr>
                <w:rStyle w:val="Hyperlink"/>
                <w:noProof/>
                <w:color w:val="auto"/>
              </w:rPr>
              <w:t>Discussion</w:t>
            </w:r>
            <w:r w:rsidR="00A77E06" w:rsidRPr="002706B4">
              <w:rPr>
                <w:noProof/>
                <w:webHidden/>
              </w:rPr>
              <w:tab/>
              <w:t>4</w:t>
            </w:r>
          </w:hyperlink>
        </w:p>
        <w:p w14:paraId="33E69A7C" w14:textId="77777777" w:rsidR="00A77E06" w:rsidRPr="002706B4" w:rsidRDefault="00C122F1">
          <w:pPr>
            <w:pStyle w:val="TOC1"/>
            <w:tabs>
              <w:tab w:val="right" w:leader="dot" w:pos="9016"/>
            </w:tabs>
            <w:rPr>
              <w:rFonts w:asciiTheme="minorHAnsi" w:eastAsiaTheme="minorEastAsia" w:hAnsiTheme="minorHAnsi"/>
              <w:noProof/>
              <w:sz w:val="22"/>
              <w:lang w:val="en-IN" w:eastAsia="en-IN"/>
            </w:rPr>
          </w:pPr>
          <w:hyperlink w:anchor="_Toc100415815" w:history="1">
            <w:r w:rsidR="00A77E06" w:rsidRPr="002706B4">
              <w:rPr>
                <w:rStyle w:val="Hyperlink"/>
                <w:noProof/>
                <w:color w:val="auto"/>
              </w:rPr>
              <w:t>Conclusion</w:t>
            </w:r>
            <w:r w:rsidR="00A77E06" w:rsidRPr="002706B4">
              <w:rPr>
                <w:noProof/>
                <w:webHidden/>
              </w:rPr>
              <w:tab/>
              <w:t>8</w:t>
            </w:r>
          </w:hyperlink>
        </w:p>
        <w:p w14:paraId="33E69A7D" w14:textId="77777777" w:rsidR="00A77E06" w:rsidRPr="002706B4" w:rsidRDefault="00C122F1">
          <w:pPr>
            <w:pStyle w:val="TOC1"/>
            <w:tabs>
              <w:tab w:val="right" w:leader="dot" w:pos="9016"/>
            </w:tabs>
            <w:rPr>
              <w:rFonts w:asciiTheme="minorHAnsi" w:eastAsiaTheme="minorEastAsia" w:hAnsiTheme="minorHAnsi"/>
              <w:noProof/>
              <w:sz w:val="22"/>
              <w:lang w:val="en-IN" w:eastAsia="en-IN"/>
            </w:rPr>
          </w:pPr>
          <w:hyperlink w:anchor="_Toc100415816" w:history="1">
            <w:r w:rsidR="00A77E06" w:rsidRPr="002706B4">
              <w:rPr>
                <w:rStyle w:val="Hyperlink"/>
                <w:noProof/>
                <w:color w:val="auto"/>
              </w:rPr>
              <w:t>Reference List</w:t>
            </w:r>
            <w:r w:rsidR="00A77E06" w:rsidRPr="002706B4">
              <w:rPr>
                <w:noProof/>
                <w:webHidden/>
              </w:rPr>
              <w:tab/>
              <w:t>9</w:t>
            </w:r>
          </w:hyperlink>
        </w:p>
        <w:p w14:paraId="33E69A7E" w14:textId="77777777" w:rsidR="00A928EA" w:rsidRPr="00285519" w:rsidRDefault="00C122F1" w:rsidP="004555AF">
          <w:pPr>
            <w:rPr>
              <w:rFonts w:cstheme="majorBidi"/>
              <w:color w:val="000000" w:themeColor="text1"/>
              <w:szCs w:val="24"/>
            </w:rPr>
          </w:pPr>
        </w:p>
      </w:sdtContent>
    </w:sdt>
    <w:p w14:paraId="33E69A7F" w14:textId="77777777" w:rsidR="00A928EA" w:rsidRPr="00285519" w:rsidRDefault="00A928EA" w:rsidP="004555AF">
      <w:pPr>
        <w:rPr>
          <w:rFonts w:eastAsiaTheme="majorEastAsia" w:cstheme="majorBidi"/>
          <w:b/>
          <w:bCs/>
          <w:color w:val="000000" w:themeColor="text1"/>
          <w:szCs w:val="24"/>
        </w:rPr>
      </w:pPr>
      <w:r w:rsidRPr="00285519">
        <w:rPr>
          <w:rFonts w:cstheme="majorBidi"/>
          <w:color w:val="000000" w:themeColor="text1"/>
          <w:szCs w:val="24"/>
        </w:rPr>
        <w:br w:type="page"/>
      </w:r>
    </w:p>
    <w:p w14:paraId="33E69A80" w14:textId="77777777" w:rsidR="00B81ABD" w:rsidRPr="00285519" w:rsidRDefault="00B81ABD" w:rsidP="004555AF">
      <w:pPr>
        <w:pStyle w:val="Heading1"/>
        <w:rPr>
          <w:color w:val="000000" w:themeColor="text1"/>
          <w:szCs w:val="24"/>
        </w:rPr>
      </w:pPr>
      <w:bookmarkStart w:id="3" w:name="_Toc100415813"/>
      <w:r w:rsidRPr="00285519">
        <w:rPr>
          <w:color w:val="000000" w:themeColor="text1"/>
          <w:szCs w:val="24"/>
        </w:rPr>
        <w:lastRenderedPageBreak/>
        <w:t>Introduction</w:t>
      </w:r>
      <w:bookmarkEnd w:id="0"/>
      <w:bookmarkEnd w:id="3"/>
    </w:p>
    <w:p w14:paraId="33E69A81" w14:textId="77777777" w:rsidR="0081625F" w:rsidRPr="00285519" w:rsidRDefault="00E352D6" w:rsidP="004555AF">
      <w:pPr>
        <w:jc w:val="both"/>
        <w:rPr>
          <w:rFonts w:cstheme="majorBidi"/>
          <w:color w:val="000000" w:themeColor="text1"/>
          <w:szCs w:val="24"/>
        </w:rPr>
      </w:pPr>
      <w:r w:rsidRPr="00285519">
        <w:rPr>
          <w:rFonts w:cstheme="majorBidi"/>
          <w:color w:val="000000" w:themeColor="text1"/>
          <w:szCs w:val="24"/>
        </w:rPr>
        <w:t xml:space="preserve">Globalisation and rapid technological advancements are the two major causes of increasing importance of international financial management. </w:t>
      </w:r>
      <w:r w:rsidR="00880F31" w:rsidRPr="00285519">
        <w:rPr>
          <w:rFonts w:cstheme="majorBidi"/>
          <w:color w:val="000000" w:themeColor="text1"/>
          <w:szCs w:val="24"/>
        </w:rPr>
        <w:t>Adidas is a multinational company headquartered in Bavaria, Germany that designs and produces shoes, accessories and clothes, all rooted in sport (</w:t>
      </w:r>
      <w:r w:rsidR="00F3231F" w:rsidRPr="00285519">
        <w:rPr>
          <w:rFonts w:cstheme="majorBidi"/>
          <w:color w:val="000000" w:themeColor="text1"/>
          <w:szCs w:val="24"/>
        </w:rPr>
        <w:t>adidas-group.com, 2022</w:t>
      </w:r>
      <w:r w:rsidR="00880F31" w:rsidRPr="00285519">
        <w:rPr>
          <w:rFonts w:cstheme="majorBidi"/>
          <w:color w:val="000000" w:themeColor="text1"/>
          <w:szCs w:val="24"/>
        </w:rPr>
        <w:t>). The company believes that sports has the power to change lives and currently employs about 61401 employees (</w:t>
      </w:r>
      <w:r w:rsidR="00F3231F" w:rsidRPr="00285519">
        <w:rPr>
          <w:rFonts w:cstheme="majorBidi"/>
          <w:color w:val="000000" w:themeColor="text1"/>
          <w:szCs w:val="24"/>
        </w:rPr>
        <w:t>adidas-group.com, 2022).</w:t>
      </w:r>
      <w:r w:rsidR="00880F31" w:rsidRPr="00285519">
        <w:rPr>
          <w:rFonts w:cstheme="majorBidi"/>
          <w:color w:val="000000" w:themeColor="text1"/>
          <w:szCs w:val="24"/>
        </w:rPr>
        <w:t xml:space="preserve"> </w:t>
      </w:r>
      <w:r w:rsidR="000E429F" w:rsidRPr="00285519">
        <w:rPr>
          <w:rFonts w:cstheme="majorBidi"/>
          <w:color w:val="000000" w:themeColor="text1"/>
          <w:szCs w:val="24"/>
        </w:rPr>
        <w:t xml:space="preserve">In this study, a detailed discussion is going to be made </w:t>
      </w:r>
      <w:r w:rsidR="00F3231F" w:rsidRPr="00285519">
        <w:rPr>
          <w:rFonts w:cstheme="majorBidi"/>
          <w:color w:val="000000" w:themeColor="text1"/>
          <w:szCs w:val="24"/>
        </w:rPr>
        <w:t>on the importance that international financial management holds within the context of Adidas. The challenges that the organisation might experience in diverse international financial markets will be evaluated through various theories while dividend distribution and methods of project appraisal is going to be discussed.</w:t>
      </w:r>
      <w:r w:rsidR="0081625F" w:rsidRPr="00285519">
        <w:rPr>
          <w:rFonts w:cstheme="majorBidi"/>
          <w:color w:val="000000" w:themeColor="text1"/>
          <w:szCs w:val="24"/>
        </w:rPr>
        <w:br w:type="page"/>
      </w:r>
    </w:p>
    <w:p w14:paraId="33E69A82" w14:textId="77777777" w:rsidR="00BE059D" w:rsidRPr="00285519" w:rsidRDefault="00A77E06" w:rsidP="004555AF">
      <w:pPr>
        <w:pStyle w:val="Heading1"/>
        <w:rPr>
          <w:color w:val="000000" w:themeColor="text1"/>
          <w:szCs w:val="24"/>
        </w:rPr>
      </w:pPr>
      <w:bookmarkStart w:id="4" w:name="_Toc100415814"/>
      <w:r>
        <w:rPr>
          <w:color w:val="000000" w:themeColor="text1"/>
          <w:szCs w:val="24"/>
        </w:rPr>
        <w:lastRenderedPageBreak/>
        <w:t>Discussion</w:t>
      </w:r>
      <w:bookmarkEnd w:id="4"/>
    </w:p>
    <w:p w14:paraId="33E69A83" w14:textId="77777777" w:rsidR="0081625F" w:rsidRPr="00285519" w:rsidRDefault="00D97F93" w:rsidP="004555AF">
      <w:pPr>
        <w:jc w:val="both"/>
        <w:rPr>
          <w:rFonts w:cstheme="majorBidi"/>
          <w:color w:val="000000" w:themeColor="text1"/>
          <w:szCs w:val="24"/>
        </w:rPr>
      </w:pPr>
      <w:r w:rsidRPr="00285519">
        <w:rPr>
          <w:rFonts w:cstheme="majorBidi"/>
          <w:color w:val="000000" w:themeColor="text1"/>
          <w:szCs w:val="24"/>
        </w:rPr>
        <w:t xml:space="preserve">International financial management is essential and important for all business entities. According to </w:t>
      </w:r>
      <w:r w:rsidR="00A928EA" w:rsidRPr="00285519">
        <w:rPr>
          <w:rFonts w:cstheme="majorBidi"/>
          <w:color w:val="000000" w:themeColor="text1"/>
          <w:szCs w:val="24"/>
        </w:rPr>
        <w:t xml:space="preserve">Roy and Roy </w:t>
      </w:r>
      <w:r w:rsidRPr="00285519">
        <w:rPr>
          <w:rFonts w:cstheme="majorBidi"/>
          <w:color w:val="000000" w:themeColor="text1"/>
          <w:szCs w:val="24"/>
        </w:rPr>
        <w:t>(</w:t>
      </w:r>
      <w:r w:rsidR="00A928EA" w:rsidRPr="00285519">
        <w:rPr>
          <w:rFonts w:cstheme="majorBidi"/>
          <w:color w:val="000000" w:themeColor="text1"/>
          <w:szCs w:val="24"/>
        </w:rPr>
        <w:t>2016</w:t>
      </w:r>
      <w:r w:rsidRPr="00285519">
        <w:rPr>
          <w:rFonts w:cstheme="majorBidi"/>
          <w:color w:val="000000" w:themeColor="text1"/>
          <w:szCs w:val="24"/>
        </w:rPr>
        <w:t xml:space="preserve">), </w:t>
      </w:r>
      <w:r w:rsidRPr="00285519">
        <w:rPr>
          <w:rFonts w:cstheme="majorBidi"/>
          <w:b/>
          <w:bCs/>
          <w:i/>
          <w:iCs/>
          <w:color w:val="000000" w:themeColor="text1"/>
          <w:szCs w:val="24"/>
        </w:rPr>
        <w:t>international finance</w:t>
      </w:r>
      <w:r w:rsidRPr="00285519">
        <w:rPr>
          <w:rFonts w:cstheme="majorBidi"/>
          <w:color w:val="000000" w:themeColor="text1"/>
          <w:szCs w:val="24"/>
        </w:rPr>
        <w:t xml:space="preserve">, which is also called international macroeconomics, is the study related to the financial interactions between two or more than two nations. </w:t>
      </w:r>
      <w:r w:rsidR="005A3546" w:rsidRPr="00285519">
        <w:rPr>
          <w:rFonts w:cstheme="majorBidi"/>
          <w:color w:val="000000" w:themeColor="text1"/>
          <w:szCs w:val="24"/>
        </w:rPr>
        <w:t xml:space="preserve">International financial management is important in multinational businesses </w:t>
      </w:r>
      <w:r w:rsidR="003D13F4" w:rsidRPr="00285519">
        <w:rPr>
          <w:rFonts w:cstheme="majorBidi"/>
          <w:color w:val="000000" w:themeColor="text1"/>
          <w:szCs w:val="24"/>
        </w:rPr>
        <w:t>as these businesses operate within the international business environ</w:t>
      </w:r>
      <w:r w:rsidR="002A5973" w:rsidRPr="00285519">
        <w:rPr>
          <w:rFonts w:cstheme="majorBidi"/>
          <w:color w:val="000000" w:themeColor="text1"/>
          <w:szCs w:val="24"/>
        </w:rPr>
        <w:t xml:space="preserve">ment. According to </w:t>
      </w:r>
      <w:r w:rsidR="00A928EA" w:rsidRPr="00285519">
        <w:rPr>
          <w:rFonts w:cstheme="majorBidi"/>
          <w:color w:val="000000" w:themeColor="text1"/>
          <w:szCs w:val="24"/>
        </w:rPr>
        <w:t xml:space="preserve">Madura </w:t>
      </w:r>
      <w:r w:rsidR="002A5973" w:rsidRPr="00285519">
        <w:rPr>
          <w:rFonts w:cstheme="majorBidi"/>
          <w:color w:val="000000" w:themeColor="text1"/>
          <w:szCs w:val="24"/>
        </w:rPr>
        <w:t>(</w:t>
      </w:r>
      <w:r w:rsidR="00A928EA" w:rsidRPr="00285519">
        <w:rPr>
          <w:rFonts w:cstheme="majorBidi"/>
          <w:color w:val="000000" w:themeColor="text1"/>
          <w:szCs w:val="24"/>
        </w:rPr>
        <w:t>2020</w:t>
      </w:r>
      <w:r w:rsidR="002A5973" w:rsidRPr="00285519">
        <w:rPr>
          <w:rFonts w:cstheme="majorBidi"/>
          <w:color w:val="000000" w:themeColor="text1"/>
          <w:szCs w:val="24"/>
        </w:rPr>
        <w:t xml:space="preserve">), </w:t>
      </w:r>
      <w:r w:rsidR="002A5973" w:rsidRPr="00285519">
        <w:rPr>
          <w:rFonts w:cstheme="majorBidi"/>
          <w:b/>
          <w:bCs/>
          <w:i/>
          <w:iCs/>
          <w:color w:val="000000" w:themeColor="text1"/>
          <w:szCs w:val="24"/>
        </w:rPr>
        <w:t>international financial management</w:t>
      </w:r>
      <w:r w:rsidR="002A5973" w:rsidRPr="00285519">
        <w:rPr>
          <w:rFonts w:cstheme="majorBidi"/>
          <w:color w:val="000000" w:themeColor="text1"/>
          <w:szCs w:val="24"/>
        </w:rPr>
        <w:t xml:space="preserve"> is important within businesses, as it helps in maximising shareholder wealth, making financing decisions while making sound and effective investment decisions. </w:t>
      </w:r>
      <w:r w:rsidR="00123F64" w:rsidRPr="00285519">
        <w:rPr>
          <w:rFonts w:cstheme="majorBidi"/>
          <w:color w:val="000000" w:themeColor="text1"/>
          <w:szCs w:val="24"/>
        </w:rPr>
        <w:t>In the context of Adidas, one of the key reasons for which international financial management is important is because it helps the company in making effective decisions on both financing and investments. Moreover, it is important for the company to maximise the wealth of its shareholders while acquiring, allocating and using funds efficiently.</w:t>
      </w:r>
    </w:p>
    <w:p w14:paraId="33E69A84" w14:textId="77777777" w:rsidR="00530CF8" w:rsidRPr="00285519" w:rsidRDefault="00123F64" w:rsidP="004555AF">
      <w:pPr>
        <w:jc w:val="both"/>
        <w:rPr>
          <w:rFonts w:cstheme="majorBidi"/>
          <w:color w:val="000000" w:themeColor="text1"/>
          <w:szCs w:val="24"/>
        </w:rPr>
      </w:pPr>
      <w:r w:rsidRPr="00285519">
        <w:rPr>
          <w:rFonts w:cstheme="majorBidi"/>
          <w:color w:val="000000" w:themeColor="text1"/>
          <w:szCs w:val="24"/>
        </w:rPr>
        <w:t xml:space="preserve">However, there are various </w:t>
      </w:r>
      <w:r w:rsidRPr="00285519">
        <w:rPr>
          <w:rFonts w:cstheme="majorBidi"/>
          <w:b/>
          <w:bCs/>
          <w:i/>
          <w:iCs/>
          <w:color w:val="000000" w:themeColor="text1"/>
          <w:szCs w:val="24"/>
        </w:rPr>
        <w:t xml:space="preserve">challenges </w:t>
      </w:r>
      <w:r w:rsidRPr="00285519">
        <w:rPr>
          <w:rFonts w:cstheme="majorBidi"/>
          <w:color w:val="000000" w:themeColor="text1"/>
          <w:szCs w:val="24"/>
        </w:rPr>
        <w:t xml:space="preserve">faced within multinational corporations </w:t>
      </w:r>
      <w:r w:rsidR="003E3948" w:rsidRPr="00285519">
        <w:rPr>
          <w:rFonts w:cstheme="majorBidi"/>
          <w:color w:val="000000" w:themeColor="text1"/>
          <w:szCs w:val="24"/>
        </w:rPr>
        <w:t>in international financial management</w:t>
      </w:r>
      <w:r w:rsidRPr="00285519">
        <w:rPr>
          <w:rFonts w:cstheme="majorBidi"/>
          <w:color w:val="000000" w:themeColor="text1"/>
          <w:szCs w:val="24"/>
        </w:rPr>
        <w:t xml:space="preserve">. For instance, </w:t>
      </w:r>
      <w:r w:rsidRPr="00285519">
        <w:rPr>
          <w:rFonts w:cstheme="majorBidi"/>
          <w:b/>
          <w:bCs/>
          <w:i/>
          <w:iCs/>
          <w:color w:val="000000" w:themeColor="text1"/>
          <w:szCs w:val="24"/>
        </w:rPr>
        <w:t xml:space="preserve">foreign exchange risk </w:t>
      </w:r>
      <w:r w:rsidR="00E64AF1" w:rsidRPr="00285519">
        <w:rPr>
          <w:rFonts w:cstheme="majorBidi"/>
          <w:color w:val="000000" w:themeColor="text1"/>
          <w:szCs w:val="24"/>
        </w:rPr>
        <w:t xml:space="preserve">is one of the primary challenges that Adidas faces </w:t>
      </w:r>
      <w:r w:rsidR="003E3948" w:rsidRPr="00285519">
        <w:rPr>
          <w:rFonts w:cstheme="majorBidi"/>
          <w:color w:val="000000" w:themeColor="text1"/>
          <w:szCs w:val="24"/>
        </w:rPr>
        <w:t>in international financial management</w:t>
      </w:r>
      <w:r w:rsidR="00E64AF1" w:rsidRPr="00285519">
        <w:rPr>
          <w:rFonts w:cstheme="majorBidi"/>
          <w:color w:val="000000" w:themeColor="text1"/>
          <w:szCs w:val="24"/>
        </w:rPr>
        <w:t xml:space="preserve">. As defined by </w:t>
      </w:r>
      <w:r w:rsidR="00A928EA" w:rsidRPr="00285519">
        <w:rPr>
          <w:rFonts w:cstheme="majorBidi"/>
          <w:color w:val="000000" w:themeColor="text1"/>
          <w:szCs w:val="24"/>
        </w:rPr>
        <w:t xml:space="preserve">Giraldo-Prieto </w:t>
      </w:r>
      <w:r w:rsidR="00A928EA" w:rsidRPr="00285519">
        <w:rPr>
          <w:rFonts w:cstheme="majorBidi"/>
          <w:i/>
          <w:iCs/>
          <w:color w:val="000000" w:themeColor="text1"/>
          <w:szCs w:val="24"/>
        </w:rPr>
        <w:t>et al.</w:t>
      </w:r>
      <w:r w:rsidR="00A928EA" w:rsidRPr="00285519">
        <w:rPr>
          <w:rFonts w:cstheme="majorBidi"/>
          <w:color w:val="000000" w:themeColor="text1"/>
          <w:szCs w:val="24"/>
        </w:rPr>
        <w:t xml:space="preserve"> </w:t>
      </w:r>
      <w:r w:rsidR="00E64AF1" w:rsidRPr="00285519">
        <w:rPr>
          <w:rFonts w:cstheme="majorBidi"/>
          <w:color w:val="000000" w:themeColor="text1"/>
          <w:szCs w:val="24"/>
        </w:rPr>
        <w:t>(</w:t>
      </w:r>
      <w:r w:rsidR="00A928EA" w:rsidRPr="00285519">
        <w:rPr>
          <w:rFonts w:cstheme="majorBidi"/>
          <w:color w:val="000000" w:themeColor="text1"/>
          <w:szCs w:val="24"/>
        </w:rPr>
        <w:t>2019</w:t>
      </w:r>
      <w:r w:rsidR="00E64AF1" w:rsidRPr="00285519">
        <w:rPr>
          <w:rFonts w:cstheme="majorBidi"/>
          <w:color w:val="000000" w:themeColor="text1"/>
          <w:szCs w:val="24"/>
        </w:rPr>
        <w:t xml:space="preserve">), the risks that are associated with the fluctuation of the currency value inclusive of the potential to convert profitable deals into losses is known as foreign exchange risk. This challenge in Adidas is managed and tackled by adopting the </w:t>
      </w:r>
      <w:r w:rsidR="00E64AF1" w:rsidRPr="00285519">
        <w:rPr>
          <w:rFonts w:cstheme="majorBidi"/>
          <w:b/>
          <w:bCs/>
          <w:i/>
          <w:iCs/>
          <w:color w:val="000000" w:themeColor="text1"/>
          <w:szCs w:val="24"/>
        </w:rPr>
        <w:t>working capital management theory</w:t>
      </w:r>
      <w:r w:rsidR="00E64AF1" w:rsidRPr="00285519">
        <w:rPr>
          <w:rFonts w:cstheme="majorBidi"/>
          <w:color w:val="000000" w:themeColor="text1"/>
          <w:szCs w:val="24"/>
        </w:rPr>
        <w:t xml:space="preserve">. The internal trading transactions of this company are match centrally and the inter-firm payment terms reduce the foreign currency exchange terms. Managers of Adidas oversee the borrowing needs of the subsidiaries of Adidas and its cash surplus by using forward contracts along with dominating borrowings in the currency of principal assets and cash flows. </w:t>
      </w:r>
      <w:r w:rsidR="00767466" w:rsidRPr="00285519">
        <w:rPr>
          <w:rFonts w:cstheme="majorBidi"/>
          <w:color w:val="000000" w:themeColor="text1"/>
          <w:szCs w:val="24"/>
        </w:rPr>
        <w:t xml:space="preserve">Meeting borrowing needs leads to cash inflow and thus good working capital is achieved. Similarly, maintaining cash surplus leads to increase in current assets, thereby increasing the working capital of the company. </w:t>
      </w:r>
      <w:r w:rsidR="00E64AF1" w:rsidRPr="00285519">
        <w:rPr>
          <w:rFonts w:cstheme="majorBidi"/>
          <w:color w:val="000000" w:themeColor="text1"/>
          <w:szCs w:val="24"/>
        </w:rPr>
        <w:t>Such working capital management activities of maintaining cash surplus and meeting borrowing requirements in the currency that dominates assets and cash flows in turn helps the company in managing its foreign exchange risk.</w:t>
      </w:r>
    </w:p>
    <w:p w14:paraId="33E69A85" w14:textId="77777777" w:rsidR="0008741E" w:rsidRPr="00285519" w:rsidRDefault="0008741E" w:rsidP="004555AF">
      <w:pPr>
        <w:jc w:val="both"/>
        <w:rPr>
          <w:rFonts w:cstheme="majorBidi"/>
          <w:color w:val="000000" w:themeColor="text1"/>
          <w:szCs w:val="24"/>
        </w:rPr>
      </w:pPr>
      <w:r w:rsidRPr="00285519">
        <w:rPr>
          <w:rFonts w:cstheme="majorBidi"/>
          <w:color w:val="000000" w:themeColor="text1"/>
          <w:szCs w:val="24"/>
        </w:rPr>
        <w:t xml:space="preserve">Apart from this, managing and meeting shareholder interests is one of the main objectives of Adidas. However, the </w:t>
      </w:r>
      <w:r w:rsidRPr="00285519">
        <w:rPr>
          <w:rFonts w:cstheme="majorBidi"/>
          <w:b/>
          <w:bCs/>
          <w:i/>
          <w:iCs/>
          <w:color w:val="000000" w:themeColor="text1"/>
          <w:szCs w:val="24"/>
        </w:rPr>
        <w:t>agency problem</w:t>
      </w:r>
      <w:r w:rsidRPr="00285519">
        <w:rPr>
          <w:rFonts w:cstheme="majorBidi"/>
          <w:color w:val="000000" w:themeColor="text1"/>
          <w:szCs w:val="24"/>
        </w:rPr>
        <w:t xml:space="preserve"> is one of the main threats or challenges of Adidas in terms of international financial management with which shareholder interests can be met. This is because in case if shareholders’ interests are not met, they might withdraw their shares </w:t>
      </w:r>
      <w:r w:rsidRPr="00285519">
        <w:rPr>
          <w:rFonts w:cstheme="majorBidi"/>
          <w:color w:val="000000" w:themeColor="text1"/>
          <w:szCs w:val="24"/>
        </w:rPr>
        <w:lastRenderedPageBreak/>
        <w:t xml:space="preserve">and the financial position and performance of multinational companies can decline. As stated by </w:t>
      </w:r>
      <w:r w:rsidR="00A928EA" w:rsidRPr="00285519">
        <w:rPr>
          <w:rFonts w:cstheme="majorBidi"/>
          <w:color w:val="000000" w:themeColor="text1"/>
          <w:szCs w:val="24"/>
        </w:rPr>
        <w:t xml:space="preserve">Boshkoska </w:t>
      </w:r>
      <w:r w:rsidRPr="00285519">
        <w:rPr>
          <w:rFonts w:cstheme="majorBidi"/>
          <w:color w:val="000000" w:themeColor="text1"/>
          <w:szCs w:val="24"/>
        </w:rPr>
        <w:t>(</w:t>
      </w:r>
      <w:r w:rsidR="00A928EA" w:rsidRPr="00285519">
        <w:rPr>
          <w:rFonts w:cstheme="majorBidi"/>
          <w:color w:val="000000" w:themeColor="text1"/>
          <w:szCs w:val="24"/>
        </w:rPr>
        <w:t>2015</w:t>
      </w:r>
      <w:r w:rsidRPr="00285519">
        <w:rPr>
          <w:rFonts w:cstheme="majorBidi"/>
          <w:color w:val="000000" w:themeColor="text1"/>
          <w:szCs w:val="24"/>
        </w:rPr>
        <w:t xml:space="preserve">), the occurrence of agency problem is seen in companies wherein there is a conflict between shareholders’ goals and managerial interests. In Adidas, agency costs are high since the organisation is large, the culture of its foreign managers is different and there are scattered distant subsidiaries. </w:t>
      </w:r>
    </w:p>
    <w:p w14:paraId="33E69A86" w14:textId="77777777" w:rsidR="00DB4994" w:rsidRPr="00285519" w:rsidRDefault="0008741E" w:rsidP="004555AF">
      <w:pPr>
        <w:jc w:val="both"/>
        <w:rPr>
          <w:rFonts w:cstheme="majorBidi"/>
          <w:color w:val="000000" w:themeColor="text1"/>
          <w:szCs w:val="24"/>
        </w:rPr>
      </w:pPr>
      <w:r w:rsidRPr="00285519">
        <w:rPr>
          <w:rFonts w:cstheme="majorBidi"/>
          <w:color w:val="000000" w:themeColor="text1"/>
          <w:szCs w:val="24"/>
        </w:rPr>
        <w:t xml:space="preserve">However, this challenge is managed in Adidas through the application of the </w:t>
      </w:r>
      <w:r w:rsidRPr="00285519">
        <w:rPr>
          <w:rFonts w:cstheme="majorBidi"/>
          <w:b/>
          <w:bCs/>
          <w:i/>
          <w:iCs/>
          <w:color w:val="000000" w:themeColor="text1"/>
          <w:szCs w:val="24"/>
        </w:rPr>
        <w:t>agency theory</w:t>
      </w:r>
      <w:r w:rsidRPr="00285519">
        <w:rPr>
          <w:rFonts w:cstheme="majorBidi"/>
          <w:color w:val="000000" w:themeColor="text1"/>
          <w:szCs w:val="24"/>
        </w:rPr>
        <w:t xml:space="preserve">. As stated by </w:t>
      </w:r>
      <w:r w:rsidR="00A928EA" w:rsidRPr="00285519">
        <w:rPr>
          <w:rFonts w:cstheme="majorBidi"/>
          <w:color w:val="000000" w:themeColor="text1"/>
          <w:szCs w:val="24"/>
        </w:rPr>
        <w:t xml:space="preserve">Panda and Leepsa </w:t>
      </w:r>
      <w:r w:rsidRPr="00285519">
        <w:rPr>
          <w:rFonts w:cstheme="majorBidi"/>
          <w:color w:val="000000" w:themeColor="text1"/>
          <w:szCs w:val="24"/>
        </w:rPr>
        <w:t>(</w:t>
      </w:r>
      <w:r w:rsidR="00A928EA" w:rsidRPr="00285519">
        <w:rPr>
          <w:rFonts w:cstheme="majorBidi"/>
          <w:color w:val="000000" w:themeColor="text1"/>
          <w:szCs w:val="24"/>
        </w:rPr>
        <w:t>2017</w:t>
      </w:r>
      <w:r w:rsidRPr="00285519">
        <w:rPr>
          <w:rFonts w:cstheme="majorBidi"/>
          <w:color w:val="000000" w:themeColor="text1"/>
          <w:szCs w:val="24"/>
        </w:rPr>
        <w:t>), the agency theory is a principle or theory used for explaining as well as resolving the problems in the relationship existing between a company and its agents. The financial management department existing at Adidas adopts the agency theory to explain and resolve the disputes that arise between the organisation’s shareholders and its managers and directors regarding their individual priorities. Moreover, there is partial concentration of ownership as well as control placed in the hands of Adidas’ large shareholders while fiduciary duties are placed in the hands of its directors. This balances the individual priorities and interests in Adidas and helps it in effective international financial management.</w:t>
      </w:r>
    </w:p>
    <w:p w14:paraId="33E69A87" w14:textId="77777777" w:rsidR="00BC5534" w:rsidRPr="00285519" w:rsidRDefault="00713020" w:rsidP="004555AF">
      <w:pPr>
        <w:jc w:val="both"/>
        <w:rPr>
          <w:rFonts w:cstheme="majorBidi"/>
          <w:color w:val="000000" w:themeColor="text1"/>
          <w:szCs w:val="24"/>
        </w:rPr>
      </w:pPr>
      <w:r w:rsidRPr="00285519">
        <w:rPr>
          <w:rFonts w:cstheme="majorBidi"/>
          <w:color w:val="000000" w:themeColor="text1"/>
          <w:szCs w:val="24"/>
        </w:rPr>
        <w:t xml:space="preserve">Apart from the challenges discussed above, the international financial management of a business organisation faces another challenge of managing and maximising shareholder wealth by paying </w:t>
      </w:r>
      <w:r w:rsidR="0002277F" w:rsidRPr="00285519">
        <w:rPr>
          <w:rFonts w:cstheme="majorBidi"/>
          <w:color w:val="000000" w:themeColor="text1"/>
          <w:szCs w:val="24"/>
        </w:rPr>
        <w:t xml:space="preserve">an </w:t>
      </w:r>
      <w:r w:rsidRPr="00285519">
        <w:rPr>
          <w:rFonts w:cstheme="majorBidi"/>
          <w:color w:val="000000" w:themeColor="text1"/>
          <w:szCs w:val="24"/>
        </w:rPr>
        <w:t xml:space="preserve">accurate amount of dividends. As defined by </w:t>
      </w:r>
      <w:r w:rsidR="00A928EA" w:rsidRPr="00285519">
        <w:rPr>
          <w:rFonts w:cstheme="majorBidi"/>
          <w:color w:val="000000" w:themeColor="text1"/>
          <w:szCs w:val="24"/>
        </w:rPr>
        <w:t xml:space="preserve">Baker and Weigand </w:t>
      </w:r>
      <w:r w:rsidRPr="00285519">
        <w:rPr>
          <w:rFonts w:cstheme="majorBidi"/>
          <w:color w:val="000000" w:themeColor="text1"/>
          <w:szCs w:val="24"/>
        </w:rPr>
        <w:t>(</w:t>
      </w:r>
      <w:r w:rsidR="00A928EA" w:rsidRPr="00285519">
        <w:rPr>
          <w:rFonts w:cstheme="majorBidi"/>
          <w:color w:val="000000" w:themeColor="text1"/>
          <w:szCs w:val="24"/>
        </w:rPr>
        <w:t>2015</w:t>
      </w:r>
      <w:r w:rsidRPr="00285519">
        <w:rPr>
          <w:rFonts w:cstheme="majorBidi"/>
          <w:color w:val="000000" w:themeColor="text1"/>
          <w:szCs w:val="24"/>
        </w:rPr>
        <w:t>), the type of reward that a company provides to its shareholders through paying them in cash or other forms such as scrip is known as</w:t>
      </w:r>
      <w:r w:rsidR="0002277F" w:rsidRPr="00285519">
        <w:rPr>
          <w:rFonts w:cstheme="majorBidi"/>
          <w:color w:val="000000" w:themeColor="text1"/>
          <w:szCs w:val="24"/>
        </w:rPr>
        <w:t xml:space="preserve"> a</w:t>
      </w:r>
      <w:r w:rsidRPr="00285519">
        <w:rPr>
          <w:rFonts w:cstheme="majorBidi"/>
          <w:color w:val="000000" w:themeColor="text1"/>
          <w:szCs w:val="24"/>
        </w:rPr>
        <w:t xml:space="preserve"> </w:t>
      </w:r>
      <w:r w:rsidRPr="00285519">
        <w:rPr>
          <w:rFonts w:cstheme="majorBidi"/>
          <w:b/>
          <w:bCs/>
          <w:i/>
          <w:iCs/>
          <w:color w:val="000000" w:themeColor="text1"/>
          <w:szCs w:val="24"/>
        </w:rPr>
        <w:t>dividend</w:t>
      </w:r>
      <w:r w:rsidRPr="00285519">
        <w:rPr>
          <w:rFonts w:cstheme="majorBidi"/>
          <w:color w:val="000000" w:themeColor="text1"/>
          <w:szCs w:val="24"/>
        </w:rPr>
        <w:t xml:space="preserve">. </w:t>
      </w:r>
      <w:r w:rsidR="00353DE7" w:rsidRPr="00285519">
        <w:rPr>
          <w:rFonts w:cstheme="majorBidi"/>
          <w:color w:val="000000" w:themeColor="text1"/>
          <w:szCs w:val="24"/>
        </w:rPr>
        <w:t xml:space="preserve">The board of directors present within a company makes decisions on the dividend payout of a company. However, this decision is needed to be approved by the company’s shareholders. One of the key elements in the international financial management practices at Adidas includes its dividend distribution policy. </w:t>
      </w:r>
    </w:p>
    <w:p w14:paraId="33E69A88" w14:textId="77777777" w:rsidR="00385249" w:rsidRPr="00285519" w:rsidRDefault="00353DE7" w:rsidP="004555AF">
      <w:pPr>
        <w:jc w:val="both"/>
        <w:rPr>
          <w:rFonts w:cstheme="majorBidi"/>
          <w:color w:val="000000" w:themeColor="text1"/>
          <w:szCs w:val="24"/>
        </w:rPr>
      </w:pPr>
      <w:r w:rsidRPr="00285519">
        <w:rPr>
          <w:rFonts w:cstheme="majorBidi"/>
          <w:color w:val="000000" w:themeColor="text1"/>
          <w:szCs w:val="24"/>
        </w:rPr>
        <w:t xml:space="preserve">According to </w:t>
      </w:r>
      <w:r w:rsidR="00EB3462">
        <w:rPr>
          <w:rFonts w:cstheme="majorBidi"/>
          <w:color w:val="000000" w:themeColor="text1"/>
          <w:szCs w:val="24"/>
        </w:rPr>
        <w:t>K</w:t>
      </w:r>
      <w:r w:rsidR="00EB3462" w:rsidRPr="00285519">
        <w:rPr>
          <w:rFonts w:cstheme="majorBidi"/>
          <w:color w:val="000000" w:themeColor="text1"/>
          <w:szCs w:val="24"/>
        </w:rPr>
        <w:t xml:space="preserve">anakriyah </w:t>
      </w:r>
      <w:r w:rsidRPr="00285519">
        <w:rPr>
          <w:rFonts w:cstheme="majorBidi"/>
          <w:color w:val="000000" w:themeColor="text1"/>
          <w:szCs w:val="24"/>
        </w:rPr>
        <w:t>(</w:t>
      </w:r>
      <w:r w:rsidR="00A928EA" w:rsidRPr="00285519">
        <w:rPr>
          <w:rFonts w:cstheme="majorBidi"/>
          <w:color w:val="000000" w:themeColor="text1"/>
          <w:szCs w:val="24"/>
        </w:rPr>
        <w:t>2020</w:t>
      </w:r>
      <w:r w:rsidRPr="00285519">
        <w:rPr>
          <w:rFonts w:cstheme="majorBidi"/>
          <w:color w:val="000000" w:themeColor="text1"/>
          <w:szCs w:val="24"/>
        </w:rPr>
        <w:t xml:space="preserve">), the </w:t>
      </w:r>
      <w:r w:rsidRPr="00285519">
        <w:rPr>
          <w:rFonts w:cstheme="majorBidi"/>
          <w:b/>
          <w:bCs/>
          <w:i/>
          <w:iCs/>
          <w:color w:val="000000" w:themeColor="text1"/>
          <w:szCs w:val="24"/>
        </w:rPr>
        <w:t>dividend distribution policy</w:t>
      </w:r>
      <w:r w:rsidRPr="00285519">
        <w:rPr>
          <w:rFonts w:cstheme="majorBidi"/>
          <w:color w:val="000000" w:themeColor="text1"/>
          <w:szCs w:val="24"/>
        </w:rPr>
        <w:t xml:space="preserve"> indicates the principles that have been established within a company to ensure the rewards or compensations to be distributed to its equity shareholders. </w:t>
      </w:r>
      <w:r w:rsidR="0027077A" w:rsidRPr="00285519">
        <w:rPr>
          <w:rFonts w:cstheme="majorBidi"/>
          <w:color w:val="000000" w:themeColor="text1"/>
          <w:szCs w:val="24"/>
        </w:rPr>
        <w:t xml:space="preserve">The establishment of this policy within the context of business organisations is helpful </w:t>
      </w:r>
      <w:r w:rsidR="003E3948" w:rsidRPr="00285519">
        <w:rPr>
          <w:rFonts w:cstheme="majorBidi"/>
          <w:color w:val="000000" w:themeColor="text1"/>
          <w:szCs w:val="24"/>
        </w:rPr>
        <w:t>in international financial management</w:t>
      </w:r>
      <w:r w:rsidR="0027077A" w:rsidRPr="00285519">
        <w:rPr>
          <w:rFonts w:cstheme="majorBidi"/>
          <w:color w:val="000000" w:themeColor="text1"/>
          <w:szCs w:val="24"/>
        </w:rPr>
        <w:t xml:space="preserve"> through striking a balance between their payout and their retained profit to address future requirements. In the context of Adidas, dividends were provid</w:t>
      </w:r>
      <w:r w:rsidR="006205B3" w:rsidRPr="00285519">
        <w:rPr>
          <w:rFonts w:cstheme="majorBidi"/>
          <w:color w:val="000000" w:themeColor="text1"/>
          <w:szCs w:val="24"/>
        </w:rPr>
        <w:t>ed to equity shareholders at 3.</w:t>
      </w:r>
      <w:r w:rsidR="0027077A" w:rsidRPr="00285519">
        <w:rPr>
          <w:rFonts w:cstheme="majorBidi"/>
          <w:color w:val="000000" w:themeColor="text1"/>
          <w:szCs w:val="24"/>
        </w:rPr>
        <w:t>0 Euros per shares during the year 2021 (</w:t>
      </w:r>
      <w:r w:rsidR="00A928EA" w:rsidRPr="00285519">
        <w:rPr>
          <w:rFonts w:cstheme="majorBidi"/>
          <w:color w:val="000000" w:themeColor="text1"/>
          <w:szCs w:val="24"/>
        </w:rPr>
        <w:t>adidas-group.com, 2022</w:t>
      </w:r>
      <w:r w:rsidR="0027077A" w:rsidRPr="00285519">
        <w:rPr>
          <w:rFonts w:cstheme="majorBidi"/>
          <w:color w:val="000000" w:themeColor="text1"/>
          <w:szCs w:val="24"/>
        </w:rPr>
        <w:t xml:space="preserve">). However, </w:t>
      </w:r>
      <w:r w:rsidR="00AD5D88" w:rsidRPr="00285519">
        <w:rPr>
          <w:rFonts w:cstheme="majorBidi"/>
          <w:color w:val="000000" w:themeColor="text1"/>
          <w:szCs w:val="24"/>
        </w:rPr>
        <w:t xml:space="preserve">the supervisory and executive </w:t>
      </w:r>
      <w:r w:rsidR="00AD5D88" w:rsidRPr="00285519">
        <w:rPr>
          <w:rFonts w:cstheme="majorBidi"/>
          <w:color w:val="000000" w:themeColor="text1"/>
          <w:szCs w:val="24"/>
        </w:rPr>
        <w:lastRenderedPageBreak/>
        <w:t xml:space="preserve">boards of the organisation Adidas have proposed to increase its dividend payouts by 10% to 3.30 Euros. </w:t>
      </w:r>
    </w:p>
    <w:p w14:paraId="33E69A89" w14:textId="77777777" w:rsidR="00713020" w:rsidRPr="00285519" w:rsidRDefault="00AD5D88" w:rsidP="004555AF">
      <w:pPr>
        <w:jc w:val="both"/>
        <w:rPr>
          <w:rFonts w:cstheme="majorBidi"/>
          <w:color w:val="000000" w:themeColor="text1"/>
          <w:szCs w:val="24"/>
        </w:rPr>
      </w:pPr>
      <w:r w:rsidRPr="00285519">
        <w:rPr>
          <w:rFonts w:cstheme="majorBidi"/>
          <w:color w:val="000000" w:themeColor="text1"/>
          <w:szCs w:val="24"/>
        </w:rPr>
        <w:t xml:space="preserve">This reflects that </w:t>
      </w:r>
      <w:r w:rsidR="006B103F" w:rsidRPr="00285519">
        <w:rPr>
          <w:rFonts w:cstheme="majorBidi"/>
          <w:color w:val="000000" w:themeColor="text1"/>
          <w:szCs w:val="24"/>
        </w:rPr>
        <w:t xml:space="preserve">the organisation adopts a </w:t>
      </w:r>
      <w:r w:rsidR="006B103F" w:rsidRPr="00285519">
        <w:rPr>
          <w:rFonts w:cstheme="majorBidi"/>
          <w:b/>
          <w:bCs/>
          <w:i/>
          <w:iCs/>
          <w:color w:val="000000" w:themeColor="text1"/>
          <w:szCs w:val="24"/>
        </w:rPr>
        <w:t>stable dividend policy</w:t>
      </w:r>
      <w:r w:rsidR="006B103F" w:rsidRPr="00285519">
        <w:rPr>
          <w:rFonts w:cstheme="majorBidi"/>
          <w:color w:val="000000" w:themeColor="text1"/>
          <w:szCs w:val="24"/>
        </w:rPr>
        <w:t>. A stable dividend policy is the dividend distribution policy that pays out a steady level of dividend during each period irrespective of volatility (</w:t>
      </w:r>
      <w:r w:rsidR="00A928EA" w:rsidRPr="00285519">
        <w:rPr>
          <w:rFonts w:cstheme="majorBidi"/>
          <w:color w:val="000000" w:themeColor="text1"/>
          <w:szCs w:val="24"/>
        </w:rPr>
        <w:t xml:space="preserve">Driver </w:t>
      </w:r>
      <w:r w:rsidR="00A928EA" w:rsidRPr="00285519">
        <w:rPr>
          <w:rFonts w:cstheme="majorBidi"/>
          <w:i/>
          <w:iCs/>
          <w:color w:val="000000" w:themeColor="text1"/>
          <w:szCs w:val="24"/>
        </w:rPr>
        <w:t>et al</w:t>
      </w:r>
      <w:r w:rsidR="00A928EA" w:rsidRPr="00285519">
        <w:rPr>
          <w:rFonts w:cstheme="majorBidi"/>
          <w:color w:val="000000" w:themeColor="text1"/>
          <w:szCs w:val="24"/>
        </w:rPr>
        <w:t>., 2020</w:t>
      </w:r>
      <w:r w:rsidR="006B103F" w:rsidRPr="00285519">
        <w:rPr>
          <w:rFonts w:cstheme="majorBidi"/>
          <w:color w:val="000000" w:themeColor="text1"/>
          <w:szCs w:val="24"/>
        </w:rPr>
        <w:t xml:space="preserve">). As per this dividend distribution policy, the amount of dividends does not change in case if there are any temporary changes within earnings. </w:t>
      </w:r>
      <w:r w:rsidR="00C002D4" w:rsidRPr="00285519">
        <w:rPr>
          <w:rFonts w:cstheme="majorBidi"/>
          <w:color w:val="000000" w:themeColor="text1"/>
          <w:szCs w:val="24"/>
        </w:rPr>
        <w:t xml:space="preserve">Such a dividend distribution policy assists Adidas in its international financial management through the stabilisation </w:t>
      </w:r>
      <w:r w:rsidR="00385249" w:rsidRPr="00285519">
        <w:rPr>
          <w:rFonts w:cstheme="majorBidi"/>
          <w:color w:val="000000" w:themeColor="text1"/>
          <w:szCs w:val="24"/>
        </w:rPr>
        <w:t>of the market value of shares and</w:t>
      </w:r>
      <w:r w:rsidR="00C002D4" w:rsidRPr="00285519">
        <w:rPr>
          <w:rFonts w:cstheme="majorBidi"/>
          <w:color w:val="000000" w:themeColor="text1"/>
          <w:szCs w:val="24"/>
        </w:rPr>
        <w:t xml:space="preserve"> creation of confidence between investors and shareholders</w:t>
      </w:r>
      <w:r w:rsidR="00385249" w:rsidRPr="00285519">
        <w:rPr>
          <w:rFonts w:cstheme="majorBidi"/>
          <w:color w:val="000000" w:themeColor="text1"/>
          <w:szCs w:val="24"/>
        </w:rPr>
        <w:t>. Moreover, this policy helps in international financial management through acting as the sign of continued normal operations.</w:t>
      </w:r>
    </w:p>
    <w:p w14:paraId="33E69A8A" w14:textId="4EB7C87E" w:rsidR="003058CB" w:rsidRPr="00285519" w:rsidRDefault="000C2D06" w:rsidP="004555AF">
      <w:pPr>
        <w:jc w:val="both"/>
        <w:rPr>
          <w:rFonts w:cstheme="majorBidi"/>
          <w:color w:val="000000" w:themeColor="text1"/>
          <w:szCs w:val="24"/>
        </w:rPr>
      </w:pPr>
      <w:r w:rsidRPr="00285519">
        <w:rPr>
          <w:rFonts w:cstheme="majorBidi"/>
          <w:color w:val="000000" w:themeColor="text1"/>
          <w:szCs w:val="24"/>
        </w:rPr>
        <w:t xml:space="preserve">Another important aspect related to the international financial management of a multinational organisation is the </w:t>
      </w:r>
      <w:r w:rsidRPr="00285519">
        <w:rPr>
          <w:rFonts w:cstheme="majorBidi"/>
          <w:b/>
          <w:bCs/>
          <w:i/>
          <w:iCs/>
          <w:color w:val="000000" w:themeColor="text1"/>
          <w:szCs w:val="24"/>
        </w:rPr>
        <w:t>efficient market hypothesis</w:t>
      </w:r>
      <w:r w:rsidR="00B63C0E">
        <w:rPr>
          <w:rFonts w:cstheme="majorBidi"/>
          <w:color w:val="000000" w:themeColor="text1"/>
          <w:szCs w:val="24"/>
        </w:rPr>
        <w:t xml:space="preserve">, </w:t>
      </w:r>
      <w:r w:rsidRPr="00285519">
        <w:rPr>
          <w:rFonts w:cstheme="majorBidi"/>
          <w:color w:val="000000" w:themeColor="text1"/>
          <w:szCs w:val="24"/>
        </w:rPr>
        <w:t xml:space="preserve">largely used in Adidas. According to </w:t>
      </w:r>
      <w:r w:rsidR="00A928EA" w:rsidRPr="00285519">
        <w:rPr>
          <w:rFonts w:cstheme="majorBidi"/>
          <w:color w:val="000000" w:themeColor="text1"/>
          <w:szCs w:val="24"/>
        </w:rPr>
        <w:t xml:space="preserve">Ţiţan </w:t>
      </w:r>
      <w:r w:rsidRPr="00285519">
        <w:rPr>
          <w:rFonts w:cstheme="majorBidi"/>
          <w:color w:val="000000" w:themeColor="text1"/>
          <w:szCs w:val="24"/>
        </w:rPr>
        <w:t>(</w:t>
      </w:r>
      <w:r w:rsidR="00A928EA" w:rsidRPr="00285519">
        <w:rPr>
          <w:rFonts w:cstheme="majorBidi"/>
          <w:color w:val="000000" w:themeColor="text1"/>
          <w:szCs w:val="24"/>
        </w:rPr>
        <w:t>2015</w:t>
      </w:r>
      <w:r w:rsidRPr="00285519">
        <w:rPr>
          <w:rFonts w:cstheme="majorBidi"/>
          <w:color w:val="000000" w:themeColor="text1"/>
          <w:szCs w:val="24"/>
        </w:rPr>
        <w:t xml:space="preserve">), efficient market hypothesis or the EMH theory is an international financial management theory stating that prices of a company’s securities already provide a reflection of the available information of those securities. However, according to </w:t>
      </w:r>
      <w:r w:rsidR="00A928EA" w:rsidRPr="00285519">
        <w:rPr>
          <w:rFonts w:cstheme="majorBidi"/>
          <w:color w:val="000000" w:themeColor="text1"/>
          <w:szCs w:val="24"/>
        </w:rPr>
        <w:t xml:space="preserve">Leković </w:t>
      </w:r>
      <w:r w:rsidRPr="00285519">
        <w:rPr>
          <w:rFonts w:cstheme="majorBidi"/>
          <w:color w:val="000000" w:themeColor="text1"/>
          <w:szCs w:val="24"/>
        </w:rPr>
        <w:t>(</w:t>
      </w:r>
      <w:r w:rsidR="00A928EA" w:rsidRPr="00285519">
        <w:rPr>
          <w:rFonts w:cstheme="majorBidi"/>
          <w:color w:val="000000" w:themeColor="text1"/>
          <w:szCs w:val="24"/>
        </w:rPr>
        <w:t>2018</w:t>
      </w:r>
      <w:r w:rsidRPr="00285519">
        <w:rPr>
          <w:rFonts w:cstheme="majorBidi"/>
          <w:color w:val="000000" w:themeColor="text1"/>
          <w:szCs w:val="24"/>
        </w:rPr>
        <w:t xml:space="preserve">), there are various types of efficient market hypothesis, which include </w:t>
      </w:r>
      <w:r w:rsidR="0041699F" w:rsidRPr="00285519">
        <w:rPr>
          <w:rFonts w:cstheme="majorBidi"/>
          <w:color w:val="000000" w:themeColor="text1"/>
          <w:szCs w:val="24"/>
        </w:rPr>
        <w:t>w</w:t>
      </w:r>
      <w:r w:rsidR="00983F68">
        <w:rPr>
          <w:rFonts w:cstheme="majorBidi"/>
          <w:color w:val="000000" w:themeColor="text1"/>
          <w:szCs w:val="24"/>
        </w:rPr>
        <w:t>ea</w:t>
      </w:r>
      <w:r w:rsidR="0041699F" w:rsidRPr="00285519">
        <w:rPr>
          <w:rFonts w:cstheme="majorBidi"/>
          <w:color w:val="000000" w:themeColor="text1"/>
          <w:szCs w:val="24"/>
        </w:rPr>
        <w:t xml:space="preserve">k form, strong form and semi-strong form. On the other hand, the strategies used for managing efficient markets involve two types of management, active management and passive management. </w:t>
      </w:r>
      <w:r w:rsidR="008A3517" w:rsidRPr="00285519">
        <w:rPr>
          <w:rFonts w:cstheme="majorBidi"/>
          <w:color w:val="000000" w:themeColor="text1"/>
          <w:szCs w:val="24"/>
        </w:rPr>
        <w:t>In case of the passive management strategy, efficien</w:t>
      </w:r>
      <w:r w:rsidR="0036119E" w:rsidRPr="00285519">
        <w:rPr>
          <w:rFonts w:cstheme="majorBidi"/>
          <w:color w:val="000000" w:themeColor="text1"/>
          <w:szCs w:val="24"/>
        </w:rPr>
        <w:t>t market hypothesis is accepted and</w:t>
      </w:r>
      <w:r w:rsidR="008A3517" w:rsidRPr="00285519">
        <w:rPr>
          <w:rFonts w:cstheme="majorBidi"/>
          <w:color w:val="000000" w:themeColor="text1"/>
          <w:szCs w:val="24"/>
        </w:rPr>
        <w:t xml:space="preserve"> costs are low while there is presence of ETFs and index funds. Active management, however, involves considerable costs. </w:t>
      </w:r>
      <w:r w:rsidR="00025A39" w:rsidRPr="00285519">
        <w:rPr>
          <w:rFonts w:cstheme="majorBidi"/>
          <w:color w:val="000000" w:themeColor="text1"/>
          <w:szCs w:val="24"/>
        </w:rPr>
        <w:t xml:space="preserve">In the context of Adidas, passive management is used as a form of efficient market hypothesis. This is because Adidas is a large company and has a large portfolio as well. Since its portfolio is large, despite being costly, active management turns out being appropriate for the company. </w:t>
      </w:r>
    </w:p>
    <w:p w14:paraId="33E69A8B" w14:textId="2BB6D80B" w:rsidR="003058CB" w:rsidRPr="00285519" w:rsidRDefault="00DB4994" w:rsidP="004555AF">
      <w:pPr>
        <w:jc w:val="both"/>
        <w:rPr>
          <w:rFonts w:cstheme="majorBidi"/>
          <w:color w:val="000000" w:themeColor="text1"/>
          <w:szCs w:val="24"/>
        </w:rPr>
      </w:pPr>
      <w:r w:rsidRPr="00285519">
        <w:rPr>
          <w:rFonts w:cstheme="majorBidi"/>
          <w:color w:val="000000" w:themeColor="text1"/>
          <w:szCs w:val="24"/>
        </w:rPr>
        <w:t xml:space="preserve">However, according to </w:t>
      </w:r>
      <w:r w:rsidR="0036119E" w:rsidRPr="00285519">
        <w:rPr>
          <w:rFonts w:cstheme="majorBidi"/>
          <w:color w:val="000000" w:themeColor="text1"/>
          <w:szCs w:val="24"/>
        </w:rPr>
        <w:t xml:space="preserve">Kaur and Kaur </w:t>
      </w:r>
      <w:r w:rsidRPr="00285519">
        <w:rPr>
          <w:rFonts w:cstheme="majorBidi"/>
          <w:color w:val="000000" w:themeColor="text1"/>
          <w:szCs w:val="24"/>
        </w:rPr>
        <w:t>(</w:t>
      </w:r>
      <w:r w:rsidR="0036119E" w:rsidRPr="00285519">
        <w:rPr>
          <w:rFonts w:cstheme="majorBidi"/>
          <w:color w:val="000000" w:themeColor="text1"/>
          <w:szCs w:val="24"/>
        </w:rPr>
        <w:t>2019</w:t>
      </w:r>
      <w:r w:rsidRPr="00285519">
        <w:rPr>
          <w:rFonts w:cstheme="majorBidi"/>
          <w:color w:val="000000" w:themeColor="text1"/>
          <w:szCs w:val="24"/>
        </w:rPr>
        <w:t xml:space="preserve">), another important element in international financial management is </w:t>
      </w:r>
      <w:r w:rsidRPr="00285519">
        <w:rPr>
          <w:rFonts w:cstheme="majorBidi"/>
          <w:b/>
          <w:bCs/>
          <w:i/>
          <w:iCs/>
          <w:color w:val="000000" w:themeColor="text1"/>
          <w:szCs w:val="24"/>
        </w:rPr>
        <w:t>investment decisions</w:t>
      </w:r>
      <w:r w:rsidRPr="00285519">
        <w:rPr>
          <w:rFonts w:cstheme="majorBidi"/>
          <w:color w:val="000000" w:themeColor="text1"/>
          <w:szCs w:val="24"/>
        </w:rPr>
        <w:t xml:space="preserve">. This is mainly because the costs associated with investment decisions are huge, which increase due to frequent changes </w:t>
      </w:r>
      <w:r w:rsidR="00896CF7" w:rsidRPr="00285519">
        <w:rPr>
          <w:rFonts w:cstheme="majorBidi"/>
          <w:color w:val="000000" w:themeColor="text1"/>
          <w:szCs w:val="24"/>
        </w:rPr>
        <w:t>within currency exchange rates, currency controls and market value.</w:t>
      </w:r>
      <w:r w:rsidRPr="00285519">
        <w:rPr>
          <w:rFonts w:cstheme="majorBidi"/>
          <w:color w:val="000000" w:themeColor="text1"/>
          <w:szCs w:val="24"/>
        </w:rPr>
        <w:t xml:space="preserve"> </w:t>
      </w:r>
      <w:r w:rsidR="008C0A81" w:rsidRPr="00285519">
        <w:rPr>
          <w:rFonts w:cstheme="majorBidi"/>
          <w:color w:val="000000" w:themeColor="text1"/>
          <w:szCs w:val="24"/>
        </w:rPr>
        <w:t xml:space="preserve">According to </w:t>
      </w:r>
      <w:r w:rsidR="00314313" w:rsidRPr="00285519">
        <w:rPr>
          <w:rFonts w:cstheme="majorBidi"/>
          <w:color w:val="000000" w:themeColor="text1"/>
          <w:szCs w:val="24"/>
        </w:rPr>
        <w:t xml:space="preserve">Magni </w:t>
      </w:r>
      <w:r w:rsidR="008C0A81" w:rsidRPr="00285519">
        <w:rPr>
          <w:rFonts w:cstheme="majorBidi"/>
          <w:color w:val="000000" w:themeColor="text1"/>
          <w:szCs w:val="24"/>
        </w:rPr>
        <w:t>(</w:t>
      </w:r>
      <w:r w:rsidR="00314313" w:rsidRPr="00285519">
        <w:rPr>
          <w:rFonts w:cstheme="majorBidi"/>
          <w:color w:val="000000" w:themeColor="text1"/>
          <w:szCs w:val="24"/>
        </w:rPr>
        <w:t>2020</w:t>
      </w:r>
      <w:r w:rsidR="008C0A81" w:rsidRPr="00285519">
        <w:rPr>
          <w:rFonts w:cstheme="majorBidi"/>
          <w:color w:val="000000" w:themeColor="text1"/>
          <w:szCs w:val="24"/>
        </w:rPr>
        <w:t>), to</w:t>
      </w:r>
      <w:r w:rsidRPr="00285519">
        <w:rPr>
          <w:rFonts w:cstheme="majorBidi"/>
          <w:color w:val="000000" w:themeColor="text1"/>
          <w:szCs w:val="24"/>
        </w:rPr>
        <w:t xml:space="preserve"> make investment decisions,</w:t>
      </w:r>
      <w:r w:rsidR="0008236D" w:rsidRPr="00285519">
        <w:rPr>
          <w:rFonts w:cstheme="majorBidi"/>
          <w:color w:val="000000" w:themeColor="text1"/>
          <w:szCs w:val="24"/>
        </w:rPr>
        <w:t xml:space="preserve"> several methods are used, which are also called project or investment appraisal methods.</w:t>
      </w:r>
      <w:r w:rsidRPr="00285519">
        <w:rPr>
          <w:rFonts w:cstheme="majorBidi"/>
          <w:color w:val="000000" w:themeColor="text1"/>
          <w:szCs w:val="24"/>
        </w:rPr>
        <w:t xml:space="preserve"> </w:t>
      </w:r>
      <w:r w:rsidR="0008236D" w:rsidRPr="00285519">
        <w:rPr>
          <w:rFonts w:cstheme="majorBidi"/>
          <w:color w:val="000000" w:themeColor="text1"/>
          <w:szCs w:val="24"/>
        </w:rPr>
        <w:t xml:space="preserve">In the context of </w:t>
      </w:r>
      <w:r w:rsidR="006A5648" w:rsidRPr="00285519">
        <w:rPr>
          <w:rFonts w:cstheme="majorBidi"/>
          <w:color w:val="000000" w:themeColor="text1"/>
          <w:szCs w:val="24"/>
        </w:rPr>
        <w:t xml:space="preserve">Adidas, </w:t>
      </w:r>
      <w:r w:rsidR="0008236D" w:rsidRPr="00285519">
        <w:rPr>
          <w:rFonts w:cstheme="majorBidi"/>
          <w:color w:val="000000" w:themeColor="text1"/>
          <w:szCs w:val="24"/>
        </w:rPr>
        <w:t xml:space="preserve">there are two main methods used for appraising </w:t>
      </w:r>
      <w:r w:rsidR="006A5648" w:rsidRPr="00285519">
        <w:rPr>
          <w:rFonts w:cstheme="majorBidi"/>
          <w:color w:val="000000" w:themeColor="text1"/>
          <w:szCs w:val="24"/>
        </w:rPr>
        <w:t>projects, which are the net present value</w:t>
      </w:r>
      <w:r w:rsidR="00F912EB">
        <w:rPr>
          <w:rFonts w:cstheme="majorBidi"/>
          <w:color w:val="000000" w:themeColor="text1"/>
          <w:szCs w:val="24"/>
        </w:rPr>
        <w:t>, NVP</w:t>
      </w:r>
      <w:r w:rsidR="006A5648" w:rsidRPr="00285519">
        <w:rPr>
          <w:rFonts w:cstheme="majorBidi"/>
          <w:color w:val="000000" w:themeColor="text1"/>
          <w:szCs w:val="24"/>
        </w:rPr>
        <w:t xml:space="preserve"> and scenario planning. The </w:t>
      </w:r>
      <w:r w:rsidR="00F912EB">
        <w:rPr>
          <w:rFonts w:cstheme="majorBidi"/>
          <w:b/>
          <w:bCs/>
          <w:i/>
          <w:iCs/>
          <w:color w:val="000000" w:themeColor="text1"/>
          <w:szCs w:val="24"/>
        </w:rPr>
        <w:t>NVP</w:t>
      </w:r>
      <w:r w:rsidR="006A5648" w:rsidRPr="00285519">
        <w:rPr>
          <w:rFonts w:cstheme="majorBidi"/>
          <w:color w:val="000000" w:themeColor="text1"/>
          <w:szCs w:val="24"/>
        </w:rPr>
        <w:t xml:space="preserve"> of a project </w:t>
      </w:r>
      <w:r w:rsidR="006A5648" w:rsidRPr="00285519">
        <w:rPr>
          <w:rFonts w:cstheme="majorBidi"/>
          <w:color w:val="000000" w:themeColor="text1"/>
          <w:szCs w:val="24"/>
        </w:rPr>
        <w:lastRenderedPageBreak/>
        <w:t>is the difference between the total cash inflows a</w:t>
      </w:r>
      <w:r w:rsidR="00050095" w:rsidRPr="00285519">
        <w:rPr>
          <w:rFonts w:cstheme="majorBidi"/>
          <w:color w:val="000000" w:themeColor="text1"/>
          <w:szCs w:val="24"/>
        </w:rPr>
        <w:t>nd total cash outflows from it</w:t>
      </w:r>
      <w:r w:rsidR="00314313" w:rsidRPr="00285519">
        <w:rPr>
          <w:rFonts w:cstheme="majorBidi"/>
          <w:color w:val="000000" w:themeColor="text1"/>
          <w:szCs w:val="24"/>
        </w:rPr>
        <w:t xml:space="preserve"> (Peymankar </w:t>
      </w:r>
      <w:r w:rsidR="00314313" w:rsidRPr="00285519">
        <w:rPr>
          <w:rFonts w:cstheme="majorBidi"/>
          <w:i/>
          <w:iCs/>
          <w:color w:val="000000" w:themeColor="text1"/>
          <w:szCs w:val="24"/>
        </w:rPr>
        <w:t>et al</w:t>
      </w:r>
      <w:r w:rsidR="00314313" w:rsidRPr="00285519">
        <w:rPr>
          <w:rFonts w:cstheme="majorBidi"/>
          <w:color w:val="000000" w:themeColor="text1"/>
          <w:szCs w:val="24"/>
        </w:rPr>
        <w:t>., 2021)</w:t>
      </w:r>
      <w:r w:rsidR="00050095" w:rsidRPr="00285519">
        <w:rPr>
          <w:rFonts w:cstheme="majorBidi"/>
          <w:color w:val="000000" w:themeColor="text1"/>
          <w:szCs w:val="24"/>
        </w:rPr>
        <w:t>.</w:t>
      </w:r>
    </w:p>
    <w:p w14:paraId="33E69A8C" w14:textId="02774095" w:rsidR="00B81ABD" w:rsidRPr="00285519" w:rsidRDefault="006A5648" w:rsidP="004555AF">
      <w:pPr>
        <w:jc w:val="both"/>
        <w:rPr>
          <w:rFonts w:cstheme="majorBidi"/>
          <w:color w:val="000000" w:themeColor="text1"/>
          <w:szCs w:val="24"/>
        </w:rPr>
      </w:pPr>
      <w:r w:rsidRPr="00285519">
        <w:rPr>
          <w:rFonts w:cstheme="majorBidi"/>
          <w:color w:val="000000" w:themeColor="text1"/>
          <w:szCs w:val="24"/>
        </w:rPr>
        <w:t>This method is used in Adidas for the evaluation of the potential returns on the planned investments of the company. It accounts for the risks of the company’s investments by adding a premium</w:t>
      </w:r>
      <w:r w:rsidR="00186860">
        <w:rPr>
          <w:rFonts w:cstheme="majorBidi"/>
          <w:color w:val="000000" w:themeColor="text1"/>
          <w:szCs w:val="24"/>
        </w:rPr>
        <w:t xml:space="preserve"> </w:t>
      </w:r>
      <w:r w:rsidR="001A359A">
        <w:rPr>
          <w:rFonts w:cstheme="majorBidi"/>
          <w:color w:val="000000" w:themeColor="text1"/>
          <w:szCs w:val="24"/>
        </w:rPr>
        <w:t>threat</w:t>
      </w:r>
      <w:r w:rsidRPr="00285519">
        <w:rPr>
          <w:rFonts w:cstheme="majorBidi"/>
          <w:color w:val="000000" w:themeColor="text1"/>
          <w:szCs w:val="24"/>
        </w:rPr>
        <w:t xml:space="preserve"> to cost of capital, thereby decreasing the future streams of earning wherever appropriate. As a result, profitability of investments are analysed </w:t>
      </w:r>
      <w:r w:rsidR="00631A7F" w:rsidRPr="00285519">
        <w:rPr>
          <w:rFonts w:cstheme="majorBidi"/>
          <w:color w:val="000000" w:themeColor="text1"/>
          <w:szCs w:val="24"/>
        </w:rPr>
        <w:t xml:space="preserve">and investment decisions are made efficiently. </w:t>
      </w:r>
      <w:r w:rsidR="00EC19E9" w:rsidRPr="00285519">
        <w:rPr>
          <w:rFonts w:cstheme="majorBidi"/>
          <w:color w:val="000000" w:themeColor="text1"/>
          <w:szCs w:val="24"/>
        </w:rPr>
        <w:t xml:space="preserve">Conversely, </w:t>
      </w:r>
      <w:r w:rsidR="00EC19E9" w:rsidRPr="00285519">
        <w:rPr>
          <w:rFonts w:cstheme="majorBidi"/>
          <w:b/>
          <w:bCs/>
          <w:i/>
          <w:iCs/>
          <w:color w:val="000000" w:themeColor="text1"/>
          <w:szCs w:val="24"/>
        </w:rPr>
        <w:t>scenario planning</w:t>
      </w:r>
      <w:r w:rsidR="00EC19E9" w:rsidRPr="00285519">
        <w:rPr>
          <w:rFonts w:cstheme="majorBidi"/>
          <w:color w:val="000000" w:themeColor="text1"/>
          <w:szCs w:val="24"/>
        </w:rPr>
        <w:t xml:space="preserve"> is used in Adidas for measuring the </w:t>
      </w:r>
      <w:r w:rsidR="00291C05">
        <w:rPr>
          <w:rFonts w:cstheme="majorBidi"/>
          <w:color w:val="000000" w:themeColor="text1"/>
          <w:szCs w:val="24"/>
        </w:rPr>
        <w:t>vulnerability</w:t>
      </w:r>
      <w:r w:rsidR="00EC19E9" w:rsidRPr="00285519">
        <w:rPr>
          <w:rFonts w:cstheme="majorBidi"/>
          <w:color w:val="000000" w:themeColor="text1"/>
          <w:szCs w:val="24"/>
        </w:rPr>
        <w:t xml:space="preserve"> of the investment returns of the company against the changes within initial </w:t>
      </w:r>
      <w:r w:rsidR="00D62E57" w:rsidRPr="00285519">
        <w:rPr>
          <w:rFonts w:cstheme="majorBidi"/>
          <w:color w:val="000000" w:themeColor="text1"/>
          <w:szCs w:val="24"/>
        </w:rPr>
        <w:t>ass</w:t>
      </w:r>
      <w:r w:rsidR="00D62E57">
        <w:rPr>
          <w:rFonts w:cstheme="majorBidi"/>
          <w:color w:val="000000" w:themeColor="text1"/>
          <w:szCs w:val="24"/>
        </w:rPr>
        <w:t>essment</w:t>
      </w:r>
      <w:r w:rsidR="00EC19E9" w:rsidRPr="00285519">
        <w:rPr>
          <w:rFonts w:cstheme="majorBidi"/>
          <w:color w:val="000000" w:themeColor="text1"/>
          <w:szCs w:val="24"/>
        </w:rPr>
        <w:t xml:space="preserve">. Based </w:t>
      </w:r>
      <w:r w:rsidR="003058CB" w:rsidRPr="00285519">
        <w:rPr>
          <w:rFonts w:cstheme="majorBidi"/>
          <w:color w:val="000000" w:themeColor="text1"/>
          <w:szCs w:val="24"/>
        </w:rPr>
        <w:t>on the sensitivity measured on investment returns after measuring its profitability through net present value, the management at Adidas ensures its international financial management via finalising investment decisions.</w:t>
      </w:r>
      <w:r w:rsidR="00B81ABD" w:rsidRPr="00285519">
        <w:rPr>
          <w:rFonts w:cstheme="majorBidi"/>
          <w:color w:val="000000" w:themeColor="text1"/>
          <w:szCs w:val="24"/>
        </w:rPr>
        <w:br w:type="page"/>
      </w:r>
    </w:p>
    <w:p w14:paraId="33E69A8D" w14:textId="77777777" w:rsidR="00B81ABD" w:rsidRPr="00285519" w:rsidRDefault="00B81ABD" w:rsidP="004555AF">
      <w:pPr>
        <w:pStyle w:val="Heading1"/>
        <w:rPr>
          <w:color w:val="000000" w:themeColor="text1"/>
          <w:szCs w:val="24"/>
        </w:rPr>
      </w:pPr>
      <w:bookmarkStart w:id="5" w:name="_Toc100415815"/>
      <w:r w:rsidRPr="00285519">
        <w:rPr>
          <w:color w:val="000000" w:themeColor="text1"/>
          <w:szCs w:val="24"/>
        </w:rPr>
        <w:lastRenderedPageBreak/>
        <w:t>Conclusion</w:t>
      </w:r>
      <w:bookmarkEnd w:id="1"/>
      <w:bookmarkEnd w:id="5"/>
    </w:p>
    <w:p w14:paraId="33E69A8E" w14:textId="77777777" w:rsidR="00B81ABD" w:rsidRPr="00285519" w:rsidRDefault="00C730A5" w:rsidP="004555AF">
      <w:pPr>
        <w:jc w:val="both"/>
        <w:rPr>
          <w:rFonts w:cstheme="majorBidi"/>
          <w:color w:val="000000" w:themeColor="text1"/>
          <w:szCs w:val="24"/>
        </w:rPr>
      </w:pPr>
      <w:r w:rsidRPr="00285519">
        <w:rPr>
          <w:rFonts w:cstheme="majorBidi"/>
          <w:color w:val="000000" w:themeColor="text1"/>
          <w:szCs w:val="24"/>
        </w:rPr>
        <w:t xml:space="preserve">Hence, the findings of the study assist in concluding that international financial management acts as an important element within every multinational organisation. The examples and discussions on Adidas helped to develop a detailed understanding on the importance of international financial management in MNCs. However, several challenges in international financial management could be determined through theories such as the efficient market hypothesis theory. On the other hand, it could be identified that Adidas follows a stable dividend policy </w:t>
      </w:r>
      <w:r w:rsidR="00A56DAD" w:rsidRPr="00285519">
        <w:rPr>
          <w:rFonts w:cstheme="majorBidi"/>
          <w:color w:val="000000" w:themeColor="text1"/>
          <w:szCs w:val="24"/>
        </w:rPr>
        <w:t xml:space="preserve">and uses net present value and </w:t>
      </w:r>
      <w:r w:rsidR="000C2D06" w:rsidRPr="00285519">
        <w:rPr>
          <w:rFonts w:cstheme="majorBidi"/>
          <w:color w:val="000000" w:themeColor="text1"/>
          <w:szCs w:val="24"/>
        </w:rPr>
        <w:t>scenario planning</w:t>
      </w:r>
      <w:r w:rsidR="00A56DAD" w:rsidRPr="00285519">
        <w:rPr>
          <w:rFonts w:cstheme="majorBidi"/>
          <w:color w:val="000000" w:themeColor="text1"/>
          <w:szCs w:val="24"/>
        </w:rPr>
        <w:t xml:space="preserve"> for appraising projects. These are also the key aspects of the organisation’s international financial management.</w:t>
      </w:r>
      <w:r w:rsidR="00B81ABD" w:rsidRPr="00285519">
        <w:rPr>
          <w:rFonts w:cstheme="majorBidi"/>
          <w:color w:val="000000" w:themeColor="text1"/>
          <w:szCs w:val="24"/>
        </w:rPr>
        <w:br w:type="page"/>
      </w:r>
    </w:p>
    <w:p w14:paraId="33E69A8F" w14:textId="77777777" w:rsidR="00B81ABD" w:rsidRPr="00372735" w:rsidRDefault="00B81ABD" w:rsidP="00372735">
      <w:pPr>
        <w:pStyle w:val="Heading1"/>
        <w:rPr>
          <w:rFonts w:ascii="Times New Roman" w:hAnsi="Times New Roman" w:cs="Times New Roman"/>
          <w:color w:val="000000" w:themeColor="text1"/>
          <w:szCs w:val="24"/>
        </w:rPr>
      </w:pPr>
      <w:bookmarkStart w:id="6" w:name="_Toc100415816"/>
      <w:r w:rsidRPr="00285519">
        <w:rPr>
          <w:color w:val="000000" w:themeColor="text1"/>
          <w:szCs w:val="24"/>
        </w:rPr>
        <w:lastRenderedPageBreak/>
        <w:t>Reference List</w:t>
      </w:r>
      <w:bookmarkEnd w:id="2"/>
      <w:bookmarkEnd w:id="6"/>
    </w:p>
    <w:p w14:paraId="33E69A90"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 xml:space="preserve">adidas-group.com. (2022) </w:t>
      </w:r>
      <w:r w:rsidRPr="00372735">
        <w:rPr>
          <w:rFonts w:ascii="Times New Roman" w:hAnsi="Times New Roman" w:cs="Times New Roman"/>
          <w:i/>
          <w:iCs/>
          <w:color w:val="000000" w:themeColor="text1"/>
          <w:szCs w:val="24"/>
          <w:shd w:val="clear" w:color="auto" w:fill="FFFFFF"/>
        </w:rPr>
        <w:t xml:space="preserve">History </w:t>
      </w:r>
      <w:r w:rsidRPr="00372735">
        <w:rPr>
          <w:rFonts w:ascii="Times New Roman" w:hAnsi="Times New Roman" w:cs="Times New Roman"/>
          <w:color w:val="000000" w:themeColor="text1"/>
          <w:szCs w:val="24"/>
          <w:shd w:val="clear" w:color="auto" w:fill="FFFFFF"/>
        </w:rPr>
        <w:t>Available at: https://www.adidas-group.com/en/about/history/ (Accessed: 8 April 2022).</w:t>
      </w:r>
    </w:p>
    <w:p w14:paraId="33E69A91"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 xml:space="preserve">adidas-group.com. (2022) </w:t>
      </w:r>
      <w:r w:rsidRPr="00372735">
        <w:rPr>
          <w:rFonts w:ascii="Times New Roman" w:hAnsi="Times New Roman" w:cs="Times New Roman"/>
          <w:i/>
          <w:iCs/>
          <w:color w:val="000000" w:themeColor="text1"/>
          <w:szCs w:val="24"/>
          <w:shd w:val="clear" w:color="auto" w:fill="FFFFFF"/>
        </w:rPr>
        <w:t>Media</w:t>
      </w:r>
      <w:r w:rsidRPr="00372735">
        <w:rPr>
          <w:rFonts w:ascii="Times New Roman" w:hAnsi="Times New Roman" w:cs="Times New Roman"/>
          <w:color w:val="000000" w:themeColor="text1"/>
          <w:szCs w:val="24"/>
          <w:shd w:val="clear" w:color="auto" w:fill="FFFFFF"/>
        </w:rPr>
        <w:t xml:space="preserve"> Available at: https://www.adidas-group.com/media/filer_public/ac/47/ac47f936-e811-4368-882c-c8d4d53be022/20220309_adidas_ag_fy2021_results_en.pdf (Accessed: 8 April 2022).</w:t>
      </w:r>
    </w:p>
    <w:p w14:paraId="33E69A92"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 xml:space="preserve">adidas-group.com. (2022) </w:t>
      </w:r>
      <w:r w:rsidRPr="00372735">
        <w:rPr>
          <w:rFonts w:ascii="Times New Roman" w:hAnsi="Times New Roman" w:cs="Times New Roman"/>
          <w:i/>
          <w:iCs/>
          <w:color w:val="000000" w:themeColor="text1"/>
          <w:szCs w:val="24"/>
          <w:shd w:val="clear" w:color="auto" w:fill="FFFFFF"/>
        </w:rPr>
        <w:t>Population</w:t>
      </w:r>
      <w:r w:rsidRPr="00372735">
        <w:rPr>
          <w:rFonts w:ascii="Times New Roman" w:hAnsi="Times New Roman" w:cs="Times New Roman"/>
          <w:color w:val="000000" w:themeColor="text1"/>
          <w:szCs w:val="24"/>
          <w:shd w:val="clear" w:color="auto" w:fill="FFFFFF"/>
        </w:rPr>
        <w:t xml:space="preserve"> Available at: https://www.adidas-group.com/en/sustainability/social-impacts/employees/#/global-employee-population/ (Accessed: 8 April 2022).</w:t>
      </w:r>
    </w:p>
    <w:p w14:paraId="33E69A93"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 xml:space="preserve">adidas-group.com. (2022) </w:t>
      </w:r>
      <w:r w:rsidRPr="00372735">
        <w:rPr>
          <w:rFonts w:ascii="Times New Roman" w:hAnsi="Times New Roman" w:cs="Times New Roman"/>
          <w:i/>
          <w:iCs/>
          <w:color w:val="000000" w:themeColor="text1"/>
          <w:szCs w:val="24"/>
          <w:shd w:val="clear" w:color="auto" w:fill="FFFFFF"/>
        </w:rPr>
        <w:t xml:space="preserve">Profile </w:t>
      </w:r>
      <w:r w:rsidRPr="00372735">
        <w:rPr>
          <w:rFonts w:ascii="Times New Roman" w:hAnsi="Times New Roman" w:cs="Times New Roman"/>
          <w:color w:val="000000" w:themeColor="text1"/>
          <w:szCs w:val="24"/>
          <w:shd w:val="clear" w:color="auto" w:fill="FFFFFF"/>
        </w:rPr>
        <w:t>Available at: https://www.adidas-group.com/en/about/profile/ (Accessed: 8 April 2022).</w:t>
      </w:r>
    </w:p>
    <w:p w14:paraId="33E69A94"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Baker, H.K. and Weigand, R. (2015) Corporate dividend policy revisited. </w:t>
      </w:r>
      <w:r w:rsidRPr="00372735">
        <w:rPr>
          <w:rFonts w:ascii="Times New Roman" w:hAnsi="Times New Roman" w:cs="Times New Roman"/>
          <w:i/>
          <w:iCs/>
          <w:color w:val="000000" w:themeColor="text1"/>
          <w:szCs w:val="24"/>
          <w:shd w:val="clear" w:color="auto" w:fill="FFFFFF"/>
        </w:rPr>
        <w:t>Managerial Finance</w:t>
      </w:r>
      <w:r w:rsidRPr="00372735">
        <w:rPr>
          <w:rFonts w:ascii="Times New Roman" w:hAnsi="Times New Roman" w:cs="Times New Roman"/>
          <w:color w:val="000000" w:themeColor="text1"/>
          <w:szCs w:val="24"/>
          <w:shd w:val="clear" w:color="auto" w:fill="FFFFFF"/>
        </w:rPr>
        <w:t>.</w:t>
      </w:r>
    </w:p>
    <w:p w14:paraId="33E69A95"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Boshkoska, M. (2015) The agency problem: Measures for its overcoming. </w:t>
      </w:r>
      <w:r w:rsidRPr="00372735">
        <w:rPr>
          <w:rFonts w:ascii="Times New Roman" w:hAnsi="Times New Roman" w:cs="Times New Roman"/>
          <w:i/>
          <w:iCs/>
          <w:color w:val="000000" w:themeColor="text1"/>
          <w:szCs w:val="24"/>
          <w:shd w:val="clear" w:color="auto" w:fill="FFFFFF"/>
        </w:rPr>
        <w:t>International Journal of Business and Management</w:t>
      </w:r>
      <w:r w:rsidRPr="00372735">
        <w:rPr>
          <w:rFonts w:ascii="Times New Roman" w:hAnsi="Times New Roman" w:cs="Times New Roman"/>
          <w:color w:val="000000" w:themeColor="text1"/>
          <w:szCs w:val="24"/>
          <w:shd w:val="clear" w:color="auto" w:fill="FFFFFF"/>
        </w:rPr>
        <w:t>, </w:t>
      </w:r>
      <w:r w:rsidRPr="00372735">
        <w:rPr>
          <w:rFonts w:ascii="Times New Roman" w:hAnsi="Times New Roman" w:cs="Times New Roman"/>
          <w:i/>
          <w:iCs/>
          <w:color w:val="000000" w:themeColor="text1"/>
          <w:szCs w:val="24"/>
          <w:shd w:val="clear" w:color="auto" w:fill="FFFFFF"/>
        </w:rPr>
        <w:t>10</w:t>
      </w:r>
      <w:r w:rsidRPr="00372735">
        <w:rPr>
          <w:rFonts w:ascii="Times New Roman" w:hAnsi="Times New Roman" w:cs="Times New Roman"/>
          <w:color w:val="000000" w:themeColor="text1"/>
          <w:szCs w:val="24"/>
          <w:shd w:val="clear" w:color="auto" w:fill="FFFFFF"/>
        </w:rPr>
        <w:t>(1), p.204.</w:t>
      </w:r>
    </w:p>
    <w:p w14:paraId="33E69A96"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Driver, C., Grosman, A. and Scaramozzino, P. (2020) Dividend policy and investor pressure. </w:t>
      </w:r>
      <w:r w:rsidRPr="00372735">
        <w:rPr>
          <w:rFonts w:ascii="Times New Roman" w:hAnsi="Times New Roman" w:cs="Times New Roman"/>
          <w:i/>
          <w:iCs/>
          <w:color w:val="000000" w:themeColor="text1"/>
          <w:szCs w:val="24"/>
          <w:shd w:val="clear" w:color="auto" w:fill="FFFFFF"/>
        </w:rPr>
        <w:t>Economic Modelling</w:t>
      </w:r>
      <w:r w:rsidRPr="00372735">
        <w:rPr>
          <w:rFonts w:ascii="Times New Roman" w:hAnsi="Times New Roman" w:cs="Times New Roman"/>
          <w:color w:val="000000" w:themeColor="text1"/>
          <w:szCs w:val="24"/>
          <w:shd w:val="clear" w:color="auto" w:fill="FFFFFF"/>
        </w:rPr>
        <w:t>, </w:t>
      </w:r>
      <w:r w:rsidRPr="00372735">
        <w:rPr>
          <w:rFonts w:ascii="Times New Roman" w:hAnsi="Times New Roman" w:cs="Times New Roman"/>
          <w:i/>
          <w:iCs/>
          <w:color w:val="000000" w:themeColor="text1"/>
          <w:szCs w:val="24"/>
          <w:shd w:val="clear" w:color="auto" w:fill="FFFFFF"/>
        </w:rPr>
        <w:t>89</w:t>
      </w:r>
      <w:r w:rsidRPr="00372735">
        <w:rPr>
          <w:rFonts w:ascii="Times New Roman" w:hAnsi="Times New Roman" w:cs="Times New Roman"/>
          <w:color w:val="000000" w:themeColor="text1"/>
          <w:szCs w:val="24"/>
          <w:shd w:val="clear" w:color="auto" w:fill="FFFFFF"/>
        </w:rPr>
        <w:t>, pp.559-576.</w:t>
      </w:r>
    </w:p>
    <w:p w14:paraId="33E69A97"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Giraldo-Prieto, C.A., De Fuentes, C. and Sogorb-Mira, F. (2019) Determinants of foreign exchange risk management in Latin American firms. </w:t>
      </w:r>
      <w:r w:rsidRPr="00372735">
        <w:rPr>
          <w:rFonts w:ascii="Times New Roman" w:hAnsi="Times New Roman" w:cs="Times New Roman"/>
          <w:i/>
          <w:iCs/>
          <w:color w:val="000000" w:themeColor="text1"/>
          <w:szCs w:val="24"/>
          <w:shd w:val="clear" w:color="auto" w:fill="FFFFFF"/>
        </w:rPr>
        <w:t>Academia Revista Latinoamericana de Administración</w:t>
      </w:r>
      <w:r w:rsidRPr="00372735">
        <w:rPr>
          <w:rFonts w:ascii="Times New Roman" w:hAnsi="Times New Roman" w:cs="Times New Roman"/>
          <w:color w:val="000000" w:themeColor="text1"/>
          <w:szCs w:val="24"/>
          <w:shd w:val="clear" w:color="auto" w:fill="FFFFFF"/>
        </w:rPr>
        <w:t>.</w:t>
      </w:r>
    </w:p>
    <w:p w14:paraId="33E69A98"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Kanakriyah, R. (2020) Dividend policy and companies' financial performance. </w:t>
      </w:r>
      <w:r w:rsidRPr="00372735">
        <w:rPr>
          <w:rFonts w:ascii="Times New Roman" w:hAnsi="Times New Roman" w:cs="Times New Roman"/>
          <w:i/>
          <w:iCs/>
          <w:color w:val="000000" w:themeColor="text1"/>
          <w:szCs w:val="24"/>
          <w:shd w:val="clear" w:color="auto" w:fill="FFFFFF"/>
        </w:rPr>
        <w:t>The Journal of Asian Finance, Economics, and Business</w:t>
      </w:r>
      <w:r w:rsidRPr="00372735">
        <w:rPr>
          <w:rFonts w:ascii="Times New Roman" w:hAnsi="Times New Roman" w:cs="Times New Roman"/>
          <w:color w:val="000000" w:themeColor="text1"/>
          <w:szCs w:val="24"/>
          <w:shd w:val="clear" w:color="auto" w:fill="FFFFFF"/>
        </w:rPr>
        <w:t>, </w:t>
      </w:r>
      <w:r w:rsidRPr="00372735">
        <w:rPr>
          <w:rFonts w:ascii="Times New Roman" w:hAnsi="Times New Roman" w:cs="Times New Roman"/>
          <w:i/>
          <w:iCs/>
          <w:color w:val="000000" w:themeColor="text1"/>
          <w:szCs w:val="24"/>
          <w:shd w:val="clear" w:color="auto" w:fill="FFFFFF"/>
        </w:rPr>
        <w:t>7</w:t>
      </w:r>
      <w:r w:rsidRPr="00372735">
        <w:rPr>
          <w:rFonts w:ascii="Times New Roman" w:hAnsi="Times New Roman" w:cs="Times New Roman"/>
          <w:color w:val="000000" w:themeColor="text1"/>
          <w:szCs w:val="24"/>
          <w:shd w:val="clear" w:color="auto" w:fill="FFFFFF"/>
        </w:rPr>
        <w:t>(10), pp.531-541.</w:t>
      </w:r>
    </w:p>
    <w:p w14:paraId="33E69A99"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Kaur, P. and Kaur, R. (2019) Effects of Strategic Investment Decisions on Value of Firm: Evidence from India. </w:t>
      </w:r>
      <w:r w:rsidRPr="00372735">
        <w:rPr>
          <w:rFonts w:ascii="Times New Roman" w:hAnsi="Times New Roman" w:cs="Times New Roman"/>
          <w:i/>
          <w:iCs/>
          <w:color w:val="000000" w:themeColor="text1"/>
          <w:szCs w:val="24"/>
          <w:shd w:val="clear" w:color="auto" w:fill="FFFFFF"/>
        </w:rPr>
        <w:t>Paradigm</w:t>
      </w:r>
      <w:r w:rsidRPr="00372735">
        <w:rPr>
          <w:rFonts w:ascii="Times New Roman" w:hAnsi="Times New Roman" w:cs="Times New Roman"/>
          <w:color w:val="000000" w:themeColor="text1"/>
          <w:szCs w:val="24"/>
          <w:shd w:val="clear" w:color="auto" w:fill="FFFFFF"/>
        </w:rPr>
        <w:t>, </w:t>
      </w:r>
      <w:r w:rsidRPr="00372735">
        <w:rPr>
          <w:rFonts w:ascii="Times New Roman" w:hAnsi="Times New Roman" w:cs="Times New Roman"/>
          <w:i/>
          <w:iCs/>
          <w:color w:val="000000" w:themeColor="text1"/>
          <w:szCs w:val="24"/>
          <w:shd w:val="clear" w:color="auto" w:fill="FFFFFF"/>
        </w:rPr>
        <w:t>23</w:t>
      </w:r>
      <w:r w:rsidRPr="00372735">
        <w:rPr>
          <w:rFonts w:ascii="Times New Roman" w:hAnsi="Times New Roman" w:cs="Times New Roman"/>
          <w:color w:val="000000" w:themeColor="text1"/>
          <w:szCs w:val="24"/>
          <w:shd w:val="clear" w:color="auto" w:fill="FFFFFF"/>
        </w:rPr>
        <w:t>(1), pp.1-19.</w:t>
      </w:r>
    </w:p>
    <w:p w14:paraId="33E69A9A"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Leković, M. (2018) Evidence for and against the validity of efficient market hypothesis. </w:t>
      </w:r>
      <w:r w:rsidRPr="00372735">
        <w:rPr>
          <w:rFonts w:ascii="Times New Roman" w:hAnsi="Times New Roman" w:cs="Times New Roman"/>
          <w:i/>
          <w:iCs/>
          <w:color w:val="000000" w:themeColor="text1"/>
          <w:szCs w:val="24"/>
          <w:shd w:val="clear" w:color="auto" w:fill="FFFFFF"/>
        </w:rPr>
        <w:t>Economic themes</w:t>
      </w:r>
      <w:r w:rsidRPr="00372735">
        <w:rPr>
          <w:rFonts w:ascii="Times New Roman" w:hAnsi="Times New Roman" w:cs="Times New Roman"/>
          <w:color w:val="000000" w:themeColor="text1"/>
          <w:szCs w:val="24"/>
          <w:shd w:val="clear" w:color="auto" w:fill="FFFFFF"/>
        </w:rPr>
        <w:t>, </w:t>
      </w:r>
      <w:r w:rsidRPr="00372735">
        <w:rPr>
          <w:rFonts w:ascii="Times New Roman" w:hAnsi="Times New Roman" w:cs="Times New Roman"/>
          <w:i/>
          <w:iCs/>
          <w:color w:val="000000" w:themeColor="text1"/>
          <w:szCs w:val="24"/>
          <w:shd w:val="clear" w:color="auto" w:fill="FFFFFF"/>
        </w:rPr>
        <w:t>56</w:t>
      </w:r>
      <w:r w:rsidRPr="00372735">
        <w:rPr>
          <w:rFonts w:ascii="Times New Roman" w:hAnsi="Times New Roman" w:cs="Times New Roman"/>
          <w:color w:val="000000" w:themeColor="text1"/>
          <w:szCs w:val="24"/>
          <w:shd w:val="clear" w:color="auto" w:fill="FFFFFF"/>
        </w:rPr>
        <w:t>(3), pp.369-387.</w:t>
      </w:r>
    </w:p>
    <w:p w14:paraId="33E69A9B"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Madura, J. (2020) </w:t>
      </w:r>
      <w:r w:rsidRPr="00372735">
        <w:rPr>
          <w:rFonts w:ascii="Times New Roman" w:hAnsi="Times New Roman" w:cs="Times New Roman"/>
          <w:i/>
          <w:iCs/>
          <w:color w:val="000000" w:themeColor="text1"/>
          <w:szCs w:val="24"/>
          <w:shd w:val="clear" w:color="auto" w:fill="FFFFFF"/>
        </w:rPr>
        <w:t>International financial management</w:t>
      </w:r>
      <w:r w:rsidRPr="00372735">
        <w:rPr>
          <w:rFonts w:ascii="Times New Roman" w:hAnsi="Times New Roman" w:cs="Times New Roman"/>
          <w:color w:val="000000" w:themeColor="text1"/>
          <w:szCs w:val="24"/>
          <w:shd w:val="clear" w:color="auto" w:fill="FFFFFF"/>
        </w:rPr>
        <w:t>. Boston: Cengage Learning.</w:t>
      </w:r>
    </w:p>
    <w:p w14:paraId="33E69A9C" w14:textId="77777777" w:rsidR="00EB3462" w:rsidRPr="00372735" w:rsidRDefault="00EB3462" w:rsidP="00372735">
      <w:pPr>
        <w:pStyle w:val="ListParagraph"/>
        <w:numPr>
          <w:ilvl w:val="0"/>
          <w:numId w:val="1"/>
        </w:numPr>
        <w:jc w:val="both"/>
        <w:rPr>
          <w:rFonts w:ascii="Times New Roman" w:hAnsi="Times New Roman" w:cs="Times New Roman"/>
          <w:color w:val="000000" w:themeColor="text1"/>
          <w:szCs w:val="24"/>
          <w:shd w:val="clear" w:color="auto" w:fill="FFFFFF"/>
        </w:rPr>
      </w:pPr>
      <w:r w:rsidRPr="00372735">
        <w:rPr>
          <w:rFonts w:ascii="Times New Roman" w:hAnsi="Times New Roman" w:cs="Times New Roman"/>
          <w:color w:val="000000" w:themeColor="text1"/>
          <w:szCs w:val="24"/>
          <w:shd w:val="clear" w:color="auto" w:fill="FFFFFF"/>
        </w:rPr>
        <w:t>Magni, C.A. (2020) Investment Decisions and the Logic of Valuation Linking Finance, Accounting, and Engineering. </w:t>
      </w:r>
      <w:r w:rsidRPr="00372735">
        <w:rPr>
          <w:rFonts w:ascii="Times New Roman" w:hAnsi="Times New Roman" w:cs="Times New Roman"/>
          <w:i/>
          <w:iCs/>
          <w:color w:val="000000" w:themeColor="text1"/>
          <w:szCs w:val="24"/>
          <w:shd w:val="clear" w:color="auto" w:fill="FFFFFF"/>
        </w:rPr>
        <w:t>Investment Decisions and the Logic of Valuation Linking Finance, Accounting, and Engineering</w:t>
      </w:r>
      <w:r w:rsidRPr="00372735">
        <w:rPr>
          <w:rFonts w:ascii="Times New Roman" w:hAnsi="Times New Roman" w:cs="Times New Roman"/>
          <w:color w:val="000000" w:themeColor="text1"/>
          <w:szCs w:val="24"/>
          <w:shd w:val="clear" w:color="auto" w:fill="FFFFFF"/>
        </w:rPr>
        <w:t>.</w:t>
      </w:r>
    </w:p>
    <w:p w14:paraId="33E69A9D" w14:textId="77777777" w:rsidR="00EB3462" w:rsidRPr="00717287" w:rsidRDefault="00EB3462" w:rsidP="00717287">
      <w:pPr>
        <w:pStyle w:val="ListParagraph"/>
        <w:numPr>
          <w:ilvl w:val="0"/>
          <w:numId w:val="1"/>
        </w:numPr>
        <w:jc w:val="both"/>
        <w:rPr>
          <w:rFonts w:cstheme="majorBidi"/>
          <w:color w:val="000000" w:themeColor="text1"/>
          <w:szCs w:val="24"/>
          <w:shd w:val="clear" w:color="auto" w:fill="FFFFFF"/>
        </w:rPr>
      </w:pPr>
      <w:r w:rsidRPr="00717287">
        <w:rPr>
          <w:rFonts w:cstheme="majorBidi"/>
          <w:color w:val="000000" w:themeColor="text1"/>
          <w:szCs w:val="24"/>
          <w:shd w:val="clear" w:color="auto" w:fill="FFFFFF"/>
        </w:rPr>
        <w:lastRenderedPageBreak/>
        <w:t>Panda, B. and Leepsa, N.M. (2017) Agency theory: Review of theory and evidence on problems and perspectives. </w:t>
      </w:r>
      <w:r w:rsidRPr="00717287">
        <w:rPr>
          <w:rFonts w:cstheme="majorBidi"/>
          <w:i/>
          <w:iCs/>
          <w:color w:val="000000" w:themeColor="text1"/>
          <w:szCs w:val="24"/>
          <w:shd w:val="clear" w:color="auto" w:fill="FFFFFF"/>
        </w:rPr>
        <w:t>Indian Journal of Corporate Governance</w:t>
      </w:r>
      <w:r w:rsidRPr="00717287">
        <w:rPr>
          <w:rFonts w:cstheme="majorBidi"/>
          <w:color w:val="000000" w:themeColor="text1"/>
          <w:szCs w:val="24"/>
          <w:shd w:val="clear" w:color="auto" w:fill="FFFFFF"/>
        </w:rPr>
        <w:t>, 10(1), pp.74-95.</w:t>
      </w:r>
    </w:p>
    <w:p w14:paraId="33E69A9E" w14:textId="77777777" w:rsidR="00EB3462" w:rsidRPr="00717287" w:rsidRDefault="00EB3462" w:rsidP="00717287">
      <w:pPr>
        <w:pStyle w:val="ListParagraph"/>
        <w:numPr>
          <w:ilvl w:val="0"/>
          <w:numId w:val="1"/>
        </w:numPr>
        <w:jc w:val="both"/>
        <w:rPr>
          <w:rFonts w:cstheme="majorBidi"/>
          <w:color w:val="000000" w:themeColor="text1"/>
          <w:szCs w:val="24"/>
          <w:shd w:val="clear" w:color="auto" w:fill="FFFFFF"/>
        </w:rPr>
      </w:pPr>
      <w:r w:rsidRPr="00717287">
        <w:rPr>
          <w:rFonts w:cstheme="majorBidi"/>
          <w:color w:val="000000" w:themeColor="text1"/>
          <w:szCs w:val="24"/>
          <w:shd w:val="clear" w:color="auto" w:fill="FFFFFF"/>
        </w:rPr>
        <w:t>Peymankar, M., Davari, M. and Ranjbar, M. (2021) Maximizing the expected net present value in a project with uncertain cash flows. </w:t>
      </w:r>
      <w:r w:rsidRPr="00717287">
        <w:rPr>
          <w:rFonts w:cstheme="majorBidi"/>
          <w:i/>
          <w:iCs/>
          <w:color w:val="000000" w:themeColor="text1"/>
          <w:szCs w:val="24"/>
          <w:shd w:val="clear" w:color="auto" w:fill="FFFFFF"/>
        </w:rPr>
        <w:t>European Journal of Operational Research</w:t>
      </w:r>
      <w:r w:rsidRPr="00717287">
        <w:rPr>
          <w:rFonts w:cstheme="majorBidi"/>
          <w:color w:val="000000" w:themeColor="text1"/>
          <w:szCs w:val="24"/>
          <w:shd w:val="clear" w:color="auto" w:fill="FFFFFF"/>
        </w:rPr>
        <w:t>, 294(2), pp.442-452.</w:t>
      </w:r>
    </w:p>
    <w:p w14:paraId="33E69A9F" w14:textId="77777777" w:rsidR="00EB3462" w:rsidRPr="00717287" w:rsidRDefault="00EB3462" w:rsidP="00717287">
      <w:pPr>
        <w:pStyle w:val="ListParagraph"/>
        <w:numPr>
          <w:ilvl w:val="0"/>
          <w:numId w:val="1"/>
        </w:numPr>
        <w:jc w:val="both"/>
        <w:rPr>
          <w:rFonts w:cstheme="majorBidi"/>
          <w:color w:val="000000" w:themeColor="text1"/>
          <w:szCs w:val="24"/>
          <w:shd w:val="clear" w:color="auto" w:fill="FFFFFF"/>
        </w:rPr>
      </w:pPr>
      <w:r w:rsidRPr="00717287">
        <w:rPr>
          <w:rFonts w:cstheme="majorBidi"/>
          <w:color w:val="000000" w:themeColor="text1"/>
          <w:szCs w:val="24"/>
          <w:shd w:val="clear" w:color="auto" w:fill="FFFFFF"/>
        </w:rPr>
        <w:t>report.adidas-group.com. (2022) </w:t>
      </w:r>
      <w:r w:rsidRPr="00717287">
        <w:rPr>
          <w:rFonts w:cstheme="majorBidi"/>
          <w:i/>
          <w:iCs/>
          <w:color w:val="000000" w:themeColor="text1"/>
          <w:szCs w:val="24"/>
          <w:shd w:val="clear" w:color="auto" w:fill="FFFFFF"/>
        </w:rPr>
        <w:t>Internal Management System - adidas Annual Report 2020</w:t>
      </w:r>
      <w:r w:rsidRPr="00717287">
        <w:rPr>
          <w:rFonts w:cstheme="majorBidi"/>
          <w:color w:val="000000" w:themeColor="text1"/>
          <w:szCs w:val="24"/>
          <w:shd w:val="clear" w:color="auto" w:fill="FFFFFF"/>
        </w:rPr>
        <w:t>. Available at: https://report.adidas-group.com/2020/en/group-management-report-financial-review/internal-management-system.html (Accessed: 8 April 2022).</w:t>
      </w:r>
    </w:p>
    <w:p w14:paraId="33E69AA0" w14:textId="77777777" w:rsidR="00EB3462" w:rsidRPr="00717287" w:rsidRDefault="00EB3462" w:rsidP="00717287">
      <w:pPr>
        <w:pStyle w:val="ListParagraph"/>
        <w:numPr>
          <w:ilvl w:val="0"/>
          <w:numId w:val="1"/>
        </w:numPr>
        <w:jc w:val="both"/>
        <w:rPr>
          <w:rFonts w:cstheme="majorBidi"/>
          <w:color w:val="000000" w:themeColor="text1"/>
          <w:szCs w:val="24"/>
          <w:shd w:val="clear" w:color="auto" w:fill="FFFFFF"/>
        </w:rPr>
      </w:pPr>
      <w:r w:rsidRPr="00717287">
        <w:rPr>
          <w:rFonts w:cstheme="majorBidi"/>
          <w:color w:val="000000" w:themeColor="text1"/>
          <w:szCs w:val="24"/>
          <w:shd w:val="clear" w:color="auto" w:fill="FFFFFF"/>
        </w:rPr>
        <w:t>Roy, M. and Roy, S.S. eds. (2016) </w:t>
      </w:r>
      <w:r w:rsidRPr="00717287">
        <w:rPr>
          <w:rFonts w:cstheme="majorBidi"/>
          <w:i/>
          <w:iCs/>
          <w:color w:val="000000" w:themeColor="text1"/>
          <w:szCs w:val="24"/>
          <w:shd w:val="clear" w:color="auto" w:fill="FFFFFF"/>
        </w:rPr>
        <w:t>International trade and international finance: Explorations of contemporary issues</w:t>
      </w:r>
      <w:r w:rsidRPr="00717287">
        <w:rPr>
          <w:rFonts w:cstheme="majorBidi"/>
          <w:color w:val="000000" w:themeColor="text1"/>
          <w:szCs w:val="24"/>
          <w:shd w:val="clear" w:color="auto" w:fill="FFFFFF"/>
        </w:rPr>
        <w:t>. Springer.</w:t>
      </w:r>
    </w:p>
    <w:p w14:paraId="33E69AA1" w14:textId="77777777" w:rsidR="00EB3462" w:rsidRPr="00717287" w:rsidRDefault="00EB3462" w:rsidP="00717287">
      <w:pPr>
        <w:pStyle w:val="ListParagraph"/>
        <w:numPr>
          <w:ilvl w:val="0"/>
          <w:numId w:val="1"/>
        </w:numPr>
        <w:jc w:val="both"/>
        <w:rPr>
          <w:rFonts w:cstheme="majorBidi"/>
          <w:color w:val="000000" w:themeColor="text1"/>
          <w:szCs w:val="24"/>
          <w:shd w:val="clear" w:color="auto" w:fill="FFFFFF"/>
        </w:rPr>
      </w:pPr>
      <w:r w:rsidRPr="00717287">
        <w:rPr>
          <w:rFonts w:cstheme="majorBidi"/>
          <w:color w:val="000000" w:themeColor="text1"/>
          <w:szCs w:val="24"/>
          <w:shd w:val="clear" w:color="auto" w:fill="FFFFFF"/>
        </w:rPr>
        <w:t>Ţiţan, A.G. (2015) The efficient market hypothesis: Review of specialized literature and empirical research. </w:t>
      </w:r>
      <w:r w:rsidRPr="00717287">
        <w:rPr>
          <w:rFonts w:cstheme="majorBidi"/>
          <w:i/>
          <w:iCs/>
          <w:color w:val="000000" w:themeColor="text1"/>
          <w:szCs w:val="24"/>
          <w:shd w:val="clear" w:color="auto" w:fill="FFFFFF"/>
        </w:rPr>
        <w:t>Procedia Economics and Finance</w:t>
      </w:r>
      <w:r w:rsidRPr="00717287">
        <w:rPr>
          <w:rFonts w:cstheme="majorBidi"/>
          <w:color w:val="000000" w:themeColor="text1"/>
          <w:szCs w:val="24"/>
          <w:shd w:val="clear" w:color="auto" w:fill="FFFFFF"/>
        </w:rPr>
        <w:t>, </w:t>
      </w:r>
      <w:r w:rsidRPr="00717287">
        <w:rPr>
          <w:rFonts w:cstheme="majorBidi"/>
          <w:i/>
          <w:iCs/>
          <w:color w:val="000000" w:themeColor="text1"/>
          <w:szCs w:val="24"/>
          <w:shd w:val="clear" w:color="auto" w:fill="FFFFFF"/>
        </w:rPr>
        <w:t>32</w:t>
      </w:r>
      <w:r w:rsidRPr="00717287">
        <w:rPr>
          <w:rFonts w:cstheme="majorBidi"/>
          <w:color w:val="000000" w:themeColor="text1"/>
          <w:szCs w:val="24"/>
          <w:shd w:val="clear" w:color="auto" w:fill="FFFFFF"/>
        </w:rPr>
        <w:t>, pp.442-449.</w:t>
      </w:r>
    </w:p>
    <w:sectPr w:rsidR="00EB3462" w:rsidRPr="00717287" w:rsidSect="0028372E">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565DB" w14:textId="77777777" w:rsidR="00C122F1" w:rsidRDefault="00C122F1" w:rsidP="00EB3462">
      <w:pPr>
        <w:spacing w:after="0" w:line="240" w:lineRule="auto"/>
      </w:pPr>
      <w:r>
        <w:separator/>
      </w:r>
    </w:p>
  </w:endnote>
  <w:endnote w:type="continuationSeparator" w:id="0">
    <w:p w14:paraId="090E9998" w14:textId="77777777" w:rsidR="00C122F1" w:rsidRDefault="00C122F1" w:rsidP="00EB3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75316"/>
      <w:docPartObj>
        <w:docPartGallery w:val="Page Numbers (Bottom of Page)"/>
        <w:docPartUnique/>
      </w:docPartObj>
    </w:sdtPr>
    <w:sdtEndPr/>
    <w:sdtContent>
      <w:p w14:paraId="33E69AA8" w14:textId="77777777" w:rsidR="00EB3462" w:rsidRDefault="002706B4">
        <w:pPr>
          <w:pStyle w:val="Footer"/>
          <w:jc w:val="right"/>
        </w:pPr>
        <w:r>
          <w:fldChar w:fldCharType="begin"/>
        </w:r>
        <w:r>
          <w:instrText xml:space="preserve"> PAGE   \* MERGEFORMAT </w:instrText>
        </w:r>
        <w:r>
          <w:fldChar w:fldCharType="separate"/>
        </w:r>
        <w:r w:rsidR="009B0585">
          <w:rPr>
            <w:noProof/>
          </w:rPr>
          <w:t>1</w:t>
        </w:r>
        <w:r>
          <w:rPr>
            <w:noProof/>
          </w:rPr>
          <w:fldChar w:fldCharType="end"/>
        </w:r>
      </w:p>
    </w:sdtContent>
  </w:sdt>
  <w:p w14:paraId="33E69AA9" w14:textId="77777777" w:rsidR="00EB3462" w:rsidRDefault="00EB3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D8F10" w14:textId="77777777" w:rsidR="00C122F1" w:rsidRDefault="00C122F1" w:rsidP="00EB3462">
      <w:pPr>
        <w:spacing w:after="0" w:line="240" w:lineRule="auto"/>
      </w:pPr>
      <w:r>
        <w:separator/>
      </w:r>
    </w:p>
  </w:footnote>
  <w:footnote w:type="continuationSeparator" w:id="0">
    <w:p w14:paraId="37D8596B" w14:textId="77777777" w:rsidR="00C122F1" w:rsidRDefault="00C122F1" w:rsidP="00EB34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B7BA7"/>
    <w:multiLevelType w:val="hybridMultilevel"/>
    <w:tmpl w:val="32381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193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1ABD"/>
    <w:rsid w:val="0002277F"/>
    <w:rsid w:val="00024F59"/>
    <w:rsid w:val="00025A39"/>
    <w:rsid w:val="00050095"/>
    <w:rsid w:val="0008236D"/>
    <w:rsid w:val="0008741E"/>
    <w:rsid w:val="000C2D06"/>
    <w:rsid w:val="000D4FC3"/>
    <w:rsid w:val="000E17AC"/>
    <w:rsid w:val="000E3DC9"/>
    <w:rsid w:val="000E429F"/>
    <w:rsid w:val="00123F64"/>
    <w:rsid w:val="00131538"/>
    <w:rsid w:val="00186860"/>
    <w:rsid w:val="001A359A"/>
    <w:rsid w:val="001E3BC9"/>
    <w:rsid w:val="002023BE"/>
    <w:rsid w:val="002370D0"/>
    <w:rsid w:val="00266C2D"/>
    <w:rsid w:val="002706B4"/>
    <w:rsid w:val="0027077A"/>
    <w:rsid w:val="0028038C"/>
    <w:rsid w:val="0028372E"/>
    <w:rsid w:val="00284C50"/>
    <w:rsid w:val="00285519"/>
    <w:rsid w:val="00291C05"/>
    <w:rsid w:val="00293DDD"/>
    <w:rsid w:val="002A5973"/>
    <w:rsid w:val="002B1B7F"/>
    <w:rsid w:val="002E61B3"/>
    <w:rsid w:val="003058CB"/>
    <w:rsid w:val="00314313"/>
    <w:rsid w:val="00353DE7"/>
    <w:rsid w:val="0036119E"/>
    <w:rsid w:val="00372735"/>
    <w:rsid w:val="00385249"/>
    <w:rsid w:val="003B16C9"/>
    <w:rsid w:val="003C2DBA"/>
    <w:rsid w:val="003C50EC"/>
    <w:rsid w:val="003D13F4"/>
    <w:rsid w:val="003E3948"/>
    <w:rsid w:val="003F3405"/>
    <w:rsid w:val="0041699F"/>
    <w:rsid w:val="00424B12"/>
    <w:rsid w:val="00433F13"/>
    <w:rsid w:val="00447B51"/>
    <w:rsid w:val="004555AF"/>
    <w:rsid w:val="004623A4"/>
    <w:rsid w:val="00474793"/>
    <w:rsid w:val="00487D83"/>
    <w:rsid w:val="004C68F1"/>
    <w:rsid w:val="00530527"/>
    <w:rsid w:val="00530CF8"/>
    <w:rsid w:val="00577AF6"/>
    <w:rsid w:val="005A3546"/>
    <w:rsid w:val="005C3699"/>
    <w:rsid w:val="005C3BB7"/>
    <w:rsid w:val="005D2323"/>
    <w:rsid w:val="006205B3"/>
    <w:rsid w:val="00631A7F"/>
    <w:rsid w:val="0063471A"/>
    <w:rsid w:val="00661659"/>
    <w:rsid w:val="00663AE9"/>
    <w:rsid w:val="0069200E"/>
    <w:rsid w:val="006A0707"/>
    <w:rsid w:val="006A5648"/>
    <w:rsid w:val="006B103F"/>
    <w:rsid w:val="006B3567"/>
    <w:rsid w:val="006C4D8A"/>
    <w:rsid w:val="006E6FCC"/>
    <w:rsid w:val="00713020"/>
    <w:rsid w:val="007139F6"/>
    <w:rsid w:val="00717287"/>
    <w:rsid w:val="00717350"/>
    <w:rsid w:val="00745D40"/>
    <w:rsid w:val="0075603B"/>
    <w:rsid w:val="0076171F"/>
    <w:rsid w:val="00767466"/>
    <w:rsid w:val="007871AB"/>
    <w:rsid w:val="00791F0F"/>
    <w:rsid w:val="007966FB"/>
    <w:rsid w:val="007B6353"/>
    <w:rsid w:val="007C321E"/>
    <w:rsid w:val="007E5ADD"/>
    <w:rsid w:val="0081625F"/>
    <w:rsid w:val="0086179C"/>
    <w:rsid w:val="00880F31"/>
    <w:rsid w:val="00896CF7"/>
    <w:rsid w:val="008A3517"/>
    <w:rsid w:val="008C0A81"/>
    <w:rsid w:val="008C1DA3"/>
    <w:rsid w:val="00983F68"/>
    <w:rsid w:val="009A3F3D"/>
    <w:rsid w:val="009B0585"/>
    <w:rsid w:val="009B1B9B"/>
    <w:rsid w:val="009B48F3"/>
    <w:rsid w:val="009C396A"/>
    <w:rsid w:val="009F4D92"/>
    <w:rsid w:val="00A0080D"/>
    <w:rsid w:val="00A56DAD"/>
    <w:rsid w:val="00A64F1A"/>
    <w:rsid w:val="00A749E2"/>
    <w:rsid w:val="00A77E06"/>
    <w:rsid w:val="00A928EA"/>
    <w:rsid w:val="00AA47DF"/>
    <w:rsid w:val="00AD5D88"/>
    <w:rsid w:val="00AF310F"/>
    <w:rsid w:val="00B00C96"/>
    <w:rsid w:val="00B27CCE"/>
    <w:rsid w:val="00B63C0E"/>
    <w:rsid w:val="00B7793C"/>
    <w:rsid w:val="00B81ABD"/>
    <w:rsid w:val="00B95802"/>
    <w:rsid w:val="00BA0A05"/>
    <w:rsid w:val="00BB1DB2"/>
    <w:rsid w:val="00BC5534"/>
    <w:rsid w:val="00BE059D"/>
    <w:rsid w:val="00BF71DB"/>
    <w:rsid w:val="00C002D4"/>
    <w:rsid w:val="00C122F1"/>
    <w:rsid w:val="00C158B9"/>
    <w:rsid w:val="00C20D44"/>
    <w:rsid w:val="00C56B81"/>
    <w:rsid w:val="00C6206A"/>
    <w:rsid w:val="00C730A5"/>
    <w:rsid w:val="00C75257"/>
    <w:rsid w:val="00CA6E73"/>
    <w:rsid w:val="00D153DE"/>
    <w:rsid w:val="00D4108C"/>
    <w:rsid w:val="00D500FE"/>
    <w:rsid w:val="00D62E57"/>
    <w:rsid w:val="00D65FA8"/>
    <w:rsid w:val="00D95CDD"/>
    <w:rsid w:val="00D97F93"/>
    <w:rsid w:val="00DA1881"/>
    <w:rsid w:val="00DB4994"/>
    <w:rsid w:val="00DD3CF2"/>
    <w:rsid w:val="00E352D6"/>
    <w:rsid w:val="00E64AF1"/>
    <w:rsid w:val="00E71BA6"/>
    <w:rsid w:val="00E90700"/>
    <w:rsid w:val="00EA0FA1"/>
    <w:rsid w:val="00EB3462"/>
    <w:rsid w:val="00EB770E"/>
    <w:rsid w:val="00EC0B4A"/>
    <w:rsid w:val="00EC19E9"/>
    <w:rsid w:val="00EE09B3"/>
    <w:rsid w:val="00EE38BB"/>
    <w:rsid w:val="00F239C2"/>
    <w:rsid w:val="00F24F72"/>
    <w:rsid w:val="00F3231F"/>
    <w:rsid w:val="00F53FFA"/>
    <w:rsid w:val="00F85B9E"/>
    <w:rsid w:val="00F912EB"/>
    <w:rsid w:val="00FA40D0"/>
    <w:rsid w:val="00FC6890"/>
    <w:rsid w:val="00FF795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33E699C9"/>
  <w15:docId w15:val="{C058D572-58DE-4107-B1D3-C475FC430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38"/>
    <w:pPr>
      <w:spacing w:line="360" w:lineRule="auto"/>
    </w:pPr>
    <w:rPr>
      <w:rFonts w:asciiTheme="majorBidi" w:hAnsiTheme="majorBidi"/>
      <w:sz w:val="24"/>
    </w:rPr>
  </w:style>
  <w:style w:type="paragraph" w:styleId="Heading1">
    <w:name w:val="heading 1"/>
    <w:basedOn w:val="Normal"/>
    <w:next w:val="Normal"/>
    <w:link w:val="Heading1Char"/>
    <w:uiPriority w:val="9"/>
    <w:qFormat/>
    <w:rsid w:val="00131538"/>
    <w:pPr>
      <w:keepNext/>
      <w:keepLines/>
      <w:spacing w:before="480" w:after="0"/>
      <w:jc w:val="both"/>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7793C"/>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17AC"/>
    <w:pPr>
      <w:pBdr>
        <w:bottom w:val="single" w:sz="8" w:space="4" w:color="4F81BD" w:themeColor="accent1"/>
      </w:pBdr>
      <w:spacing w:after="300"/>
      <w:contextualSpacing/>
    </w:pPr>
    <w:rPr>
      <w:rFonts w:eastAsiaTheme="majorEastAsia"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0E17AC"/>
    <w:rPr>
      <w:rFonts w:asciiTheme="majorBidi" w:eastAsiaTheme="majorEastAsia" w:hAnsiTheme="majorBidi" w:cstheme="majorBidi"/>
      <w:color w:val="17365D" w:themeColor="text2" w:themeShade="BF"/>
      <w:spacing w:val="5"/>
      <w:kern w:val="28"/>
      <w:sz w:val="36"/>
      <w:szCs w:val="52"/>
    </w:rPr>
  </w:style>
  <w:style w:type="character" w:customStyle="1" w:styleId="Heading1Char">
    <w:name w:val="Heading 1 Char"/>
    <w:basedOn w:val="DefaultParagraphFont"/>
    <w:link w:val="Heading1"/>
    <w:uiPriority w:val="9"/>
    <w:rsid w:val="00131538"/>
    <w:rPr>
      <w:rFonts w:asciiTheme="majorBidi" w:eastAsiaTheme="majorEastAsia" w:hAnsiTheme="majorBidi" w:cstheme="majorBidi"/>
      <w:b/>
      <w:bCs/>
      <w:sz w:val="24"/>
      <w:szCs w:val="28"/>
    </w:rPr>
  </w:style>
  <w:style w:type="paragraph" w:styleId="Caption">
    <w:name w:val="caption"/>
    <w:basedOn w:val="Normal"/>
    <w:next w:val="Normal"/>
    <w:uiPriority w:val="35"/>
    <w:unhideWhenUsed/>
    <w:qFormat/>
    <w:rsid w:val="007B6353"/>
    <w:pPr>
      <w:jc w:val="both"/>
    </w:pPr>
    <w:rPr>
      <w:b/>
      <w:bCs/>
      <w:szCs w:val="18"/>
    </w:rPr>
  </w:style>
  <w:style w:type="character" w:customStyle="1" w:styleId="Heading2Char">
    <w:name w:val="Heading 2 Char"/>
    <w:basedOn w:val="DefaultParagraphFont"/>
    <w:link w:val="Heading2"/>
    <w:uiPriority w:val="9"/>
    <w:rsid w:val="00B7793C"/>
    <w:rPr>
      <w:rFonts w:asciiTheme="majorBidi" w:eastAsiaTheme="majorEastAsia" w:hAnsiTheme="majorBidi" w:cstheme="majorBidi"/>
      <w:b/>
      <w:bCs/>
      <w:sz w:val="24"/>
      <w:szCs w:val="26"/>
    </w:rPr>
  </w:style>
  <w:style w:type="paragraph" w:styleId="BalloonText">
    <w:name w:val="Balloon Text"/>
    <w:basedOn w:val="Normal"/>
    <w:link w:val="BalloonTextChar"/>
    <w:uiPriority w:val="99"/>
    <w:semiHidden/>
    <w:unhideWhenUsed/>
    <w:rsid w:val="00B81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ABD"/>
    <w:rPr>
      <w:rFonts w:ascii="Tahoma" w:hAnsi="Tahoma" w:cs="Tahoma"/>
      <w:sz w:val="16"/>
      <w:szCs w:val="16"/>
    </w:rPr>
  </w:style>
  <w:style w:type="paragraph" w:styleId="TOCHeading">
    <w:name w:val="TOC Heading"/>
    <w:basedOn w:val="Heading1"/>
    <w:next w:val="Normal"/>
    <w:uiPriority w:val="39"/>
    <w:semiHidden/>
    <w:unhideWhenUsed/>
    <w:qFormat/>
    <w:rsid w:val="00A928EA"/>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928EA"/>
    <w:pPr>
      <w:spacing w:after="100"/>
    </w:pPr>
  </w:style>
  <w:style w:type="character" w:styleId="Hyperlink">
    <w:name w:val="Hyperlink"/>
    <w:basedOn w:val="DefaultParagraphFont"/>
    <w:uiPriority w:val="99"/>
    <w:unhideWhenUsed/>
    <w:rsid w:val="00A928EA"/>
    <w:rPr>
      <w:color w:val="0000FF" w:themeColor="hyperlink"/>
      <w:u w:val="single"/>
    </w:rPr>
  </w:style>
  <w:style w:type="paragraph" w:styleId="Header">
    <w:name w:val="header"/>
    <w:basedOn w:val="Normal"/>
    <w:link w:val="HeaderChar"/>
    <w:uiPriority w:val="99"/>
    <w:semiHidden/>
    <w:unhideWhenUsed/>
    <w:rsid w:val="00EB346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B3462"/>
    <w:rPr>
      <w:rFonts w:asciiTheme="majorBidi" w:hAnsiTheme="majorBidi"/>
      <w:sz w:val="24"/>
    </w:rPr>
  </w:style>
  <w:style w:type="paragraph" w:styleId="Footer">
    <w:name w:val="footer"/>
    <w:basedOn w:val="Normal"/>
    <w:link w:val="FooterChar"/>
    <w:uiPriority w:val="99"/>
    <w:unhideWhenUsed/>
    <w:rsid w:val="00EB3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462"/>
    <w:rPr>
      <w:rFonts w:asciiTheme="majorBidi" w:hAnsiTheme="majorBidi"/>
      <w:sz w:val="24"/>
    </w:rPr>
  </w:style>
  <w:style w:type="paragraph" w:styleId="ListParagraph">
    <w:name w:val="List Paragraph"/>
    <w:basedOn w:val="Normal"/>
    <w:uiPriority w:val="34"/>
    <w:qFormat/>
    <w:rsid w:val="00717287"/>
    <w:pPr>
      <w:ind w:left="720"/>
      <w:contextualSpacing/>
    </w:pPr>
  </w:style>
  <w:style w:type="paragraph" w:styleId="NoSpacing">
    <w:name w:val="No Spacing"/>
    <w:link w:val="NoSpacingChar"/>
    <w:uiPriority w:val="1"/>
    <w:qFormat/>
    <w:rsid w:val="00A64F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4F1A"/>
    <w:rPr>
      <w:rFonts w:eastAsiaTheme="minorEastAsia"/>
      <w:lang w:val="en-US"/>
    </w:rPr>
  </w:style>
  <w:style w:type="character" w:styleId="Emphasis">
    <w:name w:val="Emphasis"/>
    <w:basedOn w:val="DefaultParagraphFont"/>
    <w:uiPriority w:val="20"/>
    <w:qFormat/>
    <w:rsid w:val="009A3F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B97F7-80FE-4E15-A86B-B5F075AC2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Mdule Lecturer’s Name: Hossein Shokri</dc:title>
  <cp:lastModifiedBy>Nicole Angheluta</cp:lastModifiedBy>
  <cp:revision>30</cp:revision>
  <dcterms:created xsi:type="dcterms:W3CDTF">2022-04-09T04:23:00Z</dcterms:created>
  <dcterms:modified xsi:type="dcterms:W3CDTF">2022-04-26T19:35:00Z</dcterms:modified>
</cp:coreProperties>
</file>