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1383B" w14:textId="77777777" w:rsidR="002B7EBA" w:rsidRDefault="002B7EBA" w:rsidP="002B7EBA">
      <w:pPr>
        <w:spacing w:line="360" w:lineRule="auto"/>
        <w:jc w:val="center"/>
        <w:rPr>
          <w:rFonts w:ascii="Times New Roman" w:eastAsia="Times New Roman" w:hAnsi="Times New Roman" w:cs="Times New Roman"/>
          <w:color w:val="000000" w:themeColor="text1"/>
          <w:sz w:val="24"/>
          <w:szCs w:val="24"/>
        </w:rPr>
      </w:pPr>
    </w:p>
    <w:p w14:paraId="676787E9" w14:textId="34A853B1" w:rsidR="00E337F0" w:rsidRDefault="50ED8DD9" w:rsidP="002B7EBA">
      <w:pPr>
        <w:spacing w:line="360" w:lineRule="auto"/>
        <w:jc w:val="center"/>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Programme: BA Business Management</w:t>
      </w:r>
    </w:p>
    <w:p w14:paraId="389F844B" w14:textId="77777777" w:rsidR="005572C1" w:rsidRPr="002B7EBA" w:rsidRDefault="005572C1" w:rsidP="002B7EBA">
      <w:pPr>
        <w:spacing w:line="360" w:lineRule="auto"/>
        <w:jc w:val="center"/>
        <w:rPr>
          <w:rFonts w:ascii="Times New Roman" w:eastAsia="Times New Roman" w:hAnsi="Times New Roman" w:cs="Times New Roman"/>
          <w:color w:val="000000" w:themeColor="text1"/>
          <w:sz w:val="24"/>
          <w:szCs w:val="24"/>
          <w:lang w:val="en-US"/>
        </w:rPr>
      </w:pPr>
    </w:p>
    <w:p w14:paraId="6A34320C" w14:textId="3CD77FDC" w:rsidR="00E337F0" w:rsidRDefault="50ED8DD9" w:rsidP="002B7EBA">
      <w:pPr>
        <w:spacing w:line="360" w:lineRule="auto"/>
        <w:jc w:val="center"/>
        <w:rPr>
          <w:rFonts w:ascii="Times New Roman" w:eastAsia="Times New Roman" w:hAnsi="Times New Roman" w:cs="Times New Roman"/>
          <w:b/>
          <w:bCs/>
          <w:color w:val="000000" w:themeColor="text1"/>
          <w:sz w:val="36"/>
          <w:szCs w:val="36"/>
        </w:rPr>
      </w:pPr>
      <w:r w:rsidRPr="00AD08CC">
        <w:rPr>
          <w:rFonts w:ascii="Times New Roman" w:eastAsia="Times New Roman" w:hAnsi="Times New Roman" w:cs="Times New Roman"/>
          <w:b/>
          <w:bCs/>
          <w:color w:val="000000" w:themeColor="text1"/>
          <w:sz w:val="36"/>
          <w:szCs w:val="36"/>
        </w:rPr>
        <w:t>Module: Community Engagement</w:t>
      </w:r>
    </w:p>
    <w:p w14:paraId="3250FF4A" w14:textId="0AC9C642" w:rsidR="00AD08CC" w:rsidRPr="00AD08CC" w:rsidRDefault="00AD08CC" w:rsidP="002B7EBA">
      <w:pPr>
        <w:spacing w:line="360" w:lineRule="auto"/>
        <w:jc w:val="center"/>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b/>
          <w:bCs/>
          <w:color w:val="000000" w:themeColor="text1"/>
          <w:sz w:val="36"/>
          <w:szCs w:val="36"/>
        </w:rPr>
        <w:t>A1</w:t>
      </w:r>
    </w:p>
    <w:p w14:paraId="3B43844B" w14:textId="77777777" w:rsidR="005572C1" w:rsidRPr="002B7EBA" w:rsidRDefault="005572C1" w:rsidP="002B7EBA">
      <w:pPr>
        <w:spacing w:line="360" w:lineRule="auto"/>
        <w:jc w:val="center"/>
        <w:rPr>
          <w:rFonts w:ascii="Times New Roman" w:eastAsia="Times New Roman" w:hAnsi="Times New Roman" w:cs="Times New Roman"/>
          <w:color w:val="000000" w:themeColor="text1"/>
          <w:sz w:val="24"/>
          <w:szCs w:val="24"/>
          <w:lang w:val="en-US"/>
        </w:rPr>
      </w:pPr>
    </w:p>
    <w:p w14:paraId="43FD8EB7" w14:textId="2837179A" w:rsidR="00E337F0" w:rsidRPr="00AD08CC" w:rsidRDefault="50ED8DD9" w:rsidP="002B7EBA">
      <w:pPr>
        <w:spacing w:line="360" w:lineRule="auto"/>
        <w:jc w:val="center"/>
        <w:rPr>
          <w:rFonts w:ascii="Times New Roman" w:eastAsia="Times New Roman" w:hAnsi="Times New Roman" w:cs="Times New Roman"/>
          <w:b/>
          <w:bCs/>
          <w:color w:val="000000" w:themeColor="text1"/>
          <w:sz w:val="28"/>
          <w:szCs w:val="28"/>
        </w:rPr>
      </w:pPr>
      <w:r w:rsidRPr="00AD08CC">
        <w:rPr>
          <w:rFonts w:ascii="Times New Roman" w:eastAsia="Times New Roman" w:hAnsi="Times New Roman" w:cs="Times New Roman"/>
          <w:b/>
          <w:bCs/>
          <w:color w:val="000000" w:themeColor="text1"/>
          <w:sz w:val="28"/>
          <w:szCs w:val="28"/>
        </w:rPr>
        <w:t>Module code: LCBB4002</w:t>
      </w:r>
    </w:p>
    <w:p w14:paraId="64912711" w14:textId="77777777" w:rsidR="005572C1" w:rsidRPr="002B7EBA" w:rsidRDefault="005572C1" w:rsidP="002B7EBA">
      <w:pPr>
        <w:spacing w:line="360" w:lineRule="auto"/>
        <w:jc w:val="center"/>
        <w:rPr>
          <w:rFonts w:ascii="Times New Roman" w:eastAsia="Times New Roman" w:hAnsi="Times New Roman" w:cs="Times New Roman"/>
          <w:color w:val="000000" w:themeColor="text1"/>
          <w:sz w:val="24"/>
          <w:szCs w:val="24"/>
        </w:rPr>
      </w:pPr>
    </w:p>
    <w:p w14:paraId="7316C70F" w14:textId="2F9492E4" w:rsidR="00E337F0" w:rsidRPr="00AD08CC" w:rsidRDefault="50ED8DD9" w:rsidP="002B7EBA">
      <w:pPr>
        <w:spacing w:line="360" w:lineRule="auto"/>
        <w:jc w:val="center"/>
        <w:rPr>
          <w:rFonts w:ascii="Times New Roman" w:eastAsia="Times New Roman" w:hAnsi="Times New Roman" w:cs="Times New Roman"/>
          <w:color w:val="000000" w:themeColor="text1"/>
          <w:sz w:val="44"/>
          <w:szCs w:val="44"/>
        </w:rPr>
      </w:pPr>
      <w:r w:rsidRPr="00AD08CC">
        <w:rPr>
          <w:rFonts w:ascii="Times New Roman" w:eastAsia="Times New Roman" w:hAnsi="Times New Roman" w:cs="Times New Roman"/>
          <w:color w:val="000000" w:themeColor="text1"/>
          <w:sz w:val="44"/>
          <w:szCs w:val="44"/>
        </w:rPr>
        <w:t>Assignment Title: Community Engagement</w:t>
      </w:r>
    </w:p>
    <w:p w14:paraId="71D3F4E4" w14:textId="77777777" w:rsidR="005572C1" w:rsidRPr="002B7EBA" w:rsidRDefault="005572C1" w:rsidP="002B7EBA">
      <w:pPr>
        <w:spacing w:line="360" w:lineRule="auto"/>
        <w:jc w:val="center"/>
        <w:rPr>
          <w:rFonts w:ascii="Times New Roman" w:eastAsia="Times New Roman" w:hAnsi="Times New Roman" w:cs="Times New Roman"/>
          <w:color w:val="000000" w:themeColor="text1"/>
          <w:sz w:val="24"/>
          <w:szCs w:val="24"/>
        </w:rPr>
      </w:pPr>
    </w:p>
    <w:p w14:paraId="5E1F05E5" w14:textId="5A97B9E0" w:rsidR="005572C1" w:rsidRPr="002B7EBA" w:rsidRDefault="50ED8DD9" w:rsidP="00AD08CC">
      <w:pPr>
        <w:spacing w:line="360" w:lineRule="auto"/>
        <w:jc w:val="center"/>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Student Name:</w:t>
      </w:r>
      <w:r w:rsidR="00AD08CC">
        <w:rPr>
          <w:rFonts w:ascii="Times New Roman" w:eastAsia="Times New Roman" w:hAnsi="Times New Roman" w:cs="Times New Roman"/>
          <w:color w:val="000000" w:themeColor="text1"/>
          <w:sz w:val="24"/>
          <w:szCs w:val="24"/>
        </w:rPr>
        <w:t xml:space="preserve"> Florentin Cocea</w:t>
      </w:r>
    </w:p>
    <w:p w14:paraId="07A96206" w14:textId="10127E02" w:rsidR="005572C1" w:rsidRPr="00AD08CC" w:rsidRDefault="50ED8DD9" w:rsidP="00AD08CC">
      <w:pPr>
        <w:spacing w:line="360" w:lineRule="auto"/>
        <w:jc w:val="center"/>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Student ID:</w:t>
      </w:r>
      <w:r w:rsidR="00AD08CC">
        <w:rPr>
          <w:rFonts w:ascii="Times New Roman" w:eastAsia="Times New Roman" w:hAnsi="Times New Roman" w:cs="Times New Roman"/>
          <w:color w:val="000000" w:themeColor="text1"/>
          <w:sz w:val="24"/>
          <w:szCs w:val="24"/>
        </w:rPr>
        <w:t xml:space="preserve"> 2134142</w:t>
      </w:r>
    </w:p>
    <w:p w14:paraId="40001105" w14:textId="28DC72C2" w:rsidR="00E337F0" w:rsidRPr="002B7EBA" w:rsidRDefault="50ED8DD9" w:rsidP="002B7EBA">
      <w:pPr>
        <w:spacing w:line="360" w:lineRule="auto"/>
        <w:jc w:val="center"/>
        <w:rPr>
          <w:rFonts w:ascii="Times New Roman" w:eastAsia="Times New Roman" w:hAnsi="Times New Roman" w:cs="Times New Roman"/>
          <w:color w:val="000000" w:themeColor="text1"/>
          <w:sz w:val="24"/>
          <w:szCs w:val="24"/>
        </w:rPr>
      </w:pPr>
      <w:bookmarkStart w:id="0" w:name="_Int_CxV2JQYc"/>
      <w:r w:rsidRPr="002B7EBA">
        <w:rPr>
          <w:rFonts w:ascii="Times New Roman" w:eastAsia="Times New Roman" w:hAnsi="Times New Roman" w:cs="Times New Roman"/>
          <w:color w:val="000000" w:themeColor="text1"/>
          <w:sz w:val="24"/>
          <w:szCs w:val="24"/>
        </w:rPr>
        <w:t>Submission</w:t>
      </w:r>
      <w:bookmarkEnd w:id="0"/>
      <w:r w:rsidRPr="002B7EBA">
        <w:rPr>
          <w:rFonts w:ascii="Times New Roman" w:eastAsia="Times New Roman" w:hAnsi="Times New Roman" w:cs="Times New Roman"/>
          <w:color w:val="000000" w:themeColor="text1"/>
          <w:sz w:val="24"/>
          <w:szCs w:val="24"/>
        </w:rPr>
        <w:t xml:space="preserve"> Date:</w:t>
      </w:r>
      <w:r w:rsidR="00AD08CC">
        <w:rPr>
          <w:rFonts w:ascii="Times New Roman" w:eastAsia="Times New Roman" w:hAnsi="Times New Roman" w:cs="Times New Roman"/>
          <w:color w:val="000000" w:themeColor="text1"/>
          <w:sz w:val="24"/>
          <w:szCs w:val="24"/>
        </w:rPr>
        <w:t xml:space="preserve"> 02.12.2022</w:t>
      </w:r>
    </w:p>
    <w:p w14:paraId="62F84F3F" w14:textId="0CC4582C" w:rsidR="00E337F0" w:rsidRPr="002B7EBA" w:rsidRDefault="007937A9" w:rsidP="00512D9A">
      <w:pPr>
        <w:spacing w:line="360" w:lineRule="auto"/>
        <w:jc w:val="both"/>
        <w:rPr>
          <w:rFonts w:ascii="Times New Roman" w:hAnsi="Times New Roman" w:cs="Times New Roman"/>
          <w:color w:val="000000" w:themeColor="text1"/>
          <w:sz w:val="24"/>
          <w:szCs w:val="24"/>
        </w:rPr>
      </w:pPr>
      <w:r w:rsidRPr="002B7EBA">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auto"/>
          <w:sz w:val="24"/>
          <w:szCs w:val="24"/>
          <w:lang w:val="en-GB"/>
        </w:rPr>
        <w:id w:val="-1770302992"/>
        <w:docPartObj>
          <w:docPartGallery w:val="Table of Contents"/>
          <w:docPartUnique/>
        </w:docPartObj>
      </w:sdtPr>
      <w:sdtEndPr>
        <w:rPr>
          <w:noProof/>
        </w:rPr>
      </w:sdtEndPr>
      <w:sdtContent>
        <w:p w14:paraId="78EAB2C6" w14:textId="6791462D" w:rsidR="0012131F" w:rsidRPr="0012131F" w:rsidRDefault="0012131F">
          <w:pPr>
            <w:pStyle w:val="TOCHeading"/>
            <w:rPr>
              <w:rFonts w:ascii="Times New Roman" w:hAnsi="Times New Roman" w:cs="Times New Roman"/>
              <w:b/>
              <w:bCs/>
              <w:color w:val="auto"/>
              <w:sz w:val="24"/>
              <w:szCs w:val="24"/>
            </w:rPr>
          </w:pPr>
          <w:r w:rsidRPr="0012131F">
            <w:rPr>
              <w:rFonts w:ascii="Times New Roman" w:hAnsi="Times New Roman" w:cs="Times New Roman"/>
              <w:b/>
              <w:bCs/>
              <w:color w:val="auto"/>
              <w:sz w:val="24"/>
              <w:szCs w:val="24"/>
            </w:rPr>
            <w:t>Table of Contents</w:t>
          </w:r>
        </w:p>
        <w:p w14:paraId="1B0F9607" w14:textId="13E08704" w:rsidR="0012131F" w:rsidRPr="0012131F" w:rsidRDefault="0012131F">
          <w:pPr>
            <w:pStyle w:val="TOC1"/>
            <w:tabs>
              <w:tab w:val="right" w:leader="dot" w:pos="9350"/>
            </w:tabs>
            <w:rPr>
              <w:rFonts w:ascii="Times New Roman" w:eastAsiaTheme="minorEastAsia" w:hAnsi="Times New Roman" w:cs="Times New Roman"/>
              <w:noProof/>
              <w:sz w:val="24"/>
              <w:szCs w:val="24"/>
              <w:lang w:val="en-US"/>
            </w:rPr>
          </w:pPr>
          <w:r w:rsidRPr="0012131F">
            <w:rPr>
              <w:rFonts w:ascii="Times New Roman" w:hAnsi="Times New Roman" w:cs="Times New Roman"/>
              <w:sz w:val="24"/>
              <w:szCs w:val="24"/>
            </w:rPr>
            <w:fldChar w:fldCharType="begin"/>
          </w:r>
          <w:r w:rsidRPr="0012131F">
            <w:rPr>
              <w:rFonts w:ascii="Times New Roman" w:hAnsi="Times New Roman" w:cs="Times New Roman"/>
              <w:sz w:val="24"/>
              <w:szCs w:val="24"/>
            </w:rPr>
            <w:instrText xml:space="preserve"> TOC \o "1-3" \h \z \u </w:instrText>
          </w:r>
          <w:r w:rsidRPr="0012131F">
            <w:rPr>
              <w:rFonts w:ascii="Times New Roman" w:hAnsi="Times New Roman" w:cs="Times New Roman"/>
              <w:sz w:val="24"/>
              <w:szCs w:val="24"/>
            </w:rPr>
            <w:fldChar w:fldCharType="separate"/>
          </w:r>
          <w:hyperlink w:anchor="_Toc120906123" w:history="1">
            <w:r w:rsidRPr="0012131F">
              <w:rPr>
                <w:rStyle w:val="Hyperlink"/>
                <w:rFonts w:ascii="Times New Roman" w:eastAsia="Times New Roman" w:hAnsi="Times New Roman" w:cs="Times New Roman"/>
                <w:noProof/>
                <w:color w:val="auto"/>
                <w:sz w:val="24"/>
                <w:szCs w:val="24"/>
              </w:rPr>
              <w:t>Introduction</w:t>
            </w:r>
            <w:r w:rsidRPr="0012131F">
              <w:rPr>
                <w:rFonts w:ascii="Times New Roman" w:hAnsi="Times New Roman" w:cs="Times New Roman"/>
                <w:noProof/>
                <w:webHidden/>
                <w:sz w:val="24"/>
                <w:szCs w:val="24"/>
              </w:rPr>
              <w:tab/>
            </w:r>
            <w:r w:rsidRPr="0012131F">
              <w:rPr>
                <w:rFonts w:ascii="Times New Roman" w:hAnsi="Times New Roman" w:cs="Times New Roman"/>
                <w:noProof/>
                <w:webHidden/>
                <w:sz w:val="24"/>
                <w:szCs w:val="24"/>
              </w:rPr>
              <w:fldChar w:fldCharType="begin"/>
            </w:r>
            <w:r w:rsidRPr="0012131F">
              <w:rPr>
                <w:rFonts w:ascii="Times New Roman" w:hAnsi="Times New Roman" w:cs="Times New Roman"/>
                <w:noProof/>
                <w:webHidden/>
                <w:sz w:val="24"/>
                <w:szCs w:val="24"/>
              </w:rPr>
              <w:instrText xml:space="preserve"> PAGEREF _Toc120906123 \h </w:instrText>
            </w:r>
            <w:r w:rsidRPr="0012131F">
              <w:rPr>
                <w:rFonts w:ascii="Times New Roman" w:hAnsi="Times New Roman" w:cs="Times New Roman"/>
                <w:noProof/>
                <w:webHidden/>
                <w:sz w:val="24"/>
                <w:szCs w:val="24"/>
              </w:rPr>
            </w:r>
            <w:r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3</w:t>
            </w:r>
            <w:r w:rsidRPr="0012131F">
              <w:rPr>
                <w:rFonts w:ascii="Times New Roman" w:hAnsi="Times New Roman" w:cs="Times New Roman"/>
                <w:noProof/>
                <w:webHidden/>
                <w:sz w:val="24"/>
                <w:szCs w:val="24"/>
              </w:rPr>
              <w:fldChar w:fldCharType="end"/>
            </w:r>
          </w:hyperlink>
        </w:p>
        <w:p w14:paraId="3FFB3B79" w14:textId="034FF3F6" w:rsidR="0012131F" w:rsidRPr="0012131F" w:rsidRDefault="00000000">
          <w:pPr>
            <w:pStyle w:val="TOC1"/>
            <w:tabs>
              <w:tab w:val="right" w:leader="dot" w:pos="9350"/>
            </w:tabs>
            <w:rPr>
              <w:rFonts w:ascii="Times New Roman" w:eastAsiaTheme="minorEastAsia" w:hAnsi="Times New Roman" w:cs="Times New Roman"/>
              <w:noProof/>
              <w:sz w:val="24"/>
              <w:szCs w:val="24"/>
              <w:lang w:val="en-US"/>
            </w:rPr>
          </w:pPr>
          <w:hyperlink w:anchor="_Toc120906124" w:history="1">
            <w:r w:rsidR="0012131F" w:rsidRPr="0012131F">
              <w:rPr>
                <w:rStyle w:val="Hyperlink"/>
                <w:rFonts w:ascii="Times New Roman" w:eastAsia="Times New Roman" w:hAnsi="Times New Roman" w:cs="Times New Roman"/>
                <w:noProof/>
                <w:color w:val="auto"/>
                <w:sz w:val="24"/>
                <w:szCs w:val="24"/>
              </w:rPr>
              <w:t>Project - Birmingham 2022 Community Engagement</w:t>
            </w:r>
            <w:r w:rsidR="0012131F" w:rsidRPr="0012131F">
              <w:rPr>
                <w:rFonts w:ascii="Times New Roman" w:hAnsi="Times New Roman" w:cs="Times New Roman"/>
                <w:noProof/>
                <w:webHidden/>
                <w:sz w:val="24"/>
                <w:szCs w:val="24"/>
              </w:rPr>
              <w:tab/>
            </w:r>
            <w:r w:rsidR="0012131F" w:rsidRPr="0012131F">
              <w:rPr>
                <w:rFonts w:ascii="Times New Roman" w:hAnsi="Times New Roman" w:cs="Times New Roman"/>
                <w:noProof/>
                <w:webHidden/>
                <w:sz w:val="24"/>
                <w:szCs w:val="24"/>
              </w:rPr>
              <w:fldChar w:fldCharType="begin"/>
            </w:r>
            <w:r w:rsidR="0012131F" w:rsidRPr="0012131F">
              <w:rPr>
                <w:rFonts w:ascii="Times New Roman" w:hAnsi="Times New Roman" w:cs="Times New Roman"/>
                <w:noProof/>
                <w:webHidden/>
                <w:sz w:val="24"/>
                <w:szCs w:val="24"/>
              </w:rPr>
              <w:instrText xml:space="preserve"> PAGEREF _Toc120906124 \h </w:instrText>
            </w:r>
            <w:r w:rsidR="0012131F" w:rsidRPr="0012131F">
              <w:rPr>
                <w:rFonts w:ascii="Times New Roman" w:hAnsi="Times New Roman" w:cs="Times New Roman"/>
                <w:noProof/>
                <w:webHidden/>
                <w:sz w:val="24"/>
                <w:szCs w:val="24"/>
              </w:rPr>
            </w:r>
            <w:r w:rsidR="0012131F"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3</w:t>
            </w:r>
            <w:r w:rsidR="0012131F" w:rsidRPr="0012131F">
              <w:rPr>
                <w:rFonts w:ascii="Times New Roman" w:hAnsi="Times New Roman" w:cs="Times New Roman"/>
                <w:noProof/>
                <w:webHidden/>
                <w:sz w:val="24"/>
                <w:szCs w:val="24"/>
              </w:rPr>
              <w:fldChar w:fldCharType="end"/>
            </w:r>
          </w:hyperlink>
        </w:p>
        <w:p w14:paraId="24255BE3" w14:textId="43681A67" w:rsidR="0012131F" w:rsidRPr="0012131F" w:rsidRDefault="00000000">
          <w:pPr>
            <w:pStyle w:val="TOC2"/>
            <w:tabs>
              <w:tab w:val="right" w:leader="dot" w:pos="9350"/>
            </w:tabs>
            <w:rPr>
              <w:rFonts w:ascii="Times New Roman" w:eastAsiaTheme="minorEastAsia" w:hAnsi="Times New Roman" w:cs="Times New Roman"/>
              <w:noProof/>
              <w:sz w:val="24"/>
              <w:szCs w:val="24"/>
              <w:lang w:val="en-US"/>
            </w:rPr>
          </w:pPr>
          <w:hyperlink w:anchor="_Toc120906125" w:history="1">
            <w:r w:rsidR="0012131F" w:rsidRPr="0012131F">
              <w:rPr>
                <w:rStyle w:val="Hyperlink"/>
                <w:rFonts w:ascii="Times New Roman" w:eastAsia="Times New Roman" w:hAnsi="Times New Roman" w:cs="Times New Roman"/>
                <w:noProof/>
                <w:color w:val="auto"/>
                <w:sz w:val="24"/>
                <w:szCs w:val="24"/>
              </w:rPr>
              <w:t>Stakeholder participation and best practices</w:t>
            </w:r>
            <w:r w:rsidR="0012131F" w:rsidRPr="0012131F">
              <w:rPr>
                <w:rFonts w:ascii="Times New Roman" w:hAnsi="Times New Roman" w:cs="Times New Roman"/>
                <w:noProof/>
                <w:webHidden/>
                <w:sz w:val="24"/>
                <w:szCs w:val="24"/>
              </w:rPr>
              <w:tab/>
            </w:r>
            <w:r w:rsidR="0012131F" w:rsidRPr="0012131F">
              <w:rPr>
                <w:rFonts w:ascii="Times New Roman" w:hAnsi="Times New Roman" w:cs="Times New Roman"/>
                <w:noProof/>
                <w:webHidden/>
                <w:sz w:val="24"/>
                <w:szCs w:val="24"/>
              </w:rPr>
              <w:fldChar w:fldCharType="begin"/>
            </w:r>
            <w:r w:rsidR="0012131F" w:rsidRPr="0012131F">
              <w:rPr>
                <w:rFonts w:ascii="Times New Roman" w:hAnsi="Times New Roman" w:cs="Times New Roman"/>
                <w:noProof/>
                <w:webHidden/>
                <w:sz w:val="24"/>
                <w:szCs w:val="24"/>
              </w:rPr>
              <w:instrText xml:space="preserve"> PAGEREF _Toc120906125 \h </w:instrText>
            </w:r>
            <w:r w:rsidR="0012131F" w:rsidRPr="0012131F">
              <w:rPr>
                <w:rFonts w:ascii="Times New Roman" w:hAnsi="Times New Roman" w:cs="Times New Roman"/>
                <w:noProof/>
                <w:webHidden/>
                <w:sz w:val="24"/>
                <w:szCs w:val="24"/>
              </w:rPr>
            </w:r>
            <w:r w:rsidR="0012131F"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4</w:t>
            </w:r>
            <w:r w:rsidR="0012131F" w:rsidRPr="0012131F">
              <w:rPr>
                <w:rFonts w:ascii="Times New Roman" w:hAnsi="Times New Roman" w:cs="Times New Roman"/>
                <w:noProof/>
                <w:webHidden/>
                <w:sz w:val="24"/>
                <w:szCs w:val="24"/>
              </w:rPr>
              <w:fldChar w:fldCharType="end"/>
            </w:r>
          </w:hyperlink>
        </w:p>
        <w:p w14:paraId="4842DF84" w14:textId="56A5B330" w:rsidR="0012131F" w:rsidRPr="0012131F" w:rsidRDefault="00000000">
          <w:pPr>
            <w:pStyle w:val="TOC2"/>
            <w:tabs>
              <w:tab w:val="right" w:leader="dot" w:pos="9350"/>
            </w:tabs>
            <w:rPr>
              <w:rFonts w:ascii="Times New Roman" w:eastAsiaTheme="minorEastAsia" w:hAnsi="Times New Roman" w:cs="Times New Roman"/>
              <w:noProof/>
              <w:sz w:val="24"/>
              <w:szCs w:val="24"/>
              <w:lang w:val="en-US"/>
            </w:rPr>
          </w:pPr>
          <w:hyperlink w:anchor="_Toc120906126" w:history="1">
            <w:r w:rsidR="0012131F" w:rsidRPr="0012131F">
              <w:rPr>
                <w:rStyle w:val="Hyperlink"/>
                <w:rFonts w:ascii="Times New Roman" w:eastAsia="Times New Roman" w:hAnsi="Times New Roman" w:cs="Times New Roman"/>
                <w:noProof/>
                <w:color w:val="auto"/>
                <w:sz w:val="24"/>
                <w:szCs w:val="24"/>
              </w:rPr>
              <w:t>Use of social media</w:t>
            </w:r>
            <w:r w:rsidR="0012131F" w:rsidRPr="0012131F">
              <w:rPr>
                <w:rFonts w:ascii="Times New Roman" w:hAnsi="Times New Roman" w:cs="Times New Roman"/>
                <w:noProof/>
                <w:webHidden/>
                <w:sz w:val="24"/>
                <w:szCs w:val="24"/>
              </w:rPr>
              <w:tab/>
            </w:r>
            <w:r w:rsidR="0012131F" w:rsidRPr="0012131F">
              <w:rPr>
                <w:rFonts w:ascii="Times New Roman" w:hAnsi="Times New Roman" w:cs="Times New Roman"/>
                <w:noProof/>
                <w:webHidden/>
                <w:sz w:val="24"/>
                <w:szCs w:val="24"/>
              </w:rPr>
              <w:fldChar w:fldCharType="begin"/>
            </w:r>
            <w:r w:rsidR="0012131F" w:rsidRPr="0012131F">
              <w:rPr>
                <w:rFonts w:ascii="Times New Roman" w:hAnsi="Times New Roman" w:cs="Times New Roman"/>
                <w:noProof/>
                <w:webHidden/>
                <w:sz w:val="24"/>
                <w:szCs w:val="24"/>
              </w:rPr>
              <w:instrText xml:space="preserve"> PAGEREF _Toc120906126 \h </w:instrText>
            </w:r>
            <w:r w:rsidR="0012131F" w:rsidRPr="0012131F">
              <w:rPr>
                <w:rFonts w:ascii="Times New Roman" w:hAnsi="Times New Roman" w:cs="Times New Roman"/>
                <w:noProof/>
                <w:webHidden/>
                <w:sz w:val="24"/>
                <w:szCs w:val="24"/>
              </w:rPr>
            </w:r>
            <w:r w:rsidR="0012131F"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5</w:t>
            </w:r>
            <w:r w:rsidR="0012131F" w:rsidRPr="0012131F">
              <w:rPr>
                <w:rFonts w:ascii="Times New Roman" w:hAnsi="Times New Roman" w:cs="Times New Roman"/>
                <w:noProof/>
                <w:webHidden/>
                <w:sz w:val="24"/>
                <w:szCs w:val="24"/>
              </w:rPr>
              <w:fldChar w:fldCharType="end"/>
            </w:r>
          </w:hyperlink>
        </w:p>
        <w:p w14:paraId="4885B2CE" w14:textId="580DBF43" w:rsidR="0012131F" w:rsidRPr="0012131F" w:rsidRDefault="00000000">
          <w:pPr>
            <w:pStyle w:val="TOC2"/>
            <w:tabs>
              <w:tab w:val="right" w:leader="dot" w:pos="9350"/>
            </w:tabs>
            <w:rPr>
              <w:rFonts w:ascii="Times New Roman" w:eastAsiaTheme="minorEastAsia" w:hAnsi="Times New Roman" w:cs="Times New Roman"/>
              <w:noProof/>
              <w:sz w:val="24"/>
              <w:szCs w:val="24"/>
              <w:lang w:val="en-US"/>
            </w:rPr>
          </w:pPr>
          <w:hyperlink w:anchor="_Toc120906127" w:history="1">
            <w:r w:rsidR="0012131F" w:rsidRPr="0012131F">
              <w:rPr>
                <w:rStyle w:val="Hyperlink"/>
                <w:rFonts w:ascii="Times New Roman" w:hAnsi="Times New Roman" w:cs="Times New Roman"/>
                <w:noProof/>
                <w:color w:val="auto"/>
                <w:sz w:val="24"/>
                <w:szCs w:val="24"/>
              </w:rPr>
              <w:t>Relevant avenues to promote community participation</w:t>
            </w:r>
            <w:r w:rsidR="0012131F" w:rsidRPr="0012131F">
              <w:rPr>
                <w:rFonts w:ascii="Times New Roman" w:hAnsi="Times New Roman" w:cs="Times New Roman"/>
                <w:noProof/>
                <w:webHidden/>
                <w:sz w:val="24"/>
                <w:szCs w:val="24"/>
              </w:rPr>
              <w:tab/>
            </w:r>
            <w:r w:rsidR="0012131F" w:rsidRPr="0012131F">
              <w:rPr>
                <w:rFonts w:ascii="Times New Roman" w:hAnsi="Times New Roman" w:cs="Times New Roman"/>
                <w:noProof/>
                <w:webHidden/>
                <w:sz w:val="24"/>
                <w:szCs w:val="24"/>
              </w:rPr>
              <w:fldChar w:fldCharType="begin"/>
            </w:r>
            <w:r w:rsidR="0012131F" w:rsidRPr="0012131F">
              <w:rPr>
                <w:rFonts w:ascii="Times New Roman" w:hAnsi="Times New Roman" w:cs="Times New Roman"/>
                <w:noProof/>
                <w:webHidden/>
                <w:sz w:val="24"/>
                <w:szCs w:val="24"/>
              </w:rPr>
              <w:instrText xml:space="preserve"> PAGEREF _Toc120906127 \h </w:instrText>
            </w:r>
            <w:r w:rsidR="0012131F" w:rsidRPr="0012131F">
              <w:rPr>
                <w:rFonts w:ascii="Times New Roman" w:hAnsi="Times New Roman" w:cs="Times New Roman"/>
                <w:noProof/>
                <w:webHidden/>
                <w:sz w:val="24"/>
                <w:szCs w:val="24"/>
              </w:rPr>
            </w:r>
            <w:r w:rsidR="0012131F"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7</w:t>
            </w:r>
            <w:r w:rsidR="0012131F" w:rsidRPr="0012131F">
              <w:rPr>
                <w:rFonts w:ascii="Times New Roman" w:hAnsi="Times New Roman" w:cs="Times New Roman"/>
                <w:noProof/>
                <w:webHidden/>
                <w:sz w:val="24"/>
                <w:szCs w:val="24"/>
              </w:rPr>
              <w:fldChar w:fldCharType="end"/>
            </w:r>
          </w:hyperlink>
        </w:p>
        <w:p w14:paraId="4C29593C" w14:textId="236C117A" w:rsidR="0012131F" w:rsidRPr="0012131F" w:rsidRDefault="00000000">
          <w:pPr>
            <w:pStyle w:val="TOC2"/>
            <w:tabs>
              <w:tab w:val="right" w:leader="dot" w:pos="9350"/>
            </w:tabs>
            <w:rPr>
              <w:rFonts w:ascii="Times New Roman" w:eastAsiaTheme="minorEastAsia" w:hAnsi="Times New Roman" w:cs="Times New Roman"/>
              <w:noProof/>
              <w:sz w:val="24"/>
              <w:szCs w:val="24"/>
              <w:lang w:val="en-US"/>
            </w:rPr>
          </w:pPr>
          <w:hyperlink w:anchor="_Toc120906128" w:history="1">
            <w:r w:rsidR="0012131F" w:rsidRPr="0012131F">
              <w:rPr>
                <w:rStyle w:val="Hyperlink"/>
                <w:rFonts w:ascii="Times New Roman" w:hAnsi="Times New Roman" w:cs="Times New Roman"/>
                <w:noProof/>
                <w:color w:val="auto"/>
                <w:sz w:val="24"/>
                <w:szCs w:val="24"/>
              </w:rPr>
              <w:t>Community engagement practitioner needs</w:t>
            </w:r>
            <w:r w:rsidR="0012131F" w:rsidRPr="0012131F">
              <w:rPr>
                <w:rFonts w:ascii="Times New Roman" w:hAnsi="Times New Roman" w:cs="Times New Roman"/>
                <w:noProof/>
                <w:webHidden/>
                <w:sz w:val="24"/>
                <w:szCs w:val="24"/>
              </w:rPr>
              <w:tab/>
            </w:r>
            <w:r w:rsidR="0012131F" w:rsidRPr="0012131F">
              <w:rPr>
                <w:rFonts w:ascii="Times New Roman" w:hAnsi="Times New Roman" w:cs="Times New Roman"/>
                <w:noProof/>
                <w:webHidden/>
                <w:sz w:val="24"/>
                <w:szCs w:val="24"/>
              </w:rPr>
              <w:fldChar w:fldCharType="begin"/>
            </w:r>
            <w:r w:rsidR="0012131F" w:rsidRPr="0012131F">
              <w:rPr>
                <w:rFonts w:ascii="Times New Roman" w:hAnsi="Times New Roman" w:cs="Times New Roman"/>
                <w:noProof/>
                <w:webHidden/>
                <w:sz w:val="24"/>
                <w:szCs w:val="24"/>
              </w:rPr>
              <w:instrText xml:space="preserve"> PAGEREF _Toc120906128 \h </w:instrText>
            </w:r>
            <w:r w:rsidR="0012131F" w:rsidRPr="0012131F">
              <w:rPr>
                <w:rFonts w:ascii="Times New Roman" w:hAnsi="Times New Roman" w:cs="Times New Roman"/>
                <w:noProof/>
                <w:webHidden/>
                <w:sz w:val="24"/>
                <w:szCs w:val="24"/>
              </w:rPr>
            </w:r>
            <w:r w:rsidR="0012131F"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7</w:t>
            </w:r>
            <w:r w:rsidR="0012131F" w:rsidRPr="0012131F">
              <w:rPr>
                <w:rFonts w:ascii="Times New Roman" w:hAnsi="Times New Roman" w:cs="Times New Roman"/>
                <w:noProof/>
                <w:webHidden/>
                <w:sz w:val="24"/>
                <w:szCs w:val="24"/>
              </w:rPr>
              <w:fldChar w:fldCharType="end"/>
            </w:r>
          </w:hyperlink>
        </w:p>
        <w:p w14:paraId="695128D0" w14:textId="5A8A1870" w:rsidR="0012131F" w:rsidRPr="0012131F" w:rsidRDefault="00000000">
          <w:pPr>
            <w:pStyle w:val="TOC1"/>
            <w:tabs>
              <w:tab w:val="right" w:leader="dot" w:pos="9350"/>
            </w:tabs>
            <w:rPr>
              <w:rFonts w:ascii="Times New Roman" w:eastAsiaTheme="minorEastAsia" w:hAnsi="Times New Roman" w:cs="Times New Roman"/>
              <w:noProof/>
              <w:sz w:val="24"/>
              <w:szCs w:val="24"/>
              <w:lang w:val="en-US"/>
            </w:rPr>
          </w:pPr>
          <w:hyperlink w:anchor="_Toc120906129" w:history="1">
            <w:r w:rsidR="0012131F" w:rsidRPr="0012131F">
              <w:rPr>
                <w:rStyle w:val="Hyperlink"/>
                <w:rFonts w:ascii="Times New Roman" w:eastAsia="Times New Roman" w:hAnsi="Times New Roman" w:cs="Times New Roman"/>
                <w:noProof/>
                <w:color w:val="auto"/>
                <w:sz w:val="24"/>
                <w:szCs w:val="24"/>
              </w:rPr>
              <w:t>Conclusion</w:t>
            </w:r>
            <w:r w:rsidR="0012131F" w:rsidRPr="0012131F">
              <w:rPr>
                <w:rFonts w:ascii="Times New Roman" w:hAnsi="Times New Roman" w:cs="Times New Roman"/>
                <w:noProof/>
                <w:webHidden/>
                <w:sz w:val="24"/>
                <w:szCs w:val="24"/>
              </w:rPr>
              <w:tab/>
            </w:r>
            <w:r w:rsidR="0012131F" w:rsidRPr="0012131F">
              <w:rPr>
                <w:rFonts w:ascii="Times New Roman" w:hAnsi="Times New Roman" w:cs="Times New Roman"/>
                <w:noProof/>
                <w:webHidden/>
                <w:sz w:val="24"/>
                <w:szCs w:val="24"/>
              </w:rPr>
              <w:fldChar w:fldCharType="begin"/>
            </w:r>
            <w:r w:rsidR="0012131F" w:rsidRPr="0012131F">
              <w:rPr>
                <w:rFonts w:ascii="Times New Roman" w:hAnsi="Times New Roman" w:cs="Times New Roman"/>
                <w:noProof/>
                <w:webHidden/>
                <w:sz w:val="24"/>
                <w:szCs w:val="24"/>
              </w:rPr>
              <w:instrText xml:space="preserve"> PAGEREF _Toc120906129 \h </w:instrText>
            </w:r>
            <w:r w:rsidR="0012131F" w:rsidRPr="0012131F">
              <w:rPr>
                <w:rFonts w:ascii="Times New Roman" w:hAnsi="Times New Roman" w:cs="Times New Roman"/>
                <w:noProof/>
                <w:webHidden/>
                <w:sz w:val="24"/>
                <w:szCs w:val="24"/>
              </w:rPr>
            </w:r>
            <w:r w:rsidR="0012131F"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7</w:t>
            </w:r>
            <w:r w:rsidR="0012131F" w:rsidRPr="0012131F">
              <w:rPr>
                <w:rFonts w:ascii="Times New Roman" w:hAnsi="Times New Roman" w:cs="Times New Roman"/>
                <w:noProof/>
                <w:webHidden/>
                <w:sz w:val="24"/>
                <w:szCs w:val="24"/>
              </w:rPr>
              <w:fldChar w:fldCharType="end"/>
            </w:r>
          </w:hyperlink>
        </w:p>
        <w:p w14:paraId="6997A17B" w14:textId="4F0CC815" w:rsidR="0012131F" w:rsidRPr="0012131F" w:rsidRDefault="00000000">
          <w:pPr>
            <w:pStyle w:val="TOC1"/>
            <w:tabs>
              <w:tab w:val="right" w:leader="dot" w:pos="9350"/>
            </w:tabs>
            <w:rPr>
              <w:rFonts w:ascii="Times New Roman" w:eastAsiaTheme="minorEastAsia" w:hAnsi="Times New Roman" w:cs="Times New Roman"/>
              <w:noProof/>
              <w:sz w:val="24"/>
              <w:szCs w:val="24"/>
              <w:lang w:val="en-US"/>
            </w:rPr>
          </w:pPr>
          <w:hyperlink w:anchor="_Toc120906130" w:history="1">
            <w:r w:rsidR="0012131F" w:rsidRPr="0012131F">
              <w:rPr>
                <w:rStyle w:val="Hyperlink"/>
                <w:rFonts w:ascii="Times New Roman" w:eastAsia="Times New Roman" w:hAnsi="Times New Roman" w:cs="Times New Roman"/>
                <w:noProof/>
                <w:color w:val="auto"/>
                <w:sz w:val="24"/>
                <w:szCs w:val="24"/>
              </w:rPr>
              <w:t>References</w:t>
            </w:r>
            <w:r w:rsidR="0012131F" w:rsidRPr="0012131F">
              <w:rPr>
                <w:rFonts w:ascii="Times New Roman" w:hAnsi="Times New Roman" w:cs="Times New Roman"/>
                <w:noProof/>
                <w:webHidden/>
                <w:sz w:val="24"/>
                <w:szCs w:val="24"/>
              </w:rPr>
              <w:tab/>
            </w:r>
            <w:r w:rsidR="0012131F" w:rsidRPr="0012131F">
              <w:rPr>
                <w:rFonts w:ascii="Times New Roman" w:hAnsi="Times New Roman" w:cs="Times New Roman"/>
                <w:noProof/>
                <w:webHidden/>
                <w:sz w:val="24"/>
                <w:szCs w:val="24"/>
              </w:rPr>
              <w:fldChar w:fldCharType="begin"/>
            </w:r>
            <w:r w:rsidR="0012131F" w:rsidRPr="0012131F">
              <w:rPr>
                <w:rFonts w:ascii="Times New Roman" w:hAnsi="Times New Roman" w:cs="Times New Roman"/>
                <w:noProof/>
                <w:webHidden/>
                <w:sz w:val="24"/>
                <w:szCs w:val="24"/>
              </w:rPr>
              <w:instrText xml:space="preserve"> PAGEREF _Toc120906130 \h </w:instrText>
            </w:r>
            <w:r w:rsidR="0012131F" w:rsidRPr="0012131F">
              <w:rPr>
                <w:rFonts w:ascii="Times New Roman" w:hAnsi="Times New Roman" w:cs="Times New Roman"/>
                <w:noProof/>
                <w:webHidden/>
                <w:sz w:val="24"/>
                <w:szCs w:val="24"/>
              </w:rPr>
            </w:r>
            <w:r w:rsidR="0012131F" w:rsidRPr="0012131F">
              <w:rPr>
                <w:rFonts w:ascii="Times New Roman" w:hAnsi="Times New Roman" w:cs="Times New Roman"/>
                <w:noProof/>
                <w:webHidden/>
                <w:sz w:val="24"/>
                <w:szCs w:val="24"/>
              </w:rPr>
              <w:fldChar w:fldCharType="separate"/>
            </w:r>
            <w:r w:rsidR="00AD08CC">
              <w:rPr>
                <w:rFonts w:ascii="Times New Roman" w:hAnsi="Times New Roman" w:cs="Times New Roman"/>
                <w:noProof/>
                <w:webHidden/>
                <w:sz w:val="24"/>
                <w:szCs w:val="24"/>
              </w:rPr>
              <w:t>9</w:t>
            </w:r>
            <w:r w:rsidR="0012131F" w:rsidRPr="0012131F">
              <w:rPr>
                <w:rFonts w:ascii="Times New Roman" w:hAnsi="Times New Roman" w:cs="Times New Roman"/>
                <w:noProof/>
                <w:webHidden/>
                <w:sz w:val="24"/>
                <w:szCs w:val="24"/>
              </w:rPr>
              <w:fldChar w:fldCharType="end"/>
            </w:r>
          </w:hyperlink>
        </w:p>
        <w:p w14:paraId="5ED93F6D" w14:textId="10535284" w:rsidR="0012131F" w:rsidRDefault="0012131F">
          <w:r w:rsidRPr="0012131F">
            <w:rPr>
              <w:rFonts w:ascii="Times New Roman" w:hAnsi="Times New Roman" w:cs="Times New Roman"/>
              <w:noProof/>
              <w:sz w:val="24"/>
              <w:szCs w:val="24"/>
            </w:rPr>
            <w:fldChar w:fldCharType="end"/>
          </w:r>
        </w:p>
      </w:sdtContent>
    </w:sdt>
    <w:p w14:paraId="6F93C20E" w14:textId="77777777" w:rsidR="0012131F" w:rsidRDefault="0012131F">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6AEA506D" w14:textId="1F99EFDD" w:rsidR="00E337F0" w:rsidRPr="0012131F" w:rsidRDefault="0012131F" w:rsidP="0012131F">
      <w:pPr>
        <w:pStyle w:val="Heading1"/>
        <w:spacing w:line="240" w:lineRule="auto"/>
        <w:rPr>
          <w:rFonts w:ascii="Times New Roman" w:eastAsia="Times New Roman" w:hAnsi="Times New Roman" w:cs="Times New Roman"/>
          <w:b/>
          <w:bCs/>
          <w:color w:val="auto"/>
          <w:sz w:val="24"/>
          <w:szCs w:val="24"/>
        </w:rPr>
      </w:pPr>
      <w:bookmarkStart w:id="1" w:name="_Toc120906123"/>
      <w:r w:rsidRPr="0012131F">
        <w:rPr>
          <w:rFonts w:ascii="Times New Roman" w:eastAsia="Times New Roman" w:hAnsi="Times New Roman" w:cs="Times New Roman"/>
          <w:b/>
          <w:bCs/>
          <w:color w:val="auto"/>
          <w:sz w:val="24"/>
          <w:szCs w:val="24"/>
        </w:rPr>
        <w:t>Introduction</w:t>
      </w:r>
      <w:bookmarkEnd w:id="1"/>
    </w:p>
    <w:p w14:paraId="7EC153A6" w14:textId="3188518C" w:rsidR="00512D9A" w:rsidRPr="002B7EBA" w:rsidRDefault="00F12E82" w:rsidP="00512D9A">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This report</w:t>
      </w:r>
      <w:r w:rsidRPr="00F12E82">
        <w:rPr>
          <w:rFonts w:ascii="Times New Roman" w:eastAsia="Times New Roman" w:hAnsi="Times New Roman" w:cs="Times New Roman"/>
          <w:color w:val="000000" w:themeColor="text1"/>
          <w:sz w:val="24"/>
          <w:szCs w:val="24"/>
        </w:rPr>
        <w:t xml:space="preserve"> will assess the Birmingham 2022 Commonwealth Games Community Engagement Event and identify the areas where the local community was most involved. It will also go </w:t>
      </w:r>
      <w:r>
        <w:rPr>
          <w:rFonts w:ascii="Times New Roman" w:eastAsia="Times New Roman" w:hAnsi="Times New Roman" w:cs="Times New Roman"/>
          <w:color w:val="000000" w:themeColor="text1"/>
          <w:sz w:val="24"/>
          <w:szCs w:val="24"/>
        </w:rPr>
        <w:t>through the strategies used. The report wi</w:t>
      </w:r>
      <w:r w:rsidRPr="00F12E82">
        <w:rPr>
          <w:rFonts w:ascii="Times New Roman" w:eastAsia="Times New Roman" w:hAnsi="Times New Roman" w:cs="Times New Roman"/>
          <w:color w:val="000000" w:themeColor="text1"/>
          <w:sz w:val="24"/>
          <w:szCs w:val="24"/>
        </w:rPr>
        <w:t>ll talk about the methods they used to involve community members throug</w:t>
      </w:r>
      <w:r w:rsidR="00EA7B01">
        <w:rPr>
          <w:rFonts w:ascii="Times New Roman" w:eastAsia="Times New Roman" w:hAnsi="Times New Roman" w:cs="Times New Roman"/>
          <w:color w:val="000000" w:themeColor="text1"/>
          <w:sz w:val="24"/>
          <w:szCs w:val="24"/>
        </w:rPr>
        <w:t>hout the whole planning process</w:t>
      </w:r>
      <w:r w:rsidR="50ED8DD9" w:rsidRPr="002B7EBA">
        <w:rPr>
          <w:rFonts w:ascii="Times New Roman" w:eastAsia="Times New Roman" w:hAnsi="Times New Roman" w:cs="Times New Roman"/>
          <w:color w:val="000000" w:themeColor="text1"/>
          <w:sz w:val="24"/>
          <w:szCs w:val="24"/>
        </w:rPr>
        <w:t xml:space="preserve">, along with its advantages and disadvantages. Additionally, it will examine potential approaches to effectively engage community members and critically </w:t>
      </w:r>
      <w:bookmarkStart w:id="2" w:name="_Int_EktapVMx"/>
      <w:r w:rsidR="50ED8DD9" w:rsidRPr="002B7EBA">
        <w:rPr>
          <w:rFonts w:ascii="Times New Roman" w:eastAsia="Times New Roman" w:hAnsi="Times New Roman" w:cs="Times New Roman"/>
          <w:color w:val="000000" w:themeColor="text1"/>
          <w:sz w:val="24"/>
          <w:szCs w:val="24"/>
        </w:rPr>
        <w:t>analyse</w:t>
      </w:r>
      <w:bookmarkEnd w:id="2"/>
      <w:r w:rsidR="50ED8DD9" w:rsidRPr="002B7EBA">
        <w:rPr>
          <w:rFonts w:ascii="Times New Roman" w:eastAsia="Times New Roman" w:hAnsi="Times New Roman" w:cs="Times New Roman"/>
          <w:color w:val="000000" w:themeColor="text1"/>
          <w:sz w:val="24"/>
          <w:szCs w:val="24"/>
        </w:rPr>
        <w:t xml:space="preserve"> how challenges affect the likelihood of engaging stakeholders in a</w:t>
      </w:r>
      <w:r w:rsidR="00EA7B01">
        <w:rPr>
          <w:rFonts w:ascii="Times New Roman" w:eastAsia="Times New Roman" w:hAnsi="Times New Roman" w:cs="Times New Roman"/>
          <w:color w:val="000000" w:themeColor="text1"/>
          <w:sz w:val="24"/>
          <w:szCs w:val="24"/>
        </w:rPr>
        <w:t xml:space="preserve"> community engagement. The report</w:t>
      </w:r>
      <w:r w:rsidR="50ED8DD9" w:rsidRPr="002B7EBA">
        <w:rPr>
          <w:rFonts w:ascii="Times New Roman" w:eastAsia="Times New Roman" w:hAnsi="Times New Roman" w:cs="Times New Roman"/>
          <w:color w:val="000000" w:themeColor="text1"/>
          <w:sz w:val="24"/>
          <w:szCs w:val="24"/>
        </w:rPr>
        <w:t xml:space="preserve"> will identify the main stakeholders and their connections, and it will then go over the best </w:t>
      </w:r>
      <w:r w:rsidR="00B43FBA">
        <w:rPr>
          <w:rFonts w:ascii="Times New Roman" w:eastAsia="Times New Roman" w:hAnsi="Times New Roman" w:cs="Times New Roman"/>
          <w:color w:val="000000" w:themeColor="text1"/>
          <w:sz w:val="24"/>
          <w:szCs w:val="24"/>
        </w:rPr>
        <w:t>engagement strategies. The report</w:t>
      </w:r>
      <w:r w:rsidR="50ED8DD9" w:rsidRPr="002B7EBA">
        <w:rPr>
          <w:rFonts w:ascii="Times New Roman" w:eastAsia="Times New Roman" w:hAnsi="Times New Roman" w:cs="Times New Roman"/>
          <w:color w:val="000000" w:themeColor="text1"/>
          <w:sz w:val="24"/>
          <w:szCs w:val="24"/>
        </w:rPr>
        <w:t xml:space="preserve"> will provide a detailed overview of how different social media platforms may be used as a suppor</w:t>
      </w:r>
      <w:r w:rsidR="00B43FBA">
        <w:rPr>
          <w:rFonts w:ascii="Times New Roman" w:eastAsia="Times New Roman" w:hAnsi="Times New Roman" w:cs="Times New Roman"/>
          <w:color w:val="000000" w:themeColor="text1"/>
          <w:sz w:val="24"/>
          <w:szCs w:val="24"/>
        </w:rPr>
        <w:t xml:space="preserve">t and commitment mechanism. The report </w:t>
      </w:r>
      <w:r w:rsidR="50ED8DD9" w:rsidRPr="002B7EBA">
        <w:rPr>
          <w:rFonts w:ascii="Times New Roman" w:eastAsia="Times New Roman" w:hAnsi="Times New Roman" w:cs="Times New Roman"/>
          <w:color w:val="000000" w:themeColor="text1"/>
          <w:sz w:val="24"/>
          <w:szCs w:val="24"/>
        </w:rPr>
        <w:t xml:space="preserve">will look at relevant tactics for promoting inclusion, inclusivity, and community involvement to encourage sociocultural cohesiveness and cultural variety. </w:t>
      </w:r>
    </w:p>
    <w:p w14:paraId="494B5A3F" w14:textId="266734EE" w:rsidR="00512D9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Community engagement refers to the act of working together with different groups of people to solve issues that influence their well-being as noted by Gilchrist (2009). These groups may be connected by proximity, common interests, or similar situations. This is a powerful instrument for affecting environmental and </w:t>
      </w:r>
      <w:bookmarkStart w:id="3" w:name="_Int_yzitwPYm"/>
      <w:r w:rsidRPr="002B7EBA">
        <w:rPr>
          <w:rFonts w:ascii="Times New Roman" w:eastAsia="Times New Roman" w:hAnsi="Times New Roman" w:cs="Times New Roman"/>
          <w:color w:val="000000" w:themeColor="text1"/>
          <w:sz w:val="24"/>
          <w:szCs w:val="24"/>
        </w:rPr>
        <w:t>behavioural</w:t>
      </w:r>
      <w:bookmarkEnd w:id="3"/>
      <w:r w:rsidRPr="002B7EBA">
        <w:rPr>
          <w:rFonts w:ascii="Times New Roman" w:eastAsia="Times New Roman" w:hAnsi="Times New Roman" w:cs="Times New Roman"/>
          <w:color w:val="000000" w:themeColor="text1"/>
          <w:sz w:val="24"/>
          <w:szCs w:val="24"/>
        </w:rPr>
        <w:t xml:space="preserve"> changes that will improve community members' quality of life (Gilchrist, 2009). It typically entails partnerships and efforts that can aid in resource mobilization, impact systems, change partner relationships, and serve as catalysts for changing policies, programs, and actions. </w:t>
      </w:r>
      <w:r w:rsidR="005127FB" w:rsidRPr="00005E11">
        <w:rPr>
          <w:rFonts w:ascii="Times New Roman" w:eastAsia="Times New Roman" w:hAnsi="Times New Roman" w:cs="Times New Roman"/>
          <w:color w:val="000000" w:themeColor="text1"/>
          <w:sz w:val="24"/>
          <w:szCs w:val="24"/>
        </w:rPr>
        <w:t>The Birmingham 2022 Community Engagement</w:t>
      </w:r>
      <w:r w:rsidR="005127FB" w:rsidRPr="005127FB">
        <w:rPr>
          <w:rFonts w:ascii="Times New Roman" w:eastAsia="Times New Roman" w:hAnsi="Times New Roman" w:cs="Times New Roman"/>
          <w:color w:val="000000" w:themeColor="text1"/>
          <w:sz w:val="24"/>
          <w:szCs w:val="24"/>
        </w:rPr>
        <w:t xml:space="preserve"> </w:t>
      </w:r>
      <w:r w:rsidR="005127FB">
        <w:rPr>
          <w:rFonts w:ascii="Times New Roman" w:eastAsia="Times New Roman" w:hAnsi="Times New Roman" w:cs="Times New Roman"/>
          <w:color w:val="000000" w:themeColor="text1"/>
          <w:sz w:val="24"/>
          <w:szCs w:val="24"/>
        </w:rPr>
        <w:t xml:space="preserve">involved the key stakeholders including the </w:t>
      </w:r>
      <w:r w:rsidR="005127FB" w:rsidRPr="005127FB">
        <w:rPr>
          <w:rFonts w:ascii="Times New Roman" w:eastAsia="Times New Roman" w:hAnsi="Times New Roman" w:cs="Times New Roman"/>
          <w:color w:val="000000" w:themeColor="text1"/>
          <w:sz w:val="24"/>
          <w:szCs w:val="24"/>
        </w:rPr>
        <w:t>Blac</w:t>
      </w:r>
      <w:r w:rsidR="005127FB">
        <w:rPr>
          <w:rFonts w:ascii="Times New Roman" w:eastAsia="Times New Roman" w:hAnsi="Times New Roman" w:cs="Times New Roman"/>
          <w:color w:val="000000" w:themeColor="text1"/>
          <w:sz w:val="24"/>
          <w:szCs w:val="24"/>
        </w:rPr>
        <w:t>k &amp; Asian Police Association,</w:t>
      </w:r>
      <w:r w:rsidR="005127FB" w:rsidRPr="005127FB">
        <w:rPr>
          <w:rFonts w:ascii="Times New Roman" w:eastAsia="Times New Roman" w:hAnsi="Times New Roman" w:cs="Times New Roman"/>
          <w:color w:val="000000" w:themeColor="text1"/>
          <w:sz w:val="24"/>
          <w:szCs w:val="24"/>
        </w:rPr>
        <w:t xml:space="preserve"> the W.A.W.I Project</w:t>
      </w:r>
      <w:r w:rsidR="005127FB">
        <w:rPr>
          <w:rFonts w:ascii="Times New Roman" w:eastAsia="Times New Roman" w:hAnsi="Times New Roman" w:cs="Times New Roman"/>
          <w:color w:val="000000" w:themeColor="text1"/>
          <w:sz w:val="24"/>
          <w:szCs w:val="24"/>
        </w:rPr>
        <w:t xml:space="preserve"> and Lord Mayors Office. </w:t>
      </w:r>
      <w:r w:rsidRPr="002B7EBA">
        <w:rPr>
          <w:rFonts w:ascii="Times New Roman" w:eastAsia="Times New Roman" w:hAnsi="Times New Roman" w:cs="Times New Roman"/>
          <w:color w:val="000000" w:themeColor="text1"/>
          <w:sz w:val="24"/>
          <w:szCs w:val="24"/>
        </w:rPr>
        <w:t xml:space="preserve">To understand the area from a person's point of view and utilize that local knowledge is the goal of embracing community participation. </w:t>
      </w:r>
      <w:bookmarkStart w:id="4" w:name="_Int_NFxUtoCh"/>
      <w:r w:rsidRPr="002B7EBA">
        <w:rPr>
          <w:rFonts w:ascii="Times New Roman" w:eastAsia="Times New Roman" w:hAnsi="Times New Roman" w:cs="Times New Roman"/>
          <w:color w:val="000000" w:themeColor="text1"/>
          <w:sz w:val="24"/>
          <w:szCs w:val="24"/>
        </w:rPr>
        <w:t>To</w:t>
      </w:r>
      <w:bookmarkEnd w:id="4"/>
      <w:r w:rsidRPr="002B7EBA">
        <w:rPr>
          <w:rFonts w:ascii="Times New Roman" w:eastAsia="Times New Roman" w:hAnsi="Times New Roman" w:cs="Times New Roman"/>
          <w:color w:val="000000" w:themeColor="text1"/>
          <w:sz w:val="24"/>
          <w:szCs w:val="24"/>
        </w:rPr>
        <w:t xml:space="preserve"> learn about the demands of every party, effective public participation will stimulate the collaboration of communities, businesses, agencies, parties, and governing bodies (Gilchrist, 2009). </w:t>
      </w:r>
    </w:p>
    <w:p w14:paraId="403DFDAD" w14:textId="273433EB" w:rsidR="0012131F" w:rsidRPr="0012131F" w:rsidRDefault="0012131F" w:rsidP="0012131F">
      <w:pPr>
        <w:pStyle w:val="Heading1"/>
        <w:spacing w:line="240" w:lineRule="auto"/>
        <w:rPr>
          <w:rFonts w:ascii="Times New Roman" w:eastAsia="Times New Roman" w:hAnsi="Times New Roman" w:cs="Times New Roman"/>
          <w:b/>
          <w:bCs/>
          <w:color w:val="auto"/>
          <w:sz w:val="24"/>
          <w:szCs w:val="24"/>
        </w:rPr>
      </w:pPr>
      <w:bookmarkStart w:id="5" w:name="_Toc120906124"/>
      <w:r w:rsidRPr="0012131F">
        <w:rPr>
          <w:rFonts w:ascii="Times New Roman" w:eastAsia="Times New Roman" w:hAnsi="Times New Roman" w:cs="Times New Roman"/>
          <w:b/>
          <w:bCs/>
          <w:color w:val="auto"/>
          <w:sz w:val="24"/>
          <w:szCs w:val="24"/>
        </w:rPr>
        <w:t>Project - Birmingham 2022 Community Engagement</w:t>
      </w:r>
      <w:bookmarkEnd w:id="5"/>
    </w:p>
    <w:p w14:paraId="2AD4E009" w14:textId="3808AF68" w:rsidR="00E337F0" w:rsidRPr="002B7EBA" w:rsidRDefault="00005E11" w:rsidP="00512D9A">
      <w:pPr>
        <w:spacing w:line="360" w:lineRule="auto"/>
        <w:jc w:val="both"/>
        <w:rPr>
          <w:rFonts w:ascii="Times New Roman" w:eastAsia="Times New Roman" w:hAnsi="Times New Roman" w:cs="Times New Roman"/>
          <w:color w:val="000000" w:themeColor="text1"/>
          <w:sz w:val="24"/>
          <w:szCs w:val="24"/>
        </w:rPr>
      </w:pPr>
      <w:r w:rsidRPr="00005E11">
        <w:rPr>
          <w:rFonts w:ascii="Times New Roman" w:eastAsia="Times New Roman" w:hAnsi="Times New Roman" w:cs="Times New Roman"/>
          <w:color w:val="000000" w:themeColor="text1"/>
          <w:sz w:val="24"/>
          <w:szCs w:val="24"/>
        </w:rPr>
        <w:t>The Birmingham 2022 Community Engagement Team planned to conduct this special event in honor of the Windrush Generation and its descendants in collaboration with the community partner Legacy Centre of Excellence. Following the presentation of the Windrush statue located at New Street Station, they encouraged community members to participate in the day's activities in a nostalgic atmosphere that explored the history of Windrush. The audience was taken on a trip from the past to the present with the topic of History, culture, and sport that has defined a generation and Britain by special guests from the region.</w:t>
      </w:r>
      <w:r w:rsidR="001D3C0A">
        <w:rPr>
          <w:rFonts w:ascii="Times New Roman" w:eastAsia="Times New Roman" w:hAnsi="Times New Roman" w:cs="Times New Roman"/>
          <w:color w:val="000000" w:themeColor="text1"/>
          <w:sz w:val="24"/>
          <w:szCs w:val="24"/>
        </w:rPr>
        <w:t xml:space="preserve"> The event was conducted at Victoria Square in </w:t>
      </w:r>
      <w:r w:rsidR="001D3C0A" w:rsidRPr="001D3C0A">
        <w:rPr>
          <w:rFonts w:ascii="Times New Roman" w:eastAsia="Times New Roman" w:hAnsi="Times New Roman" w:cs="Times New Roman"/>
          <w:color w:val="000000" w:themeColor="text1"/>
          <w:sz w:val="24"/>
          <w:szCs w:val="24"/>
        </w:rPr>
        <w:t>Birmingham</w:t>
      </w:r>
      <w:r w:rsidR="001D3C0A">
        <w:rPr>
          <w:rFonts w:ascii="Times New Roman" w:eastAsia="Times New Roman" w:hAnsi="Times New Roman" w:cs="Times New Roman"/>
          <w:color w:val="000000" w:themeColor="text1"/>
          <w:sz w:val="24"/>
          <w:szCs w:val="24"/>
        </w:rPr>
        <w:t>.</w:t>
      </w:r>
      <w:r w:rsidR="007937A9">
        <w:rPr>
          <w:rFonts w:ascii="Times New Roman" w:eastAsia="Times New Roman" w:hAnsi="Times New Roman" w:cs="Times New Roman"/>
          <w:color w:val="000000" w:themeColor="text1"/>
          <w:sz w:val="24"/>
          <w:szCs w:val="24"/>
        </w:rPr>
        <w:t xml:space="preserve"> The event was conducted through the</w:t>
      </w:r>
      <w:r w:rsidR="007937A9" w:rsidRPr="007937A9">
        <w:rPr>
          <w:rFonts w:ascii="Times New Roman" w:eastAsia="Times New Roman" w:hAnsi="Times New Roman" w:cs="Times New Roman"/>
          <w:color w:val="000000" w:themeColor="text1"/>
          <w:sz w:val="24"/>
          <w:szCs w:val="24"/>
        </w:rPr>
        <w:t xml:space="preserve"> Black Heritage Walks Network for their Windrush Day walks through Handsworth.</w:t>
      </w:r>
      <w:r w:rsidR="50ED8DD9" w:rsidRPr="002B7EBA">
        <w:rPr>
          <w:rFonts w:ascii="Times New Roman" w:eastAsia="Times New Roman" w:hAnsi="Times New Roman" w:cs="Times New Roman"/>
          <w:color w:val="000000" w:themeColor="text1"/>
          <w:sz w:val="24"/>
          <w:szCs w:val="24"/>
        </w:rPr>
        <w:t xml:space="preserve"> Community engagement has both </w:t>
      </w:r>
      <w:bookmarkStart w:id="6" w:name="_Int_w86eWCl4"/>
      <w:r w:rsidR="50ED8DD9" w:rsidRPr="002B7EBA">
        <w:rPr>
          <w:rFonts w:ascii="Times New Roman" w:eastAsia="Times New Roman" w:hAnsi="Times New Roman" w:cs="Times New Roman"/>
          <w:color w:val="000000" w:themeColor="text1"/>
          <w:sz w:val="24"/>
          <w:szCs w:val="24"/>
        </w:rPr>
        <w:t>benefits</w:t>
      </w:r>
      <w:bookmarkEnd w:id="6"/>
      <w:r w:rsidR="50ED8DD9" w:rsidRPr="002B7EBA">
        <w:rPr>
          <w:rFonts w:ascii="Times New Roman" w:eastAsia="Times New Roman" w:hAnsi="Times New Roman" w:cs="Times New Roman"/>
          <w:color w:val="000000" w:themeColor="text1"/>
          <w:sz w:val="24"/>
          <w:szCs w:val="24"/>
        </w:rPr>
        <w:t xml:space="preserve"> and challenges. Community engagement is crucial in creating and maintaining cohesive communities, enhancing results, assuring access, and empowering the community. Additionally, it aids local governments in advancing ethical choices, fostering social change, and strengthening democracies (Day, 2006). Lack of resources, including staff, can frequently be the biggest obstacle to implementing a successful strategy for community participation. Beginning with the planning phase, this is required for delivery, followed by the final reports and evaluation phase. Additionally, </w:t>
      </w:r>
      <w:bookmarkStart w:id="7" w:name="_Int_4H2l2Qwn"/>
      <w:r w:rsidR="50ED8DD9" w:rsidRPr="002B7EBA">
        <w:rPr>
          <w:rFonts w:ascii="Times New Roman" w:eastAsia="Times New Roman" w:hAnsi="Times New Roman" w:cs="Times New Roman"/>
          <w:color w:val="000000" w:themeColor="text1"/>
          <w:sz w:val="24"/>
          <w:szCs w:val="24"/>
        </w:rPr>
        <w:t>most</w:t>
      </w:r>
      <w:bookmarkStart w:id="8" w:name="_Int_5g4NJiT5"/>
      <w:bookmarkStart w:id="9" w:name="_Int_hNpBFXGM"/>
      <w:bookmarkEnd w:id="7"/>
      <w:r w:rsidR="50ED8DD9" w:rsidRPr="002B7EBA">
        <w:rPr>
          <w:rFonts w:ascii="Times New Roman" w:eastAsia="Times New Roman" w:hAnsi="Times New Roman" w:cs="Times New Roman"/>
          <w:color w:val="000000" w:themeColor="text1"/>
          <w:sz w:val="24"/>
          <w:szCs w:val="24"/>
        </w:rPr>
        <w:t xml:space="preserve"> </w:t>
      </w:r>
      <w:bookmarkEnd w:id="8"/>
      <w:bookmarkEnd w:id="9"/>
      <w:r w:rsidR="50ED8DD9" w:rsidRPr="002B7EBA">
        <w:rPr>
          <w:rFonts w:ascii="Times New Roman" w:eastAsia="Times New Roman" w:hAnsi="Times New Roman" w:cs="Times New Roman"/>
          <w:color w:val="000000" w:themeColor="text1"/>
          <w:sz w:val="24"/>
          <w:szCs w:val="24"/>
        </w:rPr>
        <w:t xml:space="preserve">supervisors facilitating the process of community participation lack engagement skills. </w:t>
      </w:r>
      <w:bookmarkStart w:id="10" w:name="_Int_kCLPbG57"/>
      <w:r w:rsidR="50ED8DD9" w:rsidRPr="002B7EBA">
        <w:rPr>
          <w:rFonts w:ascii="Times New Roman" w:eastAsia="Times New Roman" w:hAnsi="Times New Roman" w:cs="Times New Roman"/>
          <w:color w:val="000000" w:themeColor="text1"/>
          <w:sz w:val="24"/>
          <w:szCs w:val="24"/>
        </w:rPr>
        <w:t>They can</w:t>
      </w:r>
      <w:bookmarkEnd w:id="10"/>
      <w:r w:rsidR="50ED8DD9" w:rsidRPr="002B7EBA">
        <w:rPr>
          <w:rFonts w:ascii="Times New Roman" w:eastAsia="Times New Roman" w:hAnsi="Times New Roman" w:cs="Times New Roman"/>
          <w:color w:val="000000" w:themeColor="text1"/>
          <w:sz w:val="24"/>
          <w:szCs w:val="24"/>
        </w:rPr>
        <w:t xml:space="preserve"> also lack prior experience participating in the community (Day, 2006). </w:t>
      </w:r>
    </w:p>
    <w:p w14:paraId="23D6405A" w14:textId="6B1DCEF4" w:rsidR="0012131F" w:rsidRPr="0012131F" w:rsidRDefault="0012131F" w:rsidP="0012131F">
      <w:pPr>
        <w:pStyle w:val="Heading2"/>
        <w:rPr>
          <w:rFonts w:ascii="Times New Roman" w:eastAsia="Times New Roman" w:hAnsi="Times New Roman" w:cs="Times New Roman"/>
          <w:b/>
          <w:bCs/>
          <w:color w:val="auto"/>
          <w:sz w:val="24"/>
          <w:szCs w:val="24"/>
        </w:rPr>
      </w:pPr>
      <w:bookmarkStart w:id="11" w:name="_Toc120906125"/>
      <w:r w:rsidRPr="0012131F">
        <w:rPr>
          <w:rFonts w:ascii="Times New Roman" w:eastAsia="Times New Roman" w:hAnsi="Times New Roman" w:cs="Times New Roman"/>
          <w:b/>
          <w:bCs/>
          <w:color w:val="auto"/>
          <w:sz w:val="24"/>
          <w:szCs w:val="24"/>
        </w:rPr>
        <w:t>Stakeholder participation and best practices</w:t>
      </w:r>
      <w:bookmarkEnd w:id="11"/>
    </w:p>
    <w:p w14:paraId="509E0BD5" w14:textId="27633433" w:rsidR="00512D9A"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According to Fernando (2022) </w:t>
      </w:r>
      <w:bookmarkStart w:id="12" w:name="_Int_7yzNdc1G"/>
      <w:r w:rsidRPr="002B7EBA">
        <w:rPr>
          <w:rFonts w:ascii="Times New Roman" w:eastAsia="Times New Roman" w:hAnsi="Times New Roman" w:cs="Times New Roman"/>
          <w:color w:val="000000" w:themeColor="text1"/>
          <w:sz w:val="24"/>
          <w:szCs w:val="24"/>
        </w:rPr>
        <w:t>a stakeholder</w:t>
      </w:r>
      <w:bookmarkEnd w:id="12"/>
      <w:r w:rsidRPr="002B7EBA">
        <w:rPr>
          <w:rFonts w:ascii="Times New Roman" w:eastAsia="Times New Roman" w:hAnsi="Times New Roman" w:cs="Times New Roman"/>
          <w:color w:val="000000" w:themeColor="text1"/>
          <w:sz w:val="24"/>
          <w:szCs w:val="24"/>
        </w:rPr>
        <w:t xml:space="preserve"> is a person or entity with a stake in a firm who may have an impact on it and be impacted by it. Investors, workers, clients, and suppliers make up a regular corporation's main constituents. The idea has now been expanded to encompass neighbourhoods, government agencies, and trade groups due to the growing focus on corporate social responsibility. According to Chen (2021), internal stakeholders </w:t>
      </w:r>
      <w:bookmarkStart w:id="13" w:name="_Int_dN9LxaiU"/>
      <w:r w:rsidRPr="002B7EBA">
        <w:rPr>
          <w:rFonts w:ascii="Times New Roman" w:eastAsia="Times New Roman" w:hAnsi="Times New Roman" w:cs="Times New Roman"/>
          <w:color w:val="000000" w:themeColor="text1"/>
          <w:sz w:val="24"/>
          <w:szCs w:val="24"/>
        </w:rPr>
        <w:t>refer</w:t>
      </w:r>
      <w:bookmarkEnd w:id="13"/>
      <w:r w:rsidRPr="002B7EBA">
        <w:rPr>
          <w:rFonts w:ascii="Times New Roman" w:eastAsia="Times New Roman" w:hAnsi="Times New Roman" w:cs="Times New Roman"/>
          <w:color w:val="000000" w:themeColor="text1"/>
          <w:sz w:val="24"/>
          <w:szCs w:val="24"/>
        </w:rPr>
        <w:t xml:space="preserve"> those who have a direct interest in a firm, such as via a job, ownership, or investments. External stakeholders are individuals who don't work for a company directly but are still impacted by its decisions and results in some way. Suppliers, borrowers, and public organisations are all regarded as external stakeholders. Typically, this external stakeholder refers to a person or group that is impacted by how the firm operates.</w:t>
      </w:r>
      <w:r w:rsidR="00512D9A" w:rsidRPr="002B7EBA">
        <w:rPr>
          <w:rFonts w:ascii="Times New Roman" w:eastAsia="Times New Roman" w:hAnsi="Times New Roman" w:cs="Times New Roman"/>
          <w:color w:val="000000" w:themeColor="text1"/>
          <w:sz w:val="24"/>
          <w:szCs w:val="24"/>
        </w:rPr>
        <w:t xml:space="preserve"> </w:t>
      </w:r>
      <w:r w:rsidRPr="002B7EBA">
        <w:rPr>
          <w:rFonts w:ascii="Times New Roman" w:eastAsia="Times New Roman" w:hAnsi="Times New Roman" w:cs="Times New Roman"/>
          <w:color w:val="000000" w:themeColor="text1"/>
          <w:sz w:val="24"/>
          <w:szCs w:val="24"/>
        </w:rPr>
        <w:t xml:space="preserve">In community engagement, various challenges can </w:t>
      </w:r>
      <w:bookmarkStart w:id="14" w:name="_Int_VImZ5v7S"/>
      <w:r w:rsidRPr="002B7EBA">
        <w:rPr>
          <w:rFonts w:ascii="Times New Roman" w:eastAsia="Times New Roman" w:hAnsi="Times New Roman" w:cs="Times New Roman"/>
          <w:color w:val="000000" w:themeColor="text1"/>
          <w:sz w:val="24"/>
          <w:szCs w:val="24"/>
        </w:rPr>
        <w:t>impact</w:t>
      </w:r>
      <w:bookmarkEnd w:id="14"/>
      <w:r w:rsidRPr="002B7EBA">
        <w:rPr>
          <w:rFonts w:ascii="Times New Roman" w:eastAsia="Times New Roman" w:hAnsi="Times New Roman" w:cs="Times New Roman"/>
          <w:color w:val="000000" w:themeColor="text1"/>
          <w:sz w:val="24"/>
          <w:szCs w:val="24"/>
        </w:rPr>
        <w:t xml:space="preserve"> how the stakeholders engages while carrying out various projects in the community. According to Dare, Schirmer and Vanclay (2014), communication breakdown is a common challenge with stakeholders in community engagement. </w:t>
      </w:r>
    </w:p>
    <w:p w14:paraId="4BE03EF5" w14:textId="29CA4AA3"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Effective communication between the stakeholders and the team undertaking the project is very important in achieving the set goals and objectives. When there are communication disruptions, the operation may be </w:t>
      </w:r>
      <w:bookmarkStart w:id="15" w:name="_Int_XoEAQnlk"/>
      <w:r w:rsidRPr="002B7EBA">
        <w:rPr>
          <w:rFonts w:ascii="Times New Roman" w:eastAsia="Times New Roman" w:hAnsi="Times New Roman" w:cs="Times New Roman"/>
          <w:color w:val="000000" w:themeColor="text1"/>
          <w:sz w:val="24"/>
          <w:szCs w:val="24"/>
        </w:rPr>
        <w:t>interrupted,</w:t>
      </w:r>
      <w:bookmarkEnd w:id="15"/>
      <w:r w:rsidRPr="002B7EBA">
        <w:rPr>
          <w:rFonts w:ascii="Times New Roman" w:eastAsia="Times New Roman" w:hAnsi="Times New Roman" w:cs="Times New Roman"/>
          <w:color w:val="000000" w:themeColor="text1"/>
          <w:sz w:val="24"/>
          <w:szCs w:val="24"/>
        </w:rPr>
        <w:t xml:space="preserve"> or the group may not receive the necessary information. Without deliberate communication, participants might unwittingly hinder the success of the project (Dare, Schirmer and Vanclay, 2014). Substantial obstacles may arise from scarce finances, human resources and conflicting goals. These obstacles may be lessened by investing in and making use of already available local resources and knowledge according to </w:t>
      </w:r>
      <w:r w:rsidRPr="002B7EBA">
        <w:rPr>
          <w:rFonts w:ascii="Times New Roman" w:eastAsia="Times New Roman" w:hAnsi="Times New Roman" w:cs="Times New Roman"/>
          <w:color w:val="000000" w:themeColor="text1"/>
          <w:sz w:val="24"/>
          <w:szCs w:val="24"/>
          <w:lang w:val="en-US"/>
        </w:rPr>
        <w:t>Murphy et al. (2021)</w:t>
      </w:r>
      <w:r w:rsidRPr="002B7EBA">
        <w:rPr>
          <w:rFonts w:ascii="Times New Roman" w:eastAsia="Times New Roman" w:hAnsi="Times New Roman" w:cs="Times New Roman"/>
          <w:color w:val="000000" w:themeColor="text1"/>
          <w:sz w:val="24"/>
          <w:szCs w:val="24"/>
        </w:rPr>
        <w:t>. The team could not possess all the required resources, or even the project might be utilizing the same resources that some other stakeholders consider crucial for their projects. Resource competitive rivalry is a highly typical occurrence in businesses and can be a cause of disagreements. For example, another department that is working on a comparable project might view it as competitors in the market for similar opportunities (</w:t>
      </w:r>
      <w:r w:rsidRPr="002B7EBA">
        <w:rPr>
          <w:rFonts w:ascii="Times New Roman" w:eastAsia="Times New Roman" w:hAnsi="Times New Roman" w:cs="Times New Roman"/>
          <w:color w:val="000000" w:themeColor="text1"/>
          <w:sz w:val="24"/>
          <w:szCs w:val="24"/>
          <w:lang w:val="en-US"/>
        </w:rPr>
        <w:t>Bryson et al., 2013)</w:t>
      </w:r>
      <w:r w:rsidRPr="002B7EBA">
        <w:rPr>
          <w:rFonts w:ascii="Times New Roman" w:eastAsia="Times New Roman" w:hAnsi="Times New Roman" w:cs="Times New Roman"/>
          <w:color w:val="000000" w:themeColor="text1"/>
          <w:sz w:val="24"/>
          <w:szCs w:val="24"/>
        </w:rPr>
        <w:t xml:space="preserve">. </w:t>
      </w:r>
    </w:p>
    <w:p w14:paraId="0797ED76" w14:textId="77777777" w:rsidR="00512D9A"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Successful community engagement occurs from the successful engagement between the stakeholders and the </w:t>
      </w:r>
      <w:bookmarkStart w:id="16" w:name="_Int_DAaUcV70"/>
      <w:r w:rsidRPr="002B7EBA">
        <w:rPr>
          <w:rFonts w:ascii="Times New Roman" w:eastAsia="Times New Roman" w:hAnsi="Times New Roman" w:cs="Times New Roman"/>
          <w:color w:val="000000" w:themeColor="text1"/>
          <w:sz w:val="24"/>
          <w:szCs w:val="24"/>
        </w:rPr>
        <w:t>community</w:t>
      </w:r>
      <w:bookmarkEnd w:id="16"/>
      <w:r w:rsidRPr="002B7EBA">
        <w:rPr>
          <w:rFonts w:ascii="Times New Roman" w:eastAsia="Times New Roman" w:hAnsi="Times New Roman" w:cs="Times New Roman"/>
          <w:color w:val="000000" w:themeColor="text1"/>
          <w:sz w:val="24"/>
          <w:szCs w:val="24"/>
        </w:rPr>
        <w:t xml:space="preserve"> members. Engagement can be done through various ways. Stakeholders may have big impact on community programs, and if they're not handled well, they might exhaust resources, slowdown community projects, meddle with politics, or even force projects to be cancelled (</w:t>
      </w:r>
      <w:r w:rsidRPr="002B7EBA">
        <w:rPr>
          <w:rFonts w:ascii="Times New Roman" w:eastAsia="Times New Roman" w:hAnsi="Times New Roman" w:cs="Times New Roman"/>
          <w:color w:val="000000" w:themeColor="text1"/>
          <w:sz w:val="24"/>
          <w:szCs w:val="24"/>
          <w:lang w:val="en-US"/>
        </w:rPr>
        <w:t>Carboni and Maxwell, 2015)</w:t>
      </w:r>
      <w:r w:rsidRPr="002B7EBA">
        <w:rPr>
          <w:rFonts w:ascii="Times New Roman" w:eastAsia="Times New Roman" w:hAnsi="Times New Roman" w:cs="Times New Roman"/>
          <w:color w:val="000000" w:themeColor="text1"/>
          <w:sz w:val="24"/>
          <w:szCs w:val="24"/>
        </w:rPr>
        <w:t xml:space="preserve">. The ability to effectively identify, understand, and control important stakeholders, their motives, and their desires will increase. This will increase one's capacity to reduce risk, develop tailored mitigation methods, and competently accomplish a task. One of the ways of carrying out community </w:t>
      </w:r>
      <w:bookmarkStart w:id="17" w:name="_Int_vQBtcBbB"/>
      <w:r w:rsidRPr="002B7EBA">
        <w:rPr>
          <w:rFonts w:ascii="Times New Roman" w:eastAsia="Times New Roman" w:hAnsi="Times New Roman" w:cs="Times New Roman"/>
          <w:color w:val="000000" w:themeColor="text1"/>
          <w:sz w:val="24"/>
          <w:szCs w:val="24"/>
        </w:rPr>
        <w:t>engagement</w:t>
      </w:r>
      <w:bookmarkEnd w:id="17"/>
      <w:r w:rsidRPr="002B7EBA">
        <w:rPr>
          <w:rFonts w:ascii="Times New Roman" w:eastAsia="Times New Roman" w:hAnsi="Times New Roman" w:cs="Times New Roman"/>
          <w:color w:val="000000" w:themeColor="text1"/>
          <w:sz w:val="24"/>
          <w:szCs w:val="24"/>
        </w:rPr>
        <w:t xml:space="preserve"> is through use of social media platforms. Through social networking sites, stakeholders can interact with new individuals, government authorities can connect with their members, non-governmental institutions may plan community activities, and businesses can sell their goods (</w:t>
      </w:r>
      <w:r w:rsidRPr="002B7EBA">
        <w:rPr>
          <w:rFonts w:ascii="Times New Roman" w:eastAsia="Times New Roman" w:hAnsi="Times New Roman" w:cs="Times New Roman"/>
          <w:color w:val="000000" w:themeColor="text1"/>
          <w:sz w:val="24"/>
          <w:szCs w:val="24"/>
          <w:lang w:val="en-US"/>
        </w:rPr>
        <w:t>Carboni and Maxwell, 2015)</w:t>
      </w:r>
      <w:r w:rsidRPr="002B7EBA">
        <w:rPr>
          <w:rFonts w:ascii="Times New Roman" w:eastAsia="Times New Roman" w:hAnsi="Times New Roman" w:cs="Times New Roman"/>
          <w:color w:val="000000" w:themeColor="text1"/>
          <w:sz w:val="24"/>
          <w:szCs w:val="24"/>
        </w:rPr>
        <w:t>.</w:t>
      </w:r>
    </w:p>
    <w:p w14:paraId="35306AD3" w14:textId="77777777" w:rsidR="0012131F" w:rsidRPr="0012131F" w:rsidRDefault="0012131F" w:rsidP="0012131F">
      <w:pPr>
        <w:pStyle w:val="Heading2"/>
        <w:rPr>
          <w:rFonts w:ascii="Times New Roman" w:eastAsia="Times New Roman" w:hAnsi="Times New Roman" w:cs="Times New Roman"/>
          <w:b/>
          <w:bCs/>
          <w:color w:val="auto"/>
          <w:sz w:val="24"/>
          <w:szCs w:val="24"/>
        </w:rPr>
      </w:pPr>
      <w:bookmarkStart w:id="18" w:name="_Toc120906126"/>
      <w:r w:rsidRPr="0012131F">
        <w:rPr>
          <w:rFonts w:ascii="Times New Roman" w:eastAsia="Times New Roman" w:hAnsi="Times New Roman" w:cs="Times New Roman"/>
          <w:b/>
          <w:bCs/>
          <w:color w:val="auto"/>
          <w:sz w:val="24"/>
          <w:szCs w:val="24"/>
        </w:rPr>
        <w:t>Use of social media</w:t>
      </w:r>
      <w:bookmarkEnd w:id="18"/>
    </w:p>
    <w:p w14:paraId="68F5B512" w14:textId="2C597A11" w:rsidR="0012131F" w:rsidRDefault="0012131F"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Social media is a general term that is commonly used to describe networking, posting, and microblogging tools on online platforms and websites. Stakeholders are not being inundated with knowledge throughout a one-way conversation without engaging in meaningful dialogue (Romenti, Murtarelli and Valentini, 2014). Communication can now be truly interactive because of social media, which has been acclaimed for this potential. Businesses employ it for tactical and commercial objectives like marketing their goods and business </w:t>
      </w:r>
      <w:bookmarkStart w:id="19" w:name="_Int_tbtrZ8Fs"/>
      <w:r w:rsidRPr="002B7EBA">
        <w:rPr>
          <w:rFonts w:ascii="Times New Roman" w:eastAsia="Times New Roman" w:hAnsi="Times New Roman" w:cs="Times New Roman"/>
          <w:color w:val="000000" w:themeColor="text1"/>
          <w:sz w:val="24"/>
          <w:szCs w:val="24"/>
        </w:rPr>
        <w:t>endeavours</w:t>
      </w:r>
      <w:bookmarkEnd w:id="19"/>
      <w:r w:rsidRPr="002B7EBA">
        <w:rPr>
          <w:rFonts w:ascii="Times New Roman" w:eastAsia="Times New Roman" w:hAnsi="Times New Roman" w:cs="Times New Roman"/>
          <w:color w:val="000000" w:themeColor="text1"/>
          <w:sz w:val="24"/>
          <w:szCs w:val="24"/>
        </w:rPr>
        <w:t xml:space="preserve">, educating the public, and fostering stakeholder discussion. Social media platforms offer a tremendous opportunity to communicate with key stakeholders and the </w:t>
      </w:r>
      <w:bookmarkStart w:id="20" w:name="_Int_2ib0Ieuf"/>
      <w:r w:rsidRPr="002B7EBA">
        <w:rPr>
          <w:rFonts w:ascii="Times New Roman" w:eastAsia="Times New Roman" w:hAnsi="Times New Roman" w:cs="Times New Roman"/>
          <w:color w:val="000000" w:themeColor="text1"/>
          <w:sz w:val="24"/>
          <w:szCs w:val="24"/>
        </w:rPr>
        <w:t>public</w:t>
      </w:r>
      <w:bookmarkEnd w:id="20"/>
      <w:r w:rsidRPr="002B7EBA">
        <w:rPr>
          <w:rFonts w:ascii="Times New Roman" w:eastAsia="Times New Roman" w:hAnsi="Times New Roman" w:cs="Times New Roman"/>
          <w:color w:val="000000" w:themeColor="text1"/>
          <w:sz w:val="24"/>
          <w:szCs w:val="24"/>
        </w:rPr>
        <w:t xml:space="preserve">, while they are obviously used to accomplish a variety of tasks (Romenti, Murtarelli and Valentini, 2014). </w:t>
      </w:r>
    </w:p>
    <w:p w14:paraId="6DB1F0F4" w14:textId="59353316" w:rsidR="00512D9A" w:rsidRPr="002B7EBA" w:rsidRDefault="0012131F" w:rsidP="00512D9A">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50ED8DD9" w:rsidRPr="002B7EBA">
        <w:rPr>
          <w:rFonts w:ascii="Times New Roman" w:eastAsia="Times New Roman" w:hAnsi="Times New Roman" w:cs="Times New Roman"/>
          <w:color w:val="000000" w:themeColor="text1"/>
          <w:sz w:val="24"/>
          <w:szCs w:val="24"/>
        </w:rPr>
        <w:t xml:space="preserve">he adoption of social media platforms has fundamentally altered the way businesses work, </w:t>
      </w:r>
      <w:bookmarkStart w:id="21" w:name="_Int_s9mAqGM5"/>
      <w:r w:rsidR="50ED8DD9" w:rsidRPr="002B7EBA">
        <w:rPr>
          <w:rFonts w:ascii="Times New Roman" w:eastAsia="Times New Roman" w:hAnsi="Times New Roman" w:cs="Times New Roman"/>
          <w:color w:val="000000" w:themeColor="text1"/>
          <w:sz w:val="24"/>
          <w:szCs w:val="24"/>
        </w:rPr>
        <w:t>enhanced</w:t>
      </w:r>
      <w:bookmarkEnd w:id="21"/>
      <w:r w:rsidR="50ED8DD9" w:rsidRPr="002B7EBA">
        <w:rPr>
          <w:rFonts w:ascii="Times New Roman" w:eastAsia="Times New Roman" w:hAnsi="Times New Roman" w:cs="Times New Roman"/>
          <w:color w:val="000000" w:themeColor="text1"/>
          <w:sz w:val="24"/>
          <w:szCs w:val="24"/>
        </w:rPr>
        <w:t xml:space="preserve"> stakeholder communication and providing companies with a flexible, cheaper, fast-response strategy for the effectiveness of advertising and communication strategies. As a result, social media adoption can improve consumer assistance and increase the satisfaction of stakeholders. Facts and information can be shared quickly thanks to social media. Furthermore, it makes it easier for businesses to reach their target audience size than traditional media does. These capabilities make social media sites a crucial part of advertising and marketing strategies for companies (</w:t>
      </w:r>
      <w:r w:rsidR="50ED8DD9" w:rsidRPr="002B7EBA">
        <w:rPr>
          <w:rFonts w:ascii="Times New Roman" w:eastAsia="Times New Roman" w:hAnsi="Times New Roman" w:cs="Times New Roman"/>
          <w:color w:val="000000" w:themeColor="text1"/>
          <w:sz w:val="24"/>
          <w:szCs w:val="24"/>
          <w:lang w:val="en-US"/>
        </w:rPr>
        <w:t>Carboni and Maxwell, 2015)</w:t>
      </w:r>
      <w:r w:rsidR="50ED8DD9" w:rsidRPr="002B7EBA">
        <w:rPr>
          <w:rFonts w:ascii="Times New Roman" w:eastAsia="Times New Roman" w:hAnsi="Times New Roman" w:cs="Times New Roman"/>
          <w:color w:val="000000" w:themeColor="text1"/>
          <w:sz w:val="24"/>
          <w:szCs w:val="24"/>
        </w:rPr>
        <w:t xml:space="preserve">. </w:t>
      </w:r>
    </w:p>
    <w:p w14:paraId="2217534A" w14:textId="6A7D8DB3"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Businesses can interact with a larger audience via a variety of social media sites. Numerous fresh users will comment, like, and leave reviews almost daily. Management can employ </w:t>
      </w:r>
      <w:bookmarkStart w:id="22" w:name="_Int_GQ9ue8tL"/>
      <w:r w:rsidRPr="002B7EBA">
        <w:rPr>
          <w:rFonts w:ascii="Times New Roman" w:eastAsia="Times New Roman" w:hAnsi="Times New Roman" w:cs="Times New Roman"/>
          <w:color w:val="000000" w:themeColor="text1"/>
          <w:sz w:val="24"/>
          <w:szCs w:val="24"/>
        </w:rPr>
        <w:t>a number of</w:t>
      </w:r>
      <w:bookmarkEnd w:id="22"/>
      <w:r w:rsidRPr="002B7EBA">
        <w:rPr>
          <w:rFonts w:ascii="Times New Roman" w:eastAsia="Times New Roman" w:hAnsi="Times New Roman" w:cs="Times New Roman"/>
          <w:color w:val="000000" w:themeColor="text1"/>
          <w:sz w:val="24"/>
          <w:szCs w:val="24"/>
        </w:rPr>
        <w:t xml:space="preserve"> consumer-generated content sources concerning the products and services to find out essential information (</w:t>
      </w:r>
      <w:r w:rsidRPr="002B7EBA">
        <w:rPr>
          <w:rFonts w:ascii="Times New Roman" w:eastAsia="Times New Roman" w:hAnsi="Times New Roman" w:cs="Times New Roman"/>
          <w:color w:val="000000" w:themeColor="text1"/>
          <w:sz w:val="24"/>
          <w:szCs w:val="24"/>
          <w:lang w:val="en-US"/>
        </w:rPr>
        <w:t>Troise and Camilleri, 2021)</w:t>
      </w:r>
      <w:r w:rsidRPr="002B7EBA">
        <w:rPr>
          <w:rFonts w:ascii="Times New Roman" w:eastAsia="Times New Roman" w:hAnsi="Times New Roman" w:cs="Times New Roman"/>
          <w:color w:val="000000" w:themeColor="text1"/>
          <w:sz w:val="24"/>
          <w:szCs w:val="24"/>
        </w:rPr>
        <w:t xml:space="preserve">. </w:t>
      </w:r>
      <w:bookmarkStart w:id="23" w:name="_Int_Duk2Sjod"/>
      <w:r w:rsidRPr="002B7EBA">
        <w:rPr>
          <w:rFonts w:ascii="Times New Roman" w:eastAsia="Times New Roman" w:hAnsi="Times New Roman" w:cs="Times New Roman"/>
          <w:color w:val="000000" w:themeColor="text1"/>
          <w:sz w:val="24"/>
          <w:szCs w:val="24"/>
        </w:rPr>
        <w:t>In order to</w:t>
      </w:r>
      <w:bookmarkEnd w:id="23"/>
      <w:r w:rsidRPr="002B7EBA">
        <w:rPr>
          <w:rFonts w:ascii="Times New Roman" w:eastAsia="Times New Roman" w:hAnsi="Times New Roman" w:cs="Times New Roman"/>
          <w:color w:val="000000" w:themeColor="text1"/>
          <w:sz w:val="24"/>
          <w:szCs w:val="24"/>
        </w:rPr>
        <w:t xml:space="preserve"> promote one's products and services, develop community amongst one's target market, and drive more traffic, social media optimization necessitates the generation of information for social media platforms like Twitter and Facebook. It is growing exponentially, and additional features are being developed on a regular basis (</w:t>
      </w:r>
      <w:r w:rsidRPr="002B7EBA">
        <w:rPr>
          <w:rFonts w:ascii="Times New Roman" w:eastAsia="Times New Roman" w:hAnsi="Times New Roman" w:cs="Times New Roman"/>
          <w:color w:val="000000" w:themeColor="text1"/>
          <w:sz w:val="24"/>
          <w:szCs w:val="24"/>
          <w:lang w:val="en-US"/>
        </w:rPr>
        <w:t>Troise and Camilleri, 2021)</w:t>
      </w:r>
      <w:r w:rsidRPr="002B7EBA">
        <w:rPr>
          <w:rFonts w:ascii="Times New Roman" w:eastAsia="Times New Roman" w:hAnsi="Times New Roman" w:cs="Times New Roman"/>
          <w:color w:val="000000" w:themeColor="text1"/>
          <w:sz w:val="24"/>
          <w:szCs w:val="24"/>
        </w:rPr>
        <w:t xml:space="preserve">. </w:t>
      </w:r>
    </w:p>
    <w:p w14:paraId="683E623E" w14:textId="544A436B"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Online public involvement is a helpful tool for reaching and interacting with a wide range of stakeholders. Utilizing website and cloud-based survey methods as well as online discussion forums are some examples of reaching out utilizing online communications (</w:t>
      </w:r>
      <w:r w:rsidRPr="002B7EBA">
        <w:rPr>
          <w:rFonts w:ascii="Times New Roman" w:eastAsia="Times New Roman" w:hAnsi="Times New Roman" w:cs="Times New Roman"/>
          <w:color w:val="000000" w:themeColor="text1"/>
          <w:sz w:val="24"/>
          <w:szCs w:val="24"/>
          <w:lang w:val="en-US"/>
        </w:rPr>
        <w:t>Fares, Taha and Sayad, 2018)</w:t>
      </w:r>
      <w:r w:rsidRPr="002B7EBA">
        <w:rPr>
          <w:rFonts w:ascii="Times New Roman" w:eastAsia="Times New Roman" w:hAnsi="Times New Roman" w:cs="Times New Roman"/>
          <w:color w:val="000000" w:themeColor="text1"/>
          <w:sz w:val="24"/>
          <w:szCs w:val="24"/>
        </w:rPr>
        <w:t>. This strategy is successful in reaching huge populations and gathering data because it is adaptable, convenient for individuals, and encourages engagement even when time and geography are obstacles. Additionally, it offers a chance to promote debate and introspection on difficult subjects. Spending time creating the proper collection of topics is a technique that will enhance the results of a discussion campaign (</w:t>
      </w:r>
      <w:r w:rsidRPr="002B7EBA">
        <w:rPr>
          <w:rFonts w:ascii="Times New Roman" w:eastAsia="Times New Roman" w:hAnsi="Times New Roman" w:cs="Times New Roman"/>
          <w:color w:val="000000" w:themeColor="text1"/>
          <w:sz w:val="24"/>
          <w:szCs w:val="24"/>
          <w:lang w:val="en-US"/>
        </w:rPr>
        <w:t>Fares, Taha and Sayad, 2018)</w:t>
      </w:r>
      <w:r w:rsidRPr="002B7EBA">
        <w:rPr>
          <w:rFonts w:ascii="Times New Roman" w:eastAsia="Times New Roman" w:hAnsi="Times New Roman" w:cs="Times New Roman"/>
          <w:color w:val="000000" w:themeColor="text1"/>
          <w:sz w:val="24"/>
          <w:szCs w:val="24"/>
        </w:rPr>
        <w:t xml:space="preserve">. </w:t>
      </w:r>
    </w:p>
    <w:p w14:paraId="261217E3" w14:textId="6664BB26"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Community </w:t>
      </w:r>
      <w:bookmarkStart w:id="24" w:name="_Int_4sHcfQwW"/>
      <w:r w:rsidRPr="002B7EBA">
        <w:rPr>
          <w:rFonts w:ascii="Times New Roman" w:eastAsia="Times New Roman" w:hAnsi="Times New Roman" w:cs="Times New Roman"/>
          <w:color w:val="000000" w:themeColor="text1"/>
          <w:sz w:val="24"/>
          <w:szCs w:val="24"/>
        </w:rPr>
        <w:t>members</w:t>
      </w:r>
      <w:bookmarkEnd w:id="24"/>
      <w:r w:rsidRPr="002B7EBA">
        <w:rPr>
          <w:rFonts w:ascii="Times New Roman" w:eastAsia="Times New Roman" w:hAnsi="Times New Roman" w:cs="Times New Roman"/>
          <w:color w:val="000000" w:themeColor="text1"/>
          <w:sz w:val="24"/>
          <w:szCs w:val="24"/>
        </w:rPr>
        <w:t xml:space="preserve"> can also be engaged through meeting. Information sharing through meetings in open forums or town halls might be beneficial (</w:t>
      </w:r>
      <w:r w:rsidRPr="002B7EBA">
        <w:rPr>
          <w:rFonts w:ascii="Times New Roman" w:eastAsia="Times New Roman" w:hAnsi="Times New Roman" w:cs="Times New Roman"/>
          <w:color w:val="000000" w:themeColor="text1"/>
          <w:sz w:val="24"/>
          <w:szCs w:val="24"/>
          <w:lang w:val="en-US"/>
        </w:rPr>
        <w:t>Bovaird and Loeffler, 2012)</w:t>
      </w:r>
      <w:r w:rsidRPr="002B7EBA">
        <w:rPr>
          <w:rFonts w:ascii="Times New Roman" w:eastAsia="Times New Roman" w:hAnsi="Times New Roman" w:cs="Times New Roman"/>
          <w:color w:val="000000" w:themeColor="text1"/>
          <w:sz w:val="24"/>
          <w:szCs w:val="24"/>
        </w:rPr>
        <w:t>. These meetings offer a fantastic opportunity to show stakeholders the transparency and openness of the process due to their face-to-face format. It is crucial to think about what will create an engaging event for stakeholders and promote participation. This technique offers a chance to disseminate information and get opinions (</w:t>
      </w:r>
      <w:r w:rsidRPr="002B7EBA">
        <w:rPr>
          <w:rFonts w:ascii="Times New Roman" w:eastAsia="Times New Roman" w:hAnsi="Times New Roman" w:cs="Times New Roman"/>
          <w:color w:val="000000" w:themeColor="text1"/>
          <w:sz w:val="24"/>
          <w:szCs w:val="24"/>
          <w:lang w:val="en-US"/>
        </w:rPr>
        <w:t>Bovaird and Loeffler, 2012)</w:t>
      </w:r>
      <w:r w:rsidRPr="002B7EBA">
        <w:rPr>
          <w:rFonts w:ascii="Times New Roman" w:eastAsia="Times New Roman" w:hAnsi="Times New Roman" w:cs="Times New Roman"/>
          <w:color w:val="000000" w:themeColor="text1"/>
          <w:sz w:val="24"/>
          <w:szCs w:val="24"/>
        </w:rPr>
        <w:t xml:space="preserve">. To effectively describe processes and results at the start of a project, community gatherings might be employed. This method is also excellent for demonstrating transparency as well as meeting stakeholders in person. It could be helpful to engage the </w:t>
      </w:r>
      <w:bookmarkStart w:id="25" w:name="_Int_3rfmLK6b"/>
      <w:r w:rsidRPr="002B7EBA">
        <w:rPr>
          <w:rFonts w:ascii="Times New Roman" w:eastAsia="Times New Roman" w:hAnsi="Times New Roman" w:cs="Times New Roman"/>
          <w:color w:val="000000" w:themeColor="text1"/>
          <w:sz w:val="24"/>
          <w:szCs w:val="24"/>
        </w:rPr>
        <w:t>neighbourhood</w:t>
      </w:r>
      <w:bookmarkEnd w:id="25"/>
      <w:r w:rsidRPr="002B7EBA">
        <w:rPr>
          <w:rFonts w:ascii="Times New Roman" w:eastAsia="Times New Roman" w:hAnsi="Times New Roman" w:cs="Times New Roman"/>
          <w:color w:val="000000" w:themeColor="text1"/>
          <w:sz w:val="24"/>
          <w:szCs w:val="24"/>
        </w:rPr>
        <w:t xml:space="preserve"> or to get the project and program some media coverage (</w:t>
      </w:r>
      <w:r w:rsidRPr="002B7EBA">
        <w:rPr>
          <w:rFonts w:ascii="Times New Roman" w:eastAsia="Times New Roman" w:hAnsi="Times New Roman" w:cs="Times New Roman"/>
          <w:color w:val="000000" w:themeColor="text1"/>
          <w:sz w:val="24"/>
          <w:szCs w:val="24"/>
          <w:lang w:val="en-US"/>
        </w:rPr>
        <w:t>Bovaird and Loeffler, 2012)</w:t>
      </w:r>
      <w:r w:rsidRPr="002B7EBA">
        <w:rPr>
          <w:rFonts w:ascii="Times New Roman" w:eastAsia="Times New Roman" w:hAnsi="Times New Roman" w:cs="Times New Roman"/>
          <w:color w:val="000000" w:themeColor="text1"/>
          <w:sz w:val="24"/>
          <w:szCs w:val="24"/>
        </w:rPr>
        <w:t xml:space="preserve">. </w:t>
      </w:r>
    </w:p>
    <w:p w14:paraId="28C2F57F" w14:textId="1B67D2C6" w:rsidR="0012131F" w:rsidRPr="0012131F" w:rsidRDefault="0012131F" w:rsidP="0012131F">
      <w:pPr>
        <w:pStyle w:val="Heading2"/>
        <w:rPr>
          <w:rFonts w:ascii="Times New Roman" w:eastAsia="Times New Roman" w:hAnsi="Times New Roman" w:cs="Times New Roman"/>
          <w:b/>
          <w:bCs/>
          <w:color w:val="auto"/>
          <w:sz w:val="22"/>
          <w:szCs w:val="22"/>
        </w:rPr>
      </w:pPr>
      <w:bookmarkStart w:id="26" w:name="_Toc120906127"/>
      <w:bookmarkStart w:id="27" w:name="_Int_YDsTufd5"/>
      <w:r w:rsidRPr="0012131F">
        <w:rPr>
          <w:rFonts w:ascii="Times New Roman" w:hAnsi="Times New Roman" w:cs="Times New Roman"/>
          <w:b/>
          <w:bCs/>
          <w:color w:val="auto"/>
          <w:sz w:val="24"/>
          <w:szCs w:val="24"/>
        </w:rPr>
        <w:t>Relevant avenues to promote community participation</w:t>
      </w:r>
      <w:bookmarkEnd w:id="26"/>
    </w:p>
    <w:p w14:paraId="76FFACDF" w14:textId="570653A0"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Successful</w:t>
      </w:r>
      <w:bookmarkEnd w:id="27"/>
      <w:r w:rsidRPr="002B7EBA">
        <w:rPr>
          <w:rFonts w:ascii="Times New Roman" w:eastAsia="Times New Roman" w:hAnsi="Times New Roman" w:cs="Times New Roman"/>
          <w:color w:val="000000" w:themeColor="text1"/>
          <w:sz w:val="24"/>
          <w:szCs w:val="24"/>
        </w:rPr>
        <w:t xml:space="preserve"> engagement between stakeholders and Community members can be successful </w:t>
      </w:r>
      <w:bookmarkStart w:id="28" w:name="_Int_Tyu9AS1y"/>
      <w:r w:rsidRPr="002B7EBA">
        <w:rPr>
          <w:rFonts w:ascii="Times New Roman" w:eastAsia="Times New Roman" w:hAnsi="Times New Roman" w:cs="Times New Roman"/>
          <w:color w:val="000000" w:themeColor="text1"/>
          <w:sz w:val="24"/>
          <w:szCs w:val="24"/>
        </w:rPr>
        <w:t>through</w:t>
      </w:r>
      <w:bookmarkEnd w:id="28"/>
      <w:r w:rsidRPr="002B7EBA">
        <w:rPr>
          <w:rFonts w:ascii="Times New Roman" w:eastAsia="Times New Roman" w:hAnsi="Times New Roman" w:cs="Times New Roman"/>
          <w:color w:val="000000" w:themeColor="text1"/>
          <w:sz w:val="24"/>
          <w:szCs w:val="24"/>
        </w:rPr>
        <w:t xml:space="preserve"> use of focus group interviews. Focus groups foster conversation and are effective at engaging smaller, particularly marginalised stakeholder groups (</w:t>
      </w:r>
      <w:r w:rsidRPr="002B7EBA">
        <w:rPr>
          <w:rFonts w:ascii="Times New Roman" w:eastAsia="Times New Roman" w:hAnsi="Times New Roman" w:cs="Times New Roman"/>
          <w:color w:val="000000" w:themeColor="text1"/>
          <w:sz w:val="24"/>
          <w:szCs w:val="24"/>
          <w:lang w:val="en-US"/>
        </w:rPr>
        <w:t>Caillaud and Flick, 2017)</w:t>
      </w:r>
      <w:r w:rsidRPr="002B7EBA">
        <w:rPr>
          <w:rFonts w:ascii="Times New Roman" w:eastAsia="Times New Roman" w:hAnsi="Times New Roman" w:cs="Times New Roman"/>
          <w:color w:val="000000" w:themeColor="text1"/>
          <w:sz w:val="24"/>
          <w:szCs w:val="24"/>
        </w:rPr>
        <w:t>. Asking targeted questions improves the lively discussion among participants and fosters a relaxed atmosphere. Utilizing resources and identifying critical concerns is more effective in a small group setting. Focus group discussions can be established and set up to address a given stakeholder group as well as develop within a specific subject. If there is dispute, it can be managed more effectively through a small group setting (</w:t>
      </w:r>
      <w:r w:rsidRPr="002B7EBA">
        <w:rPr>
          <w:rFonts w:ascii="Times New Roman" w:eastAsia="Times New Roman" w:hAnsi="Times New Roman" w:cs="Times New Roman"/>
          <w:color w:val="000000" w:themeColor="text1"/>
          <w:sz w:val="24"/>
          <w:szCs w:val="24"/>
          <w:lang w:val="en-US"/>
        </w:rPr>
        <w:t>Caillaud and Flick, 2017)</w:t>
      </w:r>
      <w:r w:rsidRPr="002B7EBA">
        <w:rPr>
          <w:rFonts w:ascii="Times New Roman" w:eastAsia="Times New Roman" w:hAnsi="Times New Roman" w:cs="Times New Roman"/>
          <w:color w:val="000000" w:themeColor="text1"/>
          <w:sz w:val="24"/>
          <w:szCs w:val="24"/>
        </w:rPr>
        <w:t xml:space="preserve">. </w:t>
      </w:r>
    </w:p>
    <w:p w14:paraId="25C06CBB" w14:textId="37BB9A82" w:rsidR="0012131F" w:rsidRPr="0012131F" w:rsidRDefault="0012131F" w:rsidP="0012131F">
      <w:pPr>
        <w:pStyle w:val="Heading2"/>
        <w:rPr>
          <w:rFonts w:ascii="Times New Roman" w:eastAsia="Times New Roman" w:hAnsi="Times New Roman" w:cs="Times New Roman"/>
          <w:b/>
          <w:bCs/>
          <w:color w:val="auto"/>
          <w:sz w:val="22"/>
          <w:szCs w:val="22"/>
        </w:rPr>
      </w:pPr>
      <w:bookmarkStart w:id="29" w:name="_Toc120906128"/>
      <w:r w:rsidRPr="0012131F">
        <w:rPr>
          <w:rFonts w:ascii="Times New Roman" w:hAnsi="Times New Roman" w:cs="Times New Roman"/>
          <w:b/>
          <w:bCs/>
          <w:color w:val="auto"/>
          <w:sz w:val="24"/>
          <w:szCs w:val="24"/>
        </w:rPr>
        <w:t>Community engagement practitioner needs</w:t>
      </w:r>
      <w:bookmarkEnd w:id="29"/>
    </w:p>
    <w:p w14:paraId="211A4B7C" w14:textId="47410DEF"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Community participation can also provide an effective way to engage with community members. Participation in the community </w:t>
      </w:r>
      <w:bookmarkStart w:id="30" w:name="_Int_kqPipJpz"/>
      <w:r w:rsidRPr="002B7EBA">
        <w:rPr>
          <w:rFonts w:ascii="Times New Roman" w:eastAsia="Times New Roman" w:hAnsi="Times New Roman" w:cs="Times New Roman"/>
          <w:color w:val="000000" w:themeColor="text1"/>
          <w:sz w:val="24"/>
          <w:szCs w:val="24"/>
        </w:rPr>
        <w:t>has the ability to</w:t>
      </w:r>
      <w:bookmarkEnd w:id="30"/>
      <w:r w:rsidRPr="002B7EBA">
        <w:rPr>
          <w:rFonts w:ascii="Times New Roman" w:eastAsia="Times New Roman" w:hAnsi="Times New Roman" w:cs="Times New Roman"/>
          <w:color w:val="000000" w:themeColor="text1"/>
          <w:sz w:val="24"/>
          <w:szCs w:val="24"/>
        </w:rPr>
        <w:t xml:space="preserve"> transform major initiatives. It promotes equitable and sustainable results by enticing the public to participate in initiatives that have an influence on society (</w:t>
      </w:r>
      <w:r w:rsidRPr="002B7EBA">
        <w:rPr>
          <w:rFonts w:ascii="Times New Roman" w:eastAsia="Times New Roman" w:hAnsi="Times New Roman" w:cs="Times New Roman"/>
          <w:color w:val="000000" w:themeColor="text1"/>
          <w:sz w:val="24"/>
          <w:szCs w:val="24"/>
          <w:lang w:val="en-US"/>
        </w:rPr>
        <w:t>Baquedano-López, Alexander and Hernández, 2013)</w:t>
      </w:r>
      <w:r w:rsidRPr="002B7EBA">
        <w:rPr>
          <w:rFonts w:ascii="Times New Roman" w:eastAsia="Times New Roman" w:hAnsi="Times New Roman" w:cs="Times New Roman"/>
          <w:color w:val="000000" w:themeColor="text1"/>
          <w:sz w:val="24"/>
          <w:szCs w:val="24"/>
        </w:rPr>
        <w:t xml:space="preserve">. Decision-makers learn about what individuals like and hate concerning their </w:t>
      </w:r>
      <w:bookmarkStart w:id="31" w:name="_Int_6hAzwrMP"/>
      <w:r w:rsidRPr="002B7EBA">
        <w:rPr>
          <w:rFonts w:ascii="Times New Roman" w:eastAsia="Times New Roman" w:hAnsi="Times New Roman" w:cs="Times New Roman"/>
          <w:color w:val="000000" w:themeColor="text1"/>
          <w:sz w:val="24"/>
          <w:szCs w:val="24"/>
        </w:rPr>
        <w:t>neighbourhood</w:t>
      </w:r>
      <w:bookmarkEnd w:id="31"/>
      <w:r w:rsidRPr="002B7EBA">
        <w:rPr>
          <w:rFonts w:ascii="Times New Roman" w:eastAsia="Times New Roman" w:hAnsi="Times New Roman" w:cs="Times New Roman"/>
          <w:color w:val="000000" w:themeColor="text1"/>
          <w:sz w:val="24"/>
          <w:szCs w:val="24"/>
        </w:rPr>
        <w:t xml:space="preserve"> and the projects that could have an influence on it by facilitating and participating in a community-led discussion (</w:t>
      </w:r>
      <w:r w:rsidRPr="002B7EBA">
        <w:rPr>
          <w:rFonts w:ascii="Times New Roman" w:eastAsia="Times New Roman" w:hAnsi="Times New Roman" w:cs="Times New Roman"/>
          <w:color w:val="000000" w:themeColor="text1"/>
          <w:sz w:val="24"/>
          <w:szCs w:val="24"/>
          <w:lang w:val="en-US"/>
        </w:rPr>
        <w:t>Baquedano-López, Alexander and Hernández, 2013)</w:t>
      </w:r>
      <w:r w:rsidRPr="002B7EBA">
        <w:rPr>
          <w:rFonts w:ascii="Times New Roman" w:eastAsia="Times New Roman" w:hAnsi="Times New Roman" w:cs="Times New Roman"/>
          <w:color w:val="000000" w:themeColor="text1"/>
          <w:sz w:val="24"/>
          <w:szCs w:val="24"/>
        </w:rPr>
        <w:t>. Contributions to community programs must be solicited from a diverse and representative segment of the community. People in society are given the opportunity to understand how a viewpoint or requirement that differs from their own must be accommodated, which improves their comprehension and acceptability of an ultimate decision or result (</w:t>
      </w:r>
      <w:r w:rsidRPr="002B7EBA">
        <w:rPr>
          <w:rFonts w:ascii="Times New Roman" w:eastAsia="Times New Roman" w:hAnsi="Times New Roman" w:cs="Times New Roman"/>
          <w:color w:val="000000" w:themeColor="text1"/>
          <w:sz w:val="24"/>
          <w:szCs w:val="24"/>
          <w:lang w:val="en-US"/>
        </w:rPr>
        <w:t>Ellis and Abdi, 2017)</w:t>
      </w:r>
      <w:r w:rsidRPr="002B7EBA">
        <w:rPr>
          <w:rFonts w:ascii="Times New Roman" w:eastAsia="Times New Roman" w:hAnsi="Times New Roman" w:cs="Times New Roman"/>
          <w:color w:val="000000" w:themeColor="text1"/>
          <w:sz w:val="24"/>
          <w:szCs w:val="24"/>
        </w:rPr>
        <w:t xml:space="preserve">.  </w:t>
      </w:r>
    </w:p>
    <w:p w14:paraId="1D7021E8" w14:textId="2DEB3357" w:rsidR="0012131F" w:rsidRPr="0012131F" w:rsidRDefault="0012131F" w:rsidP="0012131F">
      <w:pPr>
        <w:pStyle w:val="Heading1"/>
        <w:spacing w:line="240" w:lineRule="auto"/>
        <w:rPr>
          <w:rFonts w:ascii="Times New Roman" w:eastAsia="Times New Roman" w:hAnsi="Times New Roman" w:cs="Times New Roman"/>
          <w:b/>
          <w:bCs/>
          <w:color w:val="auto"/>
          <w:sz w:val="24"/>
          <w:szCs w:val="24"/>
        </w:rPr>
      </w:pPr>
      <w:bookmarkStart w:id="32" w:name="_Toc120906129"/>
      <w:r w:rsidRPr="0012131F">
        <w:rPr>
          <w:rFonts w:ascii="Times New Roman" w:eastAsia="Times New Roman" w:hAnsi="Times New Roman" w:cs="Times New Roman"/>
          <w:b/>
          <w:bCs/>
          <w:color w:val="auto"/>
          <w:sz w:val="24"/>
          <w:szCs w:val="24"/>
        </w:rPr>
        <w:t>Conclusion</w:t>
      </w:r>
      <w:bookmarkEnd w:id="32"/>
    </w:p>
    <w:p w14:paraId="31098780" w14:textId="7FACA62E"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In conclusion, engagement in the community provides advantages as well as drawbacks. Community involvement is essential for establishing and keeping cohesive communities, improving outcomes, ensuring access, and motivating the community. Additionally, it helps municipal governments promote moral decisions, promote social change, and improve democracies. The main challenge to putting into practice an effective strategy for community involvement is typically a lack of resources, especially employees. This includes the planning phase, the final reports, and the evaluation phase. Additionally, most managers who oversee the community participation process lack engagement expertise. They can also be new to community involvement. Social media has been praised for its potential to enable fully interactive communication. </w:t>
      </w:r>
    </w:p>
    <w:p w14:paraId="4C06F0AC" w14:textId="2B7EBD6D" w:rsidR="00512D9A"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Businesses use it to achieve tactical and business goals like marketing their products and business ventures, informing the </w:t>
      </w:r>
      <w:bookmarkStart w:id="33" w:name="_Int_Dwhk9uBh"/>
      <w:r w:rsidRPr="002B7EBA">
        <w:rPr>
          <w:rFonts w:ascii="Times New Roman" w:eastAsia="Times New Roman" w:hAnsi="Times New Roman" w:cs="Times New Roman"/>
          <w:color w:val="000000" w:themeColor="text1"/>
          <w:sz w:val="24"/>
          <w:szCs w:val="24"/>
        </w:rPr>
        <w:t>public</w:t>
      </w:r>
      <w:bookmarkEnd w:id="33"/>
      <w:r w:rsidRPr="002B7EBA">
        <w:rPr>
          <w:rFonts w:ascii="Times New Roman" w:eastAsia="Times New Roman" w:hAnsi="Times New Roman" w:cs="Times New Roman"/>
          <w:color w:val="000000" w:themeColor="text1"/>
          <w:sz w:val="24"/>
          <w:szCs w:val="24"/>
        </w:rPr>
        <w:t>, and promoting stakeholder dialogue. While social media platforms are undoubtedly utilized for a number of purposes, they provide a great chance for communication with important stakeholders and the general public. Information must be developed by organizations in accordance with their strategy, core beliefs, and stakeholders' general needs. In order to produce the right content for social media, businesses need determine their target audience. Companies need to have a thorough understanding of their key stakeholders if they want to use social media effectively. In contrast to individuals who prefer to employ social media marketing techniques for internal knowledge sharing, CEOs always have present and potential customers as their primary stakeholders. Lack of a good understanding of crucial stakeholders' wants and preferences would prevent companies from producing content for them.</w:t>
      </w:r>
      <w:r w:rsidR="00512D9A" w:rsidRPr="002B7EBA">
        <w:rPr>
          <w:rFonts w:ascii="Times New Roman" w:eastAsia="Times New Roman" w:hAnsi="Times New Roman" w:cs="Times New Roman"/>
          <w:color w:val="000000" w:themeColor="text1"/>
          <w:sz w:val="24"/>
          <w:szCs w:val="24"/>
        </w:rPr>
        <w:t xml:space="preserve"> </w:t>
      </w:r>
      <w:r w:rsidR="00512D9A" w:rsidRPr="002B7EBA">
        <w:rPr>
          <w:rFonts w:ascii="Times New Roman" w:eastAsia="Times New Roman" w:hAnsi="Times New Roman" w:cs="Times New Roman"/>
          <w:color w:val="000000" w:themeColor="text1"/>
          <w:sz w:val="24"/>
          <w:szCs w:val="24"/>
        </w:rPr>
        <w:br w:type="page"/>
      </w:r>
    </w:p>
    <w:p w14:paraId="3F4F54D2" w14:textId="09819A3E" w:rsidR="00E337F0" w:rsidRPr="0012131F" w:rsidRDefault="50ED8DD9" w:rsidP="0012131F">
      <w:pPr>
        <w:pStyle w:val="Heading1"/>
        <w:spacing w:line="240" w:lineRule="auto"/>
        <w:rPr>
          <w:rFonts w:ascii="Times New Roman" w:eastAsia="Times New Roman" w:hAnsi="Times New Roman" w:cs="Times New Roman"/>
          <w:b/>
          <w:bCs/>
          <w:color w:val="auto"/>
          <w:sz w:val="24"/>
          <w:szCs w:val="24"/>
        </w:rPr>
      </w:pPr>
      <w:bookmarkStart w:id="34" w:name="_Toc120906130"/>
      <w:r w:rsidRPr="0012131F">
        <w:rPr>
          <w:rFonts w:ascii="Times New Roman" w:eastAsia="Times New Roman" w:hAnsi="Times New Roman" w:cs="Times New Roman"/>
          <w:b/>
          <w:bCs/>
          <w:color w:val="auto"/>
          <w:sz w:val="24"/>
          <w:szCs w:val="24"/>
        </w:rPr>
        <w:t>References</w:t>
      </w:r>
      <w:bookmarkEnd w:id="34"/>
    </w:p>
    <w:p w14:paraId="7FA3C25F"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Baquedano-López, P., Alexander, R. A., &amp; Hernández, S. J. (2013). Equity issues in parental and community involvement in schools: What teacher educators need to know. Review of research in education, 37(1), 149-182.</w:t>
      </w:r>
    </w:p>
    <w:p w14:paraId="4864BD3C"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Bovaird, T., &amp; Loeffler, E. (2012). From engagement to co-production: The contribution of users and communities to outcomes and public value. Voluntas: International Journal of Voluntary and Nonprofit Organizations, 23(4), 1119-1138.</w:t>
      </w:r>
    </w:p>
    <w:p w14:paraId="5BBC710D"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Bryson, J. M., Quick, K. S., Slotterback, C. S., &amp; Crosby, B. C. (2013). Designing public participation processes. Public administration review, 73(1), 23-34.</w:t>
      </w:r>
    </w:p>
    <w:p w14:paraId="6749D9C9"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Caillaud, S., &amp; Flick, U. (2017). Focus groups in triangulation contexts. In A new era in focus group research (pp. 155-177). Palgrave Macmillan, London.</w:t>
      </w:r>
    </w:p>
    <w:p w14:paraId="1734DA99"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Carboni, J. L., &amp; Maxwell, S. P. (2015). Effective social media engagement for nonprofits: What matters?.</w:t>
      </w:r>
    </w:p>
    <w:p w14:paraId="61B2EC9B"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 xml:space="preserve">‌Chen, J. (2021). Learn what a Stakeholder Is. [online] Investopedia. Available at: </w:t>
      </w:r>
      <w:hyperlink r:id="rId8" w:anchor=":~:text=Internal%20stakeholders%20are%20people%20whose">
        <w:r w:rsidRPr="002B7EBA">
          <w:rPr>
            <w:rStyle w:val="Hyperlink"/>
            <w:rFonts w:ascii="Times New Roman" w:eastAsia="Times New Roman" w:hAnsi="Times New Roman" w:cs="Times New Roman"/>
            <w:color w:val="000000" w:themeColor="text1"/>
            <w:sz w:val="24"/>
            <w:szCs w:val="24"/>
            <w:lang w:val="en-US"/>
          </w:rPr>
          <w:t>https://www.investopedia.com/terms/s/stakeholder.asp#:~:text=Internal%20stakeholders%20are%20people%20whose</w:t>
        </w:r>
      </w:hyperlink>
      <w:r w:rsidRPr="002B7EBA">
        <w:rPr>
          <w:rFonts w:ascii="Times New Roman" w:eastAsia="Times New Roman" w:hAnsi="Times New Roman" w:cs="Times New Roman"/>
          <w:color w:val="000000" w:themeColor="text1"/>
          <w:sz w:val="24"/>
          <w:szCs w:val="24"/>
          <w:lang w:val="en-US"/>
        </w:rPr>
        <w:t>.</w:t>
      </w:r>
    </w:p>
    <w:p w14:paraId="282BEC06"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Dare, M., Schirmer, J., &amp; Vanclay, F. (2014). Community engagement and social licence to operate. Impact assessment and project appraisal, 32(3), 188-197.</w:t>
      </w:r>
    </w:p>
    <w:p w14:paraId="380A635E"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Day, G (2006). Community and Everyday Life. UK: Routledge</w:t>
      </w:r>
    </w:p>
    <w:p w14:paraId="0192E80A"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Ellis, B. H., &amp; Abdi, S. (2017). Building community resilience to violent extremism through genuine partnerships. American Psychologist, 72(3), 289.</w:t>
      </w:r>
    </w:p>
    <w:p w14:paraId="7BDC87C5"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Fares, F., Taha, D. S., &amp; Sayad, Z. T. E. (2018). Achieving public participation in inaccessible areas using virtual reality a case study of Beit Hanoun–Gaza–Palestine. Alexandria Engineering Journal, 57(3), 1821-1828.</w:t>
      </w:r>
    </w:p>
    <w:p w14:paraId="56517CFD"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 xml:space="preserve">Fernando, J. (2022). What Are Stakeholders: Definition, Types, and Examples. [online] Investopedia. Available at: </w:t>
      </w:r>
      <w:hyperlink r:id="rId9">
        <w:r w:rsidRPr="002B7EBA">
          <w:rPr>
            <w:rStyle w:val="Hyperlink"/>
            <w:rFonts w:ascii="Times New Roman" w:eastAsia="Times New Roman" w:hAnsi="Times New Roman" w:cs="Times New Roman"/>
            <w:color w:val="000000" w:themeColor="text1"/>
            <w:sz w:val="24"/>
            <w:szCs w:val="24"/>
            <w:lang w:val="en-US"/>
          </w:rPr>
          <w:t>https://www.investopedia.com/terms/s/stakeholder.asp</w:t>
        </w:r>
      </w:hyperlink>
      <w:r w:rsidRPr="002B7EBA">
        <w:rPr>
          <w:rFonts w:ascii="Times New Roman" w:eastAsia="Times New Roman" w:hAnsi="Times New Roman" w:cs="Times New Roman"/>
          <w:color w:val="000000" w:themeColor="text1"/>
          <w:sz w:val="24"/>
          <w:szCs w:val="24"/>
          <w:lang w:val="en-US"/>
        </w:rPr>
        <w:t>.</w:t>
      </w:r>
    </w:p>
    <w:p w14:paraId="0F34D4FF"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Gilchrist, A., (2009). The Well-Connected Community, a networking approach to Community Development. London: Policy Press</w:t>
      </w:r>
    </w:p>
    <w:p w14:paraId="78DC015E"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Murphy, J., Qureshi, O., Endale, T., Esponda, G.M., Pathare, S., Eaton, J., De Silva, M. and Ryan, G. (2021). Barriers and drivers to stakeholder engagement in global mental health projects. International Journal of Mental Health Systems, 15(1). doi:10.1186/s13033-021-00458-y.</w:t>
      </w:r>
    </w:p>
    <w:p w14:paraId="2B2D5EF9"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Romenti, S., Murtarelli, G., &amp; Valentini, C. (2014). Organisations' conversations in social media: applying dialogue strategies in times of crises. Corporate communications: an international journal.</w:t>
      </w:r>
    </w:p>
    <w:p w14:paraId="06A1389F" w14:textId="77777777" w:rsidR="00D017DB" w:rsidRPr="002B7EBA" w:rsidRDefault="00D017DB" w:rsidP="00D017DB">
      <w:pPr>
        <w:spacing w:line="360" w:lineRule="auto"/>
        <w:ind w:left="720" w:hanging="720"/>
        <w:jc w:val="both"/>
        <w:rPr>
          <w:rFonts w:ascii="Times New Roman" w:eastAsia="Times New Roman" w:hAnsi="Times New Roman" w:cs="Times New Roman"/>
          <w:color w:val="000000" w:themeColor="text1"/>
          <w:sz w:val="24"/>
          <w:szCs w:val="24"/>
          <w:lang w:val="en-US"/>
        </w:rPr>
      </w:pPr>
      <w:r w:rsidRPr="002B7EBA">
        <w:rPr>
          <w:rFonts w:ascii="Times New Roman" w:eastAsia="Times New Roman" w:hAnsi="Times New Roman" w:cs="Times New Roman"/>
          <w:color w:val="000000" w:themeColor="text1"/>
          <w:sz w:val="24"/>
          <w:szCs w:val="24"/>
          <w:lang w:val="en-US"/>
        </w:rPr>
        <w:t>Troise, C., &amp; Camilleri, M. A. (2021). The use of digital media for marketing, CSR communication and stakeholder engagement. In Strategic corporate communication in the digital age. Emerald Publishing Limited.</w:t>
      </w:r>
    </w:p>
    <w:p w14:paraId="44DEB0F1" w14:textId="680EFCC6"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6466C287" w14:textId="75DED67F"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0D702AFC" w14:textId="40881ACB"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 </w:t>
      </w:r>
    </w:p>
    <w:p w14:paraId="352ABAC5" w14:textId="6BE98BBB"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6776E5D8" w14:textId="08A61211"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 </w:t>
      </w:r>
    </w:p>
    <w:p w14:paraId="46B8603F" w14:textId="6114E790"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2DC86D2A" w14:textId="1091F469"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2B1411C4" w14:textId="65FA5BCE" w:rsidR="00E337F0" w:rsidRPr="002B7EBA" w:rsidRDefault="50ED8DD9" w:rsidP="00512D9A">
      <w:pPr>
        <w:spacing w:line="360" w:lineRule="auto"/>
        <w:jc w:val="both"/>
        <w:rPr>
          <w:rFonts w:ascii="Times New Roman" w:eastAsia="Times New Roman" w:hAnsi="Times New Roman" w:cs="Times New Roman"/>
          <w:color w:val="000000" w:themeColor="text1"/>
          <w:sz w:val="24"/>
          <w:szCs w:val="24"/>
        </w:rPr>
      </w:pPr>
      <w:r w:rsidRPr="002B7EBA">
        <w:rPr>
          <w:rFonts w:ascii="Times New Roman" w:eastAsia="Times New Roman" w:hAnsi="Times New Roman" w:cs="Times New Roman"/>
          <w:color w:val="000000" w:themeColor="text1"/>
          <w:sz w:val="24"/>
          <w:szCs w:val="24"/>
        </w:rPr>
        <w:t xml:space="preserve"> </w:t>
      </w:r>
    </w:p>
    <w:p w14:paraId="52E73B60" w14:textId="5A8C00CA"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5103087D" w14:textId="040E9AC8"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45911358" w14:textId="6BCDB789"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1D8CCF14" w14:textId="7DF3189E"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p w14:paraId="2C078E63" w14:textId="4AF6918D" w:rsidR="00E337F0" w:rsidRPr="002B7EBA" w:rsidRDefault="00E337F0" w:rsidP="00512D9A">
      <w:pPr>
        <w:spacing w:line="360" w:lineRule="auto"/>
        <w:jc w:val="both"/>
        <w:rPr>
          <w:rFonts w:ascii="Times New Roman" w:eastAsia="Times New Roman" w:hAnsi="Times New Roman" w:cs="Times New Roman"/>
          <w:color w:val="000000" w:themeColor="text1"/>
          <w:sz w:val="24"/>
          <w:szCs w:val="24"/>
        </w:rPr>
      </w:pPr>
    </w:p>
    <w:sectPr w:rsidR="00E337F0" w:rsidRPr="002B7EB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9475E" w14:textId="77777777" w:rsidR="00E31238" w:rsidRDefault="00E31238" w:rsidP="0012131F">
      <w:pPr>
        <w:spacing w:after="0" w:line="240" w:lineRule="auto"/>
      </w:pPr>
      <w:r>
        <w:separator/>
      </w:r>
    </w:p>
  </w:endnote>
  <w:endnote w:type="continuationSeparator" w:id="0">
    <w:p w14:paraId="67FB70C2" w14:textId="77777777" w:rsidR="00E31238" w:rsidRDefault="00E31238" w:rsidP="00121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136631"/>
      <w:docPartObj>
        <w:docPartGallery w:val="Page Numbers (Bottom of Page)"/>
        <w:docPartUnique/>
      </w:docPartObj>
    </w:sdtPr>
    <w:sdtEndPr>
      <w:rPr>
        <w:rFonts w:ascii="Times New Roman" w:hAnsi="Times New Roman" w:cs="Times New Roman"/>
        <w:noProof/>
        <w:sz w:val="24"/>
        <w:szCs w:val="24"/>
      </w:rPr>
    </w:sdtEndPr>
    <w:sdtContent>
      <w:p w14:paraId="3B2B7A51" w14:textId="745D719F" w:rsidR="0012131F" w:rsidRPr="0012131F" w:rsidRDefault="0012131F">
        <w:pPr>
          <w:pStyle w:val="Footer"/>
          <w:jc w:val="center"/>
          <w:rPr>
            <w:rFonts w:ascii="Times New Roman" w:hAnsi="Times New Roman" w:cs="Times New Roman"/>
            <w:sz w:val="24"/>
            <w:szCs w:val="24"/>
          </w:rPr>
        </w:pPr>
        <w:r w:rsidRPr="0012131F">
          <w:rPr>
            <w:rFonts w:ascii="Times New Roman" w:hAnsi="Times New Roman" w:cs="Times New Roman"/>
            <w:sz w:val="24"/>
            <w:szCs w:val="24"/>
          </w:rPr>
          <w:fldChar w:fldCharType="begin"/>
        </w:r>
        <w:r w:rsidRPr="0012131F">
          <w:rPr>
            <w:rFonts w:ascii="Times New Roman" w:hAnsi="Times New Roman" w:cs="Times New Roman"/>
            <w:sz w:val="24"/>
            <w:szCs w:val="24"/>
          </w:rPr>
          <w:instrText xml:space="preserve"> PAGE   \* MERGEFORMAT </w:instrText>
        </w:r>
        <w:r w:rsidRPr="0012131F">
          <w:rPr>
            <w:rFonts w:ascii="Times New Roman" w:hAnsi="Times New Roman" w:cs="Times New Roman"/>
            <w:sz w:val="24"/>
            <w:szCs w:val="24"/>
          </w:rPr>
          <w:fldChar w:fldCharType="separate"/>
        </w:r>
        <w:r w:rsidRPr="0012131F">
          <w:rPr>
            <w:rFonts w:ascii="Times New Roman" w:hAnsi="Times New Roman" w:cs="Times New Roman"/>
            <w:noProof/>
            <w:sz w:val="24"/>
            <w:szCs w:val="24"/>
          </w:rPr>
          <w:t>2</w:t>
        </w:r>
        <w:r w:rsidRPr="0012131F">
          <w:rPr>
            <w:rFonts w:ascii="Times New Roman" w:hAnsi="Times New Roman" w:cs="Times New Roman"/>
            <w:noProof/>
            <w:sz w:val="24"/>
            <w:szCs w:val="24"/>
          </w:rPr>
          <w:fldChar w:fldCharType="end"/>
        </w:r>
      </w:p>
    </w:sdtContent>
  </w:sdt>
  <w:p w14:paraId="318C4742" w14:textId="77777777" w:rsidR="0012131F" w:rsidRDefault="00121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621C7" w14:textId="77777777" w:rsidR="00E31238" w:rsidRDefault="00E31238" w:rsidP="0012131F">
      <w:pPr>
        <w:spacing w:after="0" w:line="240" w:lineRule="auto"/>
      </w:pPr>
      <w:r>
        <w:separator/>
      </w:r>
    </w:p>
  </w:footnote>
  <w:footnote w:type="continuationSeparator" w:id="0">
    <w:p w14:paraId="4BA1190E" w14:textId="77777777" w:rsidR="00E31238" w:rsidRDefault="00E31238" w:rsidP="0012131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1CQTlZ5bQIet6" int2:id="wH0BO6al">
      <int2:state int2:value="Rejected" int2:type="AugLoop_Text_Critique"/>
    </int2:textHash>
    <int2:textHash int2:hashCode="oXQhY4ne0OAHAB" int2:id="a3SZIsd6">
      <int2:state int2:value="Rejected" int2:type="AugLoop_Text_Critique"/>
    </int2:textHash>
    <int2:textHash int2:hashCode="Wg5rU+ILGdAWNv" int2:id="24fmNwXa">
      <int2:state int2:value="Rejected" int2:type="AugLoop_Text_Critique"/>
    </int2:textHash>
    <int2:bookmark int2:bookmarkName="_Int_EktapVMx" int2:invalidationBookmarkName="" int2:hashCode="Ylf4TNjsbsSImA" int2:id="MNT2WViV"/>
    <int2:bookmark int2:bookmarkName="_Int_CxV2JQYc" int2:invalidationBookmarkName="" int2:hashCode="WmSxJItPUY2PYA" int2:id="ukEA9lm2"/>
    <int2:bookmark int2:bookmarkName="_Int_Dwhk9uBh" int2:invalidationBookmarkName="" int2:hashCode="kmMiHdNZO5rjQT" int2:id="lR2gVM6F"/>
    <int2:bookmark int2:bookmarkName="_Int_yzitwPYm" int2:invalidationBookmarkName="" int2:hashCode="AUnHGz6kytTeNS" int2:id="GwJsxnrr"/>
    <int2:bookmark int2:bookmarkName="_Int_kqPipJpz" int2:invalidationBookmarkName="" int2:hashCode="G+VfmOrG7jxbx8" int2:id="mCbaU3JO">
      <int2:state int2:value="Rejected" int2:type="AugLoop_Text_Critique"/>
    </int2:bookmark>
    <int2:bookmark int2:bookmarkName="_Int_6hAzwrMP" int2:invalidationBookmarkName="" int2:hashCode="ExtuyEhhJaH8z6" int2:id="kywqRxK7"/>
    <int2:bookmark int2:bookmarkName="_Int_YDsTufd5" int2:invalidationBookmarkName="" int2:hashCode="eVqAkmxRnUc4mo" int2:id="GpEtrcvf"/>
    <int2:bookmark int2:bookmarkName="_Int_Tyu9AS1y" int2:invalidationBookmarkName="" int2:hashCode="Qv4KsZxnrujfBq" int2:id="M8uczKmA"/>
    <int2:bookmark int2:bookmarkName="_Int_3rfmLK6b" int2:invalidationBookmarkName="" int2:hashCode="ExtuyEhhJaH8z6" int2:id="Fw3jmbk4"/>
    <int2:bookmark int2:bookmarkName="_Int_4sHcfQwW" int2:invalidationBookmarkName="" int2:hashCode="gVkZJHheXzSVFF" int2:id="Hi1gprqb"/>
    <int2:bookmark int2:bookmarkName="_Int_Duk2Sjod" int2:invalidationBookmarkName="" int2:hashCode="3KKjJeR/dxf+gy" int2:id="Wj3BtGKn">
      <int2:state int2:value="Rejected" int2:type="AugLoop_Text_Critique"/>
    </int2:bookmark>
    <int2:bookmark int2:bookmarkName="_Int_GQ9ue8tL" int2:invalidationBookmarkName="" int2:hashCode="0lXQ0GySJQ8tJA" int2:id="dYXQ5wex">
      <int2:state int2:value="Rejected" int2:type="AugLoop_Text_Critique"/>
    </int2:bookmark>
    <int2:bookmark int2:bookmarkName="_Int_s9mAqGM5" int2:invalidationBookmarkName="" int2:hashCode="ZxEfidbw7Wslto" int2:id="EcMYf0NE"/>
    <int2:bookmark int2:bookmarkName="_Int_vQBtcBbB" int2:invalidationBookmarkName="" int2:hashCode="/WZYolloN1Xzgb" int2:id="uadpQnUA"/>
    <int2:bookmark int2:bookmarkName="_Int_DAaUcV70" int2:invalidationBookmarkName="" int2:hashCode="OS4dzhe2jbJ1Fr" int2:id="ZtHqTrXd"/>
    <int2:bookmark int2:bookmarkName="_Int_XoEAQnlk" int2:invalidationBookmarkName="" int2:hashCode="2Je/SBxtMDjzLN" int2:id="vPEDrI87"/>
    <int2:bookmark int2:bookmarkName="_Int_VImZ5v7S" int2:invalidationBookmarkName="" int2:hashCode="WtBn6KQM3tnfIA" int2:id="IWNL5XJY"/>
    <int2:bookmark int2:bookmarkName="_Int_tbtrZ8Fs" int2:invalidationBookmarkName="" int2:hashCode="8M9UcOSaT3v8DR" int2:id="QUsjcPO3"/>
    <int2:bookmark int2:bookmarkName="_Int_dN9LxaiU" int2:invalidationBookmarkName="" int2:hashCode="WaI7Rs7gN2gDRU" int2:id="qz3sNEm4"/>
    <int2:bookmark int2:bookmarkName="_Int_7yzNdc1G" int2:invalidationBookmarkName="" int2:hashCode="YJECmiHItOmBE3" int2:id="LzDNE5oG"/>
    <int2:bookmark int2:bookmarkName="_Int_2ib0Ieuf" int2:invalidationBookmarkName="" int2:hashCode="kmMiHdNZO5rjQT" int2:id="an7bVe86"/>
    <int2:bookmark int2:bookmarkName="_Int_kCLPbG57" int2:invalidationBookmarkName="" int2:hashCode="1xygZHMUL9pW1m" int2:id="tiEkl2O6"/>
    <int2:bookmark int2:bookmarkName="_Int_4H2l2Qwn" int2:invalidationBookmarkName="" int2:hashCode="fnSMiLbVMpVGg7" int2:id="SCj4RXs8"/>
    <int2:bookmark int2:bookmarkName="_Int_hNpBFXGM" int2:invalidationBookmarkName="" int2:hashCode="D9GzIYedL3/VVZ" int2:id="fkWAiDGE"/>
    <int2:bookmark int2:bookmarkName="_Int_5g4NJiT5" int2:invalidationBookmarkName="" int2:hashCode="0lXQ0GySJQ8tJA" int2:id="LG6xa3DJ"/>
    <int2:bookmark int2:bookmarkName="_Int_w86eWCl4" int2:invalidationBookmarkName="" int2:hashCode="Is65bWmJhYmopR" int2:id="zGXJdufB"/>
    <int2:bookmark int2:bookmarkName="_Int_TuFvU5oO" int2:invalidationBookmarkName="" int2:hashCode="sot69pMgIB0c8g" int2:id="J8WbXgjp"/>
    <int2:bookmark int2:bookmarkName="_Int_CQjfW13I" int2:invalidationBookmarkName="" int2:hashCode="e0dMsLOcF3PXGS" int2:id="MKD7HJae"/>
    <int2:bookmark int2:bookmarkName="_Int_NFxUtoCh" int2:invalidationBookmarkName="" int2:hashCode="3KKjJeR/dxf+gy" int2:id="NPUknJLb"/>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998FD"/>
    <w:multiLevelType w:val="hybridMultilevel"/>
    <w:tmpl w:val="8034DDBC"/>
    <w:lvl w:ilvl="0" w:tplc="16A0574A">
      <w:start w:val="1"/>
      <w:numFmt w:val="bullet"/>
      <w:lvlText w:val=""/>
      <w:lvlJc w:val="left"/>
      <w:pPr>
        <w:ind w:left="720" w:hanging="360"/>
      </w:pPr>
      <w:rPr>
        <w:rFonts w:ascii="Symbol" w:hAnsi="Symbol" w:hint="default"/>
      </w:rPr>
    </w:lvl>
    <w:lvl w:ilvl="1" w:tplc="407C5AFA">
      <w:start w:val="1"/>
      <w:numFmt w:val="bullet"/>
      <w:lvlText w:val="o"/>
      <w:lvlJc w:val="left"/>
      <w:pPr>
        <w:ind w:left="1440" w:hanging="360"/>
      </w:pPr>
      <w:rPr>
        <w:rFonts w:ascii="Courier New" w:hAnsi="Courier New" w:hint="default"/>
      </w:rPr>
    </w:lvl>
    <w:lvl w:ilvl="2" w:tplc="8E4215F2">
      <w:start w:val="1"/>
      <w:numFmt w:val="bullet"/>
      <w:lvlText w:val=""/>
      <w:lvlJc w:val="left"/>
      <w:pPr>
        <w:ind w:left="2160" w:hanging="360"/>
      </w:pPr>
      <w:rPr>
        <w:rFonts w:ascii="Wingdings" w:hAnsi="Wingdings" w:hint="default"/>
      </w:rPr>
    </w:lvl>
    <w:lvl w:ilvl="3" w:tplc="25CEC876">
      <w:start w:val="1"/>
      <w:numFmt w:val="bullet"/>
      <w:lvlText w:val=""/>
      <w:lvlJc w:val="left"/>
      <w:pPr>
        <w:ind w:left="2880" w:hanging="360"/>
      </w:pPr>
      <w:rPr>
        <w:rFonts w:ascii="Symbol" w:hAnsi="Symbol" w:hint="default"/>
      </w:rPr>
    </w:lvl>
    <w:lvl w:ilvl="4" w:tplc="D1600A38">
      <w:start w:val="1"/>
      <w:numFmt w:val="bullet"/>
      <w:lvlText w:val="o"/>
      <w:lvlJc w:val="left"/>
      <w:pPr>
        <w:ind w:left="3600" w:hanging="360"/>
      </w:pPr>
      <w:rPr>
        <w:rFonts w:ascii="Courier New" w:hAnsi="Courier New" w:hint="default"/>
      </w:rPr>
    </w:lvl>
    <w:lvl w:ilvl="5" w:tplc="852A366A">
      <w:start w:val="1"/>
      <w:numFmt w:val="bullet"/>
      <w:lvlText w:val=""/>
      <w:lvlJc w:val="left"/>
      <w:pPr>
        <w:ind w:left="4320" w:hanging="360"/>
      </w:pPr>
      <w:rPr>
        <w:rFonts w:ascii="Wingdings" w:hAnsi="Wingdings" w:hint="default"/>
      </w:rPr>
    </w:lvl>
    <w:lvl w:ilvl="6" w:tplc="EA34800C">
      <w:start w:val="1"/>
      <w:numFmt w:val="bullet"/>
      <w:lvlText w:val=""/>
      <w:lvlJc w:val="left"/>
      <w:pPr>
        <w:ind w:left="5040" w:hanging="360"/>
      </w:pPr>
      <w:rPr>
        <w:rFonts w:ascii="Symbol" w:hAnsi="Symbol" w:hint="default"/>
      </w:rPr>
    </w:lvl>
    <w:lvl w:ilvl="7" w:tplc="CB74DABC">
      <w:start w:val="1"/>
      <w:numFmt w:val="bullet"/>
      <w:lvlText w:val="o"/>
      <w:lvlJc w:val="left"/>
      <w:pPr>
        <w:ind w:left="5760" w:hanging="360"/>
      </w:pPr>
      <w:rPr>
        <w:rFonts w:ascii="Courier New" w:hAnsi="Courier New" w:hint="default"/>
      </w:rPr>
    </w:lvl>
    <w:lvl w:ilvl="8" w:tplc="DBC83CB6">
      <w:start w:val="1"/>
      <w:numFmt w:val="bullet"/>
      <w:lvlText w:val=""/>
      <w:lvlJc w:val="left"/>
      <w:pPr>
        <w:ind w:left="6480" w:hanging="360"/>
      </w:pPr>
      <w:rPr>
        <w:rFonts w:ascii="Wingdings" w:hAnsi="Wingdings" w:hint="default"/>
      </w:rPr>
    </w:lvl>
  </w:abstractNum>
  <w:num w:numId="1" w16cid:durableId="1132863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7A1397"/>
    <w:rsid w:val="00005E11"/>
    <w:rsid w:val="00030B23"/>
    <w:rsid w:val="0012131F"/>
    <w:rsid w:val="001D3C0A"/>
    <w:rsid w:val="002B7EBA"/>
    <w:rsid w:val="005127FB"/>
    <w:rsid w:val="00512D9A"/>
    <w:rsid w:val="005572C1"/>
    <w:rsid w:val="005E0628"/>
    <w:rsid w:val="007937A9"/>
    <w:rsid w:val="00922EBE"/>
    <w:rsid w:val="009E6A5C"/>
    <w:rsid w:val="00AD08CC"/>
    <w:rsid w:val="00B43FBA"/>
    <w:rsid w:val="00D017DB"/>
    <w:rsid w:val="00E31238"/>
    <w:rsid w:val="00E337F0"/>
    <w:rsid w:val="00EA7B01"/>
    <w:rsid w:val="00F12E82"/>
    <w:rsid w:val="00FD1ABC"/>
    <w:rsid w:val="50ED8DD9"/>
    <w:rsid w:val="6E7A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B960B"/>
  <w15:chartTrackingRefBased/>
  <w15:docId w15:val="{32901E03-821C-43FA-A4AA-344B89EF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0ED8DD9"/>
    <w:rPr>
      <w:lang w:val="en-GB"/>
    </w:rPr>
  </w:style>
  <w:style w:type="paragraph" w:styleId="Heading1">
    <w:name w:val="heading 1"/>
    <w:basedOn w:val="Normal"/>
    <w:next w:val="Normal"/>
    <w:link w:val="Heading1Char"/>
    <w:uiPriority w:val="9"/>
    <w:qFormat/>
    <w:rsid w:val="50ED8DD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0ED8DD9"/>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0ED8DD9"/>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0ED8DD9"/>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0ED8DD9"/>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0ED8DD9"/>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0ED8DD9"/>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0ED8DD9"/>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0ED8DD9"/>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0ED8DD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0ED8DD9"/>
    <w:rPr>
      <w:rFonts w:eastAsiaTheme="minorEastAsia"/>
      <w:color w:val="5A5A5A"/>
    </w:rPr>
  </w:style>
  <w:style w:type="paragraph" w:styleId="Quote">
    <w:name w:val="Quote"/>
    <w:basedOn w:val="Normal"/>
    <w:next w:val="Normal"/>
    <w:link w:val="QuoteChar"/>
    <w:uiPriority w:val="29"/>
    <w:qFormat/>
    <w:rsid w:val="50ED8DD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0ED8DD9"/>
    <w:pPr>
      <w:spacing w:before="360" w:after="360"/>
      <w:ind w:left="864" w:right="864"/>
      <w:jc w:val="center"/>
    </w:pPr>
    <w:rPr>
      <w:i/>
      <w:iCs/>
      <w:color w:val="4472C4" w:themeColor="accent1"/>
    </w:rPr>
  </w:style>
  <w:style w:type="paragraph" w:styleId="ListParagraph">
    <w:name w:val="List Paragraph"/>
    <w:basedOn w:val="Normal"/>
    <w:uiPriority w:val="34"/>
    <w:qFormat/>
    <w:rsid w:val="50ED8DD9"/>
    <w:pPr>
      <w:ind w:left="720"/>
      <w:contextualSpacing/>
    </w:pPr>
  </w:style>
  <w:style w:type="character" w:customStyle="1" w:styleId="Heading1Char">
    <w:name w:val="Heading 1 Char"/>
    <w:basedOn w:val="DefaultParagraphFont"/>
    <w:link w:val="Heading1"/>
    <w:uiPriority w:val="9"/>
    <w:rsid w:val="50ED8DD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0ED8DD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0ED8DD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0ED8DD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0ED8DD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0ED8DD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0ED8DD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0ED8DD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0ED8DD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0ED8DD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0ED8DD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0ED8DD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0ED8DD9"/>
    <w:rPr>
      <w:i/>
      <w:iCs/>
      <w:noProof w:val="0"/>
      <w:color w:val="4472C4" w:themeColor="accent1"/>
      <w:lang w:val="en-GB"/>
    </w:rPr>
  </w:style>
  <w:style w:type="paragraph" w:styleId="TOC1">
    <w:name w:val="toc 1"/>
    <w:basedOn w:val="Normal"/>
    <w:next w:val="Normal"/>
    <w:uiPriority w:val="39"/>
    <w:unhideWhenUsed/>
    <w:rsid w:val="50ED8DD9"/>
    <w:pPr>
      <w:spacing w:after="100"/>
    </w:pPr>
  </w:style>
  <w:style w:type="paragraph" w:styleId="TOC2">
    <w:name w:val="toc 2"/>
    <w:basedOn w:val="Normal"/>
    <w:next w:val="Normal"/>
    <w:uiPriority w:val="39"/>
    <w:unhideWhenUsed/>
    <w:rsid w:val="50ED8DD9"/>
    <w:pPr>
      <w:spacing w:after="100"/>
      <w:ind w:left="220"/>
    </w:pPr>
  </w:style>
  <w:style w:type="paragraph" w:styleId="TOC3">
    <w:name w:val="toc 3"/>
    <w:basedOn w:val="Normal"/>
    <w:next w:val="Normal"/>
    <w:uiPriority w:val="39"/>
    <w:unhideWhenUsed/>
    <w:rsid w:val="50ED8DD9"/>
    <w:pPr>
      <w:spacing w:after="100"/>
      <w:ind w:left="440"/>
    </w:pPr>
  </w:style>
  <w:style w:type="paragraph" w:styleId="TOC4">
    <w:name w:val="toc 4"/>
    <w:basedOn w:val="Normal"/>
    <w:next w:val="Normal"/>
    <w:uiPriority w:val="39"/>
    <w:unhideWhenUsed/>
    <w:rsid w:val="50ED8DD9"/>
    <w:pPr>
      <w:spacing w:after="100"/>
      <w:ind w:left="660"/>
    </w:pPr>
  </w:style>
  <w:style w:type="paragraph" w:styleId="TOC5">
    <w:name w:val="toc 5"/>
    <w:basedOn w:val="Normal"/>
    <w:next w:val="Normal"/>
    <w:uiPriority w:val="39"/>
    <w:unhideWhenUsed/>
    <w:rsid w:val="50ED8DD9"/>
    <w:pPr>
      <w:spacing w:after="100"/>
      <w:ind w:left="880"/>
    </w:pPr>
  </w:style>
  <w:style w:type="paragraph" w:styleId="TOC6">
    <w:name w:val="toc 6"/>
    <w:basedOn w:val="Normal"/>
    <w:next w:val="Normal"/>
    <w:uiPriority w:val="39"/>
    <w:unhideWhenUsed/>
    <w:rsid w:val="50ED8DD9"/>
    <w:pPr>
      <w:spacing w:after="100"/>
      <w:ind w:left="1100"/>
    </w:pPr>
  </w:style>
  <w:style w:type="paragraph" w:styleId="TOC7">
    <w:name w:val="toc 7"/>
    <w:basedOn w:val="Normal"/>
    <w:next w:val="Normal"/>
    <w:uiPriority w:val="39"/>
    <w:unhideWhenUsed/>
    <w:rsid w:val="50ED8DD9"/>
    <w:pPr>
      <w:spacing w:after="100"/>
      <w:ind w:left="1320"/>
    </w:pPr>
  </w:style>
  <w:style w:type="paragraph" w:styleId="TOC8">
    <w:name w:val="toc 8"/>
    <w:basedOn w:val="Normal"/>
    <w:next w:val="Normal"/>
    <w:uiPriority w:val="39"/>
    <w:unhideWhenUsed/>
    <w:rsid w:val="50ED8DD9"/>
    <w:pPr>
      <w:spacing w:after="100"/>
      <w:ind w:left="1540"/>
    </w:pPr>
  </w:style>
  <w:style w:type="paragraph" w:styleId="TOC9">
    <w:name w:val="toc 9"/>
    <w:basedOn w:val="Normal"/>
    <w:next w:val="Normal"/>
    <w:uiPriority w:val="39"/>
    <w:unhideWhenUsed/>
    <w:rsid w:val="50ED8DD9"/>
    <w:pPr>
      <w:spacing w:after="100"/>
      <w:ind w:left="1760"/>
    </w:pPr>
  </w:style>
  <w:style w:type="paragraph" w:styleId="EndnoteText">
    <w:name w:val="endnote text"/>
    <w:basedOn w:val="Normal"/>
    <w:link w:val="EndnoteTextChar"/>
    <w:uiPriority w:val="99"/>
    <w:semiHidden/>
    <w:unhideWhenUsed/>
    <w:rsid w:val="50ED8DD9"/>
    <w:pPr>
      <w:spacing w:after="0"/>
    </w:pPr>
    <w:rPr>
      <w:sz w:val="20"/>
      <w:szCs w:val="20"/>
    </w:rPr>
  </w:style>
  <w:style w:type="character" w:customStyle="1" w:styleId="EndnoteTextChar">
    <w:name w:val="Endnote Text Char"/>
    <w:basedOn w:val="DefaultParagraphFont"/>
    <w:link w:val="EndnoteText"/>
    <w:uiPriority w:val="99"/>
    <w:semiHidden/>
    <w:rsid w:val="50ED8DD9"/>
    <w:rPr>
      <w:noProof w:val="0"/>
      <w:sz w:val="20"/>
      <w:szCs w:val="20"/>
      <w:lang w:val="en-GB"/>
    </w:rPr>
  </w:style>
  <w:style w:type="paragraph" w:styleId="Footer">
    <w:name w:val="footer"/>
    <w:basedOn w:val="Normal"/>
    <w:link w:val="FooterChar"/>
    <w:uiPriority w:val="99"/>
    <w:unhideWhenUsed/>
    <w:rsid w:val="50ED8DD9"/>
    <w:pPr>
      <w:tabs>
        <w:tab w:val="center" w:pos="4680"/>
        <w:tab w:val="right" w:pos="9360"/>
      </w:tabs>
      <w:spacing w:after="0"/>
    </w:pPr>
  </w:style>
  <w:style w:type="character" w:customStyle="1" w:styleId="FooterChar">
    <w:name w:val="Footer Char"/>
    <w:basedOn w:val="DefaultParagraphFont"/>
    <w:link w:val="Footer"/>
    <w:uiPriority w:val="99"/>
    <w:rsid w:val="50ED8DD9"/>
    <w:rPr>
      <w:noProof w:val="0"/>
      <w:lang w:val="en-GB"/>
    </w:rPr>
  </w:style>
  <w:style w:type="paragraph" w:styleId="FootnoteText">
    <w:name w:val="footnote text"/>
    <w:basedOn w:val="Normal"/>
    <w:link w:val="FootnoteTextChar"/>
    <w:uiPriority w:val="99"/>
    <w:semiHidden/>
    <w:unhideWhenUsed/>
    <w:rsid w:val="50ED8DD9"/>
    <w:pPr>
      <w:spacing w:after="0"/>
    </w:pPr>
    <w:rPr>
      <w:sz w:val="20"/>
      <w:szCs w:val="20"/>
    </w:rPr>
  </w:style>
  <w:style w:type="character" w:customStyle="1" w:styleId="FootnoteTextChar">
    <w:name w:val="Footnote Text Char"/>
    <w:basedOn w:val="DefaultParagraphFont"/>
    <w:link w:val="FootnoteText"/>
    <w:uiPriority w:val="99"/>
    <w:semiHidden/>
    <w:rsid w:val="50ED8DD9"/>
    <w:rPr>
      <w:noProof w:val="0"/>
      <w:sz w:val="20"/>
      <w:szCs w:val="20"/>
      <w:lang w:val="en-GB"/>
    </w:rPr>
  </w:style>
  <w:style w:type="paragraph" w:styleId="Header">
    <w:name w:val="header"/>
    <w:basedOn w:val="Normal"/>
    <w:link w:val="HeaderChar"/>
    <w:uiPriority w:val="99"/>
    <w:unhideWhenUsed/>
    <w:rsid w:val="50ED8DD9"/>
    <w:pPr>
      <w:tabs>
        <w:tab w:val="center" w:pos="4680"/>
        <w:tab w:val="right" w:pos="9360"/>
      </w:tabs>
      <w:spacing w:after="0"/>
    </w:pPr>
  </w:style>
  <w:style w:type="character" w:customStyle="1" w:styleId="HeaderChar">
    <w:name w:val="Header Char"/>
    <w:basedOn w:val="DefaultParagraphFont"/>
    <w:link w:val="Header"/>
    <w:uiPriority w:val="99"/>
    <w:rsid w:val="50ED8DD9"/>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12131F"/>
    <w:pPr>
      <w:keepLines/>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takeholder.asp"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vestopedia.com/terms/s/stakeholder.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DEE1E-EEBB-4E56-AFE6-72FFECBFC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2750</Words>
  <Characters>15678</Characters>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2022-12-02T19:31:00Z</dcterms:created>
  <dcterms:modified xsi:type="dcterms:W3CDTF">2022-12-02T19:31:00Z</dcterms:modified>
</cp:coreProperties>
</file>