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A343" w14:textId="04C06C45" w:rsidR="00C40FE9" w:rsidRDefault="00E3487B">
      <w:pPr>
        <w:rPr>
          <w:b/>
          <w:bCs/>
        </w:rPr>
      </w:pPr>
      <w:r>
        <w:rPr>
          <w:b/>
          <w:bCs/>
        </w:rPr>
        <w:t>Samantha MacLaren (2011977)</w:t>
      </w:r>
    </w:p>
    <w:p w14:paraId="44D2BA99" w14:textId="71E96281" w:rsidR="00E3487B" w:rsidRDefault="00E3487B">
      <w:pPr>
        <w:rPr>
          <w:b/>
          <w:bCs/>
        </w:rPr>
      </w:pPr>
      <w:r>
        <w:rPr>
          <w:b/>
          <w:bCs/>
        </w:rPr>
        <w:t>Word Count: 244</w:t>
      </w:r>
      <w:r w:rsidR="001E7ECD">
        <w:rPr>
          <w:b/>
          <w:bCs/>
        </w:rPr>
        <w:t>6</w:t>
      </w:r>
    </w:p>
    <w:p w14:paraId="7EDE6753" w14:textId="146E9EC2" w:rsidR="00E3487B" w:rsidRPr="00CF3A7A" w:rsidRDefault="00E3487B" w:rsidP="00E3487B">
      <w:pPr>
        <w:jc w:val="center"/>
        <w:rPr>
          <w:b/>
          <w:bCs/>
        </w:rPr>
      </w:pPr>
      <w:r w:rsidRPr="00CF3A7A">
        <w:rPr>
          <w:b/>
          <w:bCs/>
        </w:rPr>
        <w:t>A consideration of how Roman was Roman Britain? Using a case study of your choice. Chosen site: Eboracum</w:t>
      </w:r>
      <w:r w:rsidR="00FB4E53">
        <w:rPr>
          <w:b/>
          <w:bCs/>
        </w:rPr>
        <w:t>.</w:t>
      </w:r>
    </w:p>
    <w:p w14:paraId="549400A9" w14:textId="30535F2C" w:rsidR="006462EB" w:rsidRPr="00BE5355" w:rsidRDefault="006462EB" w:rsidP="002323CD">
      <w:pPr>
        <w:ind w:firstLine="720"/>
      </w:pPr>
      <w:r>
        <w:t xml:space="preserve">The beautiful </w:t>
      </w:r>
      <w:r w:rsidR="00360272">
        <w:t>C</w:t>
      </w:r>
      <w:r>
        <w:t xml:space="preserve">ity of York is a place which has a diverse and interesting history and remains a popular tourist attraction that receives over eight million visitors per year. This essay will examine its earliest origins as </w:t>
      </w:r>
      <w:r w:rsidR="00E235A4">
        <w:t>the</w:t>
      </w:r>
      <w:r>
        <w:t xml:space="preserve"> Roman garrison, </w:t>
      </w:r>
      <w:r w:rsidR="00E235A4" w:rsidRPr="00FA0AB9">
        <w:rPr>
          <w:i/>
          <w:iCs/>
        </w:rPr>
        <w:t>Eboracum</w:t>
      </w:r>
      <w:r w:rsidR="00E235A4">
        <w:t xml:space="preserve">, </w:t>
      </w:r>
      <w:r>
        <w:t>founded in 71 AD</w:t>
      </w:r>
      <w:r w:rsidR="00BC4D2A">
        <w:t>,</w:t>
      </w:r>
      <w:r w:rsidR="00E54031">
        <w:t xml:space="preserve"> briefly charting its development into the capital of </w:t>
      </w:r>
      <w:r w:rsidR="00E54031">
        <w:rPr>
          <w:i/>
          <w:iCs/>
        </w:rPr>
        <w:t>Britannia</w:t>
      </w:r>
      <w:r w:rsidR="00E54031" w:rsidRPr="00E54031">
        <w:rPr>
          <w:i/>
          <w:iCs/>
        </w:rPr>
        <w:t xml:space="preserve"> Inferior</w:t>
      </w:r>
      <w:r w:rsidR="00E54031">
        <w:t>,</w:t>
      </w:r>
      <w:r w:rsidR="00596F0E">
        <w:t xml:space="preserve"> examining its multi-cultural diversity in the later Roman period, </w:t>
      </w:r>
      <w:r w:rsidR="00E54031">
        <w:t xml:space="preserve">and </w:t>
      </w:r>
      <w:r w:rsidR="00BC4D2A" w:rsidRPr="00E54031">
        <w:t>determin</w:t>
      </w:r>
      <w:r w:rsidR="00596F0E">
        <w:t>ing</w:t>
      </w:r>
      <w:r w:rsidR="00BC4D2A">
        <w:t xml:space="preserve"> to what extent the area could be considered truly Roman.</w:t>
      </w:r>
      <w:r w:rsidR="00BE5355">
        <w:t xml:space="preserve"> It will also briefly examine the etymology of the name of the site and its possible meanings, and finally it will identify the legacy of </w:t>
      </w:r>
      <w:r w:rsidR="00BE5355">
        <w:rPr>
          <w:i/>
          <w:iCs/>
        </w:rPr>
        <w:t xml:space="preserve">Eboracum </w:t>
      </w:r>
      <w:r w:rsidR="00BE5355">
        <w:t xml:space="preserve">in the </w:t>
      </w:r>
      <w:r w:rsidR="001735A2">
        <w:t>modern-day</w:t>
      </w:r>
      <w:r w:rsidR="00BE5355">
        <w:t xml:space="preserve"> period and whether the Roman history still influences the City of York.</w:t>
      </w:r>
    </w:p>
    <w:p w14:paraId="4E82DCEB" w14:textId="4584EBDE" w:rsidR="00484A22" w:rsidRDefault="0063250C" w:rsidP="00484A22">
      <w:r>
        <w:tab/>
        <w:t xml:space="preserve">The history of the </w:t>
      </w:r>
      <w:r w:rsidR="00FA0AB9">
        <w:t xml:space="preserve">garrison of </w:t>
      </w:r>
      <w:r w:rsidR="00FA0AB9">
        <w:rPr>
          <w:i/>
          <w:iCs/>
        </w:rPr>
        <w:t>Eboracum</w:t>
      </w:r>
      <w:r>
        <w:t xml:space="preserve"> </w:t>
      </w:r>
      <w:r w:rsidR="00AE4B4D">
        <w:t>may be traced to the arrival of</w:t>
      </w:r>
      <w:r w:rsidR="00794DBC">
        <w:t xml:space="preserve"> the</w:t>
      </w:r>
      <w:r>
        <w:t xml:space="preserve"> Roman</w:t>
      </w:r>
      <w:r w:rsidR="00D80649">
        <w:t xml:space="preserve"> army</w:t>
      </w:r>
      <w:r w:rsidR="00DB6C7D">
        <w:t xml:space="preserve"> </w:t>
      </w:r>
      <w:r w:rsidR="00AE4B4D">
        <w:t xml:space="preserve">in the </w:t>
      </w:r>
      <w:r w:rsidR="00DB6C7D">
        <w:t>north of England</w:t>
      </w:r>
      <w:r>
        <w:t xml:space="preserve"> and is linked to the activities of the powerful Brigantes tribe and their queen, Cartimandua.</w:t>
      </w:r>
      <w:r w:rsidR="00F7055C">
        <w:t xml:space="preserve"> When Julius Caesar made his initial military expedition to Britain (55 – 54 BC), the impact on the area that was to become </w:t>
      </w:r>
      <w:r w:rsidR="00F7055C" w:rsidRPr="00847F36">
        <w:rPr>
          <w:i/>
          <w:iCs/>
        </w:rPr>
        <w:t>Eboracum</w:t>
      </w:r>
      <w:r w:rsidR="00F7055C">
        <w:t xml:space="preserve"> was minimal, as the campaign was never intended to reach further than</w:t>
      </w:r>
      <w:r w:rsidR="000427EC">
        <w:t xml:space="preserve"> the areas in the south-east of the island.</w:t>
      </w:r>
      <w:r w:rsidR="00C2173F">
        <w:t xml:space="preserve"> 43 AD however, saw the arrival of more than 20,000 Roman soldiers </w:t>
      </w:r>
      <w:r w:rsidR="00DA5BD3">
        <w:t>to</w:t>
      </w:r>
      <w:r w:rsidR="00C2173F">
        <w:t xml:space="preserve"> British soil, whose goal was to expand the Roman Empire into Britain </w:t>
      </w:r>
      <w:r w:rsidR="00A74469">
        <w:t>at the behest</w:t>
      </w:r>
      <w:r w:rsidR="00C2173F">
        <w:t xml:space="preserve"> of Emperor Claudius. It took a</w:t>
      </w:r>
      <w:r w:rsidR="00210379">
        <w:t xml:space="preserve"> quarter of a century</w:t>
      </w:r>
      <w:r w:rsidR="00C2173F">
        <w:t xml:space="preserve"> </w:t>
      </w:r>
      <w:r w:rsidR="003F72D2">
        <w:t>be</w:t>
      </w:r>
      <w:r w:rsidR="00C2173F">
        <w:t>for</w:t>
      </w:r>
      <w:r w:rsidR="003F72D2">
        <w:t>e</w:t>
      </w:r>
      <w:r w:rsidR="00C2173F">
        <w:t xml:space="preserve"> the Roman mili</w:t>
      </w:r>
      <w:r w:rsidR="003F72D2">
        <w:t>tary reached th</w:t>
      </w:r>
      <w:r w:rsidR="00B736EB">
        <w:t>e site</w:t>
      </w:r>
      <w:r w:rsidR="003F72D2">
        <w:t>, when the Ninth Legion marched from Lincoln to set up camp</w:t>
      </w:r>
      <w:r w:rsidR="00936ED1">
        <w:t xml:space="preserve"> in 71 AD</w:t>
      </w:r>
      <w:r w:rsidR="003F72D2">
        <w:t>. The</w:t>
      </w:r>
      <w:r w:rsidR="00B46EE9">
        <w:t>ir</w:t>
      </w:r>
      <w:r w:rsidR="003F72D2">
        <w:t xml:space="preserve"> move was </w:t>
      </w:r>
      <w:r w:rsidR="00D90EFD">
        <w:t>due to revolt</w:t>
      </w:r>
      <w:r w:rsidR="003F72D2">
        <w:t xml:space="preserve"> </w:t>
      </w:r>
      <w:r w:rsidR="00D90EFD">
        <w:t xml:space="preserve">amongst the powerful </w:t>
      </w:r>
      <w:r w:rsidR="003F72D2">
        <w:t>Brigantes</w:t>
      </w:r>
      <w:r w:rsidR="00D90EFD">
        <w:t xml:space="preserve"> tribe, </w:t>
      </w:r>
      <w:r w:rsidR="00AE4B4D">
        <w:t xml:space="preserve">who objected to their fate as a client kingdom of Rome, </w:t>
      </w:r>
      <w:r w:rsidR="00D90EFD">
        <w:t xml:space="preserve">and </w:t>
      </w:r>
      <w:r w:rsidR="00AE4B4D">
        <w:t>who</w:t>
      </w:r>
      <w:r w:rsidR="000167CC">
        <w:t xml:space="preserve"> </w:t>
      </w:r>
      <w:r w:rsidR="00D90EFD">
        <w:t>dep</w:t>
      </w:r>
      <w:r w:rsidR="00AE4B4D">
        <w:t>osed and imprisoned</w:t>
      </w:r>
      <w:r w:rsidR="00D90EFD">
        <w:t xml:space="preserve"> their Queen, Cartimandua</w:t>
      </w:r>
      <w:r w:rsidR="00AE4B4D">
        <w:t xml:space="preserve">. </w:t>
      </w:r>
      <w:r w:rsidR="003B5E0F">
        <w:t xml:space="preserve">The </w:t>
      </w:r>
      <w:r w:rsidR="00862D6E">
        <w:t>exact nature of Cartimandua’s early alliance with Rome is not clearly understood</w:t>
      </w:r>
      <w:r w:rsidR="001E1ABA">
        <w:t>, but a typical Roman strategy was to keep client</w:t>
      </w:r>
      <w:r w:rsidR="0024449E">
        <w:t xml:space="preserve"> </w:t>
      </w:r>
      <w:r w:rsidR="001E1ABA">
        <w:t xml:space="preserve">rulers, </w:t>
      </w:r>
      <w:r w:rsidR="0024449E">
        <w:t>ensuring</w:t>
      </w:r>
      <w:r w:rsidR="001E1ABA">
        <w:t xml:space="preserve"> that the</w:t>
      </w:r>
      <w:r w:rsidR="004C34F1">
        <w:t>se rulers</w:t>
      </w:r>
      <w:r w:rsidR="001E1ABA">
        <w:t xml:space="preserve"> would maintain control of their</w:t>
      </w:r>
      <w:r w:rsidR="00E46685">
        <w:t xml:space="preserve"> own</w:t>
      </w:r>
      <w:r w:rsidR="001E1ABA">
        <w:t xml:space="preserve"> </w:t>
      </w:r>
      <w:r w:rsidR="00364D10">
        <w:t>client kingdoms</w:t>
      </w:r>
      <w:r w:rsidR="001E1ABA">
        <w:t xml:space="preserve"> whilst allowing </w:t>
      </w:r>
      <w:r w:rsidR="002C66F3">
        <w:t>the Empire</w:t>
      </w:r>
      <w:r w:rsidR="001E1ABA">
        <w:t xml:space="preserve"> to reap the benefits of trade and negat</w:t>
      </w:r>
      <w:r w:rsidR="00E46685">
        <w:t>ing</w:t>
      </w:r>
      <w:r w:rsidR="001E1ABA">
        <w:t xml:space="preserve"> the need for direct occupation. In return</w:t>
      </w:r>
      <w:r w:rsidR="0007214D">
        <w:t>,</w:t>
      </w:r>
      <w:r w:rsidR="001E1ABA">
        <w:t xml:space="preserve"> the client ruler could expect to benefit from military aid, wealth</w:t>
      </w:r>
      <w:r w:rsidR="00086256">
        <w:t>,</w:t>
      </w:r>
      <w:r w:rsidR="001E1ABA">
        <w:t xml:space="preserve"> and trade from Rome. </w:t>
      </w:r>
      <w:r w:rsidR="00086256">
        <w:t>Cartimandua had effectively sealed her alliance with the Empire after handing over</w:t>
      </w:r>
      <w:r w:rsidR="00F520EF">
        <w:t xml:space="preserve"> the British war lord</w:t>
      </w:r>
      <w:r w:rsidR="00086256">
        <w:t xml:space="preserve"> Caratacus of the Catuvellauni to Rome</w:t>
      </w:r>
      <w:r w:rsidR="00B571BE">
        <w:t xml:space="preserve"> </w:t>
      </w:r>
      <w:r w:rsidR="00391CC5">
        <w:t>around 51 AD</w:t>
      </w:r>
      <w:r w:rsidR="00086256">
        <w:t>, when he fled to Brigantes territory for protection.</w:t>
      </w:r>
      <w:r w:rsidR="000C7B14">
        <w:t xml:space="preserve"> </w:t>
      </w:r>
      <w:r w:rsidR="00081779">
        <w:t>As a reward, s</w:t>
      </w:r>
      <w:r w:rsidR="000C7B14">
        <w:t>he was bestowed with</w:t>
      </w:r>
      <w:r w:rsidR="00081779">
        <w:t xml:space="preserve"> great</w:t>
      </w:r>
      <w:r w:rsidR="000C7B14">
        <w:t xml:space="preserve"> wealth</w:t>
      </w:r>
      <w:r w:rsidR="00583334">
        <w:t>,</w:t>
      </w:r>
      <w:r w:rsidR="00B630A9">
        <w:t xml:space="preserve"> </w:t>
      </w:r>
      <w:r w:rsidR="00583334">
        <w:t>but</w:t>
      </w:r>
      <w:r w:rsidR="00B630A9">
        <w:t xml:space="preserve"> </w:t>
      </w:r>
      <w:r w:rsidR="00F905DA">
        <w:t xml:space="preserve">her actions </w:t>
      </w:r>
      <w:r w:rsidR="00B630A9">
        <w:t>sowed the seeds of revolt within her own tribe.</w:t>
      </w:r>
      <w:r w:rsidR="006F7BCE">
        <w:t xml:space="preserve"> This unrest escalated in 57 AD, when Cartimandua divorced her husband Venutius</w:t>
      </w:r>
      <w:r w:rsidR="00437AE5">
        <w:t>,</w:t>
      </w:r>
      <w:r w:rsidR="006F7BCE">
        <w:t xml:space="preserve"> </w:t>
      </w:r>
      <w:r w:rsidR="00437AE5">
        <w:t xml:space="preserve">and </w:t>
      </w:r>
      <w:r w:rsidR="006F7BCE">
        <w:t>mar</w:t>
      </w:r>
      <w:r w:rsidR="00437AE5">
        <w:t>ried</w:t>
      </w:r>
      <w:r w:rsidR="006F7BCE">
        <w:t xml:space="preserve"> his armour</w:t>
      </w:r>
      <w:r w:rsidR="003406C0">
        <w:t>-</w:t>
      </w:r>
      <w:r w:rsidR="006F7BCE">
        <w:t xml:space="preserve">bearer Vellocatus. </w:t>
      </w:r>
      <w:r w:rsidR="000E1114">
        <w:t>Venutius staged a rebellion against the Queen, which by association meant a rebellion against Rome.</w:t>
      </w:r>
      <w:r w:rsidR="00823A3B">
        <w:t xml:space="preserve"> This was quickly suppressed by </w:t>
      </w:r>
      <w:r w:rsidR="00013576">
        <w:t>the Ninth Legion</w:t>
      </w:r>
      <w:r w:rsidR="00823A3B">
        <w:t xml:space="preserve">, but Venutius rebelled again in 69 AD, </w:t>
      </w:r>
      <w:r w:rsidR="00F520EF">
        <w:t>taking</w:t>
      </w:r>
      <w:r w:rsidR="00823A3B">
        <w:t xml:space="preserve"> Cartimandua</w:t>
      </w:r>
      <w:r w:rsidR="00F520EF">
        <w:t xml:space="preserve"> prisoner, leading her</w:t>
      </w:r>
      <w:r w:rsidR="00823A3B">
        <w:t xml:space="preserve"> to seek assistance from her Roman defenders. She </w:t>
      </w:r>
      <w:r w:rsidR="003406C0">
        <w:t>wa</w:t>
      </w:r>
      <w:r w:rsidR="00823A3B">
        <w:t>s evacuated by Rome and disappear</w:t>
      </w:r>
      <w:r w:rsidR="003406C0">
        <w:t>ed</w:t>
      </w:r>
      <w:r w:rsidR="00823A3B">
        <w:t xml:space="preserve"> from historic</w:t>
      </w:r>
      <w:r w:rsidR="003406C0">
        <w:t>al</w:t>
      </w:r>
      <w:r w:rsidR="00823A3B">
        <w:t xml:space="preserve"> record. Venutius</w:t>
      </w:r>
      <w:r w:rsidR="00D72D42">
        <w:t xml:space="preserve"> however,</w:t>
      </w:r>
      <w:r w:rsidR="00823A3B">
        <w:t xml:space="preserve"> continued his revol</w:t>
      </w:r>
      <w:r w:rsidR="008D2C48">
        <w:t>t</w:t>
      </w:r>
      <w:r w:rsidR="00823A3B">
        <w:t>, and the political upheaval caused by</w:t>
      </w:r>
      <w:r w:rsidR="002A790A">
        <w:t xml:space="preserve"> this and</w:t>
      </w:r>
      <w:r w:rsidR="00823A3B">
        <w:t xml:space="preserve"> Cartimandua’s </w:t>
      </w:r>
      <w:r w:rsidR="00042A8E">
        <w:t>departure</w:t>
      </w:r>
      <w:r w:rsidR="00823A3B">
        <w:t xml:space="preserve"> was such that it became necessary to establish a garrison </w:t>
      </w:r>
      <w:r w:rsidR="00AB7D93">
        <w:t xml:space="preserve">in the area that was to become known as </w:t>
      </w:r>
      <w:r w:rsidR="00AB7D93" w:rsidRPr="00042A8E">
        <w:rPr>
          <w:i/>
          <w:iCs/>
        </w:rPr>
        <w:t>Eboracum</w:t>
      </w:r>
      <w:r w:rsidR="00823A3B">
        <w:t>.</w:t>
      </w:r>
      <w:r w:rsidR="00D865B6">
        <w:t xml:space="preserve"> </w:t>
      </w:r>
      <w:r w:rsidR="00E051C2">
        <w:t>In</w:t>
      </w:r>
      <w:r w:rsidR="00B830FF">
        <w:t xml:space="preserve"> 71 AD, </w:t>
      </w:r>
      <w:r w:rsidR="00484A22">
        <w:t>the Governor of Britain, Petilius Cerialis, led</w:t>
      </w:r>
      <w:r w:rsidR="00D865B6">
        <w:t xml:space="preserve"> his Ninth Legion</w:t>
      </w:r>
      <w:r w:rsidR="00484A22">
        <w:t xml:space="preserve"> northwards from Lincoln, and invaded Brigantes territory. Tacitus tells us that Cerialis: </w:t>
      </w:r>
    </w:p>
    <w:p w14:paraId="2202AE02" w14:textId="0611CC82" w:rsidR="00484A22" w:rsidRDefault="00484A22" w:rsidP="00484A22">
      <w:r>
        <w:lastRenderedPageBreak/>
        <w:tab/>
        <w:t xml:space="preserve">instilled terror by invading the realms of the Brigantes, claimed as the largest tribe of </w:t>
      </w:r>
      <w:r>
        <w:tab/>
        <w:t xml:space="preserve">the whole province: many battles were fought, some with great bloodshed; and by </w:t>
      </w:r>
      <w:r>
        <w:tab/>
        <w:t>forays and extensive victories he annexed a large section of the tribe.</w:t>
      </w:r>
      <w:r>
        <w:rPr>
          <w:rStyle w:val="FootnoteReference"/>
        </w:rPr>
        <w:footnoteReference w:id="1"/>
      </w:r>
    </w:p>
    <w:p w14:paraId="73DF56D6" w14:textId="4D995DF3" w:rsidR="00D865B6" w:rsidRDefault="00D865B6" w:rsidP="00484A22">
      <w:r>
        <w:t>Th</w:t>
      </w:r>
      <w:r w:rsidR="00944CD3">
        <w:t>us, the Brigantes uprising was permanently suppressed</w:t>
      </w:r>
      <w:r w:rsidR="009502B8">
        <w:t xml:space="preserve"> and </w:t>
      </w:r>
      <w:r w:rsidR="00847F36">
        <w:t xml:space="preserve">as a result, </w:t>
      </w:r>
      <w:r w:rsidR="00615C1E">
        <w:t xml:space="preserve">the </w:t>
      </w:r>
      <w:r w:rsidR="00BA6901">
        <w:t>need</w:t>
      </w:r>
      <w:r w:rsidR="00903560">
        <w:t xml:space="preserve"> for </w:t>
      </w:r>
      <w:r w:rsidR="004F131D">
        <w:t xml:space="preserve">a </w:t>
      </w:r>
      <w:r w:rsidR="00BA6901">
        <w:t xml:space="preserve">permanent </w:t>
      </w:r>
      <w:r w:rsidR="004F131D">
        <w:t>military</w:t>
      </w:r>
      <w:r w:rsidR="00903560">
        <w:t xml:space="preserve"> </w:t>
      </w:r>
      <w:r w:rsidR="009502B8">
        <w:t xml:space="preserve">garrison </w:t>
      </w:r>
      <w:r w:rsidR="00615C1E">
        <w:t xml:space="preserve">was </w:t>
      </w:r>
      <w:r w:rsidR="00E97C58">
        <w:t>identified</w:t>
      </w:r>
      <w:r w:rsidR="009502B8">
        <w:t>.</w:t>
      </w:r>
    </w:p>
    <w:p w14:paraId="60125046" w14:textId="257866FE" w:rsidR="009F28D0" w:rsidRDefault="006D2D39" w:rsidP="00484A22">
      <w:r>
        <w:tab/>
        <w:t xml:space="preserve">Prior to the arrival of the Romans </w:t>
      </w:r>
      <w:r w:rsidR="00F92DA5">
        <w:t>in</w:t>
      </w:r>
      <w:r>
        <w:t xml:space="preserve"> 71 AD, the area that was to become </w:t>
      </w:r>
      <w:r w:rsidRPr="007106B7">
        <w:rPr>
          <w:i/>
          <w:iCs/>
        </w:rPr>
        <w:t>Eboracum</w:t>
      </w:r>
      <w:r>
        <w:t xml:space="preserve"> seems to have had little importance in the Iron Age</w:t>
      </w:r>
      <w:r w:rsidR="00C82F66">
        <w:t xml:space="preserve">, apart from marking the boundary zone between the Brigantes and their tribal neighbours the Parisi, who </w:t>
      </w:r>
      <w:r w:rsidR="007417BF">
        <w:t>inhabited</w:t>
      </w:r>
      <w:r w:rsidR="00C82F66">
        <w:t xml:space="preserve"> the Wolds area of modern east Yorkshire.</w:t>
      </w:r>
      <w:r w:rsidR="00510A53">
        <w:t xml:space="preserve"> </w:t>
      </w:r>
      <w:r w:rsidR="00EA4585">
        <w:t xml:space="preserve">Archaeologically, the site has offered little in the way of Iron Age  </w:t>
      </w:r>
      <w:r w:rsidR="004C7815">
        <w:t>material</w:t>
      </w:r>
      <w:r w:rsidR="00EA4585">
        <w:t xml:space="preserve"> in the immediate location of the fortress, with the nearest pottery </w:t>
      </w:r>
      <w:r w:rsidR="0076578B">
        <w:t xml:space="preserve">remains </w:t>
      </w:r>
      <w:r w:rsidR="00EA4585">
        <w:t xml:space="preserve">being located 2.5 miles to the north-west. </w:t>
      </w:r>
      <w:r w:rsidR="00112298">
        <w:t xml:space="preserve">There does, however, appear to be evidence of a pre-Legionary presence, with fragments of Lyon pottery being found, </w:t>
      </w:r>
      <w:r w:rsidR="00161470">
        <w:t>dated</w:t>
      </w:r>
      <w:r w:rsidR="00112298">
        <w:t xml:space="preserve"> to the Claudian-Neronian period, suggestive of an earlier auxiliary fort: </w:t>
      </w:r>
    </w:p>
    <w:p w14:paraId="3B21F011" w14:textId="6AD96226" w:rsidR="009F28D0" w:rsidRDefault="009F28D0" w:rsidP="00484A22">
      <w:r>
        <w:tab/>
      </w:r>
      <w:r w:rsidR="00112298">
        <w:t xml:space="preserve">This suspected fort – if it does exist – may date to the administration of governor </w:t>
      </w:r>
      <w:r>
        <w:tab/>
      </w:r>
      <w:r w:rsidR="00112298">
        <w:t xml:space="preserve">Vettius Bolanus in 69 or 70, though may conceivably belong to either of his </w:t>
      </w:r>
      <w:r>
        <w:tab/>
      </w:r>
      <w:r w:rsidR="00112298">
        <w:t>immediate predecessors</w:t>
      </w:r>
      <w:r>
        <w:t>.</w:t>
      </w:r>
      <w:r w:rsidR="0013619E">
        <w:rPr>
          <w:rStyle w:val="FootnoteReference"/>
        </w:rPr>
        <w:footnoteReference w:id="2"/>
      </w:r>
      <w:r>
        <w:t xml:space="preserve"> </w:t>
      </w:r>
    </w:p>
    <w:p w14:paraId="27B7B41E" w14:textId="360728EB" w:rsidR="006D2D39" w:rsidRDefault="00510A53" w:rsidP="00484A22">
      <w:r>
        <w:t xml:space="preserve">The </w:t>
      </w:r>
      <w:r w:rsidR="00F5529A">
        <w:t xml:space="preserve">chosen </w:t>
      </w:r>
      <w:r w:rsidR="008652FC">
        <w:t>site for the garrison</w:t>
      </w:r>
      <w:r>
        <w:t xml:space="preserve"> was</w:t>
      </w:r>
      <w:r w:rsidR="008652FC">
        <w:t xml:space="preserve"> </w:t>
      </w:r>
      <w:r w:rsidR="00AE4B4D">
        <w:t>the confluence point of</w:t>
      </w:r>
      <w:r w:rsidR="008652FC">
        <w:t xml:space="preserve"> the Rivers Foss and Ouse, </w:t>
      </w:r>
      <w:r w:rsidR="004F131D">
        <w:t>allowing</w:t>
      </w:r>
      <w:r w:rsidR="008652FC">
        <w:t xml:space="preserve"> </w:t>
      </w:r>
      <w:r w:rsidR="004F131D">
        <w:t>access</w:t>
      </w:r>
      <w:r w:rsidR="008652FC">
        <w:t xml:space="preserve"> to the east coast</w:t>
      </w:r>
      <w:r w:rsidR="002311F4">
        <w:t xml:space="preserve"> via the Humber estuary</w:t>
      </w:r>
      <w:r w:rsidR="00C1641C">
        <w:t xml:space="preserve">, and thus access to Europe, the Mediterranean and </w:t>
      </w:r>
      <w:r w:rsidR="00D81F23">
        <w:t xml:space="preserve">the </w:t>
      </w:r>
      <w:r w:rsidR="00C1641C">
        <w:t>farthest reaches of the Empire.</w:t>
      </w:r>
      <w:r w:rsidR="00F5529A">
        <w:t xml:space="preserve"> </w:t>
      </w:r>
      <w:r w:rsidR="00425FD3">
        <w:t xml:space="preserve">The site was also situated 30 miles south-east of Aldborough, the </w:t>
      </w:r>
      <w:r w:rsidR="0047022A">
        <w:t>likely</w:t>
      </w:r>
      <w:r w:rsidR="00425FD3">
        <w:t xml:space="preserve"> tribal centre of the Brigantes</w:t>
      </w:r>
      <w:r w:rsidR="00945818">
        <w:t xml:space="preserve">, </w:t>
      </w:r>
      <w:r w:rsidR="00D10CFF">
        <w:t>and</w:t>
      </w:r>
      <w:r w:rsidR="005E63FE">
        <w:t xml:space="preserve"> </w:t>
      </w:r>
      <w:r w:rsidR="00945818">
        <w:t xml:space="preserve">close to Parisi territory, </w:t>
      </w:r>
      <w:r w:rsidR="001900E8">
        <w:t xml:space="preserve">and </w:t>
      </w:r>
      <w:r w:rsidR="0024449F">
        <w:t xml:space="preserve">was </w:t>
      </w:r>
      <w:r w:rsidR="001900E8">
        <w:t>therefore</w:t>
      </w:r>
      <w:r w:rsidR="00945818">
        <w:t xml:space="preserve"> an ideal </w:t>
      </w:r>
      <w:r w:rsidR="00F0215F">
        <w:t>position</w:t>
      </w:r>
      <w:r w:rsidR="00945818">
        <w:t xml:space="preserve"> to oversee the entire region. </w:t>
      </w:r>
      <w:r w:rsidR="001900E8">
        <w:t>Its location in</w:t>
      </w:r>
      <w:r w:rsidR="00945818">
        <w:t xml:space="preserve"> a flat vale meant that the garrison would have </w:t>
      </w:r>
      <w:r w:rsidR="00CF0024">
        <w:t xml:space="preserve">had </w:t>
      </w:r>
      <w:r w:rsidR="00945818">
        <w:t>an extensive view of marauders from any direction.</w:t>
      </w:r>
    </w:p>
    <w:p w14:paraId="2E205875" w14:textId="3C110903" w:rsidR="00EA4585" w:rsidRDefault="00EA4585" w:rsidP="00484A22">
      <w:r>
        <w:tab/>
        <w:t>The naming of the site has several possible origins.</w:t>
      </w:r>
      <w:r w:rsidR="00FA0AB9">
        <w:t xml:space="preserve"> </w:t>
      </w:r>
      <w:r w:rsidR="000A3A9D">
        <w:t>The name</w:t>
      </w:r>
      <w:r w:rsidR="007C5784">
        <w:t>s</w:t>
      </w:r>
      <w:r w:rsidR="000A3A9D">
        <w:t xml:space="preserve"> </w:t>
      </w:r>
      <w:r w:rsidR="000A3A9D">
        <w:rPr>
          <w:i/>
          <w:iCs/>
        </w:rPr>
        <w:t>Eboracum</w:t>
      </w:r>
      <w:r w:rsidR="007C5784">
        <w:rPr>
          <w:i/>
          <w:iCs/>
        </w:rPr>
        <w:t xml:space="preserve"> </w:t>
      </w:r>
      <w:r w:rsidR="007C5784" w:rsidRPr="007C5784">
        <w:t xml:space="preserve">and </w:t>
      </w:r>
      <w:r w:rsidR="007C5784">
        <w:rPr>
          <w:i/>
          <w:iCs/>
        </w:rPr>
        <w:t>Eburacum</w:t>
      </w:r>
      <w:r w:rsidR="000A3A9D">
        <w:rPr>
          <w:i/>
          <w:iCs/>
        </w:rPr>
        <w:t xml:space="preserve"> </w:t>
      </w:r>
      <w:r w:rsidR="007C5784">
        <w:t>are</w:t>
      </w:r>
      <w:r w:rsidR="00D10CFF">
        <w:t xml:space="preserve"> accepted as</w:t>
      </w:r>
      <w:r w:rsidR="000A3A9D">
        <w:t xml:space="preserve"> a Latinization of the Celtic *</w:t>
      </w:r>
      <w:r w:rsidR="000A3A9D">
        <w:rPr>
          <w:i/>
          <w:iCs/>
        </w:rPr>
        <w:t>Eb</w:t>
      </w:r>
      <w:r w:rsidR="00D15BCC">
        <w:rPr>
          <w:i/>
          <w:iCs/>
        </w:rPr>
        <w:t>u</w:t>
      </w:r>
      <w:r w:rsidR="000A3A9D">
        <w:rPr>
          <w:i/>
          <w:iCs/>
        </w:rPr>
        <w:t>raco</w:t>
      </w:r>
      <w:r w:rsidR="007C5784">
        <w:t>. Margaret Gelling states that:</w:t>
      </w:r>
      <w:r w:rsidR="00D10CFF">
        <w:t xml:space="preserve"> </w:t>
      </w:r>
    </w:p>
    <w:p w14:paraId="65C833DF" w14:textId="1BDB562F" w:rsidR="007C5784" w:rsidRDefault="007C5784" w:rsidP="00484A22">
      <w:pPr>
        <w:rPr>
          <w:i/>
          <w:iCs/>
        </w:rPr>
      </w:pPr>
      <w:r>
        <w:tab/>
        <w:t xml:space="preserve">The meaning is probably ‘yew grove’, the name being formed by the addition of the </w:t>
      </w:r>
      <w:r>
        <w:tab/>
        <w:t xml:space="preserve">adjectival suffix </w:t>
      </w:r>
      <w:r>
        <w:rPr>
          <w:i/>
          <w:iCs/>
        </w:rPr>
        <w:t>-</w:t>
      </w:r>
      <w:r>
        <w:rPr>
          <w:rFonts w:cstheme="minorHAnsi"/>
          <w:i/>
          <w:iCs/>
        </w:rPr>
        <w:t>ā</w:t>
      </w:r>
      <w:r>
        <w:rPr>
          <w:i/>
          <w:iCs/>
        </w:rPr>
        <w:t>co-</w:t>
      </w:r>
      <w:r>
        <w:t xml:space="preserve"> to the British word for a yew tree. It is possible that the suffix </w:t>
      </w:r>
      <w:r>
        <w:tab/>
        <w:t xml:space="preserve">was added to a personal name </w:t>
      </w:r>
      <w:r>
        <w:rPr>
          <w:i/>
          <w:iCs/>
        </w:rPr>
        <w:t>*Eburos.</w:t>
      </w:r>
      <w:r w:rsidRPr="007048D0">
        <w:rPr>
          <w:rStyle w:val="FootnoteReference"/>
        </w:rPr>
        <w:footnoteReference w:id="3"/>
      </w:r>
    </w:p>
    <w:p w14:paraId="2B6BDD56" w14:textId="64264ABD" w:rsidR="00CF6F58" w:rsidRDefault="007700FC" w:rsidP="00484A22">
      <w:r>
        <w:t xml:space="preserve">In Britain, the suffix </w:t>
      </w:r>
      <w:r w:rsidRPr="007700FC">
        <w:rPr>
          <w:rFonts w:cstheme="minorHAnsi"/>
          <w:i/>
          <w:iCs/>
        </w:rPr>
        <w:t>ā</w:t>
      </w:r>
      <w:r w:rsidRPr="007700FC">
        <w:rPr>
          <w:i/>
          <w:iCs/>
        </w:rPr>
        <w:t>co</w:t>
      </w:r>
      <w:r>
        <w:t xml:space="preserve"> meant ‘place of’, however, in Gaul, </w:t>
      </w:r>
      <w:r w:rsidRPr="007700FC">
        <w:rPr>
          <w:i/>
          <w:iCs/>
        </w:rPr>
        <w:t>Eburos</w:t>
      </w:r>
      <w:r>
        <w:t xml:space="preserve"> was a personal name, </w:t>
      </w:r>
      <w:r w:rsidR="00285CCC">
        <w:t>with</w:t>
      </w:r>
      <w:r>
        <w:t xml:space="preserve"> </w:t>
      </w:r>
      <w:r w:rsidRPr="007700FC">
        <w:rPr>
          <w:rFonts w:cstheme="minorHAnsi"/>
          <w:i/>
          <w:iCs/>
        </w:rPr>
        <w:t>ā</w:t>
      </w:r>
      <w:r w:rsidRPr="007700FC">
        <w:rPr>
          <w:i/>
          <w:iCs/>
        </w:rPr>
        <w:t>co</w:t>
      </w:r>
      <w:r>
        <w:t xml:space="preserve"> mean</w:t>
      </w:r>
      <w:r w:rsidR="00285CCC">
        <w:t>ing</w:t>
      </w:r>
      <w:r>
        <w:t xml:space="preserve"> ‘property of’</w:t>
      </w:r>
      <w:r w:rsidR="00285CCC">
        <w:t>, giving</w:t>
      </w:r>
      <w:r w:rsidR="00CF6F58">
        <w:t xml:space="preserve"> us either ‘the place of the yew trees’ or ‘the </w:t>
      </w:r>
      <w:r>
        <w:t>property</w:t>
      </w:r>
      <w:r w:rsidR="00CF6F58">
        <w:t xml:space="preserve"> of Eburos’</w:t>
      </w:r>
      <w:r>
        <w:t>.</w:t>
      </w:r>
      <w:r w:rsidR="00D93403">
        <w:rPr>
          <w:rStyle w:val="FootnoteReference"/>
        </w:rPr>
        <w:footnoteReference w:id="4"/>
      </w:r>
      <w:r>
        <w:t xml:space="preserve"> I</w:t>
      </w:r>
      <w:r w:rsidR="00CF6F58">
        <w:t>f there was a British landowner of that name</w:t>
      </w:r>
      <w:r>
        <w:t xml:space="preserve"> however</w:t>
      </w:r>
      <w:r w:rsidR="00CF6F58">
        <w:t>, no trace of his field or farmstead currently exists in the archaeological record.</w:t>
      </w:r>
      <w:r w:rsidR="00054009">
        <w:rPr>
          <w:rStyle w:val="FootnoteReference"/>
        </w:rPr>
        <w:footnoteReference w:id="5"/>
      </w:r>
      <w:r w:rsidR="00013576">
        <w:t xml:space="preserve"> </w:t>
      </w:r>
      <w:r w:rsidR="00FB2F9E">
        <w:t xml:space="preserve">Another possible etymological </w:t>
      </w:r>
      <w:r w:rsidR="00FB2F9E">
        <w:lastRenderedPageBreak/>
        <w:t xml:space="preserve">origin connects with </w:t>
      </w:r>
      <w:r w:rsidR="004C198F">
        <w:t>pig farming</w:t>
      </w:r>
      <w:r w:rsidR="00FB2F9E">
        <w:t xml:space="preserve">. The basis for this theory rests on the </w:t>
      </w:r>
      <w:r w:rsidR="00D739E5">
        <w:t xml:space="preserve">linguistic </w:t>
      </w:r>
      <w:r w:rsidR="00FB2F9E">
        <w:t xml:space="preserve">progression of the </w:t>
      </w:r>
      <w:r w:rsidR="00A440CD">
        <w:t>place</w:t>
      </w:r>
      <w:r w:rsidR="004B33E2">
        <w:t>-</w:t>
      </w:r>
      <w:r w:rsidR="00A440CD">
        <w:t>name</w:t>
      </w:r>
      <w:r w:rsidR="00FB2F9E">
        <w:t xml:space="preserve"> from </w:t>
      </w:r>
      <w:r w:rsidR="003E6118">
        <w:t xml:space="preserve">the </w:t>
      </w:r>
      <w:r w:rsidR="00FB2F9E">
        <w:t>Br</w:t>
      </w:r>
      <w:r w:rsidR="00DB3DB1">
        <w:t>ythonic</w:t>
      </w:r>
      <w:r w:rsidR="00FB2F9E">
        <w:t xml:space="preserve"> into Anglo-Saxon.</w:t>
      </w:r>
      <w:r w:rsidR="004D32E0">
        <w:t xml:space="preserve"> The </w:t>
      </w:r>
      <w:r w:rsidR="002E66D2">
        <w:t>Anglo-Saxon</w:t>
      </w:r>
      <w:r w:rsidR="004D32E0">
        <w:t xml:space="preserve"> </w:t>
      </w:r>
      <w:r w:rsidR="004D32E0">
        <w:rPr>
          <w:i/>
          <w:iCs/>
        </w:rPr>
        <w:t xml:space="preserve">Eoforwic </w:t>
      </w:r>
      <w:r w:rsidR="004D32E0">
        <w:t xml:space="preserve">recorded c. 1060 can be translated as ‘boar farm’, and Gelling suggests this is an adaptation of the earlier </w:t>
      </w:r>
      <w:r w:rsidR="004D32E0">
        <w:rPr>
          <w:i/>
          <w:iCs/>
        </w:rPr>
        <w:t>Evor</w:t>
      </w:r>
      <w:r w:rsidR="004D32E0">
        <w:rPr>
          <w:rFonts w:cstheme="minorHAnsi"/>
          <w:i/>
          <w:iCs/>
        </w:rPr>
        <w:t>ō</w:t>
      </w:r>
      <w:r w:rsidR="004D32E0">
        <w:rPr>
          <w:i/>
          <w:iCs/>
        </w:rPr>
        <w:t>g</w:t>
      </w:r>
      <w:r w:rsidR="00E96FF3">
        <w:t xml:space="preserve"> (still extant in the modern Welsh </w:t>
      </w:r>
      <w:r w:rsidR="00C03C8E">
        <w:rPr>
          <w:i/>
          <w:iCs/>
        </w:rPr>
        <w:t>E</w:t>
      </w:r>
      <w:r w:rsidR="00E96FF3">
        <w:rPr>
          <w:i/>
          <w:iCs/>
        </w:rPr>
        <w:t>frog</w:t>
      </w:r>
      <w:r w:rsidR="00E96FF3">
        <w:t>),</w:t>
      </w:r>
      <w:r w:rsidR="004D32E0">
        <w:t xml:space="preserve"> which she states</w:t>
      </w:r>
      <w:r w:rsidR="00E22AAE">
        <w:t>:</w:t>
      </w:r>
      <w:r w:rsidR="004D32E0">
        <w:t xml:space="preserve"> ‘would be the form of the British place-name </w:t>
      </w:r>
      <w:r w:rsidR="004D32E0">
        <w:rPr>
          <w:i/>
          <w:iCs/>
        </w:rPr>
        <w:t xml:space="preserve">Eburaco </w:t>
      </w:r>
      <w:r w:rsidR="004D32E0">
        <w:t>known to Germanic mercenaries at the end of the Roman period.’</w:t>
      </w:r>
      <w:r w:rsidR="004D32E0">
        <w:rPr>
          <w:rStyle w:val="FootnoteReference"/>
        </w:rPr>
        <w:footnoteReference w:id="6"/>
      </w:r>
      <w:r w:rsidR="007F6173">
        <w:t xml:space="preserve"> </w:t>
      </w:r>
    </w:p>
    <w:p w14:paraId="03FA1E1F" w14:textId="551F102F" w:rsidR="00522C91" w:rsidRDefault="00F22C21" w:rsidP="00442258">
      <w:r>
        <w:tab/>
        <w:t xml:space="preserve">Regardless of etymological origin, </w:t>
      </w:r>
      <w:r>
        <w:rPr>
          <w:i/>
          <w:iCs/>
        </w:rPr>
        <w:t xml:space="preserve">Eboracum </w:t>
      </w:r>
      <w:r>
        <w:t>was to become an important location in Romano-British history.</w:t>
      </w:r>
      <w:r w:rsidR="003312E7">
        <w:t xml:space="preserve"> The original purpose of the site was as a garrison to house Roman soldiers. Only two Legions were ever garrisoned </w:t>
      </w:r>
      <w:r w:rsidR="00110717">
        <w:t>there</w:t>
      </w:r>
      <w:r w:rsidR="003312E7">
        <w:t xml:space="preserve"> in its </w:t>
      </w:r>
      <w:r w:rsidR="006A08F3">
        <w:t>400-year</w:t>
      </w:r>
      <w:r w:rsidR="003312E7">
        <w:t xml:space="preserve"> history: the 9</w:t>
      </w:r>
      <w:r w:rsidR="003312E7" w:rsidRPr="003312E7">
        <w:rPr>
          <w:vertAlign w:val="superscript"/>
        </w:rPr>
        <w:t>th</w:t>
      </w:r>
      <w:r w:rsidR="003312E7">
        <w:t xml:space="preserve"> Hispanic Legion who initially constructed the fortress in 71 AD, and the 6th Victorious Legion which replaced the 9</w:t>
      </w:r>
      <w:r w:rsidR="003312E7" w:rsidRPr="003312E7">
        <w:rPr>
          <w:vertAlign w:val="superscript"/>
        </w:rPr>
        <w:t>th</w:t>
      </w:r>
      <w:r w:rsidR="003312E7">
        <w:t xml:space="preserve"> </w:t>
      </w:r>
      <w:r w:rsidR="00EF14D9">
        <w:t>around 122 AD</w:t>
      </w:r>
      <w:r w:rsidR="00C1641C">
        <w:t xml:space="preserve">. </w:t>
      </w:r>
      <w:r w:rsidR="00636AC0">
        <w:t xml:space="preserve">It is </w:t>
      </w:r>
      <w:r w:rsidR="00403131">
        <w:t>around 237 AD</w:t>
      </w:r>
      <w:r w:rsidR="00636AC0">
        <w:t xml:space="preserve"> that the civilian settlement</w:t>
      </w:r>
      <w:r w:rsidR="000E1E34">
        <w:t xml:space="preserve"> which housed the legionaries and their families</w:t>
      </w:r>
      <w:r w:rsidR="00636AC0">
        <w:t xml:space="preserve"> south of the River Ouse, </w:t>
      </w:r>
      <w:r w:rsidR="00403131">
        <w:t>wa</w:t>
      </w:r>
      <w:r w:rsidR="00636AC0">
        <w:t>s established as a</w:t>
      </w:r>
      <w:r w:rsidR="00403131">
        <w:t xml:space="preserve"> </w:t>
      </w:r>
      <w:r w:rsidR="00403131">
        <w:rPr>
          <w:i/>
          <w:iCs/>
        </w:rPr>
        <w:t>colonia</w:t>
      </w:r>
      <w:r w:rsidR="00403131">
        <w:t>, the highest grade of civilian town</w:t>
      </w:r>
      <w:r w:rsidR="000F58E7">
        <w:t xml:space="preserve">. </w:t>
      </w:r>
      <w:r w:rsidR="00970401">
        <w:rPr>
          <w:i/>
          <w:iCs/>
        </w:rPr>
        <w:t xml:space="preserve">Eboracum </w:t>
      </w:r>
      <w:r w:rsidR="00970401">
        <w:t xml:space="preserve">was perhaps most famous however, for becoming the capital </w:t>
      </w:r>
      <w:r w:rsidR="00675F4A">
        <w:t xml:space="preserve">city </w:t>
      </w:r>
      <w:r w:rsidR="00970401">
        <w:t xml:space="preserve">of </w:t>
      </w:r>
      <w:r w:rsidR="00970401">
        <w:rPr>
          <w:i/>
          <w:iCs/>
        </w:rPr>
        <w:t>Britannia Inferior</w:t>
      </w:r>
      <w:r w:rsidR="00675F4A" w:rsidRPr="00675F4A">
        <w:t xml:space="preserve"> </w:t>
      </w:r>
      <w:r w:rsidR="00A448B0">
        <w:t>in 197 AD</w:t>
      </w:r>
      <w:r w:rsidR="00675F4A" w:rsidRPr="00675F4A">
        <w:t>.</w:t>
      </w:r>
      <w:r w:rsidR="00A1040E">
        <w:t xml:space="preserve"> </w:t>
      </w:r>
      <w:r w:rsidR="00A448B0">
        <w:t xml:space="preserve">Emperor </w:t>
      </w:r>
      <w:r w:rsidR="00470BCC">
        <w:t xml:space="preserve">Lucius </w:t>
      </w:r>
      <w:r w:rsidR="00A02AC7">
        <w:t>Septimius</w:t>
      </w:r>
      <w:r w:rsidR="00A448B0">
        <w:t xml:space="preserve"> Severus divided the country in two, with t</w:t>
      </w:r>
      <w:r w:rsidR="00FD2CFF">
        <w:t>he old Brigantian territories north of the Mersey and Humber bec</w:t>
      </w:r>
      <w:r w:rsidR="00A448B0">
        <w:t>oming</w:t>
      </w:r>
      <w:r w:rsidR="00FD2CFF">
        <w:t xml:space="preserve"> </w:t>
      </w:r>
      <w:r w:rsidR="00FD2CFF">
        <w:rPr>
          <w:i/>
          <w:iCs/>
        </w:rPr>
        <w:t xml:space="preserve">Britannia Inferior </w:t>
      </w:r>
      <w:r w:rsidR="00FD2CFF">
        <w:t>(Lower Britain), and the southern provinces bec</w:t>
      </w:r>
      <w:r w:rsidR="00A448B0">
        <w:t>oming</w:t>
      </w:r>
      <w:r w:rsidR="00FD2CFF">
        <w:t xml:space="preserve"> </w:t>
      </w:r>
      <w:r w:rsidR="00FD2CFF">
        <w:rPr>
          <w:i/>
          <w:iCs/>
        </w:rPr>
        <w:t xml:space="preserve">Britannia Superior </w:t>
      </w:r>
      <w:r w:rsidR="00FD2CFF">
        <w:t>(Upper Britain). This arrangement may have been for administration purposes, but ‘also to avoid the concentration of British l</w:t>
      </w:r>
      <w:r w:rsidR="00A71FE3">
        <w:t>e</w:t>
      </w:r>
      <w:r w:rsidR="00FD2CFF">
        <w:t>gionary power into the hands of a single governor.’</w:t>
      </w:r>
      <w:r w:rsidR="00A71FE3">
        <w:rPr>
          <w:rStyle w:val="FootnoteReference"/>
        </w:rPr>
        <w:footnoteReference w:id="7"/>
      </w:r>
      <w:r w:rsidR="00A448B0">
        <w:t xml:space="preserve"> </w:t>
      </w:r>
    </w:p>
    <w:p w14:paraId="76FD800F" w14:textId="387460C0" w:rsidR="001A1509" w:rsidRPr="00A84D9D" w:rsidRDefault="00F2293C" w:rsidP="001A1509">
      <w:pPr>
        <w:ind w:firstLine="720"/>
      </w:pPr>
      <w:r>
        <w:t xml:space="preserve">In becoming the </w:t>
      </w:r>
      <w:r w:rsidR="00470BCC">
        <w:t xml:space="preserve">northern </w:t>
      </w:r>
      <w:r>
        <w:t>capital</w:t>
      </w:r>
      <w:r w:rsidR="003F1395">
        <w:t>,</w:t>
      </w:r>
      <w:r>
        <w:t xml:space="preserve"> </w:t>
      </w:r>
      <w:r>
        <w:rPr>
          <w:i/>
          <w:iCs/>
        </w:rPr>
        <w:t>Eboracum</w:t>
      </w:r>
      <w:r>
        <w:t xml:space="preserve"> gained increased status w</w:t>
      </w:r>
      <w:r w:rsidR="00CB4023">
        <w:t>hen</w:t>
      </w:r>
      <w:r>
        <w:t xml:space="preserve"> Emperor</w:t>
      </w:r>
      <w:r w:rsidR="00442258">
        <w:t xml:space="preserve"> </w:t>
      </w:r>
      <w:r>
        <w:t>Severus</w:t>
      </w:r>
      <w:r w:rsidR="00A02AC7">
        <w:t xml:space="preserve"> t</w:t>
      </w:r>
      <w:r w:rsidR="00CB4023">
        <w:t>ook</w:t>
      </w:r>
      <w:r w:rsidR="00A02AC7">
        <w:t xml:space="preserve"> up residence</w:t>
      </w:r>
      <w:r>
        <w:t xml:space="preserve"> </w:t>
      </w:r>
      <w:r w:rsidR="00442258">
        <w:t xml:space="preserve">in </w:t>
      </w:r>
      <w:r>
        <w:t>208</w:t>
      </w:r>
      <w:r w:rsidR="00A02AC7">
        <w:t xml:space="preserve"> AD</w:t>
      </w:r>
      <w:r w:rsidR="00E40E2B">
        <w:t xml:space="preserve">. He replaced the original turf and timber defensive </w:t>
      </w:r>
      <w:r w:rsidR="002F4101">
        <w:t xml:space="preserve">structures </w:t>
      </w:r>
      <w:r w:rsidR="00E40E2B">
        <w:t xml:space="preserve">with </w:t>
      </w:r>
      <w:r w:rsidR="002F4101">
        <w:t xml:space="preserve">a solid </w:t>
      </w:r>
      <w:r w:rsidR="00E40E2B">
        <w:t xml:space="preserve">stone construction, </w:t>
      </w:r>
      <w:r w:rsidR="002F4101">
        <w:t>thus creating a</w:t>
      </w:r>
      <w:r w:rsidR="00E40E2B">
        <w:t xml:space="preserve"> permanent</w:t>
      </w:r>
      <w:r w:rsidR="008748D5">
        <w:t>, and well</w:t>
      </w:r>
      <w:r w:rsidR="00E731A0">
        <w:t>-</w:t>
      </w:r>
      <w:r w:rsidR="008748D5">
        <w:t>fortified</w:t>
      </w:r>
      <w:r w:rsidR="00E40E2B">
        <w:t xml:space="preserve"> settlement.</w:t>
      </w:r>
      <w:r w:rsidR="00C970CB">
        <w:t xml:space="preserve"> </w:t>
      </w:r>
      <w:r w:rsidR="003D3469">
        <w:t xml:space="preserve">Severus was </w:t>
      </w:r>
      <w:r w:rsidR="00470BCC">
        <w:t>of</w:t>
      </w:r>
      <w:r w:rsidR="003D3469">
        <w:t xml:space="preserve"> Libyan</w:t>
      </w:r>
      <w:r w:rsidR="00470BCC">
        <w:t xml:space="preserve"> origin and his wife, Julia Domna, a Syrian.</w:t>
      </w:r>
      <w:r w:rsidR="003D3469">
        <w:t xml:space="preserve"> </w:t>
      </w:r>
      <w:r w:rsidR="00470BCC">
        <w:t xml:space="preserve">It is perhaps thanks to Severus and his wife that </w:t>
      </w:r>
      <w:r w:rsidR="00470BCC">
        <w:rPr>
          <w:i/>
          <w:iCs/>
        </w:rPr>
        <w:t xml:space="preserve">Eboracum </w:t>
      </w:r>
      <w:r w:rsidR="00470BCC">
        <w:t xml:space="preserve">became so culturally and ethnically diverse. </w:t>
      </w:r>
      <w:r w:rsidR="00C970CB">
        <w:t xml:space="preserve">The </w:t>
      </w:r>
      <w:r w:rsidR="00C970CB">
        <w:rPr>
          <w:i/>
          <w:iCs/>
        </w:rPr>
        <w:t>colonia</w:t>
      </w:r>
      <w:r w:rsidR="00C970CB">
        <w:t xml:space="preserve"> became a thriving centre for trade and commerce, attracting a wide variety of settlers from all over the Empire. Inscriptions from the area document the presence of Gauls, Italians, and north Africans. </w:t>
      </w:r>
      <w:r w:rsidR="00CB4023">
        <w:t>Severus</w:t>
      </w:r>
      <w:r w:rsidR="003C0901">
        <w:t xml:space="preserve"> brought his religion to the </w:t>
      </w:r>
      <w:r w:rsidR="003C0901">
        <w:rPr>
          <w:i/>
          <w:iCs/>
        </w:rPr>
        <w:t xml:space="preserve">colonia, </w:t>
      </w:r>
      <w:r w:rsidR="008D316A">
        <w:t xml:space="preserve">adding to the existing melting-pot of beliefs, </w:t>
      </w:r>
      <w:r w:rsidR="00C86087">
        <w:t xml:space="preserve">by </w:t>
      </w:r>
      <w:r w:rsidR="001A1509">
        <w:t>order</w:t>
      </w:r>
      <w:r w:rsidR="003C0901">
        <w:t>ing</w:t>
      </w:r>
      <w:r w:rsidR="001A1509">
        <w:t xml:space="preserve"> a</w:t>
      </w:r>
      <w:r w:rsidR="00CB4023">
        <w:t xml:space="preserve"> temple to the Egyptian god </w:t>
      </w:r>
      <w:r w:rsidR="00CB4023" w:rsidRPr="00D06578">
        <w:rPr>
          <w:i/>
          <w:iCs/>
        </w:rPr>
        <w:t>Serapis</w:t>
      </w:r>
      <w:r w:rsidR="003C0901">
        <w:t xml:space="preserve"> to be built.</w:t>
      </w:r>
      <w:r w:rsidR="001A1509">
        <w:t xml:space="preserve"> </w:t>
      </w:r>
      <w:r w:rsidR="003C0901">
        <w:t>A</w:t>
      </w:r>
      <w:r w:rsidR="001A1509">
        <w:t xml:space="preserve"> stone </w:t>
      </w:r>
      <w:r w:rsidR="00C970CB">
        <w:t>dedication</w:t>
      </w:r>
      <w:r w:rsidR="001A1509">
        <w:t xml:space="preserve"> from the temple is still extant in the Yorkshire Museum in York. It reads: ‘Deo sancto / Serapi / templum a so- / lo fecit Cl(audius) / Heirony- / mianus leg(atus) / Leg(ionis) VI Vic(tricis)’, which translates to: ‘To the holy god Serapis</w:t>
      </w:r>
      <w:r w:rsidR="00893D6C">
        <w:t>,</w:t>
      </w:r>
      <w:r w:rsidR="001A1509">
        <w:t xml:space="preserve"> Claudius Hieronymanius, legate of the Sixth Legion, built this temple from the ground.’</w:t>
      </w:r>
      <w:r w:rsidR="001A1509">
        <w:rPr>
          <w:rStyle w:val="FootnoteReference"/>
        </w:rPr>
        <w:footnoteReference w:id="8"/>
      </w:r>
      <w:r w:rsidR="00C970CB">
        <w:t xml:space="preserve"> </w:t>
      </w:r>
      <w:r w:rsidR="00B87207">
        <w:t>It</w:t>
      </w:r>
      <w:r w:rsidR="00890F47">
        <w:t xml:space="preserve"> is interesting to note, in a</w:t>
      </w:r>
      <w:r w:rsidR="004066FD">
        <w:t>n article</w:t>
      </w:r>
      <w:r w:rsidR="00890F47">
        <w:t xml:space="preserve"> by Dr. Caitlin Green,</w:t>
      </w:r>
      <w:r w:rsidR="004066FD">
        <w:t xml:space="preserve"> that the study of oxygen isotope evidence drawn from human teeth in the British Roman period suggests that over 45% of th</w:t>
      </w:r>
      <w:r w:rsidR="00A84D9D">
        <w:t>e fifteen sites</w:t>
      </w:r>
      <w:r w:rsidR="004066FD">
        <w:t xml:space="preserve"> studied</w:t>
      </w:r>
      <w:r w:rsidR="00F4682E">
        <w:t xml:space="preserve"> (including York)</w:t>
      </w:r>
      <w:r w:rsidR="004066FD">
        <w:t xml:space="preserve"> indicated </w:t>
      </w:r>
      <w:r w:rsidR="00503F66">
        <w:t>individuals of</w:t>
      </w:r>
      <w:r w:rsidR="004066FD">
        <w:t xml:space="preserve"> north Africa</w:t>
      </w:r>
      <w:r w:rsidR="00503F66">
        <w:t>n origin</w:t>
      </w:r>
      <w:r w:rsidR="004066FD">
        <w:t>.</w:t>
      </w:r>
      <w:r w:rsidR="004066FD">
        <w:rPr>
          <w:rStyle w:val="FootnoteReference"/>
        </w:rPr>
        <w:footnoteReference w:id="9"/>
      </w:r>
      <w:r w:rsidR="00A84D9D">
        <w:t xml:space="preserve"> It seems</w:t>
      </w:r>
      <w:r w:rsidR="00085EA1">
        <w:t xml:space="preserve"> however,</w:t>
      </w:r>
      <w:r w:rsidR="00A84D9D">
        <w:t xml:space="preserve"> that the site of </w:t>
      </w:r>
      <w:r w:rsidR="00A84D9D">
        <w:rPr>
          <w:i/>
          <w:iCs/>
        </w:rPr>
        <w:t xml:space="preserve">Eboracum </w:t>
      </w:r>
      <w:r w:rsidR="00A84D9D">
        <w:t>may have been multi-ethnic from the outset</w:t>
      </w:r>
      <w:r w:rsidR="00F4682E">
        <w:t xml:space="preserve"> due </w:t>
      </w:r>
      <w:r w:rsidR="00F4682E">
        <w:lastRenderedPageBreak/>
        <w:t>to cultures being subsumed by the Empire as they conquered them, and local inhabitants joining the legions.</w:t>
      </w:r>
    </w:p>
    <w:p w14:paraId="48432053" w14:textId="5E92158C" w:rsidR="00F2293C" w:rsidRPr="000357EF" w:rsidRDefault="000357EF" w:rsidP="00442258">
      <w:pPr>
        <w:ind w:firstLine="720"/>
      </w:pPr>
      <w:r>
        <w:t>T</w:t>
      </w:r>
      <w:r w:rsidR="0024141F">
        <w:t xml:space="preserve">he burials in the </w:t>
      </w:r>
      <w:r w:rsidR="005C12CB">
        <w:t>R</w:t>
      </w:r>
      <w:r w:rsidR="0024141F">
        <w:t>oman graveyards around the site bear testimony to the diverse demographic of the area</w:t>
      </w:r>
      <w:r>
        <w:t xml:space="preserve">, and the existence of high-status north Africans in the </w:t>
      </w:r>
      <w:r>
        <w:rPr>
          <w:i/>
          <w:iCs/>
        </w:rPr>
        <w:t xml:space="preserve">colonia. </w:t>
      </w:r>
      <w:r w:rsidR="00BD0F43">
        <w:t>One such burial is the famous ‘Ivory Bangle Lady’ discovered in 1901 in a stone coffin in what is now Sycamore Terrace, Bootham</w:t>
      </w:r>
      <w:r w:rsidR="00141FA8">
        <w:t>.</w:t>
      </w:r>
      <w:r w:rsidR="00BD0F43">
        <w:t xml:space="preserve"> The grave goods suggested </w:t>
      </w:r>
      <w:r w:rsidR="008236AC">
        <w:t>a</w:t>
      </w:r>
      <w:r w:rsidR="00BD0F43">
        <w:t xml:space="preserve"> woman </w:t>
      </w:r>
      <w:r w:rsidR="00592C02">
        <w:t>of high status</w:t>
      </w:r>
      <w:r w:rsidR="00141FA8">
        <w:t xml:space="preserve"> and included</w:t>
      </w:r>
      <w:r w:rsidR="00027E37">
        <w:t>: ‘jet and elephant ivory bracelets, earrings, pendants and beads. Also found were a blue glass jug, likely to have contained cosmetics or perfumes, and a glass mirror.’</w:t>
      </w:r>
      <w:r w:rsidR="00027E37">
        <w:rPr>
          <w:rStyle w:val="FootnoteReference"/>
        </w:rPr>
        <w:footnoteReference w:id="10"/>
      </w:r>
      <w:r w:rsidR="005C12CB">
        <w:t xml:space="preserve"> Analysis of the skelet</w:t>
      </w:r>
      <w:r w:rsidR="00592C02">
        <w:t>al remains</w:t>
      </w:r>
      <w:r w:rsidR="005C12CB">
        <w:t xml:space="preserve"> determined that the woman was of mixed</w:t>
      </w:r>
      <w:r w:rsidR="00E721C8">
        <w:t>-</w:t>
      </w:r>
      <w:r w:rsidR="005C12CB">
        <w:t xml:space="preserve">race origin, with the cranium </w:t>
      </w:r>
      <w:r w:rsidR="00EF1E26">
        <w:t>sharing</w:t>
      </w:r>
      <w:r w:rsidR="005C12CB">
        <w:t xml:space="preserve"> both ‘black’ and ‘white’ characteristics.</w:t>
      </w:r>
      <w:r>
        <w:rPr>
          <w:rStyle w:val="FootnoteReference"/>
        </w:rPr>
        <w:footnoteReference w:id="11"/>
      </w:r>
      <w:r w:rsidR="00636AC0">
        <w:t xml:space="preserve"> </w:t>
      </w:r>
      <w:r>
        <w:t xml:space="preserve">It </w:t>
      </w:r>
      <w:r w:rsidR="001611B9">
        <w:t>is certainly evident</w:t>
      </w:r>
      <w:r>
        <w:t xml:space="preserve"> that </w:t>
      </w:r>
      <w:r>
        <w:rPr>
          <w:i/>
          <w:iCs/>
        </w:rPr>
        <w:t xml:space="preserve">Eboracum </w:t>
      </w:r>
      <w:r w:rsidR="00A55B77">
        <w:t>became</w:t>
      </w:r>
      <w:r>
        <w:t xml:space="preserve"> a diverse multi-cultural</w:t>
      </w:r>
      <w:r w:rsidR="00A55B77">
        <w:t xml:space="preserve"> settlement</w:t>
      </w:r>
      <w:r>
        <w:t>, particularly in the later Roman period.</w:t>
      </w:r>
    </w:p>
    <w:p w14:paraId="1785771A" w14:textId="7B46AF33" w:rsidR="00BA7F8D" w:rsidRDefault="002B6FAC" w:rsidP="00484A22">
      <w:r>
        <w:rPr>
          <w:noProof/>
        </w:rPr>
        <w:drawing>
          <wp:anchor distT="0" distB="0" distL="114300" distR="114300" simplePos="0" relativeHeight="251658240" behindDoc="0" locked="0" layoutInCell="1" allowOverlap="1" wp14:anchorId="467D324C" wp14:editId="07F0C78E">
            <wp:simplePos x="0" y="0"/>
            <wp:positionH relativeFrom="column">
              <wp:posOffset>4592320</wp:posOffset>
            </wp:positionH>
            <wp:positionV relativeFrom="paragraph">
              <wp:posOffset>41275</wp:posOffset>
            </wp:positionV>
            <wp:extent cx="1155700" cy="2228215"/>
            <wp:effectExtent l="0" t="0" r="0" b="0"/>
            <wp:wrapSquare wrapText="left"/>
            <wp:docPr id="2" name="Picture 2" descr="A stone pillar in front of a buil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tone pillar in front of a building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0C4A4D" wp14:editId="37EEA4C8">
            <wp:simplePos x="0" y="0"/>
            <wp:positionH relativeFrom="column">
              <wp:posOffset>2379858</wp:posOffset>
            </wp:positionH>
            <wp:positionV relativeFrom="paragraph">
              <wp:posOffset>41275</wp:posOffset>
            </wp:positionV>
            <wp:extent cx="2035175" cy="2228215"/>
            <wp:effectExtent l="0" t="0" r="0" b="0"/>
            <wp:wrapSquare wrapText="left"/>
            <wp:docPr id="1" name="Picture 1" descr="A picture containing outdoor, building, statue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outdoor, building, statue, sto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175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11E">
        <w:t xml:space="preserve">The echoes of </w:t>
      </w:r>
      <w:r w:rsidR="001C411E">
        <w:rPr>
          <w:i/>
          <w:iCs/>
        </w:rPr>
        <w:t xml:space="preserve">Eboracum </w:t>
      </w:r>
      <w:r w:rsidR="001C411E">
        <w:t xml:space="preserve">can still be heard and felt in the city of York. The statue of Constantine The Great sits outside York Minster, with the re-erected </w:t>
      </w:r>
      <w:r w:rsidR="001C411E">
        <w:rPr>
          <w:i/>
          <w:iCs/>
        </w:rPr>
        <w:t xml:space="preserve">basilica </w:t>
      </w:r>
      <w:r w:rsidR="001C411E">
        <w:t xml:space="preserve">column standing opposite him, marking the general </w:t>
      </w:r>
      <w:r w:rsidR="00230AEC">
        <w:t xml:space="preserve">entry </w:t>
      </w:r>
      <w:r w:rsidR="001C411E">
        <w:t xml:space="preserve">location of the </w:t>
      </w:r>
      <w:r w:rsidR="00883CB4">
        <w:t xml:space="preserve">cathedral-like structure, </w:t>
      </w:r>
      <w:r w:rsidR="00E330E6">
        <w:t>the</w:t>
      </w:r>
      <w:r w:rsidR="00883CB4">
        <w:t xml:space="preserve"> remains</w:t>
      </w:r>
      <w:r w:rsidR="00E330E6">
        <w:t xml:space="preserve"> of which</w:t>
      </w:r>
      <w:r w:rsidR="00883CB4">
        <w:t xml:space="preserve"> were unearthed below the Minster between 1966 and 1973</w:t>
      </w:r>
      <w:r w:rsidR="00E40E2B">
        <w:t xml:space="preserve"> </w:t>
      </w:r>
      <w:r w:rsidR="008C165F">
        <w:t>(</w:t>
      </w:r>
      <w:r w:rsidR="00E40E2B">
        <w:t>See fig. 1 and 2)</w:t>
      </w:r>
      <w:r w:rsidR="008C165F">
        <w:t>:</w:t>
      </w:r>
    </w:p>
    <w:p w14:paraId="28EBC165" w14:textId="5AD8ECDA" w:rsidR="0016112C" w:rsidRDefault="00723740" w:rsidP="00412E65">
      <w:pPr>
        <w:ind w:left="504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E378943" wp14:editId="4FDBFE0C">
            <wp:simplePos x="0" y="0"/>
            <wp:positionH relativeFrom="column">
              <wp:posOffset>3620135</wp:posOffset>
            </wp:positionH>
            <wp:positionV relativeFrom="paragraph">
              <wp:posOffset>304165</wp:posOffset>
            </wp:positionV>
            <wp:extent cx="2118995" cy="1717040"/>
            <wp:effectExtent l="0" t="0" r="1905" b="0"/>
            <wp:wrapSquare wrapText="left"/>
            <wp:docPr id="4" name="Picture 4" descr="A close-up of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book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995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88C56E2" wp14:editId="26C5FD16">
            <wp:simplePos x="0" y="0"/>
            <wp:positionH relativeFrom="column">
              <wp:posOffset>1731519</wp:posOffset>
            </wp:positionH>
            <wp:positionV relativeFrom="paragraph">
              <wp:posOffset>308455</wp:posOffset>
            </wp:positionV>
            <wp:extent cx="1640840" cy="1750060"/>
            <wp:effectExtent l="0" t="0" r="0" b="2540"/>
            <wp:wrapSquare wrapText="left"/>
            <wp:docPr id="3" name="Picture 3" descr="Fig. 3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ig. 3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840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2E65">
        <w:t xml:space="preserve">   </w:t>
      </w:r>
      <w:r w:rsidR="0016112C" w:rsidRPr="00426646">
        <w:rPr>
          <w:sz w:val="20"/>
          <w:szCs w:val="20"/>
        </w:rPr>
        <w:t>Fig.</w:t>
      </w:r>
      <w:r w:rsidR="003A4657" w:rsidRPr="00426646">
        <w:rPr>
          <w:sz w:val="20"/>
          <w:szCs w:val="20"/>
        </w:rPr>
        <w:t xml:space="preserve"> </w:t>
      </w:r>
      <w:r w:rsidR="0016112C" w:rsidRPr="00426646">
        <w:rPr>
          <w:sz w:val="20"/>
          <w:szCs w:val="20"/>
        </w:rPr>
        <w:t>1</w:t>
      </w:r>
      <w:r w:rsidR="00375A12">
        <w:tab/>
      </w:r>
      <w:r w:rsidR="00375A12">
        <w:tab/>
      </w:r>
      <w:r w:rsidR="00882C4B">
        <w:tab/>
      </w:r>
      <w:r w:rsidR="00375A12">
        <w:tab/>
      </w:r>
      <w:r w:rsidR="007D03C9" w:rsidRPr="00426646">
        <w:rPr>
          <w:sz w:val="20"/>
          <w:szCs w:val="20"/>
        </w:rPr>
        <w:t>Fig. 2</w:t>
      </w:r>
      <w:r w:rsidR="006E033A">
        <w:t xml:space="preserve"> </w:t>
      </w:r>
    </w:p>
    <w:p w14:paraId="3EB17D3A" w14:textId="35B33B14" w:rsidR="00606DDB" w:rsidRDefault="00883CB4" w:rsidP="00E5545B">
      <w:r>
        <w:t xml:space="preserve">Remains of the </w:t>
      </w:r>
      <w:r w:rsidR="00880577">
        <w:t xml:space="preserve">original </w:t>
      </w:r>
      <w:r>
        <w:t xml:space="preserve">defensive wall of the fortress </w:t>
      </w:r>
      <w:r w:rsidR="00E40E2B">
        <w:t xml:space="preserve">erected by Severus </w:t>
      </w:r>
      <w:r>
        <w:t xml:space="preserve">are </w:t>
      </w:r>
      <w:r w:rsidR="00880577">
        <w:t>limited</w:t>
      </w:r>
      <w:r>
        <w:t xml:space="preserve">, </w:t>
      </w:r>
      <w:r w:rsidR="00880577">
        <w:t>but in some areas have been preserved</w:t>
      </w:r>
      <w:r w:rsidR="008C165F">
        <w:t>, as can be seen here at St. Leonard’s Place (fig 3 and 4):</w:t>
      </w:r>
      <w:r w:rsidR="00E5545B">
        <w:tab/>
      </w:r>
      <w:r w:rsidR="00E5545B">
        <w:tab/>
      </w:r>
      <w:r w:rsidR="00E5545B">
        <w:tab/>
      </w:r>
      <w:r w:rsidR="00E5545B">
        <w:tab/>
      </w:r>
      <w:r w:rsidR="00E5545B">
        <w:tab/>
      </w:r>
      <w:r w:rsidR="00E5545B">
        <w:tab/>
      </w:r>
      <w:r w:rsidR="00E5545B">
        <w:tab/>
      </w:r>
      <w:r w:rsidR="00E5545B">
        <w:tab/>
      </w:r>
      <w:r w:rsidR="00723740">
        <w:tab/>
      </w:r>
      <w:r w:rsidR="00882C4B">
        <w:t xml:space="preserve">   </w:t>
      </w:r>
      <w:r w:rsidR="00EF41AD" w:rsidRPr="00426646">
        <w:rPr>
          <w:sz w:val="20"/>
          <w:szCs w:val="20"/>
        </w:rPr>
        <w:t>Fig. 3</w:t>
      </w:r>
      <w:r w:rsidR="0062349F">
        <w:tab/>
      </w:r>
      <w:r w:rsidR="0062349F">
        <w:tab/>
      </w:r>
      <w:r w:rsidR="0062349F">
        <w:tab/>
      </w:r>
      <w:r w:rsidR="0062349F">
        <w:tab/>
      </w:r>
      <w:r w:rsidR="0062349F">
        <w:tab/>
      </w:r>
      <w:r w:rsidR="00D51DB6" w:rsidRPr="00426646">
        <w:rPr>
          <w:sz w:val="20"/>
          <w:szCs w:val="20"/>
        </w:rPr>
        <w:t>Fig. 4</w:t>
      </w:r>
      <w:r>
        <w:t xml:space="preserve"> </w:t>
      </w:r>
    </w:p>
    <w:p w14:paraId="7F8D196E" w14:textId="2522E403" w:rsidR="00022EEE" w:rsidRDefault="00E5545B" w:rsidP="00E5545B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FB946B4" wp14:editId="52BC3B24">
            <wp:simplePos x="0" y="0"/>
            <wp:positionH relativeFrom="column">
              <wp:posOffset>4365625</wp:posOffset>
            </wp:positionH>
            <wp:positionV relativeFrom="paragraph">
              <wp:posOffset>67310</wp:posOffset>
            </wp:positionV>
            <wp:extent cx="1384300" cy="1392555"/>
            <wp:effectExtent l="0" t="0" r="0" b="4445"/>
            <wp:wrapSquare wrapText="left"/>
            <wp:docPr id="5" name="Picture 5" descr="A person wearing a gar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wearing a garment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CB4">
        <w:t xml:space="preserve">The people of York attend the yearly </w:t>
      </w:r>
      <w:r w:rsidR="00606DDB">
        <w:t>‘</w:t>
      </w:r>
      <w:r w:rsidR="00883CB4">
        <w:t>Ebor Races</w:t>
      </w:r>
      <w:r w:rsidR="00606DDB">
        <w:t>’</w:t>
      </w:r>
      <w:r w:rsidR="00883CB4">
        <w:t xml:space="preserve"> in August, or </w:t>
      </w:r>
      <w:r w:rsidR="008C6A0C">
        <w:t>may</w:t>
      </w:r>
      <w:r w:rsidR="00883CB4">
        <w:t xml:space="preserve"> join the </w:t>
      </w:r>
      <w:r w:rsidR="00606DDB">
        <w:t>‘</w:t>
      </w:r>
      <w:r w:rsidR="00883CB4">
        <w:t>Ebor Cycling Club</w:t>
      </w:r>
      <w:r w:rsidR="00606DDB">
        <w:t>’</w:t>
      </w:r>
      <w:r w:rsidR="00883CB4">
        <w:t xml:space="preserve">, or even hire heavy machinery from </w:t>
      </w:r>
      <w:r w:rsidR="00606DDB">
        <w:t>‘</w:t>
      </w:r>
      <w:r w:rsidR="00883CB4">
        <w:t>Ebor Plant Hire</w:t>
      </w:r>
      <w:r w:rsidR="00606DDB">
        <w:t>’</w:t>
      </w:r>
      <w:r w:rsidR="00883CB4">
        <w:t xml:space="preserve">. At Christmas, the local Street </w:t>
      </w:r>
      <w:r w:rsidR="00230AEC">
        <w:t>Security Officers</w:t>
      </w:r>
      <w:r w:rsidR="00883CB4">
        <w:t xml:space="preserve">, who protect the city from </w:t>
      </w:r>
      <w:r w:rsidR="006F7916">
        <w:t xml:space="preserve">potential </w:t>
      </w:r>
      <w:r w:rsidR="00883CB4">
        <w:t>terror threat</w:t>
      </w:r>
      <w:r w:rsidR="00230AEC">
        <w:t xml:space="preserve">, wear high visibility jackets which </w:t>
      </w:r>
      <w:r w:rsidR="00D4283D">
        <w:t>display</w:t>
      </w:r>
      <w:r w:rsidR="00230AEC">
        <w:t xml:space="preserve"> the name ‘EBORACUM’ on the back</w:t>
      </w:r>
      <w:r w:rsidR="00606DDB">
        <w:t xml:space="preserve"> (fig </w:t>
      </w:r>
      <w:r w:rsidR="003817E3">
        <w:t>5</w:t>
      </w:r>
      <w:r w:rsidR="00606DDB">
        <w:t>):</w:t>
      </w:r>
    </w:p>
    <w:p w14:paraId="7A5ECD0A" w14:textId="599C316D" w:rsidR="00463B08" w:rsidRPr="00426646" w:rsidRDefault="00022EEE" w:rsidP="00022EEE">
      <w:pPr>
        <w:ind w:left="5760"/>
        <w:rPr>
          <w:sz w:val="20"/>
          <w:szCs w:val="20"/>
        </w:rPr>
      </w:pPr>
      <w:r>
        <w:t xml:space="preserve">       </w:t>
      </w:r>
      <w:r w:rsidR="00463B08" w:rsidRPr="00426646">
        <w:rPr>
          <w:sz w:val="20"/>
          <w:szCs w:val="20"/>
        </w:rPr>
        <w:t xml:space="preserve">Fig. </w:t>
      </w:r>
      <w:r w:rsidR="003817E3" w:rsidRPr="00426646">
        <w:rPr>
          <w:sz w:val="20"/>
          <w:szCs w:val="20"/>
        </w:rPr>
        <w:t>5</w:t>
      </w:r>
    </w:p>
    <w:p w14:paraId="446979A5" w14:textId="3BFAB1F7" w:rsidR="00381720" w:rsidRDefault="006167D2" w:rsidP="00606DDB">
      <w:r>
        <w:rPr>
          <w:noProof/>
        </w:rPr>
        <w:drawing>
          <wp:anchor distT="0" distB="0" distL="114300" distR="114300" simplePos="0" relativeHeight="251663360" behindDoc="0" locked="0" layoutInCell="1" allowOverlap="1" wp14:anchorId="458E85EA" wp14:editId="21927A2C">
            <wp:simplePos x="0" y="0"/>
            <wp:positionH relativeFrom="column">
              <wp:posOffset>2894965</wp:posOffset>
            </wp:positionH>
            <wp:positionV relativeFrom="paragraph">
              <wp:posOffset>776248</wp:posOffset>
            </wp:positionV>
            <wp:extent cx="2692800" cy="1800000"/>
            <wp:effectExtent l="0" t="0" r="0" b="3810"/>
            <wp:wrapSquare wrapText="left"/>
            <wp:docPr id="7" name="Picture 7" descr="A picture containing baked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baked, several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E196461" wp14:editId="3F68F41F">
            <wp:simplePos x="0" y="0"/>
            <wp:positionH relativeFrom="column">
              <wp:posOffset>103152</wp:posOffset>
            </wp:positionH>
            <wp:positionV relativeFrom="paragraph">
              <wp:posOffset>776248</wp:posOffset>
            </wp:positionV>
            <wp:extent cx="2401200" cy="1800000"/>
            <wp:effectExtent l="0" t="0" r="0" b="3810"/>
            <wp:wrapSquare wrapText="left"/>
            <wp:docPr id="6" name="Picture 6" descr="A picture containing building, outdoor, sky,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building, outdoor, sky, roa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17E3">
        <w:t xml:space="preserve">Locals enjoy a drink in ‘The Roman Bath’ public house, which sits on top of the remains of a fully excavated </w:t>
      </w:r>
      <w:r w:rsidR="00834142">
        <w:t xml:space="preserve">military </w:t>
      </w:r>
      <w:r w:rsidR="003817E3">
        <w:t>Roman bath house, built by the Ninth Legion between 71 and 122 AD</w:t>
      </w:r>
      <w:r w:rsidR="00381720">
        <w:t xml:space="preserve"> (fig 6 and 7)</w:t>
      </w:r>
      <w:r w:rsidR="00F5569B">
        <w:t>:</w:t>
      </w:r>
      <w:r w:rsidR="00CE11F4">
        <w:rPr>
          <w:rStyle w:val="FootnoteReference"/>
        </w:rPr>
        <w:footnoteReference w:id="12"/>
      </w:r>
    </w:p>
    <w:p w14:paraId="6B70C4D1" w14:textId="64D00F8E" w:rsidR="00381720" w:rsidRDefault="00890319" w:rsidP="00890319">
      <w:pPr>
        <w:ind w:left="1440"/>
      </w:pPr>
      <w:r>
        <w:t xml:space="preserve">     </w:t>
      </w:r>
      <w:r w:rsidR="00381720" w:rsidRPr="00426646">
        <w:rPr>
          <w:sz w:val="20"/>
          <w:szCs w:val="20"/>
        </w:rPr>
        <w:t>Fig. 6</w:t>
      </w:r>
      <w:r w:rsidR="005B7997">
        <w:tab/>
      </w:r>
      <w:r w:rsidR="005B7997">
        <w:tab/>
      </w:r>
      <w:r w:rsidR="005B7997">
        <w:tab/>
      </w:r>
      <w:r w:rsidR="005B7997">
        <w:tab/>
      </w:r>
      <w:r w:rsidR="005B7997">
        <w:tab/>
      </w:r>
      <w:r w:rsidR="005B7997">
        <w:tab/>
      </w:r>
      <w:r w:rsidR="00381720" w:rsidRPr="00426646">
        <w:rPr>
          <w:sz w:val="20"/>
          <w:szCs w:val="20"/>
        </w:rPr>
        <w:t>Fig. 7</w:t>
      </w:r>
    </w:p>
    <w:p w14:paraId="691B3522" w14:textId="1083656E" w:rsidR="00B444AE" w:rsidRDefault="0094377C" w:rsidP="00606DDB">
      <w:r>
        <w:rPr>
          <w:noProof/>
        </w:rPr>
        <w:drawing>
          <wp:anchor distT="0" distB="0" distL="114300" distR="114300" simplePos="0" relativeHeight="251666432" behindDoc="0" locked="0" layoutInCell="1" allowOverlap="1" wp14:anchorId="290D31F4" wp14:editId="6D82B0AC">
            <wp:simplePos x="0" y="0"/>
            <wp:positionH relativeFrom="column">
              <wp:posOffset>72390</wp:posOffset>
            </wp:positionH>
            <wp:positionV relativeFrom="paragraph">
              <wp:posOffset>967307</wp:posOffset>
            </wp:positionV>
            <wp:extent cx="2703600" cy="1800000"/>
            <wp:effectExtent l="0" t="0" r="1905" b="3810"/>
            <wp:wrapSquare wrapText="left"/>
            <wp:docPr id="8" name="Picture 8" descr="A picture containing tree, outdoor, grass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ree, outdoor, grass, ston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6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6A8D">
        <w:rPr>
          <w:noProof/>
        </w:rPr>
        <w:drawing>
          <wp:anchor distT="0" distB="0" distL="114300" distR="114300" simplePos="0" relativeHeight="251665408" behindDoc="0" locked="0" layoutInCell="1" allowOverlap="1" wp14:anchorId="7022DAE1" wp14:editId="0258175E">
            <wp:simplePos x="0" y="0"/>
            <wp:positionH relativeFrom="column">
              <wp:posOffset>2894330</wp:posOffset>
            </wp:positionH>
            <wp:positionV relativeFrom="paragraph">
              <wp:posOffset>939165</wp:posOffset>
            </wp:positionV>
            <wp:extent cx="2736850" cy="1829435"/>
            <wp:effectExtent l="0" t="0" r="6350" b="0"/>
            <wp:wrapSquare wrapText="left"/>
            <wp:docPr id="9" name="Picture 9" descr="A picture containing grass, building, outdoo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grass, building, outdoor, old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850" cy="1829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1720">
        <w:t xml:space="preserve">Beneath the streets, exists a network of Roman sewers quite big enough for one to stand up in. A Roman road was discovered under the Treasurer’s House in 1953, and under the Minster in 2012. The stunning Multiangular </w:t>
      </w:r>
      <w:r w:rsidR="007220F4">
        <w:t>T</w:t>
      </w:r>
      <w:r w:rsidR="00381720">
        <w:t xml:space="preserve">ower in the Museum Gardens </w:t>
      </w:r>
      <w:r w:rsidR="00B444AE">
        <w:t>is without doubt the finest example of standing Roman remains in the city (see fig 8</w:t>
      </w:r>
      <w:r w:rsidR="009B1F6E">
        <w:t xml:space="preserve"> and 9</w:t>
      </w:r>
      <w:r w:rsidR="00B444AE">
        <w:t>):</w:t>
      </w:r>
    </w:p>
    <w:p w14:paraId="792C87A1" w14:textId="46594356" w:rsidR="009B1F6E" w:rsidRPr="00426646" w:rsidRDefault="009B1F6E" w:rsidP="00690F24">
      <w:pPr>
        <w:ind w:left="1440" w:firstLine="720"/>
        <w:rPr>
          <w:sz w:val="20"/>
          <w:szCs w:val="20"/>
        </w:rPr>
      </w:pPr>
      <w:r w:rsidRPr="00426646">
        <w:rPr>
          <w:sz w:val="20"/>
          <w:szCs w:val="20"/>
        </w:rPr>
        <w:t>Fig. 8</w:t>
      </w:r>
      <w:r w:rsidR="00606924">
        <w:tab/>
      </w:r>
      <w:r w:rsidR="00690F24">
        <w:tab/>
      </w:r>
      <w:r w:rsidR="00200269">
        <w:tab/>
      </w:r>
      <w:r w:rsidR="00200269">
        <w:tab/>
      </w:r>
      <w:r w:rsidR="00200269">
        <w:tab/>
      </w:r>
      <w:r w:rsidR="0094377C">
        <w:tab/>
      </w:r>
      <w:r w:rsidRPr="00426646">
        <w:rPr>
          <w:sz w:val="20"/>
          <w:szCs w:val="20"/>
        </w:rPr>
        <w:t>Fig. 9</w:t>
      </w:r>
    </w:p>
    <w:p w14:paraId="2548E890" w14:textId="6A70FDCE" w:rsidR="001C411E" w:rsidRDefault="00B444AE" w:rsidP="00606DDB">
      <w:r>
        <w:t>The tower stood at the west corner of the legionary fortress and dates from the early third century</w:t>
      </w:r>
      <w:r w:rsidR="007E2914">
        <w:t xml:space="preserve"> and was almost certainly the work of Severus</w:t>
      </w:r>
      <w:r>
        <w:t>.</w:t>
      </w:r>
      <w:r w:rsidR="009F7115">
        <w:rPr>
          <w:rStyle w:val="FootnoteReference"/>
        </w:rPr>
        <w:footnoteReference w:id="13"/>
      </w:r>
      <w:r>
        <w:t xml:space="preserve"> </w:t>
      </w:r>
      <w:r w:rsidR="007220F4">
        <w:t xml:space="preserve">These are but a few examples of the extant evidence of </w:t>
      </w:r>
      <w:r w:rsidR="007220F4" w:rsidRPr="007220F4">
        <w:t>Eboracum</w:t>
      </w:r>
      <w:r w:rsidR="007220F4">
        <w:t xml:space="preserve">. </w:t>
      </w:r>
      <w:r w:rsidR="00230AEC" w:rsidRPr="007220F4">
        <w:t>The</w:t>
      </w:r>
      <w:r w:rsidR="00230AEC">
        <w:t xml:space="preserve"> </w:t>
      </w:r>
      <w:r w:rsidR="00606DDB">
        <w:t>echoes of the Roman settlement can</w:t>
      </w:r>
      <w:r w:rsidR="00454EBE">
        <w:t>,</w:t>
      </w:r>
      <w:r w:rsidR="00606DDB">
        <w:t xml:space="preserve"> therefore, still be</w:t>
      </w:r>
      <w:r w:rsidR="00E344CF">
        <w:t xml:space="preserve"> </w:t>
      </w:r>
      <w:r w:rsidR="00E344CF">
        <w:lastRenderedPageBreak/>
        <w:t>seen and</w:t>
      </w:r>
      <w:r w:rsidR="00606DDB">
        <w:t xml:space="preserve"> felt </w:t>
      </w:r>
      <w:r w:rsidR="00746640">
        <w:t xml:space="preserve">daily </w:t>
      </w:r>
      <w:r w:rsidR="00606DDB">
        <w:t>in this ancient city</w:t>
      </w:r>
      <w:r w:rsidR="00E344CF">
        <w:t xml:space="preserve">, </w:t>
      </w:r>
      <w:r>
        <w:t xml:space="preserve">and the memory of it is affectionately held in the naming of local </w:t>
      </w:r>
      <w:r w:rsidR="00280C8E">
        <w:t xml:space="preserve">events and </w:t>
      </w:r>
      <w:r>
        <w:t>businesses</w:t>
      </w:r>
      <w:r w:rsidR="00746640">
        <w:t>,</w:t>
      </w:r>
      <w:r>
        <w:t xml:space="preserve"> and the officers who patrol and protect the city against terrorism. T</w:t>
      </w:r>
      <w:r w:rsidR="00E344CF">
        <w:t xml:space="preserve">he </w:t>
      </w:r>
      <w:r>
        <w:t>people</w:t>
      </w:r>
      <w:r w:rsidR="00E344CF">
        <w:t xml:space="preserve"> of York are proud of their Roman connection.</w:t>
      </w:r>
      <w:r w:rsidR="00D51DB6">
        <w:rPr>
          <w:rStyle w:val="FootnoteReference"/>
        </w:rPr>
        <w:footnoteReference w:id="14"/>
      </w:r>
    </w:p>
    <w:p w14:paraId="7A7BCC02" w14:textId="150C9B58" w:rsidR="00230AEC" w:rsidRDefault="00230AEC" w:rsidP="00484A22">
      <w:r>
        <w:tab/>
        <w:t xml:space="preserve">In conclusion, to what extent can </w:t>
      </w:r>
      <w:r>
        <w:rPr>
          <w:i/>
          <w:iCs/>
        </w:rPr>
        <w:t xml:space="preserve">Eboracum </w:t>
      </w:r>
      <w:r>
        <w:t>be considered Roman?</w:t>
      </w:r>
      <w:r w:rsidR="00261EFC">
        <w:t xml:space="preserve"> Prior to the Roman arrival, the area was certainly Brigantes territory, but it seems that the site was little used by the Iron Age native population.</w:t>
      </w:r>
      <w:r w:rsidR="008C165F">
        <w:t xml:space="preserve"> The building of the garrison in 71 AD established a strong Roman presence in the area, and because it was </w:t>
      </w:r>
      <w:r w:rsidR="0058330B">
        <w:t xml:space="preserve">built and </w:t>
      </w:r>
      <w:r w:rsidR="008C165F">
        <w:t xml:space="preserve">populated by members of the Roman Imperial army, it can be said to have been entirely Roman. However, the archaeological evidence suggests that a diverse range of ethnicities were present in the settlement from its earliest origins as, over time, soldiers and their families settled there, along with traders and merchants. This multi-ethnic community was </w:t>
      </w:r>
      <w:r w:rsidR="000C169B">
        <w:t>enhanced</w:t>
      </w:r>
      <w:r w:rsidR="00F009F4">
        <w:t xml:space="preserve"> by</w:t>
      </w:r>
      <w:r w:rsidR="008C165F">
        <w:t xml:space="preserve"> the arrival and settling of </w:t>
      </w:r>
      <w:r w:rsidR="00F009F4">
        <w:t xml:space="preserve">the north African native, </w:t>
      </w:r>
      <w:r w:rsidR="008C165F">
        <w:t xml:space="preserve">Emperor Lucius Septimius Severus to </w:t>
      </w:r>
      <w:r w:rsidR="008C165F">
        <w:rPr>
          <w:i/>
          <w:iCs/>
        </w:rPr>
        <w:t xml:space="preserve">Eboracum </w:t>
      </w:r>
      <w:r w:rsidR="008C165F">
        <w:t>in</w:t>
      </w:r>
      <w:r w:rsidR="00606DDB">
        <w:t xml:space="preserve"> 208 AD. His establishment of a temple to the Egyptian deity </w:t>
      </w:r>
      <w:r w:rsidR="00606DDB">
        <w:rPr>
          <w:i/>
          <w:iCs/>
        </w:rPr>
        <w:t>Serapis</w:t>
      </w:r>
      <w:r w:rsidR="00877EC8">
        <w:t xml:space="preserve"> indicates the diversity of pagan worship, and the acceptance of a north African leadership. The grave-goods of the ‘Ivory Bangle Lady’ reveal a woman of mixed-race appearance with British and north African origins, and a woman of high status, again indicative of the diversity of the population and an absolute acceptance of other cultures within the Empire. So, how Roman was </w:t>
      </w:r>
      <w:r w:rsidR="00877EC8">
        <w:rPr>
          <w:i/>
          <w:iCs/>
        </w:rPr>
        <w:t>Eboracum</w:t>
      </w:r>
      <w:r w:rsidR="00877EC8">
        <w:t xml:space="preserve">? The answer to this, based on the evidence, is that it was very Roman indeed, </w:t>
      </w:r>
      <w:r w:rsidR="00A83D9B">
        <w:t>since</w:t>
      </w:r>
      <w:r w:rsidR="00877EC8">
        <w:t xml:space="preserve"> the site was identified, built, established</w:t>
      </w:r>
      <w:r w:rsidR="00CD01A9">
        <w:t>,</w:t>
      </w:r>
      <w:r w:rsidR="00877EC8">
        <w:t xml:space="preserve"> and developed by Roman </w:t>
      </w:r>
      <w:r w:rsidR="0047225F">
        <w:t>culture. There is a caveat however, in that one must remember that in identifying Roman culture, we find a broad range of ethnicities which form that culture; a broad range of people who were not of Roman (ie: from Rome) origin, but who were subsumed by the conquest of their own countries</w:t>
      </w:r>
      <w:r w:rsidR="002C087D">
        <w:t xml:space="preserve"> by the Emp</w:t>
      </w:r>
      <w:r w:rsidR="0088303F">
        <w:t>ire</w:t>
      </w:r>
      <w:r w:rsidR="0047225F">
        <w:t xml:space="preserve">, or whose presence in </w:t>
      </w:r>
      <w:r w:rsidR="0047225F">
        <w:rPr>
          <w:i/>
          <w:iCs/>
        </w:rPr>
        <w:t xml:space="preserve">Eboracum </w:t>
      </w:r>
      <w:r w:rsidR="0047225F">
        <w:t>evolved from trade relationships.</w:t>
      </w:r>
      <w:r w:rsidR="001A469B">
        <w:t xml:space="preserve"> </w:t>
      </w:r>
    </w:p>
    <w:p w14:paraId="029B095E" w14:textId="10C30F74" w:rsidR="001444D3" w:rsidRDefault="001444D3">
      <w:r>
        <w:br w:type="page"/>
      </w:r>
    </w:p>
    <w:p w14:paraId="4375B927" w14:textId="72A9013A" w:rsidR="002D28D2" w:rsidRPr="00D65906" w:rsidRDefault="002D28D2" w:rsidP="00484A22">
      <w:pPr>
        <w:rPr>
          <w:b/>
          <w:bCs/>
          <w:u w:val="single"/>
        </w:rPr>
      </w:pPr>
      <w:r w:rsidRPr="00D65906">
        <w:rPr>
          <w:b/>
          <w:bCs/>
          <w:u w:val="single"/>
        </w:rPr>
        <w:lastRenderedPageBreak/>
        <w:t>Bibliography:</w:t>
      </w:r>
    </w:p>
    <w:p w14:paraId="17300988" w14:textId="77777777" w:rsidR="006645B3" w:rsidRDefault="006645B3" w:rsidP="006645B3">
      <w:r>
        <w:t xml:space="preserve">Bevan-Jones, Robert, </w:t>
      </w:r>
      <w:r>
        <w:rPr>
          <w:i/>
          <w:iCs/>
        </w:rPr>
        <w:t>The Ancient Yew: A History Of Taxus Baccata</w:t>
      </w:r>
      <w:r>
        <w:t xml:space="preserve">, (Macclesfield: </w:t>
      </w:r>
      <w:r>
        <w:tab/>
        <w:t>Windgather Press, 2017)</w:t>
      </w:r>
    </w:p>
    <w:p w14:paraId="28EA5577" w14:textId="77777777" w:rsidR="006645B3" w:rsidRDefault="006645B3" w:rsidP="006645B3">
      <w:r>
        <w:t xml:space="preserve">Clarkson, Tim, </w:t>
      </w:r>
      <w:r>
        <w:rPr>
          <w:i/>
          <w:iCs/>
        </w:rPr>
        <w:t>The Men Of The North: The Britons Of Southern Scotland</w:t>
      </w:r>
      <w:r>
        <w:t xml:space="preserve">, (Edinburgh: Birlinn </w:t>
      </w:r>
      <w:r>
        <w:tab/>
        <w:t>Ltd., 2018)</w:t>
      </w:r>
    </w:p>
    <w:p w14:paraId="40DD6C67" w14:textId="77777777" w:rsidR="006645B3" w:rsidRDefault="006645B3" w:rsidP="006645B3">
      <w:r>
        <w:t xml:space="preserve">Cunliffe, Barry, </w:t>
      </w:r>
      <w:r>
        <w:rPr>
          <w:i/>
          <w:iCs/>
        </w:rPr>
        <w:t>Britain Begins</w:t>
      </w:r>
      <w:r>
        <w:t>, (Oxford: Oxford University Press, 2013)</w:t>
      </w:r>
    </w:p>
    <w:p w14:paraId="099491C6" w14:textId="77777777" w:rsidR="006645B3" w:rsidRDefault="006645B3" w:rsidP="006645B3">
      <w:r>
        <w:t xml:space="preserve">English Heritage, </w:t>
      </w:r>
      <w:r>
        <w:rPr>
          <w:i/>
          <w:iCs/>
        </w:rPr>
        <w:t>Cartimandua, Queen Of The Brigantes</w:t>
      </w:r>
      <w:r>
        <w:t xml:space="preserve"> (2022)</w:t>
      </w:r>
    </w:p>
    <w:p w14:paraId="23A9110E" w14:textId="77777777" w:rsidR="006645B3" w:rsidRPr="00753787" w:rsidRDefault="006645B3" w:rsidP="006645B3">
      <w:pPr>
        <w:rPr>
          <w:i/>
          <w:iCs/>
        </w:rPr>
      </w:pPr>
      <w:r>
        <w:tab/>
        <w:t xml:space="preserve"> </w:t>
      </w:r>
      <w:hyperlink r:id="rId16" w:history="1">
        <w:r w:rsidRPr="0054415C">
          <w:rPr>
            <w:rStyle w:val="Hyperlink"/>
          </w:rPr>
          <w:t>https://www.english-heritage.org.uk</w:t>
        </w:r>
      </w:hyperlink>
      <w:r>
        <w:t xml:space="preserve"> [accessed 09 November 2022]</w:t>
      </w:r>
    </w:p>
    <w:p w14:paraId="27FFFB70" w14:textId="77777777" w:rsidR="006645B3" w:rsidRDefault="006645B3" w:rsidP="006645B3">
      <w:r>
        <w:t xml:space="preserve">Gelling, Margaret, </w:t>
      </w:r>
      <w:r>
        <w:rPr>
          <w:i/>
          <w:iCs/>
        </w:rPr>
        <w:t>Signposts To The Past: Place-Names And The History Of England</w:t>
      </w:r>
      <w:r>
        <w:t xml:space="preserve">, (Oving: </w:t>
      </w:r>
      <w:r>
        <w:tab/>
        <w:t>Phillimore &amp; Co. Ltd., 2010)</w:t>
      </w:r>
    </w:p>
    <w:p w14:paraId="225DB7C1" w14:textId="77777777" w:rsidR="006645B3" w:rsidRPr="00BF5556" w:rsidRDefault="006645B3" w:rsidP="006645B3">
      <w:r>
        <w:t xml:space="preserve">Green, Caitlin, </w:t>
      </w:r>
      <w:r>
        <w:rPr>
          <w:i/>
          <w:iCs/>
        </w:rPr>
        <w:t xml:space="preserve">A Note On The Evidence For African Migrants In Britain From The Bronze Age </w:t>
      </w:r>
      <w:r>
        <w:rPr>
          <w:i/>
          <w:iCs/>
        </w:rPr>
        <w:tab/>
        <w:t>To The Medieval Period</w:t>
      </w:r>
      <w:r>
        <w:t xml:space="preserve"> (2016) </w:t>
      </w:r>
      <w:hyperlink r:id="rId17" w:history="1">
        <w:r w:rsidRPr="0010496F">
          <w:rPr>
            <w:rStyle w:val="Hyperlink"/>
          </w:rPr>
          <w:t>https://www.caitlingreen.org</w:t>
        </w:r>
      </w:hyperlink>
      <w:r>
        <w:t xml:space="preserve"> [accessed 05 December </w:t>
      </w:r>
      <w:r>
        <w:tab/>
        <w:t>2022]</w:t>
      </w:r>
    </w:p>
    <w:p w14:paraId="005F2635" w14:textId="77777777" w:rsidR="006645B3" w:rsidRDefault="006645B3" w:rsidP="006645B3">
      <w:r>
        <w:t xml:space="preserve">Hall, Richard, </w:t>
      </w:r>
      <w:r>
        <w:rPr>
          <w:i/>
          <w:iCs/>
        </w:rPr>
        <w:t>York</w:t>
      </w:r>
      <w:r>
        <w:t>, (London: B.T. Batsford Ltd., 1996)</w:t>
      </w:r>
    </w:p>
    <w:p w14:paraId="5D49707B" w14:textId="77777777" w:rsidR="006645B3" w:rsidRPr="005C69CC" w:rsidRDefault="006645B3" w:rsidP="006645B3">
      <w:r>
        <w:t>Leach, S, and H. Echardt, C. Chenery, G. M</w:t>
      </w:r>
      <w:r>
        <w:rPr>
          <w:rFonts w:cstheme="minorHAnsi"/>
        </w:rPr>
        <w:t>üldner, M.Lewis, ‘</w:t>
      </w:r>
      <w:r w:rsidRPr="005C69CC">
        <w:rPr>
          <w:rFonts w:cstheme="minorHAnsi"/>
        </w:rPr>
        <w:t xml:space="preserve">A Lady Of York: Migration, </w:t>
      </w:r>
      <w:r w:rsidRPr="005C69CC">
        <w:rPr>
          <w:rFonts w:cstheme="minorHAnsi"/>
        </w:rPr>
        <w:tab/>
        <w:t>Ethnicity And Identity In Roman Britain</w:t>
      </w:r>
      <w:r>
        <w:rPr>
          <w:rFonts w:cstheme="minorHAnsi"/>
        </w:rPr>
        <w:t xml:space="preserve">’, </w:t>
      </w:r>
      <w:r>
        <w:rPr>
          <w:rFonts w:cstheme="minorHAnsi"/>
          <w:i/>
          <w:iCs/>
        </w:rPr>
        <w:t>Antiquity</w:t>
      </w:r>
      <w:r>
        <w:rPr>
          <w:rFonts w:cstheme="minorHAnsi"/>
        </w:rPr>
        <w:t>, 84.323 (2010), 131 - 145</w:t>
      </w:r>
    </w:p>
    <w:p w14:paraId="656D057C" w14:textId="77777777" w:rsidR="006645B3" w:rsidRPr="00525377" w:rsidRDefault="006645B3" w:rsidP="006645B3">
      <w:r>
        <w:t xml:space="preserve">Mann, J.C., ‘The Division Of Britain In AD 197’, </w:t>
      </w:r>
      <w:r>
        <w:rPr>
          <w:i/>
          <w:iCs/>
        </w:rPr>
        <w:t>Zeitschrift F</w:t>
      </w:r>
      <w:r>
        <w:rPr>
          <w:rFonts w:cstheme="minorHAnsi"/>
          <w:i/>
          <w:iCs/>
        </w:rPr>
        <w:t>ü</w:t>
      </w:r>
      <w:r>
        <w:rPr>
          <w:i/>
          <w:iCs/>
        </w:rPr>
        <w:t>r Papyrologie Und Epigraphik</w:t>
      </w:r>
      <w:r>
        <w:t xml:space="preserve">, </w:t>
      </w:r>
      <w:r>
        <w:tab/>
        <w:t>119 (1997), pp. 251 - 254</w:t>
      </w:r>
    </w:p>
    <w:p w14:paraId="2278565E" w14:textId="77777777" w:rsidR="006645B3" w:rsidRDefault="006645B3" w:rsidP="006645B3">
      <w:r>
        <w:t xml:space="preserve">Parker, Adam, </w:t>
      </w:r>
      <w:r>
        <w:rPr>
          <w:i/>
          <w:iCs/>
        </w:rPr>
        <w:t>The Archaeology Of Roman York</w:t>
      </w:r>
      <w:r>
        <w:t>, (Stroud: Amberley Publishing, 2019)</w:t>
      </w:r>
    </w:p>
    <w:p w14:paraId="7D961256" w14:textId="77777777" w:rsidR="006645B3" w:rsidRDefault="006645B3" w:rsidP="006645B3">
      <w:r>
        <w:t xml:space="preserve">Rivet A.L.F. And Colin Smith, </w:t>
      </w:r>
      <w:r>
        <w:rPr>
          <w:i/>
          <w:iCs/>
        </w:rPr>
        <w:t>The Place-Names Of Roman Britain</w:t>
      </w:r>
      <w:r>
        <w:t xml:space="preserve">, (Cambridge: Cambridge </w:t>
      </w:r>
      <w:r>
        <w:tab/>
        <w:t>University Press, 1981)</w:t>
      </w:r>
    </w:p>
    <w:p w14:paraId="014A644F" w14:textId="77777777" w:rsidR="006645B3" w:rsidRDefault="006645B3" w:rsidP="006645B3">
      <w:r>
        <w:t xml:space="preserve">Roman-Britain, </w:t>
      </w:r>
      <w:r>
        <w:rPr>
          <w:i/>
          <w:iCs/>
        </w:rPr>
        <w:t>York (Eburacum) Roman Settlement</w:t>
      </w:r>
      <w:r>
        <w:t xml:space="preserve"> (2022) </w:t>
      </w:r>
      <w:hyperlink r:id="rId18" w:history="1">
        <w:r w:rsidRPr="0010496F">
          <w:rPr>
            <w:rStyle w:val="Hyperlink"/>
          </w:rPr>
          <w:t>https://www.romanbritain.co.uk</w:t>
        </w:r>
      </w:hyperlink>
      <w:r>
        <w:t xml:space="preserve"> </w:t>
      </w:r>
      <w:r>
        <w:tab/>
        <w:t>[accessed 30 November 2022]</w:t>
      </w:r>
    </w:p>
    <w:p w14:paraId="1DF6CFF1" w14:textId="77777777" w:rsidR="006645B3" w:rsidRDefault="006645B3" w:rsidP="006645B3">
      <w:r>
        <w:t xml:space="preserve">Roman Inscriptions Of Britain, </w:t>
      </w:r>
      <w:r w:rsidRPr="009864D9">
        <w:rPr>
          <w:i/>
          <w:iCs/>
        </w:rPr>
        <w:t>RIB 658. Dedication To Serapis</w:t>
      </w:r>
      <w:r>
        <w:t xml:space="preserve"> (2022) </w:t>
      </w:r>
      <w:r>
        <w:tab/>
      </w:r>
      <w:hyperlink r:id="rId19" w:history="1">
        <w:r w:rsidRPr="0010496F">
          <w:rPr>
            <w:rStyle w:val="Hyperlink"/>
          </w:rPr>
          <w:t>https://www.romaninscriptionsofbritain.org</w:t>
        </w:r>
      </w:hyperlink>
      <w:r>
        <w:t xml:space="preserve"> [accessed 05 December 2022]</w:t>
      </w:r>
    </w:p>
    <w:p w14:paraId="20940E98" w14:textId="5E45ABB6" w:rsidR="006645B3" w:rsidRPr="009864D9" w:rsidRDefault="006645B3" w:rsidP="006645B3">
      <w:r>
        <w:t>Ross, David,</w:t>
      </w:r>
      <w:r w:rsidR="00893C38">
        <w:t xml:space="preserve"> (photographer),</w:t>
      </w:r>
      <w:r>
        <w:t xml:space="preserve"> ‘The Multiangular Tower’</w:t>
      </w:r>
      <w:r w:rsidR="00893C38">
        <w:t>,</w:t>
      </w:r>
      <w:r>
        <w:t xml:space="preserve"> ‘The Rear Of The Tower’</w:t>
      </w:r>
      <w:r w:rsidR="00893C38">
        <w:t xml:space="preserve"> and ‘The </w:t>
      </w:r>
      <w:r w:rsidR="00893C38">
        <w:tab/>
        <w:t xml:space="preserve">Caldarium’. </w:t>
      </w:r>
      <w:hyperlink r:id="rId20" w:history="1">
        <w:r w:rsidR="00893C38" w:rsidRPr="005141DF">
          <w:rPr>
            <w:rStyle w:val="Hyperlink"/>
          </w:rPr>
          <w:t>https://www.britainexpress.com</w:t>
        </w:r>
      </w:hyperlink>
      <w:r w:rsidR="009739E6">
        <w:t xml:space="preserve"> </w:t>
      </w:r>
      <w:r w:rsidRPr="00D72722">
        <w:t xml:space="preserve"> </w:t>
      </w:r>
      <w:r>
        <w:t>[accessed 05 December 2022]</w:t>
      </w:r>
    </w:p>
    <w:p w14:paraId="6B00AB7B" w14:textId="77777777" w:rsidR="006645B3" w:rsidRPr="00A42257" w:rsidRDefault="006645B3" w:rsidP="006645B3">
      <w:r>
        <w:t xml:space="preserve">Tacitus, </w:t>
      </w:r>
      <w:r>
        <w:rPr>
          <w:i/>
          <w:iCs/>
        </w:rPr>
        <w:t>Agricola 17</w:t>
      </w:r>
      <w:r>
        <w:t xml:space="preserve"> </w:t>
      </w:r>
      <w:hyperlink r:id="rId21" w:history="1">
        <w:r w:rsidRPr="00E71455">
          <w:rPr>
            <w:rStyle w:val="Hyperlink"/>
          </w:rPr>
          <w:t>https://www.poetryintranslation.com</w:t>
        </w:r>
      </w:hyperlink>
      <w:r>
        <w:t xml:space="preserve"> [accessed 09 November 2022]</w:t>
      </w:r>
    </w:p>
    <w:p w14:paraId="13BF701B" w14:textId="1E952454" w:rsidR="006645B3" w:rsidRDefault="006645B3" w:rsidP="006645B3">
      <w:r>
        <w:t xml:space="preserve">Tacitus, Publius, </w:t>
      </w:r>
      <w:r>
        <w:rPr>
          <w:i/>
          <w:iCs/>
        </w:rPr>
        <w:t>Tacitus On Britain And Germany: A New Translation By H. Mattingly</w:t>
      </w:r>
      <w:r>
        <w:t xml:space="preserve">, </w:t>
      </w:r>
      <w:r>
        <w:tab/>
        <w:t>(Bungay: Richard Clay And Company Ltd., 1954)</w:t>
      </w:r>
    </w:p>
    <w:p w14:paraId="5A9F7EA9" w14:textId="20D2CC3C" w:rsidR="00C26DD7" w:rsidRDefault="00C26DD7" w:rsidP="006645B3">
      <w:r>
        <w:t xml:space="preserve">The Roman Bath Museum, (photographer), untitled. </w:t>
      </w:r>
      <w:hyperlink r:id="rId22" w:history="1">
        <w:r w:rsidRPr="005141DF">
          <w:rPr>
            <w:rStyle w:val="Hyperlink"/>
          </w:rPr>
          <w:t>https://www.york-wiki.co.uk</w:t>
        </w:r>
      </w:hyperlink>
      <w:r>
        <w:t xml:space="preserve"> [accessed </w:t>
      </w:r>
      <w:r>
        <w:tab/>
        <w:t>05 December 2022].</w:t>
      </w:r>
    </w:p>
    <w:p w14:paraId="323C7295" w14:textId="77777777" w:rsidR="006645B3" w:rsidRPr="00C13DC9" w:rsidRDefault="006645B3" w:rsidP="006645B3">
      <w:r>
        <w:t xml:space="preserve">Tomlin, RSO, </w:t>
      </w:r>
      <w:r>
        <w:rPr>
          <w:i/>
          <w:iCs/>
        </w:rPr>
        <w:t>Britannia Romana: Roman Inscriptions And Roman Britain</w:t>
      </w:r>
      <w:r>
        <w:t xml:space="preserve">, (Oxford: Oxbow </w:t>
      </w:r>
      <w:r>
        <w:tab/>
        <w:t>Books, 2018)</w:t>
      </w:r>
    </w:p>
    <w:p w14:paraId="38A08F52" w14:textId="35137652" w:rsidR="00753154" w:rsidRDefault="006645B3">
      <w:r>
        <w:lastRenderedPageBreak/>
        <w:t xml:space="preserve">Webster, Graham, </w:t>
      </w:r>
      <w:r>
        <w:rPr>
          <w:i/>
          <w:iCs/>
        </w:rPr>
        <w:t>The Roman Invasion Of Britain</w:t>
      </w:r>
      <w:r>
        <w:t>, (London: Taylor and Francis, 2003)</w:t>
      </w:r>
    </w:p>
    <w:sectPr w:rsidR="00753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AD74E" w14:textId="77777777" w:rsidR="004D1577" w:rsidRDefault="004D1577" w:rsidP="000C7B14">
      <w:pPr>
        <w:spacing w:after="0" w:line="240" w:lineRule="auto"/>
      </w:pPr>
      <w:r>
        <w:separator/>
      </w:r>
    </w:p>
  </w:endnote>
  <w:endnote w:type="continuationSeparator" w:id="0">
    <w:p w14:paraId="35AF1312" w14:textId="77777777" w:rsidR="004D1577" w:rsidRDefault="004D1577" w:rsidP="000C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3E1A3" w14:textId="77777777" w:rsidR="004D1577" w:rsidRDefault="004D1577" w:rsidP="000C7B14">
      <w:pPr>
        <w:spacing w:after="0" w:line="240" w:lineRule="auto"/>
      </w:pPr>
      <w:r>
        <w:separator/>
      </w:r>
    </w:p>
  </w:footnote>
  <w:footnote w:type="continuationSeparator" w:id="0">
    <w:p w14:paraId="068A62D8" w14:textId="77777777" w:rsidR="004D1577" w:rsidRDefault="004D1577" w:rsidP="000C7B14">
      <w:pPr>
        <w:spacing w:after="0" w:line="240" w:lineRule="auto"/>
      </w:pPr>
      <w:r>
        <w:continuationSeparator/>
      </w:r>
    </w:p>
  </w:footnote>
  <w:footnote w:id="1">
    <w:p w14:paraId="5E2D3140" w14:textId="6D22B2EA" w:rsidR="00484A22" w:rsidRDefault="00484A22" w:rsidP="00484A22">
      <w:pPr>
        <w:pStyle w:val="FootnoteText"/>
      </w:pPr>
      <w:r>
        <w:rPr>
          <w:rStyle w:val="FootnoteReference"/>
        </w:rPr>
        <w:footnoteRef/>
      </w:r>
      <w:r>
        <w:t xml:space="preserve"> Tacitus, </w:t>
      </w:r>
      <w:r>
        <w:rPr>
          <w:i/>
          <w:iCs/>
        </w:rPr>
        <w:t>Agricola</w:t>
      </w:r>
      <w:r>
        <w:t xml:space="preserve"> </w:t>
      </w:r>
      <w:r>
        <w:rPr>
          <w:i/>
          <w:iCs/>
        </w:rPr>
        <w:t>17</w:t>
      </w:r>
      <w:r>
        <w:t xml:space="preserve">, (2022) </w:t>
      </w:r>
      <w:hyperlink r:id="rId1" w:history="1">
        <w:r w:rsidRPr="00E71455">
          <w:rPr>
            <w:rStyle w:val="Hyperlink"/>
          </w:rPr>
          <w:t>https://www.poetryintranslation.com</w:t>
        </w:r>
      </w:hyperlink>
      <w:r>
        <w:t xml:space="preserve"> [accessed 09 November 2022]</w:t>
      </w:r>
      <w:r w:rsidR="00564196">
        <w:t>.</w:t>
      </w:r>
    </w:p>
  </w:footnote>
  <w:footnote w:id="2">
    <w:p w14:paraId="1DB92163" w14:textId="4E45F707" w:rsidR="0013619E" w:rsidRPr="0013619E" w:rsidRDefault="0013619E">
      <w:pPr>
        <w:pStyle w:val="FootnoteText"/>
      </w:pPr>
      <w:r>
        <w:rPr>
          <w:rStyle w:val="FootnoteReference"/>
        </w:rPr>
        <w:footnoteRef/>
      </w:r>
      <w:r>
        <w:t xml:space="preserve"> Roman-Britain, </w:t>
      </w:r>
      <w:r>
        <w:rPr>
          <w:i/>
          <w:iCs/>
        </w:rPr>
        <w:t>York (Eburacum) Roman Settlement</w:t>
      </w:r>
      <w:r>
        <w:t xml:space="preserve"> (</w:t>
      </w:r>
      <w:r w:rsidR="00FD2CFF">
        <w:t>2022</w:t>
      </w:r>
      <w:r>
        <w:t xml:space="preserve">) </w:t>
      </w:r>
      <w:hyperlink r:id="rId2" w:history="1">
        <w:r w:rsidRPr="0010496F">
          <w:rPr>
            <w:rStyle w:val="Hyperlink"/>
          </w:rPr>
          <w:t>https://www.roman-britain.co.uk</w:t>
        </w:r>
      </w:hyperlink>
      <w:r>
        <w:t xml:space="preserve"> [accessed 30 November 2022]</w:t>
      </w:r>
      <w:r w:rsidR="00564196">
        <w:t>.</w:t>
      </w:r>
    </w:p>
  </w:footnote>
  <w:footnote w:id="3">
    <w:p w14:paraId="309F6F6E" w14:textId="07A79CB3" w:rsidR="007C5784" w:rsidRPr="007C5784" w:rsidRDefault="007C5784">
      <w:pPr>
        <w:pStyle w:val="FootnoteText"/>
      </w:pPr>
      <w:r>
        <w:rPr>
          <w:rStyle w:val="FootnoteReference"/>
        </w:rPr>
        <w:footnoteRef/>
      </w:r>
      <w:r>
        <w:t xml:space="preserve"> Margaret Gelling, </w:t>
      </w:r>
      <w:r>
        <w:rPr>
          <w:i/>
          <w:iCs/>
        </w:rPr>
        <w:t>Signposts To The Past: Place-Names And The History Of England</w:t>
      </w:r>
      <w:r>
        <w:t>, (Oving: Phillimore &amp; Co. Ltd., 2010), p. 42.</w:t>
      </w:r>
    </w:p>
  </w:footnote>
  <w:footnote w:id="4">
    <w:p w14:paraId="69E3EC20" w14:textId="68C4BC4A" w:rsidR="00D93403" w:rsidRPr="00D93403" w:rsidRDefault="00D93403">
      <w:pPr>
        <w:pStyle w:val="FootnoteText"/>
      </w:pPr>
      <w:r>
        <w:rPr>
          <w:rStyle w:val="FootnoteReference"/>
        </w:rPr>
        <w:footnoteRef/>
      </w:r>
      <w:r>
        <w:t xml:space="preserve"> A.L.F. Rivet And Colin Smith, </w:t>
      </w:r>
      <w:r>
        <w:rPr>
          <w:i/>
          <w:iCs/>
        </w:rPr>
        <w:t>The Place-Names Of Roman Britain</w:t>
      </w:r>
      <w:r>
        <w:t>, (Cambridge: Cambridge University Press, 1981), p. 357.</w:t>
      </w:r>
    </w:p>
  </w:footnote>
  <w:footnote w:id="5">
    <w:p w14:paraId="2547C423" w14:textId="6057A239" w:rsidR="00054009" w:rsidRPr="00054009" w:rsidRDefault="00054009">
      <w:pPr>
        <w:pStyle w:val="FootnoteText"/>
      </w:pPr>
      <w:r>
        <w:rPr>
          <w:rStyle w:val="FootnoteReference"/>
        </w:rPr>
        <w:footnoteRef/>
      </w:r>
      <w:r>
        <w:t xml:space="preserve"> Richard Hall, </w:t>
      </w:r>
      <w:r>
        <w:rPr>
          <w:i/>
          <w:iCs/>
        </w:rPr>
        <w:t>York</w:t>
      </w:r>
      <w:r>
        <w:t>, (London: B. T. Batsford Ltd., 1996), p. 27.</w:t>
      </w:r>
    </w:p>
  </w:footnote>
  <w:footnote w:id="6">
    <w:p w14:paraId="3D1E7B5C" w14:textId="7C2D9293" w:rsidR="004D32E0" w:rsidRDefault="004D32E0">
      <w:pPr>
        <w:pStyle w:val="FootnoteText"/>
      </w:pPr>
      <w:r>
        <w:rPr>
          <w:rStyle w:val="FootnoteReference"/>
        </w:rPr>
        <w:footnoteRef/>
      </w:r>
      <w:r>
        <w:t xml:space="preserve"> Gelling, p.60.</w:t>
      </w:r>
    </w:p>
  </w:footnote>
  <w:footnote w:id="7">
    <w:p w14:paraId="0B1B91C8" w14:textId="519770C5" w:rsidR="00A71FE3" w:rsidRDefault="00A71FE3">
      <w:pPr>
        <w:pStyle w:val="FootnoteText"/>
      </w:pPr>
      <w:r>
        <w:rPr>
          <w:rStyle w:val="FootnoteReference"/>
        </w:rPr>
        <w:footnoteRef/>
      </w:r>
      <w:r>
        <w:t xml:space="preserve"> Roman-Britain, 2022.</w:t>
      </w:r>
    </w:p>
  </w:footnote>
  <w:footnote w:id="8">
    <w:p w14:paraId="03D1C7B1" w14:textId="47D02790" w:rsidR="001A1509" w:rsidRPr="00910E91" w:rsidRDefault="001A1509">
      <w:pPr>
        <w:pStyle w:val="FootnoteText"/>
      </w:pPr>
      <w:r>
        <w:rPr>
          <w:rStyle w:val="FootnoteReference"/>
        </w:rPr>
        <w:footnoteRef/>
      </w:r>
      <w:r>
        <w:t xml:space="preserve"> Roman Inscriptions Of Britain, </w:t>
      </w:r>
      <w:r>
        <w:rPr>
          <w:i/>
          <w:iCs/>
        </w:rPr>
        <w:t>RIB 658. Dedication To Serapis</w:t>
      </w:r>
      <w:r w:rsidR="00910E91">
        <w:t xml:space="preserve"> (2022) </w:t>
      </w:r>
      <w:hyperlink r:id="rId3" w:history="1">
        <w:r w:rsidR="00910E91" w:rsidRPr="0010496F">
          <w:rPr>
            <w:rStyle w:val="Hyperlink"/>
          </w:rPr>
          <w:t>https://www.romaninscriptionsofbritain.org</w:t>
        </w:r>
      </w:hyperlink>
      <w:r w:rsidR="00910E91">
        <w:t xml:space="preserve"> [accessed 05 December 2022].</w:t>
      </w:r>
    </w:p>
  </w:footnote>
  <w:footnote w:id="9">
    <w:p w14:paraId="0314CD83" w14:textId="00EDFC98" w:rsidR="004066FD" w:rsidRPr="004066FD" w:rsidRDefault="004066FD">
      <w:pPr>
        <w:pStyle w:val="FootnoteText"/>
      </w:pPr>
      <w:r>
        <w:rPr>
          <w:rStyle w:val="FootnoteReference"/>
        </w:rPr>
        <w:footnoteRef/>
      </w:r>
      <w:r>
        <w:t xml:space="preserve"> Caitlin Green, </w:t>
      </w:r>
      <w:r>
        <w:rPr>
          <w:i/>
          <w:iCs/>
        </w:rPr>
        <w:t>A Note On The Evidence For African Migrants In Britain From The Bronze Age To The Medieval Period</w:t>
      </w:r>
      <w:r>
        <w:t xml:space="preserve"> (2016) </w:t>
      </w:r>
      <w:hyperlink r:id="rId4" w:history="1">
        <w:r w:rsidRPr="0010496F">
          <w:rPr>
            <w:rStyle w:val="Hyperlink"/>
          </w:rPr>
          <w:t>https://www.caitlingreen.org</w:t>
        </w:r>
      </w:hyperlink>
      <w:r>
        <w:t xml:space="preserve"> [accessed 05 December 2022].</w:t>
      </w:r>
    </w:p>
  </w:footnote>
  <w:footnote w:id="10">
    <w:p w14:paraId="1201F6F2" w14:textId="2A1E69E5" w:rsidR="00027E37" w:rsidRPr="006179AA" w:rsidRDefault="00027E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92D22">
        <w:t>S.Leach, H. Eckardt, C. Chenery, G M</w:t>
      </w:r>
      <w:r w:rsidR="00892D22">
        <w:rPr>
          <w:rFonts w:cstheme="minorHAnsi"/>
        </w:rPr>
        <w:t>ü</w:t>
      </w:r>
      <w:r w:rsidR="00892D22">
        <w:t>ldner and M. Lewis</w:t>
      </w:r>
      <w:r w:rsidR="00892D22" w:rsidRPr="006179AA">
        <w:t xml:space="preserve">, </w:t>
      </w:r>
      <w:r w:rsidR="006179AA">
        <w:t>‘</w:t>
      </w:r>
      <w:r w:rsidR="00892D22" w:rsidRPr="006179AA">
        <w:t>A Lady Of York: Migration,</w:t>
      </w:r>
      <w:r w:rsidR="00181E2C" w:rsidRPr="006179AA">
        <w:t xml:space="preserve"> E</w:t>
      </w:r>
      <w:r w:rsidR="00892D22" w:rsidRPr="006179AA">
        <w:t>thnicity And Id</w:t>
      </w:r>
      <w:r w:rsidR="006179AA" w:rsidRPr="006179AA">
        <w:t>entity In Roman Britain</w:t>
      </w:r>
      <w:r w:rsidR="006179AA">
        <w:t xml:space="preserve">’, </w:t>
      </w:r>
      <w:r w:rsidR="006179AA">
        <w:rPr>
          <w:i/>
          <w:iCs/>
        </w:rPr>
        <w:t>Antiquity</w:t>
      </w:r>
      <w:r w:rsidR="006179AA">
        <w:t>, 84.323 (2010), 131 – 145 (p. 134).</w:t>
      </w:r>
    </w:p>
  </w:footnote>
  <w:footnote w:id="11">
    <w:p w14:paraId="3A46EABC" w14:textId="3C5A866C" w:rsidR="000357EF" w:rsidRDefault="000357EF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12">
    <w:p w14:paraId="7782802A" w14:textId="6FACDAC7" w:rsidR="00CE11F4" w:rsidRDefault="00CE11F4">
      <w:pPr>
        <w:pStyle w:val="FootnoteText"/>
      </w:pPr>
      <w:r>
        <w:rPr>
          <w:rStyle w:val="FootnoteReference"/>
        </w:rPr>
        <w:footnoteRef/>
      </w:r>
      <w:r>
        <w:t xml:space="preserve"> The Roman Bath Museum (photographer),</w:t>
      </w:r>
      <w:r w:rsidR="00BB5A27">
        <w:t xml:space="preserve"> untitled.</w:t>
      </w:r>
      <w:r>
        <w:t xml:space="preserve"> </w:t>
      </w:r>
      <w:hyperlink r:id="rId5" w:history="1">
        <w:r w:rsidRPr="005141DF">
          <w:rPr>
            <w:rStyle w:val="Hyperlink"/>
          </w:rPr>
          <w:t>https://york-wiki.co.uk</w:t>
        </w:r>
      </w:hyperlink>
      <w:r>
        <w:t xml:space="preserve"> [accessed 05 December 2022], and David Ross, (photographer), ‘The Caldarium’, </w:t>
      </w:r>
      <w:hyperlink r:id="rId6" w:history="1">
        <w:r w:rsidRPr="005141DF">
          <w:rPr>
            <w:rStyle w:val="Hyperlink"/>
          </w:rPr>
          <w:t>https://www.britainexpress.com</w:t>
        </w:r>
      </w:hyperlink>
      <w:r>
        <w:t xml:space="preserve"> [accessed 05 December 2022].</w:t>
      </w:r>
    </w:p>
  </w:footnote>
  <w:footnote w:id="13">
    <w:p w14:paraId="00676AD6" w14:textId="6D7C06E3" w:rsidR="009F7115" w:rsidRDefault="009F7115">
      <w:pPr>
        <w:pStyle w:val="FootnoteText"/>
      </w:pPr>
      <w:r>
        <w:rPr>
          <w:rStyle w:val="FootnoteReference"/>
        </w:rPr>
        <w:footnoteRef/>
      </w:r>
      <w:r>
        <w:t xml:space="preserve"> David Ross,</w:t>
      </w:r>
      <w:r w:rsidR="00CE11F4">
        <w:t xml:space="preserve"> (photographer),</w:t>
      </w:r>
      <w:r>
        <w:t xml:space="preserve"> ‘The Multiangular Tower’ and ‘The Rear Of The Tower’. </w:t>
      </w:r>
      <w:hyperlink r:id="rId7" w:history="1">
        <w:r w:rsidR="00CE11F4" w:rsidRPr="005141DF">
          <w:rPr>
            <w:rStyle w:val="Hyperlink"/>
          </w:rPr>
          <w:t>https://www.britainexpress.com</w:t>
        </w:r>
      </w:hyperlink>
      <w:r w:rsidR="00CE11F4">
        <w:t xml:space="preserve"> </w:t>
      </w:r>
      <w:r>
        <w:t>[accessed 05 December 2022].</w:t>
      </w:r>
    </w:p>
  </w:footnote>
  <w:footnote w:id="14">
    <w:p w14:paraId="4CB1752E" w14:textId="18D7DBAE" w:rsidR="00D51DB6" w:rsidRDefault="00D51D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44AE">
        <w:t xml:space="preserve">Fig. 1 to </w:t>
      </w:r>
      <w:r w:rsidR="007276FD">
        <w:t>5</w:t>
      </w:r>
      <w:r>
        <w:t xml:space="preserve"> </w:t>
      </w:r>
      <w:r w:rsidR="009569E3">
        <w:t>are my personal photographs.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DDA"/>
    <w:rsid w:val="000114F5"/>
    <w:rsid w:val="00013576"/>
    <w:rsid w:val="000167CC"/>
    <w:rsid w:val="00022EEE"/>
    <w:rsid w:val="00027E37"/>
    <w:rsid w:val="000357EF"/>
    <w:rsid w:val="000427EC"/>
    <w:rsid w:val="00042A8E"/>
    <w:rsid w:val="00054009"/>
    <w:rsid w:val="00066F65"/>
    <w:rsid w:val="00067A14"/>
    <w:rsid w:val="00071AD4"/>
    <w:rsid w:val="0007214D"/>
    <w:rsid w:val="000774CB"/>
    <w:rsid w:val="00081779"/>
    <w:rsid w:val="0008444F"/>
    <w:rsid w:val="00085E54"/>
    <w:rsid w:val="00085EA1"/>
    <w:rsid w:val="00086256"/>
    <w:rsid w:val="000A3A9D"/>
    <w:rsid w:val="000C169B"/>
    <w:rsid w:val="000C48BD"/>
    <w:rsid w:val="000C7B14"/>
    <w:rsid w:val="000D7A2D"/>
    <w:rsid w:val="000E1114"/>
    <w:rsid w:val="000E1E34"/>
    <w:rsid w:val="000F58E7"/>
    <w:rsid w:val="00106A8D"/>
    <w:rsid w:val="00110717"/>
    <w:rsid w:val="00112298"/>
    <w:rsid w:val="0013018E"/>
    <w:rsid w:val="0013619E"/>
    <w:rsid w:val="00141FA8"/>
    <w:rsid w:val="001444D3"/>
    <w:rsid w:val="0016112C"/>
    <w:rsid w:val="001611B9"/>
    <w:rsid w:val="00161470"/>
    <w:rsid w:val="00166B5A"/>
    <w:rsid w:val="001735A2"/>
    <w:rsid w:val="00181E2C"/>
    <w:rsid w:val="0018474C"/>
    <w:rsid w:val="001900E8"/>
    <w:rsid w:val="001A1509"/>
    <w:rsid w:val="001A469B"/>
    <w:rsid w:val="001B10FC"/>
    <w:rsid w:val="001C411E"/>
    <w:rsid w:val="001E1ABA"/>
    <w:rsid w:val="001E7ECD"/>
    <w:rsid w:val="00200269"/>
    <w:rsid w:val="00203424"/>
    <w:rsid w:val="00210379"/>
    <w:rsid w:val="00230AEC"/>
    <w:rsid w:val="002311F4"/>
    <w:rsid w:val="002323CD"/>
    <w:rsid w:val="00232EDC"/>
    <w:rsid w:val="0024141F"/>
    <w:rsid w:val="0024449E"/>
    <w:rsid w:val="0024449F"/>
    <w:rsid w:val="002445D3"/>
    <w:rsid w:val="00261EFC"/>
    <w:rsid w:val="00264A8B"/>
    <w:rsid w:val="00280C8E"/>
    <w:rsid w:val="00283AE6"/>
    <w:rsid w:val="00285CCC"/>
    <w:rsid w:val="002947DA"/>
    <w:rsid w:val="002A2FD3"/>
    <w:rsid w:val="002A5124"/>
    <w:rsid w:val="002A790A"/>
    <w:rsid w:val="002B6FAC"/>
    <w:rsid w:val="002C087D"/>
    <w:rsid w:val="002C66F3"/>
    <w:rsid w:val="002D01C9"/>
    <w:rsid w:val="002D28D2"/>
    <w:rsid w:val="002E0DDA"/>
    <w:rsid w:val="002E66D2"/>
    <w:rsid w:val="002F4101"/>
    <w:rsid w:val="00313C10"/>
    <w:rsid w:val="003312E7"/>
    <w:rsid w:val="003406C0"/>
    <w:rsid w:val="00344706"/>
    <w:rsid w:val="00360272"/>
    <w:rsid w:val="00364D10"/>
    <w:rsid w:val="00375A12"/>
    <w:rsid w:val="00381720"/>
    <w:rsid w:val="003817E3"/>
    <w:rsid w:val="00391CC5"/>
    <w:rsid w:val="003A4657"/>
    <w:rsid w:val="003B5E0F"/>
    <w:rsid w:val="003C0901"/>
    <w:rsid w:val="003D3469"/>
    <w:rsid w:val="003E04ED"/>
    <w:rsid w:val="003E6118"/>
    <w:rsid w:val="003F1395"/>
    <w:rsid w:val="003F72D2"/>
    <w:rsid w:val="00403131"/>
    <w:rsid w:val="004066FD"/>
    <w:rsid w:val="00407A0C"/>
    <w:rsid w:val="00412E65"/>
    <w:rsid w:val="00423AAA"/>
    <w:rsid w:val="00425FD3"/>
    <w:rsid w:val="00426646"/>
    <w:rsid w:val="00437AE5"/>
    <w:rsid w:val="00442258"/>
    <w:rsid w:val="00445FD8"/>
    <w:rsid w:val="00445FFB"/>
    <w:rsid w:val="00454EBE"/>
    <w:rsid w:val="00463B08"/>
    <w:rsid w:val="0047022A"/>
    <w:rsid w:val="00470BCC"/>
    <w:rsid w:val="0047225F"/>
    <w:rsid w:val="00484A22"/>
    <w:rsid w:val="004A7362"/>
    <w:rsid w:val="004B33E2"/>
    <w:rsid w:val="004C198F"/>
    <w:rsid w:val="004C34F1"/>
    <w:rsid w:val="004C7815"/>
    <w:rsid w:val="004D1577"/>
    <w:rsid w:val="004D32E0"/>
    <w:rsid w:val="004F131D"/>
    <w:rsid w:val="00503F66"/>
    <w:rsid w:val="00510A53"/>
    <w:rsid w:val="00513893"/>
    <w:rsid w:val="00516483"/>
    <w:rsid w:val="00522C91"/>
    <w:rsid w:val="0053646C"/>
    <w:rsid w:val="00541BCC"/>
    <w:rsid w:val="00564196"/>
    <w:rsid w:val="0058330B"/>
    <w:rsid w:val="00583334"/>
    <w:rsid w:val="005929DE"/>
    <w:rsid w:val="00592C02"/>
    <w:rsid w:val="00596F0E"/>
    <w:rsid w:val="005A2ED9"/>
    <w:rsid w:val="005B7997"/>
    <w:rsid w:val="005C12CB"/>
    <w:rsid w:val="005D405C"/>
    <w:rsid w:val="005D5747"/>
    <w:rsid w:val="005E63FE"/>
    <w:rsid w:val="00606924"/>
    <w:rsid w:val="00606DDB"/>
    <w:rsid w:val="00611A24"/>
    <w:rsid w:val="00615C1E"/>
    <w:rsid w:val="006167D2"/>
    <w:rsid w:val="006179AA"/>
    <w:rsid w:val="0062349F"/>
    <w:rsid w:val="00623954"/>
    <w:rsid w:val="0063250C"/>
    <w:rsid w:val="00636AC0"/>
    <w:rsid w:val="0064528D"/>
    <w:rsid w:val="006462EB"/>
    <w:rsid w:val="0065351A"/>
    <w:rsid w:val="006645B3"/>
    <w:rsid w:val="00675F4A"/>
    <w:rsid w:val="00690F24"/>
    <w:rsid w:val="00694DFD"/>
    <w:rsid w:val="006A08F3"/>
    <w:rsid w:val="006B025C"/>
    <w:rsid w:val="006B04AB"/>
    <w:rsid w:val="006D2D39"/>
    <w:rsid w:val="006D3297"/>
    <w:rsid w:val="006E033A"/>
    <w:rsid w:val="006F4DA5"/>
    <w:rsid w:val="006F5ABC"/>
    <w:rsid w:val="006F7916"/>
    <w:rsid w:val="006F7BCE"/>
    <w:rsid w:val="007000AA"/>
    <w:rsid w:val="007041CF"/>
    <w:rsid w:val="007046BD"/>
    <w:rsid w:val="007048D0"/>
    <w:rsid w:val="007106B7"/>
    <w:rsid w:val="007220F4"/>
    <w:rsid w:val="00723740"/>
    <w:rsid w:val="007276FD"/>
    <w:rsid w:val="007417BF"/>
    <w:rsid w:val="00746640"/>
    <w:rsid w:val="00753154"/>
    <w:rsid w:val="0076578B"/>
    <w:rsid w:val="007700FC"/>
    <w:rsid w:val="00794DBC"/>
    <w:rsid w:val="007C5784"/>
    <w:rsid w:val="007D03C9"/>
    <w:rsid w:val="007D251D"/>
    <w:rsid w:val="007E2914"/>
    <w:rsid w:val="007F6173"/>
    <w:rsid w:val="008236AC"/>
    <w:rsid w:val="00823A3B"/>
    <w:rsid w:val="00825FDB"/>
    <w:rsid w:val="0083018F"/>
    <w:rsid w:val="00834142"/>
    <w:rsid w:val="00847F36"/>
    <w:rsid w:val="00862D6E"/>
    <w:rsid w:val="008652FC"/>
    <w:rsid w:val="00866BA5"/>
    <w:rsid w:val="00873810"/>
    <w:rsid w:val="008748D5"/>
    <w:rsid w:val="00877EC8"/>
    <w:rsid w:val="00880577"/>
    <w:rsid w:val="00882C4B"/>
    <w:rsid w:val="0088303F"/>
    <w:rsid w:val="00883CB4"/>
    <w:rsid w:val="00890319"/>
    <w:rsid w:val="00890F47"/>
    <w:rsid w:val="00892D22"/>
    <w:rsid w:val="00893C38"/>
    <w:rsid w:val="00893D6C"/>
    <w:rsid w:val="008C165F"/>
    <w:rsid w:val="008C6A0C"/>
    <w:rsid w:val="008D2C48"/>
    <w:rsid w:val="008D316A"/>
    <w:rsid w:val="008D32D4"/>
    <w:rsid w:val="008E3378"/>
    <w:rsid w:val="008E4023"/>
    <w:rsid w:val="008F7022"/>
    <w:rsid w:val="00903560"/>
    <w:rsid w:val="00910E91"/>
    <w:rsid w:val="009164B4"/>
    <w:rsid w:val="00934841"/>
    <w:rsid w:val="00936ED1"/>
    <w:rsid w:val="00942E23"/>
    <w:rsid w:val="0094377C"/>
    <w:rsid w:val="00944CD3"/>
    <w:rsid w:val="00945818"/>
    <w:rsid w:val="009470C7"/>
    <w:rsid w:val="009502B8"/>
    <w:rsid w:val="009569E3"/>
    <w:rsid w:val="00970401"/>
    <w:rsid w:val="009739E6"/>
    <w:rsid w:val="00983C51"/>
    <w:rsid w:val="009B1F6E"/>
    <w:rsid w:val="009E69B3"/>
    <w:rsid w:val="009F28D0"/>
    <w:rsid w:val="009F7115"/>
    <w:rsid w:val="00A02AC7"/>
    <w:rsid w:val="00A1040E"/>
    <w:rsid w:val="00A1319A"/>
    <w:rsid w:val="00A440CD"/>
    <w:rsid w:val="00A448B0"/>
    <w:rsid w:val="00A46091"/>
    <w:rsid w:val="00A55B77"/>
    <w:rsid w:val="00A64852"/>
    <w:rsid w:val="00A71FE3"/>
    <w:rsid w:val="00A74469"/>
    <w:rsid w:val="00A83D9B"/>
    <w:rsid w:val="00A84D9D"/>
    <w:rsid w:val="00A878E9"/>
    <w:rsid w:val="00AB4F83"/>
    <w:rsid w:val="00AB7D93"/>
    <w:rsid w:val="00AD22E8"/>
    <w:rsid w:val="00AE0FFD"/>
    <w:rsid w:val="00AE4B4D"/>
    <w:rsid w:val="00B35430"/>
    <w:rsid w:val="00B444AE"/>
    <w:rsid w:val="00B46EE9"/>
    <w:rsid w:val="00B525AC"/>
    <w:rsid w:val="00B549F8"/>
    <w:rsid w:val="00B571BE"/>
    <w:rsid w:val="00B630A9"/>
    <w:rsid w:val="00B66C60"/>
    <w:rsid w:val="00B736EB"/>
    <w:rsid w:val="00B830FF"/>
    <w:rsid w:val="00B87207"/>
    <w:rsid w:val="00B976DB"/>
    <w:rsid w:val="00BA6901"/>
    <w:rsid w:val="00BA7F8D"/>
    <w:rsid w:val="00BB5A27"/>
    <w:rsid w:val="00BB69BA"/>
    <w:rsid w:val="00BC4D2A"/>
    <w:rsid w:val="00BC7DCF"/>
    <w:rsid w:val="00BD0F43"/>
    <w:rsid w:val="00BD7750"/>
    <w:rsid w:val="00BE3674"/>
    <w:rsid w:val="00BE5355"/>
    <w:rsid w:val="00C03C8E"/>
    <w:rsid w:val="00C061AC"/>
    <w:rsid w:val="00C10A1B"/>
    <w:rsid w:val="00C13591"/>
    <w:rsid w:val="00C1641C"/>
    <w:rsid w:val="00C2173F"/>
    <w:rsid w:val="00C26DD7"/>
    <w:rsid w:val="00C40FE9"/>
    <w:rsid w:val="00C56E4A"/>
    <w:rsid w:val="00C71CAD"/>
    <w:rsid w:val="00C81FCB"/>
    <w:rsid w:val="00C82F66"/>
    <w:rsid w:val="00C86087"/>
    <w:rsid w:val="00C970CB"/>
    <w:rsid w:val="00CB4023"/>
    <w:rsid w:val="00CC3731"/>
    <w:rsid w:val="00CD01A9"/>
    <w:rsid w:val="00CE11F4"/>
    <w:rsid w:val="00CF0024"/>
    <w:rsid w:val="00CF3A7A"/>
    <w:rsid w:val="00CF6F58"/>
    <w:rsid w:val="00D06578"/>
    <w:rsid w:val="00D10CFF"/>
    <w:rsid w:val="00D15BCC"/>
    <w:rsid w:val="00D2424C"/>
    <w:rsid w:val="00D4283D"/>
    <w:rsid w:val="00D51DB6"/>
    <w:rsid w:val="00D623ED"/>
    <w:rsid w:val="00D65906"/>
    <w:rsid w:val="00D72D42"/>
    <w:rsid w:val="00D739E5"/>
    <w:rsid w:val="00D80649"/>
    <w:rsid w:val="00D81F23"/>
    <w:rsid w:val="00D865B6"/>
    <w:rsid w:val="00D90EFD"/>
    <w:rsid w:val="00D93403"/>
    <w:rsid w:val="00DA5BD3"/>
    <w:rsid w:val="00DB3A0F"/>
    <w:rsid w:val="00DB3DB1"/>
    <w:rsid w:val="00DB6C7D"/>
    <w:rsid w:val="00DD1528"/>
    <w:rsid w:val="00E051C2"/>
    <w:rsid w:val="00E22AAE"/>
    <w:rsid w:val="00E235A4"/>
    <w:rsid w:val="00E26CF9"/>
    <w:rsid w:val="00E330E6"/>
    <w:rsid w:val="00E344CF"/>
    <w:rsid w:val="00E3487B"/>
    <w:rsid w:val="00E40E2B"/>
    <w:rsid w:val="00E46685"/>
    <w:rsid w:val="00E54031"/>
    <w:rsid w:val="00E5545B"/>
    <w:rsid w:val="00E721C8"/>
    <w:rsid w:val="00E731A0"/>
    <w:rsid w:val="00E96FF3"/>
    <w:rsid w:val="00E97C58"/>
    <w:rsid w:val="00EA4585"/>
    <w:rsid w:val="00ED104E"/>
    <w:rsid w:val="00EE2D18"/>
    <w:rsid w:val="00EF14D9"/>
    <w:rsid w:val="00EF1E26"/>
    <w:rsid w:val="00EF41AD"/>
    <w:rsid w:val="00F009F4"/>
    <w:rsid w:val="00F0215F"/>
    <w:rsid w:val="00F03301"/>
    <w:rsid w:val="00F16F22"/>
    <w:rsid w:val="00F2293C"/>
    <w:rsid w:val="00F22C21"/>
    <w:rsid w:val="00F4682E"/>
    <w:rsid w:val="00F520EF"/>
    <w:rsid w:val="00F5529A"/>
    <w:rsid w:val="00F5569B"/>
    <w:rsid w:val="00F60CD8"/>
    <w:rsid w:val="00F7055C"/>
    <w:rsid w:val="00F905DA"/>
    <w:rsid w:val="00F92DA5"/>
    <w:rsid w:val="00FA0AB9"/>
    <w:rsid w:val="00FB2F9E"/>
    <w:rsid w:val="00FB4E53"/>
    <w:rsid w:val="00FD0426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9EF07"/>
  <w15:chartTrackingRefBased/>
  <w15:docId w15:val="{220B82E9-F098-48C4-AD1F-FD56C07D9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C7B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7B1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C7B1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830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hyperlink" Target="https://www.romanbritain.co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oetryintranslation.com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hyperlink" Target="https://www.caitlingreen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nglish-heritage.org.uk" TargetMode="External"/><Relationship Id="rId20" Type="http://schemas.openxmlformats.org/officeDocument/2006/relationships/hyperlink" Target="https://www.britainexpress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www.romaninscriptionsofbritain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hyperlink" Target="https://www.york-wiki.co.uk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omaninscriptionsofbritain.org" TargetMode="External"/><Relationship Id="rId7" Type="http://schemas.openxmlformats.org/officeDocument/2006/relationships/hyperlink" Target="https://www.britainexpress.com" TargetMode="External"/><Relationship Id="rId2" Type="http://schemas.openxmlformats.org/officeDocument/2006/relationships/hyperlink" Target="https://www.roman-britain.co.uk" TargetMode="External"/><Relationship Id="rId1" Type="http://schemas.openxmlformats.org/officeDocument/2006/relationships/hyperlink" Target="https://www.poetryintranslation.com" TargetMode="External"/><Relationship Id="rId6" Type="http://schemas.openxmlformats.org/officeDocument/2006/relationships/hyperlink" Target="https://www.britainexpress.com" TargetMode="External"/><Relationship Id="rId5" Type="http://schemas.openxmlformats.org/officeDocument/2006/relationships/hyperlink" Target="https://york-wiki.co.uk" TargetMode="External"/><Relationship Id="rId4" Type="http://schemas.openxmlformats.org/officeDocument/2006/relationships/hyperlink" Target="https://www.caitlingree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336D4-E7F8-4D35-86F3-FDFB7972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2436</Words>
  <Characters>13888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Jane Maclaren (2011977)</dc:creator>
  <cp:keywords/>
  <dc:description/>
  <cp:lastModifiedBy>Samantha Jane Maclaren (2011977)</cp:lastModifiedBy>
  <cp:revision>36</cp:revision>
  <dcterms:created xsi:type="dcterms:W3CDTF">2022-12-06T19:25:00Z</dcterms:created>
  <dcterms:modified xsi:type="dcterms:W3CDTF">2022-12-07T20:00:00Z</dcterms:modified>
</cp:coreProperties>
</file>