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79DF2E" w14:textId="0A6840D6" w:rsidR="00393F96" w:rsidRDefault="003E537B" w:rsidP="003E537B">
      <w:pPr>
        <w:pStyle w:val="Title"/>
      </w:pPr>
      <w:r>
        <w:t>Governance, Legislation and Ethics Work Based Project</w:t>
      </w:r>
    </w:p>
    <w:p w14:paraId="5C8BFABA" w14:textId="011E9920" w:rsidR="003E537B" w:rsidRDefault="003E537B" w:rsidP="003E537B"/>
    <w:p w14:paraId="0DE51527" w14:textId="6DC0A6FE" w:rsidR="003E537B" w:rsidRDefault="003E537B" w:rsidP="003E537B">
      <w:r>
        <w:t>Student Name – Gareth Evans</w:t>
      </w:r>
    </w:p>
    <w:p w14:paraId="12D35796" w14:textId="03060C2F" w:rsidR="003E537B" w:rsidRDefault="003E537B" w:rsidP="003E537B">
      <w:r>
        <w:t>Student Number – 1810612</w:t>
      </w:r>
    </w:p>
    <w:p w14:paraId="1A0E2258" w14:textId="7D3791F0" w:rsidR="003E537B" w:rsidRDefault="003E537B" w:rsidP="003E537B">
      <w:r>
        <w:t>Module Name – Governance, Legislation and Ethics</w:t>
      </w:r>
    </w:p>
    <w:p w14:paraId="57E6A1C4" w14:textId="13CB7A9B" w:rsidR="003E537B" w:rsidRDefault="003E537B" w:rsidP="003E537B">
      <w:r>
        <w:t>Module Code – ACCA5016</w:t>
      </w:r>
    </w:p>
    <w:p w14:paraId="25972719" w14:textId="77777777" w:rsidR="00B916A9" w:rsidRDefault="00B916A9" w:rsidP="003E537B">
      <w:bookmarkStart w:id="0" w:name="_GoBack"/>
      <w:bookmarkEnd w:id="0"/>
    </w:p>
    <w:p w14:paraId="16EA7854" w14:textId="77777777" w:rsidR="00B916A9" w:rsidRDefault="00B916A9" w:rsidP="003E537B"/>
    <w:sdt>
      <w:sdtPr>
        <w:rPr>
          <w:rFonts w:ascii="Times New Roman" w:eastAsiaTheme="minorHAnsi" w:hAnsi="Times New Roman" w:cstheme="minorBidi"/>
          <w:color w:val="auto"/>
          <w:sz w:val="22"/>
          <w:szCs w:val="22"/>
          <w:lang w:val="en-GB"/>
        </w:rPr>
        <w:id w:val="1547573245"/>
        <w:docPartObj>
          <w:docPartGallery w:val="Table of Contents"/>
          <w:docPartUnique/>
        </w:docPartObj>
      </w:sdtPr>
      <w:sdtEndPr>
        <w:rPr>
          <w:b/>
          <w:bCs/>
          <w:noProof/>
        </w:rPr>
      </w:sdtEndPr>
      <w:sdtContent>
        <w:p w14:paraId="4D7BBBCA" w14:textId="7466FDB2" w:rsidR="00165B64" w:rsidRPr="00CA0935" w:rsidRDefault="00165B64">
          <w:pPr>
            <w:pStyle w:val="TOCHeading"/>
            <w:rPr>
              <w:rFonts w:ascii="Times New Roman" w:hAnsi="Times New Roman" w:cs="Times New Roman"/>
            </w:rPr>
          </w:pPr>
          <w:r w:rsidRPr="00CA0935">
            <w:rPr>
              <w:rFonts w:ascii="Times New Roman" w:hAnsi="Times New Roman" w:cs="Times New Roman"/>
            </w:rPr>
            <w:t>Contents</w:t>
          </w:r>
        </w:p>
        <w:p w14:paraId="332BACA2" w14:textId="16503947" w:rsidR="00165B64" w:rsidRPr="00CA0935" w:rsidRDefault="00165B64">
          <w:pPr>
            <w:pStyle w:val="TOC1"/>
            <w:tabs>
              <w:tab w:val="right" w:leader="dot" w:pos="9016"/>
            </w:tabs>
            <w:rPr>
              <w:rFonts w:cs="Times New Roman"/>
              <w:noProof/>
            </w:rPr>
          </w:pPr>
          <w:r w:rsidRPr="00CA0935">
            <w:rPr>
              <w:rFonts w:cs="Times New Roman"/>
            </w:rPr>
            <w:fldChar w:fldCharType="begin"/>
          </w:r>
          <w:r w:rsidRPr="00CA0935">
            <w:rPr>
              <w:rFonts w:cs="Times New Roman"/>
            </w:rPr>
            <w:instrText xml:space="preserve"> TOC \o "1-3" \h \z \u </w:instrText>
          </w:r>
          <w:r w:rsidRPr="00CA0935">
            <w:rPr>
              <w:rFonts w:cs="Times New Roman"/>
            </w:rPr>
            <w:fldChar w:fldCharType="separate"/>
          </w:r>
          <w:hyperlink w:anchor="_Toc50476586" w:history="1">
            <w:r w:rsidRPr="00CA0935">
              <w:rPr>
                <w:rStyle w:val="Hyperlink"/>
                <w:rFonts w:cs="Times New Roman"/>
                <w:noProof/>
              </w:rPr>
              <w:t>Introduction</w:t>
            </w:r>
            <w:r w:rsidRPr="00CA0935">
              <w:rPr>
                <w:rFonts w:cs="Times New Roman"/>
                <w:noProof/>
                <w:webHidden/>
              </w:rPr>
              <w:tab/>
            </w:r>
            <w:r w:rsidRPr="00CA0935">
              <w:rPr>
                <w:rFonts w:cs="Times New Roman"/>
                <w:noProof/>
                <w:webHidden/>
              </w:rPr>
              <w:fldChar w:fldCharType="begin"/>
            </w:r>
            <w:r w:rsidRPr="00CA0935">
              <w:rPr>
                <w:rFonts w:cs="Times New Roman"/>
                <w:noProof/>
                <w:webHidden/>
              </w:rPr>
              <w:instrText xml:space="preserve"> PAGEREF _Toc50476586 \h </w:instrText>
            </w:r>
            <w:r w:rsidRPr="00CA0935">
              <w:rPr>
                <w:rFonts w:cs="Times New Roman"/>
                <w:noProof/>
                <w:webHidden/>
              </w:rPr>
            </w:r>
            <w:r w:rsidRPr="00CA0935">
              <w:rPr>
                <w:rFonts w:cs="Times New Roman"/>
                <w:noProof/>
                <w:webHidden/>
              </w:rPr>
              <w:fldChar w:fldCharType="separate"/>
            </w:r>
            <w:r w:rsidRPr="00CA0935">
              <w:rPr>
                <w:rFonts w:cs="Times New Roman"/>
                <w:noProof/>
                <w:webHidden/>
              </w:rPr>
              <w:t>1</w:t>
            </w:r>
            <w:r w:rsidRPr="00CA0935">
              <w:rPr>
                <w:rFonts w:cs="Times New Roman"/>
                <w:noProof/>
                <w:webHidden/>
              </w:rPr>
              <w:fldChar w:fldCharType="end"/>
            </w:r>
          </w:hyperlink>
        </w:p>
        <w:p w14:paraId="2D8A9EA4" w14:textId="427C88AF" w:rsidR="00165B64" w:rsidRPr="00CA0935" w:rsidRDefault="00012DED">
          <w:pPr>
            <w:pStyle w:val="TOC1"/>
            <w:tabs>
              <w:tab w:val="left" w:pos="440"/>
              <w:tab w:val="right" w:leader="dot" w:pos="9016"/>
            </w:tabs>
            <w:rPr>
              <w:rFonts w:cs="Times New Roman"/>
              <w:noProof/>
            </w:rPr>
          </w:pPr>
          <w:hyperlink w:anchor="_Toc50476587" w:history="1">
            <w:r w:rsidR="00165B64" w:rsidRPr="00CA0935">
              <w:rPr>
                <w:rStyle w:val="Hyperlink"/>
                <w:rFonts w:cs="Times New Roman"/>
                <w:noProof/>
              </w:rPr>
              <w:t>1.</w:t>
            </w:r>
            <w:r w:rsidR="00165B64" w:rsidRPr="00CA0935">
              <w:rPr>
                <w:rFonts w:cs="Times New Roman"/>
                <w:noProof/>
              </w:rPr>
              <w:tab/>
            </w:r>
            <w:r w:rsidR="00165B64" w:rsidRPr="00CA0935">
              <w:rPr>
                <w:rStyle w:val="Hyperlink"/>
                <w:rFonts w:cs="Times New Roman"/>
                <w:noProof/>
              </w:rPr>
              <w:t>Report for the Head of Information Governance into data breach at NWIS</w:t>
            </w:r>
            <w:r w:rsidR="00165B64" w:rsidRPr="00CA0935">
              <w:rPr>
                <w:rFonts w:cs="Times New Roman"/>
                <w:noProof/>
                <w:webHidden/>
              </w:rPr>
              <w:tab/>
            </w:r>
            <w:r w:rsidR="00165B64" w:rsidRPr="00CA0935">
              <w:rPr>
                <w:rFonts w:cs="Times New Roman"/>
                <w:noProof/>
                <w:webHidden/>
              </w:rPr>
              <w:fldChar w:fldCharType="begin"/>
            </w:r>
            <w:r w:rsidR="00165B64" w:rsidRPr="00CA0935">
              <w:rPr>
                <w:rFonts w:cs="Times New Roman"/>
                <w:noProof/>
                <w:webHidden/>
              </w:rPr>
              <w:instrText xml:space="preserve"> PAGEREF _Toc50476587 \h </w:instrText>
            </w:r>
            <w:r w:rsidR="00165B64" w:rsidRPr="00CA0935">
              <w:rPr>
                <w:rFonts w:cs="Times New Roman"/>
                <w:noProof/>
                <w:webHidden/>
              </w:rPr>
            </w:r>
            <w:r w:rsidR="00165B64" w:rsidRPr="00CA0935">
              <w:rPr>
                <w:rFonts w:cs="Times New Roman"/>
                <w:noProof/>
                <w:webHidden/>
              </w:rPr>
              <w:fldChar w:fldCharType="separate"/>
            </w:r>
            <w:r w:rsidR="00165B64" w:rsidRPr="00CA0935">
              <w:rPr>
                <w:rFonts w:cs="Times New Roman"/>
                <w:noProof/>
                <w:webHidden/>
              </w:rPr>
              <w:t>2</w:t>
            </w:r>
            <w:r w:rsidR="00165B64" w:rsidRPr="00CA0935">
              <w:rPr>
                <w:rFonts w:cs="Times New Roman"/>
                <w:noProof/>
                <w:webHidden/>
              </w:rPr>
              <w:fldChar w:fldCharType="end"/>
            </w:r>
          </w:hyperlink>
        </w:p>
        <w:p w14:paraId="39F4C09C" w14:textId="5A6134DC" w:rsidR="00165B64" w:rsidRPr="00CA0935" w:rsidRDefault="00012DED">
          <w:pPr>
            <w:pStyle w:val="TOC1"/>
            <w:tabs>
              <w:tab w:val="left" w:pos="440"/>
              <w:tab w:val="right" w:leader="dot" w:pos="9016"/>
            </w:tabs>
            <w:rPr>
              <w:rFonts w:cs="Times New Roman"/>
              <w:noProof/>
            </w:rPr>
          </w:pPr>
          <w:hyperlink w:anchor="_Toc50476588" w:history="1">
            <w:r w:rsidR="00165B64" w:rsidRPr="00CA0935">
              <w:rPr>
                <w:rStyle w:val="Hyperlink"/>
                <w:rFonts w:cs="Times New Roman"/>
                <w:noProof/>
              </w:rPr>
              <w:t>2.</w:t>
            </w:r>
            <w:r w:rsidR="00165B64" w:rsidRPr="00CA0935">
              <w:rPr>
                <w:rFonts w:cs="Times New Roman"/>
                <w:noProof/>
              </w:rPr>
              <w:tab/>
            </w:r>
            <w:r w:rsidR="00165B64" w:rsidRPr="00CA0935">
              <w:rPr>
                <w:rStyle w:val="Hyperlink"/>
                <w:rFonts w:cs="Times New Roman"/>
                <w:noProof/>
              </w:rPr>
              <w:t>A report to the executive board into the data breach at NWIS</w:t>
            </w:r>
            <w:r w:rsidR="00165B64" w:rsidRPr="00CA0935">
              <w:rPr>
                <w:rFonts w:cs="Times New Roman"/>
                <w:noProof/>
                <w:webHidden/>
              </w:rPr>
              <w:tab/>
            </w:r>
            <w:r w:rsidR="00165B64" w:rsidRPr="00CA0935">
              <w:rPr>
                <w:rFonts w:cs="Times New Roman"/>
                <w:noProof/>
                <w:webHidden/>
              </w:rPr>
              <w:fldChar w:fldCharType="begin"/>
            </w:r>
            <w:r w:rsidR="00165B64" w:rsidRPr="00CA0935">
              <w:rPr>
                <w:rFonts w:cs="Times New Roman"/>
                <w:noProof/>
                <w:webHidden/>
              </w:rPr>
              <w:instrText xml:space="preserve"> PAGEREF _Toc50476588 \h </w:instrText>
            </w:r>
            <w:r w:rsidR="00165B64" w:rsidRPr="00CA0935">
              <w:rPr>
                <w:rFonts w:cs="Times New Roman"/>
                <w:noProof/>
                <w:webHidden/>
              </w:rPr>
            </w:r>
            <w:r w:rsidR="00165B64" w:rsidRPr="00CA0935">
              <w:rPr>
                <w:rFonts w:cs="Times New Roman"/>
                <w:noProof/>
                <w:webHidden/>
              </w:rPr>
              <w:fldChar w:fldCharType="separate"/>
            </w:r>
            <w:r w:rsidR="00165B64" w:rsidRPr="00CA0935">
              <w:rPr>
                <w:rFonts w:cs="Times New Roman"/>
                <w:noProof/>
                <w:webHidden/>
              </w:rPr>
              <w:t>5</w:t>
            </w:r>
            <w:r w:rsidR="00165B64" w:rsidRPr="00CA0935">
              <w:rPr>
                <w:rFonts w:cs="Times New Roman"/>
                <w:noProof/>
                <w:webHidden/>
              </w:rPr>
              <w:fldChar w:fldCharType="end"/>
            </w:r>
          </w:hyperlink>
        </w:p>
        <w:p w14:paraId="7D8E0200" w14:textId="4155EAFA" w:rsidR="00165B64" w:rsidRPr="00CA0935" w:rsidRDefault="00012DED">
          <w:pPr>
            <w:pStyle w:val="TOC1"/>
            <w:tabs>
              <w:tab w:val="left" w:pos="440"/>
              <w:tab w:val="right" w:leader="dot" w:pos="9016"/>
            </w:tabs>
            <w:rPr>
              <w:rFonts w:cs="Times New Roman"/>
              <w:noProof/>
            </w:rPr>
          </w:pPr>
          <w:hyperlink w:anchor="_Toc50476589" w:history="1">
            <w:r w:rsidR="00165B64" w:rsidRPr="00CA0935">
              <w:rPr>
                <w:rStyle w:val="Hyperlink"/>
                <w:rFonts w:cs="Times New Roman"/>
                <w:noProof/>
              </w:rPr>
              <w:t>3.</w:t>
            </w:r>
            <w:r w:rsidR="00165B64" w:rsidRPr="00CA0935">
              <w:rPr>
                <w:rFonts w:cs="Times New Roman"/>
                <w:noProof/>
              </w:rPr>
              <w:tab/>
            </w:r>
            <w:r w:rsidR="00165B64" w:rsidRPr="00CA0935">
              <w:rPr>
                <w:rStyle w:val="Hyperlink"/>
                <w:rFonts w:cs="Times New Roman"/>
                <w:noProof/>
              </w:rPr>
              <w:t>Discussion Note for Governance Committee Meeting</w:t>
            </w:r>
            <w:r w:rsidR="00165B64" w:rsidRPr="00CA0935">
              <w:rPr>
                <w:rFonts w:cs="Times New Roman"/>
                <w:noProof/>
                <w:webHidden/>
              </w:rPr>
              <w:tab/>
            </w:r>
            <w:r w:rsidR="00165B64" w:rsidRPr="00CA0935">
              <w:rPr>
                <w:rFonts w:cs="Times New Roman"/>
                <w:noProof/>
                <w:webHidden/>
              </w:rPr>
              <w:fldChar w:fldCharType="begin"/>
            </w:r>
            <w:r w:rsidR="00165B64" w:rsidRPr="00CA0935">
              <w:rPr>
                <w:rFonts w:cs="Times New Roman"/>
                <w:noProof/>
                <w:webHidden/>
              </w:rPr>
              <w:instrText xml:space="preserve"> PAGEREF _Toc50476589 \h </w:instrText>
            </w:r>
            <w:r w:rsidR="00165B64" w:rsidRPr="00CA0935">
              <w:rPr>
                <w:rFonts w:cs="Times New Roman"/>
                <w:noProof/>
                <w:webHidden/>
              </w:rPr>
            </w:r>
            <w:r w:rsidR="00165B64" w:rsidRPr="00CA0935">
              <w:rPr>
                <w:rFonts w:cs="Times New Roman"/>
                <w:noProof/>
                <w:webHidden/>
              </w:rPr>
              <w:fldChar w:fldCharType="separate"/>
            </w:r>
            <w:r w:rsidR="00165B64" w:rsidRPr="00CA0935">
              <w:rPr>
                <w:rFonts w:cs="Times New Roman"/>
                <w:noProof/>
                <w:webHidden/>
              </w:rPr>
              <w:t>6</w:t>
            </w:r>
            <w:r w:rsidR="00165B64" w:rsidRPr="00CA0935">
              <w:rPr>
                <w:rFonts w:cs="Times New Roman"/>
                <w:noProof/>
                <w:webHidden/>
              </w:rPr>
              <w:fldChar w:fldCharType="end"/>
            </w:r>
          </w:hyperlink>
        </w:p>
        <w:p w14:paraId="4BEFB854" w14:textId="7BEF6C83" w:rsidR="00165B64" w:rsidRPr="00CA0935" w:rsidRDefault="00012DED">
          <w:pPr>
            <w:pStyle w:val="TOC1"/>
            <w:tabs>
              <w:tab w:val="right" w:leader="dot" w:pos="9016"/>
            </w:tabs>
            <w:rPr>
              <w:rFonts w:cs="Times New Roman"/>
              <w:noProof/>
            </w:rPr>
          </w:pPr>
          <w:hyperlink w:anchor="_Toc50476590" w:history="1">
            <w:r w:rsidR="00165B64" w:rsidRPr="00CA0935">
              <w:rPr>
                <w:rStyle w:val="Hyperlink"/>
                <w:rFonts w:cs="Times New Roman"/>
                <w:noProof/>
              </w:rPr>
              <w:t>Bibliography</w:t>
            </w:r>
            <w:r w:rsidR="00165B64" w:rsidRPr="00CA0935">
              <w:rPr>
                <w:rFonts w:cs="Times New Roman"/>
                <w:noProof/>
                <w:webHidden/>
              </w:rPr>
              <w:tab/>
            </w:r>
            <w:r w:rsidR="00165B64" w:rsidRPr="00CA0935">
              <w:rPr>
                <w:rFonts w:cs="Times New Roman"/>
                <w:noProof/>
                <w:webHidden/>
              </w:rPr>
              <w:fldChar w:fldCharType="begin"/>
            </w:r>
            <w:r w:rsidR="00165B64" w:rsidRPr="00CA0935">
              <w:rPr>
                <w:rFonts w:cs="Times New Roman"/>
                <w:noProof/>
                <w:webHidden/>
              </w:rPr>
              <w:instrText xml:space="preserve"> PAGEREF _Toc50476590 \h </w:instrText>
            </w:r>
            <w:r w:rsidR="00165B64" w:rsidRPr="00CA0935">
              <w:rPr>
                <w:rFonts w:cs="Times New Roman"/>
                <w:noProof/>
                <w:webHidden/>
              </w:rPr>
            </w:r>
            <w:r w:rsidR="00165B64" w:rsidRPr="00CA0935">
              <w:rPr>
                <w:rFonts w:cs="Times New Roman"/>
                <w:noProof/>
                <w:webHidden/>
              </w:rPr>
              <w:fldChar w:fldCharType="separate"/>
            </w:r>
            <w:r w:rsidR="00165B64" w:rsidRPr="00CA0935">
              <w:rPr>
                <w:rFonts w:cs="Times New Roman"/>
                <w:noProof/>
                <w:webHidden/>
              </w:rPr>
              <w:t>7</w:t>
            </w:r>
            <w:r w:rsidR="00165B64" w:rsidRPr="00CA0935">
              <w:rPr>
                <w:rFonts w:cs="Times New Roman"/>
                <w:noProof/>
                <w:webHidden/>
              </w:rPr>
              <w:fldChar w:fldCharType="end"/>
            </w:r>
          </w:hyperlink>
        </w:p>
        <w:p w14:paraId="1EE0023C" w14:textId="2B22E2E4" w:rsidR="00165B64" w:rsidRDefault="00165B64">
          <w:r w:rsidRPr="00CA0935">
            <w:rPr>
              <w:rFonts w:cs="Times New Roman"/>
              <w:b/>
              <w:bCs/>
              <w:noProof/>
            </w:rPr>
            <w:fldChar w:fldCharType="end"/>
          </w:r>
        </w:p>
      </w:sdtContent>
    </w:sdt>
    <w:p w14:paraId="0CB0C49B" w14:textId="77777777" w:rsidR="00B916A9" w:rsidRDefault="00B916A9" w:rsidP="003E537B"/>
    <w:p w14:paraId="002B3766" w14:textId="14F8E22E" w:rsidR="007A3A1C" w:rsidRDefault="007A3A1C" w:rsidP="003E537B"/>
    <w:p w14:paraId="7BB636AF" w14:textId="6E38D7CD" w:rsidR="007A3A1C" w:rsidRDefault="00D47054" w:rsidP="00D47054">
      <w:pPr>
        <w:pStyle w:val="Heading1"/>
      </w:pPr>
      <w:bookmarkStart w:id="1" w:name="_Toc50476586"/>
      <w:r>
        <w:t>Introduction</w:t>
      </w:r>
      <w:bookmarkEnd w:id="1"/>
    </w:p>
    <w:p w14:paraId="08A5FB91" w14:textId="754FB5D0" w:rsidR="00D47054" w:rsidRDefault="00D47054" w:rsidP="00D47054"/>
    <w:p w14:paraId="72E6A7A9" w14:textId="49A815CD" w:rsidR="00B55617" w:rsidRDefault="00142A7E" w:rsidP="00D47054">
      <w:r>
        <w:t>The General Data Protection Regulation (GDPR)</w:t>
      </w:r>
      <w:r w:rsidR="00F646F0">
        <w:t xml:space="preserve"> is a regulation in EU law that, as of May 20</w:t>
      </w:r>
      <w:r w:rsidR="006D5D2C">
        <w:t>1</w:t>
      </w:r>
      <w:r w:rsidR="00F646F0">
        <w:t>8,</w:t>
      </w:r>
      <w:r w:rsidR="00016AB4">
        <w:t xml:space="preserve"> is mandatory for all members of the state.</w:t>
      </w:r>
      <w:r w:rsidR="00F106D2">
        <w:t xml:space="preserve"> </w:t>
      </w:r>
      <w:r w:rsidR="00016AB4">
        <w:t xml:space="preserve">Its aim is to protect EU </w:t>
      </w:r>
      <w:r w:rsidR="00194E7E">
        <w:t xml:space="preserve">citizens from data breaches, </w:t>
      </w:r>
      <w:r w:rsidR="00A72EBF">
        <w:t>a threat that is becoming more prominent in a world driven by data</w:t>
      </w:r>
      <w:sdt>
        <w:sdtPr>
          <w:id w:val="-2099010015"/>
          <w:citation/>
        </w:sdtPr>
        <w:sdtEndPr/>
        <w:sdtContent>
          <w:r w:rsidR="00A72EBF">
            <w:fldChar w:fldCharType="begin"/>
          </w:r>
          <w:r w:rsidR="00A72EBF">
            <w:instrText xml:space="preserve"> CITATION Til19 \l 2057 </w:instrText>
          </w:r>
          <w:r w:rsidR="00A72EBF">
            <w:fldChar w:fldCharType="separate"/>
          </w:r>
          <w:r w:rsidR="00A72EBF">
            <w:rPr>
              <w:noProof/>
            </w:rPr>
            <w:t xml:space="preserve"> </w:t>
          </w:r>
          <w:r w:rsidR="00A72EBF" w:rsidRPr="00A72EBF">
            <w:rPr>
              <w:noProof/>
            </w:rPr>
            <w:t>[1]</w:t>
          </w:r>
          <w:r w:rsidR="00A72EBF">
            <w:fldChar w:fldCharType="end"/>
          </w:r>
        </w:sdtContent>
      </w:sdt>
      <w:r w:rsidR="00A72EBF">
        <w:t>.</w:t>
      </w:r>
      <w:r w:rsidR="00BF3968">
        <w:t xml:space="preserve"> By setting standardised protection laws across all EU countries, it is hoped that EU citizens will be more aware of what data is being used, how it is being used and have the ability to opt out of data being used. </w:t>
      </w:r>
      <w:r w:rsidR="00E4484D">
        <w:t xml:space="preserve"> GDPR also aims to make it easier to track down any cases of data breaches</w:t>
      </w:r>
      <w:r w:rsidR="00710851">
        <w:t>.</w:t>
      </w:r>
      <w:r w:rsidR="00A84844">
        <w:t xml:space="preserve"> </w:t>
      </w:r>
      <w:r w:rsidR="001265E7">
        <w:t xml:space="preserve">Cyber threats can affect anyone, therefore an organisation which holds </w:t>
      </w:r>
      <w:r w:rsidR="005A128E">
        <w:t>Personally Identifiable Information (PII) can become a valuable target to a cyber-criminal. It is important to remembe</w:t>
      </w:r>
      <w:r w:rsidR="00942AB9">
        <w:t>r that a data breach does not have to be a result of a cyber-crime. Lack of awareness of GDPR practices in a workplace can lead to a member of staff</w:t>
      </w:r>
      <w:r w:rsidR="007B7840">
        <w:t xml:space="preserve"> unknowingly breach regulation and leak data</w:t>
      </w:r>
      <w:sdt>
        <w:sdtPr>
          <w:id w:val="-17009851"/>
          <w:citation/>
        </w:sdtPr>
        <w:sdtEndPr/>
        <w:sdtContent>
          <w:r w:rsidR="007B7840">
            <w:fldChar w:fldCharType="begin"/>
          </w:r>
          <w:r w:rsidR="007B7840">
            <w:instrText xml:space="preserve"> CITATION Cal16 \l 2057 </w:instrText>
          </w:r>
          <w:r w:rsidR="007B7840">
            <w:fldChar w:fldCharType="separate"/>
          </w:r>
          <w:r w:rsidR="007B7840">
            <w:rPr>
              <w:noProof/>
            </w:rPr>
            <w:t xml:space="preserve"> </w:t>
          </w:r>
          <w:r w:rsidR="007B7840" w:rsidRPr="007B7840">
            <w:rPr>
              <w:noProof/>
            </w:rPr>
            <w:t>[2]</w:t>
          </w:r>
          <w:r w:rsidR="007B7840">
            <w:fldChar w:fldCharType="end"/>
          </w:r>
        </w:sdtContent>
      </w:sdt>
      <w:r w:rsidR="007B7840">
        <w:t>.</w:t>
      </w:r>
      <w:r w:rsidR="00CA2211">
        <w:t xml:space="preserve"> Whilst it is vital that an organisation has</w:t>
      </w:r>
      <w:r w:rsidR="00424F70">
        <w:t xml:space="preserve"> </w:t>
      </w:r>
      <w:r w:rsidR="002920E4">
        <w:t xml:space="preserve">a robust approach to </w:t>
      </w:r>
      <w:r w:rsidR="00AD4C5F">
        <w:t>data protection legislation</w:t>
      </w:r>
      <w:r w:rsidR="0073372C">
        <w:t xml:space="preserve">, staff within the organisation must </w:t>
      </w:r>
      <w:r w:rsidR="00624538">
        <w:t xml:space="preserve">be informed of the organisations approach and aware of its methods </w:t>
      </w:r>
      <w:r w:rsidR="00B55617">
        <w:t>that aim to prevent data breaches.</w:t>
      </w:r>
    </w:p>
    <w:p w14:paraId="0DFEDE62" w14:textId="4F795EA1" w:rsidR="00142A7E" w:rsidRDefault="00B55617" w:rsidP="00D47054">
      <w:r>
        <w:t>This report</w:t>
      </w:r>
      <w:r w:rsidR="000763A1">
        <w:t xml:space="preserve"> will analyse</w:t>
      </w:r>
      <w:r w:rsidR="006A38EC">
        <w:t xml:space="preserve"> a work</w:t>
      </w:r>
      <w:r w:rsidR="00B30F63">
        <w:t>-</w:t>
      </w:r>
      <w:r w:rsidR="006A38EC">
        <w:t xml:space="preserve">place related incident where a data breach has occurred. </w:t>
      </w:r>
      <w:r w:rsidR="00D4115F">
        <w:t xml:space="preserve">The organisation </w:t>
      </w:r>
      <w:r w:rsidR="009B076B">
        <w:t>where the incident has taken place is NHS Wales Informatics Service (NWIS) and the author is writing as a manager in charge of</w:t>
      </w:r>
      <w:r w:rsidR="00921DA0">
        <w:t xml:space="preserve"> information governance.</w:t>
      </w:r>
      <w:r w:rsidR="0038075F">
        <w:t xml:space="preserve"> The report has been written to the head of information governance in NWIS, outlying the following:</w:t>
      </w:r>
    </w:p>
    <w:p w14:paraId="7E301828" w14:textId="4621257A" w:rsidR="0038075F" w:rsidRDefault="00436378" w:rsidP="0038075F">
      <w:pPr>
        <w:pStyle w:val="ListParagraph"/>
        <w:numPr>
          <w:ilvl w:val="0"/>
          <w:numId w:val="2"/>
        </w:numPr>
      </w:pPr>
      <w:r>
        <w:t>A description of the incident that led to the data breach</w:t>
      </w:r>
    </w:p>
    <w:p w14:paraId="00A79C9B" w14:textId="76B1F2D4" w:rsidR="00436378" w:rsidRDefault="00436378" w:rsidP="0038075F">
      <w:pPr>
        <w:pStyle w:val="ListParagraph"/>
        <w:numPr>
          <w:ilvl w:val="0"/>
          <w:numId w:val="2"/>
        </w:numPr>
      </w:pPr>
      <w:r>
        <w:lastRenderedPageBreak/>
        <w:t xml:space="preserve">Data protection principles that </w:t>
      </w:r>
      <w:r w:rsidR="002B19A8">
        <w:t>may have been</w:t>
      </w:r>
      <w:r>
        <w:t xml:space="preserve"> breached</w:t>
      </w:r>
      <w:r w:rsidR="002B19A8">
        <w:t xml:space="preserve"> as a result of the incident</w:t>
      </w:r>
    </w:p>
    <w:p w14:paraId="23BD9DD6" w14:textId="3E36FA1F" w:rsidR="002B19A8" w:rsidRDefault="008B254E" w:rsidP="0038075F">
      <w:pPr>
        <w:pStyle w:val="ListParagraph"/>
        <w:numPr>
          <w:ilvl w:val="0"/>
          <w:numId w:val="2"/>
        </w:numPr>
      </w:pPr>
      <w:r>
        <w:t>A summary of NWISs policies that relate to the breach</w:t>
      </w:r>
    </w:p>
    <w:p w14:paraId="5E2651A0" w14:textId="7B52987B" w:rsidR="008B254E" w:rsidRDefault="00B32BA0" w:rsidP="0038075F">
      <w:pPr>
        <w:pStyle w:val="ListParagraph"/>
        <w:numPr>
          <w:ilvl w:val="0"/>
          <w:numId w:val="2"/>
        </w:numPr>
      </w:pPr>
      <w:r>
        <w:t>Compliant a</w:t>
      </w:r>
      <w:r w:rsidR="008B254E">
        <w:t>ctions to be taken</w:t>
      </w:r>
      <w:r>
        <w:t xml:space="preserve"> to contain any future breaches</w:t>
      </w:r>
    </w:p>
    <w:p w14:paraId="2AB09475" w14:textId="772E9E2C" w:rsidR="00B32BA0" w:rsidRDefault="00B32BA0" w:rsidP="0038075F">
      <w:pPr>
        <w:pStyle w:val="ListParagraph"/>
        <w:numPr>
          <w:ilvl w:val="0"/>
          <w:numId w:val="2"/>
        </w:numPr>
      </w:pPr>
      <w:r>
        <w:t>An evaluation of actions</w:t>
      </w:r>
      <w:r w:rsidR="000848FA">
        <w:t xml:space="preserve"> to take in respect of those whose information was leaked</w:t>
      </w:r>
    </w:p>
    <w:p w14:paraId="5276F57F" w14:textId="39E80BEC" w:rsidR="00814E3E" w:rsidRDefault="00814E3E" w:rsidP="00814E3E"/>
    <w:p w14:paraId="161E3C6C" w14:textId="12D5A2D5" w:rsidR="00814E3E" w:rsidRDefault="00814E3E" w:rsidP="00814E3E">
      <w:r>
        <w:t>A report to the Executive board will be included</w:t>
      </w:r>
      <w:r w:rsidR="00C3689D">
        <w:t xml:space="preserve"> which will discuss the risk exposure resulting from the incident an</w:t>
      </w:r>
      <w:r w:rsidR="00F22599">
        <w:t>d an evaluation of whether the Information Commissioners Office (ICO) need to be informed.</w:t>
      </w:r>
      <w:r w:rsidR="00051272">
        <w:t xml:space="preserve"> The report will also look at the risk exposure as if the incident involved an occupational health report / sick note was leaked.</w:t>
      </w:r>
      <w:r w:rsidR="00E6644D">
        <w:t xml:space="preserve"> Attached at the end of the report will be a discussion note for the next meeting of NWISs governance committee</w:t>
      </w:r>
      <w:r w:rsidR="00CD4D10">
        <w:t xml:space="preserve"> that will consider approaches to minimise future breaches and a poster to remind staff of good practices that comply with Data Protection legislation.</w:t>
      </w:r>
    </w:p>
    <w:p w14:paraId="28D48EBC" w14:textId="7D749577" w:rsidR="005B3AB9" w:rsidRDefault="005B3AB9" w:rsidP="00814E3E"/>
    <w:p w14:paraId="7C96E7E5" w14:textId="1123BFBE" w:rsidR="005B3AB9" w:rsidRDefault="0063655C" w:rsidP="0063655C">
      <w:pPr>
        <w:pStyle w:val="Heading1"/>
        <w:numPr>
          <w:ilvl w:val="0"/>
          <w:numId w:val="3"/>
        </w:numPr>
      </w:pPr>
      <w:bookmarkStart w:id="2" w:name="_Toc50476587"/>
      <w:r>
        <w:t>Report</w:t>
      </w:r>
      <w:r w:rsidR="00734F8A">
        <w:t xml:space="preserve"> for the Head of Information Governa</w:t>
      </w:r>
      <w:r w:rsidR="004B5613">
        <w:t>nce</w:t>
      </w:r>
      <w:r>
        <w:t xml:space="preserve"> into data breach at NWIS</w:t>
      </w:r>
      <w:bookmarkEnd w:id="2"/>
    </w:p>
    <w:p w14:paraId="22CBDC7A" w14:textId="01D5EA33" w:rsidR="00743387" w:rsidRDefault="00743387" w:rsidP="00743387"/>
    <w:p w14:paraId="06864AA6" w14:textId="288C8F4F" w:rsidR="00743387" w:rsidRDefault="00463CB4" w:rsidP="00743387">
      <w:r>
        <w:t>To the head of Information Governance,</w:t>
      </w:r>
    </w:p>
    <w:p w14:paraId="33628502" w14:textId="65955B81" w:rsidR="00463CB4" w:rsidRDefault="00463CB4" w:rsidP="00743387"/>
    <w:p w14:paraId="2DE447C8" w14:textId="349B2B91" w:rsidR="00463CB4" w:rsidRDefault="00463CB4" w:rsidP="00743387">
      <w:r>
        <w:t xml:space="preserve">I am writing to you </w:t>
      </w:r>
      <w:r w:rsidR="00F94EAD">
        <w:t>in regarding a recent incident involving a manager in an operational department within NWIS.</w:t>
      </w:r>
      <w:r w:rsidR="006450CE">
        <w:t xml:space="preserve"> The incident has led to PII</w:t>
      </w:r>
      <w:r w:rsidR="00E80895">
        <w:t xml:space="preserve"> being leaked to a member of the public and, as a manager within the Information Governance team, I feel it is my job to report this incident.</w:t>
      </w:r>
      <w:r w:rsidR="00B30F4B">
        <w:t xml:space="preserve"> The member of staff in question (who will be referred to as John)</w:t>
      </w:r>
      <w:r w:rsidR="0041178E">
        <w:t xml:space="preserve"> brought to my attention that they had accidentally emailed</w:t>
      </w:r>
      <w:r w:rsidR="00B04367">
        <w:t xml:space="preserve"> a list containing</w:t>
      </w:r>
      <w:r w:rsidR="0041178E">
        <w:t xml:space="preserve"> the names and addresses </w:t>
      </w:r>
      <w:r w:rsidR="002A7159">
        <w:t xml:space="preserve">of staff within their team to a member of the public. </w:t>
      </w:r>
      <w:r w:rsidR="003D3D55">
        <w:t xml:space="preserve">John reported the accident immediately and is fully cooperating. It is known that John had downloaded the list </w:t>
      </w:r>
      <w:r w:rsidR="00B04367">
        <w:t xml:space="preserve">off an operational system as they believed it would </w:t>
      </w:r>
      <w:r w:rsidR="00C1534F">
        <w:t>allow them to carry out a task more efficiently. However, they attached the incorrect document when sending a leaflet that was stored on their desktop.</w:t>
      </w:r>
      <w:r w:rsidR="00891031">
        <w:t xml:space="preserve"> Upon further investigation, it is now known that John also keeps other PII documents on their desktop, including </w:t>
      </w:r>
      <w:r w:rsidR="00D76996">
        <w:t>occupational health reports and staff sick notes</w:t>
      </w:r>
      <w:r w:rsidR="00356F64">
        <w:t xml:space="preserve">. I recognise that this is a serious breach of our data protection policy within NWIS and </w:t>
      </w:r>
      <w:r w:rsidR="00BB1C0F">
        <w:t xml:space="preserve">will be addressing </w:t>
      </w:r>
      <w:r w:rsidR="00E32D29">
        <w:t xml:space="preserve">any </w:t>
      </w:r>
      <w:r w:rsidR="00FB26C4">
        <w:t>concerns</w:t>
      </w:r>
      <w:r w:rsidR="00E32D29">
        <w:t xml:space="preserve"> in this report.</w:t>
      </w:r>
    </w:p>
    <w:p w14:paraId="3FE33278" w14:textId="7AB3BD47" w:rsidR="00FB00CC" w:rsidRDefault="00B26B5D" w:rsidP="00743387">
      <w:r>
        <w:t>We know that GDPR applies to this incident as the information that was leaked identifies members of staff within the organisation.</w:t>
      </w:r>
      <w:r w:rsidR="006759B3">
        <w:t xml:space="preserve"> We must consider </w:t>
      </w:r>
      <w:r w:rsidR="00221861">
        <w:t>how the incident has breached the principles of GDPR.</w:t>
      </w:r>
      <w:r w:rsidR="000E3BB2">
        <w:t xml:space="preserve"> Whilst John has the right to </w:t>
      </w:r>
      <w:r w:rsidR="004B272D">
        <w:t>access staff data such containing their names and addresses, my concern is how they were able to download it</w:t>
      </w:r>
      <w:r w:rsidR="008B1AFB">
        <w:t xml:space="preserve"> in such a way that they could then attach it to an email by mistake.</w:t>
      </w:r>
      <w:r w:rsidR="003A706B">
        <w:t xml:space="preserve"> What is more concerning is that John has copies of staff sick notes and occupational health forms saved to their </w:t>
      </w:r>
      <w:proofErr w:type="gramStart"/>
      <w:r w:rsidR="003A706B">
        <w:t>desktop.</w:t>
      </w:r>
      <w:proofErr w:type="gramEnd"/>
      <w:r w:rsidR="005801E5">
        <w:t xml:space="preserve"> Johns role as a</w:t>
      </w:r>
      <w:r w:rsidR="00BA6214">
        <w:t>n</w:t>
      </w:r>
      <w:r w:rsidR="005801E5">
        <w:t xml:space="preserve"> </w:t>
      </w:r>
      <w:r w:rsidR="00FF7389">
        <w:t>operational manager means he is a controller of the data of staff under them, meaning it is up to John to ensure the processing of said data complies with data protection laws</w:t>
      </w:r>
      <w:r w:rsidR="009416DF">
        <w:t>. I understand that John</w:t>
      </w:r>
      <w:r w:rsidR="005B58C2">
        <w:t xml:space="preserve"> is authorised to see this data if he has reason to,</w:t>
      </w:r>
      <w:r w:rsidR="000B2EF7">
        <w:t xml:space="preserve"> However, I am concerned his staff were not made aware how easily accessible their data would be</w:t>
      </w:r>
      <w:r w:rsidR="00C94382">
        <w:t xml:space="preserve">. We know John downloaded the names and addresses of staff off an operation system, </w:t>
      </w:r>
      <w:r w:rsidR="004B4B12">
        <w:t>however his reasoning for doing so worries me.</w:t>
      </w:r>
      <w:r w:rsidR="00DE200A">
        <w:t xml:space="preserve"> To collect PII to “undertake a task more efficiently” is a clear breach of </w:t>
      </w:r>
      <w:r w:rsidR="00AF6D67">
        <w:t>Article 5(1)(</w:t>
      </w:r>
      <w:r w:rsidR="00F966E5">
        <w:t>b</w:t>
      </w:r>
      <w:r w:rsidR="00AF6D67">
        <w:t>)</w:t>
      </w:r>
      <w:r w:rsidR="00DE200A">
        <w:t xml:space="preserve"> </w:t>
      </w:r>
      <w:r w:rsidR="00AF6D67">
        <w:t>of GPDR until we know further details of what this task was.</w:t>
      </w:r>
      <w:r w:rsidR="003277A3">
        <w:t xml:space="preserve"> This principle covers “purpose limitation” and ensures data is collected for specified, explicit and legitimate purposes.</w:t>
      </w:r>
      <w:r w:rsidR="00F966E5">
        <w:t xml:space="preserve"> It cannot be confirmed whether John collected the data </w:t>
      </w:r>
      <w:r w:rsidR="00505898">
        <w:t>with legitimate reasoning.</w:t>
      </w:r>
      <w:r w:rsidR="00EF2C4D">
        <w:t xml:space="preserve"> This also applies to the fact John has sick notes and </w:t>
      </w:r>
      <w:r w:rsidR="00F6467C">
        <w:t xml:space="preserve">occupational health forms on his local desktop, there is no excuse that warrants this behaviour. </w:t>
      </w:r>
      <w:r w:rsidR="00E5316A">
        <w:t xml:space="preserve">This is extremely sensitive data and should only be accessible on </w:t>
      </w:r>
      <w:r w:rsidR="00E5316A">
        <w:lastRenderedPageBreak/>
        <w:t xml:space="preserve">a need to know basis, by saving it to the desktop, this puts the PII in </w:t>
      </w:r>
      <w:r w:rsidR="008E09CB">
        <w:t>extreme danger of being accessed by the wrong people.</w:t>
      </w:r>
      <w:r w:rsidR="005073FB">
        <w:t xml:space="preserve"> Whilst</w:t>
      </w:r>
      <w:r w:rsidR="000F5133">
        <w:t xml:space="preserve"> </w:t>
      </w:r>
      <w:r w:rsidR="005073FB">
        <w:t>t</w:t>
      </w:r>
      <w:r w:rsidR="000F5133">
        <w:t xml:space="preserve">he PII mentioned in the incident </w:t>
      </w:r>
      <w:r w:rsidR="005073FB">
        <w:t xml:space="preserve">will have been collected by John, it is </w:t>
      </w:r>
      <w:r w:rsidR="003277A3">
        <w:t>John’s</w:t>
      </w:r>
      <w:r w:rsidR="005073FB">
        <w:t xml:space="preserve"> responsibility to ensure the data is safely archived in the appropriate place and </w:t>
      </w:r>
      <w:r w:rsidR="00D014D7">
        <w:t>is accurate. By not doing this, John has also breached Article 5(1)(f)</w:t>
      </w:r>
      <w:r w:rsidR="00DA3EA7">
        <w:t xml:space="preserve"> of GDPR.</w:t>
      </w:r>
      <w:r w:rsidR="003277A3">
        <w:t xml:space="preserve"> This covers data integrity and confidentiality, meaning data should be processed in a manner than ensures appropriate security of personal data. </w:t>
      </w:r>
      <w:r w:rsidR="00FA5DEA">
        <w:t>John should not be able to access PII without proper reasoning and certainly should not have it saved on the local desktop</w:t>
      </w:r>
      <w:r w:rsidR="008412FD">
        <w:t>.</w:t>
      </w:r>
      <w:r w:rsidR="00E453CA">
        <w:t xml:space="preserve"> By saving this data on to the desktop, John </w:t>
      </w:r>
      <w:r w:rsidR="00154A5A">
        <w:t xml:space="preserve">is in breach of Article 5(1)(e) of GPDR, which </w:t>
      </w:r>
      <w:r w:rsidR="003E2DE3">
        <w:t>covers storage limitation. Special personal data such as sicknotes cannot be kept on a local desktop and should be stored in a place where</w:t>
      </w:r>
      <w:r w:rsidR="00526408">
        <w:t xml:space="preserve"> an audit trail is in place to keep track of who is accessing them.</w:t>
      </w:r>
    </w:p>
    <w:p w14:paraId="31494C8B" w14:textId="30D42B25" w:rsidR="00C24D62" w:rsidRDefault="00745B5F" w:rsidP="00743387">
      <w:r>
        <w:t>O</w:t>
      </w:r>
      <w:r w:rsidR="00D01127">
        <w:t xml:space="preserve">ur </w:t>
      </w:r>
      <w:r w:rsidR="00985054">
        <w:t xml:space="preserve">data protection </w:t>
      </w:r>
      <w:r w:rsidR="00D01127">
        <w:t>policy aims to provide</w:t>
      </w:r>
      <w:r w:rsidR="006F6487">
        <w:t xml:space="preserve"> staff the right to privacy of their personal data</w:t>
      </w:r>
      <w:r w:rsidR="00972D0B">
        <w:t>.</w:t>
      </w:r>
      <w:r w:rsidR="00985054">
        <w:t xml:space="preserve"> John has put his staff</w:t>
      </w:r>
      <w:r w:rsidR="0020065F">
        <w:t>’</w:t>
      </w:r>
      <w:r w:rsidR="00985054">
        <w:t xml:space="preserve">s </w:t>
      </w:r>
      <w:r w:rsidR="004643F8">
        <w:t>personal data at risk and therefore breached our policy.</w:t>
      </w:r>
      <w:r w:rsidR="005F1E54">
        <w:t xml:space="preserve"> We are fortunate that John </w:t>
      </w:r>
      <w:r w:rsidR="00CD3761">
        <w:t>brought the incident to our attention immediately as this now allows us to consider reporting this to the ICO.</w:t>
      </w:r>
      <w:r w:rsidR="00345A75">
        <w:t xml:space="preserve"> It also allowed to us discover that John had the files on the desktop.</w:t>
      </w:r>
      <w:r w:rsidR="00C030BE">
        <w:t xml:space="preserve"> Our policy defines personal data as</w:t>
      </w:r>
      <w:r w:rsidR="00104135">
        <w:t xml:space="preserve"> information such as name, address and post code. Discovering the</w:t>
      </w:r>
      <w:r w:rsidR="0010631A">
        <w:t xml:space="preserve"> folder containing staff sick notes and occupational health records means John as also breached the privacy of</w:t>
      </w:r>
      <w:r w:rsidR="00250DFB">
        <w:t xml:space="preserve"> staff’s special categories of personal data. This related to aspects of a person’s life such as their health status.</w:t>
      </w:r>
      <w:r w:rsidR="00972D0B">
        <w:t xml:space="preserve"> For </w:t>
      </w:r>
      <w:r w:rsidR="006E160F">
        <w:t xml:space="preserve">staff to record and use PII, they must do so in a way that is open as to why it is being collected and how it is going to be </w:t>
      </w:r>
      <w:r w:rsidR="00485C69">
        <w:t>used. At this time, we do not know why John has used this data.</w:t>
      </w:r>
      <w:r w:rsidR="00C030BE">
        <w:t xml:space="preserve"> </w:t>
      </w:r>
      <w:r w:rsidR="00250DFB">
        <w:t>All this data must be processed lawfully and fairly</w:t>
      </w:r>
      <w:r w:rsidR="00E91F9E">
        <w:t xml:space="preserve">. Our policy </w:t>
      </w:r>
      <w:r w:rsidR="00FB3B48">
        <w:t xml:space="preserve">utilises </w:t>
      </w:r>
      <w:r w:rsidR="00E91F9E">
        <w:t xml:space="preserve">Data </w:t>
      </w:r>
      <w:r w:rsidR="004265B1">
        <w:t>Protection Impact Assessment (DPIA). This assessment aims to ensure that NWIS are working up to standards and comply with data protection legislation.</w:t>
      </w:r>
      <w:r w:rsidR="00C24D62">
        <w:t xml:space="preserve"> Reporting incidents such as this is included in our policy. All NHS Wales organisations must have</w:t>
      </w:r>
      <w:r w:rsidR="005F7522">
        <w:t xml:space="preserve"> arrangements in place to identify, report, manage and resolve a data breach within an agreed timescale.</w:t>
      </w:r>
      <w:r w:rsidR="003C0D15">
        <w:t xml:space="preserve"> It is also our responsibility to </w:t>
      </w:r>
      <w:r w:rsidR="00A275A9">
        <w:t>monitor the organisations compliance with information governance, addressing identified risks immediately.</w:t>
      </w:r>
      <w:r w:rsidR="006E1B99">
        <w:t xml:space="preserve"> I believe the most important section of our </w:t>
      </w:r>
      <w:r w:rsidR="00DA4C43">
        <w:t>IG policy covers training and awareness. It states that Information Governance is everyone</w:t>
      </w:r>
      <w:r w:rsidR="007F58EC">
        <w:t>’</w:t>
      </w:r>
      <w:r w:rsidR="00DA4C43">
        <w:t>s responsibility.</w:t>
      </w:r>
      <w:r w:rsidR="0027402F">
        <w:t xml:space="preserve"> Staff must complete their mandatory IG training as employment commences and </w:t>
      </w:r>
      <w:r w:rsidR="00A77257">
        <w:t>again every two years</w:t>
      </w:r>
      <w:r w:rsidR="00086BBA">
        <w:t>.</w:t>
      </w:r>
      <w:r w:rsidR="00F76A1F">
        <w:t xml:space="preserve"> </w:t>
      </w:r>
      <w:r w:rsidR="002477FB">
        <w:t xml:space="preserve">This incident has revealed to us that not all staff are aware of the importance of data protection or simply choose to ignore it. </w:t>
      </w:r>
      <w:r w:rsidR="004A3A06">
        <w:t>Therefore</w:t>
      </w:r>
      <w:r w:rsidR="00BE0905">
        <w:t>,</w:t>
      </w:r>
      <w:r w:rsidR="002477FB">
        <w:t xml:space="preserve"> we have the right to monitor work processes</w:t>
      </w:r>
      <w:r w:rsidR="005709B4">
        <w:t xml:space="preserve"> to ensure our staff</w:t>
      </w:r>
      <w:r w:rsidR="0034713D">
        <w:t xml:space="preserve"> are working effectively.</w:t>
      </w:r>
      <w:r w:rsidR="00A63974">
        <w:t xml:space="preserve"> </w:t>
      </w:r>
      <w:r w:rsidR="00BA6154">
        <w:t xml:space="preserve">Any situation where a breach has taken place, an investigation should take place and </w:t>
      </w:r>
      <w:r w:rsidR="004A3A06">
        <w:t xml:space="preserve">is followed by disciplinary procedures. </w:t>
      </w:r>
      <w:r w:rsidR="00DB3DDA">
        <w:t>The policy outlines that for NWIS to achieve good IG practice, our staff must be able to understand why good governance is important to the organisation</w:t>
      </w:r>
      <w:r w:rsidR="00955E4C">
        <w:t xml:space="preserve"> and challenge bad practice when they see it. This will minimise the risk of any incidents </w:t>
      </w:r>
      <w:r w:rsidR="000478DD">
        <w:t>occurring or recurring.</w:t>
      </w:r>
      <w:r w:rsidR="00DE5C28">
        <w:t xml:space="preserve"> Although I feel our policy is robust, we must also be flexible and willing to adapt it. This is why the policy is reviewed every two </w:t>
      </w:r>
      <w:proofErr w:type="gramStart"/>
      <w:r w:rsidR="00DE5C28">
        <w:t>years</w:t>
      </w:r>
      <w:r w:rsidR="00F505F1">
        <w:t>,</w:t>
      </w:r>
      <w:proofErr w:type="gramEnd"/>
      <w:r w:rsidR="00F505F1">
        <w:t xml:space="preserve"> however it can be reviewed more frequently if there was to be a change in legislation</w:t>
      </w:r>
      <w:r w:rsidR="00A62A02">
        <w:t>, practice, technology or methodology.</w:t>
      </w:r>
    </w:p>
    <w:p w14:paraId="676FB7CB" w14:textId="77777777" w:rsidR="0022009F" w:rsidRDefault="0022009F" w:rsidP="00743387"/>
    <w:p w14:paraId="5606A644" w14:textId="582552D9" w:rsidR="002E0593" w:rsidRDefault="002E0593" w:rsidP="00743387"/>
    <w:p w14:paraId="2B680E35" w14:textId="59A222A6" w:rsidR="00BA3B77" w:rsidRDefault="002E0593" w:rsidP="00743387">
      <w:r>
        <w:t>At N</w:t>
      </w:r>
      <w:r w:rsidR="00ED6D35">
        <w:t>WIS</w:t>
      </w:r>
      <w:r>
        <w:t xml:space="preserve">, </w:t>
      </w:r>
      <w:r w:rsidR="0024451D">
        <w:t>we aim to perfect the balance between staff accessing the</w:t>
      </w:r>
      <w:r w:rsidR="00176570">
        <w:t xml:space="preserve"> relevant data and </w:t>
      </w:r>
      <w:r w:rsidR="00DA48A2">
        <w:t>protecting the privacy and security of data</w:t>
      </w:r>
      <w:r w:rsidR="004F07CC">
        <w:t>. This data breach proves that</w:t>
      </w:r>
      <w:r w:rsidR="00C9798C">
        <w:t xml:space="preserve">, despite our best efforts, </w:t>
      </w:r>
      <w:r w:rsidR="00E504CE">
        <w:t>our staff are not</w:t>
      </w:r>
      <w:r w:rsidR="00ED4496">
        <w:t xml:space="preserve"> following our guidelines for best practice.</w:t>
      </w:r>
      <w:r w:rsidR="000C45FF">
        <w:t xml:space="preserve"> </w:t>
      </w:r>
      <w:r w:rsidR="002003D0">
        <w:t xml:space="preserve">The incident discussed above has brought to light that our staff may not be aware of our </w:t>
      </w:r>
      <w:r w:rsidR="00CB2A53">
        <w:t xml:space="preserve">approach to information governance. This falls on us to change this and prevent further breaches </w:t>
      </w:r>
      <w:r w:rsidR="005C289F">
        <w:t xml:space="preserve">from happening. It may be the case that John did not realise that his actions were breaching our information governance policy. </w:t>
      </w:r>
      <w:r w:rsidR="00B5048A">
        <w:t xml:space="preserve">Our first action must be to contact the recipient of the document containing the PII. We must get explain the situation and gain assurance from them that the data has been removed from their records. </w:t>
      </w:r>
      <w:r w:rsidR="00816E7F">
        <w:t>To prevent further incidents, I suggest the following actions are taken</w:t>
      </w:r>
      <w:r w:rsidR="003015A4">
        <w:t>:</w:t>
      </w:r>
      <w:r w:rsidR="0092046C">
        <w:t xml:space="preserve"> </w:t>
      </w:r>
    </w:p>
    <w:p w14:paraId="2AE82800" w14:textId="219842DA" w:rsidR="002E0593" w:rsidRDefault="00E11D8D" w:rsidP="004862EC">
      <w:pPr>
        <w:pStyle w:val="ListParagraph"/>
        <w:numPr>
          <w:ilvl w:val="0"/>
          <w:numId w:val="4"/>
        </w:numPr>
      </w:pPr>
      <w:r>
        <w:rPr>
          <w:b/>
          <w:bCs/>
          <w:u w:val="single"/>
        </w:rPr>
        <w:lastRenderedPageBreak/>
        <w:t xml:space="preserve">Increase </w:t>
      </w:r>
      <w:r w:rsidR="004862EC">
        <w:rPr>
          <w:b/>
          <w:bCs/>
          <w:u w:val="single"/>
        </w:rPr>
        <w:t xml:space="preserve">Staff Awareness </w:t>
      </w:r>
      <w:r w:rsidR="00C61102">
        <w:rPr>
          <w:b/>
          <w:bCs/>
          <w:u w:val="single"/>
        </w:rPr>
        <w:t xml:space="preserve">- </w:t>
      </w:r>
      <w:r w:rsidR="00C61102">
        <w:t>The</w:t>
      </w:r>
      <w:r w:rsidR="004862EC">
        <w:t xml:space="preserve"> best way to keep our data secure is to increase staff awareness. </w:t>
      </w:r>
      <w:r w:rsidR="00715F90">
        <w:t>Whilst we do have a mandatory information governance module staff must complete as part of their ESR compliance</w:t>
      </w:r>
      <w:r w:rsidR="006D33E7">
        <w:t>, I believe it does not go far enough. Staff only need to carry out this module once every 2 years. If we make it more regular</w:t>
      </w:r>
      <w:r w:rsidR="00BC6BEA">
        <w:t xml:space="preserve"> and update </w:t>
      </w:r>
      <w:r w:rsidR="00F17DEE">
        <w:t>the content</w:t>
      </w:r>
      <w:r w:rsidR="00BC6BEA">
        <w:t xml:space="preserve"> on an annual basis</w:t>
      </w:r>
      <w:r w:rsidR="00C61102">
        <w:t>, we should see</w:t>
      </w:r>
      <w:r w:rsidR="00B42B7A">
        <w:t xml:space="preserve"> staff becoming more aware of how to keep data more secure. Perhaps some </w:t>
      </w:r>
      <w:r>
        <w:t>real-life</w:t>
      </w:r>
      <w:r w:rsidR="00B42B7A">
        <w:t xml:space="preserve"> scenarios could be included so staff see the potential consequences of </w:t>
      </w:r>
      <w:r w:rsidR="00443FAD">
        <w:t>not abiding to our guidelines.</w:t>
      </w:r>
      <w:r w:rsidR="00E827AF">
        <w:t xml:space="preserve"> I have also included a poster later in this report. Posters placed around the social areas of </w:t>
      </w:r>
      <w:r w:rsidR="00142215">
        <w:t xml:space="preserve">our offices that inform people of small steps they can take to keep data safe could make a difference. </w:t>
      </w:r>
      <w:r w:rsidR="00326DCF">
        <w:t>Ideas for the poster could include examples of the most common data breaches that threaten organisations and how they can impact staff.</w:t>
      </w:r>
    </w:p>
    <w:p w14:paraId="69497657" w14:textId="02A8602B" w:rsidR="00326DCF" w:rsidRDefault="00B1642F" w:rsidP="004862EC">
      <w:pPr>
        <w:pStyle w:val="ListParagraph"/>
        <w:numPr>
          <w:ilvl w:val="0"/>
          <w:numId w:val="4"/>
        </w:numPr>
      </w:pPr>
      <w:r>
        <w:rPr>
          <w:b/>
          <w:bCs/>
          <w:u w:val="single"/>
        </w:rPr>
        <w:t xml:space="preserve">Full review into current methods of data processing/storage </w:t>
      </w:r>
      <w:r w:rsidR="00B351AE">
        <w:rPr>
          <w:b/>
          <w:bCs/>
          <w:u w:val="single"/>
        </w:rPr>
        <w:t>–</w:t>
      </w:r>
      <w:r>
        <w:t xml:space="preserve"> </w:t>
      </w:r>
      <w:r w:rsidR="00B351AE">
        <w:t>The incident with John</w:t>
      </w:r>
      <w:r w:rsidR="00800798">
        <w:t xml:space="preserve"> was a serious reminder that not all staff have the same awareness of our data protection policies.</w:t>
      </w:r>
      <w:r w:rsidR="00B54CAB">
        <w:t xml:space="preserve"> </w:t>
      </w:r>
      <w:r w:rsidR="00E41883">
        <w:t>I am concerned that there are other staff who, like John, are accessing/storing PII</w:t>
      </w:r>
      <w:r w:rsidR="00BB67C2">
        <w:t xml:space="preserve"> in a way that </w:t>
      </w:r>
      <w:r w:rsidR="006867BF">
        <w:t xml:space="preserve">breaches our policies. To combat this, I suggest that we enforce a system where everyone uses the same </w:t>
      </w:r>
      <w:r w:rsidR="006D5FAD">
        <w:t xml:space="preserve">method of storing PII and can only view what their account permissions allow them to view. </w:t>
      </w:r>
      <w:r w:rsidR="008A63FF">
        <w:t xml:space="preserve">More senior staff will be able to view more data, however the data will be role </w:t>
      </w:r>
      <w:r w:rsidR="00EC38F4">
        <w:t>based. For example, a Product Specialist will not need to view staff sick notes</w:t>
      </w:r>
      <w:r w:rsidR="00C83091">
        <w:t>, therefore their role will not permit them to see them unless the account is amended. The most important part of this system is that there is an audit trail for every action that occurs. Any data that is accessed will leave a time stamp, a digital signature so we know who signed it and</w:t>
      </w:r>
      <w:r w:rsidR="007043F4">
        <w:t xml:space="preserve"> a reason for accessing this data. Therefore, in the case of any breach, there is a record of who accessed the data</w:t>
      </w:r>
      <w:r w:rsidR="00455930">
        <w:t>,</w:t>
      </w:r>
      <w:r w:rsidR="007043F4">
        <w:t xml:space="preserve"> when it was accessed and what their reasoning at the time was. I also believe we should make it so more sensitive PII, such as sick notes or occupational health records,</w:t>
      </w:r>
      <w:r w:rsidR="00BA74DD">
        <w:t xml:space="preserve"> cannot be downloaded to a local machine. We should utilise our secure file sharing system more and push for staff to get more familiar with it. The secure file sharing system encrypts documents that need to be transferred, meaning the recipient can only access it with a password. These documents also expire after 3 weeks</w:t>
      </w:r>
      <w:r w:rsidR="00BE2BB8">
        <w:t>.</w:t>
      </w:r>
      <w:r w:rsidR="003C1AA9">
        <w:t xml:space="preserve"> </w:t>
      </w:r>
      <w:r w:rsidR="000C6B5E">
        <w:t xml:space="preserve">Data should </w:t>
      </w:r>
      <w:r w:rsidR="00B46244">
        <w:t xml:space="preserve">not be kept for any longer than necessary. </w:t>
      </w:r>
      <w:r w:rsidR="005B57A7">
        <w:t xml:space="preserve">We could push for senior staff to try and check any staff PII they oversee is regularly updated, </w:t>
      </w:r>
      <w:r w:rsidR="00BA446B">
        <w:t>hopefully leading to unnecessary data being permanently deleted.</w:t>
      </w:r>
      <w:r w:rsidR="00455930">
        <w:t xml:space="preserve"> This would ensure we are following Article 5(1)(e) of GDPR which relates to data storage retention. Removing PII that is no longer relevant means is vital to our data protection.</w:t>
      </w:r>
    </w:p>
    <w:p w14:paraId="107DF9F0" w14:textId="23119638" w:rsidR="00455930" w:rsidRDefault="00455930" w:rsidP="004862EC">
      <w:pPr>
        <w:pStyle w:val="ListParagraph"/>
        <w:numPr>
          <w:ilvl w:val="0"/>
          <w:numId w:val="4"/>
        </w:numPr>
      </w:pPr>
      <w:r>
        <w:rPr>
          <w:b/>
          <w:bCs/>
          <w:u w:val="single"/>
        </w:rPr>
        <w:t>Data minimisation -</w:t>
      </w:r>
      <w:r>
        <w:t xml:space="preserve"> </w:t>
      </w:r>
      <w:r w:rsidR="006C4795">
        <w:t>Article 5(1)(b) of GDPR ensures that data that is processed is limited to what is necessary. Apply this to the incident referred to above. Does John need access to occupational health forms and sick notes? I believe Johns role does not require him to access these documents, they should be processed by HR. When considering this principle across the organisation, we can ensure that the data being processed by our controllers is data that is relevant. By limiting the data processed, we remove some risk of data leakage.</w:t>
      </w:r>
    </w:p>
    <w:p w14:paraId="5E3118A0" w14:textId="484FB9B5" w:rsidR="006C4795" w:rsidRDefault="006C4795" w:rsidP="006C4795"/>
    <w:p w14:paraId="3594332A" w14:textId="055B4BC6" w:rsidR="006C4795" w:rsidRDefault="009F6459" w:rsidP="006C4795">
      <w:r>
        <w:t>We must reassure the staff who have been affected by this breach that we are investigating this thoroughly and that it will never happen again. Therefore, I suggest we take the following actions:</w:t>
      </w:r>
    </w:p>
    <w:p w14:paraId="00FEF7B9" w14:textId="1D675C8F" w:rsidR="009F6459" w:rsidRDefault="009F6459" w:rsidP="009F6459">
      <w:pPr>
        <w:pStyle w:val="ListParagraph"/>
        <w:numPr>
          <w:ilvl w:val="0"/>
          <w:numId w:val="5"/>
        </w:numPr>
      </w:pPr>
      <w:r>
        <w:t>Write to each member of staff affected by the breach to explain to them what information was leaked</w:t>
      </w:r>
      <w:r w:rsidR="00241B5A">
        <w:t xml:space="preserve">, </w:t>
      </w:r>
      <w:r>
        <w:t>where it was sent</w:t>
      </w:r>
      <w:r w:rsidR="00241B5A">
        <w:t xml:space="preserve"> and who was responsible</w:t>
      </w:r>
    </w:p>
    <w:p w14:paraId="531FB504" w14:textId="27A0B1C7" w:rsidR="00BD451F" w:rsidRDefault="00BD451F" w:rsidP="009F6459">
      <w:pPr>
        <w:pStyle w:val="ListParagraph"/>
        <w:numPr>
          <w:ilvl w:val="0"/>
          <w:numId w:val="5"/>
        </w:numPr>
      </w:pPr>
      <w:r>
        <w:t>Provide the affected staff with our Information Governance team</w:t>
      </w:r>
      <w:r w:rsidR="00760EAD">
        <w:t xml:space="preserve"> where they can get more information</w:t>
      </w:r>
    </w:p>
    <w:p w14:paraId="1AE76213" w14:textId="29B83F67" w:rsidR="00760EAD" w:rsidRDefault="00760EAD" w:rsidP="009F6459">
      <w:pPr>
        <w:pStyle w:val="ListParagraph"/>
        <w:numPr>
          <w:ilvl w:val="0"/>
          <w:numId w:val="5"/>
        </w:numPr>
      </w:pPr>
      <w:r>
        <w:t xml:space="preserve">Discuss </w:t>
      </w:r>
      <w:r w:rsidR="008C5032">
        <w:t>likely</w:t>
      </w:r>
      <w:r>
        <w:t xml:space="preserve"> consequences of the breac</w:t>
      </w:r>
      <w:r w:rsidR="00D834B7">
        <w:t>h</w:t>
      </w:r>
    </w:p>
    <w:p w14:paraId="6D65F3EB" w14:textId="31895C6F" w:rsidR="00D834B7" w:rsidRDefault="00D834B7" w:rsidP="009F6459">
      <w:pPr>
        <w:pStyle w:val="ListParagraph"/>
        <w:numPr>
          <w:ilvl w:val="0"/>
          <w:numId w:val="5"/>
        </w:numPr>
      </w:pPr>
      <w:r>
        <w:t>Discuss other possible consequences that are less likely to happen but still pose a threat</w:t>
      </w:r>
    </w:p>
    <w:p w14:paraId="51059CB9" w14:textId="5262FBE2" w:rsidR="009F6459" w:rsidRDefault="009F6459" w:rsidP="009F6459">
      <w:pPr>
        <w:pStyle w:val="ListParagraph"/>
        <w:numPr>
          <w:ilvl w:val="0"/>
          <w:numId w:val="5"/>
        </w:numPr>
      </w:pPr>
      <w:r>
        <w:lastRenderedPageBreak/>
        <w:t>Assure them that the situ</w:t>
      </w:r>
      <w:r w:rsidR="00241B5A">
        <w:t>ation is contained and being investigated as to why this was able to happen</w:t>
      </w:r>
    </w:p>
    <w:p w14:paraId="73D67764" w14:textId="77777777" w:rsidR="00B5048A" w:rsidRDefault="00241B5A" w:rsidP="009F6459">
      <w:pPr>
        <w:pStyle w:val="ListParagraph"/>
        <w:numPr>
          <w:ilvl w:val="0"/>
          <w:numId w:val="5"/>
        </w:numPr>
      </w:pPr>
      <w:r>
        <w:t>Discuss our steps to prevent an incident like this from happening again</w:t>
      </w:r>
    </w:p>
    <w:p w14:paraId="3A65FBD9" w14:textId="3C181857" w:rsidR="00241B5A" w:rsidRDefault="00B5048A" w:rsidP="009F6459">
      <w:pPr>
        <w:pStyle w:val="ListParagraph"/>
        <w:numPr>
          <w:ilvl w:val="0"/>
          <w:numId w:val="5"/>
        </w:numPr>
      </w:pPr>
      <w:r>
        <w:t>Advise them that we have contacted the recipient of the PII, discussed the situation with them and had confirmation that they have removed the document they received from their records</w:t>
      </w:r>
      <w:r w:rsidR="00241B5A">
        <w:t xml:space="preserve"> </w:t>
      </w:r>
    </w:p>
    <w:p w14:paraId="036A99E0" w14:textId="299FD8D0" w:rsidR="00B5048A" w:rsidRDefault="00B5048A" w:rsidP="00B5048A">
      <w:r>
        <w:t>Staff are likely to be concerned about this incident once they have been given the details, especially that John was keeping extremely sensitive PII on the local desktop. We must reassure them that this has been taken care of and that the data is now being kept secure. Whilst John will go through the disciplinary procedure, we should not discuss that with the affected staff until we know the outcome. We should also try to get their word that they will not discuss this with any staff outside of those affected.</w:t>
      </w:r>
      <w:r w:rsidR="00B31776">
        <w:t xml:space="preserve"> It may be beneficial to run through the disciplinary procedure with the affected staff so they can be reassured that we are taking this matter seriously.</w:t>
      </w:r>
    </w:p>
    <w:p w14:paraId="58C1924C" w14:textId="15164594" w:rsidR="00F92C8F" w:rsidRDefault="00F92C8F" w:rsidP="00B5048A"/>
    <w:p w14:paraId="1277FBAF" w14:textId="2134D10D" w:rsidR="00F92C8F" w:rsidRDefault="0053074C" w:rsidP="0053074C">
      <w:pPr>
        <w:pStyle w:val="Heading1"/>
        <w:numPr>
          <w:ilvl w:val="0"/>
          <w:numId w:val="3"/>
        </w:numPr>
      </w:pPr>
      <w:bookmarkStart w:id="3" w:name="_Toc50476588"/>
      <w:r>
        <w:t>A report to the executive board into the data breach at NWIS</w:t>
      </w:r>
      <w:bookmarkEnd w:id="3"/>
    </w:p>
    <w:p w14:paraId="02449321" w14:textId="1BCCFD55" w:rsidR="00B32EEE" w:rsidRDefault="00B32EEE" w:rsidP="00B32EEE"/>
    <w:p w14:paraId="221F5D08" w14:textId="2840BA66" w:rsidR="00B32EEE" w:rsidRDefault="00B32EEE" w:rsidP="00B32EEE"/>
    <w:p w14:paraId="563BA143" w14:textId="17DA1047" w:rsidR="00B32EEE" w:rsidRDefault="00B32EEE" w:rsidP="00B32EEE">
      <w:r>
        <w:t>To the executive board,</w:t>
      </w:r>
    </w:p>
    <w:p w14:paraId="23AF25FF" w14:textId="115175F1" w:rsidR="00B32EEE" w:rsidRDefault="00B32EEE" w:rsidP="00B32EEE"/>
    <w:p w14:paraId="7D264AE8" w14:textId="5B969111" w:rsidR="00B32EEE" w:rsidRDefault="00B32EEE" w:rsidP="00B32EEE">
      <w:r>
        <w:t xml:space="preserve">I am writing regarding the </w:t>
      </w:r>
      <w:r w:rsidR="0004467F">
        <w:t xml:space="preserve">recent data breach at NWIS. As the investigation is ongoing, I believe we should now discuss the risk exposure </w:t>
      </w:r>
      <w:r w:rsidR="002D4835">
        <w:t>resulting from this incident.</w:t>
      </w:r>
      <w:r w:rsidR="00442868">
        <w:t xml:space="preserve"> This was a serious incident where</w:t>
      </w:r>
      <w:r w:rsidR="00EE0FA3">
        <w:t xml:space="preserve"> multiple staff members had their PII sent outside of the organisation. Our investigation has highlighted that the manager of this team was not abiding to</w:t>
      </w:r>
      <w:r w:rsidR="004868CC">
        <w:t xml:space="preserve"> the organisations data protection guidance</w:t>
      </w:r>
      <w:r w:rsidR="00112E64">
        <w:t xml:space="preserve"> and accessed this data unlawfully. We also found that documents containing extremely sensitive PII was saved to </w:t>
      </w:r>
      <w:r w:rsidR="00801DB6">
        <w:t xml:space="preserve">the managers local desktop. </w:t>
      </w:r>
      <w:r w:rsidR="00C53BFD">
        <w:t xml:space="preserve">Staff who have been affected have been informed of the situation and are kept up to date with any developments. </w:t>
      </w:r>
      <w:r w:rsidR="007469A3">
        <w:t>It is now time to discuss the repercussions of this breach for NWIS,</w:t>
      </w:r>
      <w:r w:rsidR="006C4C48">
        <w:t xml:space="preserve"> whether the Information Commissioners Office (ICO) </w:t>
      </w:r>
      <w:r w:rsidR="004954C6">
        <w:t>need to be informed and what could have happened if we had not found the documents containing sensitive PII.</w:t>
      </w:r>
    </w:p>
    <w:p w14:paraId="3A482B98" w14:textId="7DBD27B4" w:rsidR="005E058B" w:rsidRDefault="005E058B" w:rsidP="00B32EEE"/>
    <w:p w14:paraId="5CA91B27" w14:textId="47DF7C7A" w:rsidR="005E058B" w:rsidRDefault="00B83B73" w:rsidP="00B32EEE">
      <w:r>
        <w:t xml:space="preserve">Putting data legislation into place within NWIS was an expensive but necessary task, now we must </w:t>
      </w:r>
      <w:r w:rsidR="00BF0138">
        <w:t>contain, respond and evaluate our approach. We are also at risk of financial penalties</w:t>
      </w:r>
      <w:r w:rsidR="00C73C40">
        <w:t xml:space="preserve">, with GDPR giving authorities power to issue fines of up </w:t>
      </w:r>
      <w:r w:rsidR="008561DF">
        <w:t xml:space="preserve">twenty million euros. As this is our first major breach, I am confident that the figure will not be anywhere near this high, however we must think about how we can stop further </w:t>
      </w:r>
      <w:r w:rsidR="00197DAF">
        <w:t xml:space="preserve">penalties that could lead to fines of this amount. </w:t>
      </w:r>
      <w:r w:rsidR="00E24B86">
        <w:t xml:space="preserve">We must ensure that </w:t>
      </w:r>
      <w:r w:rsidR="003D54FB">
        <w:t>we take our response very seriously to prevent any further breaches.</w:t>
      </w:r>
      <w:r w:rsidR="00F6697A">
        <w:t xml:space="preserve"> The cost of appropriately responding to this breach will </w:t>
      </w:r>
      <w:r w:rsidR="00D5270F">
        <w:t>have far less of an impact then another future data breach.</w:t>
      </w:r>
      <w:r w:rsidR="00145974">
        <w:t xml:space="preserve"> There is a chance that</w:t>
      </w:r>
      <w:r w:rsidR="004D693F">
        <w:t xml:space="preserve"> authorities may investigate our approach to data protection to ensure we are meeting GDPR’s requirements</w:t>
      </w:r>
      <w:r w:rsidR="00EE46F6">
        <w:t xml:space="preserve">. This could have some </w:t>
      </w:r>
      <w:r w:rsidR="008A7A1C">
        <w:t>impact;</w:t>
      </w:r>
      <w:r w:rsidR="00EE46F6">
        <w:t xml:space="preserve"> </w:t>
      </w:r>
      <w:proofErr w:type="gramStart"/>
      <w:r w:rsidR="00EE46F6">
        <w:t>however</w:t>
      </w:r>
      <w:proofErr w:type="gramEnd"/>
      <w:r w:rsidR="00EE46F6">
        <w:t xml:space="preserve"> it is a necessary step as they will be best to advise how we can improve our data protection </w:t>
      </w:r>
      <w:r w:rsidR="00707B71">
        <w:t>guidance.</w:t>
      </w:r>
      <w:r w:rsidR="00D5270F">
        <w:t xml:space="preserve"> We</w:t>
      </w:r>
      <w:r w:rsidR="0095299C">
        <w:t xml:space="preserve"> are also at risk of staff losing trust in us and how we handle their data.</w:t>
      </w:r>
      <w:r w:rsidR="00E226E8">
        <w:t xml:space="preserve"> We are trying to contain the </w:t>
      </w:r>
      <w:r w:rsidR="00B9058B">
        <w:t>breach,</w:t>
      </w:r>
      <w:r w:rsidR="00E226E8">
        <w:t xml:space="preserve"> so word does not get out</w:t>
      </w:r>
      <w:r w:rsidR="004B1E44">
        <w:t xml:space="preserve"> to other staff, however there is no guarantee of this.</w:t>
      </w:r>
      <w:r w:rsidR="00AE10BF">
        <w:t xml:space="preserve"> Those affected by the incident have had an apology of their manager for this incident, but we must make sure we can give them the confidence that this will not happen again.</w:t>
      </w:r>
      <w:r w:rsidR="009A750A">
        <w:t xml:space="preserve"> I understand this incident was </w:t>
      </w:r>
      <w:r w:rsidR="0001083E">
        <w:t>serious,</w:t>
      </w:r>
      <w:r w:rsidR="009A750A">
        <w:t xml:space="preserve"> but it may be a </w:t>
      </w:r>
      <w:r w:rsidR="0001083E">
        <w:t>b</w:t>
      </w:r>
      <w:r w:rsidR="009A750A">
        <w:t xml:space="preserve">lessing in disguise in that </w:t>
      </w:r>
      <w:r w:rsidR="009A750A">
        <w:lastRenderedPageBreak/>
        <w:t xml:space="preserve">we did not realise how senior staff may not be as aware of data protection as we assumed. I believe we can take the right steps to not letting an incident like this happen again and </w:t>
      </w:r>
      <w:r w:rsidR="0001083E">
        <w:t>having staff feel confident that their data is safe.</w:t>
      </w:r>
      <w:r w:rsidR="00197DAF">
        <w:t xml:space="preserve"> </w:t>
      </w:r>
      <w:r w:rsidR="00D245A2">
        <w:t>This incident also puts NWIS at risk of negative press. As we are the health informatics service for NHS Wales,</w:t>
      </w:r>
      <w:r w:rsidR="00D36580">
        <w:t xml:space="preserve"> to have a data breach can lead to serious concerns about our approach to data protection.</w:t>
      </w:r>
      <w:r w:rsidR="002C13B2">
        <w:t xml:space="preserve"> We must assure the public that their data is safe with us, this was an isolated</w:t>
      </w:r>
      <w:r w:rsidR="00FB62E3">
        <w:t>, internal</w:t>
      </w:r>
      <w:r w:rsidR="002C13B2">
        <w:t xml:space="preserve"> incident that did not</w:t>
      </w:r>
      <w:r w:rsidR="00FB62E3">
        <w:t xml:space="preserve"> affect the services we provide, and no patient data was affected. We must also show how seriously we are taking the incident and ensure that our disciplinary procedure deals with the matter efficiently.</w:t>
      </w:r>
    </w:p>
    <w:p w14:paraId="0822ECB9" w14:textId="77777777" w:rsidR="008D4CC6" w:rsidRDefault="008D4CC6" w:rsidP="00B32EEE"/>
    <w:p w14:paraId="553DDA61" w14:textId="77777777" w:rsidR="00FB1748" w:rsidRDefault="008D4CC6" w:rsidP="00B32EEE">
      <w:r>
        <w:t xml:space="preserve">We must also consider whether the Information Commissioners Office (ICO) need to be informed of this incident. For an </w:t>
      </w:r>
      <w:r w:rsidR="007174AA">
        <w:t xml:space="preserve">incident to be reported to the ICO, </w:t>
      </w:r>
      <w:r w:rsidR="008101A2">
        <w:t>we must establish the likelihood of the risk to people’s rights and freedoms</w:t>
      </w:r>
      <w:r w:rsidR="006817FB">
        <w:t xml:space="preserve"> and report it within 72 hours of becoming aware of the breach</w:t>
      </w:r>
      <w:r w:rsidR="002E6767">
        <w:t xml:space="preserve">. Recital 87 of the GDPR advises that when a </w:t>
      </w:r>
      <w:r w:rsidR="00D600E5">
        <w:t>personal data breach has occurred, it must be promptly addressed and the ICO to be informed about it.</w:t>
      </w:r>
      <w:r w:rsidR="00F07D91">
        <w:t xml:space="preserve"> </w:t>
      </w:r>
      <w:r w:rsidR="008F3886">
        <w:t xml:space="preserve">Recital 85 suggested a personal data breach can </w:t>
      </w:r>
      <w:r w:rsidR="002F2108">
        <w:t>“</w:t>
      </w:r>
      <w:r w:rsidR="008F3886">
        <w:t>result in</w:t>
      </w:r>
      <w:r w:rsidR="007042FC">
        <w:t xml:space="preserve"> damage to natural persons such as loss of control over their personal data or limitation to their rights, discrimination, identity theft or fraud, </w:t>
      </w:r>
      <w:r w:rsidR="002F2108">
        <w:t xml:space="preserve">financial loss, unauthorised reversal of </w:t>
      </w:r>
      <w:r w:rsidR="003E4488">
        <w:t>pseudonymisation</w:t>
      </w:r>
      <w:r w:rsidR="002F2108">
        <w:t xml:space="preserve">, </w:t>
      </w:r>
      <w:r w:rsidR="00B02114">
        <w:t>damage to reputation, loss of confidentiality of personal data protected by professional secrecy or any other significant economic or social dis</w:t>
      </w:r>
      <w:r w:rsidR="003E4488">
        <w:t>advantage to the natural person concerned”</w:t>
      </w:r>
      <w:sdt>
        <w:sdtPr>
          <w:id w:val="1598987463"/>
          <w:citation/>
        </w:sdtPr>
        <w:sdtEndPr/>
        <w:sdtContent>
          <w:r w:rsidR="003E4488">
            <w:fldChar w:fldCharType="begin"/>
          </w:r>
          <w:r w:rsidR="003E4488">
            <w:instrText xml:space="preserve"> CITATION Gui20 \l 2057 </w:instrText>
          </w:r>
          <w:r w:rsidR="003E4488">
            <w:fldChar w:fldCharType="separate"/>
          </w:r>
          <w:r w:rsidR="003E4488">
            <w:rPr>
              <w:noProof/>
            </w:rPr>
            <w:t xml:space="preserve"> </w:t>
          </w:r>
          <w:r w:rsidR="003E4488" w:rsidRPr="003E4488">
            <w:rPr>
              <w:noProof/>
            </w:rPr>
            <w:t>[3]</w:t>
          </w:r>
          <w:r w:rsidR="003E4488">
            <w:fldChar w:fldCharType="end"/>
          </w:r>
        </w:sdtContent>
      </w:sdt>
      <w:r w:rsidR="003E4488">
        <w:t>.</w:t>
      </w:r>
      <w:r w:rsidR="000A4D89">
        <w:t xml:space="preserve"> Whilst we cannot guarantee that the breach will cause damage to the affected staff, there is a possibility that it </w:t>
      </w:r>
      <w:r w:rsidR="00915A63">
        <w:t>could</w:t>
      </w:r>
      <w:r w:rsidR="00654FA1">
        <w:t xml:space="preserve"> lead to</w:t>
      </w:r>
      <w:r w:rsidR="009147EF">
        <w:t xml:space="preserve"> one of the above effects.</w:t>
      </w:r>
      <w:r w:rsidR="00FB1748">
        <w:t xml:space="preserve"> Taking this into consideration, I believe we must report this incident to the ICO.</w:t>
      </w:r>
    </w:p>
    <w:p w14:paraId="3AFB16ED" w14:textId="1943B32F" w:rsidR="008D4CC6" w:rsidRDefault="003C3FBB" w:rsidP="00B32EEE">
      <w:r>
        <w:t xml:space="preserve"> We must ensure that we provide the ICO with the following information:</w:t>
      </w:r>
    </w:p>
    <w:p w14:paraId="0678EBA6" w14:textId="3A921D4C" w:rsidR="003C3FBB" w:rsidRDefault="006B3BC2" w:rsidP="003C3FBB">
      <w:pPr>
        <w:pStyle w:val="ListParagraph"/>
        <w:numPr>
          <w:ilvl w:val="0"/>
          <w:numId w:val="9"/>
        </w:numPr>
      </w:pPr>
      <w:r>
        <w:t>A description of the nature of the personal data breach including the number of ind</w:t>
      </w:r>
      <w:r w:rsidR="004D7779">
        <w:t>ividuals concerned and the number of personal data records concerned</w:t>
      </w:r>
    </w:p>
    <w:p w14:paraId="0AD9DE6D" w14:textId="62DADB68" w:rsidR="004D7779" w:rsidRDefault="004D7779" w:rsidP="003C3FBB">
      <w:pPr>
        <w:pStyle w:val="ListParagraph"/>
        <w:numPr>
          <w:ilvl w:val="0"/>
          <w:numId w:val="9"/>
        </w:numPr>
      </w:pPr>
      <w:r>
        <w:t>The name and contact details of the NWIS IG team</w:t>
      </w:r>
      <w:r w:rsidR="008C5032">
        <w:t xml:space="preserve"> </w:t>
      </w:r>
    </w:p>
    <w:p w14:paraId="463DEB7D" w14:textId="75CC2F41" w:rsidR="008C5032" w:rsidRDefault="008C5032" w:rsidP="003C3FBB">
      <w:pPr>
        <w:pStyle w:val="ListParagraph"/>
        <w:numPr>
          <w:ilvl w:val="0"/>
          <w:numId w:val="9"/>
        </w:numPr>
      </w:pPr>
      <w:r>
        <w:t>Summary of likely consequences of the breach</w:t>
      </w:r>
    </w:p>
    <w:p w14:paraId="1B6782F4" w14:textId="1E87DD56" w:rsidR="008C5032" w:rsidRDefault="008C5032" w:rsidP="003C3FBB">
      <w:pPr>
        <w:pStyle w:val="ListParagraph"/>
        <w:numPr>
          <w:ilvl w:val="0"/>
          <w:numId w:val="9"/>
        </w:numPr>
      </w:pPr>
      <w:r>
        <w:t>Description of measures taken or to be taken that will deal with the data breach</w:t>
      </w:r>
    </w:p>
    <w:p w14:paraId="7A42531B" w14:textId="77777777" w:rsidR="00B938C7" w:rsidRDefault="00B938C7" w:rsidP="00B938C7"/>
    <w:p w14:paraId="3CFE2E8C" w14:textId="77777777" w:rsidR="00B938C7" w:rsidRDefault="00B938C7" w:rsidP="00B938C7"/>
    <w:p w14:paraId="57AE7B01" w14:textId="46643DE6" w:rsidR="00B938C7" w:rsidRDefault="00B938C7" w:rsidP="00B938C7">
      <w:r>
        <w:t>In the hypothetical situation that John had sent out the staff’s occupational health forms or sick notes to a member of the public</w:t>
      </w:r>
      <w:r w:rsidR="00AE2AF4">
        <w:t>, this would put NWIS and the staff at serious risk.</w:t>
      </w:r>
      <w:r w:rsidR="00040462">
        <w:t xml:space="preserve"> Data contained in these files</w:t>
      </w:r>
      <w:r w:rsidR="00FE0E6C">
        <w:t xml:space="preserve">, such as health </w:t>
      </w:r>
      <w:r w:rsidR="003737E6">
        <w:t>data,</w:t>
      </w:r>
      <w:r w:rsidR="00C15FE4">
        <w:t xml:space="preserve"> can be classed as special category data, meaning it needs more protection due to its sensitivity. </w:t>
      </w:r>
      <w:r w:rsidR="00183B4A">
        <w:t xml:space="preserve">We are only able to process special category data as we </w:t>
      </w:r>
      <w:r w:rsidR="005175EE">
        <w:t xml:space="preserve">meet one of the </w:t>
      </w:r>
      <w:r w:rsidR="008B0777">
        <w:t xml:space="preserve">conditions set out in Article </w:t>
      </w:r>
      <w:r w:rsidR="00A83417">
        <w:t>(</w:t>
      </w:r>
      <w:r w:rsidR="008B0777">
        <w:t>9</w:t>
      </w:r>
      <w:r w:rsidR="00A83417">
        <w:t>)</w:t>
      </w:r>
      <w:r w:rsidR="008B0777">
        <w:t xml:space="preserve"> of GDPR. That condition is Article </w:t>
      </w:r>
      <w:r w:rsidR="00A83417">
        <w:t>(9)(b), Employment if authorised by l</w:t>
      </w:r>
      <w:r w:rsidR="000C2456">
        <w:t>aw.</w:t>
      </w:r>
      <w:r w:rsidR="00913AB6">
        <w:t xml:space="preserve"> We should also have carried out a DPIA</w:t>
      </w:r>
      <w:r w:rsidR="00B511BA">
        <w:t xml:space="preserve"> due to the personal nature of the data being processed.</w:t>
      </w:r>
      <w:r w:rsidR="008B1D05">
        <w:t xml:space="preserve"> John is authorised to gather this type of data for his staff only, however it is not acceptable for him to store it somewhere that is so easily accessible to him and potential cyber criminals.</w:t>
      </w:r>
      <w:r w:rsidR="00324066">
        <w:t xml:space="preserve"> If these files were leaked to the public, it reveals that we as an organisation have failed to implement a</w:t>
      </w:r>
      <w:r w:rsidR="008B1D05">
        <w:t>n Information Governance policy that protects our staff’s personal data.</w:t>
      </w:r>
    </w:p>
    <w:p w14:paraId="56278DF4" w14:textId="77777777" w:rsidR="00CD7507" w:rsidRDefault="00CD7507" w:rsidP="00CD7507"/>
    <w:p w14:paraId="6C0AAE26" w14:textId="77777777" w:rsidR="00CD7507" w:rsidRDefault="00CD7507" w:rsidP="00CD7507"/>
    <w:p w14:paraId="3BEC36CA" w14:textId="00F73403" w:rsidR="00CD7507" w:rsidRDefault="00CD7507" w:rsidP="00CD7507">
      <w:pPr>
        <w:pStyle w:val="Heading1"/>
        <w:numPr>
          <w:ilvl w:val="0"/>
          <w:numId w:val="3"/>
        </w:numPr>
      </w:pPr>
      <w:bookmarkStart w:id="4" w:name="_Toc50476589"/>
      <w:r>
        <w:t xml:space="preserve">Discussion Note for </w:t>
      </w:r>
      <w:r w:rsidR="00AE3C1E">
        <w:t>Governance Committee Meeting</w:t>
      </w:r>
      <w:bookmarkEnd w:id="4"/>
    </w:p>
    <w:p w14:paraId="4CFEDA5E" w14:textId="77777777" w:rsidR="00B96855" w:rsidRDefault="00B96855" w:rsidP="00B96855"/>
    <w:p w14:paraId="128F75F8" w14:textId="3A3E56E5" w:rsidR="00427312" w:rsidRDefault="00B96855" w:rsidP="00AE3C1E">
      <w:r>
        <w:lastRenderedPageBreak/>
        <w:t>Below are points that need to be raised in the upcoming NWIS Governance committee meeting</w:t>
      </w:r>
      <w:r w:rsidR="00682AD0">
        <w:t xml:space="preserve"> that </w:t>
      </w:r>
      <w:r w:rsidR="00427312">
        <w:t>will minimise another incident like this happening again.</w:t>
      </w:r>
      <w:r w:rsidR="00913AB6">
        <w:t xml:space="preserve"> </w:t>
      </w:r>
    </w:p>
    <w:p w14:paraId="097152C4" w14:textId="55C065FA" w:rsidR="00C624A2" w:rsidRDefault="00747218" w:rsidP="00C624A2">
      <w:pPr>
        <w:pStyle w:val="ListParagraph"/>
        <w:numPr>
          <w:ilvl w:val="0"/>
          <w:numId w:val="11"/>
        </w:numPr>
      </w:pPr>
      <w:r>
        <w:rPr>
          <w:b/>
          <w:bCs/>
          <w:u w:val="single"/>
        </w:rPr>
        <w:t xml:space="preserve">Methods to increase staff awareness </w:t>
      </w:r>
      <w:r w:rsidR="004228EA">
        <w:rPr>
          <w:b/>
          <w:bCs/>
          <w:u w:val="single"/>
        </w:rPr>
        <w:t>–</w:t>
      </w:r>
      <w:r>
        <w:rPr>
          <w:b/>
          <w:bCs/>
          <w:u w:val="single"/>
        </w:rPr>
        <w:t xml:space="preserve"> </w:t>
      </w:r>
      <w:r w:rsidR="004228EA">
        <w:t>What is the best way to ensure all staff are aware of good practice to data protection?</w:t>
      </w:r>
      <w:r w:rsidR="00E02FF3">
        <w:t xml:space="preserve"> Ideas such as more frequent mandatory training or </w:t>
      </w:r>
      <w:r w:rsidR="004D21B6">
        <w:t>posters around the office</w:t>
      </w:r>
      <w:r w:rsidR="00FB13EB">
        <w:t>?</w:t>
      </w:r>
    </w:p>
    <w:p w14:paraId="6ADF810B" w14:textId="0DFE377E" w:rsidR="004D21B6" w:rsidRDefault="00965732" w:rsidP="00C624A2">
      <w:pPr>
        <w:pStyle w:val="ListParagraph"/>
        <w:numPr>
          <w:ilvl w:val="0"/>
          <w:numId w:val="11"/>
        </w:numPr>
      </w:pPr>
      <w:r>
        <w:rPr>
          <w:b/>
          <w:bCs/>
          <w:u w:val="single"/>
        </w:rPr>
        <w:t>Learn from previous incidents –</w:t>
      </w:r>
      <w:r>
        <w:t xml:space="preserve"> What can be learnt from the data breach mentioned in the above report?</w:t>
      </w:r>
      <w:r w:rsidR="00617AA8">
        <w:t xml:space="preserve"> </w:t>
      </w:r>
      <w:r w:rsidR="000B3396">
        <w:t>Was the root cause a lack of awareness regarding our data protection approach?</w:t>
      </w:r>
      <w:r w:rsidR="004B1D3A">
        <w:t xml:space="preserve"> Why was the data so easily accessible for John? Why was he able to keep local copies on his desktop and how long were they there for?</w:t>
      </w:r>
    </w:p>
    <w:p w14:paraId="6ADD67DE" w14:textId="64873748" w:rsidR="001048CD" w:rsidRDefault="00FB13EB" w:rsidP="00C624A2">
      <w:pPr>
        <w:pStyle w:val="ListParagraph"/>
        <w:numPr>
          <w:ilvl w:val="0"/>
          <w:numId w:val="11"/>
        </w:numPr>
      </w:pPr>
      <w:r>
        <w:rPr>
          <w:b/>
          <w:bCs/>
          <w:u w:val="single"/>
        </w:rPr>
        <w:t xml:space="preserve">An increased presence of the IG team within NWIS </w:t>
      </w:r>
      <w:r w:rsidR="00AB6739">
        <w:rPr>
          <w:b/>
          <w:bCs/>
          <w:u w:val="single"/>
        </w:rPr>
        <w:t>–</w:t>
      </w:r>
      <w:r>
        <w:rPr>
          <w:b/>
          <w:bCs/>
          <w:u w:val="single"/>
        </w:rPr>
        <w:t xml:space="preserve"> </w:t>
      </w:r>
      <w:r w:rsidR="00AB6739">
        <w:t xml:space="preserve">More frequent reviews into each </w:t>
      </w:r>
      <w:proofErr w:type="gramStart"/>
      <w:r w:rsidR="00AB6739">
        <w:t>teams</w:t>
      </w:r>
      <w:proofErr w:type="gramEnd"/>
      <w:r w:rsidR="00AB6739">
        <w:t xml:space="preserve"> methods of processing data carried out by a member of the IG team could highlight mistakes that would otherwise go unnoticed.</w:t>
      </w:r>
      <w:r w:rsidR="00F00459">
        <w:t xml:space="preserve"> </w:t>
      </w:r>
    </w:p>
    <w:p w14:paraId="52500DE5" w14:textId="15EC48CE" w:rsidR="0056505A" w:rsidRDefault="0056505A" w:rsidP="0056505A">
      <w:pPr>
        <w:pStyle w:val="ListParagraph"/>
        <w:numPr>
          <w:ilvl w:val="0"/>
          <w:numId w:val="11"/>
        </w:numPr>
      </w:pPr>
      <w:r>
        <w:rPr>
          <w:b/>
          <w:bCs/>
          <w:u w:val="single"/>
        </w:rPr>
        <w:t xml:space="preserve">Ensure people know their roles to keep in line with guidance – </w:t>
      </w:r>
      <w:r>
        <w:t xml:space="preserve">People may not be aware that everyone is responsible for </w:t>
      </w:r>
      <w:r w:rsidR="00503EF7">
        <w:t xml:space="preserve">data protection within NWIS, whether that’s patient data or staff data. </w:t>
      </w:r>
    </w:p>
    <w:p w14:paraId="53142BE9" w14:textId="4459C075" w:rsidR="00A85FA3" w:rsidRDefault="008A5567" w:rsidP="0056505A">
      <w:pPr>
        <w:pStyle w:val="ListParagraph"/>
        <w:numPr>
          <w:ilvl w:val="0"/>
          <w:numId w:val="11"/>
        </w:numPr>
      </w:pPr>
      <w:r>
        <w:rPr>
          <w:b/>
          <w:bCs/>
          <w:u w:val="single"/>
        </w:rPr>
        <w:t>Demonstrate potential consequences –</w:t>
      </w:r>
      <w:r>
        <w:t xml:space="preserve"> Staff may not know that their actions could not only </w:t>
      </w:r>
      <w:r w:rsidR="00CB2D96">
        <w:t xml:space="preserve">affect them or their staff, but it could also affect </w:t>
      </w:r>
      <w:r w:rsidR="00F61D36">
        <w:t>NWIS</w:t>
      </w:r>
      <w:r w:rsidR="00CB2D96">
        <w:t>. NWIS is vital to the NHS so to have a major incident would have massive consequences on us all.</w:t>
      </w:r>
    </w:p>
    <w:p w14:paraId="224C79A5" w14:textId="77777777" w:rsidR="00F61D36" w:rsidRDefault="00F61D36" w:rsidP="00F61D36"/>
    <w:bookmarkStart w:id="5" w:name="_Toc50476590" w:displacedByCustomXml="next"/>
    <w:sdt>
      <w:sdtPr>
        <w:rPr>
          <w:rFonts w:eastAsiaTheme="minorHAnsi" w:cstheme="minorBidi"/>
          <w:b w:val="0"/>
          <w:color w:val="auto"/>
          <w:sz w:val="22"/>
          <w:szCs w:val="22"/>
          <w:u w:val="none"/>
        </w:rPr>
        <w:id w:val="84740346"/>
        <w:docPartObj>
          <w:docPartGallery w:val="Bibliographies"/>
          <w:docPartUnique/>
        </w:docPartObj>
      </w:sdtPr>
      <w:sdtEndPr/>
      <w:sdtContent>
        <w:p w14:paraId="71C26AC0" w14:textId="121674AC" w:rsidR="00F61D36" w:rsidRDefault="00F61D36">
          <w:pPr>
            <w:pStyle w:val="Heading1"/>
          </w:pPr>
          <w:r>
            <w:t>Bibliography</w:t>
          </w:r>
          <w:bookmarkEnd w:id="5"/>
        </w:p>
        <w:sdt>
          <w:sdtPr>
            <w:id w:val="111145805"/>
            <w:bibliography/>
          </w:sdtPr>
          <w:sdtEndPr/>
          <w:sdtContent>
            <w:p w14:paraId="64723014" w14:textId="77777777" w:rsidR="00F61D36" w:rsidRDefault="00F61D36">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426"/>
                <w:gridCol w:w="8600"/>
              </w:tblGrid>
              <w:tr w:rsidR="00F61D36" w14:paraId="4D381E10" w14:textId="77777777" w:rsidTr="00283D61">
                <w:trPr>
                  <w:divId w:val="105001182"/>
                  <w:tblCellSpacing w:w="15" w:type="dxa"/>
                </w:trPr>
                <w:tc>
                  <w:tcPr>
                    <w:tcW w:w="211" w:type="pct"/>
                    <w:hideMark/>
                  </w:tcPr>
                  <w:p w14:paraId="3C2AD699" w14:textId="14FDB76B" w:rsidR="00F61D36" w:rsidRDefault="00F61D36">
                    <w:pPr>
                      <w:pStyle w:val="Bibliography"/>
                      <w:rPr>
                        <w:noProof/>
                        <w:sz w:val="24"/>
                        <w:szCs w:val="24"/>
                      </w:rPr>
                    </w:pPr>
                    <w:r>
                      <w:rPr>
                        <w:noProof/>
                      </w:rPr>
                      <w:t xml:space="preserve">[1] </w:t>
                    </w:r>
                  </w:p>
                </w:tc>
                <w:tc>
                  <w:tcPr>
                    <w:tcW w:w="4739" w:type="pct"/>
                    <w:hideMark/>
                  </w:tcPr>
                  <w:p w14:paraId="52777E61" w14:textId="77777777" w:rsidR="00F61D36" w:rsidRDefault="00F61D36">
                    <w:pPr>
                      <w:pStyle w:val="Bibliography"/>
                      <w:rPr>
                        <w:noProof/>
                      </w:rPr>
                    </w:pPr>
                    <w:r>
                      <w:rPr>
                        <w:noProof/>
                      </w:rPr>
                      <w:t xml:space="preserve">D. Tiliute, “GDPR and its impact on IT departments of companies,” </w:t>
                    </w:r>
                    <w:r>
                      <w:rPr>
                        <w:i/>
                        <w:iCs/>
                        <w:noProof/>
                      </w:rPr>
                      <w:t xml:space="preserve">USV Annals of Economics &amp; Public Administration, </w:t>
                    </w:r>
                    <w:r>
                      <w:rPr>
                        <w:noProof/>
                      </w:rPr>
                      <w:t xml:space="preserve">vol. 19, pp. 198-205, 2019. </w:t>
                    </w:r>
                  </w:p>
                </w:tc>
              </w:tr>
              <w:tr w:rsidR="00F61D36" w14:paraId="1F079B56" w14:textId="77777777" w:rsidTr="00283D61">
                <w:trPr>
                  <w:divId w:val="105001182"/>
                  <w:tblCellSpacing w:w="15" w:type="dxa"/>
                </w:trPr>
                <w:tc>
                  <w:tcPr>
                    <w:tcW w:w="211" w:type="pct"/>
                    <w:hideMark/>
                  </w:tcPr>
                  <w:p w14:paraId="7CE628F2" w14:textId="77777777" w:rsidR="00F61D36" w:rsidRDefault="00F61D36">
                    <w:pPr>
                      <w:pStyle w:val="Bibliography"/>
                      <w:rPr>
                        <w:noProof/>
                      </w:rPr>
                    </w:pPr>
                    <w:r>
                      <w:rPr>
                        <w:noProof/>
                      </w:rPr>
                      <w:t xml:space="preserve">[2] </w:t>
                    </w:r>
                  </w:p>
                </w:tc>
                <w:tc>
                  <w:tcPr>
                    <w:tcW w:w="4739" w:type="pct"/>
                    <w:hideMark/>
                  </w:tcPr>
                  <w:p w14:paraId="24BDC3A7" w14:textId="77777777" w:rsidR="00F61D36" w:rsidRDefault="00F61D36">
                    <w:pPr>
                      <w:pStyle w:val="Bibliography"/>
                      <w:rPr>
                        <w:noProof/>
                      </w:rPr>
                    </w:pPr>
                    <w:r>
                      <w:rPr>
                        <w:noProof/>
                      </w:rPr>
                      <w:t xml:space="preserve">A. Calder, A brief history of data protection, IT Governance Publishing, 2016. </w:t>
                    </w:r>
                  </w:p>
                </w:tc>
              </w:tr>
              <w:tr w:rsidR="00F61D36" w14:paraId="78C194E6" w14:textId="77777777" w:rsidTr="00283D61">
                <w:trPr>
                  <w:divId w:val="105001182"/>
                  <w:tblCellSpacing w:w="15" w:type="dxa"/>
                </w:trPr>
                <w:tc>
                  <w:tcPr>
                    <w:tcW w:w="211" w:type="pct"/>
                    <w:hideMark/>
                  </w:tcPr>
                  <w:p w14:paraId="01DEF887" w14:textId="77777777" w:rsidR="00F61D36" w:rsidRDefault="00F61D36">
                    <w:pPr>
                      <w:pStyle w:val="Bibliography"/>
                      <w:rPr>
                        <w:noProof/>
                      </w:rPr>
                    </w:pPr>
                    <w:r>
                      <w:rPr>
                        <w:noProof/>
                      </w:rPr>
                      <w:t xml:space="preserve">[3] </w:t>
                    </w:r>
                  </w:p>
                </w:tc>
                <w:tc>
                  <w:tcPr>
                    <w:tcW w:w="4739" w:type="pct"/>
                    <w:hideMark/>
                  </w:tcPr>
                  <w:p w14:paraId="61F1150E" w14:textId="77777777" w:rsidR="00F61D36" w:rsidRDefault="00F61D36">
                    <w:pPr>
                      <w:pStyle w:val="Bibliography"/>
                      <w:rPr>
                        <w:noProof/>
                      </w:rPr>
                    </w:pPr>
                    <w:r>
                      <w:rPr>
                        <w:noProof/>
                      </w:rPr>
                      <w:t>“Guide to data protection,” ICO, [Online]. Available: https://ico.org.uk/for-organisations/guide-to-data-protection/guide-to-the-general-data-protection-regulation-gdpr/personal-data-breaches/#:~:text=controllers%20and%20processors.-,How%20much%20time%20do%20we%20have%20to%20report%20a%20breach,give%20reason. [Accessed Sept 2020].</w:t>
                    </w:r>
                  </w:p>
                </w:tc>
              </w:tr>
              <w:tr w:rsidR="00F61D36" w14:paraId="5F34160A" w14:textId="77777777" w:rsidTr="00283D61">
                <w:trPr>
                  <w:divId w:val="105001182"/>
                  <w:tblCellSpacing w:w="15" w:type="dxa"/>
                </w:trPr>
                <w:tc>
                  <w:tcPr>
                    <w:tcW w:w="211" w:type="pct"/>
                    <w:hideMark/>
                  </w:tcPr>
                  <w:p w14:paraId="357A3218" w14:textId="77777777" w:rsidR="00F61D36" w:rsidRDefault="00F61D36">
                    <w:pPr>
                      <w:pStyle w:val="Bibliography"/>
                      <w:rPr>
                        <w:noProof/>
                      </w:rPr>
                    </w:pPr>
                    <w:r>
                      <w:rPr>
                        <w:noProof/>
                      </w:rPr>
                      <w:t xml:space="preserve">[4] </w:t>
                    </w:r>
                  </w:p>
                </w:tc>
                <w:tc>
                  <w:tcPr>
                    <w:tcW w:w="4739" w:type="pct"/>
                    <w:hideMark/>
                  </w:tcPr>
                  <w:p w14:paraId="2BE083FC" w14:textId="77777777" w:rsidR="00F61D36" w:rsidRDefault="00F61D36">
                    <w:pPr>
                      <w:pStyle w:val="Bibliography"/>
                      <w:rPr>
                        <w:noProof/>
                      </w:rPr>
                    </w:pPr>
                    <w:r>
                      <w:rPr>
                        <w:noProof/>
                      </w:rPr>
                      <w:t>“Incident Reporting,” ICO, [Online]. Available: https://ico.org.uk/for-organisations/the-guide-to-nis/incident-reporting/#:~:text=You%20must%20notify%20the%20ICO,of%20any%20incident%2C%20where%20feasible..</w:t>
                    </w:r>
                  </w:p>
                </w:tc>
              </w:tr>
            </w:tbl>
            <w:p w14:paraId="6C3E6003" w14:textId="77777777" w:rsidR="00F61D36" w:rsidRDefault="00F61D36">
              <w:pPr>
                <w:divId w:val="105001182"/>
                <w:rPr>
                  <w:rFonts w:eastAsia="Times New Roman"/>
                  <w:noProof/>
                </w:rPr>
              </w:pPr>
            </w:p>
            <w:p w14:paraId="4A863E10" w14:textId="4617975C" w:rsidR="00F61D36" w:rsidRDefault="00F61D36">
              <w:r>
                <w:rPr>
                  <w:b/>
                  <w:bCs/>
                  <w:noProof/>
                </w:rPr>
                <w:fldChar w:fldCharType="end"/>
              </w:r>
            </w:p>
          </w:sdtContent>
        </w:sdt>
      </w:sdtContent>
    </w:sdt>
    <w:p w14:paraId="4D5B5CAC" w14:textId="77777777" w:rsidR="00F61D36" w:rsidRDefault="00F61D36" w:rsidP="00F61D36"/>
    <w:p w14:paraId="6283D15F" w14:textId="77777777" w:rsidR="00F61D36" w:rsidRDefault="00F61D36" w:rsidP="00F61D36"/>
    <w:p w14:paraId="4F372088" w14:textId="77777777" w:rsidR="00F61D36" w:rsidRDefault="00F61D36" w:rsidP="00F61D36"/>
    <w:p w14:paraId="2B9BDCFF" w14:textId="77777777" w:rsidR="00F61D36" w:rsidRDefault="00F61D36" w:rsidP="00F61D36"/>
    <w:p w14:paraId="03508C13" w14:textId="77777777" w:rsidR="00F61D36" w:rsidRDefault="00F61D36" w:rsidP="00F61D36"/>
    <w:p w14:paraId="47B901F7" w14:textId="77777777" w:rsidR="008B1D05" w:rsidRDefault="008B1D05" w:rsidP="00AE3C1E"/>
    <w:p w14:paraId="7B2A2C86" w14:textId="77777777" w:rsidR="00AE3C1E" w:rsidRPr="00AE3C1E" w:rsidRDefault="00AE3C1E" w:rsidP="00AE3C1E"/>
    <w:p w14:paraId="4C530DB2" w14:textId="77777777" w:rsidR="0007336D" w:rsidRDefault="0007336D" w:rsidP="0007336D"/>
    <w:p w14:paraId="7A3AE8A3" w14:textId="77777777" w:rsidR="00707B71" w:rsidRPr="00B32EEE" w:rsidRDefault="00707B71" w:rsidP="00B32EEE"/>
    <w:sectPr w:rsidR="00707B71" w:rsidRPr="00B32EEE">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59E16D" w14:textId="77777777" w:rsidR="00012DED" w:rsidRDefault="00012DED" w:rsidP="00B916A9">
      <w:pPr>
        <w:spacing w:after="0" w:line="240" w:lineRule="auto"/>
      </w:pPr>
      <w:r>
        <w:separator/>
      </w:r>
    </w:p>
  </w:endnote>
  <w:endnote w:type="continuationSeparator" w:id="0">
    <w:p w14:paraId="4F20EDB2" w14:textId="77777777" w:rsidR="00012DED" w:rsidRDefault="00012DED" w:rsidP="00B916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7886800"/>
      <w:docPartObj>
        <w:docPartGallery w:val="Page Numbers (Bottom of Page)"/>
        <w:docPartUnique/>
      </w:docPartObj>
    </w:sdtPr>
    <w:sdtEndPr>
      <w:rPr>
        <w:noProof/>
      </w:rPr>
    </w:sdtEndPr>
    <w:sdtContent>
      <w:p w14:paraId="70555F63" w14:textId="2D502423" w:rsidR="00B916A9" w:rsidRDefault="00B916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649474E" w14:textId="77777777" w:rsidR="00B916A9" w:rsidRDefault="00B91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3D70AE" w14:textId="77777777" w:rsidR="00012DED" w:rsidRDefault="00012DED" w:rsidP="00B916A9">
      <w:pPr>
        <w:spacing w:after="0" w:line="240" w:lineRule="auto"/>
      </w:pPr>
      <w:r>
        <w:separator/>
      </w:r>
    </w:p>
  </w:footnote>
  <w:footnote w:type="continuationSeparator" w:id="0">
    <w:p w14:paraId="7B73AE3D" w14:textId="77777777" w:rsidR="00012DED" w:rsidRDefault="00012DED" w:rsidP="00B916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CA346D"/>
    <w:multiLevelType w:val="hybridMultilevel"/>
    <w:tmpl w:val="10BA2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050A3A"/>
    <w:multiLevelType w:val="hybridMultilevel"/>
    <w:tmpl w:val="BCDE2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B402C"/>
    <w:multiLevelType w:val="hybridMultilevel"/>
    <w:tmpl w:val="28406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FF3A6E"/>
    <w:multiLevelType w:val="hybridMultilevel"/>
    <w:tmpl w:val="9342B7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5714DD"/>
    <w:multiLevelType w:val="hybridMultilevel"/>
    <w:tmpl w:val="017E92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309A3748"/>
    <w:multiLevelType w:val="hybridMultilevel"/>
    <w:tmpl w:val="E462431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6" w15:restartNumberingAfterBreak="0">
    <w:nsid w:val="5B80786D"/>
    <w:multiLevelType w:val="hybridMultilevel"/>
    <w:tmpl w:val="6730F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E70051"/>
    <w:multiLevelType w:val="hybridMultilevel"/>
    <w:tmpl w:val="107257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760B86"/>
    <w:multiLevelType w:val="hybridMultilevel"/>
    <w:tmpl w:val="3030F71A"/>
    <w:lvl w:ilvl="0" w:tplc="8FDEB95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2822F95"/>
    <w:multiLevelType w:val="hybridMultilevel"/>
    <w:tmpl w:val="6298C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6F5D4B"/>
    <w:multiLevelType w:val="hybridMultilevel"/>
    <w:tmpl w:val="A6C8C7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7"/>
  </w:num>
  <w:num w:numId="4">
    <w:abstractNumId w:val="5"/>
  </w:num>
  <w:num w:numId="5">
    <w:abstractNumId w:val="3"/>
  </w:num>
  <w:num w:numId="6">
    <w:abstractNumId w:val="8"/>
  </w:num>
  <w:num w:numId="7">
    <w:abstractNumId w:val="4"/>
  </w:num>
  <w:num w:numId="8">
    <w:abstractNumId w:val="9"/>
  </w:num>
  <w:num w:numId="9">
    <w:abstractNumId w:val="0"/>
  </w:num>
  <w:num w:numId="10">
    <w:abstractNumId w:val="10"/>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37B"/>
    <w:rsid w:val="0001083E"/>
    <w:rsid w:val="00012DED"/>
    <w:rsid w:val="0001479E"/>
    <w:rsid w:val="00016AB4"/>
    <w:rsid w:val="000178F1"/>
    <w:rsid w:val="00017D4C"/>
    <w:rsid w:val="00040462"/>
    <w:rsid w:val="0004467F"/>
    <w:rsid w:val="000478DD"/>
    <w:rsid w:val="00051272"/>
    <w:rsid w:val="00052E0D"/>
    <w:rsid w:val="00061DF0"/>
    <w:rsid w:val="0007336D"/>
    <w:rsid w:val="000763A1"/>
    <w:rsid w:val="000848FA"/>
    <w:rsid w:val="00086BBA"/>
    <w:rsid w:val="0009058B"/>
    <w:rsid w:val="000A4D89"/>
    <w:rsid w:val="000B2EF7"/>
    <w:rsid w:val="000B3396"/>
    <w:rsid w:val="000C2456"/>
    <w:rsid w:val="000C45FF"/>
    <w:rsid w:val="000C6B5E"/>
    <w:rsid w:val="000D2F8A"/>
    <w:rsid w:val="000E3BB2"/>
    <w:rsid w:val="000E438E"/>
    <w:rsid w:val="000F3346"/>
    <w:rsid w:val="000F5133"/>
    <w:rsid w:val="00104135"/>
    <w:rsid w:val="001048CD"/>
    <w:rsid w:val="0010631A"/>
    <w:rsid w:val="00112E64"/>
    <w:rsid w:val="001265E7"/>
    <w:rsid w:val="00142215"/>
    <w:rsid w:val="00142A7E"/>
    <w:rsid w:val="00145974"/>
    <w:rsid w:val="00154A5A"/>
    <w:rsid w:val="00165B64"/>
    <w:rsid w:val="00176570"/>
    <w:rsid w:val="00183B4A"/>
    <w:rsid w:val="00183DBC"/>
    <w:rsid w:val="00194E7E"/>
    <w:rsid w:val="00197DAF"/>
    <w:rsid w:val="001A2A88"/>
    <w:rsid w:val="002003D0"/>
    <w:rsid w:val="0020065F"/>
    <w:rsid w:val="0022009F"/>
    <w:rsid w:val="00221861"/>
    <w:rsid w:val="00233592"/>
    <w:rsid w:val="00235794"/>
    <w:rsid w:val="00241B5A"/>
    <w:rsid w:val="0024451D"/>
    <w:rsid w:val="002477FB"/>
    <w:rsid w:val="00250DFB"/>
    <w:rsid w:val="0027402F"/>
    <w:rsid w:val="0027621F"/>
    <w:rsid w:val="00283D61"/>
    <w:rsid w:val="00291F2F"/>
    <w:rsid w:val="002920E4"/>
    <w:rsid w:val="002A7159"/>
    <w:rsid w:val="002B19A8"/>
    <w:rsid w:val="002C13B2"/>
    <w:rsid w:val="002D4835"/>
    <w:rsid w:val="002E0593"/>
    <w:rsid w:val="002E6767"/>
    <w:rsid w:val="002F2108"/>
    <w:rsid w:val="003015A4"/>
    <w:rsid w:val="00324066"/>
    <w:rsid w:val="00326DCF"/>
    <w:rsid w:val="003277A3"/>
    <w:rsid w:val="00345A75"/>
    <w:rsid w:val="0034713D"/>
    <w:rsid w:val="00356F64"/>
    <w:rsid w:val="003737E6"/>
    <w:rsid w:val="0038075F"/>
    <w:rsid w:val="00393F96"/>
    <w:rsid w:val="003A706B"/>
    <w:rsid w:val="003B3D9B"/>
    <w:rsid w:val="003C0D15"/>
    <w:rsid w:val="003C1AA9"/>
    <w:rsid w:val="003C3FBB"/>
    <w:rsid w:val="003D3D55"/>
    <w:rsid w:val="003D54FB"/>
    <w:rsid w:val="003E2DE3"/>
    <w:rsid w:val="003E4488"/>
    <w:rsid w:val="003E537B"/>
    <w:rsid w:val="0041178E"/>
    <w:rsid w:val="004228EA"/>
    <w:rsid w:val="00424F70"/>
    <w:rsid w:val="004265B1"/>
    <w:rsid w:val="00427312"/>
    <w:rsid w:val="00436378"/>
    <w:rsid w:val="00441674"/>
    <w:rsid w:val="00442868"/>
    <w:rsid w:val="00443FAD"/>
    <w:rsid w:val="00447E8E"/>
    <w:rsid w:val="00455930"/>
    <w:rsid w:val="00463CB4"/>
    <w:rsid w:val="004643F8"/>
    <w:rsid w:val="00476FCC"/>
    <w:rsid w:val="00485C69"/>
    <w:rsid w:val="004862EC"/>
    <w:rsid w:val="004868CC"/>
    <w:rsid w:val="004954C6"/>
    <w:rsid w:val="004954E2"/>
    <w:rsid w:val="004A3A06"/>
    <w:rsid w:val="004B1D3A"/>
    <w:rsid w:val="004B1E44"/>
    <w:rsid w:val="004B272D"/>
    <w:rsid w:val="004B4B12"/>
    <w:rsid w:val="004B5613"/>
    <w:rsid w:val="004D21B6"/>
    <w:rsid w:val="004D693F"/>
    <w:rsid w:val="004D7779"/>
    <w:rsid w:val="004E4A62"/>
    <w:rsid w:val="004F07CC"/>
    <w:rsid w:val="00503EF7"/>
    <w:rsid w:val="00505898"/>
    <w:rsid w:val="005073FB"/>
    <w:rsid w:val="005175EE"/>
    <w:rsid w:val="00525CB2"/>
    <w:rsid w:val="00526408"/>
    <w:rsid w:val="0053074C"/>
    <w:rsid w:val="0056505A"/>
    <w:rsid w:val="005709B4"/>
    <w:rsid w:val="005801E5"/>
    <w:rsid w:val="0058531B"/>
    <w:rsid w:val="005A128E"/>
    <w:rsid w:val="005B0DD6"/>
    <w:rsid w:val="005B3AB9"/>
    <w:rsid w:val="005B57A7"/>
    <w:rsid w:val="005B58C2"/>
    <w:rsid w:val="005C289F"/>
    <w:rsid w:val="005E058B"/>
    <w:rsid w:val="005E27F3"/>
    <w:rsid w:val="005F1E54"/>
    <w:rsid w:val="005F7522"/>
    <w:rsid w:val="00612FD7"/>
    <w:rsid w:val="00617AA8"/>
    <w:rsid w:val="00624538"/>
    <w:rsid w:val="0063655C"/>
    <w:rsid w:val="006450CE"/>
    <w:rsid w:val="00654FA1"/>
    <w:rsid w:val="006759B3"/>
    <w:rsid w:val="006817FB"/>
    <w:rsid w:val="00682AD0"/>
    <w:rsid w:val="006867BF"/>
    <w:rsid w:val="006A38EC"/>
    <w:rsid w:val="006B2B76"/>
    <w:rsid w:val="006B3BC2"/>
    <w:rsid w:val="006C4795"/>
    <w:rsid w:val="006C4C48"/>
    <w:rsid w:val="006D33E7"/>
    <w:rsid w:val="006D5D2C"/>
    <w:rsid w:val="006D5FAD"/>
    <w:rsid w:val="006E160F"/>
    <w:rsid w:val="006E1B99"/>
    <w:rsid w:val="006F6487"/>
    <w:rsid w:val="007042FC"/>
    <w:rsid w:val="007043F4"/>
    <w:rsid w:val="00707B71"/>
    <w:rsid w:val="00710851"/>
    <w:rsid w:val="00715F90"/>
    <w:rsid w:val="007174AA"/>
    <w:rsid w:val="0073372C"/>
    <w:rsid w:val="00734F8A"/>
    <w:rsid w:val="00743387"/>
    <w:rsid w:val="00745B5F"/>
    <w:rsid w:val="007469A3"/>
    <w:rsid w:val="00747218"/>
    <w:rsid w:val="00760EAD"/>
    <w:rsid w:val="00795EAC"/>
    <w:rsid w:val="007A3A1C"/>
    <w:rsid w:val="007B7840"/>
    <w:rsid w:val="007F030B"/>
    <w:rsid w:val="007F58EC"/>
    <w:rsid w:val="00800798"/>
    <w:rsid w:val="00801DB6"/>
    <w:rsid w:val="008101A2"/>
    <w:rsid w:val="00814E3E"/>
    <w:rsid w:val="00816E7F"/>
    <w:rsid w:val="008412FD"/>
    <w:rsid w:val="008561DF"/>
    <w:rsid w:val="00873344"/>
    <w:rsid w:val="00891031"/>
    <w:rsid w:val="008A5567"/>
    <w:rsid w:val="008A63FF"/>
    <w:rsid w:val="008A7A1C"/>
    <w:rsid w:val="008B0777"/>
    <w:rsid w:val="008B1AFB"/>
    <w:rsid w:val="008B1D05"/>
    <w:rsid w:val="008B254E"/>
    <w:rsid w:val="008C5032"/>
    <w:rsid w:val="008D4CC6"/>
    <w:rsid w:val="008E09CB"/>
    <w:rsid w:val="008F3886"/>
    <w:rsid w:val="00913AB6"/>
    <w:rsid w:val="009147EF"/>
    <w:rsid w:val="00915A63"/>
    <w:rsid w:val="0092046C"/>
    <w:rsid w:val="00921DA0"/>
    <w:rsid w:val="00925FAF"/>
    <w:rsid w:val="009262B0"/>
    <w:rsid w:val="009416DF"/>
    <w:rsid w:val="00942AB9"/>
    <w:rsid w:val="0095299C"/>
    <w:rsid w:val="00955E4C"/>
    <w:rsid w:val="00965732"/>
    <w:rsid w:val="00972D0B"/>
    <w:rsid w:val="00972FE7"/>
    <w:rsid w:val="00985054"/>
    <w:rsid w:val="009A750A"/>
    <w:rsid w:val="009B076B"/>
    <w:rsid w:val="009E400E"/>
    <w:rsid w:val="009F6459"/>
    <w:rsid w:val="00A275A9"/>
    <w:rsid w:val="00A62A02"/>
    <w:rsid w:val="00A63974"/>
    <w:rsid w:val="00A72EBF"/>
    <w:rsid w:val="00A77257"/>
    <w:rsid w:val="00A77ABF"/>
    <w:rsid w:val="00A83417"/>
    <w:rsid w:val="00A84844"/>
    <w:rsid w:val="00A85FA3"/>
    <w:rsid w:val="00AB6739"/>
    <w:rsid w:val="00AD4C5F"/>
    <w:rsid w:val="00AD4CC0"/>
    <w:rsid w:val="00AE10BF"/>
    <w:rsid w:val="00AE2AF4"/>
    <w:rsid w:val="00AE3C1E"/>
    <w:rsid w:val="00AF6D67"/>
    <w:rsid w:val="00B02114"/>
    <w:rsid w:val="00B04367"/>
    <w:rsid w:val="00B1642F"/>
    <w:rsid w:val="00B26B5D"/>
    <w:rsid w:val="00B30F4B"/>
    <w:rsid w:val="00B30F63"/>
    <w:rsid w:val="00B31776"/>
    <w:rsid w:val="00B32BA0"/>
    <w:rsid w:val="00B32EEE"/>
    <w:rsid w:val="00B351AE"/>
    <w:rsid w:val="00B42B7A"/>
    <w:rsid w:val="00B46244"/>
    <w:rsid w:val="00B5048A"/>
    <w:rsid w:val="00B511BA"/>
    <w:rsid w:val="00B54CAB"/>
    <w:rsid w:val="00B55617"/>
    <w:rsid w:val="00B56A66"/>
    <w:rsid w:val="00B83B73"/>
    <w:rsid w:val="00B9058B"/>
    <w:rsid w:val="00B916A9"/>
    <w:rsid w:val="00B938C7"/>
    <w:rsid w:val="00B96855"/>
    <w:rsid w:val="00BA3B77"/>
    <w:rsid w:val="00BA4248"/>
    <w:rsid w:val="00BA446B"/>
    <w:rsid w:val="00BA6154"/>
    <w:rsid w:val="00BA6214"/>
    <w:rsid w:val="00BA74DD"/>
    <w:rsid w:val="00BA7CE1"/>
    <w:rsid w:val="00BB1C0F"/>
    <w:rsid w:val="00BB4EC7"/>
    <w:rsid w:val="00BB67C2"/>
    <w:rsid w:val="00BC6BEA"/>
    <w:rsid w:val="00BD451F"/>
    <w:rsid w:val="00BD572F"/>
    <w:rsid w:val="00BD5D85"/>
    <w:rsid w:val="00BE0905"/>
    <w:rsid w:val="00BE2BB8"/>
    <w:rsid w:val="00BF0138"/>
    <w:rsid w:val="00BF337E"/>
    <w:rsid w:val="00BF3968"/>
    <w:rsid w:val="00C030BE"/>
    <w:rsid w:val="00C07986"/>
    <w:rsid w:val="00C1534F"/>
    <w:rsid w:val="00C15FE4"/>
    <w:rsid w:val="00C24D62"/>
    <w:rsid w:val="00C3689D"/>
    <w:rsid w:val="00C53BFD"/>
    <w:rsid w:val="00C61102"/>
    <w:rsid w:val="00C624A2"/>
    <w:rsid w:val="00C676C6"/>
    <w:rsid w:val="00C73C40"/>
    <w:rsid w:val="00C83091"/>
    <w:rsid w:val="00C94382"/>
    <w:rsid w:val="00C9798C"/>
    <w:rsid w:val="00CA0935"/>
    <w:rsid w:val="00CA2211"/>
    <w:rsid w:val="00CB2A53"/>
    <w:rsid w:val="00CB2D96"/>
    <w:rsid w:val="00CD3761"/>
    <w:rsid w:val="00CD4D10"/>
    <w:rsid w:val="00CD7507"/>
    <w:rsid w:val="00D01127"/>
    <w:rsid w:val="00D014D7"/>
    <w:rsid w:val="00D15B96"/>
    <w:rsid w:val="00D23135"/>
    <w:rsid w:val="00D245A2"/>
    <w:rsid w:val="00D36580"/>
    <w:rsid w:val="00D4115F"/>
    <w:rsid w:val="00D47054"/>
    <w:rsid w:val="00D5270F"/>
    <w:rsid w:val="00D600E5"/>
    <w:rsid w:val="00D75C15"/>
    <w:rsid w:val="00D76996"/>
    <w:rsid w:val="00D834B7"/>
    <w:rsid w:val="00DA3EA7"/>
    <w:rsid w:val="00DA48A2"/>
    <w:rsid w:val="00DA4C43"/>
    <w:rsid w:val="00DB3DDA"/>
    <w:rsid w:val="00DE200A"/>
    <w:rsid w:val="00DE5C28"/>
    <w:rsid w:val="00E02FF3"/>
    <w:rsid w:val="00E11D8D"/>
    <w:rsid w:val="00E12314"/>
    <w:rsid w:val="00E226E8"/>
    <w:rsid w:val="00E24B86"/>
    <w:rsid w:val="00E32D29"/>
    <w:rsid w:val="00E41883"/>
    <w:rsid w:val="00E4484D"/>
    <w:rsid w:val="00E453CA"/>
    <w:rsid w:val="00E504CE"/>
    <w:rsid w:val="00E5316A"/>
    <w:rsid w:val="00E6644D"/>
    <w:rsid w:val="00E80895"/>
    <w:rsid w:val="00E827AF"/>
    <w:rsid w:val="00E91F9E"/>
    <w:rsid w:val="00EC127F"/>
    <w:rsid w:val="00EC38F4"/>
    <w:rsid w:val="00ED4496"/>
    <w:rsid w:val="00ED6D35"/>
    <w:rsid w:val="00EE0FA3"/>
    <w:rsid w:val="00EE46F6"/>
    <w:rsid w:val="00EF2C4D"/>
    <w:rsid w:val="00F00459"/>
    <w:rsid w:val="00F07D91"/>
    <w:rsid w:val="00F106D2"/>
    <w:rsid w:val="00F17DEE"/>
    <w:rsid w:val="00F22599"/>
    <w:rsid w:val="00F505F1"/>
    <w:rsid w:val="00F61D36"/>
    <w:rsid w:val="00F6467C"/>
    <w:rsid w:val="00F646F0"/>
    <w:rsid w:val="00F6697A"/>
    <w:rsid w:val="00F76A1F"/>
    <w:rsid w:val="00F808F9"/>
    <w:rsid w:val="00F92C8F"/>
    <w:rsid w:val="00F94EAD"/>
    <w:rsid w:val="00F966E5"/>
    <w:rsid w:val="00FA5DEA"/>
    <w:rsid w:val="00FB00CC"/>
    <w:rsid w:val="00FB13EB"/>
    <w:rsid w:val="00FB1748"/>
    <w:rsid w:val="00FB26C4"/>
    <w:rsid w:val="00FB3B48"/>
    <w:rsid w:val="00FB62E3"/>
    <w:rsid w:val="00FE0E6C"/>
    <w:rsid w:val="00FF4E14"/>
    <w:rsid w:val="00FF73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1E1D3A"/>
  <w15:chartTrackingRefBased/>
  <w15:docId w15:val="{C1FA1E11-F783-435C-A250-DD1A47CEE2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E537B"/>
    <w:rPr>
      <w:rFonts w:ascii="Times New Roman" w:hAnsi="Times New Roman"/>
    </w:rPr>
  </w:style>
  <w:style w:type="paragraph" w:styleId="Heading1">
    <w:name w:val="heading 1"/>
    <w:basedOn w:val="Normal"/>
    <w:next w:val="Normal"/>
    <w:link w:val="Heading1Char"/>
    <w:uiPriority w:val="9"/>
    <w:qFormat/>
    <w:rsid w:val="003E537B"/>
    <w:pPr>
      <w:keepNext/>
      <w:keepLines/>
      <w:spacing w:before="240" w:after="0"/>
      <w:outlineLvl w:val="0"/>
    </w:pPr>
    <w:rPr>
      <w:rFonts w:eastAsiaTheme="majorEastAsia" w:cstheme="majorBidi"/>
      <w:b/>
      <w:color w:val="2F5496" w:themeColor="accent1" w:themeShade="BF"/>
      <w:sz w:val="32"/>
      <w:szCs w:val="32"/>
      <w:u w:val="single"/>
    </w:rPr>
  </w:style>
  <w:style w:type="paragraph" w:styleId="Heading2">
    <w:name w:val="heading 2"/>
    <w:basedOn w:val="Normal"/>
    <w:next w:val="Normal"/>
    <w:link w:val="Heading2Char"/>
    <w:uiPriority w:val="9"/>
    <w:semiHidden/>
    <w:unhideWhenUsed/>
    <w:qFormat/>
    <w:rsid w:val="003E537B"/>
    <w:pPr>
      <w:keepNext/>
      <w:keepLines/>
      <w:spacing w:before="40" w:after="0"/>
      <w:outlineLvl w:val="1"/>
    </w:pPr>
    <w:rPr>
      <w:rFonts w:asciiTheme="majorHAnsi" w:eastAsiaTheme="majorEastAsia" w:hAnsiTheme="majorHAnsi" w:cstheme="majorBidi"/>
      <w:b/>
      <w:color w:val="2F5496" w:themeColor="accent1" w:themeShade="BF"/>
      <w:sz w:val="26"/>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537B"/>
    <w:pPr>
      <w:spacing w:after="0" w:line="240" w:lineRule="auto"/>
      <w:contextualSpacing/>
    </w:pPr>
    <w:rPr>
      <w:rFonts w:eastAsiaTheme="majorEastAsia" w:cstheme="majorBidi"/>
      <w:b/>
      <w:color w:val="4472C4" w:themeColor="accent1"/>
      <w:spacing w:val="-10"/>
      <w:kern w:val="28"/>
      <w:sz w:val="56"/>
      <w:szCs w:val="56"/>
      <w:u w:val="single"/>
    </w:rPr>
  </w:style>
  <w:style w:type="character" w:customStyle="1" w:styleId="TitleChar">
    <w:name w:val="Title Char"/>
    <w:basedOn w:val="DefaultParagraphFont"/>
    <w:link w:val="Title"/>
    <w:uiPriority w:val="10"/>
    <w:rsid w:val="003E537B"/>
    <w:rPr>
      <w:rFonts w:ascii="Times New Roman" w:eastAsiaTheme="majorEastAsia" w:hAnsi="Times New Roman" w:cstheme="majorBidi"/>
      <w:b/>
      <w:color w:val="4472C4" w:themeColor="accent1"/>
      <w:spacing w:val="-10"/>
      <w:kern w:val="28"/>
      <w:sz w:val="56"/>
      <w:szCs w:val="56"/>
      <w:u w:val="single"/>
    </w:rPr>
  </w:style>
  <w:style w:type="character" w:customStyle="1" w:styleId="Heading1Char">
    <w:name w:val="Heading 1 Char"/>
    <w:basedOn w:val="DefaultParagraphFont"/>
    <w:link w:val="Heading1"/>
    <w:uiPriority w:val="9"/>
    <w:rsid w:val="003E537B"/>
    <w:rPr>
      <w:rFonts w:ascii="Times New Roman" w:eastAsiaTheme="majorEastAsia" w:hAnsi="Times New Roman" w:cstheme="majorBidi"/>
      <w:b/>
      <w:color w:val="2F5496" w:themeColor="accent1" w:themeShade="BF"/>
      <w:sz w:val="32"/>
      <w:szCs w:val="32"/>
      <w:u w:val="single"/>
    </w:rPr>
  </w:style>
  <w:style w:type="character" w:customStyle="1" w:styleId="Heading2Char">
    <w:name w:val="Heading 2 Char"/>
    <w:basedOn w:val="DefaultParagraphFont"/>
    <w:link w:val="Heading2"/>
    <w:uiPriority w:val="9"/>
    <w:semiHidden/>
    <w:rsid w:val="003E537B"/>
    <w:rPr>
      <w:rFonts w:asciiTheme="majorHAnsi" w:eastAsiaTheme="majorEastAsia" w:hAnsiTheme="majorHAnsi" w:cstheme="majorBidi"/>
      <w:b/>
      <w:color w:val="2F5496" w:themeColor="accent1" w:themeShade="BF"/>
      <w:sz w:val="26"/>
      <w:szCs w:val="26"/>
      <w:u w:val="single"/>
    </w:rPr>
  </w:style>
  <w:style w:type="paragraph" w:styleId="ListParagraph">
    <w:name w:val="List Paragraph"/>
    <w:basedOn w:val="Normal"/>
    <w:uiPriority w:val="34"/>
    <w:qFormat/>
    <w:rsid w:val="0038075F"/>
    <w:pPr>
      <w:ind w:left="720"/>
      <w:contextualSpacing/>
    </w:pPr>
  </w:style>
  <w:style w:type="paragraph" w:styleId="Bibliography">
    <w:name w:val="Bibliography"/>
    <w:basedOn w:val="Normal"/>
    <w:next w:val="Normal"/>
    <w:uiPriority w:val="37"/>
    <w:unhideWhenUsed/>
    <w:rsid w:val="00F61D36"/>
  </w:style>
  <w:style w:type="paragraph" w:styleId="Header">
    <w:name w:val="header"/>
    <w:basedOn w:val="Normal"/>
    <w:link w:val="HeaderChar"/>
    <w:uiPriority w:val="99"/>
    <w:unhideWhenUsed/>
    <w:rsid w:val="00B91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16A9"/>
    <w:rPr>
      <w:rFonts w:ascii="Times New Roman" w:hAnsi="Times New Roman"/>
    </w:rPr>
  </w:style>
  <w:style w:type="paragraph" w:styleId="Footer">
    <w:name w:val="footer"/>
    <w:basedOn w:val="Normal"/>
    <w:link w:val="FooterChar"/>
    <w:uiPriority w:val="99"/>
    <w:unhideWhenUsed/>
    <w:rsid w:val="00B91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16A9"/>
    <w:rPr>
      <w:rFonts w:ascii="Times New Roman" w:hAnsi="Times New Roman"/>
    </w:rPr>
  </w:style>
  <w:style w:type="paragraph" w:styleId="TOCHeading">
    <w:name w:val="TOC Heading"/>
    <w:basedOn w:val="Heading1"/>
    <w:next w:val="Normal"/>
    <w:uiPriority w:val="39"/>
    <w:unhideWhenUsed/>
    <w:qFormat/>
    <w:rsid w:val="00165B64"/>
    <w:pPr>
      <w:outlineLvl w:val="9"/>
    </w:pPr>
    <w:rPr>
      <w:rFonts w:asciiTheme="majorHAnsi" w:hAnsiTheme="majorHAnsi"/>
      <w:b w:val="0"/>
      <w:u w:val="none"/>
      <w:lang w:val="en-US"/>
    </w:rPr>
  </w:style>
  <w:style w:type="paragraph" w:styleId="TOC1">
    <w:name w:val="toc 1"/>
    <w:basedOn w:val="Normal"/>
    <w:next w:val="Normal"/>
    <w:autoRedefine/>
    <w:uiPriority w:val="39"/>
    <w:unhideWhenUsed/>
    <w:rsid w:val="00165B64"/>
    <w:pPr>
      <w:spacing w:after="100"/>
    </w:pPr>
  </w:style>
  <w:style w:type="character" w:styleId="Hyperlink">
    <w:name w:val="Hyperlink"/>
    <w:basedOn w:val="DefaultParagraphFont"/>
    <w:uiPriority w:val="99"/>
    <w:unhideWhenUsed/>
    <w:rsid w:val="00165B6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001182">
      <w:bodyDiv w:val="1"/>
      <w:marLeft w:val="0"/>
      <w:marRight w:val="0"/>
      <w:marTop w:val="0"/>
      <w:marBottom w:val="0"/>
      <w:divBdr>
        <w:top w:val="none" w:sz="0" w:space="0" w:color="auto"/>
        <w:left w:val="none" w:sz="0" w:space="0" w:color="auto"/>
        <w:bottom w:val="none" w:sz="0" w:space="0" w:color="auto"/>
        <w:right w:val="none" w:sz="0" w:space="0" w:color="auto"/>
      </w:divBdr>
    </w:div>
    <w:div w:id="375861447">
      <w:bodyDiv w:val="1"/>
      <w:marLeft w:val="0"/>
      <w:marRight w:val="0"/>
      <w:marTop w:val="0"/>
      <w:marBottom w:val="0"/>
      <w:divBdr>
        <w:top w:val="none" w:sz="0" w:space="0" w:color="auto"/>
        <w:left w:val="none" w:sz="0" w:space="0" w:color="auto"/>
        <w:bottom w:val="none" w:sz="0" w:space="0" w:color="auto"/>
        <w:right w:val="none" w:sz="0" w:space="0" w:color="auto"/>
      </w:divBdr>
    </w:div>
    <w:div w:id="709497525">
      <w:bodyDiv w:val="1"/>
      <w:marLeft w:val="0"/>
      <w:marRight w:val="0"/>
      <w:marTop w:val="0"/>
      <w:marBottom w:val="0"/>
      <w:divBdr>
        <w:top w:val="none" w:sz="0" w:space="0" w:color="auto"/>
        <w:left w:val="none" w:sz="0" w:space="0" w:color="auto"/>
        <w:bottom w:val="none" w:sz="0" w:space="0" w:color="auto"/>
        <w:right w:val="none" w:sz="0" w:space="0" w:color="auto"/>
      </w:divBdr>
    </w:div>
    <w:div w:id="1678455696">
      <w:bodyDiv w:val="1"/>
      <w:marLeft w:val="0"/>
      <w:marRight w:val="0"/>
      <w:marTop w:val="0"/>
      <w:marBottom w:val="0"/>
      <w:divBdr>
        <w:top w:val="none" w:sz="0" w:space="0" w:color="auto"/>
        <w:left w:val="none" w:sz="0" w:space="0" w:color="auto"/>
        <w:bottom w:val="none" w:sz="0" w:space="0" w:color="auto"/>
        <w:right w:val="none" w:sz="0" w:space="0" w:color="auto"/>
      </w:divBdr>
    </w:div>
    <w:div w:id="190167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8" ma:contentTypeDescription="Create a new document." ma:contentTypeScope="" ma:versionID="8c5580bc5f38f86b16d920a34ebf4176">
  <xsd:schema xmlns:xsd="http://www.w3.org/2001/XMLSchema" xmlns:xs="http://www.w3.org/2001/XMLSchema" xmlns:p="http://schemas.microsoft.com/office/2006/metadata/properties" xmlns:ns3="c05bfcf6-161a-4012-bab6-aa68b8b9ab0d" targetNamespace="http://schemas.microsoft.com/office/2006/metadata/properties" ma:root="true" ma:fieldsID="4f6b23b6e487d615b27c96d8846d046f"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IEEE2006OfficeOnline.xsl" StyleName="IEEE" Version="2006">
  <b:Source>
    <b:Tag>Til19</b:Tag>
    <b:SourceType>JournalArticle</b:SourceType>
    <b:Guid>{ACD8E88C-A620-4DD5-8004-D7F2AFA9103B}</b:Guid>
    <b:Author>
      <b:Author>
        <b:NameList>
          <b:Person>
            <b:Last>Tiliute</b:Last>
            <b:First>Doru</b:First>
          </b:Person>
        </b:NameList>
      </b:Author>
    </b:Author>
    <b:Title>GDPR and its impact on IT departments of companies</b:Title>
    <b:Year>2019</b:Year>
    <b:JournalName>USV Annals of Economics &amp; Public Administration</b:JournalName>
    <b:Pages>198-205</b:Pages>
    <b:Volume>19</b:Volume>
    <b:RefOrder>1</b:RefOrder>
  </b:Source>
  <b:Source>
    <b:Tag>Cal16</b:Tag>
    <b:SourceType>Book</b:SourceType>
    <b:Guid>{F4A4B4FF-E08B-4FE7-AA09-A060C7BE2F7E}</b:Guid>
    <b:Title>A brief history of data protection</b:Title>
    <b:Year>2016</b:Year>
    <b:Author>
      <b:Author>
        <b:NameList>
          <b:Person>
            <b:Last>Calder</b:Last>
            <b:First>Alan</b:First>
          </b:Person>
        </b:NameList>
      </b:Author>
    </b:Author>
    <b:BookTitle>EU GDPR: A Pocked Guide</b:BookTitle>
    <b:Publisher>IT Governance Publishing</b:Publisher>
    <b:RefOrder>2</b:RefOrder>
  </b:Source>
  <b:Source>
    <b:Tag>Inc</b:Tag>
    <b:SourceType>InternetSite</b:SourceType>
    <b:Guid>{FDC065AF-7973-4505-B0D8-A0343EFA336A}</b:Guid>
    <b:Title>Incident Reporting </b:Title>
    <b:ProductionCompany>ICO</b:ProductionCompany>
    <b:MonthAccessed>Sept</b:MonthAccessed>
    <b:DayAccessed>2020</b:DayAccessed>
    <b:URL>https://ico.org.uk/for-organisations/the-guide-to-nis/incident-reporting/#:~:text=You%20must%20notify%20the%20ICO,of%20any%20incident%2C%20where%20feasible.</b:URL>
    <b:RefOrder>4</b:RefOrder>
  </b:Source>
  <b:Source>
    <b:Tag>Gui20</b:Tag>
    <b:SourceType>InternetSite</b:SourceType>
    <b:Guid>{0025BA3D-A04B-46A9-A864-E6DB8A05ABAB}</b:Guid>
    <b:Title>Guide to data protection</b:Title>
    <b:ProductionCompany>ICO</b:ProductionCompany>
    <b:YearAccessed>2020</b:YearAccessed>
    <b:MonthAccessed>Sept</b:MonthAccessed>
    <b:URL>https://ico.org.uk/for-organisations/guide-to-data-protection/guide-to-the-general-data-protection-regulation-gdpr/personal-data-breaches/#:~:text=controllers%20and%20processors.-,How%20much%20time%20do%20we%20have%20to%20report%20a%20breach,give%20reason</b:URL>
    <b:RefOrder>3</b:RefOrder>
  </b:Source>
</b:Sources>
</file>

<file path=customXml/itemProps1.xml><?xml version="1.0" encoding="utf-8"?>
<ds:datastoreItem xmlns:ds="http://schemas.openxmlformats.org/officeDocument/2006/customXml" ds:itemID="{D7E1ACCB-8B0E-4E04-A673-1E453E181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6090558-802F-4670-9B23-1860A932D14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DE42113-D165-4D14-92C4-B6791182D055}">
  <ds:schemaRefs>
    <ds:schemaRef ds:uri="http://schemas.microsoft.com/sharepoint/v3/contenttype/forms"/>
  </ds:schemaRefs>
</ds:datastoreItem>
</file>

<file path=customXml/itemProps4.xml><?xml version="1.0" encoding="utf-8"?>
<ds:datastoreItem xmlns:ds="http://schemas.openxmlformats.org/officeDocument/2006/customXml" ds:itemID="{75C78576-A9FC-425D-9484-A62099516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1065</TotalTime>
  <Pages>8</Pages>
  <Words>3488</Words>
  <Characters>19887</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Evans</dc:creator>
  <cp:keywords/>
  <dc:description/>
  <cp:lastModifiedBy>Gareth Evans (NWIS - Core Services)</cp:lastModifiedBy>
  <cp:revision>254</cp:revision>
  <dcterms:created xsi:type="dcterms:W3CDTF">2020-08-23T12:22:00Z</dcterms:created>
  <dcterms:modified xsi:type="dcterms:W3CDTF">2020-09-09T16:01:00Z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