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75DAD7" w14:textId="77777777" w:rsidR="00634E0F" w:rsidRDefault="00634E0F">
      <w:pPr>
        <w:jc w:val="center"/>
        <w:rPr>
          <w:rFonts w:ascii="Times New Roman" w:eastAsia="Times New Roman" w:hAnsi="Times New Roman" w:cs="Times New Roman"/>
          <w:b/>
          <w:sz w:val="32"/>
          <w:szCs w:val="32"/>
        </w:rPr>
      </w:pPr>
    </w:p>
    <w:p w14:paraId="1B594B84" w14:textId="1F54F3F7" w:rsidR="00634E0F" w:rsidRDefault="00F672D2">
      <w:pPr>
        <w:jc w:val="center"/>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inline distT="0" distB="0" distL="0" distR="0" wp14:anchorId="19201BCE" wp14:editId="3E16904A">
            <wp:extent cx="3471888" cy="1733550"/>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474600" cy="1734904"/>
                    </a:xfrm>
                    <a:prstGeom prst="rect">
                      <a:avLst/>
                    </a:prstGeom>
                  </pic:spPr>
                </pic:pic>
              </a:graphicData>
            </a:graphic>
          </wp:inline>
        </w:drawing>
      </w:r>
    </w:p>
    <w:p w14:paraId="4BB2BF86" w14:textId="77777777" w:rsidR="00634E0F" w:rsidRDefault="00634E0F">
      <w:pPr>
        <w:jc w:val="center"/>
        <w:rPr>
          <w:rFonts w:ascii="Times New Roman" w:eastAsia="Times New Roman" w:hAnsi="Times New Roman" w:cs="Times New Roman"/>
          <w:b/>
          <w:sz w:val="32"/>
          <w:szCs w:val="32"/>
        </w:rPr>
      </w:pPr>
    </w:p>
    <w:p w14:paraId="236A56D7" w14:textId="77777777" w:rsidR="00634E0F" w:rsidRDefault="00634E0F">
      <w:pPr>
        <w:jc w:val="center"/>
        <w:rPr>
          <w:rFonts w:ascii="Times New Roman" w:eastAsia="Times New Roman" w:hAnsi="Times New Roman" w:cs="Times New Roman"/>
          <w:b/>
          <w:sz w:val="32"/>
          <w:szCs w:val="32"/>
        </w:rPr>
      </w:pPr>
    </w:p>
    <w:p w14:paraId="419243CE" w14:textId="2C2D18C9" w:rsidR="00634E0F" w:rsidRPr="00F672D2" w:rsidRDefault="00F672D2">
      <w:pPr>
        <w:jc w:val="center"/>
        <w:rPr>
          <w:rFonts w:ascii="Times New Roman" w:eastAsia="Times New Roman" w:hAnsi="Times New Roman" w:cs="Times New Roman"/>
          <w:b/>
          <w:sz w:val="48"/>
          <w:szCs w:val="48"/>
        </w:rPr>
      </w:pPr>
      <w:r w:rsidRPr="00F672D2">
        <w:rPr>
          <w:rFonts w:ascii="Times New Roman" w:eastAsia="Times New Roman" w:hAnsi="Times New Roman" w:cs="Times New Roman"/>
          <w:b/>
          <w:sz w:val="48"/>
          <w:szCs w:val="48"/>
        </w:rPr>
        <w:t xml:space="preserve">ACCOUNTING FUNDAMENTALS </w:t>
      </w:r>
    </w:p>
    <w:p w14:paraId="23401D8A" w14:textId="095896CD" w:rsidR="00634E0F" w:rsidRDefault="00634E0F">
      <w:pPr>
        <w:jc w:val="center"/>
        <w:rPr>
          <w:rFonts w:ascii="Times New Roman" w:eastAsia="Times New Roman" w:hAnsi="Times New Roman" w:cs="Times New Roman"/>
          <w:b/>
          <w:sz w:val="32"/>
          <w:szCs w:val="32"/>
        </w:rPr>
      </w:pPr>
    </w:p>
    <w:p w14:paraId="6DB9F997" w14:textId="77777777" w:rsidR="00634E0F" w:rsidRDefault="00634E0F">
      <w:pPr>
        <w:jc w:val="center"/>
        <w:rPr>
          <w:rFonts w:ascii="Times New Roman" w:eastAsia="Times New Roman" w:hAnsi="Times New Roman" w:cs="Times New Roman"/>
          <w:b/>
          <w:sz w:val="32"/>
          <w:szCs w:val="32"/>
        </w:rPr>
      </w:pPr>
    </w:p>
    <w:p w14:paraId="12A91A7B" w14:textId="77777777" w:rsidR="00634E0F" w:rsidRDefault="00634E0F">
      <w:pPr>
        <w:jc w:val="center"/>
        <w:rPr>
          <w:rFonts w:ascii="Times New Roman" w:eastAsia="Times New Roman" w:hAnsi="Times New Roman" w:cs="Times New Roman"/>
          <w:b/>
          <w:sz w:val="32"/>
          <w:szCs w:val="32"/>
        </w:rPr>
      </w:pPr>
    </w:p>
    <w:p w14:paraId="7C69A7A3" w14:textId="672C0B87" w:rsidR="00634E0F" w:rsidRDefault="00634E0F">
      <w:pPr>
        <w:jc w:val="center"/>
        <w:rPr>
          <w:rFonts w:ascii="Times New Roman" w:eastAsia="Times New Roman" w:hAnsi="Times New Roman" w:cs="Times New Roman"/>
          <w:b/>
          <w:sz w:val="32"/>
          <w:szCs w:val="32"/>
        </w:rPr>
      </w:pPr>
    </w:p>
    <w:p w14:paraId="1FC3262B" w14:textId="1C9C059B" w:rsidR="009A5A7D" w:rsidRDefault="009A5A7D">
      <w:pPr>
        <w:jc w:val="center"/>
        <w:rPr>
          <w:rFonts w:ascii="Times New Roman" w:eastAsia="Times New Roman" w:hAnsi="Times New Roman" w:cs="Times New Roman"/>
          <w:b/>
          <w:sz w:val="32"/>
          <w:szCs w:val="32"/>
        </w:rPr>
      </w:pPr>
    </w:p>
    <w:p w14:paraId="288FD7D0" w14:textId="31570B7F" w:rsidR="009A5A7D" w:rsidRDefault="009A5A7D">
      <w:pPr>
        <w:jc w:val="center"/>
        <w:rPr>
          <w:rFonts w:ascii="Times New Roman" w:eastAsia="Times New Roman" w:hAnsi="Times New Roman" w:cs="Times New Roman"/>
          <w:b/>
          <w:sz w:val="32"/>
          <w:szCs w:val="32"/>
        </w:rPr>
      </w:pPr>
    </w:p>
    <w:p w14:paraId="7360E52B" w14:textId="6744A13F" w:rsidR="009A5A7D" w:rsidRDefault="009A5A7D">
      <w:pPr>
        <w:jc w:val="center"/>
        <w:rPr>
          <w:rFonts w:ascii="Times New Roman" w:eastAsia="Times New Roman" w:hAnsi="Times New Roman" w:cs="Times New Roman"/>
          <w:b/>
          <w:sz w:val="32"/>
          <w:szCs w:val="32"/>
        </w:rPr>
      </w:pPr>
    </w:p>
    <w:p w14:paraId="4EEAED30" w14:textId="259A3B95" w:rsidR="009A5A7D" w:rsidRDefault="009A5A7D">
      <w:pPr>
        <w:jc w:val="center"/>
        <w:rPr>
          <w:rFonts w:ascii="Times New Roman" w:eastAsia="Times New Roman" w:hAnsi="Times New Roman" w:cs="Times New Roman"/>
          <w:b/>
          <w:sz w:val="32"/>
          <w:szCs w:val="32"/>
        </w:rPr>
      </w:pPr>
    </w:p>
    <w:p w14:paraId="28EC813F" w14:textId="77777777" w:rsidR="009A5A7D" w:rsidRDefault="009A5A7D">
      <w:pPr>
        <w:jc w:val="center"/>
        <w:rPr>
          <w:rFonts w:ascii="Times New Roman" w:eastAsia="Times New Roman" w:hAnsi="Times New Roman" w:cs="Times New Roman"/>
          <w:b/>
          <w:sz w:val="32"/>
          <w:szCs w:val="32"/>
        </w:rPr>
      </w:pPr>
    </w:p>
    <w:p w14:paraId="7C5118F0" w14:textId="77777777" w:rsidR="00634E0F" w:rsidRDefault="00634E0F">
      <w:pPr>
        <w:jc w:val="center"/>
        <w:rPr>
          <w:rFonts w:ascii="Times New Roman" w:eastAsia="Times New Roman" w:hAnsi="Times New Roman" w:cs="Times New Roman"/>
          <w:b/>
          <w:sz w:val="32"/>
          <w:szCs w:val="32"/>
        </w:rPr>
      </w:pPr>
    </w:p>
    <w:p w14:paraId="4670302F" w14:textId="2C4272D6" w:rsidR="009A5A7D" w:rsidRPr="009A5A7D" w:rsidRDefault="009A5A7D" w:rsidP="009A5A7D">
      <w:pPr>
        <w:jc w:val="center"/>
        <w:rPr>
          <w:rFonts w:ascii="Times New Roman" w:eastAsia="Times New Roman" w:hAnsi="Times New Roman" w:cs="Times New Roman"/>
          <w:b/>
          <w:sz w:val="36"/>
          <w:szCs w:val="36"/>
        </w:rPr>
      </w:pPr>
      <w:proofErr w:type="spellStart"/>
      <w:r w:rsidRPr="009A5A7D">
        <w:rPr>
          <w:rFonts w:ascii="Times New Roman" w:eastAsia="Times New Roman" w:hAnsi="Times New Roman" w:cs="Times New Roman"/>
          <w:b/>
          <w:sz w:val="36"/>
          <w:szCs w:val="36"/>
        </w:rPr>
        <w:t>Programme</w:t>
      </w:r>
      <w:proofErr w:type="spellEnd"/>
      <w:r w:rsidRPr="009A5A7D">
        <w:rPr>
          <w:rFonts w:ascii="Times New Roman" w:eastAsia="Times New Roman" w:hAnsi="Times New Roman" w:cs="Times New Roman"/>
          <w:b/>
          <w:sz w:val="36"/>
          <w:szCs w:val="36"/>
        </w:rPr>
        <w:t>: BA Business Management</w:t>
      </w:r>
    </w:p>
    <w:p w14:paraId="2D8138EF" w14:textId="2FDF801C" w:rsidR="00634E0F" w:rsidRPr="009A5A7D" w:rsidRDefault="009A5A7D" w:rsidP="009A5A7D">
      <w:pPr>
        <w:rPr>
          <w:rFonts w:ascii="Times New Roman" w:eastAsia="Times New Roman" w:hAnsi="Times New Roman" w:cs="Times New Roman"/>
          <w:b/>
          <w:sz w:val="36"/>
          <w:szCs w:val="36"/>
        </w:rPr>
      </w:pPr>
      <w:r w:rsidRPr="009A5A7D">
        <w:rPr>
          <w:rFonts w:ascii="Times New Roman" w:eastAsia="Times New Roman" w:hAnsi="Times New Roman" w:cs="Times New Roman"/>
          <w:b/>
          <w:sz w:val="36"/>
          <w:szCs w:val="36"/>
        </w:rPr>
        <w:t xml:space="preserve">                                   </w:t>
      </w:r>
      <w:r w:rsidR="00F672D2" w:rsidRPr="009A5A7D">
        <w:rPr>
          <w:rFonts w:ascii="Times New Roman" w:eastAsia="Times New Roman" w:hAnsi="Times New Roman" w:cs="Times New Roman"/>
          <w:b/>
          <w:sz w:val="36"/>
          <w:szCs w:val="36"/>
        </w:rPr>
        <w:t xml:space="preserve"> </w:t>
      </w:r>
      <w:r w:rsidRPr="009A5A7D">
        <w:rPr>
          <w:rFonts w:ascii="Times New Roman" w:eastAsia="Times New Roman" w:hAnsi="Times New Roman" w:cs="Times New Roman"/>
          <w:b/>
          <w:sz w:val="36"/>
          <w:szCs w:val="36"/>
        </w:rPr>
        <w:t>Module code</w:t>
      </w:r>
      <w:r w:rsidR="00F672D2" w:rsidRPr="009A5A7D">
        <w:rPr>
          <w:rFonts w:ascii="Times New Roman" w:eastAsia="Times New Roman" w:hAnsi="Times New Roman" w:cs="Times New Roman"/>
          <w:b/>
          <w:sz w:val="36"/>
          <w:szCs w:val="36"/>
        </w:rPr>
        <w:t>: LCBB4001</w:t>
      </w:r>
    </w:p>
    <w:p w14:paraId="7391BFFB" w14:textId="7FADE212" w:rsidR="009A5A7D" w:rsidRPr="009A5A7D" w:rsidRDefault="009A5A7D" w:rsidP="009A5A7D">
      <w:pPr>
        <w:jc w:val="center"/>
        <w:rPr>
          <w:rFonts w:ascii="Times New Roman" w:eastAsia="Times New Roman" w:hAnsi="Times New Roman" w:cs="Times New Roman"/>
          <w:b/>
          <w:sz w:val="36"/>
          <w:szCs w:val="36"/>
        </w:rPr>
      </w:pPr>
      <w:r w:rsidRPr="009A5A7D">
        <w:rPr>
          <w:rFonts w:ascii="Times New Roman" w:eastAsia="Times New Roman" w:hAnsi="Times New Roman" w:cs="Times New Roman"/>
          <w:b/>
          <w:sz w:val="36"/>
          <w:szCs w:val="36"/>
        </w:rPr>
        <w:t>Lecturer’s name</w:t>
      </w:r>
      <w:r w:rsidRPr="009A5A7D">
        <w:rPr>
          <w:rFonts w:ascii="Times New Roman" w:eastAsia="Times New Roman" w:hAnsi="Times New Roman" w:cs="Times New Roman"/>
          <w:b/>
          <w:sz w:val="36"/>
          <w:szCs w:val="36"/>
        </w:rPr>
        <w:t xml:space="preserve">: </w:t>
      </w:r>
      <w:r w:rsidRPr="009A5A7D">
        <w:rPr>
          <w:rFonts w:ascii="Times New Roman" w:eastAsia="Times New Roman" w:hAnsi="Times New Roman" w:cs="Times New Roman"/>
          <w:b/>
          <w:sz w:val="36"/>
          <w:szCs w:val="36"/>
        </w:rPr>
        <w:t xml:space="preserve">Ivana </w:t>
      </w:r>
      <w:proofErr w:type="spellStart"/>
      <w:r w:rsidRPr="009A5A7D">
        <w:rPr>
          <w:rFonts w:ascii="Times New Roman" w:eastAsia="Times New Roman" w:hAnsi="Times New Roman" w:cs="Times New Roman"/>
          <w:b/>
          <w:sz w:val="36"/>
          <w:szCs w:val="36"/>
        </w:rPr>
        <w:t>Rozic</w:t>
      </w:r>
      <w:proofErr w:type="spellEnd"/>
      <w:r w:rsidRPr="009A5A7D">
        <w:rPr>
          <w:rFonts w:ascii="Times New Roman" w:eastAsia="Times New Roman" w:hAnsi="Times New Roman" w:cs="Times New Roman"/>
          <w:b/>
          <w:sz w:val="36"/>
          <w:szCs w:val="36"/>
        </w:rPr>
        <w:t xml:space="preserve">  </w:t>
      </w:r>
    </w:p>
    <w:p w14:paraId="4CC6D1FC" w14:textId="7C617047" w:rsidR="009A5A7D" w:rsidRPr="009A5A7D" w:rsidRDefault="009A5A7D" w:rsidP="009A5A7D">
      <w:pPr>
        <w:rPr>
          <w:rFonts w:ascii="Times New Roman" w:eastAsia="Times New Roman" w:hAnsi="Times New Roman" w:cs="Times New Roman"/>
          <w:b/>
          <w:sz w:val="36"/>
          <w:szCs w:val="36"/>
        </w:rPr>
      </w:pPr>
      <w:r w:rsidRPr="009A5A7D">
        <w:rPr>
          <w:rFonts w:ascii="Times New Roman" w:eastAsia="Times New Roman" w:hAnsi="Times New Roman" w:cs="Times New Roman"/>
          <w:b/>
          <w:sz w:val="36"/>
          <w:szCs w:val="36"/>
        </w:rPr>
        <w:t xml:space="preserve">                                          Assignment: A1</w:t>
      </w:r>
    </w:p>
    <w:p w14:paraId="3C39F86E" w14:textId="6AE578B5" w:rsidR="00F672D2" w:rsidRPr="009A5A7D" w:rsidRDefault="009A5A7D" w:rsidP="009A5A7D">
      <w:pPr>
        <w:rPr>
          <w:rFonts w:ascii="Times New Roman" w:eastAsia="Times New Roman" w:hAnsi="Times New Roman" w:cs="Times New Roman"/>
          <w:b/>
          <w:sz w:val="36"/>
          <w:szCs w:val="36"/>
        </w:rPr>
      </w:pPr>
      <w:r w:rsidRPr="009A5A7D">
        <w:rPr>
          <w:rFonts w:ascii="Times New Roman" w:eastAsia="Times New Roman" w:hAnsi="Times New Roman" w:cs="Times New Roman"/>
          <w:b/>
          <w:sz w:val="36"/>
          <w:szCs w:val="36"/>
        </w:rPr>
        <w:t xml:space="preserve">                             Student name</w:t>
      </w:r>
      <w:r w:rsidR="00F672D2" w:rsidRPr="009A5A7D">
        <w:rPr>
          <w:rFonts w:ascii="Times New Roman" w:eastAsia="Times New Roman" w:hAnsi="Times New Roman" w:cs="Times New Roman"/>
          <w:b/>
          <w:sz w:val="36"/>
          <w:szCs w:val="36"/>
        </w:rPr>
        <w:t>: L</w:t>
      </w:r>
      <w:r w:rsidRPr="009A5A7D">
        <w:rPr>
          <w:rFonts w:ascii="Times New Roman" w:eastAsia="Times New Roman" w:hAnsi="Times New Roman" w:cs="Times New Roman"/>
          <w:b/>
          <w:sz w:val="36"/>
          <w:szCs w:val="36"/>
        </w:rPr>
        <w:t>oredana Zsofi</w:t>
      </w:r>
    </w:p>
    <w:p w14:paraId="0ABD97FD" w14:textId="794F060C" w:rsidR="00F672D2" w:rsidRPr="009A5A7D" w:rsidRDefault="009A5A7D" w:rsidP="009A5A7D">
      <w:pPr>
        <w:rPr>
          <w:rFonts w:ascii="Times New Roman" w:eastAsia="Times New Roman" w:hAnsi="Times New Roman" w:cs="Times New Roman"/>
          <w:b/>
          <w:sz w:val="36"/>
          <w:szCs w:val="36"/>
        </w:rPr>
      </w:pPr>
      <w:r w:rsidRPr="009A5A7D">
        <w:rPr>
          <w:rFonts w:ascii="Times New Roman" w:eastAsia="Times New Roman" w:hAnsi="Times New Roman" w:cs="Times New Roman"/>
          <w:b/>
          <w:sz w:val="36"/>
          <w:szCs w:val="36"/>
        </w:rPr>
        <w:t xml:space="preserve">                                       Student id: 2111130</w:t>
      </w:r>
    </w:p>
    <w:p w14:paraId="37A00D13" w14:textId="77777777" w:rsidR="009A5A7D" w:rsidRDefault="009A5A7D">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02CF8529" w14:textId="77777777" w:rsidR="009A5A7D" w:rsidRDefault="009A5A7D" w:rsidP="009A5A7D">
      <w:pPr>
        <w:rPr>
          <w:rFonts w:ascii="Times New Roman" w:eastAsia="Times New Roman" w:hAnsi="Times New Roman" w:cs="Times New Roman"/>
          <w:b/>
          <w:sz w:val="32"/>
          <w:szCs w:val="32"/>
        </w:rPr>
      </w:pPr>
    </w:p>
    <w:p w14:paraId="6969DD23" w14:textId="77777777" w:rsidR="009A5A7D" w:rsidRDefault="009A5A7D">
      <w:pPr>
        <w:jc w:val="center"/>
        <w:rPr>
          <w:rFonts w:ascii="Times New Roman" w:eastAsia="Times New Roman" w:hAnsi="Times New Roman" w:cs="Times New Roman"/>
          <w:b/>
          <w:sz w:val="32"/>
          <w:szCs w:val="32"/>
        </w:rPr>
      </w:pPr>
    </w:p>
    <w:p w14:paraId="1C2AF8F6" w14:textId="2490FDEB" w:rsidR="003B04B9" w:rsidRDefault="00000000">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Table of contents</w:t>
      </w:r>
    </w:p>
    <w:sdt>
      <w:sdtPr>
        <w:rPr>
          <w:rFonts w:ascii="Arial" w:eastAsia="Arial" w:hAnsi="Arial" w:cs="Arial"/>
          <w:color w:val="auto"/>
          <w:sz w:val="22"/>
          <w:szCs w:val="22"/>
          <w:lang w:val="en" w:eastAsia="en-IN"/>
        </w:rPr>
        <w:id w:val="-595941487"/>
        <w:docPartObj>
          <w:docPartGallery w:val="Table of Contents"/>
          <w:docPartUnique/>
        </w:docPartObj>
      </w:sdtPr>
      <w:sdtEndPr>
        <w:rPr>
          <w:b/>
          <w:bCs/>
          <w:noProof/>
        </w:rPr>
      </w:sdtEndPr>
      <w:sdtContent>
        <w:p w14:paraId="379DB0DC" w14:textId="77777777" w:rsidR="003B04B9" w:rsidRDefault="003B04B9">
          <w:pPr>
            <w:pStyle w:val="TOCHeading"/>
          </w:pPr>
        </w:p>
        <w:p w14:paraId="3796CA4E" w14:textId="77777777" w:rsidR="003B04B9" w:rsidRPr="003B04B9" w:rsidRDefault="00000000" w:rsidP="003B04B9">
          <w:pPr>
            <w:pStyle w:val="TOC1"/>
          </w:pPr>
          <w:r w:rsidRPr="003B04B9">
            <w:fldChar w:fldCharType="begin"/>
          </w:r>
          <w:r w:rsidRPr="003B04B9">
            <w:instrText xml:space="preserve"> TOC \o "1-3" \h \z \u </w:instrText>
          </w:r>
          <w:r w:rsidRPr="003B04B9">
            <w:fldChar w:fldCharType="separate"/>
          </w:r>
          <w:hyperlink w:anchor="_Toc129869870" w:history="1">
            <w:r w:rsidRPr="003B04B9">
              <w:rPr>
                <w:rStyle w:val="Hyperlink"/>
                <w:u w:val="none"/>
              </w:rPr>
              <w:t>Introduction</w:t>
            </w:r>
            <w:r w:rsidRPr="003B04B9">
              <w:rPr>
                <w:webHidden/>
              </w:rPr>
              <w:tab/>
            </w:r>
            <w:r w:rsidRPr="003B04B9">
              <w:rPr>
                <w:webHidden/>
              </w:rPr>
              <w:fldChar w:fldCharType="begin"/>
            </w:r>
            <w:r w:rsidRPr="003B04B9">
              <w:rPr>
                <w:webHidden/>
              </w:rPr>
              <w:instrText xml:space="preserve"> PAGEREF _Toc129869870 \h </w:instrText>
            </w:r>
            <w:r w:rsidRPr="003B04B9">
              <w:rPr>
                <w:webHidden/>
              </w:rPr>
            </w:r>
            <w:r w:rsidRPr="003B04B9">
              <w:rPr>
                <w:webHidden/>
              </w:rPr>
              <w:fldChar w:fldCharType="separate"/>
            </w:r>
            <w:r w:rsidRPr="003B04B9">
              <w:rPr>
                <w:webHidden/>
              </w:rPr>
              <w:t>3</w:t>
            </w:r>
            <w:r w:rsidRPr="003B04B9">
              <w:rPr>
                <w:webHidden/>
              </w:rPr>
              <w:fldChar w:fldCharType="end"/>
            </w:r>
          </w:hyperlink>
        </w:p>
        <w:p w14:paraId="2EDBD8C5" w14:textId="77777777" w:rsidR="003B04B9" w:rsidRPr="003B04B9" w:rsidRDefault="00000000" w:rsidP="003B04B9">
          <w:pPr>
            <w:pStyle w:val="TOC1"/>
          </w:pPr>
          <w:hyperlink w:anchor="_Toc129869871" w:history="1">
            <w:r w:rsidRPr="003B04B9">
              <w:rPr>
                <w:rStyle w:val="Hyperlink"/>
              </w:rPr>
              <w:t>Question 1</w:t>
            </w:r>
            <w:r w:rsidRPr="003B04B9">
              <w:rPr>
                <w:webHidden/>
              </w:rPr>
              <w:tab/>
            </w:r>
            <w:r w:rsidRPr="003B04B9">
              <w:rPr>
                <w:webHidden/>
              </w:rPr>
              <w:fldChar w:fldCharType="begin"/>
            </w:r>
            <w:r w:rsidRPr="003B04B9">
              <w:rPr>
                <w:webHidden/>
              </w:rPr>
              <w:instrText xml:space="preserve"> PAGEREF _Toc129869871 \h </w:instrText>
            </w:r>
            <w:r w:rsidRPr="003B04B9">
              <w:rPr>
                <w:webHidden/>
              </w:rPr>
            </w:r>
            <w:r w:rsidRPr="003B04B9">
              <w:rPr>
                <w:webHidden/>
              </w:rPr>
              <w:fldChar w:fldCharType="separate"/>
            </w:r>
            <w:r w:rsidRPr="003B04B9">
              <w:rPr>
                <w:webHidden/>
              </w:rPr>
              <w:t>4</w:t>
            </w:r>
            <w:r w:rsidRPr="003B04B9">
              <w:rPr>
                <w:webHidden/>
              </w:rPr>
              <w:fldChar w:fldCharType="end"/>
            </w:r>
          </w:hyperlink>
        </w:p>
        <w:p w14:paraId="4317CD84" w14:textId="77777777" w:rsidR="003B04B9" w:rsidRPr="003B04B9" w:rsidRDefault="00000000" w:rsidP="003B04B9">
          <w:pPr>
            <w:pStyle w:val="TOC2"/>
            <w:tabs>
              <w:tab w:val="right" w:leader="dot" w:pos="9350"/>
            </w:tabs>
            <w:spacing w:line="360" w:lineRule="auto"/>
            <w:jc w:val="both"/>
            <w:rPr>
              <w:rFonts w:ascii="Times New Roman" w:hAnsi="Times New Roman" w:cs="Times New Roman"/>
              <w:noProof/>
              <w:sz w:val="24"/>
              <w:szCs w:val="24"/>
            </w:rPr>
          </w:pPr>
          <w:hyperlink w:anchor="_Toc129869872" w:history="1">
            <w:r w:rsidRPr="003B04B9">
              <w:rPr>
                <w:rStyle w:val="Hyperlink"/>
                <w:rFonts w:ascii="Times New Roman" w:hAnsi="Times New Roman" w:cs="Times New Roman"/>
                <w:noProof/>
                <w:sz w:val="24"/>
                <w:szCs w:val="24"/>
              </w:rPr>
              <w:t>A.1: Profit &amp; Loss statement/ Income statement of Wales plc</w:t>
            </w:r>
            <w:r w:rsidRPr="003B04B9">
              <w:rPr>
                <w:rFonts w:ascii="Times New Roman" w:hAnsi="Times New Roman" w:cs="Times New Roman"/>
                <w:noProof/>
                <w:webHidden/>
                <w:sz w:val="24"/>
                <w:szCs w:val="24"/>
              </w:rPr>
              <w:tab/>
            </w:r>
            <w:r w:rsidRPr="003B04B9">
              <w:rPr>
                <w:rFonts w:ascii="Times New Roman" w:hAnsi="Times New Roman" w:cs="Times New Roman"/>
                <w:noProof/>
                <w:webHidden/>
                <w:sz w:val="24"/>
                <w:szCs w:val="24"/>
              </w:rPr>
              <w:fldChar w:fldCharType="begin"/>
            </w:r>
            <w:r w:rsidRPr="003B04B9">
              <w:rPr>
                <w:rFonts w:ascii="Times New Roman" w:hAnsi="Times New Roman" w:cs="Times New Roman"/>
                <w:noProof/>
                <w:webHidden/>
                <w:sz w:val="24"/>
                <w:szCs w:val="24"/>
              </w:rPr>
              <w:instrText xml:space="preserve"> PAGEREF _Toc129869872 \h </w:instrText>
            </w:r>
            <w:r w:rsidRPr="003B04B9">
              <w:rPr>
                <w:rFonts w:ascii="Times New Roman" w:hAnsi="Times New Roman" w:cs="Times New Roman"/>
                <w:noProof/>
                <w:webHidden/>
                <w:sz w:val="24"/>
                <w:szCs w:val="24"/>
              </w:rPr>
            </w:r>
            <w:r w:rsidRPr="003B04B9">
              <w:rPr>
                <w:rFonts w:ascii="Times New Roman" w:hAnsi="Times New Roman" w:cs="Times New Roman"/>
                <w:noProof/>
                <w:webHidden/>
                <w:sz w:val="24"/>
                <w:szCs w:val="24"/>
              </w:rPr>
              <w:fldChar w:fldCharType="separate"/>
            </w:r>
            <w:r w:rsidRPr="003B04B9">
              <w:rPr>
                <w:rFonts w:ascii="Times New Roman" w:hAnsi="Times New Roman" w:cs="Times New Roman"/>
                <w:noProof/>
                <w:webHidden/>
                <w:sz w:val="24"/>
                <w:szCs w:val="24"/>
              </w:rPr>
              <w:t>4</w:t>
            </w:r>
            <w:r w:rsidRPr="003B04B9">
              <w:rPr>
                <w:rFonts w:ascii="Times New Roman" w:hAnsi="Times New Roman" w:cs="Times New Roman"/>
                <w:noProof/>
                <w:webHidden/>
                <w:sz w:val="24"/>
                <w:szCs w:val="24"/>
              </w:rPr>
              <w:fldChar w:fldCharType="end"/>
            </w:r>
          </w:hyperlink>
        </w:p>
        <w:p w14:paraId="03341387" w14:textId="77777777" w:rsidR="003B04B9" w:rsidRPr="003B04B9" w:rsidRDefault="00000000" w:rsidP="003B04B9">
          <w:pPr>
            <w:pStyle w:val="TOC2"/>
            <w:tabs>
              <w:tab w:val="right" w:leader="dot" w:pos="9350"/>
            </w:tabs>
            <w:spacing w:line="360" w:lineRule="auto"/>
            <w:jc w:val="both"/>
            <w:rPr>
              <w:rFonts w:ascii="Times New Roman" w:hAnsi="Times New Roman" w:cs="Times New Roman"/>
              <w:noProof/>
              <w:sz w:val="24"/>
              <w:szCs w:val="24"/>
            </w:rPr>
          </w:pPr>
          <w:hyperlink w:anchor="_Toc129869873" w:history="1">
            <w:r w:rsidRPr="003B04B9">
              <w:rPr>
                <w:rStyle w:val="Hyperlink"/>
                <w:rFonts w:ascii="Times New Roman" w:hAnsi="Times New Roman" w:cs="Times New Roman"/>
                <w:noProof/>
                <w:sz w:val="24"/>
                <w:szCs w:val="24"/>
              </w:rPr>
              <w:t>A.2: Statement of financial position of Wales plc</w:t>
            </w:r>
            <w:r w:rsidRPr="003B04B9">
              <w:rPr>
                <w:rFonts w:ascii="Times New Roman" w:hAnsi="Times New Roman" w:cs="Times New Roman"/>
                <w:noProof/>
                <w:webHidden/>
                <w:sz w:val="24"/>
                <w:szCs w:val="24"/>
              </w:rPr>
              <w:tab/>
            </w:r>
            <w:r w:rsidRPr="003B04B9">
              <w:rPr>
                <w:rFonts w:ascii="Times New Roman" w:hAnsi="Times New Roman" w:cs="Times New Roman"/>
                <w:noProof/>
                <w:webHidden/>
                <w:sz w:val="24"/>
                <w:szCs w:val="24"/>
              </w:rPr>
              <w:fldChar w:fldCharType="begin"/>
            </w:r>
            <w:r w:rsidRPr="003B04B9">
              <w:rPr>
                <w:rFonts w:ascii="Times New Roman" w:hAnsi="Times New Roman" w:cs="Times New Roman"/>
                <w:noProof/>
                <w:webHidden/>
                <w:sz w:val="24"/>
                <w:szCs w:val="24"/>
              </w:rPr>
              <w:instrText xml:space="preserve"> PAGEREF _Toc129869873 \h </w:instrText>
            </w:r>
            <w:r w:rsidRPr="003B04B9">
              <w:rPr>
                <w:rFonts w:ascii="Times New Roman" w:hAnsi="Times New Roman" w:cs="Times New Roman"/>
                <w:noProof/>
                <w:webHidden/>
                <w:sz w:val="24"/>
                <w:szCs w:val="24"/>
              </w:rPr>
            </w:r>
            <w:r w:rsidRPr="003B04B9">
              <w:rPr>
                <w:rFonts w:ascii="Times New Roman" w:hAnsi="Times New Roman" w:cs="Times New Roman"/>
                <w:noProof/>
                <w:webHidden/>
                <w:sz w:val="24"/>
                <w:szCs w:val="24"/>
              </w:rPr>
              <w:fldChar w:fldCharType="separate"/>
            </w:r>
            <w:r w:rsidRPr="003B04B9">
              <w:rPr>
                <w:rFonts w:ascii="Times New Roman" w:hAnsi="Times New Roman" w:cs="Times New Roman"/>
                <w:noProof/>
                <w:webHidden/>
                <w:sz w:val="24"/>
                <w:szCs w:val="24"/>
              </w:rPr>
              <w:t>5</w:t>
            </w:r>
            <w:r w:rsidRPr="003B04B9">
              <w:rPr>
                <w:rFonts w:ascii="Times New Roman" w:hAnsi="Times New Roman" w:cs="Times New Roman"/>
                <w:noProof/>
                <w:webHidden/>
                <w:sz w:val="24"/>
                <w:szCs w:val="24"/>
              </w:rPr>
              <w:fldChar w:fldCharType="end"/>
            </w:r>
          </w:hyperlink>
        </w:p>
        <w:p w14:paraId="7FDDDBF5" w14:textId="77777777" w:rsidR="003B04B9" w:rsidRPr="003B04B9" w:rsidRDefault="00000000" w:rsidP="003B04B9">
          <w:pPr>
            <w:pStyle w:val="TOC2"/>
            <w:tabs>
              <w:tab w:val="right" w:leader="dot" w:pos="9350"/>
            </w:tabs>
            <w:spacing w:line="360" w:lineRule="auto"/>
            <w:jc w:val="both"/>
            <w:rPr>
              <w:rFonts w:ascii="Times New Roman" w:hAnsi="Times New Roman" w:cs="Times New Roman"/>
              <w:noProof/>
              <w:sz w:val="24"/>
              <w:szCs w:val="24"/>
            </w:rPr>
          </w:pPr>
          <w:hyperlink w:anchor="_Toc129869874" w:history="1">
            <w:r w:rsidRPr="003B04B9">
              <w:rPr>
                <w:rStyle w:val="Hyperlink"/>
                <w:rFonts w:ascii="Times New Roman" w:hAnsi="Times New Roman" w:cs="Times New Roman"/>
                <w:noProof/>
                <w:sz w:val="24"/>
                <w:szCs w:val="24"/>
              </w:rPr>
              <w:t>B: Why should both sides of the balance sheet be in equilibrium?</w:t>
            </w:r>
            <w:r w:rsidRPr="003B04B9">
              <w:rPr>
                <w:rFonts w:ascii="Times New Roman" w:hAnsi="Times New Roman" w:cs="Times New Roman"/>
                <w:noProof/>
                <w:webHidden/>
                <w:sz w:val="24"/>
                <w:szCs w:val="24"/>
              </w:rPr>
              <w:tab/>
            </w:r>
            <w:r w:rsidRPr="003B04B9">
              <w:rPr>
                <w:rFonts w:ascii="Times New Roman" w:hAnsi="Times New Roman" w:cs="Times New Roman"/>
                <w:noProof/>
                <w:webHidden/>
                <w:sz w:val="24"/>
                <w:szCs w:val="24"/>
              </w:rPr>
              <w:fldChar w:fldCharType="begin"/>
            </w:r>
            <w:r w:rsidRPr="003B04B9">
              <w:rPr>
                <w:rFonts w:ascii="Times New Roman" w:hAnsi="Times New Roman" w:cs="Times New Roman"/>
                <w:noProof/>
                <w:webHidden/>
                <w:sz w:val="24"/>
                <w:szCs w:val="24"/>
              </w:rPr>
              <w:instrText xml:space="preserve"> PAGEREF _Toc129869874 \h </w:instrText>
            </w:r>
            <w:r w:rsidRPr="003B04B9">
              <w:rPr>
                <w:rFonts w:ascii="Times New Roman" w:hAnsi="Times New Roman" w:cs="Times New Roman"/>
                <w:noProof/>
                <w:webHidden/>
                <w:sz w:val="24"/>
                <w:szCs w:val="24"/>
              </w:rPr>
            </w:r>
            <w:r w:rsidRPr="003B04B9">
              <w:rPr>
                <w:rFonts w:ascii="Times New Roman" w:hAnsi="Times New Roman" w:cs="Times New Roman"/>
                <w:noProof/>
                <w:webHidden/>
                <w:sz w:val="24"/>
                <w:szCs w:val="24"/>
              </w:rPr>
              <w:fldChar w:fldCharType="separate"/>
            </w:r>
            <w:r w:rsidRPr="003B04B9">
              <w:rPr>
                <w:rFonts w:ascii="Times New Roman" w:hAnsi="Times New Roman" w:cs="Times New Roman"/>
                <w:noProof/>
                <w:webHidden/>
                <w:sz w:val="24"/>
                <w:szCs w:val="24"/>
              </w:rPr>
              <w:t>6</w:t>
            </w:r>
            <w:r w:rsidRPr="003B04B9">
              <w:rPr>
                <w:rFonts w:ascii="Times New Roman" w:hAnsi="Times New Roman" w:cs="Times New Roman"/>
                <w:noProof/>
                <w:webHidden/>
                <w:sz w:val="24"/>
                <w:szCs w:val="24"/>
              </w:rPr>
              <w:fldChar w:fldCharType="end"/>
            </w:r>
          </w:hyperlink>
        </w:p>
        <w:p w14:paraId="7D4C55DD" w14:textId="77777777" w:rsidR="003B04B9" w:rsidRPr="003B04B9" w:rsidRDefault="00000000" w:rsidP="003B04B9">
          <w:pPr>
            <w:pStyle w:val="TOC1"/>
          </w:pPr>
          <w:hyperlink w:anchor="_Toc129869875" w:history="1">
            <w:r w:rsidRPr="003B04B9">
              <w:rPr>
                <w:rStyle w:val="Hyperlink"/>
              </w:rPr>
              <w:t>Question 2</w:t>
            </w:r>
            <w:r w:rsidRPr="003B04B9">
              <w:rPr>
                <w:webHidden/>
              </w:rPr>
              <w:tab/>
            </w:r>
            <w:r w:rsidRPr="003B04B9">
              <w:rPr>
                <w:webHidden/>
              </w:rPr>
              <w:fldChar w:fldCharType="begin"/>
            </w:r>
            <w:r w:rsidRPr="003B04B9">
              <w:rPr>
                <w:webHidden/>
              </w:rPr>
              <w:instrText xml:space="preserve"> PAGEREF _Toc129869875 \h </w:instrText>
            </w:r>
            <w:r w:rsidRPr="003B04B9">
              <w:rPr>
                <w:webHidden/>
              </w:rPr>
            </w:r>
            <w:r w:rsidRPr="003B04B9">
              <w:rPr>
                <w:webHidden/>
              </w:rPr>
              <w:fldChar w:fldCharType="separate"/>
            </w:r>
            <w:r w:rsidRPr="003B04B9">
              <w:rPr>
                <w:webHidden/>
              </w:rPr>
              <w:t>7</w:t>
            </w:r>
            <w:r w:rsidRPr="003B04B9">
              <w:rPr>
                <w:webHidden/>
              </w:rPr>
              <w:fldChar w:fldCharType="end"/>
            </w:r>
          </w:hyperlink>
        </w:p>
        <w:p w14:paraId="74870CF9" w14:textId="77777777" w:rsidR="003B04B9" w:rsidRPr="003B04B9" w:rsidRDefault="00000000" w:rsidP="003B04B9">
          <w:pPr>
            <w:pStyle w:val="TOC2"/>
            <w:tabs>
              <w:tab w:val="right" w:leader="dot" w:pos="9350"/>
            </w:tabs>
            <w:spacing w:line="360" w:lineRule="auto"/>
            <w:jc w:val="both"/>
            <w:rPr>
              <w:rFonts w:ascii="Times New Roman" w:hAnsi="Times New Roman" w:cs="Times New Roman"/>
              <w:noProof/>
              <w:sz w:val="24"/>
              <w:szCs w:val="24"/>
            </w:rPr>
          </w:pPr>
          <w:hyperlink w:anchor="_Toc129869876" w:history="1">
            <w:r w:rsidRPr="003B04B9">
              <w:rPr>
                <w:rStyle w:val="Hyperlink"/>
                <w:rFonts w:ascii="Times New Roman" w:hAnsi="Times New Roman" w:cs="Times New Roman"/>
                <w:noProof/>
                <w:sz w:val="24"/>
                <w:szCs w:val="24"/>
              </w:rPr>
              <w:t>Ratio analysis - calculation of the financial ratios</w:t>
            </w:r>
            <w:r w:rsidRPr="003B04B9">
              <w:rPr>
                <w:rFonts w:ascii="Times New Roman" w:hAnsi="Times New Roman" w:cs="Times New Roman"/>
                <w:noProof/>
                <w:webHidden/>
                <w:sz w:val="24"/>
                <w:szCs w:val="24"/>
              </w:rPr>
              <w:tab/>
            </w:r>
            <w:r w:rsidRPr="003B04B9">
              <w:rPr>
                <w:rFonts w:ascii="Times New Roman" w:hAnsi="Times New Roman" w:cs="Times New Roman"/>
                <w:noProof/>
                <w:webHidden/>
                <w:sz w:val="24"/>
                <w:szCs w:val="24"/>
              </w:rPr>
              <w:fldChar w:fldCharType="begin"/>
            </w:r>
            <w:r w:rsidRPr="003B04B9">
              <w:rPr>
                <w:rFonts w:ascii="Times New Roman" w:hAnsi="Times New Roman" w:cs="Times New Roman"/>
                <w:noProof/>
                <w:webHidden/>
                <w:sz w:val="24"/>
                <w:szCs w:val="24"/>
              </w:rPr>
              <w:instrText xml:space="preserve"> PAGEREF _Toc129869876 \h </w:instrText>
            </w:r>
            <w:r w:rsidRPr="003B04B9">
              <w:rPr>
                <w:rFonts w:ascii="Times New Roman" w:hAnsi="Times New Roman" w:cs="Times New Roman"/>
                <w:noProof/>
                <w:webHidden/>
                <w:sz w:val="24"/>
                <w:szCs w:val="24"/>
              </w:rPr>
            </w:r>
            <w:r w:rsidRPr="003B04B9">
              <w:rPr>
                <w:rFonts w:ascii="Times New Roman" w:hAnsi="Times New Roman" w:cs="Times New Roman"/>
                <w:noProof/>
                <w:webHidden/>
                <w:sz w:val="24"/>
                <w:szCs w:val="24"/>
              </w:rPr>
              <w:fldChar w:fldCharType="separate"/>
            </w:r>
            <w:r w:rsidRPr="003B04B9">
              <w:rPr>
                <w:rFonts w:ascii="Times New Roman" w:hAnsi="Times New Roman" w:cs="Times New Roman"/>
                <w:noProof/>
                <w:webHidden/>
                <w:sz w:val="24"/>
                <w:szCs w:val="24"/>
              </w:rPr>
              <w:t>7</w:t>
            </w:r>
            <w:r w:rsidRPr="003B04B9">
              <w:rPr>
                <w:rFonts w:ascii="Times New Roman" w:hAnsi="Times New Roman" w:cs="Times New Roman"/>
                <w:noProof/>
                <w:webHidden/>
                <w:sz w:val="24"/>
                <w:szCs w:val="24"/>
              </w:rPr>
              <w:fldChar w:fldCharType="end"/>
            </w:r>
          </w:hyperlink>
        </w:p>
        <w:p w14:paraId="7C0998E0" w14:textId="77777777" w:rsidR="003B04B9" w:rsidRPr="003B04B9" w:rsidRDefault="00000000" w:rsidP="003B04B9">
          <w:pPr>
            <w:pStyle w:val="TOC2"/>
            <w:tabs>
              <w:tab w:val="right" w:leader="dot" w:pos="9350"/>
            </w:tabs>
            <w:spacing w:line="360" w:lineRule="auto"/>
            <w:jc w:val="both"/>
            <w:rPr>
              <w:rFonts w:ascii="Times New Roman" w:hAnsi="Times New Roman" w:cs="Times New Roman"/>
              <w:noProof/>
              <w:sz w:val="24"/>
              <w:szCs w:val="24"/>
            </w:rPr>
          </w:pPr>
          <w:hyperlink w:anchor="_Toc129869877" w:history="1">
            <w:r w:rsidRPr="003B04B9">
              <w:rPr>
                <w:rStyle w:val="Hyperlink"/>
                <w:rFonts w:ascii="Times New Roman" w:hAnsi="Times New Roman" w:cs="Times New Roman"/>
                <w:noProof/>
                <w:sz w:val="24"/>
                <w:szCs w:val="24"/>
              </w:rPr>
              <w:t>Analysis of the company’s financials</w:t>
            </w:r>
            <w:r w:rsidRPr="003B04B9">
              <w:rPr>
                <w:rFonts w:ascii="Times New Roman" w:hAnsi="Times New Roman" w:cs="Times New Roman"/>
                <w:noProof/>
                <w:webHidden/>
                <w:sz w:val="24"/>
                <w:szCs w:val="24"/>
              </w:rPr>
              <w:tab/>
            </w:r>
            <w:r w:rsidRPr="003B04B9">
              <w:rPr>
                <w:rFonts w:ascii="Times New Roman" w:hAnsi="Times New Roman" w:cs="Times New Roman"/>
                <w:noProof/>
                <w:webHidden/>
                <w:sz w:val="24"/>
                <w:szCs w:val="24"/>
              </w:rPr>
              <w:fldChar w:fldCharType="begin"/>
            </w:r>
            <w:r w:rsidRPr="003B04B9">
              <w:rPr>
                <w:rFonts w:ascii="Times New Roman" w:hAnsi="Times New Roman" w:cs="Times New Roman"/>
                <w:noProof/>
                <w:webHidden/>
                <w:sz w:val="24"/>
                <w:szCs w:val="24"/>
              </w:rPr>
              <w:instrText xml:space="preserve"> PAGEREF _Toc129869877 \h </w:instrText>
            </w:r>
            <w:r w:rsidRPr="003B04B9">
              <w:rPr>
                <w:rFonts w:ascii="Times New Roman" w:hAnsi="Times New Roman" w:cs="Times New Roman"/>
                <w:noProof/>
                <w:webHidden/>
                <w:sz w:val="24"/>
                <w:szCs w:val="24"/>
              </w:rPr>
            </w:r>
            <w:r w:rsidRPr="003B04B9">
              <w:rPr>
                <w:rFonts w:ascii="Times New Roman" w:hAnsi="Times New Roman" w:cs="Times New Roman"/>
                <w:noProof/>
                <w:webHidden/>
                <w:sz w:val="24"/>
                <w:szCs w:val="24"/>
              </w:rPr>
              <w:fldChar w:fldCharType="separate"/>
            </w:r>
            <w:r w:rsidRPr="003B04B9">
              <w:rPr>
                <w:rFonts w:ascii="Times New Roman" w:hAnsi="Times New Roman" w:cs="Times New Roman"/>
                <w:noProof/>
                <w:webHidden/>
                <w:sz w:val="24"/>
                <w:szCs w:val="24"/>
              </w:rPr>
              <w:t>10</w:t>
            </w:r>
            <w:r w:rsidRPr="003B04B9">
              <w:rPr>
                <w:rFonts w:ascii="Times New Roman" w:hAnsi="Times New Roman" w:cs="Times New Roman"/>
                <w:noProof/>
                <w:webHidden/>
                <w:sz w:val="24"/>
                <w:szCs w:val="24"/>
              </w:rPr>
              <w:fldChar w:fldCharType="end"/>
            </w:r>
          </w:hyperlink>
        </w:p>
        <w:p w14:paraId="173AC349" w14:textId="77777777" w:rsidR="003B04B9" w:rsidRPr="003B04B9" w:rsidRDefault="00000000" w:rsidP="003B04B9">
          <w:pPr>
            <w:pStyle w:val="TOC1"/>
          </w:pPr>
          <w:hyperlink w:anchor="_Toc129869878" w:history="1">
            <w:r w:rsidRPr="003B04B9">
              <w:rPr>
                <w:rStyle w:val="Hyperlink"/>
              </w:rPr>
              <w:t>Conclusion</w:t>
            </w:r>
            <w:r w:rsidRPr="003B04B9">
              <w:rPr>
                <w:webHidden/>
              </w:rPr>
              <w:tab/>
            </w:r>
            <w:r w:rsidRPr="003B04B9">
              <w:rPr>
                <w:webHidden/>
              </w:rPr>
              <w:fldChar w:fldCharType="begin"/>
            </w:r>
            <w:r w:rsidRPr="003B04B9">
              <w:rPr>
                <w:webHidden/>
              </w:rPr>
              <w:instrText xml:space="preserve"> PAGEREF _Toc129869878 \h </w:instrText>
            </w:r>
            <w:r w:rsidRPr="003B04B9">
              <w:rPr>
                <w:webHidden/>
              </w:rPr>
            </w:r>
            <w:r w:rsidRPr="003B04B9">
              <w:rPr>
                <w:webHidden/>
              </w:rPr>
              <w:fldChar w:fldCharType="separate"/>
            </w:r>
            <w:r w:rsidRPr="003B04B9">
              <w:rPr>
                <w:webHidden/>
              </w:rPr>
              <w:t>11</w:t>
            </w:r>
            <w:r w:rsidRPr="003B04B9">
              <w:rPr>
                <w:webHidden/>
              </w:rPr>
              <w:fldChar w:fldCharType="end"/>
            </w:r>
          </w:hyperlink>
        </w:p>
        <w:p w14:paraId="44628F60" w14:textId="77777777" w:rsidR="003B04B9" w:rsidRPr="003B04B9" w:rsidRDefault="00000000" w:rsidP="003B04B9">
          <w:pPr>
            <w:pStyle w:val="TOC1"/>
          </w:pPr>
          <w:hyperlink w:anchor="_Toc129869879" w:history="1">
            <w:r w:rsidRPr="003B04B9">
              <w:rPr>
                <w:rStyle w:val="Hyperlink"/>
              </w:rPr>
              <w:t>List of references</w:t>
            </w:r>
            <w:r w:rsidRPr="003B04B9">
              <w:rPr>
                <w:webHidden/>
              </w:rPr>
              <w:tab/>
            </w:r>
            <w:r w:rsidRPr="003B04B9">
              <w:rPr>
                <w:webHidden/>
              </w:rPr>
              <w:fldChar w:fldCharType="begin"/>
            </w:r>
            <w:r w:rsidRPr="003B04B9">
              <w:rPr>
                <w:webHidden/>
              </w:rPr>
              <w:instrText xml:space="preserve"> PAGEREF _Toc129869879 \h </w:instrText>
            </w:r>
            <w:r w:rsidRPr="003B04B9">
              <w:rPr>
                <w:webHidden/>
              </w:rPr>
            </w:r>
            <w:r w:rsidRPr="003B04B9">
              <w:rPr>
                <w:webHidden/>
              </w:rPr>
              <w:fldChar w:fldCharType="separate"/>
            </w:r>
            <w:r w:rsidRPr="003B04B9">
              <w:rPr>
                <w:webHidden/>
              </w:rPr>
              <w:t>12</w:t>
            </w:r>
            <w:r w:rsidRPr="003B04B9">
              <w:rPr>
                <w:webHidden/>
              </w:rPr>
              <w:fldChar w:fldCharType="end"/>
            </w:r>
          </w:hyperlink>
        </w:p>
        <w:p w14:paraId="14233723" w14:textId="77777777" w:rsidR="003B04B9" w:rsidRDefault="00000000" w:rsidP="003B04B9">
          <w:pPr>
            <w:spacing w:line="360" w:lineRule="auto"/>
            <w:jc w:val="both"/>
          </w:pPr>
          <w:r w:rsidRPr="003B04B9">
            <w:rPr>
              <w:rFonts w:ascii="Times New Roman" w:hAnsi="Times New Roman" w:cs="Times New Roman"/>
              <w:b/>
              <w:bCs/>
              <w:noProof/>
              <w:sz w:val="24"/>
              <w:szCs w:val="24"/>
            </w:rPr>
            <w:fldChar w:fldCharType="end"/>
          </w:r>
        </w:p>
      </w:sdtContent>
    </w:sdt>
    <w:p w14:paraId="2606E45A" w14:textId="77777777" w:rsidR="00634E0F" w:rsidRDefault="00000000">
      <w:pPr>
        <w:jc w:val="center"/>
        <w:rPr>
          <w:rFonts w:ascii="Times New Roman" w:eastAsia="Times New Roman" w:hAnsi="Times New Roman" w:cs="Times New Roman"/>
          <w:b/>
          <w:sz w:val="32"/>
          <w:szCs w:val="32"/>
        </w:rPr>
      </w:pPr>
      <w:r>
        <w:br w:type="page"/>
      </w:r>
    </w:p>
    <w:p w14:paraId="717311BB" w14:textId="77777777" w:rsidR="00634E0F" w:rsidRDefault="00000000" w:rsidP="003B04B9">
      <w:pPr>
        <w:pStyle w:val="Heading1"/>
      </w:pPr>
      <w:bookmarkStart w:id="0" w:name="_Toc129869870"/>
      <w:r>
        <w:lastRenderedPageBreak/>
        <w:t>Introduction</w:t>
      </w:r>
      <w:bookmarkEnd w:id="0"/>
    </w:p>
    <w:p w14:paraId="667C263F" w14:textId="2C64C03B"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assessment is to be prepared to aim at using the fundamentals of accounting for answering the given questions. There are two questions on the topic of financial accounting that are to be answered using the concepts of financial accounting. In the first question, Wales plc's financial statements are to be prepared for the year ending on 31st December 2022. The reason behind the equilibrium state of the statement of financial position is to be addressed as well. Ratio analysis </w:t>
      </w:r>
      <w:r w:rsidR="002C6D5C">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be performed for Sweets Plc using their financial statements. Profitability, </w:t>
      </w:r>
      <w:r w:rsidR="002C6D5C">
        <w:rPr>
          <w:rFonts w:ascii="Times New Roman" w:eastAsia="Times New Roman" w:hAnsi="Times New Roman" w:cs="Times New Roman"/>
          <w:sz w:val="24"/>
          <w:szCs w:val="24"/>
        </w:rPr>
        <w:t>efficiency,</w:t>
      </w:r>
      <w:r>
        <w:rPr>
          <w:rFonts w:ascii="Times New Roman" w:eastAsia="Times New Roman" w:hAnsi="Times New Roman" w:cs="Times New Roman"/>
          <w:sz w:val="24"/>
          <w:szCs w:val="24"/>
        </w:rPr>
        <w:t xml:space="preserve"> and liquidity ratios have to be evaluated to assess the financial aspects of the company.</w:t>
      </w:r>
    </w:p>
    <w:p w14:paraId="43D42DB5" w14:textId="77777777"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'Accounting Fundamentals' or 'Fundamentals of accounting' refers to some operations that are to be performed in the accounting process. These fundamentals include recording the financial transactions, reporting those records, and analysis of the reports. In Financial accounting, some of the fundamentals include the steps of an accounting cycle, statement of reconciliation, depreciation, set up of the final accounts and accounting for private transactions. All financial transactions of the past years are recorded in the final accounts or the financial statements of a company that are used by the external stakeholders of the company to assess the financial condition of the business and make relevant business decisions (Tally Solutions, 2022).      </w:t>
      </w:r>
    </w:p>
    <w:p w14:paraId="3DEA4508" w14:textId="77777777" w:rsidR="00634E0F" w:rsidRDefault="00000000" w:rsidP="003B04B9">
      <w:pPr>
        <w:pStyle w:val="Heading1"/>
      </w:pPr>
      <w:bookmarkStart w:id="1" w:name="_Toc129869871"/>
      <w:r>
        <w:lastRenderedPageBreak/>
        <w:t>Question 1</w:t>
      </w:r>
      <w:bookmarkEnd w:id="1"/>
    </w:p>
    <w:p w14:paraId="5F671A4C" w14:textId="77777777" w:rsidR="00634E0F" w:rsidRDefault="00000000" w:rsidP="003B04B9">
      <w:pPr>
        <w:pStyle w:val="Heading2"/>
      </w:pPr>
      <w:bookmarkStart w:id="2" w:name="_Toc129869872"/>
      <w:r>
        <w:t>A.1: Profit &amp; Loss statement/ Income statement of Wales plc</w:t>
      </w:r>
      <w:bookmarkEnd w:id="2"/>
    </w:p>
    <w:p w14:paraId="1168C003" w14:textId="77777777"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8E064A6" wp14:editId="4381EBE7">
            <wp:extent cx="5943600" cy="3263900"/>
            <wp:effectExtent l="12700" t="12700" r="12700" b="12700"/>
            <wp:docPr id="10" name="image11.png"/>
            <wp:cNvGraphicFramePr/>
            <a:graphic xmlns:a="http://schemas.openxmlformats.org/drawingml/2006/main">
              <a:graphicData uri="http://schemas.openxmlformats.org/drawingml/2006/picture">
                <pic:pic xmlns:pic="http://schemas.openxmlformats.org/drawingml/2006/picture">
                  <pic:nvPicPr>
                    <pic:cNvPr id="10" name="image11.png"/>
                    <pic:cNvPicPr/>
                  </pic:nvPicPr>
                  <pic:blipFill>
                    <a:blip r:embed="rId8"/>
                    <a:stretch>
                      <a:fillRect/>
                    </a:stretch>
                  </pic:blipFill>
                  <pic:spPr>
                    <a:xfrm>
                      <a:off x="0" y="0"/>
                      <a:ext cx="5943600" cy="3263900"/>
                    </a:xfrm>
                    <a:prstGeom prst="rect">
                      <a:avLst/>
                    </a:prstGeom>
                    <a:ln w="12700">
                      <a:solidFill>
                        <a:srgbClr val="000000"/>
                      </a:solidFill>
                      <a:prstDash val="solid"/>
                    </a:ln>
                  </pic:spPr>
                </pic:pic>
              </a:graphicData>
            </a:graphic>
          </wp:inline>
        </w:drawing>
      </w:r>
    </w:p>
    <w:p w14:paraId="7A9AE3DD" w14:textId="77777777" w:rsidR="00634E0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I: Income statement of Wales plc</w:t>
      </w:r>
    </w:p>
    <w:p w14:paraId="23249F01" w14:textId="77777777" w:rsidR="00634E0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Self-generated, 2023)</w:t>
      </w:r>
    </w:p>
    <w:p w14:paraId="4EF4BDCF" w14:textId="77777777"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income statement is one of the most useful financial accounting reports that is used to analyze the financial performance of the company for a particular financial year. The sales incurred by the company and the costs associated with the production and sales of those goods and services and other operating expenses, the gross and net profit incurred by the company, etc. are depicted in the income statement of the company (</w:t>
      </w:r>
      <w:r>
        <w:rPr>
          <w:rFonts w:ascii="Times New Roman" w:eastAsia="Times New Roman" w:hAnsi="Times New Roman" w:cs="Times New Roman"/>
          <w:sz w:val="24"/>
          <w:szCs w:val="24"/>
          <w:highlight w:val="white"/>
        </w:rPr>
        <w:t xml:space="preserve">Fraser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2016)</w:t>
      </w:r>
      <w:r>
        <w:rPr>
          <w:rFonts w:ascii="Times New Roman" w:eastAsia="Times New Roman" w:hAnsi="Times New Roman" w:cs="Times New Roman"/>
          <w:sz w:val="24"/>
          <w:szCs w:val="24"/>
        </w:rPr>
        <w:t xml:space="preserve">. An income statement is very useful for the external stakeholders of a company such as investors, creditors, customers, suppliers, and the government, etc. to make decisions regarding the operations of the business, investment, etc. </w:t>
      </w:r>
    </w:p>
    <w:p w14:paraId="1E227CE0" w14:textId="77777777"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Wales plc's income statement includes the following components and calculations-</w:t>
      </w:r>
    </w:p>
    <w:p w14:paraId="2C1D6C93" w14:textId="77777777"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Gross profit: </w:t>
      </w:r>
      <w:r>
        <w:rPr>
          <w:rFonts w:ascii="Times New Roman" w:eastAsia="Times New Roman" w:hAnsi="Times New Roman" w:cs="Times New Roman"/>
          <w:sz w:val="24"/>
          <w:szCs w:val="24"/>
        </w:rPr>
        <w:t xml:space="preserve">Gross profit is the profit that a company incurs from the sale of its products. When the cost of goods sold is subtracted from the total revenue of the company. The Cost of goods sold (COGS) is the direct and variable costs of the company that changes with the number of goods sold. Wales plc has secured a sales value of 800,000 GBP and the cost of sales includes only the </w:t>
      </w:r>
      <w:r>
        <w:rPr>
          <w:rFonts w:ascii="Times New Roman" w:eastAsia="Times New Roman" w:hAnsi="Times New Roman" w:cs="Times New Roman"/>
          <w:sz w:val="24"/>
          <w:szCs w:val="24"/>
        </w:rPr>
        <w:lastRenderedPageBreak/>
        <w:t xml:space="preserve">purchases of value 578,650 GBP. So, the gross profit of the company is = 800,000 - 578,650 = 221,350 GBP. </w:t>
      </w:r>
    </w:p>
    <w:p w14:paraId="7FDB1D03" w14:textId="77777777"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Total operating expenses:</w:t>
      </w:r>
      <w:r>
        <w:rPr>
          <w:rFonts w:ascii="Times New Roman" w:eastAsia="Times New Roman" w:hAnsi="Times New Roman" w:cs="Times New Roman"/>
          <w:sz w:val="24"/>
          <w:szCs w:val="24"/>
        </w:rPr>
        <w:t xml:space="preserve"> These expenses are not direct. Rather these are the fixed costs that will be the same for any quantity of goods and services sold. These operating expenses include administrative costs, rents and salaries, commissions, dividends, depreciation, etc. Here, the total operating expenses are valued at 30,000 + 2,000 + 5,000 + 28,000 + 20,000 + 30,000 + 100,000 + 3,000 = 218,000 GBP. </w:t>
      </w:r>
    </w:p>
    <w:p w14:paraId="13F50596" w14:textId="77777777"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Net profit: </w:t>
      </w:r>
      <w:r>
        <w:rPr>
          <w:rFonts w:ascii="Times New Roman" w:eastAsia="Times New Roman" w:hAnsi="Times New Roman" w:cs="Times New Roman"/>
          <w:sz w:val="24"/>
          <w:szCs w:val="24"/>
        </w:rPr>
        <w:t xml:space="preserve">It is the actual comprehensive profit that is left to the company after mitigating all the direct and indirect expenses. To get the net profit, total operating expenses must be deducted from the gross profit. Here, the gross profit of the company is 221,350 GBP and the cost of operations is valued at 218,000 GBP. So, the net profit of the company = 221,350 - 218,000 = 3,350 GBP.      </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p>
    <w:p w14:paraId="39E40AF5" w14:textId="77777777" w:rsidR="00634E0F" w:rsidRDefault="00000000" w:rsidP="003B04B9">
      <w:pPr>
        <w:pStyle w:val="Heading2"/>
      </w:pPr>
      <w:bookmarkStart w:id="3" w:name="_Toc129869873"/>
      <w:r>
        <w:t>A.2: Statement of financial position of Wales plc</w:t>
      </w:r>
      <w:bookmarkEnd w:id="3"/>
    </w:p>
    <w:p w14:paraId="7C852D12" w14:textId="77777777" w:rsidR="00634E0F"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6A43CE37" wp14:editId="464AF0E4">
            <wp:extent cx="5943600" cy="3188084"/>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9"/>
                    <a:stretch>
                      <a:fillRect/>
                    </a:stretch>
                  </pic:blipFill>
                  <pic:spPr>
                    <a:xfrm>
                      <a:off x="0" y="0"/>
                      <a:ext cx="5943600" cy="3188084"/>
                    </a:xfrm>
                    <a:prstGeom prst="rect">
                      <a:avLst/>
                    </a:prstGeom>
                  </pic:spPr>
                </pic:pic>
              </a:graphicData>
            </a:graphic>
          </wp:inline>
        </w:drawing>
      </w:r>
    </w:p>
    <w:p w14:paraId="1C1F041A" w14:textId="77777777" w:rsidR="00634E0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II: Wales Plc’s statement of financial position </w:t>
      </w:r>
    </w:p>
    <w:p w14:paraId="6CED16F6" w14:textId="77777777" w:rsidR="00634E0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Self-generated, 2023)</w:t>
      </w:r>
    </w:p>
    <w:p w14:paraId="5E96BA13" w14:textId="77777777"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financial accounting, the statement of financial position is another synonym for the balance sheet. Assets, liabilities or debts, capital, retained earnings, etc. of a company are listed in this statement. The financial condition and strength of a company are assessed with the help of this </w:t>
      </w:r>
      <w:r>
        <w:rPr>
          <w:rFonts w:ascii="Times New Roman" w:eastAsia="Times New Roman" w:hAnsi="Times New Roman" w:cs="Times New Roman"/>
          <w:sz w:val="24"/>
          <w:szCs w:val="24"/>
        </w:rPr>
        <w:lastRenderedPageBreak/>
        <w:t>statement. The statement is also said to follow some of the Generally Accepted Accounting Principles (GAAP) when recording financial transactions. Like an income statement, a balance sheet is also used by the external stakeholders of a company and the figures of a balance sheet do influence the decision-making of the stakeholders regarding the business. The balance sheet is always said to be in balance as it follows the accounting equation-</w:t>
      </w:r>
      <w:r>
        <w:rPr>
          <w:rFonts w:ascii="Times New Roman" w:eastAsia="Times New Roman" w:hAnsi="Times New Roman" w:cs="Times New Roman"/>
          <w:b/>
          <w:sz w:val="24"/>
          <w:szCs w:val="24"/>
        </w:rPr>
        <w:t xml:space="preserve"> Assets = Liabilities +Equity </w:t>
      </w:r>
      <w:r>
        <w:rPr>
          <w:rFonts w:ascii="Times New Roman" w:eastAsia="Times New Roman" w:hAnsi="Times New Roman" w:cs="Times New Roman"/>
          <w:sz w:val="24"/>
          <w:szCs w:val="24"/>
        </w:rPr>
        <w:t>(</w:t>
      </w:r>
      <w:r>
        <w:rPr>
          <w:rFonts w:ascii="Times New Roman" w:eastAsia="Times New Roman" w:hAnsi="Times New Roman" w:cs="Times New Roman"/>
          <w:sz w:val="24"/>
          <w:szCs w:val="24"/>
          <w:highlight w:val="white"/>
        </w:rPr>
        <w:t xml:space="preserve">Fraser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2016). </w:t>
      </w:r>
      <w:r>
        <w:rPr>
          <w:rFonts w:ascii="Times New Roman" w:eastAsia="Times New Roman" w:hAnsi="Times New Roman" w:cs="Times New Roman"/>
          <w:sz w:val="24"/>
          <w:szCs w:val="24"/>
        </w:rPr>
        <w:t xml:space="preserve"> </w:t>
      </w:r>
    </w:p>
    <w:p w14:paraId="576D5B85" w14:textId="77777777"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components of the balance sheet of Wales Plc are described below- </w:t>
      </w:r>
    </w:p>
    <w:p w14:paraId="195CD762" w14:textId="77777777"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u w:val="single"/>
        </w:rPr>
        <w:t>Assets side:</w:t>
      </w:r>
      <w:r>
        <w:rPr>
          <w:rFonts w:ascii="Times New Roman" w:eastAsia="Times New Roman" w:hAnsi="Times New Roman" w:cs="Times New Roman"/>
          <w:sz w:val="24"/>
          <w:szCs w:val="24"/>
        </w:rPr>
        <w:t xml:space="preserve"> On the assets side, the resources the company has to produce goods and services have been listed. Current assets are having a value of 776,975 GBP and fixed assets of 1,250,000 GBP. So, the total value of the assets of Wales plc is = 1,250,000 + 776,975 = 2,026,975 GBP. </w:t>
      </w:r>
    </w:p>
    <w:p w14:paraId="19BF8AD1" w14:textId="77777777"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u w:val="single"/>
        </w:rPr>
        <w:t>Liabilities and Equity side</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There are current and non-current liabilities, shareholders' equity and retained profit listed on this side. Total liabilities are the sum of current and non-current liabilities = 3,000 + 100,000 + 188,625 +200,000 = 491,625 GBP. Total equity includes ordinary shares, preference shares, net profit and retained earnings = 900,000 + 500,000 +3,350 + 132,000 = 15,35,350 GBP. So, the total liability and equity </w:t>
      </w:r>
      <w:r w:rsidR="003B04B9">
        <w:rPr>
          <w:rFonts w:ascii="Times New Roman" w:eastAsia="Times New Roman" w:hAnsi="Times New Roman" w:cs="Times New Roman"/>
          <w:sz w:val="24"/>
          <w:szCs w:val="24"/>
        </w:rPr>
        <w:t>= 491,625</w:t>
      </w:r>
      <w:r>
        <w:rPr>
          <w:rFonts w:ascii="Times New Roman" w:eastAsia="Times New Roman" w:hAnsi="Times New Roman" w:cs="Times New Roman"/>
          <w:sz w:val="24"/>
          <w:szCs w:val="24"/>
        </w:rPr>
        <w:t xml:space="preserve"> + 1,535,350 = 2,026,975 GBP. </w:t>
      </w:r>
    </w:p>
    <w:p w14:paraId="643D40F3" w14:textId="77777777"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 here, for Wales plc, the balance sheet is at balance.  </w:t>
      </w:r>
    </w:p>
    <w:p w14:paraId="1CF19FFE" w14:textId="77777777" w:rsidR="00634E0F" w:rsidRDefault="00000000" w:rsidP="003B04B9">
      <w:pPr>
        <w:pStyle w:val="Heading2"/>
      </w:pPr>
      <w:bookmarkStart w:id="4" w:name="_Toc129869874"/>
      <w:r>
        <w:t>B: Why should both sides of the balance sheet be in equilibrium?</w:t>
      </w:r>
      <w:bookmarkEnd w:id="4"/>
    </w:p>
    <w:p w14:paraId="7C939475" w14:textId="77777777"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balance sheet, which is also the statement of the financial position of a company, is said to use the double-entry bookkeeping system because one single financial transaction when occurred is recorded on both sides of the balance sheet- debit account and credit account. This is why the two sides of the balance sheet should always be in equilibrium. This will help to assess the source of the money and the areas of using this money. If there is no discrepancy in the double-entry bookkeeping system, then a balance sheet should always be in balance. Some other reasons are there as well behind the non-equivalence between the two sides of the balance sheet. If a figure is mistyped when recording in the balance sheet, errors in the rounding of software, data from inappropriate sources, etc. can cause disequilibrium in the balance sheet (Brixx, 2023).  </w:t>
      </w:r>
    </w:p>
    <w:p w14:paraId="44B34DC1" w14:textId="77777777" w:rsidR="00634E0F" w:rsidRDefault="00000000" w:rsidP="003B04B9">
      <w:pPr>
        <w:pStyle w:val="Heading1"/>
      </w:pPr>
      <w:bookmarkStart w:id="5" w:name="_Toc129869875"/>
      <w:r>
        <w:lastRenderedPageBreak/>
        <w:t>Question 2</w:t>
      </w:r>
      <w:bookmarkEnd w:id="5"/>
    </w:p>
    <w:p w14:paraId="2DBACBB1" w14:textId="77777777" w:rsidR="00634E0F" w:rsidRDefault="00000000" w:rsidP="003B04B9">
      <w:pPr>
        <w:pStyle w:val="Heading2"/>
      </w:pPr>
      <w:bookmarkStart w:id="6" w:name="_Toc129869876"/>
      <w:r>
        <w:t>Ratio analysis - calculation of the financial ratios</w:t>
      </w:r>
      <w:bookmarkEnd w:id="6"/>
    </w:p>
    <w:p w14:paraId="72251253" w14:textId="77777777" w:rsidR="00634E0F"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a.) ROCE</w:t>
      </w:r>
    </w:p>
    <w:p w14:paraId="133CEFDE" w14:textId="77777777"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4083DA9" wp14:editId="0B324647">
            <wp:extent cx="5943600" cy="1524000"/>
            <wp:effectExtent l="0" t="0" r="0" b="0"/>
            <wp:docPr id="11" name="image6.png"/>
            <wp:cNvGraphicFramePr/>
            <a:graphic xmlns:a="http://schemas.openxmlformats.org/drawingml/2006/main">
              <a:graphicData uri="http://schemas.openxmlformats.org/drawingml/2006/picture">
                <pic:pic xmlns:pic="http://schemas.openxmlformats.org/drawingml/2006/picture">
                  <pic:nvPicPr>
                    <pic:cNvPr id="11" name="image6.png"/>
                    <pic:cNvPicPr/>
                  </pic:nvPicPr>
                  <pic:blipFill>
                    <a:blip r:embed="rId10"/>
                    <a:stretch>
                      <a:fillRect/>
                    </a:stretch>
                  </pic:blipFill>
                  <pic:spPr>
                    <a:xfrm>
                      <a:off x="0" y="0"/>
                      <a:ext cx="5943600" cy="1524000"/>
                    </a:xfrm>
                    <a:prstGeom prst="rect">
                      <a:avLst/>
                    </a:prstGeom>
                  </pic:spPr>
                </pic:pic>
              </a:graphicData>
            </a:graphic>
          </wp:inline>
        </w:drawing>
      </w:r>
    </w:p>
    <w:p w14:paraId="23CAD8EA" w14:textId="77777777"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Return on Capital Employed (ROCE) is the profitability ratio that measures the profitability of the business alongside the efficient use of the capital. The higher the ratio, the higher the ability of the company to incur profits from the use of capital. A good ROCE ratio should be twice the current interest rates of a company. The formula of ROCE is = EBIT/ Capital employed = EBIT/ (Total assets - current liabilities) (GoCardless, 2020).  </w:t>
      </w:r>
    </w:p>
    <w:p w14:paraId="37F04480" w14:textId="77777777" w:rsidR="00634E0F"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b.) ROE</w:t>
      </w:r>
    </w:p>
    <w:p w14:paraId="1780C4E2" w14:textId="77777777" w:rsidR="00634E0F"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noProof/>
          <w:sz w:val="24"/>
          <w:szCs w:val="24"/>
          <w:u w:val="single"/>
        </w:rPr>
        <w:drawing>
          <wp:inline distT="114300" distB="114300" distL="114300" distR="114300" wp14:anchorId="22BEC904" wp14:editId="0C327347">
            <wp:extent cx="5943600" cy="1357164"/>
            <wp:effectExtent l="0" t="0" r="0" b="0"/>
            <wp:docPr id="2" name="image12.png"/>
            <wp:cNvGraphicFramePr/>
            <a:graphic xmlns:a="http://schemas.openxmlformats.org/drawingml/2006/main">
              <a:graphicData uri="http://schemas.openxmlformats.org/drawingml/2006/picture">
                <pic:pic xmlns:pic="http://schemas.openxmlformats.org/drawingml/2006/picture">
                  <pic:nvPicPr>
                    <pic:cNvPr id="2" name="image12.png"/>
                    <pic:cNvPicPr/>
                  </pic:nvPicPr>
                  <pic:blipFill>
                    <a:blip r:embed="rId11"/>
                    <a:stretch>
                      <a:fillRect/>
                    </a:stretch>
                  </pic:blipFill>
                  <pic:spPr>
                    <a:xfrm>
                      <a:off x="0" y="0"/>
                      <a:ext cx="5943600" cy="1357164"/>
                    </a:xfrm>
                    <a:prstGeom prst="rect">
                      <a:avLst/>
                    </a:prstGeom>
                  </pic:spPr>
                </pic:pic>
              </a:graphicData>
            </a:graphic>
          </wp:inline>
        </w:drawing>
      </w:r>
    </w:p>
    <w:p w14:paraId="420DD889" w14:textId="77777777"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Return on Equity (ROE) is used to derive the returns made by the company from the investment of the shareholders. A higher ROE means the company is good at creating value for the shareholders. This ratio is evaluated by dividing the net profit by the equity of the shareholders. The competitive advantage of a company is also assessed by this ratio when compared with the industry average (Corporate Finance Institute, 2023).   </w:t>
      </w:r>
    </w:p>
    <w:p w14:paraId="2838CFB8" w14:textId="77777777" w:rsidR="00634E0F"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c.) Earnings per Share</w:t>
      </w:r>
    </w:p>
    <w:p w14:paraId="2685986B" w14:textId="77777777" w:rsidR="00634E0F"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noProof/>
          <w:sz w:val="24"/>
          <w:szCs w:val="24"/>
          <w:u w:val="single"/>
        </w:rPr>
        <w:lastRenderedPageBreak/>
        <w:drawing>
          <wp:inline distT="114300" distB="114300" distL="114300" distR="114300" wp14:anchorId="067D0F96" wp14:editId="06CBA817">
            <wp:extent cx="5943600" cy="1265895"/>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12"/>
                    <a:stretch>
                      <a:fillRect/>
                    </a:stretch>
                  </pic:blipFill>
                  <pic:spPr>
                    <a:xfrm>
                      <a:off x="0" y="0"/>
                      <a:ext cx="5943600" cy="1265895"/>
                    </a:xfrm>
                    <a:prstGeom prst="rect">
                      <a:avLst/>
                    </a:prstGeom>
                  </pic:spPr>
                </pic:pic>
              </a:graphicData>
            </a:graphic>
          </wp:inline>
        </w:drawing>
      </w:r>
    </w:p>
    <w:p w14:paraId="6E34FACA" w14:textId="77777777"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corporate value of a company is measured by this ratio. This profitability ratio is used to measure the returns a company gets from the sales of its shares. A higher ratio EPS means that the income of the company from the sale of its shares is higher. This also means that the valuation of the company is high enough.  </w:t>
      </w:r>
    </w:p>
    <w:p w14:paraId="018600E3" w14:textId="77777777" w:rsidR="00634E0F"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d.) Net profit margin </w:t>
      </w:r>
    </w:p>
    <w:p w14:paraId="0CDCAE5A" w14:textId="77777777" w:rsidR="00634E0F"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noProof/>
          <w:sz w:val="24"/>
          <w:szCs w:val="24"/>
          <w:u w:val="single"/>
        </w:rPr>
        <w:drawing>
          <wp:inline distT="114300" distB="114300" distL="114300" distR="114300" wp14:anchorId="4DFC2F7B" wp14:editId="5EB65334">
            <wp:extent cx="5943600" cy="1301539"/>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8" name="image3.png"/>
                    <pic:cNvPicPr/>
                  </pic:nvPicPr>
                  <pic:blipFill>
                    <a:blip r:embed="rId13"/>
                    <a:stretch>
                      <a:fillRect/>
                    </a:stretch>
                  </pic:blipFill>
                  <pic:spPr>
                    <a:xfrm>
                      <a:off x="0" y="0"/>
                      <a:ext cx="5943600" cy="1301539"/>
                    </a:xfrm>
                    <a:prstGeom prst="rect">
                      <a:avLst/>
                    </a:prstGeom>
                  </pic:spPr>
                </pic:pic>
              </a:graphicData>
            </a:graphic>
          </wp:inline>
        </w:drawing>
      </w:r>
    </w:p>
    <w:p w14:paraId="09197AC8" w14:textId="77777777"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Net profit margin is one of the most used profitability ratios that evaluate the income generated by a company per unit of sales. A company having a higher net profit margin means it has performed well in these financial years and the operating costs of the company have been low compared to the other years or companies. An industry average net profit margin of around 10% is desirable for any company. </w:t>
      </w:r>
    </w:p>
    <w:p w14:paraId="3187FF98" w14:textId="77777777" w:rsidR="00634E0F"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e.) Asset turnover</w:t>
      </w:r>
    </w:p>
    <w:p w14:paraId="49653D80" w14:textId="77777777" w:rsidR="00634E0F"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noProof/>
          <w:sz w:val="24"/>
          <w:szCs w:val="24"/>
          <w:u w:val="single"/>
        </w:rPr>
        <w:drawing>
          <wp:inline distT="114300" distB="114300" distL="114300" distR="114300" wp14:anchorId="13A2E3B6" wp14:editId="6B066D38">
            <wp:extent cx="5943600" cy="1118108"/>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4"/>
                    <a:stretch>
                      <a:fillRect/>
                    </a:stretch>
                  </pic:blipFill>
                  <pic:spPr>
                    <a:xfrm>
                      <a:off x="0" y="0"/>
                      <a:ext cx="5943600" cy="1118108"/>
                    </a:xfrm>
                    <a:prstGeom prst="rect">
                      <a:avLst/>
                    </a:prstGeom>
                    <a:ln w="12700">
                      <a:solidFill>
                        <a:srgbClr val="000000"/>
                      </a:solidFill>
                      <a:prstDash val="solid"/>
                    </a:ln>
                  </pic:spPr>
                </pic:pic>
              </a:graphicData>
            </a:graphic>
          </wp:inline>
        </w:drawing>
      </w:r>
    </w:p>
    <w:p w14:paraId="4BF54070" w14:textId="77777777"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Asset turnover ratio is an important metric of the use of assets of the company efficiently to generate higher sales. The returns incurred by a company by using its assets (both current and fixed) are expressed by this ratio. A higher value of assets turnover ratio means the company generates higher returns using its assets in a particular financial year (Brush., 2023). </w:t>
      </w:r>
    </w:p>
    <w:p w14:paraId="1AB5DE42" w14:textId="77777777" w:rsidR="00634E0F"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f.) Stock holding days </w:t>
      </w:r>
    </w:p>
    <w:p w14:paraId="4E1C4E16" w14:textId="77777777" w:rsidR="00634E0F"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noProof/>
          <w:sz w:val="24"/>
          <w:szCs w:val="24"/>
          <w:u w:val="single"/>
        </w:rPr>
        <w:lastRenderedPageBreak/>
        <w:drawing>
          <wp:inline distT="114300" distB="114300" distL="114300" distR="114300" wp14:anchorId="7098EEB5" wp14:editId="360A8F37">
            <wp:extent cx="5943600" cy="117849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5"/>
                    <a:stretch>
                      <a:fillRect/>
                    </a:stretch>
                  </pic:blipFill>
                  <pic:spPr>
                    <a:xfrm>
                      <a:off x="0" y="0"/>
                      <a:ext cx="5943600" cy="1178496"/>
                    </a:xfrm>
                    <a:prstGeom prst="rect">
                      <a:avLst/>
                    </a:prstGeom>
                  </pic:spPr>
                </pic:pic>
              </a:graphicData>
            </a:graphic>
          </wp:inline>
        </w:drawing>
      </w:r>
    </w:p>
    <w:p w14:paraId="2EEC801A" w14:textId="77777777"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Stock holding days or inventory days evaluates the number of days for which the inventory of a company is held by the company before turning it into sales (</w:t>
      </w:r>
      <w:r>
        <w:rPr>
          <w:rFonts w:ascii="Times New Roman" w:eastAsia="Times New Roman" w:hAnsi="Times New Roman" w:cs="Times New Roman"/>
          <w:sz w:val="24"/>
          <w:szCs w:val="24"/>
          <w:highlight w:val="white"/>
        </w:rPr>
        <w:t xml:space="preserve">Breuer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2012)</w:t>
      </w:r>
      <w:r>
        <w:rPr>
          <w:rFonts w:ascii="Times New Roman" w:eastAsia="Times New Roman" w:hAnsi="Times New Roman" w:cs="Times New Roman"/>
          <w:sz w:val="24"/>
          <w:szCs w:val="24"/>
        </w:rPr>
        <w:t>. It is an efficiency ratio that evaluates the financial efficiency of a company to convert into liquidity. So lower stock holding days are more admirable.</w:t>
      </w:r>
    </w:p>
    <w:p w14:paraId="41FB44AE" w14:textId="77777777" w:rsidR="00634E0F"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g.) Debtors collection period</w:t>
      </w:r>
    </w:p>
    <w:p w14:paraId="5F869BE1" w14:textId="77777777" w:rsidR="00634E0F"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noProof/>
          <w:sz w:val="24"/>
          <w:szCs w:val="24"/>
          <w:u w:val="single"/>
        </w:rPr>
        <w:drawing>
          <wp:inline distT="114300" distB="114300" distL="114300" distR="114300" wp14:anchorId="4E24F564" wp14:editId="7AE6D0F2">
            <wp:extent cx="5943600" cy="1208447"/>
            <wp:effectExtent l="0" t="0" r="0" b="0"/>
            <wp:docPr id="7" name="image9.png"/>
            <wp:cNvGraphicFramePr/>
            <a:graphic xmlns:a="http://schemas.openxmlformats.org/drawingml/2006/main">
              <a:graphicData uri="http://schemas.openxmlformats.org/drawingml/2006/picture">
                <pic:pic xmlns:pic="http://schemas.openxmlformats.org/drawingml/2006/picture">
                  <pic:nvPicPr>
                    <pic:cNvPr id="7" name="image9.png"/>
                    <pic:cNvPicPr/>
                  </pic:nvPicPr>
                  <pic:blipFill>
                    <a:blip r:embed="rId16"/>
                    <a:stretch>
                      <a:fillRect/>
                    </a:stretch>
                  </pic:blipFill>
                  <pic:spPr>
                    <a:xfrm>
                      <a:off x="0" y="0"/>
                      <a:ext cx="5943600" cy="1208447"/>
                    </a:xfrm>
                    <a:prstGeom prst="rect">
                      <a:avLst/>
                    </a:prstGeom>
                  </pic:spPr>
                </pic:pic>
              </a:graphicData>
            </a:graphic>
          </wp:inline>
        </w:drawing>
      </w:r>
    </w:p>
    <w:p w14:paraId="4A16EA51" w14:textId="77777777"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ratio is another efficiency ratio that evaluates the time a company takes to collect trade debts. The formula of the debtors' collection period is = (trade debts/ average annual credit </w:t>
      </w:r>
      <w:proofErr w:type="gramStart"/>
      <w:r>
        <w:rPr>
          <w:rFonts w:ascii="Times New Roman" w:eastAsia="Times New Roman" w:hAnsi="Times New Roman" w:cs="Times New Roman"/>
          <w:sz w:val="24"/>
          <w:szCs w:val="24"/>
        </w:rPr>
        <w:t>sales)*</w:t>
      </w:r>
      <w:proofErr w:type="gramEnd"/>
      <w:r>
        <w:rPr>
          <w:rFonts w:ascii="Times New Roman" w:eastAsia="Times New Roman" w:hAnsi="Times New Roman" w:cs="Times New Roman"/>
          <w:sz w:val="24"/>
          <w:szCs w:val="24"/>
        </w:rPr>
        <w:t xml:space="preserve">365. In this context too, a lower value of debtors' collection period is more desirable. </w:t>
      </w:r>
    </w:p>
    <w:p w14:paraId="6C280E9F" w14:textId="77777777" w:rsidR="00634E0F"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h.) Current ratio</w:t>
      </w:r>
    </w:p>
    <w:p w14:paraId="57C5EADD" w14:textId="77777777" w:rsidR="00634E0F"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noProof/>
          <w:sz w:val="24"/>
          <w:szCs w:val="24"/>
          <w:u w:val="single"/>
        </w:rPr>
        <w:drawing>
          <wp:inline distT="114300" distB="114300" distL="114300" distR="114300" wp14:anchorId="03EAC908" wp14:editId="612EE7C9">
            <wp:extent cx="5943600" cy="1323045"/>
            <wp:effectExtent l="0" t="0" r="0" b="0"/>
            <wp:docPr id="5" name="image10.png"/>
            <wp:cNvGraphicFramePr/>
            <a:graphic xmlns:a="http://schemas.openxmlformats.org/drawingml/2006/main">
              <a:graphicData uri="http://schemas.openxmlformats.org/drawingml/2006/picture">
                <pic:pic xmlns:pic="http://schemas.openxmlformats.org/drawingml/2006/picture">
                  <pic:nvPicPr>
                    <pic:cNvPr id="5" name="image10.png"/>
                    <pic:cNvPicPr/>
                  </pic:nvPicPr>
                  <pic:blipFill>
                    <a:blip r:embed="rId17"/>
                    <a:stretch>
                      <a:fillRect/>
                    </a:stretch>
                  </pic:blipFill>
                  <pic:spPr>
                    <a:xfrm>
                      <a:off x="0" y="0"/>
                      <a:ext cx="5943600" cy="1323045"/>
                    </a:xfrm>
                    <a:prstGeom prst="rect">
                      <a:avLst/>
                    </a:prstGeom>
                  </pic:spPr>
                </pic:pic>
              </a:graphicData>
            </a:graphic>
          </wp:inline>
        </w:drawing>
      </w:r>
    </w:p>
    <w:p w14:paraId="5ECFF8EC" w14:textId="7E4DF6F0"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ratio is one type of liquid ratio that determines the liquidity strength of the company. This ratio talks about the ability of a firm to use its current assets to deal with short-term obligations (</w:t>
      </w:r>
      <w:r>
        <w:rPr>
          <w:rFonts w:ascii="Times New Roman" w:eastAsia="Times New Roman" w:hAnsi="Times New Roman" w:cs="Times New Roman"/>
          <w:sz w:val="24"/>
          <w:szCs w:val="24"/>
          <w:highlight w:val="white"/>
        </w:rPr>
        <w:t xml:space="preserve">Breuer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2012)</w:t>
      </w:r>
      <w:r>
        <w:rPr>
          <w:rFonts w:ascii="Times New Roman" w:eastAsia="Times New Roman" w:hAnsi="Times New Roman" w:cs="Times New Roman"/>
          <w:sz w:val="24"/>
          <w:szCs w:val="24"/>
        </w:rPr>
        <w:t xml:space="preserve">. A higher ratio means the company has more current assets than current liabilities. </w:t>
      </w:r>
      <w:r w:rsidR="000468D0">
        <w:rPr>
          <w:rFonts w:ascii="Times New Roman" w:eastAsia="Times New Roman" w:hAnsi="Times New Roman" w:cs="Times New Roman"/>
          <w:sz w:val="24"/>
          <w:szCs w:val="24"/>
        </w:rPr>
        <w:t>So,</w:t>
      </w:r>
      <w:r>
        <w:rPr>
          <w:rFonts w:ascii="Times New Roman" w:eastAsia="Times New Roman" w:hAnsi="Times New Roman" w:cs="Times New Roman"/>
          <w:sz w:val="24"/>
          <w:szCs w:val="24"/>
        </w:rPr>
        <w:t xml:space="preserve"> it is in a better liquid position to deal with sudden obligations. </w:t>
      </w:r>
    </w:p>
    <w:p w14:paraId="6B8D715D" w14:textId="77777777" w:rsidR="00634E0F"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i.) Gearing ratio</w:t>
      </w:r>
    </w:p>
    <w:p w14:paraId="2C42F1C0" w14:textId="77777777" w:rsidR="00634E0F"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noProof/>
          <w:sz w:val="24"/>
          <w:szCs w:val="24"/>
          <w:u w:val="single"/>
        </w:rPr>
        <w:lastRenderedPageBreak/>
        <w:drawing>
          <wp:inline distT="114300" distB="114300" distL="114300" distR="114300" wp14:anchorId="5F7EE67B" wp14:editId="225CDC12">
            <wp:extent cx="5943600" cy="1311064"/>
            <wp:effectExtent l="0" t="0" r="0" b="0"/>
            <wp:docPr id="12" name="image5.png"/>
            <wp:cNvGraphicFramePr/>
            <a:graphic xmlns:a="http://schemas.openxmlformats.org/drawingml/2006/main">
              <a:graphicData uri="http://schemas.openxmlformats.org/drawingml/2006/picture">
                <pic:pic xmlns:pic="http://schemas.openxmlformats.org/drawingml/2006/picture">
                  <pic:nvPicPr>
                    <pic:cNvPr id="12" name="image5.png"/>
                    <pic:cNvPicPr/>
                  </pic:nvPicPr>
                  <pic:blipFill>
                    <a:blip r:embed="rId18"/>
                    <a:stretch>
                      <a:fillRect/>
                    </a:stretch>
                  </pic:blipFill>
                  <pic:spPr>
                    <a:xfrm>
                      <a:off x="0" y="0"/>
                      <a:ext cx="5943600" cy="1311064"/>
                    </a:xfrm>
                    <a:prstGeom prst="rect">
                      <a:avLst/>
                    </a:prstGeom>
                  </pic:spPr>
                </pic:pic>
              </a:graphicData>
            </a:graphic>
          </wp:inline>
        </w:drawing>
      </w:r>
    </w:p>
    <w:p w14:paraId="1F411B0F" w14:textId="2C35ECCD"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equity of the shareholders and loans or borrowings of the company are compared using the gearing ratio of the company. A higher gearing ratio is not desirable for the company because it has more loans and borrowings per equity of </w:t>
      </w:r>
      <w:r w:rsidR="000468D0">
        <w:rPr>
          <w:rFonts w:ascii="Times New Roman" w:eastAsia="Times New Roman" w:hAnsi="Times New Roman" w:cs="Times New Roman"/>
          <w:sz w:val="24"/>
          <w:szCs w:val="24"/>
        </w:rPr>
        <w:t>shareholders,</w:t>
      </w:r>
      <w:r>
        <w:rPr>
          <w:rFonts w:ascii="Times New Roman" w:eastAsia="Times New Roman" w:hAnsi="Times New Roman" w:cs="Times New Roman"/>
          <w:sz w:val="24"/>
          <w:szCs w:val="24"/>
        </w:rPr>
        <w:t xml:space="preserve"> so the financial leverage of the company gets higher.  </w:t>
      </w:r>
    </w:p>
    <w:p w14:paraId="1FB7CCCB" w14:textId="77777777" w:rsidR="00634E0F"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j.) Interest cover</w:t>
      </w:r>
    </w:p>
    <w:p w14:paraId="69384004" w14:textId="77777777" w:rsidR="00634E0F"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noProof/>
          <w:sz w:val="24"/>
          <w:szCs w:val="24"/>
          <w:u w:val="single"/>
        </w:rPr>
        <w:drawing>
          <wp:inline distT="114300" distB="114300" distL="114300" distR="114300" wp14:anchorId="5F735AC8" wp14:editId="676E85FE">
            <wp:extent cx="5943600" cy="1375283"/>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9" name="image8.png"/>
                    <pic:cNvPicPr/>
                  </pic:nvPicPr>
                  <pic:blipFill>
                    <a:blip r:embed="rId19"/>
                    <a:stretch>
                      <a:fillRect/>
                    </a:stretch>
                  </pic:blipFill>
                  <pic:spPr>
                    <a:xfrm>
                      <a:off x="0" y="0"/>
                      <a:ext cx="5943600" cy="1375283"/>
                    </a:xfrm>
                    <a:prstGeom prst="rect">
                      <a:avLst/>
                    </a:prstGeom>
                  </pic:spPr>
                </pic:pic>
              </a:graphicData>
            </a:graphic>
          </wp:inline>
        </w:drawing>
      </w:r>
    </w:p>
    <w:p w14:paraId="2DFCC31A" w14:textId="77777777"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profitability ratio is used to assess the ability of a company to pay interest </w:t>
      </w:r>
      <w:r w:rsidR="003B04B9">
        <w:rPr>
          <w:rFonts w:ascii="Times New Roman" w:eastAsia="Times New Roman" w:hAnsi="Times New Roman" w:cs="Times New Roman"/>
          <w:sz w:val="24"/>
          <w:szCs w:val="24"/>
        </w:rPr>
        <w:t>against</w:t>
      </w:r>
      <w:r>
        <w:rPr>
          <w:rFonts w:ascii="Times New Roman" w:eastAsia="Times New Roman" w:hAnsi="Times New Roman" w:cs="Times New Roman"/>
          <w:sz w:val="24"/>
          <w:szCs w:val="24"/>
        </w:rPr>
        <w:t xml:space="preserve"> its outstanding debts. If a company's interest cover ratio is below 3, then the company is not said to be in good financial health as the earnings incurred by the company against its interest expenses are not high at all. A higher ratio is always more desirable (Wall Street Prep, 2023). </w:t>
      </w:r>
    </w:p>
    <w:p w14:paraId="54D59AA1" w14:textId="77777777" w:rsidR="00634E0F" w:rsidRDefault="00000000" w:rsidP="003B04B9">
      <w:pPr>
        <w:pStyle w:val="Heading2"/>
      </w:pPr>
      <w:bookmarkStart w:id="7" w:name="_Toc129869877"/>
      <w:r>
        <w:t>Analysis of the company’s financials</w:t>
      </w:r>
      <w:bookmarkEnd w:id="7"/>
    </w:p>
    <w:p w14:paraId="2199F8B1" w14:textId="77777777"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ratio analysis has been performed to evaluate the financial ratios that would help to protect the financial health and performance of the company. Profitability ratios are useful in determining the profits earned by the business from different operations, sales of shares, use of assets and equity. Sweets plc has used its capital better in 2021 to generate more profits as shown by the ROCE ratio. The value of the shareholders' equity has increased as well in 2021 as the ROE ratio suggests. The net profit margin has been higher but the turnover from the use of assets has gone down in the current financial year. Improvement in the current ratio means the company has been in a better financial liquidity position as it has more assets available in comparison to its current liabilities. The gearing ratio has not increased that much so the financial risks associated </w:t>
      </w:r>
      <w:r>
        <w:rPr>
          <w:rFonts w:ascii="Times New Roman" w:eastAsia="Times New Roman" w:hAnsi="Times New Roman" w:cs="Times New Roman"/>
          <w:sz w:val="24"/>
          <w:szCs w:val="24"/>
        </w:rPr>
        <w:lastRenderedPageBreak/>
        <w:t xml:space="preserve">with the business are almost the same as before. The ability of the company to pay interest against its outstanding debts has gone down though in 2021. Financial efficiency has not improved as well for </w:t>
      </w:r>
      <w:proofErr w:type="gramStart"/>
      <w:r>
        <w:rPr>
          <w:rFonts w:ascii="Times New Roman" w:eastAsia="Times New Roman" w:hAnsi="Times New Roman" w:cs="Times New Roman"/>
          <w:sz w:val="24"/>
          <w:szCs w:val="24"/>
        </w:rPr>
        <w:t>Sweets</w:t>
      </w:r>
      <w:proofErr w:type="gramEnd"/>
      <w:r>
        <w:rPr>
          <w:rFonts w:ascii="Times New Roman" w:eastAsia="Times New Roman" w:hAnsi="Times New Roman" w:cs="Times New Roman"/>
          <w:sz w:val="24"/>
          <w:szCs w:val="24"/>
        </w:rPr>
        <w:t xml:space="preserve"> plc. </w:t>
      </w:r>
    </w:p>
    <w:p w14:paraId="2AE66EDA" w14:textId="1BB37D6A" w:rsidR="00634E0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 the financial performance and positioning of the company have improved in 2021, but there are some areas of concern. The company </w:t>
      </w:r>
      <w:r w:rsidR="000468D0">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use its assets more to generate sales, and the ability to convert sales into cash should be improved too in the coming financial year. The users of accounting information </w:t>
      </w:r>
      <w:r w:rsidR="000468D0">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make their decisions accordingly.  </w:t>
      </w:r>
    </w:p>
    <w:p w14:paraId="65375EC9" w14:textId="77777777" w:rsidR="00634E0F" w:rsidRDefault="00000000" w:rsidP="003B04B9">
      <w:pPr>
        <w:pStyle w:val="Heading1"/>
      </w:pPr>
      <w:bookmarkStart w:id="8" w:name="_Toc129869878"/>
      <w:r>
        <w:t>Conclusion</w:t>
      </w:r>
      <w:bookmarkEnd w:id="8"/>
    </w:p>
    <w:p w14:paraId="183C2AB3" w14:textId="77777777" w:rsidR="00634E0F"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 all fundamentals of financial accounting have been used in this assignment to answer the given questions. Wales plc's income statement and balance sheet would help the external users to make their business decisions wisely. The company's internal management will also get help to prepare the budgets and strategies for the coming financial year. The ratio analysis has provided an overall assessment of how </w:t>
      </w:r>
      <w:proofErr w:type="gramStart"/>
      <w:r>
        <w:rPr>
          <w:rFonts w:ascii="Times New Roman" w:eastAsia="Times New Roman" w:hAnsi="Times New Roman" w:cs="Times New Roman"/>
          <w:sz w:val="24"/>
          <w:szCs w:val="24"/>
        </w:rPr>
        <w:t>Sweets</w:t>
      </w:r>
      <w:proofErr w:type="gramEnd"/>
      <w:r>
        <w:rPr>
          <w:rFonts w:ascii="Times New Roman" w:eastAsia="Times New Roman" w:hAnsi="Times New Roman" w:cs="Times New Roman"/>
          <w:sz w:val="24"/>
          <w:szCs w:val="24"/>
        </w:rPr>
        <w:t xml:space="preserve"> plc has done this year and what are the areas of improvement. They will be helped as well in their business decision-making. </w:t>
      </w:r>
    </w:p>
    <w:p w14:paraId="573EDB29" w14:textId="77777777" w:rsidR="00634E0F" w:rsidRDefault="00000000">
      <w:pPr>
        <w:spacing w:line="360" w:lineRule="auto"/>
        <w:jc w:val="both"/>
        <w:rPr>
          <w:rFonts w:ascii="Times New Roman" w:eastAsia="Times New Roman" w:hAnsi="Times New Roman" w:cs="Times New Roman"/>
          <w:b/>
          <w:sz w:val="24"/>
          <w:szCs w:val="24"/>
        </w:rPr>
      </w:pPr>
      <w:r>
        <w:br w:type="page"/>
      </w:r>
    </w:p>
    <w:p w14:paraId="216A8E56" w14:textId="77777777" w:rsidR="00634E0F" w:rsidRDefault="00000000" w:rsidP="003B04B9">
      <w:pPr>
        <w:pStyle w:val="Heading1"/>
      </w:pPr>
      <w:bookmarkStart w:id="9" w:name="_Toc129869879"/>
      <w:r>
        <w:lastRenderedPageBreak/>
        <w:t>List of references</w:t>
      </w:r>
      <w:bookmarkEnd w:id="9"/>
    </w:p>
    <w:p w14:paraId="0FE335F0" w14:textId="77777777" w:rsidR="003B04B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Breuer, A., Frumusanu, M. L., Breuer, B. L., &amp; Manciu, A. (2012). Cash and liquidity/liquidity and liquidity ratio. Annals-Economy Series, 4, 78-82.</w:t>
      </w:r>
    </w:p>
    <w:p w14:paraId="1A98F09C" w14:textId="77777777" w:rsidR="003B04B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Brixx. (2023) Why does a balance sheet need to balance? Available at: https://brixx.com/why-does-a-balance-sheet-need-to-balance/ (Accessed: March 16, 2023).</w:t>
      </w:r>
    </w:p>
    <w:p w14:paraId="785361E4" w14:textId="77777777" w:rsidR="003B04B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Brush, K. (2023) What is asset turnover </w:t>
      </w:r>
      <w:proofErr w:type="gramStart"/>
      <w:r>
        <w:rPr>
          <w:rFonts w:ascii="Times New Roman" w:eastAsia="Times New Roman" w:hAnsi="Times New Roman" w:cs="Times New Roman"/>
          <w:sz w:val="24"/>
          <w:szCs w:val="24"/>
        </w:rPr>
        <w:t>ratio?,</w:t>
      </w:r>
      <w:proofErr w:type="gramEnd"/>
      <w:r>
        <w:rPr>
          <w:rFonts w:ascii="Times New Roman" w:eastAsia="Times New Roman" w:hAnsi="Times New Roman" w:cs="Times New Roman"/>
          <w:sz w:val="24"/>
          <w:szCs w:val="24"/>
        </w:rPr>
        <w:t xml:space="preserve"> Business Analytics. TechTarget. Available at: https://www.techtarget.com/searchbusinessanalytics/definition/asset-turnover-ratio#:~:text=The%20asset%20turnover%20ratio%20is,every%20dollar%20of%20company%20assets. (Accessed: March 16, 2023). </w:t>
      </w:r>
    </w:p>
    <w:p w14:paraId="31DF6423" w14:textId="77777777" w:rsidR="003B04B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Corporate Finance Institute. (2023) Return on equity (ROE). Available at: https://corporatefinanceinstitute.com/resources/accounting/what-is-return-on-equity-roe/ (Accessed: March 16, 2023). </w:t>
      </w:r>
    </w:p>
    <w:p w14:paraId="62115360" w14:textId="77777777" w:rsidR="003B04B9"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Fraser, L. M., Ormiston, A., &amp; Mukherjee, A. K. (2016). Understanding financial statements. New York: Pearson.</w:t>
      </w:r>
    </w:p>
    <w:p w14:paraId="4DB880B6" w14:textId="77777777" w:rsidR="003B04B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GoCardless (2020) Return on capital employed: Definition, calculation, examples, GoCardless. GoCardless. Available at: https://gocardless.com/guides/posts/return-on-capital-employed-formula/ (Accessed: March 16, 2023). </w:t>
      </w:r>
    </w:p>
    <w:p w14:paraId="3A2EA31B" w14:textId="77777777" w:rsidR="003B04B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Tally Solutions (2022) Fundamentals of Accounting: Accounting Basics: Tally. Available at: https://tallysolutions.com/accounting/fundamentals-of-accounting/#:~:text=The%20fundamentals%20of%20accounting%20include,for%20all%20transaction%2Drelated%20purposes. (Accessed: March 16, 2023).</w:t>
      </w:r>
    </w:p>
    <w:p w14:paraId="2A34063F" w14:textId="77777777" w:rsidR="003B04B9"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Wall Street Prep. (2023) Interest coverage ratio. Available at: https://www.wallstreetprep.com/knowledge/interest-coverage-ratio/ (Accessed: March 16, 2023). </w:t>
      </w:r>
    </w:p>
    <w:sectPr w:rsidR="003B04B9" w:rsidSect="003B04B9">
      <w:footerReference w:type="default" r:id="rId20"/>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5F5864" w14:textId="77777777" w:rsidR="002012A0" w:rsidRDefault="002012A0">
      <w:pPr>
        <w:spacing w:line="240" w:lineRule="auto"/>
      </w:pPr>
      <w:r>
        <w:separator/>
      </w:r>
    </w:p>
  </w:endnote>
  <w:endnote w:type="continuationSeparator" w:id="0">
    <w:p w14:paraId="2C2C5DC0" w14:textId="77777777" w:rsidR="002012A0" w:rsidRDefault="002012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289223"/>
      <w:docPartObj>
        <w:docPartGallery w:val="Page Numbers (Bottom of Page)"/>
        <w:docPartUnique/>
      </w:docPartObj>
    </w:sdtPr>
    <w:sdtEndPr>
      <w:rPr>
        <w:noProof/>
      </w:rPr>
    </w:sdtEndPr>
    <w:sdtContent>
      <w:p w14:paraId="72A16831" w14:textId="77777777" w:rsidR="003B04B9"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27240D" w14:textId="77777777" w:rsidR="003B04B9" w:rsidRDefault="003B04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1C4F1C" w14:textId="77777777" w:rsidR="002012A0" w:rsidRDefault="002012A0">
      <w:pPr>
        <w:spacing w:line="240" w:lineRule="auto"/>
      </w:pPr>
      <w:r>
        <w:separator/>
      </w:r>
    </w:p>
  </w:footnote>
  <w:footnote w:type="continuationSeparator" w:id="0">
    <w:p w14:paraId="6F914A6B" w14:textId="77777777" w:rsidR="002012A0" w:rsidRDefault="002012A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4E0F"/>
    <w:rsid w:val="000468D0"/>
    <w:rsid w:val="002012A0"/>
    <w:rsid w:val="002C6D5C"/>
    <w:rsid w:val="003B04B9"/>
    <w:rsid w:val="00617AD5"/>
    <w:rsid w:val="00634E0F"/>
    <w:rsid w:val="007D045D"/>
    <w:rsid w:val="009A5A7D"/>
    <w:rsid w:val="00B87BC3"/>
    <w:rsid w:val="00F672D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F94A5"/>
  <w15:docId w15:val="{6DA800E9-1DB3-43C1-A90C-E3DA4A273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3B04B9"/>
    <w:pPr>
      <w:keepNext/>
      <w:keepLines/>
      <w:spacing w:before="520" w:after="240"/>
      <w:jc w:val="both"/>
      <w:outlineLvl w:val="0"/>
    </w:pPr>
    <w:rPr>
      <w:rFonts w:ascii="Times New Roman" w:hAnsi="Times New Roman"/>
      <w:b/>
      <w:color w:val="000000" w:themeColor="text1"/>
      <w:sz w:val="24"/>
      <w:szCs w:val="40"/>
    </w:rPr>
  </w:style>
  <w:style w:type="paragraph" w:styleId="Heading2">
    <w:name w:val="heading 2"/>
    <w:basedOn w:val="Normal"/>
    <w:next w:val="Normal"/>
    <w:uiPriority w:val="9"/>
    <w:unhideWhenUsed/>
    <w:qFormat/>
    <w:rsid w:val="003B04B9"/>
    <w:pPr>
      <w:keepNext/>
      <w:keepLines/>
      <w:spacing w:before="480" w:after="240"/>
      <w:jc w:val="both"/>
      <w:outlineLvl w:val="1"/>
    </w:pPr>
    <w:rPr>
      <w:rFonts w:ascii="Times New Roman" w:hAnsi="Times New Roman"/>
      <w:b/>
      <w:color w:val="000000" w:themeColor="tex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3B04B9"/>
    <w:pPr>
      <w:tabs>
        <w:tab w:val="center" w:pos="4513"/>
        <w:tab w:val="right" w:pos="9026"/>
      </w:tabs>
      <w:spacing w:line="240" w:lineRule="auto"/>
    </w:pPr>
  </w:style>
  <w:style w:type="character" w:customStyle="1" w:styleId="HeaderChar">
    <w:name w:val="Header Char"/>
    <w:basedOn w:val="DefaultParagraphFont"/>
    <w:link w:val="Header"/>
    <w:uiPriority w:val="99"/>
    <w:rsid w:val="003B04B9"/>
  </w:style>
  <w:style w:type="paragraph" w:styleId="Footer">
    <w:name w:val="footer"/>
    <w:basedOn w:val="Normal"/>
    <w:link w:val="FooterChar"/>
    <w:uiPriority w:val="99"/>
    <w:unhideWhenUsed/>
    <w:rsid w:val="003B04B9"/>
    <w:pPr>
      <w:tabs>
        <w:tab w:val="center" w:pos="4513"/>
        <w:tab w:val="right" w:pos="9026"/>
      </w:tabs>
      <w:spacing w:line="240" w:lineRule="auto"/>
    </w:pPr>
  </w:style>
  <w:style w:type="character" w:customStyle="1" w:styleId="FooterChar">
    <w:name w:val="Footer Char"/>
    <w:basedOn w:val="DefaultParagraphFont"/>
    <w:link w:val="Footer"/>
    <w:uiPriority w:val="99"/>
    <w:rsid w:val="003B04B9"/>
  </w:style>
  <w:style w:type="paragraph" w:styleId="TOCHeading">
    <w:name w:val="TOC Heading"/>
    <w:basedOn w:val="Heading1"/>
    <w:next w:val="Normal"/>
    <w:uiPriority w:val="39"/>
    <w:unhideWhenUsed/>
    <w:qFormat/>
    <w:rsid w:val="003B04B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B04B9"/>
    <w:pPr>
      <w:tabs>
        <w:tab w:val="right" w:leader="dot" w:pos="9350"/>
      </w:tabs>
      <w:spacing w:after="100" w:line="360" w:lineRule="auto"/>
      <w:jc w:val="both"/>
    </w:pPr>
    <w:rPr>
      <w:rFonts w:ascii="Times New Roman" w:hAnsi="Times New Roman" w:cs="Times New Roman"/>
      <w:b/>
      <w:bCs/>
      <w:noProof/>
      <w:sz w:val="24"/>
      <w:szCs w:val="24"/>
    </w:rPr>
  </w:style>
  <w:style w:type="paragraph" w:styleId="TOC2">
    <w:name w:val="toc 2"/>
    <w:basedOn w:val="Normal"/>
    <w:next w:val="Normal"/>
    <w:autoRedefine/>
    <w:uiPriority w:val="39"/>
    <w:unhideWhenUsed/>
    <w:rsid w:val="003B04B9"/>
    <w:pPr>
      <w:spacing w:after="100"/>
      <w:ind w:left="220"/>
    </w:pPr>
  </w:style>
  <w:style w:type="character" w:styleId="Hyperlink">
    <w:name w:val="Hyperlink"/>
    <w:basedOn w:val="DefaultParagraphFont"/>
    <w:uiPriority w:val="99"/>
    <w:unhideWhenUsed/>
    <w:rsid w:val="003B04B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F0EB72-827E-41B0-80B4-DCDE52B7A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12</Pages>
  <Words>2288</Words>
  <Characters>13048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Loredana-Andreea Zsofi (2111130)</cp:lastModifiedBy>
  <cp:revision>5</cp:revision>
  <dcterms:created xsi:type="dcterms:W3CDTF">2023-03-16T09:04:00Z</dcterms:created>
  <dcterms:modified xsi:type="dcterms:W3CDTF">2023-03-18T23:39:00Z</dcterms:modified>
</cp:coreProperties>
</file>