
<file path=[Content_Types].xml><?xml version="1.0" encoding="utf-8"?>
<Types xmlns="http://schemas.openxmlformats.org/package/2006/content-types">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charts/chart17.xml" ContentType="application/vnd.openxmlformats-officedocument.drawingml.chart+xml"/>
  <Override PartName="/word/charts/chart18.xml" ContentType="application/vnd.openxmlformats-officedocument.drawingml.chart+xml"/>
  <Override PartName="/word/charts/chart19.xml" ContentType="application/vnd.openxmlformats-officedocument.drawingml.chart+xml"/>
  <Override PartName="/word/charts/chart20.xml" ContentType="application/vnd.openxmlformats-officedocument.drawingml.chart+xml"/>
  <Override PartName="/word/charts/chart21.xml" ContentType="application/vnd.openxmlformats-officedocument.drawingml.chart+xml"/>
  <Override PartName="/word/charts/chart22.xml" ContentType="application/vnd.openxmlformats-officedocument.drawingml.chart+xml"/>
  <Override PartName="/word/charts/chart23.xml" ContentType="application/vnd.openxmlformats-officedocument.drawingml.chart+xml"/>
  <Override PartName="/word/charts/chart24.xml" ContentType="application/vnd.openxmlformats-officedocument.drawingml.chart+xml"/>
  <Override PartName="/word/charts/chart25.xml" ContentType="application/vnd.openxmlformats-officedocument.drawingml.chart+xml"/>
  <Override PartName="/word/charts/chart26.xml" ContentType="application/vnd.openxmlformats-officedocument.drawingml.chart+xml"/>
  <Override PartName="/word/charts/chart27.xml" ContentType="application/vnd.openxmlformats-officedocument.drawingml.chart+xml"/>
  <Override PartName="/word/charts/chart28.xml" ContentType="application/vnd.openxmlformats-officedocument.drawingml.chart+xml"/>
  <Override PartName="/word/charts/chart29.xml" ContentType="application/vnd.openxmlformats-officedocument.drawingml.chart+xml"/>
  <Override PartName="/word/charts/chart30.xml" ContentType="application/vnd.openxmlformats-officedocument.drawingml.chart+xml"/>
  <Override PartName="/word/charts/chart31.xml" ContentType="application/vnd.openxmlformats-officedocument.drawingml.chart+xml"/>
  <Override PartName="/word/charts/chart32.xml" ContentType="application/vnd.openxmlformats-officedocument.drawingml.chart+xml"/>
  <Override PartName="/word/charts/chart33.xml" ContentType="application/vnd.openxmlformats-officedocument.drawingml.chart+xml"/>
  <Override PartName="/word/charts/chart34.xml" ContentType="application/vnd.openxmlformats-officedocument.drawingml.chart+xml"/>
  <Override PartName="/word/charts/chart35.xml" ContentType="application/vnd.openxmlformats-officedocument.drawingml.chart+xml"/>
  <Override PartName="/word/charts/chart36.xml" ContentType="application/vnd.openxmlformats-officedocument.drawingml.chart+xml"/>
  <Override PartName="/word/charts/chart37.xml" ContentType="application/vnd.openxmlformats-officedocument.drawingml.chart+xml"/>
  <Override PartName="/word/charts/chart38.xml" ContentType="application/vnd.openxmlformats-officedocument.drawingml.chart+xml"/>
  <Override PartName="/word/charts/chart39.xml" ContentType="application/vnd.openxmlformats-officedocument.drawingml.chart+xml"/>
  <Override PartName="/word/charts/chart40.xml" ContentType="application/vnd.openxmlformats-officedocument.drawingml.chart+xml"/>
  <Override PartName="/word/charts/chart41.xml" ContentType="application/vnd.openxmlformats-officedocument.drawingml.chart+xml"/>
  <Override PartName="/word/charts/chart42.xml" ContentType="application/vnd.openxmlformats-officedocument.drawingml.chart+xml"/>
  <Override PartName="/word/charts/chart43.xml" ContentType="application/vnd.openxmlformats-officedocument.drawingml.chart+xml"/>
  <Override PartName="/word/charts/chart44.xml" ContentType="application/vnd.openxmlformats-officedocument.drawingml.chart+xml"/>
  <Override PartName="/word/charts/chart45.xml" ContentType="application/vnd.openxmlformats-officedocument.drawingml.chart+xml"/>
  <Override PartName="/word/charts/chart4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A13D4" w:rsidRDefault="00EA13D4" w:rsidP="00EA13D4">
      <w:pPr>
        <w:pStyle w:val="Title"/>
        <w:ind w:left="720"/>
        <w:jc w:val="center"/>
        <w:rPr>
          <w:rFonts w:ascii="Arial" w:hAnsi="Arial" w:cs="Arial"/>
          <w:sz w:val="24"/>
          <w:szCs w:val="24"/>
        </w:rPr>
      </w:pPr>
      <w:r>
        <w:rPr>
          <w:noProof/>
          <w:lang w:eastAsia="en-GB"/>
        </w:rPr>
        <w:drawing>
          <wp:inline distT="0" distB="0" distL="0" distR="0" wp14:anchorId="4DBB78EF" wp14:editId="2C1B352D">
            <wp:extent cx="1164866" cy="1164866"/>
            <wp:effectExtent l="0" t="0" r="0" b="0"/>
            <wp:docPr id="3" name="Picture 3"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WTSD) | Twitt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64883" cy="1164883"/>
                    </a:xfrm>
                    <a:prstGeom prst="rect">
                      <a:avLst/>
                    </a:prstGeom>
                    <a:noFill/>
                    <a:ln>
                      <a:noFill/>
                    </a:ln>
                  </pic:spPr>
                </pic:pic>
              </a:graphicData>
            </a:graphic>
          </wp:inline>
        </w:drawing>
      </w:r>
    </w:p>
    <w:p w:rsidR="00EA13D4" w:rsidRPr="000B3617" w:rsidRDefault="00EA13D4" w:rsidP="00EA13D4">
      <w:pPr>
        <w:pStyle w:val="Title"/>
        <w:ind w:left="720"/>
        <w:jc w:val="center"/>
        <w:rPr>
          <w:rFonts w:ascii="Arial" w:hAnsi="Arial" w:cs="Arial"/>
          <w:color w:val="000000" w:themeColor="text1"/>
          <w:sz w:val="32"/>
          <w:szCs w:val="32"/>
        </w:rPr>
      </w:pPr>
      <w:r w:rsidRPr="000B3617">
        <w:rPr>
          <w:rFonts w:ascii="Arial" w:hAnsi="Arial" w:cs="Arial"/>
          <w:color w:val="000000" w:themeColor="text1"/>
          <w:sz w:val="32"/>
          <w:szCs w:val="32"/>
        </w:rPr>
        <w:t>University Of Wales Trinity Saint David</w:t>
      </w:r>
    </w:p>
    <w:p w:rsidR="00EA13D4" w:rsidRPr="00781949" w:rsidRDefault="00EA13D4" w:rsidP="00EA13D4">
      <w:pPr>
        <w:jc w:val="center"/>
        <w:rPr>
          <w:rFonts w:ascii="Arial" w:hAnsi="Arial" w:cs="Arial"/>
          <w:sz w:val="28"/>
          <w:szCs w:val="28"/>
        </w:rPr>
      </w:pPr>
      <w:r w:rsidRPr="00781949">
        <w:rPr>
          <w:rFonts w:ascii="Arial" w:hAnsi="Arial" w:cs="Arial"/>
        </w:rPr>
        <w:t xml:space="preserve">      </w:t>
      </w:r>
      <w:r w:rsidRPr="00781949">
        <w:rPr>
          <w:rFonts w:ascii="Arial" w:hAnsi="Arial" w:cs="Arial"/>
          <w:sz w:val="28"/>
          <w:szCs w:val="28"/>
        </w:rPr>
        <w:t>Campus United Kingdom, London.</w:t>
      </w:r>
    </w:p>
    <w:p w:rsidR="00EA13D4" w:rsidRPr="00781949" w:rsidRDefault="00EA13D4" w:rsidP="00EA13D4">
      <w:pPr>
        <w:jc w:val="center"/>
        <w:rPr>
          <w:rFonts w:ascii="Arial" w:hAnsi="Arial" w:cs="Arial"/>
          <w:sz w:val="28"/>
          <w:szCs w:val="28"/>
        </w:rPr>
      </w:pPr>
    </w:p>
    <w:p w:rsidR="00EA13D4" w:rsidRPr="00781949" w:rsidRDefault="00EA13D4" w:rsidP="00EA13D4">
      <w:pPr>
        <w:rPr>
          <w:rFonts w:ascii="Arial" w:hAnsi="Arial" w:cs="Arial"/>
        </w:rPr>
      </w:pPr>
    </w:p>
    <w:p w:rsidR="00EA13D4" w:rsidRPr="00781949" w:rsidRDefault="00FD0E2A" w:rsidP="00EA13D4">
      <w:pPr>
        <w:jc w:val="center"/>
        <w:rPr>
          <w:rFonts w:ascii="Arial" w:hAnsi="Arial" w:cs="Arial"/>
          <w:b/>
          <w:sz w:val="28"/>
          <w:szCs w:val="28"/>
        </w:rPr>
      </w:pPr>
      <w:r>
        <w:rPr>
          <w:rFonts w:ascii="Arial" w:hAnsi="Arial" w:cs="Arial"/>
          <w:b/>
          <w:sz w:val="28"/>
          <w:szCs w:val="28"/>
        </w:rPr>
        <w:t xml:space="preserve">Source of Financing Based on </w:t>
      </w:r>
      <w:r w:rsidR="00EA13D4" w:rsidRPr="00781949">
        <w:rPr>
          <w:rFonts w:ascii="Arial" w:hAnsi="Arial" w:cs="Arial"/>
          <w:b/>
          <w:sz w:val="28"/>
          <w:szCs w:val="28"/>
        </w:rPr>
        <w:t xml:space="preserve">Remittance Companies </w:t>
      </w:r>
    </w:p>
    <w:p w:rsidR="00EA13D4" w:rsidRPr="00781949" w:rsidRDefault="00EA13D4" w:rsidP="00EA13D4">
      <w:pPr>
        <w:jc w:val="center"/>
        <w:rPr>
          <w:rFonts w:ascii="Arial" w:hAnsi="Arial" w:cs="Arial"/>
        </w:rPr>
      </w:pPr>
    </w:p>
    <w:p w:rsidR="00EA13D4" w:rsidRPr="00781949" w:rsidRDefault="00EA13D4" w:rsidP="00EA13D4">
      <w:pPr>
        <w:jc w:val="center"/>
        <w:rPr>
          <w:rFonts w:ascii="Arial" w:hAnsi="Arial" w:cs="Arial"/>
        </w:rPr>
      </w:pPr>
    </w:p>
    <w:p w:rsidR="00EA13D4" w:rsidRPr="00781949" w:rsidRDefault="00EA13D4" w:rsidP="00EA13D4">
      <w:pPr>
        <w:jc w:val="center"/>
        <w:rPr>
          <w:rFonts w:ascii="Arial" w:hAnsi="Arial" w:cs="Arial"/>
          <w:sz w:val="24"/>
          <w:szCs w:val="24"/>
        </w:rPr>
      </w:pPr>
      <w:r w:rsidRPr="00781949">
        <w:rPr>
          <w:rFonts w:ascii="Arial" w:hAnsi="Arial" w:cs="Arial"/>
          <w:sz w:val="24"/>
          <w:szCs w:val="24"/>
        </w:rPr>
        <w:t>Master in General Management</w:t>
      </w:r>
    </w:p>
    <w:p w:rsidR="00EA13D4" w:rsidRPr="00781949" w:rsidRDefault="00EA13D4" w:rsidP="00EA13D4">
      <w:pPr>
        <w:jc w:val="center"/>
        <w:rPr>
          <w:rFonts w:ascii="Arial" w:hAnsi="Arial" w:cs="Arial"/>
          <w:sz w:val="24"/>
          <w:szCs w:val="24"/>
        </w:rPr>
      </w:pPr>
    </w:p>
    <w:p w:rsidR="00EA13D4" w:rsidRPr="00781949" w:rsidRDefault="00EA13D4" w:rsidP="00EA13D4">
      <w:pPr>
        <w:jc w:val="center"/>
        <w:rPr>
          <w:rFonts w:ascii="Arial" w:hAnsi="Arial" w:cs="Arial"/>
          <w:sz w:val="24"/>
          <w:szCs w:val="24"/>
        </w:rPr>
      </w:pPr>
      <w:r w:rsidRPr="00781949">
        <w:rPr>
          <w:rFonts w:ascii="Arial" w:hAnsi="Arial" w:cs="Arial"/>
          <w:sz w:val="24"/>
          <w:szCs w:val="24"/>
        </w:rPr>
        <w:t>Thesis Presented by:</w:t>
      </w:r>
    </w:p>
    <w:p w:rsidR="00EA13D4" w:rsidRPr="00781949" w:rsidRDefault="00EA13D4" w:rsidP="00EA13D4">
      <w:pPr>
        <w:jc w:val="center"/>
        <w:rPr>
          <w:rFonts w:ascii="Arial" w:hAnsi="Arial" w:cs="Arial"/>
          <w:sz w:val="24"/>
          <w:szCs w:val="24"/>
        </w:rPr>
      </w:pPr>
      <w:r w:rsidRPr="00781949">
        <w:rPr>
          <w:rFonts w:ascii="Arial" w:hAnsi="Arial" w:cs="Arial"/>
          <w:sz w:val="24"/>
          <w:szCs w:val="24"/>
        </w:rPr>
        <w:t>Nathalia Riveros Chala (</w:t>
      </w:r>
      <w:r w:rsidR="003350B4" w:rsidRPr="00781949">
        <w:rPr>
          <w:rFonts w:ascii="Arial" w:hAnsi="Arial" w:cs="Arial"/>
          <w:sz w:val="24"/>
          <w:szCs w:val="24"/>
        </w:rPr>
        <w:t>1812608)</w:t>
      </w:r>
    </w:p>
    <w:p w:rsidR="003350B4" w:rsidRPr="00781949" w:rsidRDefault="003350B4" w:rsidP="00EA13D4">
      <w:pPr>
        <w:jc w:val="center"/>
        <w:rPr>
          <w:rFonts w:ascii="Arial" w:hAnsi="Arial" w:cs="Arial"/>
          <w:sz w:val="24"/>
          <w:szCs w:val="24"/>
        </w:rPr>
      </w:pPr>
    </w:p>
    <w:p w:rsidR="00781949" w:rsidRPr="002948B9" w:rsidRDefault="00781949" w:rsidP="00781949">
      <w:pPr>
        <w:jc w:val="center"/>
        <w:rPr>
          <w:rFonts w:ascii="Arial" w:hAnsi="Arial" w:cs="Arial"/>
          <w:color w:val="000000" w:themeColor="text1"/>
          <w:sz w:val="24"/>
          <w:szCs w:val="24"/>
        </w:rPr>
      </w:pPr>
    </w:p>
    <w:p w:rsidR="00781949" w:rsidRPr="00781949" w:rsidRDefault="00781949" w:rsidP="00781949">
      <w:pPr>
        <w:jc w:val="center"/>
        <w:rPr>
          <w:rFonts w:ascii="Arial" w:hAnsi="Arial" w:cs="Arial"/>
          <w:sz w:val="24"/>
          <w:szCs w:val="24"/>
        </w:rPr>
      </w:pPr>
      <w:r w:rsidRPr="00781949">
        <w:rPr>
          <w:rFonts w:ascii="Arial" w:hAnsi="Arial" w:cs="Arial"/>
          <w:sz w:val="24"/>
          <w:szCs w:val="24"/>
        </w:rPr>
        <w:t>Thesis advisor:</w:t>
      </w:r>
    </w:p>
    <w:p w:rsidR="00781949" w:rsidRPr="00781949" w:rsidRDefault="00781949" w:rsidP="00781949">
      <w:pPr>
        <w:jc w:val="center"/>
        <w:rPr>
          <w:rFonts w:ascii="Arial" w:hAnsi="Arial" w:cs="Arial"/>
          <w:sz w:val="24"/>
          <w:szCs w:val="24"/>
        </w:rPr>
      </w:pPr>
      <w:r w:rsidRPr="00781949">
        <w:rPr>
          <w:rFonts w:ascii="Arial" w:hAnsi="Arial" w:cs="Arial"/>
          <w:sz w:val="24"/>
          <w:szCs w:val="24"/>
        </w:rPr>
        <w:t>Dr Kenny Tang PhD (Cambridge) MSc (Oxford) CFA</w:t>
      </w:r>
    </w:p>
    <w:p w:rsidR="00781949" w:rsidRPr="00781949" w:rsidRDefault="00781949" w:rsidP="00781949">
      <w:pPr>
        <w:jc w:val="center"/>
        <w:rPr>
          <w:rFonts w:ascii="Arial" w:hAnsi="Arial" w:cs="Arial"/>
          <w:sz w:val="24"/>
          <w:szCs w:val="24"/>
        </w:rPr>
      </w:pPr>
    </w:p>
    <w:p w:rsidR="00781949" w:rsidRPr="00781949" w:rsidRDefault="00781949" w:rsidP="00781949">
      <w:pPr>
        <w:jc w:val="center"/>
        <w:rPr>
          <w:rFonts w:ascii="Arial" w:hAnsi="Arial" w:cs="Arial"/>
          <w:sz w:val="24"/>
          <w:szCs w:val="24"/>
        </w:rPr>
      </w:pPr>
    </w:p>
    <w:p w:rsidR="00781949" w:rsidRPr="00781949" w:rsidRDefault="00781949" w:rsidP="00781949">
      <w:pPr>
        <w:jc w:val="center"/>
        <w:rPr>
          <w:rFonts w:ascii="Arial" w:hAnsi="Arial" w:cs="Arial"/>
          <w:sz w:val="24"/>
          <w:szCs w:val="24"/>
        </w:rPr>
      </w:pPr>
    </w:p>
    <w:p w:rsidR="00781949" w:rsidRPr="00781949" w:rsidRDefault="00781949" w:rsidP="00781949">
      <w:pPr>
        <w:jc w:val="center"/>
        <w:rPr>
          <w:rFonts w:ascii="Arial" w:hAnsi="Arial" w:cs="Arial"/>
          <w:sz w:val="24"/>
          <w:szCs w:val="24"/>
        </w:rPr>
      </w:pPr>
    </w:p>
    <w:p w:rsidR="00781949" w:rsidRPr="00781949" w:rsidRDefault="00781949" w:rsidP="00DF1AC8">
      <w:pPr>
        <w:rPr>
          <w:rFonts w:ascii="Arial" w:hAnsi="Arial" w:cs="Arial"/>
          <w:sz w:val="24"/>
          <w:szCs w:val="24"/>
        </w:rPr>
      </w:pPr>
    </w:p>
    <w:p w:rsidR="00EA13D4" w:rsidRDefault="00781949" w:rsidP="00781949">
      <w:pPr>
        <w:jc w:val="center"/>
        <w:rPr>
          <w:rFonts w:ascii="Arial" w:hAnsi="Arial" w:cs="Arial"/>
          <w:sz w:val="24"/>
          <w:szCs w:val="24"/>
        </w:rPr>
      </w:pPr>
      <w:r w:rsidRPr="00781949">
        <w:rPr>
          <w:rFonts w:ascii="Arial" w:hAnsi="Arial" w:cs="Arial"/>
          <w:sz w:val="24"/>
          <w:szCs w:val="24"/>
        </w:rPr>
        <w:t>2020</w:t>
      </w:r>
    </w:p>
    <w:p w:rsidR="00DF1AC8" w:rsidRDefault="00DF1AC8" w:rsidP="00781949">
      <w:pPr>
        <w:jc w:val="center"/>
        <w:rPr>
          <w:rFonts w:ascii="Arial" w:hAnsi="Arial" w:cs="Arial"/>
          <w:sz w:val="24"/>
          <w:szCs w:val="24"/>
        </w:rPr>
      </w:pPr>
      <w:r>
        <w:rPr>
          <w:rFonts w:ascii="Arial" w:hAnsi="Arial" w:cs="Arial"/>
          <w:sz w:val="24"/>
          <w:szCs w:val="24"/>
        </w:rPr>
        <w:t xml:space="preserve">London, United Kingdom </w:t>
      </w:r>
    </w:p>
    <w:p w:rsidR="000C476B" w:rsidRDefault="000C476B" w:rsidP="000C476B">
      <w:pPr>
        <w:jc w:val="both"/>
      </w:pPr>
    </w:p>
    <w:p w:rsidR="002948B9" w:rsidRPr="002948B9" w:rsidRDefault="00E20D41" w:rsidP="002948B9">
      <w:pPr>
        <w:pStyle w:val="Heading2"/>
        <w:rPr>
          <w:rFonts w:ascii="Arial" w:hAnsi="Arial" w:cs="Arial"/>
          <w:sz w:val="22"/>
          <w:szCs w:val="22"/>
        </w:rPr>
      </w:pPr>
      <w:r w:rsidRPr="002948B9">
        <w:rPr>
          <w:rFonts w:ascii="Arial" w:hAnsi="Arial" w:cs="Arial"/>
          <w:sz w:val="22"/>
          <w:szCs w:val="22"/>
        </w:rPr>
        <w:lastRenderedPageBreak/>
        <w:t xml:space="preserve"> </w:t>
      </w:r>
      <w:r w:rsidR="002948B9" w:rsidRPr="002948B9">
        <w:rPr>
          <w:rFonts w:ascii="Arial" w:hAnsi="Arial" w:cs="Arial"/>
          <w:sz w:val="22"/>
          <w:szCs w:val="22"/>
        </w:rPr>
        <w:t xml:space="preserve"> </w:t>
      </w:r>
    </w:p>
    <w:p w:rsidR="002948B9" w:rsidRPr="002948B9" w:rsidRDefault="002948B9" w:rsidP="002948B9">
      <w:pPr>
        <w:pStyle w:val="Heading2"/>
        <w:rPr>
          <w:rFonts w:ascii="Arial" w:hAnsi="Arial" w:cs="Arial"/>
          <w:b w:val="0"/>
          <w:color w:val="000000" w:themeColor="text1"/>
          <w:sz w:val="22"/>
          <w:szCs w:val="22"/>
        </w:rPr>
      </w:pPr>
      <w:r w:rsidRPr="002948B9">
        <w:rPr>
          <w:rFonts w:ascii="Arial" w:hAnsi="Arial" w:cs="Arial"/>
          <w:b w:val="0"/>
          <w:color w:val="000000" w:themeColor="text1"/>
          <w:sz w:val="22"/>
          <w:szCs w:val="22"/>
        </w:rPr>
        <w:t>Master’s Degrees by Examination and Dissertation</w:t>
      </w:r>
    </w:p>
    <w:p w:rsidR="002948B9" w:rsidRPr="002948B9" w:rsidRDefault="002948B9" w:rsidP="002948B9">
      <w:pPr>
        <w:pStyle w:val="Heading2"/>
        <w:rPr>
          <w:rFonts w:ascii="Arial" w:hAnsi="Arial" w:cs="Arial"/>
          <w:b w:val="0"/>
          <w:color w:val="000000" w:themeColor="text1"/>
          <w:sz w:val="22"/>
          <w:szCs w:val="22"/>
        </w:rPr>
      </w:pPr>
      <w:proofErr w:type="gramStart"/>
      <w:r w:rsidRPr="002948B9">
        <w:rPr>
          <w:rFonts w:ascii="Arial" w:hAnsi="Arial" w:cs="Arial"/>
          <w:b w:val="0"/>
          <w:color w:val="000000" w:themeColor="text1"/>
          <w:sz w:val="22"/>
          <w:szCs w:val="22"/>
        </w:rPr>
        <w:t>Declaration Form.</w:t>
      </w:r>
      <w:proofErr w:type="gramEnd"/>
    </w:p>
    <w:p w:rsidR="002948B9" w:rsidRPr="002948B9" w:rsidRDefault="002948B9" w:rsidP="002948B9">
      <w:pPr>
        <w:pStyle w:val="Heading2"/>
        <w:rPr>
          <w:rFonts w:ascii="Arial" w:hAnsi="Arial" w:cs="Arial"/>
          <w:b w:val="0"/>
          <w:color w:val="000000" w:themeColor="text1"/>
          <w:sz w:val="22"/>
          <w:szCs w:val="22"/>
        </w:rPr>
      </w:pPr>
      <w:r w:rsidRPr="002948B9">
        <w:rPr>
          <w:rFonts w:ascii="Arial" w:hAnsi="Arial" w:cs="Arial"/>
          <w:b w:val="0"/>
          <w:color w:val="000000" w:themeColor="text1"/>
          <w:sz w:val="22"/>
          <w:szCs w:val="22"/>
        </w:rPr>
        <w:t>1. This work has not previously been accepted in substance for any degree and is not being concurrently submitted in candidature for any degree.</w:t>
      </w:r>
    </w:p>
    <w:p w:rsidR="002948B9" w:rsidRPr="002948B9" w:rsidRDefault="002948B9" w:rsidP="002948B9">
      <w:pPr>
        <w:pStyle w:val="Heading2"/>
        <w:rPr>
          <w:rFonts w:ascii="Arial" w:hAnsi="Arial" w:cs="Arial"/>
          <w:b w:val="0"/>
          <w:color w:val="000000" w:themeColor="text1"/>
          <w:sz w:val="22"/>
          <w:szCs w:val="22"/>
        </w:rPr>
      </w:pPr>
      <w:r w:rsidRPr="002948B9">
        <w:rPr>
          <w:rFonts w:ascii="Arial" w:hAnsi="Arial" w:cs="Arial"/>
          <w:b w:val="0"/>
          <w:color w:val="000000" w:themeColor="text1"/>
          <w:sz w:val="22"/>
          <w:szCs w:val="22"/>
        </w:rPr>
        <w:t>Signed: N</w:t>
      </w:r>
      <w:r>
        <w:rPr>
          <w:rFonts w:ascii="Arial" w:hAnsi="Arial" w:cs="Arial"/>
          <w:b w:val="0"/>
          <w:color w:val="000000" w:themeColor="text1"/>
          <w:sz w:val="22"/>
          <w:szCs w:val="22"/>
        </w:rPr>
        <w:t>athalia Riveros Chala</w:t>
      </w:r>
    </w:p>
    <w:p w:rsidR="002948B9" w:rsidRPr="002948B9" w:rsidRDefault="002948B9" w:rsidP="002948B9">
      <w:pPr>
        <w:pStyle w:val="Heading2"/>
        <w:rPr>
          <w:rFonts w:ascii="Arial" w:hAnsi="Arial" w:cs="Arial"/>
          <w:b w:val="0"/>
          <w:color w:val="000000" w:themeColor="text1"/>
          <w:sz w:val="22"/>
          <w:szCs w:val="22"/>
        </w:rPr>
      </w:pPr>
      <w:r>
        <w:rPr>
          <w:rFonts w:ascii="Arial" w:hAnsi="Arial" w:cs="Arial"/>
          <w:b w:val="0"/>
          <w:color w:val="000000" w:themeColor="text1"/>
          <w:sz w:val="22"/>
          <w:szCs w:val="22"/>
        </w:rPr>
        <w:t>Date: 09.06.2020</w:t>
      </w:r>
    </w:p>
    <w:p w:rsidR="002948B9" w:rsidRPr="002948B9" w:rsidRDefault="002948B9" w:rsidP="002948B9">
      <w:pPr>
        <w:pStyle w:val="Heading2"/>
        <w:rPr>
          <w:rFonts w:ascii="Arial" w:hAnsi="Arial" w:cs="Arial"/>
          <w:b w:val="0"/>
          <w:color w:val="000000" w:themeColor="text1"/>
          <w:sz w:val="22"/>
          <w:szCs w:val="22"/>
        </w:rPr>
      </w:pPr>
      <w:r w:rsidRPr="002948B9">
        <w:rPr>
          <w:rFonts w:ascii="Arial" w:hAnsi="Arial" w:cs="Arial"/>
          <w:b w:val="0"/>
          <w:color w:val="000000" w:themeColor="text1"/>
          <w:sz w:val="22"/>
          <w:szCs w:val="22"/>
        </w:rPr>
        <w:t xml:space="preserve">  2. This dissertation is being submitted in partial fulfilment of the requirements for the degree of Master in Business Administration.</w:t>
      </w:r>
    </w:p>
    <w:p w:rsidR="002948B9" w:rsidRPr="002948B9" w:rsidRDefault="002948B9" w:rsidP="002948B9">
      <w:pPr>
        <w:pStyle w:val="Heading2"/>
        <w:rPr>
          <w:rFonts w:ascii="Arial" w:hAnsi="Arial" w:cs="Arial"/>
          <w:b w:val="0"/>
          <w:color w:val="000000" w:themeColor="text1"/>
          <w:sz w:val="22"/>
          <w:szCs w:val="22"/>
        </w:rPr>
      </w:pPr>
      <w:r>
        <w:rPr>
          <w:rFonts w:ascii="Arial" w:hAnsi="Arial" w:cs="Arial"/>
          <w:b w:val="0"/>
          <w:color w:val="000000" w:themeColor="text1"/>
          <w:sz w:val="22"/>
          <w:szCs w:val="22"/>
        </w:rPr>
        <w:t>Signed: Nathalia Riveros Chala</w:t>
      </w:r>
    </w:p>
    <w:p w:rsidR="002948B9" w:rsidRPr="002948B9" w:rsidRDefault="002948B9" w:rsidP="002948B9">
      <w:pPr>
        <w:pStyle w:val="Heading2"/>
        <w:rPr>
          <w:rFonts w:ascii="Arial" w:hAnsi="Arial" w:cs="Arial"/>
          <w:b w:val="0"/>
          <w:color w:val="000000" w:themeColor="text1"/>
          <w:sz w:val="22"/>
          <w:szCs w:val="22"/>
        </w:rPr>
      </w:pPr>
      <w:r>
        <w:rPr>
          <w:rFonts w:ascii="Arial" w:hAnsi="Arial" w:cs="Arial"/>
          <w:b w:val="0"/>
          <w:color w:val="000000" w:themeColor="text1"/>
          <w:sz w:val="22"/>
          <w:szCs w:val="22"/>
        </w:rPr>
        <w:t>Date: 09.06.2020</w:t>
      </w:r>
    </w:p>
    <w:p w:rsidR="002948B9" w:rsidRPr="002948B9" w:rsidRDefault="002948B9" w:rsidP="002948B9">
      <w:pPr>
        <w:pStyle w:val="Heading2"/>
        <w:rPr>
          <w:rFonts w:ascii="Arial" w:hAnsi="Arial" w:cs="Arial"/>
          <w:b w:val="0"/>
          <w:color w:val="000000" w:themeColor="text1"/>
          <w:sz w:val="22"/>
          <w:szCs w:val="22"/>
        </w:rPr>
      </w:pPr>
      <w:r w:rsidRPr="002948B9">
        <w:rPr>
          <w:rFonts w:ascii="Arial" w:hAnsi="Arial" w:cs="Arial"/>
          <w:b w:val="0"/>
          <w:color w:val="000000" w:themeColor="text1"/>
          <w:sz w:val="22"/>
          <w:szCs w:val="22"/>
        </w:rPr>
        <w:t xml:space="preserve"> 3. This dissertation is the result of my own independent work/investigation, except where otherwise stated.</w:t>
      </w:r>
    </w:p>
    <w:p w:rsidR="002948B9" w:rsidRPr="002948B9" w:rsidRDefault="002948B9" w:rsidP="002948B9">
      <w:pPr>
        <w:pStyle w:val="Heading2"/>
        <w:rPr>
          <w:rFonts w:ascii="Arial" w:hAnsi="Arial" w:cs="Arial"/>
          <w:b w:val="0"/>
          <w:color w:val="000000" w:themeColor="text1"/>
          <w:sz w:val="22"/>
          <w:szCs w:val="22"/>
        </w:rPr>
      </w:pPr>
      <w:r w:rsidRPr="002948B9">
        <w:rPr>
          <w:rFonts w:ascii="Arial" w:hAnsi="Arial" w:cs="Arial"/>
          <w:b w:val="0"/>
          <w:color w:val="000000" w:themeColor="text1"/>
          <w:sz w:val="22"/>
          <w:szCs w:val="22"/>
        </w:rPr>
        <w:t xml:space="preserve">Other sources are acknowledged by footnotes giving explicit references. </w:t>
      </w:r>
    </w:p>
    <w:p w:rsidR="002948B9" w:rsidRPr="002948B9" w:rsidRDefault="002948B9" w:rsidP="002948B9">
      <w:pPr>
        <w:pStyle w:val="Heading2"/>
        <w:rPr>
          <w:rFonts w:ascii="Arial" w:hAnsi="Arial" w:cs="Arial"/>
          <w:b w:val="0"/>
          <w:color w:val="000000" w:themeColor="text1"/>
          <w:sz w:val="22"/>
          <w:szCs w:val="22"/>
        </w:rPr>
      </w:pPr>
      <w:r w:rsidRPr="002948B9">
        <w:rPr>
          <w:rFonts w:ascii="Arial" w:hAnsi="Arial" w:cs="Arial"/>
          <w:b w:val="0"/>
          <w:color w:val="000000" w:themeColor="text1"/>
          <w:sz w:val="22"/>
          <w:szCs w:val="22"/>
        </w:rPr>
        <w:t>A bibliography is appended.</w:t>
      </w:r>
    </w:p>
    <w:p w:rsidR="002948B9" w:rsidRPr="002948B9" w:rsidRDefault="002948B9" w:rsidP="002948B9">
      <w:pPr>
        <w:pStyle w:val="Heading2"/>
        <w:rPr>
          <w:rFonts w:ascii="Arial" w:hAnsi="Arial" w:cs="Arial"/>
          <w:b w:val="0"/>
          <w:color w:val="000000" w:themeColor="text1"/>
          <w:sz w:val="22"/>
          <w:szCs w:val="22"/>
        </w:rPr>
      </w:pPr>
      <w:r w:rsidRPr="002948B9">
        <w:rPr>
          <w:rFonts w:ascii="Arial" w:hAnsi="Arial" w:cs="Arial"/>
          <w:b w:val="0"/>
          <w:color w:val="000000" w:themeColor="text1"/>
          <w:sz w:val="22"/>
          <w:szCs w:val="22"/>
        </w:rPr>
        <w:t>Signed candid</w:t>
      </w:r>
      <w:r>
        <w:rPr>
          <w:rFonts w:ascii="Arial" w:hAnsi="Arial" w:cs="Arial"/>
          <w:b w:val="0"/>
          <w:color w:val="000000" w:themeColor="text1"/>
          <w:sz w:val="22"/>
          <w:szCs w:val="22"/>
        </w:rPr>
        <w:t xml:space="preserve">ate:  Nathalia Riveros Chala </w:t>
      </w:r>
    </w:p>
    <w:p w:rsidR="002948B9" w:rsidRPr="002948B9" w:rsidRDefault="002948B9" w:rsidP="002948B9">
      <w:pPr>
        <w:pStyle w:val="Heading2"/>
        <w:rPr>
          <w:rFonts w:ascii="Arial" w:hAnsi="Arial" w:cs="Arial"/>
          <w:b w:val="0"/>
          <w:color w:val="000000" w:themeColor="text1"/>
          <w:sz w:val="22"/>
          <w:szCs w:val="22"/>
        </w:rPr>
      </w:pPr>
      <w:r w:rsidRPr="002948B9">
        <w:rPr>
          <w:rFonts w:ascii="Arial" w:hAnsi="Arial" w:cs="Arial"/>
          <w:b w:val="0"/>
          <w:color w:val="000000" w:themeColor="text1"/>
          <w:sz w:val="22"/>
          <w:szCs w:val="22"/>
        </w:rPr>
        <w:t xml:space="preserve">Date: </w:t>
      </w:r>
      <w:r>
        <w:rPr>
          <w:rFonts w:ascii="Arial" w:hAnsi="Arial" w:cs="Arial"/>
          <w:b w:val="0"/>
          <w:color w:val="000000" w:themeColor="text1"/>
          <w:sz w:val="22"/>
          <w:szCs w:val="22"/>
        </w:rPr>
        <w:t>09.06.2020</w:t>
      </w:r>
    </w:p>
    <w:p w:rsidR="002948B9" w:rsidRPr="002948B9" w:rsidRDefault="002948B9" w:rsidP="002948B9">
      <w:pPr>
        <w:pStyle w:val="Heading2"/>
        <w:rPr>
          <w:rFonts w:ascii="Arial" w:hAnsi="Arial" w:cs="Arial"/>
          <w:b w:val="0"/>
          <w:color w:val="000000" w:themeColor="text1"/>
          <w:sz w:val="22"/>
          <w:szCs w:val="22"/>
        </w:rPr>
      </w:pPr>
      <w:r w:rsidRPr="002948B9">
        <w:rPr>
          <w:rFonts w:ascii="Arial" w:hAnsi="Arial" w:cs="Arial"/>
          <w:b w:val="0"/>
          <w:color w:val="000000" w:themeColor="text1"/>
          <w:sz w:val="22"/>
          <w:szCs w:val="22"/>
        </w:rPr>
        <w:t>4. I hereby give consent for my dissertation, if accepted, to be available for photocopying</w:t>
      </w:r>
      <w:proofErr w:type="gramStart"/>
      <w:r w:rsidRPr="002948B9">
        <w:rPr>
          <w:rFonts w:ascii="Arial" w:hAnsi="Arial" w:cs="Arial"/>
          <w:b w:val="0"/>
          <w:color w:val="000000" w:themeColor="text1"/>
          <w:sz w:val="22"/>
          <w:szCs w:val="22"/>
        </w:rPr>
        <w:t>,  inter</w:t>
      </w:r>
      <w:proofErr w:type="gramEnd"/>
      <w:r w:rsidRPr="002948B9">
        <w:rPr>
          <w:rFonts w:ascii="Arial" w:hAnsi="Arial" w:cs="Arial"/>
          <w:b w:val="0"/>
          <w:color w:val="000000" w:themeColor="text1"/>
          <w:sz w:val="22"/>
          <w:szCs w:val="22"/>
        </w:rPr>
        <w:t xml:space="preserve">- library loan, and for deposit in the University’s digital repository </w:t>
      </w:r>
    </w:p>
    <w:p w:rsidR="002948B9" w:rsidRPr="002948B9" w:rsidRDefault="002948B9" w:rsidP="002948B9">
      <w:pPr>
        <w:pStyle w:val="Heading2"/>
        <w:rPr>
          <w:rFonts w:ascii="Arial" w:hAnsi="Arial" w:cs="Arial"/>
          <w:b w:val="0"/>
          <w:color w:val="000000" w:themeColor="text1"/>
          <w:sz w:val="22"/>
          <w:szCs w:val="22"/>
        </w:rPr>
      </w:pPr>
      <w:r>
        <w:rPr>
          <w:rFonts w:ascii="Arial" w:hAnsi="Arial" w:cs="Arial"/>
          <w:b w:val="0"/>
          <w:color w:val="000000" w:themeColor="text1"/>
          <w:sz w:val="22"/>
          <w:szCs w:val="22"/>
        </w:rPr>
        <w:t xml:space="preserve">Signed </w:t>
      </w:r>
      <w:r w:rsidRPr="002948B9">
        <w:rPr>
          <w:rFonts w:ascii="Arial" w:hAnsi="Arial" w:cs="Arial"/>
          <w:b w:val="0"/>
          <w:color w:val="000000" w:themeColor="text1"/>
          <w:sz w:val="22"/>
          <w:szCs w:val="22"/>
        </w:rPr>
        <w:t>candid</w:t>
      </w:r>
      <w:r>
        <w:rPr>
          <w:rFonts w:ascii="Arial" w:hAnsi="Arial" w:cs="Arial"/>
          <w:b w:val="0"/>
          <w:color w:val="000000" w:themeColor="text1"/>
          <w:sz w:val="22"/>
          <w:szCs w:val="22"/>
        </w:rPr>
        <w:t xml:space="preserve">ate: Nathalia Riveros Chala </w:t>
      </w:r>
    </w:p>
    <w:p w:rsidR="002948B9" w:rsidRPr="002948B9" w:rsidRDefault="002948B9" w:rsidP="002948B9">
      <w:pPr>
        <w:pStyle w:val="Heading2"/>
        <w:rPr>
          <w:rFonts w:ascii="Arial" w:hAnsi="Arial" w:cs="Arial"/>
          <w:b w:val="0"/>
          <w:color w:val="000000" w:themeColor="text1"/>
          <w:sz w:val="22"/>
          <w:szCs w:val="22"/>
        </w:rPr>
      </w:pPr>
      <w:r>
        <w:rPr>
          <w:rFonts w:ascii="Arial" w:hAnsi="Arial" w:cs="Arial"/>
          <w:b w:val="0"/>
          <w:color w:val="000000" w:themeColor="text1"/>
          <w:sz w:val="22"/>
          <w:szCs w:val="22"/>
        </w:rPr>
        <w:t>Date: 09.06.2020</w:t>
      </w:r>
    </w:p>
    <w:p w:rsidR="002948B9" w:rsidRPr="002948B9" w:rsidRDefault="002948B9" w:rsidP="002948B9">
      <w:pPr>
        <w:pStyle w:val="Heading2"/>
        <w:rPr>
          <w:rFonts w:ascii="Arial" w:hAnsi="Arial" w:cs="Arial"/>
          <w:b w:val="0"/>
          <w:color w:val="000000" w:themeColor="text1"/>
          <w:sz w:val="22"/>
          <w:szCs w:val="22"/>
        </w:rPr>
      </w:pPr>
      <w:r w:rsidRPr="002948B9">
        <w:rPr>
          <w:rFonts w:ascii="Arial" w:hAnsi="Arial" w:cs="Arial"/>
          <w:b w:val="0"/>
          <w:color w:val="000000" w:themeColor="text1"/>
          <w:sz w:val="22"/>
          <w:szCs w:val="22"/>
        </w:rPr>
        <w:t>Supervisor’s Declaration.</w:t>
      </w:r>
    </w:p>
    <w:p w:rsidR="002948B9" w:rsidRPr="002948B9" w:rsidRDefault="002948B9" w:rsidP="002948B9">
      <w:pPr>
        <w:pStyle w:val="Heading2"/>
        <w:rPr>
          <w:rFonts w:ascii="Arial" w:hAnsi="Arial" w:cs="Arial"/>
          <w:b w:val="0"/>
          <w:color w:val="000000" w:themeColor="text1"/>
          <w:sz w:val="22"/>
          <w:szCs w:val="22"/>
        </w:rPr>
      </w:pPr>
      <w:r w:rsidRPr="002948B9">
        <w:rPr>
          <w:rFonts w:ascii="Arial" w:hAnsi="Arial" w:cs="Arial"/>
          <w:b w:val="0"/>
          <w:color w:val="000000" w:themeColor="text1"/>
          <w:sz w:val="22"/>
          <w:szCs w:val="22"/>
        </w:rPr>
        <w:t>I am satisfied that this work is the result of the student’s own efforts.</w:t>
      </w:r>
    </w:p>
    <w:p w:rsidR="002948B9" w:rsidRPr="002948B9" w:rsidRDefault="002948B9" w:rsidP="002948B9">
      <w:pPr>
        <w:pStyle w:val="Heading2"/>
        <w:rPr>
          <w:rFonts w:ascii="Arial" w:hAnsi="Arial" w:cs="Arial"/>
          <w:b w:val="0"/>
          <w:color w:val="000000" w:themeColor="text1"/>
          <w:sz w:val="22"/>
          <w:szCs w:val="22"/>
        </w:rPr>
      </w:pPr>
      <w:r w:rsidRPr="002948B9">
        <w:rPr>
          <w:rFonts w:ascii="Arial" w:hAnsi="Arial" w:cs="Arial"/>
          <w:b w:val="0"/>
          <w:color w:val="000000" w:themeColor="text1"/>
          <w:sz w:val="22"/>
          <w:szCs w:val="22"/>
        </w:rPr>
        <w:t>Signed:</w:t>
      </w:r>
      <w:r>
        <w:rPr>
          <w:rFonts w:ascii="Arial" w:hAnsi="Arial" w:cs="Arial"/>
          <w:b w:val="0"/>
          <w:color w:val="000000" w:themeColor="text1"/>
          <w:sz w:val="22"/>
          <w:szCs w:val="22"/>
        </w:rPr>
        <w:t xml:space="preserve"> </w:t>
      </w:r>
      <w:r w:rsidR="00F47C8F">
        <w:rPr>
          <w:rFonts w:ascii="Arial" w:hAnsi="Arial" w:cs="Arial"/>
          <w:b w:val="0"/>
          <w:color w:val="000000" w:themeColor="text1"/>
          <w:sz w:val="22"/>
          <w:szCs w:val="22"/>
        </w:rPr>
        <w:t xml:space="preserve">Kenny Tang </w:t>
      </w:r>
    </w:p>
    <w:p w:rsidR="00E20D41" w:rsidRDefault="002948B9" w:rsidP="002948B9">
      <w:pPr>
        <w:pStyle w:val="Heading2"/>
        <w:rPr>
          <w:rFonts w:ascii="Arial" w:hAnsi="Arial" w:cs="Arial"/>
          <w:b w:val="0"/>
          <w:color w:val="000000" w:themeColor="text1"/>
          <w:sz w:val="22"/>
          <w:szCs w:val="22"/>
        </w:rPr>
      </w:pPr>
      <w:r w:rsidRPr="002948B9">
        <w:rPr>
          <w:rFonts w:ascii="Arial" w:hAnsi="Arial" w:cs="Arial"/>
          <w:b w:val="0"/>
          <w:color w:val="000000" w:themeColor="text1"/>
          <w:sz w:val="22"/>
          <w:szCs w:val="22"/>
        </w:rPr>
        <w:t xml:space="preserve">Date:  </w:t>
      </w:r>
      <w:r w:rsidR="00F47C8F">
        <w:rPr>
          <w:rFonts w:ascii="Arial" w:hAnsi="Arial" w:cs="Arial"/>
          <w:b w:val="0"/>
          <w:color w:val="000000" w:themeColor="text1"/>
          <w:sz w:val="22"/>
          <w:szCs w:val="22"/>
        </w:rPr>
        <w:t>09.06.2020</w:t>
      </w:r>
    </w:p>
    <w:p w:rsidR="002948B9" w:rsidRDefault="002948B9" w:rsidP="002948B9"/>
    <w:p w:rsidR="00F47C8F" w:rsidRDefault="00F47C8F" w:rsidP="00F47C8F">
      <w:pPr>
        <w:jc w:val="both"/>
      </w:pPr>
    </w:p>
    <w:p w:rsidR="00F47C8F" w:rsidRDefault="00F47C8F" w:rsidP="00F47C8F">
      <w:pPr>
        <w:jc w:val="both"/>
      </w:pPr>
    </w:p>
    <w:p w:rsidR="0064580D" w:rsidRDefault="0064580D" w:rsidP="00F47C8F">
      <w:pPr>
        <w:jc w:val="both"/>
      </w:pPr>
      <w:bookmarkStart w:id="0" w:name="_GoBack"/>
      <w:bookmarkEnd w:id="0"/>
    </w:p>
    <w:p w:rsidR="00F47C8F" w:rsidRDefault="00F47C8F" w:rsidP="00F47C8F">
      <w:pPr>
        <w:jc w:val="both"/>
      </w:pPr>
    </w:p>
    <w:p w:rsidR="002948B9" w:rsidRPr="002948B9" w:rsidRDefault="002948B9" w:rsidP="00F47C8F">
      <w:pPr>
        <w:jc w:val="both"/>
        <w:rPr>
          <w:rFonts w:ascii="Arial" w:hAnsi="Arial" w:cs="Arial"/>
        </w:rPr>
      </w:pPr>
      <w:r w:rsidRPr="002948B9">
        <w:rPr>
          <w:rFonts w:ascii="Arial" w:hAnsi="Arial" w:cs="Arial"/>
        </w:rPr>
        <w:lastRenderedPageBreak/>
        <w:t>University of Wales: Trinity Saint David</w:t>
      </w:r>
    </w:p>
    <w:p w:rsidR="002948B9" w:rsidRPr="002948B9" w:rsidRDefault="002948B9" w:rsidP="00F47C8F">
      <w:pPr>
        <w:jc w:val="both"/>
        <w:rPr>
          <w:rFonts w:ascii="Arial" w:hAnsi="Arial" w:cs="Arial"/>
        </w:rPr>
      </w:pPr>
      <w:r w:rsidRPr="002948B9">
        <w:rPr>
          <w:rFonts w:ascii="Arial" w:hAnsi="Arial" w:cs="Arial"/>
        </w:rPr>
        <w:t>E-Thesis Deposit Agreement</w:t>
      </w:r>
    </w:p>
    <w:p w:rsidR="002948B9" w:rsidRPr="002948B9" w:rsidRDefault="002948B9" w:rsidP="00F47C8F">
      <w:pPr>
        <w:jc w:val="both"/>
        <w:rPr>
          <w:rFonts w:ascii="Arial" w:hAnsi="Arial" w:cs="Arial"/>
        </w:rPr>
      </w:pPr>
      <w:r w:rsidRPr="002948B9">
        <w:rPr>
          <w:rFonts w:ascii="Arial" w:hAnsi="Arial" w:cs="Arial"/>
        </w:rPr>
        <w:t>Details of the Work</w:t>
      </w:r>
    </w:p>
    <w:p w:rsidR="002948B9" w:rsidRPr="002948B9" w:rsidRDefault="002948B9" w:rsidP="00F47C8F">
      <w:pPr>
        <w:jc w:val="both"/>
        <w:rPr>
          <w:rFonts w:ascii="Arial" w:hAnsi="Arial" w:cs="Arial"/>
        </w:rPr>
      </w:pPr>
    </w:p>
    <w:p w:rsidR="002948B9" w:rsidRPr="002948B9" w:rsidRDefault="002948B9" w:rsidP="00F47C8F">
      <w:pPr>
        <w:jc w:val="both"/>
        <w:rPr>
          <w:rFonts w:ascii="Arial" w:hAnsi="Arial" w:cs="Arial"/>
        </w:rPr>
      </w:pPr>
      <w:r w:rsidRPr="002948B9">
        <w:rPr>
          <w:rFonts w:ascii="Arial" w:hAnsi="Arial" w:cs="Arial"/>
        </w:rPr>
        <w:t>I would like to deposit the following item in the digital repository maintained by the University, and/or in any other repository authorized for use by the University:</w:t>
      </w:r>
    </w:p>
    <w:p w:rsidR="002948B9" w:rsidRPr="002948B9" w:rsidRDefault="002948B9" w:rsidP="00F47C8F">
      <w:pPr>
        <w:jc w:val="both"/>
        <w:rPr>
          <w:rFonts w:ascii="Arial" w:hAnsi="Arial" w:cs="Arial"/>
        </w:rPr>
      </w:pPr>
    </w:p>
    <w:p w:rsidR="002948B9" w:rsidRPr="002948B9" w:rsidRDefault="002948B9" w:rsidP="00F47C8F">
      <w:pPr>
        <w:jc w:val="both"/>
        <w:rPr>
          <w:rFonts w:ascii="Arial" w:hAnsi="Arial" w:cs="Arial"/>
        </w:rPr>
      </w:pPr>
      <w:r>
        <w:rPr>
          <w:rFonts w:ascii="Arial" w:hAnsi="Arial" w:cs="Arial"/>
        </w:rPr>
        <w:t xml:space="preserve">Title: </w:t>
      </w:r>
      <w:r w:rsidRPr="002948B9">
        <w:rPr>
          <w:rFonts w:ascii="Arial" w:hAnsi="Arial" w:cs="Arial"/>
          <w:b/>
        </w:rPr>
        <w:t>Source of Financing Based on Remittance Companies</w:t>
      </w:r>
    </w:p>
    <w:p w:rsidR="002948B9" w:rsidRPr="002948B9" w:rsidRDefault="002948B9" w:rsidP="00F47C8F">
      <w:pPr>
        <w:jc w:val="both"/>
        <w:rPr>
          <w:rFonts w:ascii="Arial" w:hAnsi="Arial" w:cs="Arial"/>
        </w:rPr>
      </w:pPr>
      <w:r w:rsidRPr="002948B9">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rsidR="002948B9" w:rsidRPr="002948B9" w:rsidRDefault="002948B9" w:rsidP="00F47C8F">
      <w:pPr>
        <w:jc w:val="both"/>
        <w:rPr>
          <w:rFonts w:ascii="Arial" w:hAnsi="Arial" w:cs="Arial"/>
        </w:rPr>
      </w:pPr>
      <w:r w:rsidRPr="002948B9">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rsidR="002948B9" w:rsidRPr="002948B9" w:rsidRDefault="002948B9" w:rsidP="00F47C8F">
      <w:pPr>
        <w:jc w:val="both"/>
        <w:rPr>
          <w:rFonts w:ascii="Arial" w:hAnsi="Arial" w:cs="Arial"/>
        </w:rPr>
      </w:pPr>
      <w:r w:rsidRPr="002948B9">
        <w:rPr>
          <w:rFonts w:ascii="Arial" w:hAnsi="Arial" w:cs="Arial"/>
        </w:rPr>
        <w:t>UW: TSD Digital Repository</w:t>
      </w:r>
    </w:p>
    <w:p w:rsidR="002948B9" w:rsidRPr="002948B9" w:rsidRDefault="002948B9" w:rsidP="00F47C8F">
      <w:pPr>
        <w:jc w:val="both"/>
        <w:rPr>
          <w:rFonts w:ascii="Arial" w:hAnsi="Arial" w:cs="Arial"/>
        </w:rPr>
      </w:pPr>
      <w:r w:rsidRPr="002948B9">
        <w:rPr>
          <w:rFonts w:ascii="Arial" w:hAnsi="Arial" w:cs="Arial"/>
        </w:rPr>
        <w:t>I understand that work deposited in the digital repository will be accessible to a wide variety of people and institutions, including automated agents and search engines via the World Wide Web.</w:t>
      </w:r>
    </w:p>
    <w:p w:rsidR="002948B9" w:rsidRPr="002948B9" w:rsidRDefault="002948B9" w:rsidP="00F47C8F">
      <w:pPr>
        <w:jc w:val="both"/>
        <w:rPr>
          <w:rFonts w:ascii="Arial" w:hAnsi="Arial" w:cs="Arial"/>
        </w:rPr>
      </w:pPr>
      <w:r w:rsidRPr="002948B9">
        <w:rPr>
          <w:rFonts w:ascii="Arial" w:hAnsi="Arial" w:cs="Arial"/>
        </w:rPr>
        <w:t>I understand that once the Work is deposited, the item and its metadata may be incorporated into public access catalogues or services, such as national databases of electronic theses.</w:t>
      </w:r>
    </w:p>
    <w:p w:rsidR="002948B9" w:rsidRPr="002948B9" w:rsidRDefault="002948B9" w:rsidP="00F47C8F">
      <w:pPr>
        <w:jc w:val="both"/>
        <w:rPr>
          <w:rFonts w:ascii="Arial" w:hAnsi="Arial" w:cs="Arial"/>
        </w:rPr>
      </w:pPr>
      <w:r w:rsidRPr="002948B9">
        <w:rPr>
          <w:rFonts w:ascii="Arial" w:hAnsi="Arial" w:cs="Arial"/>
        </w:rPr>
        <w:t>I agree as follows:</w:t>
      </w:r>
    </w:p>
    <w:p w:rsidR="002948B9" w:rsidRPr="002948B9" w:rsidRDefault="002948B9" w:rsidP="00F47C8F">
      <w:pPr>
        <w:jc w:val="both"/>
        <w:rPr>
          <w:rFonts w:ascii="Arial" w:hAnsi="Arial" w:cs="Arial"/>
        </w:rPr>
      </w:pPr>
      <w:r w:rsidRPr="002948B9">
        <w:rPr>
          <w:rFonts w:ascii="Arial" w:hAnsi="Arial" w:cs="Arial"/>
        </w:rPr>
        <w:t>1. That I am the author or have the authority of the author/s to make this agreement and do hereby give the University of Wales: Trinity Saint David the right to make available the Work in the way described above.</w:t>
      </w:r>
    </w:p>
    <w:p w:rsidR="002948B9" w:rsidRPr="002948B9" w:rsidRDefault="002948B9" w:rsidP="00F47C8F">
      <w:pPr>
        <w:jc w:val="both"/>
        <w:rPr>
          <w:rFonts w:ascii="Arial" w:hAnsi="Arial" w:cs="Arial"/>
        </w:rPr>
      </w:pPr>
      <w:r w:rsidRPr="002948B9">
        <w:rPr>
          <w:rFonts w:ascii="Arial" w:hAnsi="Arial" w:cs="Arial"/>
        </w:rPr>
        <w:t>2. That the electronic copy of the Work deposited in the digital repository and covered by this agreement, is identical in content to the paper copy of the Work.</w:t>
      </w:r>
    </w:p>
    <w:p w:rsidR="002948B9" w:rsidRPr="002948B9" w:rsidRDefault="002948B9" w:rsidP="00F47C8F">
      <w:pPr>
        <w:jc w:val="both"/>
        <w:rPr>
          <w:rFonts w:ascii="Arial" w:hAnsi="Arial" w:cs="Arial"/>
        </w:rPr>
      </w:pPr>
      <w:r w:rsidRPr="002948B9">
        <w:rPr>
          <w:rFonts w:ascii="Arial" w:hAnsi="Arial" w:cs="Arial"/>
        </w:rPr>
        <w:t>3. That I have exercised reasonable care to ensure that the Work is original, and to the best of my knowledge, does not breach any laws including those relating to defamation, libel and copyright.</w:t>
      </w:r>
    </w:p>
    <w:p w:rsidR="00F60CAB" w:rsidRDefault="002948B9" w:rsidP="00F47C8F">
      <w:pPr>
        <w:jc w:val="both"/>
        <w:rPr>
          <w:rFonts w:ascii="Arial" w:hAnsi="Arial" w:cs="Arial"/>
        </w:rPr>
      </w:pPr>
      <w:r w:rsidRPr="002948B9">
        <w:rPr>
          <w:rFonts w:ascii="Arial" w:hAnsi="Arial" w:cs="Arial"/>
        </w:rPr>
        <w:t>4. 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or that I have identified and removed that material for which adequate permission has not been obtained and which will be inaccessible via the digital repository</w:t>
      </w:r>
    </w:p>
    <w:p w:rsidR="002948B9" w:rsidRPr="002948B9" w:rsidRDefault="002948B9" w:rsidP="00F47C8F">
      <w:pPr>
        <w:jc w:val="both"/>
        <w:rPr>
          <w:rFonts w:ascii="Arial" w:hAnsi="Arial" w:cs="Arial"/>
        </w:rPr>
      </w:pPr>
      <w:r w:rsidRPr="002948B9">
        <w:rPr>
          <w:rFonts w:ascii="Arial" w:hAnsi="Arial" w:cs="Arial"/>
        </w:rPr>
        <w:lastRenderedPageBreak/>
        <w:t>5. That University of Wales: Trinity Saint David does not hold any obligation to take legal action on behalf of the Depositor, or other rights holders, in the event of a breach of intellectual property rights, or any other right, in the material deposited.</w:t>
      </w:r>
    </w:p>
    <w:p w:rsidR="002948B9" w:rsidRPr="002948B9" w:rsidRDefault="002948B9" w:rsidP="00F47C8F">
      <w:pPr>
        <w:jc w:val="both"/>
        <w:rPr>
          <w:rFonts w:ascii="Arial" w:hAnsi="Arial" w:cs="Arial"/>
        </w:rPr>
      </w:pPr>
      <w:r w:rsidRPr="002948B9">
        <w:rPr>
          <w:rFonts w:ascii="Arial" w:hAnsi="Arial" w:cs="Arial"/>
        </w:rPr>
        <w:t>6. That I undertake to indemnify the University of Wales: Trinity Saint David against all actions, suits, proceedings, claims, demands and costs occasioned by the University in consequence of any breach of this agreement</w:t>
      </w:r>
    </w:p>
    <w:p w:rsidR="002948B9" w:rsidRPr="002948B9" w:rsidRDefault="002948B9" w:rsidP="00F47C8F">
      <w:pPr>
        <w:jc w:val="both"/>
        <w:rPr>
          <w:rFonts w:ascii="Arial" w:hAnsi="Arial" w:cs="Arial"/>
        </w:rPr>
      </w:pPr>
    </w:p>
    <w:p w:rsidR="002948B9" w:rsidRPr="002948B9" w:rsidRDefault="00F60CAB" w:rsidP="00F47C8F">
      <w:pPr>
        <w:jc w:val="both"/>
        <w:rPr>
          <w:rFonts w:ascii="Arial" w:hAnsi="Arial" w:cs="Arial"/>
        </w:rPr>
      </w:pPr>
      <w:r>
        <w:rPr>
          <w:rFonts w:ascii="Arial" w:hAnsi="Arial" w:cs="Arial"/>
        </w:rPr>
        <w:t xml:space="preserve">Signature: Nathalia Riveros Chala </w:t>
      </w:r>
    </w:p>
    <w:p w:rsidR="002948B9" w:rsidRPr="002948B9" w:rsidRDefault="002948B9" w:rsidP="00F47C8F">
      <w:pPr>
        <w:jc w:val="both"/>
        <w:rPr>
          <w:rFonts w:ascii="Arial" w:hAnsi="Arial" w:cs="Arial"/>
        </w:rPr>
      </w:pPr>
    </w:p>
    <w:p w:rsidR="002948B9" w:rsidRPr="002948B9" w:rsidRDefault="00F60CAB" w:rsidP="00F47C8F">
      <w:pPr>
        <w:jc w:val="both"/>
        <w:rPr>
          <w:rFonts w:ascii="Arial" w:hAnsi="Arial" w:cs="Arial"/>
        </w:rPr>
      </w:pPr>
      <w:r>
        <w:rPr>
          <w:rFonts w:ascii="Arial" w:hAnsi="Arial" w:cs="Arial"/>
        </w:rPr>
        <w:t>Date: 09.06.2020</w:t>
      </w:r>
    </w:p>
    <w:p w:rsidR="002948B9" w:rsidRPr="002948B9" w:rsidRDefault="002948B9" w:rsidP="00F47C8F">
      <w:pPr>
        <w:jc w:val="both"/>
      </w:pPr>
    </w:p>
    <w:p w:rsidR="002948B9" w:rsidRDefault="002948B9" w:rsidP="00F47C8F">
      <w:pPr>
        <w:jc w:val="both"/>
      </w:pPr>
    </w:p>
    <w:p w:rsidR="00F60CAB" w:rsidRDefault="00F60CAB" w:rsidP="00F47C8F">
      <w:pPr>
        <w:jc w:val="both"/>
      </w:pPr>
    </w:p>
    <w:p w:rsidR="00F60CAB" w:rsidRDefault="00F60CAB" w:rsidP="00F47C8F">
      <w:pPr>
        <w:jc w:val="both"/>
      </w:pPr>
    </w:p>
    <w:p w:rsidR="00F60CAB" w:rsidRDefault="00F60CAB" w:rsidP="002948B9"/>
    <w:p w:rsidR="00F60CAB" w:rsidRDefault="00F60CAB" w:rsidP="002948B9"/>
    <w:p w:rsidR="00F60CAB" w:rsidRDefault="00F60CAB" w:rsidP="002948B9"/>
    <w:p w:rsidR="00F60CAB" w:rsidRDefault="00F60CAB" w:rsidP="002948B9"/>
    <w:p w:rsidR="00F60CAB" w:rsidRDefault="00F60CAB" w:rsidP="002948B9"/>
    <w:p w:rsidR="00F60CAB" w:rsidRDefault="00F60CAB" w:rsidP="002948B9"/>
    <w:p w:rsidR="00F60CAB" w:rsidRDefault="00F60CAB" w:rsidP="002948B9"/>
    <w:p w:rsidR="00F60CAB" w:rsidRDefault="00F60CAB" w:rsidP="002948B9"/>
    <w:p w:rsidR="00F60CAB" w:rsidRDefault="00F60CAB" w:rsidP="002948B9"/>
    <w:p w:rsidR="00F60CAB" w:rsidRDefault="00F60CAB" w:rsidP="002948B9"/>
    <w:p w:rsidR="00F60CAB" w:rsidRDefault="00F60CAB" w:rsidP="002948B9"/>
    <w:p w:rsidR="00F60CAB" w:rsidRDefault="00F60CAB" w:rsidP="002948B9"/>
    <w:p w:rsidR="00F60CAB" w:rsidRDefault="00F60CAB" w:rsidP="002948B9"/>
    <w:p w:rsidR="00F60CAB" w:rsidRPr="002948B9" w:rsidRDefault="00F60CAB" w:rsidP="002948B9"/>
    <w:p w:rsidR="000C476B" w:rsidRPr="0017487F" w:rsidRDefault="000C476B" w:rsidP="000C476B">
      <w:pPr>
        <w:jc w:val="both"/>
      </w:pPr>
    </w:p>
    <w:p w:rsidR="003B256E" w:rsidRDefault="0042450D" w:rsidP="0042450D">
      <w:pPr>
        <w:jc w:val="center"/>
        <w:rPr>
          <w:rFonts w:ascii="Arial" w:hAnsi="Arial" w:cs="Arial"/>
          <w:b/>
          <w:sz w:val="24"/>
          <w:szCs w:val="24"/>
        </w:rPr>
      </w:pPr>
      <w:r w:rsidRPr="0042450D">
        <w:rPr>
          <w:rFonts w:ascii="Arial" w:hAnsi="Arial" w:cs="Arial"/>
          <w:b/>
          <w:sz w:val="24"/>
          <w:szCs w:val="24"/>
        </w:rPr>
        <w:lastRenderedPageBreak/>
        <w:t xml:space="preserve">Index </w:t>
      </w:r>
    </w:p>
    <w:sdt>
      <w:sdtPr>
        <w:rPr>
          <w:rFonts w:asciiTheme="minorHAnsi" w:eastAsiaTheme="minorHAnsi" w:hAnsiTheme="minorHAnsi" w:cstheme="minorBidi"/>
          <w:b w:val="0"/>
          <w:bCs w:val="0"/>
          <w:color w:val="auto"/>
          <w:sz w:val="22"/>
          <w:szCs w:val="22"/>
          <w:lang w:val="en-GB" w:eastAsia="en-US"/>
        </w:rPr>
        <w:id w:val="-24170208"/>
        <w:docPartObj>
          <w:docPartGallery w:val="Table of Contents"/>
          <w:docPartUnique/>
        </w:docPartObj>
      </w:sdtPr>
      <w:sdtEndPr>
        <w:rPr>
          <w:noProof/>
        </w:rPr>
      </w:sdtEndPr>
      <w:sdtContent>
        <w:p w:rsidR="00F00D5A" w:rsidRDefault="00F00D5A">
          <w:pPr>
            <w:pStyle w:val="TOCHeading"/>
          </w:pPr>
          <w:r>
            <w:t>Table of Contents</w:t>
          </w:r>
        </w:p>
        <w:p w:rsidR="003B651A" w:rsidRDefault="00F00D5A" w:rsidP="003B651A">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p>
        <w:p w:rsidR="003B651A" w:rsidRDefault="00945F7D">
          <w:pPr>
            <w:pStyle w:val="TOC1"/>
            <w:tabs>
              <w:tab w:val="left" w:pos="440"/>
              <w:tab w:val="right" w:leader="dot" w:pos="9016"/>
            </w:tabs>
            <w:rPr>
              <w:rFonts w:eastAsiaTheme="minorEastAsia"/>
              <w:noProof/>
              <w:lang w:eastAsia="en-GB"/>
            </w:rPr>
          </w:pPr>
          <w:hyperlink w:anchor="_Toc42591816" w:history="1">
            <w:r w:rsidR="003B651A" w:rsidRPr="00705E47">
              <w:rPr>
                <w:rStyle w:val="Hyperlink"/>
                <w:noProof/>
              </w:rPr>
              <w:t>1.</w:t>
            </w:r>
            <w:r w:rsidR="003B651A">
              <w:rPr>
                <w:rFonts w:eastAsiaTheme="minorEastAsia"/>
                <w:noProof/>
                <w:lang w:eastAsia="en-GB"/>
              </w:rPr>
              <w:tab/>
            </w:r>
            <w:r w:rsidR="003B651A" w:rsidRPr="00705E47">
              <w:rPr>
                <w:rStyle w:val="Hyperlink"/>
                <w:noProof/>
              </w:rPr>
              <w:t>Introduction</w:t>
            </w:r>
            <w:r w:rsidR="003B651A">
              <w:rPr>
                <w:noProof/>
                <w:webHidden/>
              </w:rPr>
              <w:tab/>
            </w:r>
            <w:r w:rsidR="003B651A">
              <w:rPr>
                <w:noProof/>
                <w:webHidden/>
              </w:rPr>
              <w:fldChar w:fldCharType="begin"/>
            </w:r>
            <w:r w:rsidR="003B651A">
              <w:rPr>
                <w:noProof/>
                <w:webHidden/>
              </w:rPr>
              <w:instrText xml:space="preserve"> PAGEREF _Toc42591816 \h </w:instrText>
            </w:r>
            <w:r w:rsidR="003B651A">
              <w:rPr>
                <w:noProof/>
                <w:webHidden/>
              </w:rPr>
            </w:r>
            <w:r w:rsidR="003B651A">
              <w:rPr>
                <w:noProof/>
                <w:webHidden/>
              </w:rPr>
              <w:fldChar w:fldCharType="separate"/>
            </w:r>
            <w:r w:rsidR="003B651A">
              <w:rPr>
                <w:noProof/>
                <w:webHidden/>
              </w:rPr>
              <w:t>1</w:t>
            </w:r>
            <w:r w:rsidR="003B651A">
              <w:rPr>
                <w:noProof/>
                <w:webHidden/>
              </w:rPr>
              <w:fldChar w:fldCharType="end"/>
            </w:r>
          </w:hyperlink>
        </w:p>
        <w:p w:rsidR="003B651A" w:rsidRDefault="00945F7D">
          <w:pPr>
            <w:pStyle w:val="TOC2"/>
            <w:tabs>
              <w:tab w:val="left" w:pos="880"/>
              <w:tab w:val="right" w:leader="dot" w:pos="9016"/>
            </w:tabs>
            <w:rPr>
              <w:rFonts w:eastAsiaTheme="minorEastAsia"/>
              <w:noProof/>
              <w:lang w:eastAsia="en-GB"/>
            </w:rPr>
          </w:pPr>
          <w:hyperlink w:anchor="_Toc42591817" w:history="1">
            <w:r w:rsidR="003B651A" w:rsidRPr="00705E47">
              <w:rPr>
                <w:rStyle w:val="Hyperlink"/>
                <w:noProof/>
              </w:rPr>
              <w:t>1.1</w:t>
            </w:r>
            <w:r w:rsidR="003B651A">
              <w:rPr>
                <w:rFonts w:eastAsiaTheme="minorEastAsia"/>
                <w:noProof/>
                <w:lang w:eastAsia="en-GB"/>
              </w:rPr>
              <w:tab/>
            </w:r>
            <w:r w:rsidR="003B651A" w:rsidRPr="00705E47">
              <w:rPr>
                <w:rStyle w:val="Hyperlink"/>
                <w:noProof/>
              </w:rPr>
              <w:t>Research methodologies</w:t>
            </w:r>
            <w:r w:rsidR="003B651A">
              <w:rPr>
                <w:noProof/>
                <w:webHidden/>
              </w:rPr>
              <w:tab/>
            </w:r>
            <w:r w:rsidR="003B651A">
              <w:rPr>
                <w:noProof/>
                <w:webHidden/>
              </w:rPr>
              <w:fldChar w:fldCharType="begin"/>
            </w:r>
            <w:r w:rsidR="003B651A">
              <w:rPr>
                <w:noProof/>
                <w:webHidden/>
              </w:rPr>
              <w:instrText xml:space="preserve"> PAGEREF _Toc42591817 \h </w:instrText>
            </w:r>
            <w:r w:rsidR="003B651A">
              <w:rPr>
                <w:noProof/>
                <w:webHidden/>
              </w:rPr>
            </w:r>
            <w:r w:rsidR="003B651A">
              <w:rPr>
                <w:noProof/>
                <w:webHidden/>
              </w:rPr>
              <w:fldChar w:fldCharType="separate"/>
            </w:r>
            <w:r w:rsidR="003B651A">
              <w:rPr>
                <w:noProof/>
                <w:webHidden/>
              </w:rPr>
              <w:t>1</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18" w:history="1">
            <w:r w:rsidR="003B651A" w:rsidRPr="00705E47">
              <w:rPr>
                <w:rStyle w:val="Hyperlink"/>
                <w:noProof/>
              </w:rPr>
              <w:t>1.2 Component development</w:t>
            </w:r>
            <w:r w:rsidR="003B651A">
              <w:rPr>
                <w:noProof/>
                <w:webHidden/>
              </w:rPr>
              <w:tab/>
            </w:r>
            <w:r w:rsidR="003B651A">
              <w:rPr>
                <w:noProof/>
                <w:webHidden/>
              </w:rPr>
              <w:fldChar w:fldCharType="begin"/>
            </w:r>
            <w:r w:rsidR="003B651A">
              <w:rPr>
                <w:noProof/>
                <w:webHidden/>
              </w:rPr>
              <w:instrText xml:space="preserve"> PAGEREF _Toc42591818 \h </w:instrText>
            </w:r>
            <w:r w:rsidR="003B651A">
              <w:rPr>
                <w:noProof/>
                <w:webHidden/>
              </w:rPr>
            </w:r>
            <w:r w:rsidR="003B651A">
              <w:rPr>
                <w:noProof/>
                <w:webHidden/>
              </w:rPr>
              <w:fldChar w:fldCharType="separate"/>
            </w:r>
            <w:r w:rsidR="003B651A">
              <w:rPr>
                <w:noProof/>
                <w:webHidden/>
              </w:rPr>
              <w:t>2</w:t>
            </w:r>
            <w:r w:rsidR="003B651A">
              <w:rPr>
                <w:noProof/>
                <w:webHidden/>
              </w:rPr>
              <w:fldChar w:fldCharType="end"/>
            </w:r>
          </w:hyperlink>
        </w:p>
        <w:p w:rsidR="003B651A" w:rsidRDefault="00945F7D">
          <w:pPr>
            <w:pStyle w:val="TOC2"/>
            <w:tabs>
              <w:tab w:val="left" w:pos="880"/>
              <w:tab w:val="right" w:leader="dot" w:pos="9016"/>
            </w:tabs>
            <w:rPr>
              <w:rFonts w:eastAsiaTheme="minorEastAsia"/>
              <w:noProof/>
              <w:lang w:eastAsia="en-GB"/>
            </w:rPr>
          </w:pPr>
          <w:hyperlink w:anchor="_Toc42591819" w:history="1">
            <w:r w:rsidR="003B651A" w:rsidRPr="00705E47">
              <w:rPr>
                <w:rStyle w:val="Hyperlink"/>
                <w:rFonts w:ascii="Arial" w:hAnsi="Arial" w:cs="Arial"/>
                <w:noProof/>
              </w:rPr>
              <w:t>1.3</w:t>
            </w:r>
            <w:r w:rsidR="003B651A">
              <w:rPr>
                <w:rFonts w:eastAsiaTheme="minorEastAsia"/>
                <w:noProof/>
                <w:lang w:eastAsia="en-GB"/>
              </w:rPr>
              <w:tab/>
            </w:r>
            <w:r w:rsidR="003B651A" w:rsidRPr="00705E47">
              <w:rPr>
                <w:rStyle w:val="Hyperlink"/>
                <w:rFonts w:ascii="Arial" w:hAnsi="Arial" w:cs="Arial"/>
                <w:noProof/>
              </w:rPr>
              <w:t>Justification of the Investigation</w:t>
            </w:r>
            <w:r w:rsidR="003B651A">
              <w:rPr>
                <w:noProof/>
                <w:webHidden/>
              </w:rPr>
              <w:tab/>
            </w:r>
            <w:r w:rsidR="003B651A">
              <w:rPr>
                <w:noProof/>
                <w:webHidden/>
              </w:rPr>
              <w:fldChar w:fldCharType="begin"/>
            </w:r>
            <w:r w:rsidR="003B651A">
              <w:rPr>
                <w:noProof/>
                <w:webHidden/>
              </w:rPr>
              <w:instrText xml:space="preserve"> PAGEREF _Toc42591819 \h </w:instrText>
            </w:r>
            <w:r w:rsidR="003B651A">
              <w:rPr>
                <w:noProof/>
                <w:webHidden/>
              </w:rPr>
            </w:r>
            <w:r w:rsidR="003B651A">
              <w:rPr>
                <w:noProof/>
                <w:webHidden/>
              </w:rPr>
              <w:fldChar w:fldCharType="separate"/>
            </w:r>
            <w:r w:rsidR="003B651A">
              <w:rPr>
                <w:noProof/>
                <w:webHidden/>
              </w:rPr>
              <w:t>2</w:t>
            </w:r>
            <w:r w:rsidR="003B651A">
              <w:rPr>
                <w:noProof/>
                <w:webHidden/>
              </w:rPr>
              <w:fldChar w:fldCharType="end"/>
            </w:r>
          </w:hyperlink>
        </w:p>
        <w:p w:rsidR="003B651A" w:rsidRDefault="00945F7D">
          <w:pPr>
            <w:pStyle w:val="TOC2"/>
            <w:tabs>
              <w:tab w:val="right" w:leader="dot" w:pos="9016"/>
            </w:tabs>
            <w:rPr>
              <w:rFonts w:eastAsiaTheme="minorEastAsia"/>
              <w:noProof/>
              <w:lang w:eastAsia="en-GB"/>
            </w:rPr>
          </w:pPr>
          <w:hyperlink w:anchor="_Toc42591820" w:history="1">
            <w:r w:rsidR="003B651A" w:rsidRPr="00705E47">
              <w:rPr>
                <w:rStyle w:val="Hyperlink"/>
                <w:rFonts w:ascii="Arial" w:hAnsi="Arial" w:cs="Arial"/>
                <w:noProof/>
              </w:rPr>
              <w:t>1.4 Main Hypothesis</w:t>
            </w:r>
            <w:r w:rsidR="003B651A">
              <w:rPr>
                <w:noProof/>
                <w:webHidden/>
              </w:rPr>
              <w:tab/>
            </w:r>
            <w:r w:rsidR="003B651A">
              <w:rPr>
                <w:noProof/>
                <w:webHidden/>
              </w:rPr>
              <w:fldChar w:fldCharType="begin"/>
            </w:r>
            <w:r w:rsidR="003B651A">
              <w:rPr>
                <w:noProof/>
                <w:webHidden/>
              </w:rPr>
              <w:instrText xml:space="preserve"> PAGEREF _Toc42591820 \h </w:instrText>
            </w:r>
            <w:r w:rsidR="003B651A">
              <w:rPr>
                <w:noProof/>
                <w:webHidden/>
              </w:rPr>
            </w:r>
            <w:r w:rsidR="003B651A">
              <w:rPr>
                <w:noProof/>
                <w:webHidden/>
              </w:rPr>
              <w:fldChar w:fldCharType="separate"/>
            </w:r>
            <w:r w:rsidR="003B651A">
              <w:rPr>
                <w:noProof/>
                <w:webHidden/>
              </w:rPr>
              <w:t>4</w:t>
            </w:r>
            <w:r w:rsidR="003B651A">
              <w:rPr>
                <w:noProof/>
                <w:webHidden/>
              </w:rPr>
              <w:fldChar w:fldCharType="end"/>
            </w:r>
          </w:hyperlink>
        </w:p>
        <w:p w:rsidR="003B651A" w:rsidRDefault="00945F7D">
          <w:pPr>
            <w:pStyle w:val="TOC1"/>
            <w:tabs>
              <w:tab w:val="right" w:leader="dot" w:pos="9016"/>
            </w:tabs>
            <w:rPr>
              <w:rFonts w:eastAsiaTheme="minorEastAsia"/>
              <w:noProof/>
              <w:lang w:eastAsia="en-GB"/>
            </w:rPr>
          </w:pPr>
          <w:hyperlink w:anchor="_Toc42591821" w:history="1">
            <w:r w:rsidR="003B651A" w:rsidRPr="00705E47">
              <w:rPr>
                <w:rStyle w:val="Hyperlink"/>
                <w:noProof/>
              </w:rPr>
              <w:t>2. Objectives</w:t>
            </w:r>
            <w:r w:rsidR="003B651A">
              <w:rPr>
                <w:noProof/>
                <w:webHidden/>
              </w:rPr>
              <w:tab/>
            </w:r>
            <w:r w:rsidR="003B651A">
              <w:rPr>
                <w:noProof/>
                <w:webHidden/>
              </w:rPr>
              <w:fldChar w:fldCharType="begin"/>
            </w:r>
            <w:r w:rsidR="003B651A">
              <w:rPr>
                <w:noProof/>
                <w:webHidden/>
              </w:rPr>
              <w:instrText xml:space="preserve"> PAGEREF _Toc42591821 \h </w:instrText>
            </w:r>
            <w:r w:rsidR="003B651A">
              <w:rPr>
                <w:noProof/>
                <w:webHidden/>
              </w:rPr>
            </w:r>
            <w:r w:rsidR="003B651A">
              <w:rPr>
                <w:noProof/>
                <w:webHidden/>
              </w:rPr>
              <w:fldChar w:fldCharType="separate"/>
            </w:r>
            <w:r w:rsidR="003B651A">
              <w:rPr>
                <w:noProof/>
                <w:webHidden/>
              </w:rPr>
              <w:t>4</w:t>
            </w:r>
            <w:r w:rsidR="003B651A">
              <w:rPr>
                <w:noProof/>
                <w:webHidden/>
              </w:rPr>
              <w:fldChar w:fldCharType="end"/>
            </w:r>
          </w:hyperlink>
        </w:p>
        <w:p w:rsidR="003B651A" w:rsidRDefault="00945F7D">
          <w:pPr>
            <w:pStyle w:val="TOC2"/>
            <w:tabs>
              <w:tab w:val="right" w:leader="dot" w:pos="9016"/>
            </w:tabs>
            <w:rPr>
              <w:rFonts w:eastAsiaTheme="minorEastAsia"/>
              <w:noProof/>
              <w:lang w:eastAsia="en-GB"/>
            </w:rPr>
          </w:pPr>
          <w:hyperlink w:anchor="_Toc42591822" w:history="1">
            <w:r w:rsidR="003B651A" w:rsidRPr="00705E47">
              <w:rPr>
                <w:rStyle w:val="Hyperlink"/>
                <w:rFonts w:ascii="Arial" w:hAnsi="Arial" w:cs="Arial"/>
                <w:noProof/>
              </w:rPr>
              <w:t>2.1 Objectives Generals</w:t>
            </w:r>
            <w:r w:rsidR="003B651A">
              <w:rPr>
                <w:noProof/>
                <w:webHidden/>
              </w:rPr>
              <w:tab/>
            </w:r>
            <w:r w:rsidR="003B651A">
              <w:rPr>
                <w:noProof/>
                <w:webHidden/>
              </w:rPr>
              <w:fldChar w:fldCharType="begin"/>
            </w:r>
            <w:r w:rsidR="003B651A">
              <w:rPr>
                <w:noProof/>
                <w:webHidden/>
              </w:rPr>
              <w:instrText xml:space="preserve"> PAGEREF _Toc42591822 \h </w:instrText>
            </w:r>
            <w:r w:rsidR="003B651A">
              <w:rPr>
                <w:noProof/>
                <w:webHidden/>
              </w:rPr>
            </w:r>
            <w:r w:rsidR="003B651A">
              <w:rPr>
                <w:noProof/>
                <w:webHidden/>
              </w:rPr>
              <w:fldChar w:fldCharType="separate"/>
            </w:r>
            <w:r w:rsidR="003B651A">
              <w:rPr>
                <w:noProof/>
                <w:webHidden/>
              </w:rPr>
              <w:t>4</w:t>
            </w:r>
            <w:r w:rsidR="003B651A">
              <w:rPr>
                <w:noProof/>
                <w:webHidden/>
              </w:rPr>
              <w:fldChar w:fldCharType="end"/>
            </w:r>
          </w:hyperlink>
        </w:p>
        <w:p w:rsidR="003B651A" w:rsidRDefault="00945F7D">
          <w:pPr>
            <w:pStyle w:val="TOC2"/>
            <w:tabs>
              <w:tab w:val="right" w:leader="dot" w:pos="9016"/>
            </w:tabs>
            <w:rPr>
              <w:rFonts w:eastAsiaTheme="minorEastAsia"/>
              <w:noProof/>
              <w:lang w:eastAsia="en-GB"/>
            </w:rPr>
          </w:pPr>
          <w:hyperlink w:anchor="_Toc42591823" w:history="1">
            <w:r w:rsidR="003B651A" w:rsidRPr="00705E47">
              <w:rPr>
                <w:rStyle w:val="Hyperlink"/>
                <w:rFonts w:ascii="Arial" w:hAnsi="Arial" w:cs="Arial"/>
                <w:noProof/>
              </w:rPr>
              <w:t>2.2 Specific Objectives</w:t>
            </w:r>
            <w:r w:rsidR="003B651A">
              <w:rPr>
                <w:noProof/>
                <w:webHidden/>
              </w:rPr>
              <w:tab/>
            </w:r>
            <w:r w:rsidR="003B651A">
              <w:rPr>
                <w:noProof/>
                <w:webHidden/>
              </w:rPr>
              <w:fldChar w:fldCharType="begin"/>
            </w:r>
            <w:r w:rsidR="003B651A">
              <w:rPr>
                <w:noProof/>
                <w:webHidden/>
              </w:rPr>
              <w:instrText xml:space="preserve"> PAGEREF _Toc42591823 \h </w:instrText>
            </w:r>
            <w:r w:rsidR="003B651A">
              <w:rPr>
                <w:noProof/>
                <w:webHidden/>
              </w:rPr>
            </w:r>
            <w:r w:rsidR="003B651A">
              <w:rPr>
                <w:noProof/>
                <w:webHidden/>
              </w:rPr>
              <w:fldChar w:fldCharType="separate"/>
            </w:r>
            <w:r w:rsidR="003B651A">
              <w:rPr>
                <w:noProof/>
                <w:webHidden/>
              </w:rPr>
              <w:t>4</w:t>
            </w:r>
            <w:r w:rsidR="003B651A">
              <w:rPr>
                <w:noProof/>
                <w:webHidden/>
              </w:rPr>
              <w:fldChar w:fldCharType="end"/>
            </w:r>
          </w:hyperlink>
        </w:p>
        <w:p w:rsidR="003B651A" w:rsidRDefault="00945F7D">
          <w:pPr>
            <w:pStyle w:val="TOC1"/>
            <w:tabs>
              <w:tab w:val="right" w:leader="dot" w:pos="9016"/>
            </w:tabs>
            <w:rPr>
              <w:rFonts w:eastAsiaTheme="minorEastAsia"/>
              <w:noProof/>
              <w:lang w:eastAsia="en-GB"/>
            </w:rPr>
          </w:pPr>
          <w:hyperlink w:anchor="_Toc42591824" w:history="1">
            <w:r w:rsidR="003B651A" w:rsidRPr="00705E47">
              <w:rPr>
                <w:rStyle w:val="Hyperlink"/>
                <w:noProof/>
              </w:rPr>
              <w:t>3. Limitation and Scope on survey mythology</w:t>
            </w:r>
            <w:r w:rsidR="003B651A">
              <w:rPr>
                <w:noProof/>
                <w:webHidden/>
              </w:rPr>
              <w:tab/>
            </w:r>
            <w:r w:rsidR="003B651A">
              <w:rPr>
                <w:noProof/>
                <w:webHidden/>
              </w:rPr>
              <w:fldChar w:fldCharType="begin"/>
            </w:r>
            <w:r w:rsidR="003B651A">
              <w:rPr>
                <w:noProof/>
                <w:webHidden/>
              </w:rPr>
              <w:instrText xml:space="preserve"> PAGEREF _Toc42591824 \h </w:instrText>
            </w:r>
            <w:r w:rsidR="003B651A">
              <w:rPr>
                <w:noProof/>
                <w:webHidden/>
              </w:rPr>
            </w:r>
            <w:r w:rsidR="003B651A">
              <w:rPr>
                <w:noProof/>
                <w:webHidden/>
              </w:rPr>
              <w:fldChar w:fldCharType="separate"/>
            </w:r>
            <w:r w:rsidR="003B651A">
              <w:rPr>
                <w:noProof/>
                <w:webHidden/>
              </w:rPr>
              <w:t>4</w:t>
            </w:r>
            <w:r w:rsidR="003B651A">
              <w:rPr>
                <w:noProof/>
                <w:webHidden/>
              </w:rPr>
              <w:fldChar w:fldCharType="end"/>
            </w:r>
          </w:hyperlink>
        </w:p>
        <w:p w:rsidR="003B651A" w:rsidRDefault="00945F7D">
          <w:pPr>
            <w:pStyle w:val="TOC1"/>
            <w:tabs>
              <w:tab w:val="right" w:leader="dot" w:pos="9016"/>
            </w:tabs>
            <w:rPr>
              <w:rFonts w:eastAsiaTheme="minorEastAsia"/>
              <w:noProof/>
              <w:lang w:eastAsia="en-GB"/>
            </w:rPr>
          </w:pPr>
          <w:hyperlink w:anchor="_Toc42591825" w:history="1">
            <w:r w:rsidR="003B651A" w:rsidRPr="00705E47">
              <w:rPr>
                <w:rStyle w:val="Hyperlink"/>
                <w:noProof/>
              </w:rPr>
              <w:t>4. Research Development Time</w:t>
            </w:r>
            <w:r w:rsidR="003B651A">
              <w:rPr>
                <w:noProof/>
                <w:webHidden/>
              </w:rPr>
              <w:tab/>
            </w:r>
            <w:r w:rsidR="003B651A">
              <w:rPr>
                <w:noProof/>
                <w:webHidden/>
              </w:rPr>
              <w:fldChar w:fldCharType="begin"/>
            </w:r>
            <w:r w:rsidR="003B651A">
              <w:rPr>
                <w:noProof/>
                <w:webHidden/>
              </w:rPr>
              <w:instrText xml:space="preserve"> PAGEREF _Toc42591825 \h </w:instrText>
            </w:r>
            <w:r w:rsidR="003B651A">
              <w:rPr>
                <w:noProof/>
                <w:webHidden/>
              </w:rPr>
            </w:r>
            <w:r w:rsidR="003B651A">
              <w:rPr>
                <w:noProof/>
                <w:webHidden/>
              </w:rPr>
              <w:fldChar w:fldCharType="separate"/>
            </w:r>
            <w:r w:rsidR="003B651A">
              <w:rPr>
                <w:noProof/>
                <w:webHidden/>
              </w:rPr>
              <w:t>5</w:t>
            </w:r>
            <w:r w:rsidR="003B651A">
              <w:rPr>
                <w:noProof/>
                <w:webHidden/>
              </w:rPr>
              <w:fldChar w:fldCharType="end"/>
            </w:r>
          </w:hyperlink>
        </w:p>
        <w:p w:rsidR="003B651A" w:rsidRDefault="00945F7D">
          <w:pPr>
            <w:pStyle w:val="TOC2"/>
            <w:tabs>
              <w:tab w:val="right" w:leader="dot" w:pos="9016"/>
            </w:tabs>
            <w:rPr>
              <w:rFonts w:eastAsiaTheme="minorEastAsia"/>
              <w:noProof/>
              <w:lang w:eastAsia="en-GB"/>
            </w:rPr>
          </w:pPr>
          <w:hyperlink w:anchor="_Toc42591826" w:history="1">
            <w:r w:rsidR="003B651A" w:rsidRPr="00705E47">
              <w:rPr>
                <w:rStyle w:val="Hyperlink"/>
                <w:noProof/>
              </w:rPr>
              <w:t>5. Literature review</w:t>
            </w:r>
            <w:r w:rsidR="003B651A">
              <w:rPr>
                <w:noProof/>
                <w:webHidden/>
              </w:rPr>
              <w:tab/>
            </w:r>
            <w:r w:rsidR="003B651A">
              <w:rPr>
                <w:noProof/>
                <w:webHidden/>
              </w:rPr>
              <w:fldChar w:fldCharType="begin"/>
            </w:r>
            <w:r w:rsidR="003B651A">
              <w:rPr>
                <w:noProof/>
                <w:webHidden/>
              </w:rPr>
              <w:instrText xml:space="preserve"> PAGEREF _Toc42591826 \h </w:instrText>
            </w:r>
            <w:r w:rsidR="003B651A">
              <w:rPr>
                <w:noProof/>
                <w:webHidden/>
              </w:rPr>
            </w:r>
            <w:r w:rsidR="003B651A">
              <w:rPr>
                <w:noProof/>
                <w:webHidden/>
              </w:rPr>
              <w:fldChar w:fldCharType="separate"/>
            </w:r>
            <w:r w:rsidR="003B651A">
              <w:rPr>
                <w:noProof/>
                <w:webHidden/>
              </w:rPr>
              <w:t>6</w:t>
            </w:r>
            <w:r w:rsidR="003B651A">
              <w:rPr>
                <w:noProof/>
                <w:webHidden/>
              </w:rPr>
              <w:fldChar w:fldCharType="end"/>
            </w:r>
          </w:hyperlink>
        </w:p>
        <w:p w:rsidR="003B651A" w:rsidRDefault="00945F7D">
          <w:pPr>
            <w:pStyle w:val="TOC2"/>
            <w:tabs>
              <w:tab w:val="right" w:leader="dot" w:pos="9016"/>
            </w:tabs>
            <w:rPr>
              <w:rFonts w:eastAsiaTheme="minorEastAsia"/>
              <w:noProof/>
              <w:lang w:eastAsia="en-GB"/>
            </w:rPr>
          </w:pPr>
          <w:hyperlink w:anchor="_Toc42591827" w:history="1">
            <w:r w:rsidR="003B651A" w:rsidRPr="00705E47">
              <w:rPr>
                <w:rStyle w:val="Hyperlink"/>
                <w:rFonts w:ascii="Arial" w:hAnsi="Arial" w:cs="Arial"/>
                <w:noProof/>
              </w:rPr>
              <w:t>5.1 Finance Concept</w:t>
            </w:r>
            <w:r w:rsidR="003B651A">
              <w:rPr>
                <w:noProof/>
                <w:webHidden/>
              </w:rPr>
              <w:tab/>
            </w:r>
            <w:r w:rsidR="003B651A">
              <w:rPr>
                <w:noProof/>
                <w:webHidden/>
              </w:rPr>
              <w:fldChar w:fldCharType="begin"/>
            </w:r>
            <w:r w:rsidR="003B651A">
              <w:rPr>
                <w:noProof/>
                <w:webHidden/>
              </w:rPr>
              <w:instrText xml:space="preserve"> PAGEREF _Toc42591827 \h </w:instrText>
            </w:r>
            <w:r w:rsidR="003B651A">
              <w:rPr>
                <w:noProof/>
                <w:webHidden/>
              </w:rPr>
            </w:r>
            <w:r w:rsidR="003B651A">
              <w:rPr>
                <w:noProof/>
                <w:webHidden/>
              </w:rPr>
              <w:fldChar w:fldCharType="separate"/>
            </w:r>
            <w:r w:rsidR="003B651A">
              <w:rPr>
                <w:noProof/>
                <w:webHidden/>
              </w:rPr>
              <w:t>10</w:t>
            </w:r>
            <w:r w:rsidR="003B651A">
              <w:rPr>
                <w:noProof/>
                <w:webHidden/>
              </w:rPr>
              <w:fldChar w:fldCharType="end"/>
            </w:r>
          </w:hyperlink>
        </w:p>
        <w:p w:rsidR="003B651A" w:rsidRDefault="00945F7D">
          <w:pPr>
            <w:pStyle w:val="TOC2"/>
            <w:tabs>
              <w:tab w:val="right" w:leader="dot" w:pos="9016"/>
            </w:tabs>
            <w:rPr>
              <w:rFonts w:eastAsiaTheme="minorEastAsia"/>
              <w:noProof/>
              <w:lang w:eastAsia="en-GB"/>
            </w:rPr>
          </w:pPr>
          <w:hyperlink w:anchor="_Toc42591828" w:history="1">
            <w:r w:rsidR="003B651A" w:rsidRPr="00705E47">
              <w:rPr>
                <w:rStyle w:val="Hyperlink"/>
                <w:rFonts w:ascii="Arial" w:hAnsi="Arial" w:cs="Arial"/>
                <w:noProof/>
              </w:rPr>
              <w:t>5.2 Money Concept</w:t>
            </w:r>
            <w:r w:rsidR="003B651A">
              <w:rPr>
                <w:noProof/>
                <w:webHidden/>
              </w:rPr>
              <w:tab/>
            </w:r>
            <w:r w:rsidR="003B651A">
              <w:rPr>
                <w:noProof/>
                <w:webHidden/>
              </w:rPr>
              <w:fldChar w:fldCharType="begin"/>
            </w:r>
            <w:r w:rsidR="003B651A">
              <w:rPr>
                <w:noProof/>
                <w:webHidden/>
              </w:rPr>
              <w:instrText xml:space="preserve"> PAGEREF _Toc42591828 \h </w:instrText>
            </w:r>
            <w:r w:rsidR="003B651A">
              <w:rPr>
                <w:noProof/>
                <w:webHidden/>
              </w:rPr>
            </w:r>
            <w:r w:rsidR="003B651A">
              <w:rPr>
                <w:noProof/>
                <w:webHidden/>
              </w:rPr>
              <w:fldChar w:fldCharType="separate"/>
            </w:r>
            <w:r w:rsidR="003B651A">
              <w:rPr>
                <w:noProof/>
                <w:webHidden/>
              </w:rPr>
              <w:t>10</w:t>
            </w:r>
            <w:r w:rsidR="003B651A">
              <w:rPr>
                <w:noProof/>
                <w:webHidden/>
              </w:rPr>
              <w:fldChar w:fldCharType="end"/>
            </w:r>
          </w:hyperlink>
        </w:p>
        <w:p w:rsidR="003B651A" w:rsidRDefault="00945F7D">
          <w:pPr>
            <w:pStyle w:val="TOC2"/>
            <w:tabs>
              <w:tab w:val="right" w:leader="dot" w:pos="9016"/>
            </w:tabs>
            <w:rPr>
              <w:rFonts w:eastAsiaTheme="minorEastAsia"/>
              <w:noProof/>
              <w:lang w:eastAsia="en-GB"/>
            </w:rPr>
          </w:pPr>
          <w:hyperlink w:anchor="_Toc42591829" w:history="1">
            <w:r w:rsidR="003B651A" w:rsidRPr="00705E47">
              <w:rPr>
                <w:rStyle w:val="Hyperlink"/>
                <w:rFonts w:ascii="Arial" w:hAnsi="Arial" w:cs="Arial"/>
                <w:noProof/>
              </w:rPr>
              <w:t>5.3 Market Concept</w:t>
            </w:r>
            <w:r w:rsidR="003B651A">
              <w:rPr>
                <w:noProof/>
                <w:webHidden/>
              </w:rPr>
              <w:tab/>
            </w:r>
            <w:r w:rsidR="003B651A">
              <w:rPr>
                <w:noProof/>
                <w:webHidden/>
              </w:rPr>
              <w:fldChar w:fldCharType="begin"/>
            </w:r>
            <w:r w:rsidR="003B651A">
              <w:rPr>
                <w:noProof/>
                <w:webHidden/>
              </w:rPr>
              <w:instrText xml:space="preserve"> PAGEREF _Toc42591829 \h </w:instrText>
            </w:r>
            <w:r w:rsidR="003B651A">
              <w:rPr>
                <w:noProof/>
                <w:webHidden/>
              </w:rPr>
            </w:r>
            <w:r w:rsidR="003B651A">
              <w:rPr>
                <w:noProof/>
                <w:webHidden/>
              </w:rPr>
              <w:fldChar w:fldCharType="separate"/>
            </w:r>
            <w:r w:rsidR="003B651A">
              <w:rPr>
                <w:noProof/>
                <w:webHidden/>
              </w:rPr>
              <w:t>10</w:t>
            </w:r>
            <w:r w:rsidR="003B651A">
              <w:rPr>
                <w:noProof/>
                <w:webHidden/>
              </w:rPr>
              <w:fldChar w:fldCharType="end"/>
            </w:r>
          </w:hyperlink>
        </w:p>
        <w:p w:rsidR="003B651A" w:rsidRDefault="00945F7D">
          <w:pPr>
            <w:pStyle w:val="TOC2"/>
            <w:tabs>
              <w:tab w:val="right" w:leader="dot" w:pos="9016"/>
            </w:tabs>
            <w:rPr>
              <w:rFonts w:eastAsiaTheme="minorEastAsia"/>
              <w:noProof/>
              <w:lang w:eastAsia="en-GB"/>
            </w:rPr>
          </w:pPr>
          <w:hyperlink w:anchor="_Toc42591830" w:history="1">
            <w:r w:rsidR="003B651A" w:rsidRPr="00705E47">
              <w:rPr>
                <w:rStyle w:val="Hyperlink"/>
                <w:rFonts w:ascii="Arial" w:hAnsi="Arial" w:cs="Arial"/>
                <w:noProof/>
              </w:rPr>
              <w:t>5.4 Financial System Concept</w:t>
            </w:r>
            <w:r w:rsidR="003B651A">
              <w:rPr>
                <w:noProof/>
                <w:webHidden/>
              </w:rPr>
              <w:tab/>
            </w:r>
            <w:r w:rsidR="003B651A">
              <w:rPr>
                <w:noProof/>
                <w:webHidden/>
              </w:rPr>
              <w:fldChar w:fldCharType="begin"/>
            </w:r>
            <w:r w:rsidR="003B651A">
              <w:rPr>
                <w:noProof/>
                <w:webHidden/>
              </w:rPr>
              <w:instrText xml:space="preserve"> PAGEREF _Toc42591830 \h </w:instrText>
            </w:r>
            <w:r w:rsidR="003B651A">
              <w:rPr>
                <w:noProof/>
                <w:webHidden/>
              </w:rPr>
            </w:r>
            <w:r w:rsidR="003B651A">
              <w:rPr>
                <w:noProof/>
                <w:webHidden/>
              </w:rPr>
              <w:fldChar w:fldCharType="separate"/>
            </w:r>
            <w:r w:rsidR="003B651A">
              <w:rPr>
                <w:noProof/>
                <w:webHidden/>
              </w:rPr>
              <w:t>10</w:t>
            </w:r>
            <w:r w:rsidR="003B651A">
              <w:rPr>
                <w:noProof/>
                <w:webHidden/>
              </w:rPr>
              <w:fldChar w:fldCharType="end"/>
            </w:r>
          </w:hyperlink>
        </w:p>
        <w:p w:rsidR="003B651A" w:rsidRDefault="00945F7D">
          <w:pPr>
            <w:pStyle w:val="TOC1"/>
            <w:tabs>
              <w:tab w:val="right" w:leader="dot" w:pos="9016"/>
            </w:tabs>
            <w:rPr>
              <w:rFonts w:eastAsiaTheme="minorEastAsia"/>
              <w:noProof/>
              <w:lang w:eastAsia="en-GB"/>
            </w:rPr>
          </w:pPr>
          <w:hyperlink w:anchor="_Toc42591831" w:history="1">
            <w:r w:rsidR="003B651A" w:rsidRPr="00705E47">
              <w:rPr>
                <w:rStyle w:val="Hyperlink"/>
                <w:noProof/>
              </w:rPr>
              <w:t>6.  Definition of Remittance Companies</w:t>
            </w:r>
            <w:r w:rsidR="003B651A">
              <w:rPr>
                <w:noProof/>
                <w:webHidden/>
              </w:rPr>
              <w:tab/>
            </w:r>
            <w:r w:rsidR="003B651A">
              <w:rPr>
                <w:noProof/>
                <w:webHidden/>
              </w:rPr>
              <w:fldChar w:fldCharType="begin"/>
            </w:r>
            <w:r w:rsidR="003B651A">
              <w:rPr>
                <w:noProof/>
                <w:webHidden/>
              </w:rPr>
              <w:instrText xml:space="preserve"> PAGEREF _Toc42591831 \h </w:instrText>
            </w:r>
            <w:r w:rsidR="003B651A">
              <w:rPr>
                <w:noProof/>
                <w:webHidden/>
              </w:rPr>
            </w:r>
            <w:r w:rsidR="003B651A">
              <w:rPr>
                <w:noProof/>
                <w:webHidden/>
              </w:rPr>
              <w:fldChar w:fldCharType="separate"/>
            </w:r>
            <w:r w:rsidR="003B651A">
              <w:rPr>
                <w:noProof/>
                <w:webHidden/>
              </w:rPr>
              <w:t>10</w:t>
            </w:r>
            <w:r w:rsidR="003B651A">
              <w:rPr>
                <w:noProof/>
                <w:webHidden/>
              </w:rPr>
              <w:fldChar w:fldCharType="end"/>
            </w:r>
          </w:hyperlink>
        </w:p>
        <w:p w:rsidR="003B651A" w:rsidRDefault="00945F7D">
          <w:pPr>
            <w:pStyle w:val="TOC2"/>
            <w:tabs>
              <w:tab w:val="right" w:leader="dot" w:pos="9016"/>
            </w:tabs>
            <w:rPr>
              <w:rFonts w:eastAsiaTheme="minorEastAsia"/>
              <w:noProof/>
              <w:lang w:eastAsia="en-GB"/>
            </w:rPr>
          </w:pPr>
          <w:hyperlink w:anchor="_Toc42591832" w:history="1">
            <w:r w:rsidR="003B651A" w:rsidRPr="00705E47">
              <w:rPr>
                <w:rStyle w:val="Hyperlink"/>
                <w:rFonts w:ascii="Arial" w:hAnsi="Arial" w:cs="Arial"/>
                <w:noProof/>
              </w:rPr>
              <w:t>6.1 Remitly</w:t>
            </w:r>
            <w:r w:rsidR="003B651A">
              <w:rPr>
                <w:noProof/>
                <w:webHidden/>
              </w:rPr>
              <w:tab/>
            </w:r>
            <w:r w:rsidR="003B651A">
              <w:rPr>
                <w:noProof/>
                <w:webHidden/>
              </w:rPr>
              <w:fldChar w:fldCharType="begin"/>
            </w:r>
            <w:r w:rsidR="003B651A">
              <w:rPr>
                <w:noProof/>
                <w:webHidden/>
              </w:rPr>
              <w:instrText xml:space="preserve"> PAGEREF _Toc42591832 \h </w:instrText>
            </w:r>
            <w:r w:rsidR="003B651A">
              <w:rPr>
                <w:noProof/>
                <w:webHidden/>
              </w:rPr>
            </w:r>
            <w:r w:rsidR="003B651A">
              <w:rPr>
                <w:noProof/>
                <w:webHidden/>
              </w:rPr>
              <w:fldChar w:fldCharType="separate"/>
            </w:r>
            <w:r w:rsidR="003B651A">
              <w:rPr>
                <w:noProof/>
                <w:webHidden/>
              </w:rPr>
              <w:t>10</w:t>
            </w:r>
            <w:r w:rsidR="003B651A">
              <w:rPr>
                <w:noProof/>
                <w:webHidden/>
              </w:rPr>
              <w:fldChar w:fldCharType="end"/>
            </w:r>
          </w:hyperlink>
        </w:p>
        <w:p w:rsidR="003B651A" w:rsidRDefault="00945F7D">
          <w:pPr>
            <w:pStyle w:val="TOC2"/>
            <w:tabs>
              <w:tab w:val="right" w:leader="dot" w:pos="9016"/>
            </w:tabs>
            <w:rPr>
              <w:rFonts w:eastAsiaTheme="minorEastAsia"/>
              <w:noProof/>
              <w:lang w:eastAsia="en-GB"/>
            </w:rPr>
          </w:pPr>
          <w:hyperlink w:anchor="_Toc42591833" w:history="1">
            <w:r w:rsidR="003B651A" w:rsidRPr="00705E47">
              <w:rPr>
                <w:rStyle w:val="Hyperlink"/>
                <w:rFonts w:ascii="Arial" w:hAnsi="Arial" w:cs="Arial"/>
                <w:noProof/>
              </w:rPr>
              <w:t>6.2 Transfer Wise</w:t>
            </w:r>
            <w:r w:rsidR="003B651A">
              <w:rPr>
                <w:noProof/>
                <w:webHidden/>
              </w:rPr>
              <w:tab/>
            </w:r>
            <w:r w:rsidR="003B651A">
              <w:rPr>
                <w:noProof/>
                <w:webHidden/>
              </w:rPr>
              <w:fldChar w:fldCharType="begin"/>
            </w:r>
            <w:r w:rsidR="003B651A">
              <w:rPr>
                <w:noProof/>
                <w:webHidden/>
              </w:rPr>
              <w:instrText xml:space="preserve"> PAGEREF _Toc42591833 \h </w:instrText>
            </w:r>
            <w:r w:rsidR="003B651A">
              <w:rPr>
                <w:noProof/>
                <w:webHidden/>
              </w:rPr>
            </w:r>
            <w:r w:rsidR="003B651A">
              <w:rPr>
                <w:noProof/>
                <w:webHidden/>
              </w:rPr>
              <w:fldChar w:fldCharType="separate"/>
            </w:r>
            <w:r w:rsidR="003B651A">
              <w:rPr>
                <w:noProof/>
                <w:webHidden/>
              </w:rPr>
              <w:t>10</w:t>
            </w:r>
            <w:r w:rsidR="003B651A">
              <w:rPr>
                <w:noProof/>
                <w:webHidden/>
              </w:rPr>
              <w:fldChar w:fldCharType="end"/>
            </w:r>
          </w:hyperlink>
        </w:p>
        <w:p w:rsidR="003B651A" w:rsidRDefault="00945F7D">
          <w:pPr>
            <w:pStyle w:val="TOC2"/>
            <w:tabs>
              <w:tab w:val="right" w:leader="dot" w:pos="9016"/>
            </w:tabs>
            <w:rPr>
              <w:rFonts w:eastAsiaTheme="minorEastAsia"/>
              <w:noProof/>
              <w:lang w:eastAsia="en-GB"/>
            </w:rPr>
          </w:pPr>
          <w:hyperlink w:anchor="_Toc42591834" w:history="1">
            <w:r w:rsidR="003B651A" w:rsidRPr="00705E47">
              <w:rPr>
                <w:rStyle w:val="Hyperlink"/>
                <w:rFonts w:ascii="Arial" w:hAnsi="Arial" w:cs="Arial"/>
                <w:noProof/>
              </w:rPr>
              <w:t>6.3 Western Union</w:t>
            </w:r>
            <w:r w:rsidR="003B651A">
              <w:rPr>
                <w:noProof/>
                <w:webHidden/>
              </w:rPr>
              <w:tab/>
            </w:r>
            <w:r w:rsidR="003B651A">
              <w:rPr>
                <w:noProof/>
                <w:webHidden/>
              </w:rPr>
              <w:fldChar w:fldCharType="begin"/>
            </w:r>
            <w:r w:rsidR="003B651A">
              <w:rPr>
                <w:noProof/>
                <w:webHidden/>
              </w:rPr>
              <w:instrText xml:space="preserve"> PAGEREF _Toc42591834 \h </w:instrText>
            </w:r>
            <w:r w:rsidR="003B651A">
              <w:rPr>
                <w:noProof/>
                <w:webHidden/>
              </w:rPr>
            </w:r>
            <w:r w:rsidR="003B651A">
              <w:rPr>
                <w:noProof/>
                <w:webHidden/>
              </w:rPr>
              <w:fldChar w:fldCharType="separate"/>
            </w:r>
            <w:r w:rsidR="003B651A">
              <w:rPr>
                <w:noProof/>
                <w:webHidden/>
              </w:rPr>
              <w:t>11</w:t>
            </w:r>
            <w:r w:rsidR="003B651A">
              <w:rPr>
                <w:noProof/>
                <w:webHidden/>
              </w:rPr>
              <w:fldChar w:fldCharType="end"/>
            </w:r>
          </w:hyperlink>
        </w:p>
        <w:p w:rsidR="003B651A" w:rsidRDefault="00945F7D">
          <w:pPr>
            <w:pStyle w:val="TOC2"/>
            <w:tabs>
              <w:tab w:val="right" w:leader="dot" w:pos="9016"/>
            </w:tabs>
            <w:rPr>
              <w:rFonts w:eastAsiaTheme="minorEastAsia"/>
              <w:noProof/>
              <w:lang w:eastAsia="en-GB"/>
            </w:rPr>
          </w:pPr>
          <w:hyperlink w:anchor="_Toc42591835" w:history="1">
            <w:r w:rsidR="003B651A" w:rsidRPr="00705E47">
              <w:rPr>
                <w:rStyle w:val="Hyperlink"/>
                <w:rFonts w:ascii="Arial" w:hAnsi="Arial" w:cs="Arial"/>
                <w:noProof/>
              </w:rPr>
              <w:t>6.4 Word Remit</w:t>
            </w:r>
            <w:r w:rsidR="003B651A">
              <w:rPr>
                <w:noProof/>
                <w:webHidden/>
              </w:rPr>
              <w:tab/>
            </w:r>
            <w:r w:rsidR="003B651A">
              <w:rPr>
                <w:noProof/>
                <w:webHidden/>
              </w:rPr>
              <w:fldChar w:fldCharType="begin"/>
            </w:r>
            <w:r w:rsidR="003B651A">
              <w:rPr>
                <w:noProof/>
                <w:webHidden/>
              </w:rPr>
              <w:instrText xml:space="preserve"> PAGEREF _Toc42591835 \h </w:instrText>
            </w:r>
            <w:r w:rsidR="003B651A">
              <w:rPr>
                <w:noProof/>
                <w:webHidden/>
              </w:rPr>
            </w:r>
            <w:r w:rsidR="003B651A">
              <w:rPr>
                <w:noProof/>
                <w:webHidden/>
              </w:rPr>
              <w:fldChar w:fldCharType="separate"/>
            </w:r>
            <w:r w:rsidR="003B651A">
              <w:rPr>
                <w:noProof/>
                <w:webHidden/>
              </w:rPr>
              <w:t>11</w:t>
            </w:r>
            <w:r w:rsidR="003B651A">
              <w:rPr>
                <w:noProof/>
                <w:webHidden/>
              </w:rPr>
              <w:fldChar w:fldCharType="end"/>
            </w:r>
          </w:hyperlink>
        </w:p>
        <w:p w:rsidR="003B651A" w:rsidRDefault="00945F7D">
          <w:pPr>
            <w:pStyle w:val="TOC1"/>
            <w:tabs>
              <w:tab w:val="right" w:leader="dot" w:pos="9016"/>
            </w:tabs>
            <w:rPr>
              <w:rFonts w:eastAsiaTheme="minorEastAsia"/>
              <w:noProof/>
              <w:lang w:eastAsia="en-GB"/>
            </w:rPr>
          </w:pPr>
          <w:hyperlink w:anchor="_Toc42591836" w:history="1">
            <w:r w:rsidR="003B651A" w:rsidRPr="00705E47">
              <w:rPr>
                <w:rStyle w:val="Hyperlink"/>
                <w:noProof/>
              </w:rPr>
              <w:t>7. ECONOMIC ENVIRONMENT OF REMITTANCES IN LATIN AMERICA</w:t>
            </w:r>
            <w:r w:rsidR="003B651A">
              <w:rPr>
                <w:noProof/>
                <w:webHidden/>
              </w:rPr>
              <w:tab/>
            </w:r>
            <w:r w:rsidR="003B651A">
              <w:rPr>
                <w:noProof/>
                <w:webHidden/>
              </w:rPr>
              <w:fldChar w:fldCharType="begin"/>
            </w:r>
            <w:r w:rsidR="003B651A">
              <w:rPr>
                <w:noProof/>
                <w:webHidden/>
              </w:rPr>
              <w:instrText xml:space="preserve"> PAGEREF _Toc42591836 \h </w:instrText>
            </w:r>
            <w:r w:rsidR="003B651A">
              <w:rPr>
                <w:noProof/>
                <w:webHidden/>
              </w:rPr>
            </w:r>
            <w:r w:rsidR="003B651A">
              <w:rPr>
                <w:noProof/>
                <w:webHidden/>
              </w:rPr>
              <w:fldChar w:fldCharType="separate"/>
            </w:r>
            <w:r w:rsidR="003B651A">
              <w:rPr>
                <w:noProof/>
                <w:webHidden/>
              </w:rPr>
              <w:t>11</w:t>
            </w:r>
            <w:r w:rsidR="003B651A">
              <w:rPr>
                <w:noProof/>
                <w:webHidden/>
              </w:rPr>
              <w:fldChar w:fldCharType="end"/>
            </w:r>
          </w:hyperlink>
        </w:p>
        <w:p w:rsidR="003B651A" w:rsidRDefault="00945F7D">
          <w:pPr>
            <w:pStyle w:val="TOC3"/>
            <w:tabs>
              <w:tab w:val="left" w:pos="1100"/>
              <w:tab w:val="right" w:leader="dot" w:pos="9016"/>
            </w:tabs>
            <w:rPr>
              <w:rFonts w:eastAsiaTheme="minorEastAsia"/>
              <w:noProof/>
              <w:lang w:eastAsia="en-GB"/>
            </w:rPr>
          </w:pPr>
          <w:hyperlink w:anchor="_Toc42591837" w:history="1">
            <w:r w:rsidR="003B651A" w:rsidRPr="00705E47">
              <w:rPr>
                <w:rStyle w:val="Hyperlink"/>
                <w:rFonts w:ascii="Arial" w:hAnsi="Arial" w:cs="Arial"/>
                <w:noProof/>
              </w:rPr>
              <w:t>7.1</w:t>
            </w:r>
            <w:r w:rsidR="003B651A">
              <w:rPr>
                <w:rFonts w:eastAsiaTheme="minorEastAsia"/>
                <w:noProof/>
                <w:lang w:eastAsia="en-GB"/>
              </w:rPr>
              <w:tab/>
            </w:r>
            <w:r w:rsidR="003B651A" w:rsidRPr="00705E47">
              <w:rPr>
                <w:rStyle w:val="Hyperlink"/>
                <w:rFonts w:ascii="Arial" w:hAnsi="Arial" w:cs="Arial"/>
                <w:noProof/>
              </w:rPr>
              <w:t>Evolution of Remittances</w:t>
            </w:r>
            <w:r w:rsidR="003B651A">
              <w:rPr>
                <w:noProof/>
                <w:webHidden/>
              </w:rPr>
              <w:tab/>
            </w:r>
            <w:r w:rsidR="003B651A">
              <w:rPr>
                <w:noProof/>
                <w:webHidden/>
              </w:rPr>
              <w:fldChar w:fldCharType="begin"/>
            </w:r>
            <w:r w:rsidR="003B651A">
              <w:rPr>
                <w:noProof/>
                <w:webHidden/>
              </w:rPr>
              <w:instrText xml:space="preserve"> PAGEREF _Toc42591837 \h </w:instrText>
            </w:r>
            <w:r w:rsidR="003B651A">
              <w:rPr>
                <w:noProof/>
                <w:webHidden/>
              </w:rPr>
            </w:r>
            <w:r w:rsidR="003B651A">
              <w:rPr>
                <w:noProof/>
                <w:webHidden/>
              </w:rPr>
              <w:fldChar w:fldCharType="separate"/>
            </w:r>
            <w:r w:rsidR="003B651A">
              <w:rPr>
                <w:noProof/>
                <w:webHidden/>
              </w:rPr>
              <w:t>11</w:t>
            </w:r>
            <w:r w:rsidR="003B651A">
              <w:rPr>
                <w:noProof/>
                <w:webHidden/>
              </w:rPr>
              <w:fldChar w:fldCharType="end"/>
            </w:r>
          </w:hyperlink>
        </w:p>
        <w:p w:rsidR="003B651A" w:rsidRDefault="00945F7D">
          <w:pPr>
            <w:pStyle w:val="TOC1"/>
            <w:tabs>
              <w:tab w:val="right" w:leader="dot" w:pos="9016"/>
            </w:tabs>
            <w:rPr>
              <w:rFonts w:eastAsiaTheme="minorEastAsia"/>
              <w:noProof/>
              <w:lang w:eastAsia="en-GB"/>
            </w:rPr>
          </w:pPr>
          <w:hyperlink w:anchor="_Toc42591838" w:history="1">
            <w:r w:rsidR="003B651A" w:rsidRPr="00705E47">
              <w:rPr>
                <w:rStyle w:val="Hyperlink"/>
                <w:noProof/>
              </w:rPr>
              <w:t>8. Development of the Research Raised</w:t>
            </w:r>
            <w:r w:rsidR="003B651A">
              <w:rPr>
                <w:noProof/>
                <w:webHidden/>
              </w:rPr>
              <w:tab/>
            </w:r>
            <w:r w:rsidR="003B651A">
              <w:rPr>
                <w:noProof/>
                <w:webHidden/>
              </w:rPr>
              <w:fldChar w:fldCharType="begin"/>
            </w:r>
            <w:r w:rsidR="003B651A">
              <w:rPr>
                <w:noProof/>
                <w:webHidden/>
              </w:rPr>
              <w:instrText xml:space="preserve"> PAGEREF _Toc42591838 \h </w:instrText>
            </w:r>
            <w:r w:rsidR="003B651A">
              <w:rPr>
                <w:noProof/>
                <w:webHidden/>
              </w:rPr>
            </w:r>
            <w:r w:rsidR="003B651A">
              <w:rPr>
                <w:noProof/>
                <w:webHidden/>
              </w:rPr>
              <w:fldChar w:fldCharType="separate"/>
            </w:r>
            <w:r w:rsidR="003B651A">
              <w:rPr>
                <w:noProof/>
                <w:webHidden/>
              </w:rPr>
              <w:t>11</w:t>
            </w:r>
            <w:r w:rsidR="003B651A">
              <w:rPr>
                <w:noProof/>
                <w:webHidden/>
              </w:rPr>
              <w:fldChar w:fldCharType="end"/>
            </w:r>
          </w:hyperlink>
        </w:p>
        <w:p w:rsidR="003B651A" w:rsidRDefault="00945F7D">
          <w:pPr>
            <w:pStyle w:val="TOC1"/>
            <w:tabs>
              <w:tab w:val="right" w:leader="dot" w:pos="9016"/>
            </w:tabs>
            <w:rPr>
              <w:rFonts w:eastAsiaTheme="minorEastAsia"/>
              <w:noProof/>
              <w:lang w:eastAsia="en-GB"/>
            </w:rPr>
          </w:pPr>
          <w:hyperlink w:anchor="_Toc42591839" w:history="1">
            <w:r w:rsidR="003B651A" w:rsidRPr="00705E47">
              <w:rPr>
                <w:rStyle w:val="Hyperlink"/>
                <w:noProof/>
              </w:rPr>
              <w:t>9. Brief overview of Latin American countries migrating to other countries in order to send remittances to their homes of origin.</w:t>
            </w:r>
            <w:r w:rsidR="003B651A">
              <w:rPr>
                <w:noProof/>
                <w:webHidden/>
              </w:rPr>
              <w:tab/>
            </w:r>
            <w:r w:rsidR="003B651A">
              <w:rPr>
                <w:noProof/>
                <w:webHidden/>
              </w:rPr>
              <w:fldChar w:fldCharType="begin"/>
            </w:r>
            <w:r w:rsidR="003B651A">
              <w:rPr>
                <w:noProof/>
                <w:webHidden/>
              </w:rPr>
              <w:instrText xml:space="preserve"> PAGEREF _Toc42591839 \h </w:instrText>
            </w:r>
            <w:r w:rsidR="003B651A">
              <w:rPr>
                <w:noProof/>
                <w:webHidden/>
              </w:rPr>
            </w:r>
            <w:r w:rsidR="003B651A">
              <w:rPr>
                <w:noProof/>
                <w:webHidden/>
              </w:rPr>
              <w:fldChar w:fldCharType="separate"/>
            </w:r>
            <w:r w:rsidR="003B651A">
              <w:rPr>
                <w:noProof/>
                <w:webHidden/>
              </w:rPr>
              <w:t>14</w:t>
            </w:r>
            <w:r w:rsidR="003B651A">
              <w:rPr>
                <w:noProof/>
                <w:webHidden/>
              </w:rPr>
              <w:fldChar w:fldCharType="end"/>
            </w:r>
          </w:hyperlink>
        </w:p>
        <w:p w:rsidR="003B651A" w:rsidRDefault="00945F7D">
          <w:pPr>
            <w:pStyle w:val="TOC1"/>
            <w:tabs>
              <w:tab w:val="right" w:leader="dot" w:pos="9016"/>
            </w:tabs>
            <w:rPr>
              <w:rFonts w:eastAsiaTheme="minorEastAsia"/>
              <w:noProof/>
              <w:lang w:eastAsia="en-GB"/>
            </w:rPr>
          </w:pPr>
          <w:hyperlink w:anchor="_Toc42591840" w:history="1">
            <w:r w:rsidR="003B651A" w:rsidRPr="00705E47">
              <w:rPr>
                <w:rStyle w:val="Hyperlink"/>
                <w:noProof/>
              </w:rPr>
              <w:t>10. Qualitative and quantitative method</w:t>
            </w:r>
            <w:r w:rsidR="003B651A">
              <w:rPr>
                <w:noProof/>
                <w:webHidden/>
              </w:rPr>
              <w:tab/>
            </w:r>
            <w:r w:rsidR="003B651A">
              <w:rPr>
                <w:noProof/>
                <w:webHidden/>
              </w:rPr>
              <w:fldChar w:fldCharType="begin"/>
            </w:r>
            <w:r w:rsidR="003B651A">
              <w:rPr>
                <w:noProof/>
                <w:webHidden/>
              </w:rPr>
              <w:instrText xml:space="preserve"> PAGEREF _Toc42591840 \h </w:instrText>
            </w:r>
            <w:r w:rsidR="003B651A">
              <w:rPr>
                <w:noProof/>
                <w:webHidden/>
              </w:rPr>
            </w:r>
            <w:r w:rsidR="003B651A">
              <w:rPr>
                <w:noProof/>
                <w:webHidden/>
              </w:rPr>
              <w:fldChar w:fldCharType="separate"/>
            </w:r>
            <w:r w:rsidR="003B651A">
              <w:rPr>
                <w:noProof/>
                <w:webHidden/>
              </w:rPr>
              <w:t>14</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41" w:history="1">
            <w:r w:rsidR="003B651A" w:rsidRPr="00705E47">
              <w:rPr>
                <w:rStyle w:val="Hyperlink"/>
                <w:noProof/>
              </w:rPr>
              <w:t>11.1 Development of the quantitative and qualitative research mode</w:t>
            </w:r>
            <w:r w:rsidR="003B651A">
              <w:rPr>
                <w:noProof/>
                <w:webHidden/>
              </w:rPr>
              <w:tab/>
            </w:r>
            <w:r w:rsidR="003B651A">
              <w:rPr>
                <w:noProof/>
                <w:webHidden/>
              </w:rPr>
              <w:fldChar w:fldCharType="begin"/>
            </w:r>
            <w:r w:rsidR="003B651A">
              <w:rPr>
                <w:noProof/>
                <w:webHidden/>
              </w:rPr>
              <w:instrText xml:space="preserve"> PAGEREF _Toc42591841 \h </w:instrText>
            </w:r>
            <w:r w:rsidR="003B651A">
              <w:rPr>
                <w:noProof/>
                <w:webHidden/>
              </w:rPr>
            </w:r>
            <w:r w:rsidR="003B651A">
              <w:rPr>
                <w:noProof/>
                <w:webHidden/>
              </w:rPr>
              <w:fldChar w:fldCharType="separate"/>
            </w:r>
            <w:r w:rsidR="003B651A">
              <w:rPr>
                <w:noProof/>
                <w:webHidden/>
              </w:rPr>
              <w:t>14</w:t>
            </w:r>
            <w:r w:rsidR="003B651A">
              <w:rPr>
                <w:noProof/>
                <w:webHidden/>
              </w:rPr>
              <w:fldChar w:fldCharType="end"/>
            </w:r>
          </w:hyperlink>
        </w:p>
        <w:p w:rsidR="003B651A" w:rsidRDefault="00945F7D">
          <w:pPr>
            <w:pStyle w:val="TOC1"/>
            <w:tabs>
              <w:tab w:val="right" w:leader="dot" w:pos="9016"/>
            </w:tabs>
            <w:rPr>
              <w:rFonts w:eastAsiaTheme="minorEastAsia"/>
              <w:noProof/>
              <w:lang w:eastAsia="en-GB"/>
            </w:rPr>
          </w:pPr>
          <w:hyperlink w:anchor="_Toc42591842" w:history="1">
            <w:r w:rsidR="003B651A" w:rsidRPr="00705E47">
              <w:rPr>
                <w:rStyle w:val="Hyperlink"/>
                <w:noProof/>
              </w:rPr>
              <w:t>11. Questionnaire design</w:t>
            </w:r>
            <w:r w:rsidR="003B651A">
              <w:rPr>
                <w:noProof/>
                <w:webHidden/>
              </w:rPr>
              <w:tab/>
            </w:r>
            <w:r w:rsidR="003B651A">
              <w:rPr>
                <w:noProof/>
                <w:webHidden/>
              </w:rPr>
              <w:fldChar w:fldCharType="begin"/>
            </w:r>
            <w:r w:rsidR="003B651A">
              <w:rPr>
                <w:noProof/>
                <w:webHidden/>
              </w:rPr>
              <w:instrText xml:space="preserve"> PAGEREF _Toc42591842 \h </w:instrText>
            </w:r>
            <w:r w:rsidR="003B651A">
              <w:rPr>
                <w:noProof/>
                <w:webHidden/>
              </w:rPr>
            </w:r>
            <w:r w:rsidR="003B651A">
              <w:rPr>
                <w:noProof/>
                <w:webHidden/>
              </w:rPr>
              <w:fldChar w:fldCharType="separate"/>
            </w:r>
            <w:r w:rsidR="003B651A">
              <w:rPr>
                <w:noProof/>
                <w:webHidden/>
              </w:rPr>
              <w:t>15</w:t>
            </w:r>
            <w:r w:rsidR="003B651A">
              <w:rPr>
                <w:noProof/>
                <w:webHidden/>
              </w:rPr>
              <w:fldChar w:fldCharType="end"/>
            </w:r>
          </w:hyperlink>
        </w:p>
        <w:p w:rsidR="003B651A" w:rsidRDefault="00945F7D">
          <w:pPr>
            <w:pStyle w:val="TOC1"/>
            <w:tabs>
              <w:tab w:val="right" w:leader="dot" w:pos="9016"/>
            </w:tabs>
            <w:rPr>
              <w:rFonts w:eastAsiaTheme="minorEastAsia"/>
              <w:noProof/>
              <w:lang w:eastAsia="en-GB"/>
            </w:rPr>
          </w:pPr>
          <w:hyperlink w:anchor="_Toc42591843" w:history="1">
            <w:r w:rsidR="003B651A" w:rsidRPr="00705E47">
              <w:rPr>
                <w:rStyle w:val="Hyperlink"/>
                <w:noProof/>
              </w:rPr>
              <w:t>12. Survey-based data collection</w:t>
            </w:r>
            <w:r w:rsidR="003B651A">
              <w:rPr>
                <w:noProof/>
                <w:webHidden/>
              </w:rPr>
              <w:tab/>
            </w:r>
            <w:r w:rsidR="003B651A">
              <w:rPr>
                <w:noProof/>
                <w:webHidden/>
              </w:rPr>
              <w:fldChar w:fldCharType="begin"/>
            </w:r>
            <w:r w:rsidR="003B651A">
              <w:rPr>
                <w:noProof/>
                <w:webHidden/>
              </w:rPr>
              <w:instrText xml:space="preserve"> PAGEREF _Toc42591843 \h </w:instrText>
            </w:r>
            <w:r w:rsidR="003B651A">
              <w:rPr>
                <w:noProof/>
                <w:webHidden/>
              </w:rPr>
            </w:r>
            <w:r w:rsidR="003B651A">
              <w:rPr>
                <w:noProof/>
                <w:webHidden/>
              </w:rPr>
              <w:fldChar w:fldCharType="separate"/>
            </w:r>
            <w:r w:rsidR="003B651A">
              <w:rPr>
                <w:noProof/>
                <w:webHidden/>
              </w:rPr>
              <w:t>15</w:t>
            </w:r>
            <w:r w:rsidR="003B651A">
              <w:rPr>
                <w:noProof/>
                <w:webHidden/>
              </w:rPr>
              <w:fldChar w:fldCharType="end"/>
            </w:r>
          </w:hyperlink>
        </w:p>
        <w:p w:rsidR="003B651A" w:rsidRDefault="00945F7D">
          <w:pPr>
            <w:pStyle w:val="TOC2"/>
            <w:tabs>
              <w:tab w:val="left" w:pos="880"/>
              <w:tab w:val="right" w:leader="dot" w:pos="9016"/>
            </w:tabs>
            <w:rPr>
              <w:rFonts w:eastAsiaTheme="minorEastAsia"/>
              <w:noProof/>
              <w:lang w:eastAsia="en-GB"/>
            </w:rPr>
          </w:pPr>
          <w:hyperlink w:anchor="_Toc42591844" w:history="1">
            <w:r w:rsidR="003B651A" w:rsidRPr="00705E47">
              <w:rPr>
                <w:rStyle w:val="Hyperlink"/>
                <w:noProof/>
              </w:rPr>
              <w:t>12.1</w:t>
            </w:r>
            <w:r w:rsidR="003B651A">
              <w:rPr>
                <w:rFonts w:eastAsiaTheme="minorEastAsia"/>
                <w:noProof/>
                <w:lang w:eastAsia="en-GB"/>
              </w:rPr>
              <w:tab/>
            </w:r>
            <w:r w:rsidR="003B651A" w:rsidRPr="00705E47">
              <w:rPr>
                <w:rStyle w:val="Hyperlink"/>
                <w:noProof/>
              </w:rPr>
              <w:t>Tabulation of data</w:t>
            </w:r>
            <w:r w:rsidR="003B651A">
              <w:rPr>
                <w:noProof/>
                <w:webHidden/>
              </w:rPr>
              <w:tab/>
            </w:r>
            <w:r w:rsidR="003B651A">
              <w:rPr>
                <w:noProof/>
                <w:webHidden/>
              </w:rPr>
              <w:fldChar w:fldCharType="begin"/>
            </w:r>
            <w:r w:rsidR="003B651A">
              <w:rPr>
                <w:noProof/>
                <w:webHidden/>
              </w:rPr>
              <w:instrText xml:space="preserve"> PAGEREF _Toc42591844 \h </w:instrText>
            </w:r>
            <w:r w:rsidR="003B651A">
              <w:rPr>
                <w:noProof/>
                <w:webHidden/>
              </w:rPr>
            </w:r>
            <w:r w:rsidR="003B651A">
              <w:rPr>
                <w:noProof/>
                <w:webHidden/>
              </w:rPr>
              <w:fldChar w:fldCharType="separate"/>
            </w:r>
            <w:r w:rsidR="003B651A">
              <w:rPr>
                <w:noProof/>
                <w:webHidden/>
              </w:rPr>
              <w:t>15</w:t>
            </w:r>
            <w:r w:rsidR="003B651A">
              <w:rPr>
                <w:noProof/>
                <w:webHidden/>
              </w:rPr>
              <w:fldChar w:fldCharType="end"/>
            </w:r>
          </w:hyperlink>
        </w:p>
        <w:p w:rsidR="003B651A" w:rsidRDefault="00945F7D">
          <w:pPr>
            <w:pStyle w:val="TOC1"/>
            <w:tabs>
              <w:tab w:val="right" w:leader="dot" w:pos="9016"/>
            </w:tabs>
            <w:rPr>
              <w:rFonts w:eastAsiaTheme="minorEastAsia"/>
              <w:noProof/>
              <w:lang w:eastAsia="en-GB"/>
            </w:rPr>
          </w:pPr>
          <w:hyperlink w:anchor="_Toc42591845" w:history="1">
            <w:r w:rsidR="003B651A" w:rsidRPr="00705E47">
              <w:rPr>
                <w:rStyle w:val="Hyperlink"/>
                <w:noProof/>
              </w:rPr>
              <w:t>13. Countries to survey</w:t>
            </w:r>
            <w:r w:rsidR="003B651A">
              <w:rPr>
                <w:noProof/>
                <w:webHidden/>
              </w:rPr>
              <w:tab/>
            </w:r>
            <w:r w:rsidR="003B651A">
              <w:rPr>
                <w:noProof/>
                <w:webHidden/>
              </w:rPr>
              <w:fldChar w:fldCharType="begin"/>
            </w:r>
            <w:r w:rsidR="003B651A">
              <w:rPr>
                <w:noProof/>
                <w:webHidden/>
              </w:rPr>
              <w:instrText xml:space="preserve"> PAGEREF _Toc42591845 \h </w:instrText>
            </w:r>
            <w:r w:rsidR="003B651A">
              <w:rPr>
                <w:noProof/>
                <w:webHidden/>
              </w:rPr>
            </w:r>
            <w:r w:rsidR="003B651A">
              <w:rPr>
                <w:noProof/>
                <w:webHidden/>
              </w:rPr>
              <w:fldChar w:fldCharType="separate"/>
            </w:r>
            <w:r w:rsidR="003B651A">
              <w:rPr>
                <w:noProof/>
                <w:webHidden/>
              </w:rPr>
              <w:t>16</w:t>
            </w:r>
            <w:r w:rsidR="003B651A">
              <w:rPr>
                <w:noProof/>
                <w:webHidden/>
              </w:rPr>
              <w:fldChar w:fldCharType="end"/>
            </w:r>
          </w:hyperlink>
        </w:p>
        <w:p w:rsidR="003B651A" w:rsidRDefault="00945F7D">
          <w:pPr>
            <w:pStyle w:val="TOC1"/>
            <w:tabs>
              <w:tab w:val="right" w:leader="dot" w:pos="9016"/>
            </w:tabs>
            <w:rPr>
              <w:rFonts w:eastAsiaTheme="minorEastAsia"/>
              <w:noProof/>
              <w:lang w:eastAsia="en-GB"/>
            </w:rPr>
          </w:pPr>
          <w:hyperlink w:anchor="_Toc42591846" w:history="1">
            <w:r w:rsidR="003B651A" w:rsidRPr="00705E47">
              <w:rPr>
                <w:rStyle w:val="Hyperlink"/>
                <w:noProof/>
              </w:rPr>
              <w:t>14. Development of the surveys</w:t>
            </w:r>
            <w:r w:rsidR="003B651A">
              <w:rPr>
                <w:noProof/>
                <w:webHidden/>
              </w:rPr>
              <w:tab/>
            </w:r>
            <w:r w:rsidR="003B651A">
              <w:rPr>
                <w:noProof/>
                <w:webHidden/>
              </w:rPr>
              <w:fldChar w:fldCharType="begin"/>
            </w:r>
            <w:r w:rsidR="003B651A">
              <w:rPr>
                <w:noProof/>
                <w:webHidden/>
              </w:rPr>
              <w:instrText xml:space="preserve"> PAGEREF _Toc42591846 \h </w:instrText>
            </w:r>
            <w:r w:rsidR="003B651A">
              <w:rPr>
                <w:noProof/>
                <w:webHidden/>
              </w:rPr>
            </w:r>
            <w:r w:rsidR="003B651A">
              <w:rPr>
                <w:noProof/>
                <w:webHidden/>
              </w:rPr>
              <w:fldChar w:fldCharType="separate"/>
            </w:r>
            <w:r w:rsidR="003B651A">
              <w:rPr>
                <w:noProof/>
                <w:webHidden/>
              </w:rPr>
              <w:t>17</w:t>
            </w:r>
            <w:r w:rsidR="003B651A">
              <w:rPr>
                <w:noProof/>
                <w:webHidden/>
              </w:rPr>
              <w:fldChar w:fldCharType="end"/>
            </w:r>
          </w:hyperlink>
        </w:p>
        <w:p w:rsidR="003B651A" w:rsidRDefault="00945F7D">
          <w:pPr>
            <w:pStyle w:val="TOC2"/>
            <w:tabs>
              <w:tab w:val="left" w:pos="880"/>
              <w:tab w:val="right" w:leader="dot" w:pos="9016"/>
            </w:tabs>
            <w:rPr>
              <w:rFonts w:eastAsiaTheme="minorEastAsia"/>
              <w:noProof/>
              <w:lang w:eastAsia="en-GB"/>
            </w:rPr>
          </w:pPr>
          <w:hyperlink w:anchor="_Toc42591847" w:history="1">
            <w:r w:rsidR="003B651A" w:rsidRPr="00705E47">
              <w:rPr>
                <w:rStyle w:val="Hyperlink"/>
                <w:rFonts w:ascii="Arial" w:hAnsi="Arial" w:cs="Arial"/>
                <w:noProof/>
              </w:rPr>
              <w:t>14.1</w:t>
            </w:r>
            <w:r w:rsidR="003B651A">
              <w:rPr>
                <w:rFonts w:eastAsiaTheme="minorEastAsia"/>
                <w:noProof/>
                <w:lang w:eastAsia="en-GB"/>
              </w:rPr>
              <w:tab/>
            </w:r>
            <w:r w:rsidR="003B651A" w:rsidRPr="00705E47">
              <w:rPr>
                <w:rStyle w:val="Hyperlink"/>
                <w:rFonts w:ascii="Arial" w:hAnsi="Arial" w:cs="Arial"/>
                <w:noProof/>
              </w:rPr>
              <w:t>MEXICO RESULT</w:t>
            </w:r>
            <w:r w:rsidR="003B651A">
              <w:rPr>
                <w:noProof/>
                <w:webHidden/>
              </w:rPr>
              <w:tab/>
            </w:r>
            <w:r w:rsidR="003B651A">
              <w:rPr>
                <w:noProof/>
                <w:webHidden/>
              </w:rPr>
              <w:fldChar w:fldCharType="begin"/>
            </w:r>
            <w:r w:rsidR="003B651A">
              <w:rPr>
                <w:noProof/>
                <w:webHidden/>
              </w:rPr>
              <w:instrText xml:space="preserve"> PAGEREF _Toc42591847 \h </w:instrText>
            </w:r>
            <w:r w:rsidR="003B651A">
              <w:rPr>
                <w:noProof/>
                <w:webHidden/>
              </w:rPr>
            </w:r>
            <w:r w:rsidR="003B651A">
              <w:rPr>
                <w:noProof/>
                <w:webHidden/>
              </w:rPr>
              <w:fldChar w:fldCharType="separate"/>
            </w:r>
            <w:r w:rsidR="003B651A">
              <w:rPr>
                <w:noProof/>
                <w:webHidden/>
              </w:rPr>
              <w:t>17</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48"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_Toc42591848 \h </w:instrText>
            </w:r>
            <w:r w:rsidR="003B651A">
              <w:rPr>
                <w:noProof/>
                <w:webHidden/>
              </w:rPr>
            </w:r>
            <w:r w:rsidR="003B651A">
              <w:rPr>
                <w:noProof/>
                <w:webHidden/>
              </w:rPr>
              <w:fldChar w:fldCharType="separate"/>
            </w:r>
            <w:r w:rsidR="003B651A">
              <w:rPr>
                <w:noProof/>
                <w:webHidden/>
              </w:rPr>
              <w:t>17</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49"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_Toc42591849 \h </w:instrText>
            </w:r>
            <w:r w:rsidR="003B651A">
              <w:rPr>
                <w:noProof/>
                <w:webHidden/>
              </w:rPr>
            </w:r>
            <w:r w:rsidR="003B651A">
              <w:rPr>
                <w:noProof/>
                <w:webHidden/>
              </w:rPr>
              <w:fldChar w:fldCharType="separate"/>
            </w:r>
            <w:r w:rsidR="003B651A">
              <w:rPr>
                <w:noProof/>
                <w:webHidden/>
              </w:rPr>
              <w:t>18</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50"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_Toc42591850 \h </w:instrText>
            </w:r>
            <w:r w:rsidR="003B651A">
              <w:rPr>
                <w:noProof/>
                <w:webHidden/>
              </w:rPr>
            </w:r>
            <w:r w:rsidR="003B651A">
              <w:rPr>
                <w:noProof/>
                <w:webHidden/>
              </w:rPr>
              <w:fldChar w:fldCharType="separate"/>
            </w:r>
            <w:r w:rsidR="003B651A">
              <w:rPr>
                <w:noProof/>
                <w:webHidden/>
              </w:rPr>
              <w:t>19</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51"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_Toc42591851 \h </w:instrText>
            </w:r>
            <w:r w:rsidR="003B651A">
              <w:rPr>
                <w:noProof/>
                <w:webHidden/>
              </w:rPr>
            </w:r>
            <w:r w:rsidR="003B651A">
              <w:rPr>
                <w:noProof/>
                <w:webHidden/>
              </w:rPr>
              <w:fldChar w:fldCharType="separate"/>
            </w:r>
            <w:r w:rsidR="003B651A">
              <w:rPr>
                <w:noProof/>
                <w:webHidden/>
              </w:rPr>
              <w:t>19</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52"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_Toc42591852 \h </w:instrText>
            </w:r>
            <w:r w:rsidR="003B651A">
              <w:rPr>
                <w:noProof/>
                <w:webHidden/>
              </w:rPr>
            </w:r>
            <w:r w:rsidR="003B651A">
              <w:rPr>
                <w:noProof/>
                <w:webHidden/>
              </w:rPr>
              <w:fldChar w:fldCharType="separate"/>
            </w:r>
            <w:r w:rsidR="003B651A">
              <w:rPr>
                <w:noProof/>
                <w:webHidden/>
              </w:rPr>
              <w:t>20</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53"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_Toc42591853 \h </w:instrText>
            </w:r>
            <w:r w:rsidR="003B651A">
              <w:rPr>
                <w:noProof/>
                <w:webHidden/>
              </w:rPr>
            </w:r>
            <w:r w:rsidR="003B651A">
              <w:rPr>
                <w:noProof/>
                <w:webHidden/>
              </w:rPr>
              <w:fldChar w:fldCharType="separate"/>
            </w:r>
            <w:r w:rsidR="003B651A">
              <w:rPr>
                <w:noProof/>
                <w:webHidden/>
              </w:rPr>
              <w:t>20</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54"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_Toc42591854 \h </w:instrText>
            </w:r>
            <w:r w:rsidR="003B651A">
              <w:rPr>
                <w:noProof/>
                <w:webHidden/>
              </w:rPr>
            </w:r>
            <w:r w:rsidR="003B651A">
              <w:rPr>
                <w:noProof/>
                <w:webHidden/>
              </w:rPr>
              <w:fldChar w:fldCharType="separate"/>
            </w:r>
            <w:r w:rsidR="003B651A">
              <w:rPr>
                <w:noProof/>
                <w:webHidden/>
              </w:rPr>
              <w:t>21</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55"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_Toc42591855 \h </w:instrText>
            </w:r>
            <w:r w:rsidR="003B651A">
              <w:rPr>
                <w:noProof/>
                <w:webHidden/>
              </w:rPr>
            </w:r>
            <w:r w:rsidR="003B651A">
              <w:rPr>
                <w:noProof/>
                <w:webHidden/>
              </w:rPr>
              <w:fldChar w:fldCharType="separate"/>
            </w:r>
            <w:r w:rsidR="003B651A">
              <w:rPr>
                <w:noProof/>
                <w:webHidden/>
              </w:rPr>
              <w:t>22</w:t>
            </w:r>
            <w:r w:rsidR="003B651A">
              <w:rPr>
                <w:noProof/>
                <w:webHidden/>
              </w:rPr>
              <w:fldChar w:fldCharType="end"/>
            </w:r>
          </w:hyperlink>
        </w:p>
        <w:p w:rsidR="003B651A" w:rsidRDefault="00945F7D">
          <w:pPr>
            <w:pStyle w:val="TOC2"/>
            <w:tabs>
              <w:tab w:val="left" w:pos="880"/>
              <w:tab w:val="right" w:leader="dot" w:pos="9016"/>
            </w:tabs>
            <w:rPr>
              <w:rFonts w:eastAsiaTheme="minorEastAsia"/>
              <w:noProof/>
              <w:lang w:eastAsia="en-GB"/>
            </w:rPr>
          </w:pPr>
          <w:hyperlink w:anchor="_Toc42591856" w:history="1">
            <w:r w:rsidR="003B651A" w:rsidRPr="00705E47">
              <w:rPr>
                <w:rStyle w:val="Hyperlink"/>
                <w:noProof/>
              </w:rPr>
              <w:t>14.2</w:t>
            </w:r>
            <w:r w:rsidR="003B651A">
              <w:rPr>
                <w:rFonts w:eastAsiaTheme="minorEastAsia"/>
                <w:noProof/>
                <w:lang w:eastAsia="en-GB"/>
              </w:rPr>
              <w:tab/>
            </w:r>
            <w:r w:rsidR="003B651A" w:rsidRPr="00705E47">
              <w:rPr>
                <w:rStyle w:val="Hyperlink"/>
                <w:noProof/>
              </w:rPr>
              <w:t>Colombia result</w:t>
            </w:r>
            <w:r w:rsidR="003B651A">
              <w:rPr>
                <w:noProof/>
                <w:webHidden/>
              </w:rPr>
              <w:tab/>
            </w:r>
            <w:r w:rsidR="003B651A">
              <w:rPr>
                <w:noProof/>
                <w:webHidden/>
              </w:rPr>
              <w:fldChar w:fldCharType="begin"/>
            </w:r>
            <w:r w:rsidR="003B651A">
              <w:rPr>
                <w:noProof/>
                <w:webHidden/>
              </w:rPr>
              <w:instrText xml:space="preserve"> PAGEREF _Toc42591856 \h </w:instrText>
            </w:r>
            <w:r w:rsidR="003B651A">
              <w:rPr>
                <w:noProof/>
                <w:webHidden/>
              </w:rPr>
            </w:r>
            <w:r w:rsidR="003B651A">
              <w:rPr>
                <w:noProof/>
                <w:webHidden/>
              </w:rPr>
              <w:fldChar w:fldCharType="separate"/>
            </w:r>
            <w:r w:rsidR="003B651A">
              <w:rPr>
                <w:noProof/>
                <w:webHidden/>
              </w:rPr>
              <w:t>22</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57"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_Toc42591857 \h </w:instrText>
            </w:r>
            <w:r w:rsidR="003B651A">
              <w:rPr>
                <w:noProof/>
                <w:webHidden/>
              </w:rPr>
            </w:r>
            <w:r w:rsidR="003B651A">
              <w:rPr>
                <w:noProof/>
                <w:webHidden/>
              </w:rPr>
              <w:fldChar w:fldCharType="separate"/>
            </w:r>
            <w:r w:rsidR="003B651A">
              <w:rPr>
                <w:noProof/>
                <w:webHidden/>
              </w:rPr>
              <w:t>22</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58"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_Toc42591858 \h </w:instrText>
            </w:r>
            <w:r w:rsidR="003B651A">
              <w:rPr>
                <w:noProof/>
                <w:webHidden/>
              </w:rPr>
            </w:r>
            <w:r w:rsidR="003B651A">
              <w:rPr>
                <w:noProof/>
                <w:webHidden/>
              </w:rPr>
              <w:fldChar w:fldCharType="separate"/>
            </w:r>
            <w:r w:rsidR="003B651A">
              <w:rPr>
                <w:noProof/>
                <w:webHidden/>
              </w:rPr>
              <w:t>23</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59"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_Toc42591859 \h </w:instrText>
            </w:r>
            <w:r w:rsidR="003B651A">
              <w:rPr>
                <w:noProof/>
                <w:webHidden/>
              </w:rPr>
            </w:r>
            <w:r w:rsidR="003B651A">
              <w:rPr>
                <w:noProof/>
                <w:webHidden/>
              </w:rPr>
              <w:fldChar w:fldCharType="separate"/>
            </w:r>
            <w:r w:rsidR="003B651A">
              <w:rPr>
                <w:noProof/>
                <w:webHidden/>
              </w:rPr>
              <w:t>24</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60"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_Toc42591860 \h </w:instrText>
            </w:r>
            <w:r w:rsidR="003B651A">
              <w:rPr>
                <w:noProof/>
                <w:webHidden/>
              </w:rPr>
            </w:r>
            <w:r w:rsidR="003B651A">
              <w:rPr>
                <w:noProof/>
                <w:webHidden/>
              </w:rPr>
              <w:fldChar w:fldCharType="separate"/>
            </w:r>
            <w:r w:rsidR="003B651A">
              <w:rPr>
                <w:noProof/>
                <w:webHidden/>
              </w:rPr>
              <w:t>24</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61"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_Toc42591861 \h </w:instrText>
            </w:r>
            <w:r w:rsidR="003B651A">
              <w:rPr>
                <w:noProof/>
                <w:webHidden/>
              </w:rPr>
            </w:r>
            <w:r w:rsidR="003B651A">
              <w:rPr>
                <w:noProof/>
                <w:webHidden/>
              </w:rPr>
              <w:fldChar w:fldCharType="separate"/>
            </w:r>
            <w:r w:rsidR="003B651A">
              <w:rPr>
                <w:noProof/>
                <w:webHidden/>
              </w:rPr>
              <w:t>25</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62"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_Toc42591862 \h </w:instrText>
            </w:r>
            <w:r w:rsidR="003B651A">
              <w:rPr>
                <w:noProof/>
                <w:webHidden/>
              </w:rPr>
            </w:r>
            <w:r w:rsidR="003B651A">
              <w:rPr>
                <w:noProof/>
                <w:webHidden/>
              </w:rPr>
              <w:fldChar w:fldCharType="separate"/>
            </w:r>
            <w:r w:rsidR="003B651A">
              <w:rPr>
                <w:noProof/>
                <w:webHidden/>
              </w:rPr>
              <w:t>26</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63"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_Toc42591863 \h </w:instrText>
            </w:r>
            <w:r w:rsidR="003B651A">
              <w:rPr>
                <w:noProof/>
                <w:webHidden/>
              </w:rPr>
            </w:r>
            <w:r w:rsidR="003B651A">
              <w:rPr>
                <w:noProof/>
                <w:webHidden/>
              </w:rPr>
              <w:fldChar w:fldCharType="separate"/>
            </w:r>
            <w:r w:rsidR="003B651A">
              <w:rPr>
                <w:noProof/>
                <w:webHidden/>
              </w:rPr>
              <w:t>26</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64"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_Toc42591864 \h </w:instrText>
            </w:r>
            <w:r w:rsidR="003B651A">
              <w:rPr>
                <w:noProof/>
                <w:webHidden/>
              </w:rPr>
            </w:r>
            <w:r w:rsidR="003B651A">
              <w:rPr>
                <w:noProof/>
                <w:webHidden/>
              </w:rPr>
              <w:fldChar w:fldCharType="separate"/>
            </w:r>
            <w:r w:rsidR="003B651A">
              <w:rPr>
                <w:noProof/>
                <w:webHidden/>
              </w:rPr>
              <w:t>27</w:t>
            </w:r>
            <w:r w:rsidR="003B651A">
              <w:rPr>
                <w:noProof/>
                <w:webHidden/>
              </w:rPr>
              <w:fldChar w:fldCharType="end"/>
            </w:r>
          </w:hyperlink>
        </w:p>
        <w:p w:rsidR="003B651A" w:rsidRDefault="00945F7D">
          <w:pPr>
            <w:pStyle w:val="TOC2"/>
            <w:tabs>
              <w:tab w:val="right" w:leader="dot" w:pos="9016"/>
            </w:tabs>
            <w:rPr>
              <w:rFonts w:eastAsiaTheme="minorEastAsia"/>
              <w:noProof/>
              <w:lang w:eastAsia="en-GB"/>
            </w:rPr>
          </w:pPr>
          <w:hyperlink w:anchor="_Toc42591865" w:history="1">
            <w:r w:rsidR="003B651A" w:rsidRPr="00705E47">
              <w:rPr>
                <w:rStyle w:val="Hyperlink"/>
                <w:noProof/>
              </w:rPr>
              <w:t>14.3 Brazil result</w:t>
            </w:r>
            <w:r w:rsidR="003B651A">
              <w:rPr>
                <w:noProof/>
                <w:webHidden/>
              </w:rPr>
              <w:tab/>
            </w:r>
            <w:r w:rsidR="003B651A">
              <w:rPr>
                <w:noProof/>
                <w:webHidden/>
              </w:rPr>
              <w:fldChar w:fldCharType="begin"/>
            </w:r>
            <w:r w:rsidR="003B651A">
              <w:rPr>
                <w:noProof/>
                <w:webHidden/>
              </w:rPr>
              <w:instrText xml:space="preserve"> PAGEREF _Toc42591865 \h </w:instrText>
            </w:r>
            <w:r w:rsidR="003B651A">
              <w:rPr>
                <w:noProof/>
                <w:webHidden/>
              </w:rPr>
            </w:r>
            <w:r w:rsidR="003B651A">
              <w:rPr>
                <w:noProof/>
                <w:webHidden/>
              </w:rPr>
              <w:fldChar w:fldCharType="separate"/>
            </w:r>
            <w:r w:rsidR="003B651A">
              <w:rPr>
                <w:noProof/>
                <w:webHidden/>
              </w:rPr>
              <w:t>27</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66"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_Toc42591866 \h </w:instrText>
            </w:r>
            <w:r w:rsidR="003B651A">
              <w:rPr>
                <w:noProof/>
                <w:webHidden/>
              </w:rPr>
            </w:r>
            <w:r w:rsidR="003B651A">
              <w:rPr>
                <w:noProof/>
                <w:webHidden/>
              </w:rPr>
              <w:fldChar w:fldCharType="separate"/>
            </w:r>
            <w:r w:rsidR="003B651A">
              <w:rPr>
                <w:noProof/>
                <w:webHidden/>
              </w:rPr>
              <w:t>27</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67"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_Toc42591867 \h </w:instrText>
            </w:r>
            <w:r w:rsidR="003B651A">
              <w:rPr>
                <w:noProof/>
                <w:webHidden/>
              </w:rPr>
            </w:r>
            <w:r w:rsidR="003B651A">
              <w:rPr>
                <w:noProof/>
                <w:webHidden/>
              </w:rPr>
              <w:fldChar w:fldCharType="separate"/>
            </w:r>
            <w:r w:rsidR="003B651A">
              <w:rPr>
                <w:noProof/>
                <w:webHidden/>
              </w:rPr>
              <w:t>28</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68"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_Toc42591868 \h </w:instrText>
            </w:r>
            <w:r w:rsidR="003B651A">
              <w:rPr>
                <w:noProof/>
                <w:webHidden/>
              </w:rPr>
            </w:r>
            <w:r w:rsidR="003B651A">
              <w:rPr>
                <w:noProof/>
                <w:webHidden/>
              </w:rPr>
              <w:fldChar w:fldCharType="separate"/>
            </w:r>
            <w:r w:rsidR="003B651A">
              <w:rPr>
                <w:noProof/>
                <w:webHidden/>
              </w:rPr>
              <w:t>28</w:t>
            </w:r>
            <w:r w:rsidR="003B651A">
              <w:rPr>
                <w:noProof/>
                <w:webHidden/>
              </w:rPr>
              <w:fldChar w:fldCharType="end"/>
            </w:r>
          </w:hyperlink>
        </w:p>
        <w:p w:rsidR="003B651A" w:rsidRDefault="00945F7D" w:rsidP="008B771F">
          <w:pPr>
            <w:pStyle w:val="TOC3"/>
            <w:tabs>
              <w:tab w:val="right" w:leader="dot" w:pos="9016"/>
            </w:tabs>
            <w:rPr>
              <w:rFonts w:eastAsiaTheme="minorEastAsia"/>
              <w:noProof/>
              <w:lang w:eastAsia="en-GB"/>
            </w:rPr>
          </w:pPr>
          <w:hyperlink w:anchor="_Toc42591869"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_Toc42591869 \h </w:instrText>
            </w:r>
            <w:r w:rsidR="003B651A">
              <w:rPr>
                <w:noProof/>
                <w:webHidden/>
              </w:rPr>
            </w:r>
            <w:r w:rsidR="003B651A">
              <w:rPr>
                <w:noProof/>
                <w:webHidden/>
              </w:rPr>
              <w:fldChar w:fldCharType="separate"/>
            </w:r>
            <w:r w:rsidR="003B651A">
              <w:rPr>
                <w:noProof/>
                <w:webHidden/>
              </w:rPr>
              <w:t>29</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71"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_Toc42591871 \h </w:instrText>
            </w:r>
            <w:r w:rsidR="003B651A">
              <w:rPr>
                <w:noProof/>
                <w:webHidden/>
              </w:rPr>
            </w:r>
            <w:r w:rsidR="003B651A">
              <w:rPr>
                <w:noProof/>
                <w:webHidden/>
              </w:rPr>
              <w:fldChar w:fldCharType="separate"/>
            </w:r>
            <w:r w:rsidR="003B651A">
              <w:rPr>
                <w:noProof/>
                <w:webHidden/>
              </w:rPr>
              <w:t>30</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72"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_Toc42591872 \h </w:instrText>
            </w:r>
            <w:r w:rsidR="003B651A">
              <w:rPr>
                <w:noProof/>
                <w:webHidden/>
              </w:rPr>
            </w:r>
            <w:r w:rsidR="003B651A">
              <w:rPr>
                <w:noProof/>
                <w:webHidden/>
              </w:rPr>
              <w:fldChar w:fldCharType="separate"/>
            </w:r>
            <w:r w:rsidR="003B651A">
              <w:rPr>
                <w:noProof/>
                <w:webHidden/>
              </w:rPr>
              <w:t>30</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73"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_Toc42591873 \h </w:instrText>
            </w:r>
            <w:r w:rsidR="003B651A">
              <w:rPr>
                <w:noProof/>
                <w:webHidden/>
              </w:rPr>
            </w:r>
            <w:r w:rsidR="003B651A">
              <w:rPr>
                <w:noProof/>
                <w:webHidden/>
              </w:rPr>
              <w:fldChar w:fldCharType="separate"/>
            </w:r>
            <w:r w:rsidR="003B651A">
              <w:rPr>
                <w:noProof/>
                <w:webHidden/>
              </w:rPr>
              <w:t>31</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74"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_Toc42591874 \h </w:instrText>
            </w:r>
            <w:r w:rsidR="003B651A">
              <w:rPr>
                <w:noProof/>
                <w:webHidden/>
              </w:rPr>
            </w:r>
            <w:r w:rsidR="003B651A">
              <w:rPr>
                <w:noProof/>
                <w:webHidden/>
              </w:rPr>
              <w:fldChar w:fldCharType="separate"/>
            </w:r>
            <w:r w:rsidR="003B651A">
              <w:rPr>
                <w:noProof/>
                <w:webHidden/>
              </w:rPr>
              <w:t>31</w:t>
            </w:r>
            <w:r w:rsidR="003B651A">
              <w:rPr>
                <w:noProof/>
                <w:webHidden/>
              </w:rPr>
              <w:fldChar w:fldCharType="end"/>
            </w:r>
          </w:hyperlink>
        </w:p>
        <w:p w:rsidR="003B651A" w:rsidRDefault="00945F7D">
          <w:pPr>
            <w:pStyle w:val="TOC2"/>
            <w:tabs>
              <w:tab w:val="right" w:leader="dot" w:pos="9016"/>
            </w:tabs>
            <w:rPr>
              <w:rFonts w:eastAsiaTheme="minorEastAsia"/>
              <w:noProof/>
              <w:lang w:eastAsia="en-GB"/>
            </w:rPr>
          </w:pPr>
          <w:hyperlink w:anchor="_Toc42591875" w:history="1">
            <w:r w:rsidR="003B651A" w:rsidRPr="00705E47">
              <w:rPr>
                <w:rStyle w:val="Hyperlink"/>
                <w:noProof/>
              </w:rPr>
              <w:t>14.4 Chile result</w:t>
            </w:r>
            <w:r w:rsidR="003B651A">
              <w:rPr>
                <w:noProof/>
                <w:webHidden/>
              </w:rPr>
              <w:tab/>
            </w:r>
            <w:r w:rsidR="003B651A">
              <w:rPr>
                <w:noProof/>
                <w:webHidden/>
              </w:rPr>
              <w:fldChar w:fldCharType="begin"/>
            </w:r>
            <w:r w:rsidR="003B651A">
              <w:rPr>
                <w:noProof/>
                <w:webHidden/>
              </w:rPr>
              <w:instrText xml:space="preserve"> PAGEREF _Toc42591875 \h </w:instrText>
            </w:r>
            <w:r w:rsidR="003B651A">
              <w:rPr>
                <w:noProof/>
                <w:webHidden/>
              </w:rPr>
            </w:r>
            <w:r w:rsidR="003B651A">
              <w:rPr>
                <w:noProof/>
                <w:webHidden/>
              </w:rPr>
              <w:fldChar w:fldCharType="separate"/>
            </w:r>
            <w:r w:rsidR="003B651A">
              <w:rPr>
                <w:noProof/>
                <w:webHidden/>
              </w:rPr>
              <w:t>31</w:t>
            </w:r>
            <w:r w:rsidR="003B651A">
              <w:rPr>
                <w:noProof/>
                <w:webHidden/>
              </w:rPr>
              <w:fldChar w:fldCharType="end"/>
            </w:r>
          </w:hyperlink>
        </w:p>
        <w:p w:rsidR="003B651A" w:rsidRDefault="00945F7D" w:rsidP="008B771F">
          <w:pPr>
            <w:pStyle w:val="TOC3"/>
            <w:tabs>
              <w:tab w:val="right" w:leader="dot" w:pos="9016"/>
            </w:tabs>
            <w:rPr>
              <w:rFonts w:eastAsiaTheme="minorEastAsia"/>
              <w:noProof/>
              <w:lang w:eastAsia="en-GB"/>
            </w:rPr>
          </w:pPr>
          <w:hyperlink w:anchor="_Toc42591876"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_Toc42591876 \h </w:instrText>
            </w:r>
            <w:r w:rsidR="003B651A">
              <w:rPr>
                <w:noProof/>
                <w:webHidden/>
              </w:rPr>
            </w:r>
            <w:r w:rsidR="003B651A">
              <w:rPr>
                <w:noProof/>
                <w:webHidden/>
              </w:rPr>
              <w:fldChar w:fldCharType="separate"/>
            </w:r>
            <w:r w:rsidR="003B651A">
              <w:rPr>
                <w:noProof/>
                <w:webHidden/>
              </w:rPr>
              <w:t>32</w:t>
            </w:r>
            <w:r w:rsidR="003B651A">
              <w:rPr>
                <w:noProof/>
                <w:webHidden/>
              </w:rPr>
              <w:fldChar w:fldCharType="end"/>
            </w:r>
          </w:hyperlink>
        </w:p>
        <w:p w:rsidR="003B651A" w:rsidRDefault="00945F7D" w:rsidP="008B771F">
          <w:pPr>
            <w:pStyle w:val="TOC3"/>
            <w:tabs>
              <w:tab w:val="right" w:leader="dot" w:pos="9016"/>
            </w:tabs>
            <w:rPr>
              <w:rFonts w:eastAsiaTheme="minorEastAsia"/>
              <w:noProof/>
              <w:lang w:eastAsia="en-GB"/>
            </w:rPr>
          </w:pPr>
          <w:hyperlink w:anchor="_Toc42591878"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_Toc42591878 \h </w:instrText>
            </w:r>
            <w:r w:rsidR="003B651A">
              <w:rPr>
                <w:noProof/>
                <w:webHidden/>
              </w:rPr>
            </w:r>
            <w:r w:rsidR="003B651A">
              <w:rPr>
                <w:noProof/>
                <w:webHidden/>
              </w:rPr>
              <w:fldChar w:fldCharType="separate"/>
            </w:r>
            <w:r w:rsidR="003B651A">
              <w:rPr>
                <w:noProof/>
                <w:webHidden/>
              </w:rPr>
              <w:t>32</w:t>
            </w:r>
            <w:r w:rsidR="003B651A">
              <w:rPr>
                <w:noProof/>
                <w:webHidden/>
              </w:rPr>
              <w:fldChar w:fldCharType="end"/>
            </w:r>
          </w:hyperlink>
        </w:p>
        <w:p w:rsidR="003B651A" w:rsidRDefault="00945F7D" w:rsidP="008B771F">
          <w:pPr>
            <w:pStyle w:val="TOC3"/>
            <w:tabs>
              <w:tab w:val="right" w:leader="dot" w:pos="9016"/>
            </w:tabs>
            <w:rPr>
              <w:rFonts w:eastAsiaTheme="minorEastAsia"/>
              <w:noProof/>
              <w:lang w:eastAsia="en-GB"/>
            </w:rPr>
          </w:pPr>
          <w:hyperlink w:anchor="_Toc42591880" w:history="1">
            <w:r w:rsidR="003B651A" w:rsidRPr="00705E47">
              <w:rPr>
                <w:rStyle w:val="Hyperlink"/>
                <w:rFonts w:eastAsia="Times New Roman"/>
                <w:noProof/>
                <w:lang w:eastAsia="en-GB"/>
              </w:rPr>
              <w:t>Analysis</w:t>
            </w:r>
            <w:r w:rsidR="003B651A">
              <w:rPr>
                <w:noProof/>
                <w:webHidden/>
              </w:rPr>
              <w:tab/>
            </w:r>
            <w:r w:rsidR="003B651A">
              <w:rPr>
                <w:noProof/>
                <w:webHidden/>
              </w:rPr>
              <w:fldChar w:fldCharType="begin"/>
            </w:r>
            <w:r w:rsidR="003B651A">
              <w:rPr>
                <w:noProof/>
                <w:webHidden/>
              </w:rPr>
              <w:instrText xml:space="preserve"> PAGEREF _Toc42591880 \h </w:instrText>
            </w:r>
            <w:r w:rsidR="003B651A">
              <w:rPr>
                <w:noProof/>
                <w:webHidden/>
              </w:rPr>
            </w:r>
            <w:r w:rsidR="003B651A">
              <w:rPr>
                <w:noProof/>
                <w:webHidden/>
              </w:rPr>
              <w:fldChar w:fldCharType="separate"/>
            </w:r>
            <w:r w:rsidR="003B651A">
              <w:rPr>
                <w:noProof/>
                <w:webHidden/>
              </w:rPr>
              <w:t>33</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82"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_Toc42591882 \h </w:instrText>
            </w:r>
            <w:r w:rsidR="003B651A">
              <w:rPr>
                <w:noProof/>
                <w:webHidden/>
              </w:rPr>
            </w:r>
            <w:r w:rsidR="003B651A">
              <w:rPr>
                <w:noProof/>
                <w:webHidden/>
              </w:rPr>
              <w:fldChar w:fldCharType="separate"/>
            </w:r>
            <w:r w:rsidR="003B651A">
              <w:rPr>
                <w:noProof/>
                <w:webHidden/>
              </w:rPr>
              <w:t>34</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83"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_Toc42591883 \h </w:instrText>
            </w:r>
            <w:r w:rsidR="003B651A">
              <w:rPr>
                <w:noProof/>
                <w:webHidden/>
              </w:rPr>
            </w:r>
            <w:r w:rsidR="003B651A">
              <w:rPr>
                <w:noProof/>
                <w:webHidden/>
              </w:rPr>
              <w:fldChar w:fldCharType="separate"/>
            </w:r>
            <w:r w:rsidR="003B651A">
              <w:rPr>
                <w:noProof/>
                <w:webHidden/>
              </w:rPr>
              <w:t>34</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84"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_Toc42591884 \h </w:instrText>
            </w:r>
            <w:r w:rsidR="003B651A">
              <w:rPr>
                <w:noProof/>
                <w:webHidden/>
              </w:rPr>
            </w:r>
            <w:r w:rsidR="003B651A">
              <w:rPr>
                <w:noProof/>
                <w:webHidden/>
              </w:rPr>
              <w:fldChar w:fldCharType="separate"/>
            </w:r>
            <w:r w:rsidR="003B651A">
              <w:rPr>
                <w:noProof/>
                <w:webHidden/>
              </w:rPr>
              <w:t>35</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85"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_Toc42591885 \h </w:instrText>
            </w:r>
            <w:r w:rsidR="003B651A">
              <w:rPr>
                <w:noProof/>
                <w:webHidden/>
              </w:rPr>
            </w:r>
            <w:r w:rsidR="003B651A">
              <w:rPr>
                <w:noProof/>
                <w:webHidden/>
              </w:rPr>
              <w:fldChar w:fldCharType="separate"/>
            </w:r>
            <w:r w:rsidR="003B651A">
              <w:rPr>
                <w:noProof/>
                <w:webHidden/>
              </w:rPr>
              <w:t>36</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86"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_Toc42591886 \h </w:instrText>
            </w:r>
            <w:r w:rsidR="003B651A">
              <w:rPr>
                <w:noProof/>
                <w:webHidden/>
              </w:rPr>
            </w:r>
            <w:r w:rsidR="003B651A">
              <w:rPr>
                <w:noProof/>
                <w:webHidden/>
              </w:rPr>
              <w:fldChar w:fldCharType="separate"/>
            </w:r>
            <w:r w:rsidR="003B651A">
              <w:rPr>
                <w:noProof/>
                <w:webHidden/>
              </w:rPr>
              <w:t>36</w:t>
            </w:r>
            <w:r w:rsidR="003B651A">
              <w:rPr>
                <w:noProof/>
                <w:webHidden/>
              </w:rPr>
              <w:fldChar w:fldCharType="end"/>
            </w:r>
          </w:hyperlink>
        </w:p>
        <w:p w:rsidR="003B651A" w:rsidRDefault="00945F7D">
          <w:pPr>
            <w:pStyle w:val="TOC2"/>
            <w:tabs>
              <w:tab w:val="right" w:leader="dot" w:pos="9016"/>
            </w:tabs>
            <w:rPr>
              <w:rFonts w:eastAsiaTheme="minorEastAsia"/>
              <w:noProof/>
              <w:lang w:eastAsia="en-GB"/>
            </w:rPr>
          </w:pPr>
          <w:hyperlink w:anchor="_Toc42591887" w:history="1">
            <w:r w:rsidR="003B651A" w:rsidRPr="00705E47">
              <w:rPr>
                <w:rStyle w:val="Hyperlink"/>
                <w:noProof/>
              </w:rPr>
              <w:t>14.5 Bolivia Result</w:t>
            </w:r>
            <w:r w:rsidR="003B651A">
              <w:rPr>
                <w:noProof/>
                <w:webHidden/>
              </w:rPr>
              <w:tab/>
            </w:r>
            <w:r w:rsidR="003B651A">
              <w:rPr>
                <w:noProof/>
                <w:webHidden/>
              </w:rPr>
              <w:fldChar w:fldCharType="begin"/>
            </w:r>
            <w:r w:rsidR="003B651A">
              <w:rPr>
                <w:noProof/>
                <w:webHidden/>
              </w:rPr>
              <w:instrText xml:space="preserve"> PAGEREF _Toc42591887 \h </w:instrText>
            </w:r>
            <w:r w:rsidR="003B651A">
              <w:rPr>
                <w:noProof/>
                <w:webHidden/>
              </w:rPr>
            </w:r>
            <w:r w:rsidR="003B651A">
              <w:rPr>
                <w:noProof/>
                <w:webHidden/>
              </w:rPr>
              <w:fldChar w:fldCharType="separate"/>
            </w:r>
            <w:r w:rsidR="003B651A">
              <w:rPr>
                <w:noProof/>
                <w:webHidden/>
              </w:rPr>
              <w:t>37</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88"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_Toc42591888 \h </w:instrText>
            </w:r>
            <w:r w:rsidR="003B651A">
              <w:rPr>
                <w:noProof/>
                <w:webHidden/>
              </w:rPr>
            </w:r>
            <w:r w:rsidR="003B651A">
              <w:rPr>
                <w:noProof/>
                <w:webHidden/>
              </w:rPr>
              <w:fldChar w:fldCharType="separate"/>
            </w:r>
            <w:r w:rsidR="003B651A">
              <w:rPr>
                <w:noProof/>
                <w:webHidden/>
              </w:rPr>
              <w:t>37</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89"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_Toc42591889 \h </w:instrText>
            </w:r>
            <w:r w:rsidR="003B651A">
              <w:rPr>
                <w:noProof/>
                <w:webHidden/>
              </w:rPr>
            </w:r>
            <w:r w:rsidR="003B651A">
              <w:rPr>
                <w:noProof/>
                <w:webHidden/>
              </w:rPr>
              <w:fldChar w:fldCharType="separate"/>
            </w:r>
            <w:r w:rsidR="003B651A">
              <w:rPr>
                <w:noProof/>
                <w:webHidden/>
              </w:rPr>
              <w:t>37</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90"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_Toc42591890 \h </w:instrText>
            </w:r>
            <w:r w:rsidR="003B651A">
              <w:rPr>
                <w:noProof/>
                <w:webHidden/>
              </w:rPr>
            </w:r>
            <w:r w:rsidR="003B651A">
              <w:rPr>
                <w:noProof/>
                <w:webHidden/>
              </w:rPr>
              <w:fldChar w:fldCharType="separate"/>
            </w:r>
            <w:r w:rsidR="003B651A">
              <w:rPr>
                <w:noProof/>
                <w:webHidden/>
              </w:rPr>
              <w:t>38</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91"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_Toc42591891 \h </w:instrText>
            </w:r>
            <w:r w:rsidR="003B651A">
              <w:rPr>
                <w:noProof/>
                <w:webHidden/>
              </w:rPr>
            </w:r>
            <w:r w:rsidR="003B651A">
              <w:rPr>
                <w:noProof/>
                <w:webHidden/>
              </w:rPr>
              <w:fldChar w:fldCharType="separate"/>
            </w:r>
            <w:r w:rsidR="003B651A">
              <w:rPr>
                <w:noProof/>
                <w:webHidden/>
              </w:rPr>
              <w:t>39</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92"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_Toc42591892 \h </w:instrText>
            </w:r>
            <w:r w:rsidR="003B651A">
              <w:rPr>
                <w:noProof/>
                <w:webHidden/>
              </w:rPr>
            </w:r>
            <w:r w:rsidR="003B651A">
              <w:rPr>
                <w:noProof/>
                <w:webHidden/>
              </w:rPr>
              <w:fldChar w:fldCharType="separate"/>
            </w:r>
            <w:r w:rsidR="003B651A">
              <w:rPr>
                <w:noProof/>
                <w:webHidden/>
              </w:rPr>
              <w:t>39</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93"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_Toc42591893 \h </w:instrText>
            </w:r>
            <w:r w:rsidR="003B651A">
              <w:rPr>
                <w:noProof/>
                <w:webHidden/>
              </w:rPr>
            </w:r>
            <w:r w:rsidR="003B651A">
              <w:rPr>
                <w:noProof/>
                <w:webHidden/>
              </w:rPr>
              <w:fldChar w:fldCharType="separate"/>
            </w:r>
            <w:r w:rsidR="003B651A">
              <w:rPr>
                <w:noProof/>
                <w:webHidden/>
              </w:rPr>
              <w:t>40</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94"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_Toc42591894 \h </w:instrText>
            </w:r>
            <w:r w:rsidR="003B651A">
              <w:rPr>
                <w:noProof/>
                <w:webHidden/>
              </w:rPr>
            </w:r>
            <w:r w:rsidR="003B651A">
              <w:rPr>
                <w:noProof/>
                <w:webHidden/>
              </w:rPr>
              <w:fldChar w:fldCharType="separate"/>
            </w:r>
            <w:r w:rsidR="003B651A">
              <w:rPr>
                <w:noProof/>
                <w:webHidden/>
              </w:rPr>
              <w:t>40</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95" w:history="1">
            <w:r w:rsidR="003B651A" w:rsidRPr="00705E47">
              <w:rPr>
                <w:rStyle w:val="Hyperlink"/>
                <w:noProof/>
              </w:rPr>
              <w:t>Analysis</w:t>
            </w:r>
            <w:r w:rsidR="003B651A">
              <w:rPr>
                <w:noProof/>
                <w:webHidden/>
              </w:rPr>
              <w:tab/>
            </w:r>
            <w:r w:rsidR="003B651A">
              <w:rPr>
                <w:noProof/>
                <w:webHidden/>
              </w:rPr>
              <w:fldChar w:fldCharType="begin"/>
            </w:r>
            <w:r w:rsidR="003B651A">
              <w:rPr>
                <w:noProof/>
                <w:webHidden/>
              </w:rPr>
              <w:instrText xml:space="preserve"> PAGEREF _Toc42591895 \h </w:instrText>
            </w:r>
            <w:r w:rsidR="003B651A">
              <w:rPr>
                <w:noProof/>
                <w:webHidden/>
              </w:rPr>
            </w:r>
            <w:r w:rsidR="003B651A">
              <w:rPr>
                <w:noProof/>
                <w:webHidden/>
              </w:rPr>
              <w:fldChar w:fldCharType="separate"/>
            </w:r>
            <w:r w:rsidR="003B651A">
              <w:rPr>
                <w:noProof/>
                <w:webHidden/>
              </w:rPr>
              <w:t>41</w:t>
            </w:r>
            <w:r w:rsidR="003B651A">
              <w:rPr>
                <w:noProof/>
                <w:webHidden/>
              </w:rPr>
              <w:fldChar w:fldCharType="end"/>
            </w:r>
          </w:hyperlink>
        </w:p>
        <w:p w:rsidR="003B651A" w:rsidRDefault="00945F7D">
          <w:pPr>
            <w:pStyle w:val="TOC2"/>
            <w:tabs>
              <w:tab w:val="right" w:leader="dot" w:pos="9016"/>
            </w:tabs>
            <w:rPr>
              <w:rFonts w:eastAsiaTheme="minorEastAsia"/>
              <w:noProof/>
              <w:lang w:eastAsia="en-GB"/>
            </w:rPr>
          </w:pPr>
          <w:hyperlink w:anchor="_Toc42591896" w:history="1">
            <w:r w:rsidR="003B651A" w:rsidRPr="00705E47">
              <w:rPr>
                <w:rStyle w:val="Hyperlink"/>
                <w:noProof/>
              </w:rPr>
              <w:t>15. Summary analysis of the results on the 5 countries previously surveyed.</w:t>
            </w:r>
            <w:r w:rsidR="003B651A">
              <w:rPr>
                <w:noProof/>
                <w:webHidden/>
              </w:rPr>
              <w:tab/>
            </w:r>
            <w:r w:rsidR="003B651A">
              <w:rPr>
                <w:noProof/>
                <w:webHidden/>
              </w:rPr>
              <w:fldChar w:fldCharType="begin"/>
            </w:r>
            <w:r w:rsidR="003B651A">
              <w:rPr>
                <w:noProof/>
                <w:webHidden/>
              </w:rPr>
              <w:instrText xml:space="preserve"> PAGEREF _Toc42591896 \h </w:instrText>
            </w:r>
            <w:r w:rsidR="003B651A">
              <w:rPr>
                <w:noProof/>
                <w:webHidden/>
              </w:rPr>
            </w:r>
            <w:r w:rsidR="003B651A">
              <w:rPr>
                <w:noProof/>
                <w:webHidden/>
              </w:rPr>
              <w:fldChar w:fldCharType="separate"/>
            </w:r>
            <w:r w:rsidR="003B651A">
              <w:rPr>
                <w:noProof/>
                <w:webHidden/>
              </w:rPr>
              <w:t>41</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97" w:history="1">
            <w:r w:rsidR="003B651A" w:rsidRPr="00705E47">
              <w:rPr>
                <w:rStyle w:val="Hyperlink"/>
                <w:noProof/>
              </w:rPr>
              <w:t>15.1 Segregation of people sending money by age</w:t>
            </w:r>
            <w:r w:rsidR="003B651A">
              <w:rPr>
                <w:noProof/>
                <w:webHidden/>
              </w:rPr>
              <w:tab/>
            </w:r>
            <w:r w:rsidR="003B651A">
              <w:rPr>
                <w:noProof/>
                <w:webHidden/>
              </w:rPr>
              <w:fldChar w:fldCharType="begin"/>
            </w:r>
            <w:r w:rsidR="003B651A">
              <w:rPr>
                <w:noProof/>
                <w:webHidden/>
              </w:rPr>
              <w:instrText xml:space="preserve"> PAGEREF _Toc42591897 \h </w:instrText>
            </w:r>
            <w:r w:rsidR="003B651A">
              <w:rPr>
                <w:noProof/>
                <w:webHidden/>
              </w:rPr>
            </w:r>
            <w:r w:rsidR="003B651A">
              <w:rPr>
                <w:noProof/>
                <w:webHidden/>
              </w:rPr>
              <w:fldChar w:fldCharType="separate"/>
            </w:r>
            <w:r w:rsidR="003B651A">
              <w:rPr>
                <w:noProof/>
                <w:webHidden/>
              </w:rPr>
              <w:t>41</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98" w:history="1">
            <w:r w:rsidR="003B651A" w:rsidRPr="00705E47">
              <w:rPr>
                <w:rStyle w:val="Hyperlink"/>
                <w:noProof/>
              </w:rPr>
              <w:t>15.2 Company do use frequently</w:t>
            </w:r>
            <w:r w:rsidR="003B651A">
              <w:rPr>
                <w:noProof/>
                <w:webHidden/>
              </w:rPr>
              <w:tab/>
            </w:r>
            <w:r w:rsidR="003B651A">
              <w:rPr>
                <w:noProof/>
                <w:webHidden/>
              </w:rPr>
              <w:fldChar w:fldCharType="begin"/>
            </w:r>
            <w:r w:rsidR="003B651A">
              <w:rPr>
                <w:noProof/>
                <w:webHidden/>
              </w:rPr>
              <w:instrText xml:space="preserve"> PAGEREF _Toc42591898 \h </w:instrText>
            </w:r>
            <w:r w:rsidR="003B651A">
              <w:rPr>
                <w:noProof/>
                <w:webHidden/>
              </w:rPr>
            </w:r>
            <w:r w:rsidR="003B651A">
              <w:rPr>
                <w:noProof/>
                <w:webHidden/>
              </w:rPr>
              <w:fldChar w:fldCharType="separate"/>
            </w:r>
            <w:r w:rsidR="003B651A">
              <w:rPr>
                <w:noProof/>
                <w:webHidden/>
              </w:rPr>
              <w:t>43</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899" w:history="1">
            <w:r w:rsidR="003B651A" w:rsidRPr="00705E47">
              <w:rPr>
                <w:rStyle w:val="Hyperlink"/>
                <w:noProof/>
              </w:rPr>
              <w:t>15.3 Reason company preference</w:t>
            </w:r>
            <w:r w:rsidR="003B651A">
              <w:rPr>
                <w:noProof/>
                <w:webHidden/>
              </w:rPr>
              <w:tab/>
            </w:r>
            <w:r w:rsidR="003B651A">
              <w:rPr>
                <w:noProof/>
                <w:webHidden/>
              </w:rPr>
              <w:fldChar w:fldCharType="begin"/>
            </w:r>
            <w:r w:rsidR="003B651A">
              <w:rPr>
                <w:noProof/>
                <w:webHidden/>
              </w:rPr>
              <w:instrText xml:space="preserve"> PAGEREF _Toc42591899 \h </w:instrText>
            </w:r>
            <w:r w:rsidR="003B651A">
              <w:rPr>
                <w:noProof/>
                <w:webHidden/>
              </w:rPr>
            </w:r>
            <w:r w:rsidR="003B651A">
              <w:rPr>
                <w:noProof/>
                <w:webHidden/>
              </w:rPr>
              <w:fldChar w:fldCharType="separate"/>
            </w:r>
            <w:r w:rsidR="003B651A">
              <w:rPr>
                <w:noProof/>
                <w:webHidden/>
              </w:rPr>
              <w:t>45</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900" w:history="1">
            <w:r w:rsidR="003B651A" w:rsidRPr="00705E47">
              <w:rPr>
                <w:rStyle w:val="Hyperlink"/>
                <w:noProof/>
              </w:rPr>
              <w:t>15.4 Amount of money send</w:t>
            </w:r>
            <w:r w:rsidR="003B651A">
              <w:rPr>
                <w:noProof/>
                <w:webHidden/>
              </w:rPr>
              <w:tab/>
            </w:r>
            <w:r w:rsidR="003B651A">
              <w:rPr>
                <w:noProof/>
                <w:webHidden/>
              </w:rPr>
              <w:fldChar w:fldCharType="begin"/>
            </w:r>
            <w:r w:rsidR="003B651A">
              <w:rPr>
                <w:noProof/>
                <w:webHidden/>
              </w:rPr>
              <w:instrText xml:space="preserve"> PAGEREF _Toc42591900 \h </w:instrText>
            </w:r>
            <w:r w:rsidR="003B651A">
              <w:rPr>
                <w:noProof/>
                <w:webHidden/>
              </w:rPr>
            </w:r>
            <w:r w:rsidR="003B651A">
              <w:rPr>
                <w:noProof/>
                <w:webHidden/>
              </w:rPr>
              <w:fldChar w:fldCharType="separate"/>
            </w:r>
            <w:r w:rsidR="003B651A">
              <w:rPr>
                <w:noProof/>
                <w:webHidden/>
              </w:rPr>
              <w:t>46</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901" w:history="1">
            <w:r w:rsidR="003B651A" w:rsidRPr="00705E47">
              <w:rPr>
                <w:rStyle w:val="Hyperlink"/>
                <w:noProof/>
              </w:rPr>
              <w:t>15.5 Remittances sent divided by type of people.</w:t>
            </w:r>
            <w:r w:rsidR="003B651A">
              <w:rPr>
                <w:noProof/>
                <w:webHidden/>
              </w:rPr>
              <w:tab/>
            </w:r>
            <w:r w:rsidR="003B651A">
              <w:rPr>
                <w:noProof/>
                <w:webHidden/>
              </w:rPr>
              <w:fldChar w:fldCharType="begin"/>
            </w:r>
            <w:r w:rsidR="003B651A">
              <w:rPr>
                <w:noProof/>
                <w:webHidden/>
              </w:rPr>
              <w:instrText xml:space="preserve"> PAGEREF _Toc42591901 \h </w:instrText>
            </w:r>
            <w:r w:rsidR="003B651A">
              <w:rPr>
                <w:noProof/>
                <w:webHidden/>
              </w:rPr>
            </w:r>
            <w:r w:rsidR="003B651A">
              <w:rPr>
                <w:noProof/>
                <w:webHidden/>
              </w:rPr>
              <w:fldChar w:fldCharType="separate"/>
            </w:r>
            <w:r w:rsidR="003B651A">
              <w:rPr>
                <w:noProof/>
                <w:webHidden/>
              </w:rPr>
              <w:t>47</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902" w:history="1">
            <w:r w:rsidR="003B651A" w:rsidRPr="00705E47">
              <w:rPr>
                <w:rStyle w:val="Hyperlink"/>
                <w:noProof/>
              </w:rPr>
              <w:t>15.6 Reason for sending the money</w:t>
            </w:r>
            <w:r w:rsidR="003B651A">
              <w:rPr>
                <w:noProof/>
                <w:webHidden/>
              </w:rPr>
              <w:tab/>
            </w:r>
            <w:r w:rsidR="003B651A">
              <w:rPr>
                <w:noProof/>
                <w:webHidden/>
              </w:rPr>
              <w:fldChar w:fldCharType="begin"/>
            </w:r>
            <w:r w:rsidR="003B651A">
              <w:rPr>
                <w:noProof/>
                <w:webHidden/>
              </w:rPr>
              <w:instrText xml:space="preserve"> PAGEREF _Toc42591902 \h </w:instrText>
            </w:r>
            <w:r w:rsidR="003B651A">
              <w:rPr>
                <w:noProof/>
                <w:webHidden/>
              </w:rPr>
            </w:r>
            <w:r w:rsidR="003B651A">
              <w:rPr>
                <w:noProof/>
                <w:webHidden/>
              </w:rPr>
              <w:fldChar w:fldCharType="separate"/>
            </w:r>
            <w:r w:rsidR="003B651A">
              <w:rPr>
                <w:noProof/>
                <w:webHidden/>
              </w:rPr>
              <w:t>47</w:t>
            </w:r>
            <w:r w:rsidR="003B651A">
              <w:rPr>
                <w:noProof/>
                <w:webHidden/>
              </w:rPr>
              <w:fldChar w:fldCharType="end"/>
            </w:r>
          </w:hyperlink>
        </w:p>
        <w:p w:rsidR="003B651A" w:rsidRDefault="00945F7D">
          <w:pPr>
            <w:pStyle w:val="TOC1"/>
            <w:tabs>
              <w:tab w:val="right" w:leader="dot" w:pos="9016"/>
            </w:tabs>
            <w:rPr>
              <w:rFonts w:eastAsiaTheme="minorEastAsia"/>
              <w:noProof/>
              <w:lang w:eastAsia="en-GB"/>
            </w:rPr>
          </w:pPr>
          <w:hyperlink w:anchor="_Toc42591903" w:history="1">
            <w:r w:rsidR="003B651A" w:rsidRPr="00705E47">
              <w:rPr>
                <w:rStyle w:val="Hyperlink"/>
                <w:noProof/>
              </w:rPr>
              <w:t>16. Comparison of result from remittances sends from another countries rather than the UK.</w:t>
            </w:r>
            <w:r w:rsidR="003B651A">
              <w:rPr>
                <w:noProof/>
                <w:webHidden/>
              </w:rPr>
              <w:tab/>
            </w:r>
            <w:r w:rsidR="003B651A">
              <w:rPr>
                <w:noProof/>
                <w:webHidden/>
              </w:rPr>
              <w:fldChar w:fldCharType="begin"/>
            </w:r>
            <w:r w:rsidR="003B651A">
              <w:rPr>
                <w:noProof/>
                <w:webHidden/>
              </w:rPr>
              <w:instrText xml:space="preserve"> PAGEREF _Toc42591903 \h </w:instrText>
            </w:r>
            <w:r w:rsidR="003B651A">
              <w:rPr>
                <w:noProof/>
                <w:webHidden/>
              </w:rPr>
            </w:r>
            <w:r w:rsidR="003B651A">
              <w:rPr>
                <w:noProof/>
                <w:webHidden/>
              </w:rPr>
              <w:fldChar w:fldCharType="separate"/>
            </w:r>
            <w:r w:rsidR="003B651A">
              <w:rPr>
                <w:noProof/>
                <w:webHidden/>
              </w:rPr>
              <w:t>49</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904" w:history="1">
            <w:r w:rsidR="003B651A" w:rsidRPr="00705E47">
              <w:rPr>
                <w:rStyle w:val="Hyperlink"/>
                <w:noProof/>
              </w:rPr>
              <w:t>Sending remittances from Spain to Latin America</w:t>
            </w:r>
            <w:r w:rsidR="003B651A">
              <w:rPr>
                <w:noProof/>
                <w:webHidden/>
              </w:rPr>
              <w:tab/>
            </w:r>
            <w:r w:rsidR="003B651A">
              <w:rPr>
                <w:noProof/>
                <w:webHidden/>
              </w:rPr>
              <w:fldChar w:fldCharType="begin"/>
            </w:r>
            <w:r w:rsidR="003B651A">
              <w:rPr>
                <w:noProof/>
                <w:webHidden/>
              </w:rPr>
              <w:instrText xml:space="preserve"> PAGEREF _Toc42591904 \h </w:instrText>
            </w:r>
            <w:r w:rsidR="003B651A">
              <w:rPr>
                <w:noProof/>
                <w:webHidden/>
              </w:rPr>
            </w:r>
            <w:r w:rsidR="003B651A">
              <w:rPr>
                <w:noProof/>
                <w:webHidden/>
              </w:rPr>
              <w:fldChar w:fldCharType="separate"/>
            </w:r>
            <w:r w:rsidR="003B651A">
              <w:rPr>
                <w:noProof/>
                <w:webHidden/>
              </w:rPr>
              <w:t>49</w:t>
            </w:r>
            <w:r w:rsidR="003B651A">
              <w:rPr>
                <w:noProof/>
                <w:webHidden/>
              </w:rPr>
              <w:fldChar w:fldCharType="end"/>
            </w:r>
          </w:hyperlink>
        </w:p>
        <w:p w:rsidR="003B651A" w:rsidRDefault="00945F7D">
          <w:pPr>
            <w:pStyle w:val="TOC3"/>
            <w:tabs>
              <w:tab w:val="right" w:leader="dot" w:pos="9016"/>
            </w:tabs>
            <w:rPr>
              <w:rFonts w:eastAsiaTheme="minorEastAsia"/>
              <w:noProof/>
              <w:lang w:eastAsia="en-GB"/>
            </w:rPr>
          </w:pPr>
          <w:hyperlink w:anchor="_Toc42591905" w:history="1">
            <w:r w:rsidR="003B651A" w:rsidRPr="00705E47">
              <w:rPr>
                <w:rStyle w:val="Hyperlink"/>
                <w:noProof/>
              </w:rPr>
              <w:t>Sending remittances from USA to Latin America</w:t>
            </w:r>
            <w:r w:rsidR="003B651A">
              <w:rPr>
                <w:noProof/>
                <w:webHidden/>
              </w:rPr>
              <w:tab/>
            </w:r>
            <w:r w:rsidR="003B651A">
              <w:rPr>
                <w:noProof/>
                <w:webHidden/>
              </w:rPr>
              <w:fldChar w:fldCharType="begin"/>
            </w:r>
            <w:r w:rsidR="003B651A">
              <w:rPr>
                <w:noProof/>
                <w:webHidden/>
              </w:rPr>
              <w:instrText xml:space="preserve"> PAGEREF _Toc42591905 \h </w:instrText>
            </w:r>
            <w:r w:rsidR="003B651A">
              <w:rPr>
                <w:noProof/>
                <w:webHidden/>
              </w:rPr>
            </w:r>
            <w:r w:rsidR="003B651A">
              <w:rPr>
                <w:noProof/>
                <w:webHidden/>
              </w:rPr>
              <w:fldChar w:fldCharType="separate"/>
            </w:r>
            <w:r w:rsidR="003B651A">
              <w:rPr>
                <w:noProof/>
                <w:webHidden/>
              </w:rPr>
              <w:t>50</w:t>
            </w:r>
            <w:r w:rsidR="003B651A">
              <w:rPr>
                <w:noProof/>
                <w:webHidden/>
              </w:rPr>
              <w:fldChar w:fldCharType="end"/>
            </w:r>
          </w:hyperlink>
        </w:p>
        <w:p w:rsidR="003B651A" w:rsidRDefault="00945F7D">
          <w:pPr>
            <w:pStyle w:val="TOC1"/>
            <w:tabs>
              <w:tab w:val="right" w:leader="dot" w:pos="9016"/>
            </w:tabs>
            <w:rPr>
              <w:rFonts w:eastAsiaTheme="minorEastAsia"/>
              <w:noProof/>
              <w:lang w:eastAsia="en-GB"/>
            </w:rPr>
          </w:pPr>
          <w:hyperlink w:anchor="_Toc42591906" w:history="1">
            <w:r w:rsidR="003B651A" w:rsidRPr="00705E47">
              <w:rPr>
                <w:rStyle w:val="Hyperlink"/>
                <w:noProof/>
              </w:rPr>
              <w:t>17. Conclusion and Recommendations</w:t>
            </w:r>
            <w:r w:rsidR="003B651A">
              <w:rPr>
                <w:noProof/>
                <w:webHidden/>
              </w:rPr>
              <w:tab/>
            </w:r>
            <w:r w:rsidR="003B651A">
              <w:rPr>
                <w:noProof/>
                <w:webHidden/>
              </w:rPr>
              <w:fldChar w:fldCharType="begin"/>
            </w:r>
            <w:r w:rsidR="003B651A">
              <w:rPr>
                <w:noProof/>
                <w:webHidden/>
              </w:rPr>
              <w:instrText xml:space="preserve"> PAGEREF _Toc42591906 \h </w:instrText>
            </w:r>
            <w:r w:rsidR="003B651A">
              <w:rPr>
                <w:noProof/>
                <w:webHidden/>
              </w:rPr>
            </w:r>
            <w:r w:rsidR="003B651A">
              <w:rPr>
                <w:noProof/>
                <w:webHidden/>
              </w:rPr>
              <w:fldChar w:fldCharType="separate"/>
            </w:r>
            <w:r w:rsidR="003B651A">
              <w:rPr>
                <w:noProof/>
                <w:webHidden/>
              </w:rPr>
              <w:t>52</w:t>
            </w:r>
            <w:r w:rsidR="003B651A">
              <w:rPr>
                <w:noProof/>
                <w:webHidden/>
              </w:rPr>
              <w:fldChar w:fldCharType="end"/>
            </w:r>
          </w:hyperlink>
        </w:p>
        <w:p w:rsidR="003B651A" w:rsidRDefault="00945F7D">
          <w:pPr>
            <w:pStyle w:val="TOC1"/>
            <w:tabs>
              <w:tab w:val="right" w:leader="dot" w:pos="9016"/>
            </w:tabs>
            <w:rPr>
              <w:rFonts w:eastAsiaTheme="minorEastAsia"/>
              <w:noProof/>
              <w:lang w:eastAsia="en-GB"/>
            </w:rPr>
          </w:pPr>
          <w:hyperlink w:anchor="_Toc42591907" w:history="1">
            <w:r w:rsidR="003B651A" w:rsidRPr="00705E47">
              <w:rPr>
                <w:rStyle w:val="Hyperlink"/>
                <w:noProof/>
              </w:rPr>
              <w:t>18. Limitations of the study</w:t>
            </w:r>
            <w:r w:rsidR="003B651A">
              <w:rPr>
                <w:noProof/>
                <w:webHidden/>
              </w:rPr>
              <w:tab/>
            </w:r>
            <w:r w:rsidR="003B651A">
              <w:rPr>
                <w:noProof/>
                <w:webHidden/>
              </w:rPr>
              <w:fldChar w:fldCharType="begin"/>
            </w:r>
            <w:r w:rsidR="003B651A">
              <w:rPr>
                <w:noProof/>
                <w:webHidden/>
              </w:rPr>
              <w:instrText xml:space="preserve"> PAGEREF _Toc42591907 \h </w:instrText>
            </w:r>
            <w:r w:rsidR="003B651A">
              <w:rPr>
                <w:noProof/>
                <w:webHidden/>
              </w:rPr>
            </w:r>
            <w:r w:rsidR="003B651A">
              <w:rPr>
                <w:noProof/>
                <w:webHidden/>
              </w:rPr>
              <w:fldChar w:fldCharType="separate"/>
            </w:r>
            <w:r w:rsidR="003B651A">
              <w:rPr>
                <w:noProof/>
                <w:webHidden/>
              </w:rPr>
              <w:t>53</w:t>
            </w:r>
            <w:r w:rsidR="003B651A">
              <w:rPr>
                <w:noProof/>
                <w:webHidden/>
              </w:rPr>
              <w:fldChar w:fldCharType="end"/>
            </w:r>
          </w:hyperlink>
        </w:p>
        <w:p w:rsidR="003B651A" w:rsidRDefault="00945F7D">
          <w:pPr>
            <w:pStyle w:val="TOC1"/>
            <w:tabs>
              <w:tab w:val="right" w:leader="dot" w:pos="9016"/>
            </w:tabs>
            <w:rPr>
              <w:rFonts w:eastAsiaTheme="minorEastAsia"/>
              <w:noProof/>
              <w:lang w:eastAsia="en-GB"/>
            </w:rPr>
          </w:pPr>
          <w:hyperlink w:anchor="_Toc42591908" w:history="1">
            <w:r w:rsidR="003B651A" w:rsidRPr="00705E47">
              <w:rPr>
                <w:rStyle w:val="Hyperlink"/>
                <w:noProof/>
              </w:rPr>
              <w:t>References</w:t>
            </w:r>
            <w:r w:rsidR="003B651A">
              <w:rPr>
                <w:noProof/>
                <w:webHidden/>
              </w:rPr>
              <w:tab/>
            </w:r>
            <w:r w:rsidR="003B651A">
              <w:rPr>
                <w:noProof/>
                <w:webHidden/>
              </w:rPr>
              <w:fldChar w:fldCharType="begin"/>
            </w:r>
            <w:r w:rsidR="003B651A">
              <w:rPr>
                <w:noProof/>
                <w:webHidden/>
              </w:rPr>
              <w:instrText xml:space="preserve"> PAGEREF _Toc42591908 \h </w:instrText>
            </w:r>
            <w:r w:rsidR="003B651A">
              <w:rPr>
                <w:noProof/>
                <w:webHidden/>
              </w:rPr>
            </w:r>
            <w:r w:rsidR="003B651A">
              <w:rPr>
                <w:noProof/>
                <w:webHidden/>
              </w:rPr>
              <w:fldChar w:fldCharType="separate"/>
            </w:r>
            <w:r w:rsidR="003B651A">
              <w:rPr>
                <w:noProof/>
                <w:webHidden/>
              </w:rPr>
              <w:t>54</w:t>
            </w:r>
            <w:r w:rsidR="003B651A">
              <w:rPr>
                <w:noProof/>
                <w:webHidden/>
              </w:rPr>
              <w:fldChar w:fldCharType="end"/>
            </w:r>
          </w:hyperlink>
        </w:p>
        <w:p w:rsidR="003B651A" w:rsidRDefault="00945F7D">
          <w:pPr>
            <w:pStyle w:val="TOC2"/>
            <w:tabs>
              <w:tab w:val="right" w:leader="dot" w:pos="9016"/>
            </w:tabs>
            <w:rPr>
              <w:rFonts w:eastAsiaTheme="minorEastAsia"/>
              <w:noProof/>
              <w:lang w:eastAsia="en-GB"/>
            </w:rPr>
          </w:pPr>
          <w:hyperlink w:anchor="_Toc42591909" w:history="1">
            <w:r w:rsidR="003B651A" w:rsidRPr="00705E47">
              <w:rPr>
                <w:rStyle w:val="Hyperlink"/>
                <w:noProof/>
              </w:rPr>
              <w:t>Appendix</w:t>
            </w:r>
            <w:r w:rsidR="003B651A">
              <w:rPr>
                <w:noProof/>
                <w:webHidden/>
              </w:rPr>
              <w:tab/>
            </w:r>
            <w:r w:rsidR="003B651A">
              <w:rPr>
                <w:noProof/>
                <w:webHidden/>
              </w:rPr>
              <w:fldChar w:fldCharType="begin"/>
            </w:r>
            <w:r w:rsidR="003B651A">
              <w:rPr>
                <w:noProof/>
                <w:webHidden/>
              </w:rPr>
              <w:instrText xml:space="preserve"> PAGEREF _Toc42591909 \h </w:instrText>
            </w:r>
            <w:r w:rsidR="003B651A">
              <w:rPr>
                <w:noProof/>
                <w:webHidden/>
              </w:rPr>
            </w:r>
            <w:r w:rsidR="003B651A">
              <w:rPr>
                <w:noProof/>
                <w:webHidden/>
              </w:rPr>
              <w:fldChar w:fldCharType="separate"/>
            </w:r>
            <w:r w:rsidR="003B651A">
              <w:rPr>
                <w:noProof/>
                <w:webHidden/>
              </w:rPr>
              <w:t>57</w:t>
            </w:r>
            <w:r w:rsidR="003B651A">
              <w:rPr>
                <w:noProof/>
                <w:webHidden/>
              </w:rPr>
              <w:fldChar w:fldCharType="end"/>
            </w:r>
          </w:hyperlink>
        </w:p>
        <w:p w:rsidR="00F00D5A" w:rsidRDefault="00F00D5A">
          <w:r>
            <w:rPr>
              <w:b/>
              <w:bCs/>
              <w:noProof/>
            </w:rPr>
            <w:fldChar w:fldCharType="end"/>
          </w:r>
        </w:p>
      </w:sdtContent>
    </w:sdt>
    <w:p w:rsidR="007C2E30" w:rsidRDefault="007C2E30" w:rsidP="0053184F">
      <w:pPr>
        <w:rPr>
          <w:rFonts w:ascii="Arial" w:hAnsi="Arial" w:cs="Arial"/>
          <w:sz w:val="24"/>
          <w:szCs w:val="24"/>
        </w:rPr>
      </w:pPr>
    </w:p>
    <w:p w:rsidR="00F60CAB" w:rsidRDefault="00F60CAB" w:rsidP="0053184F">
      <w:pPr>
        <w:rPr>
          <w:rFonts w:ascii="Arial" w:hAnsi="Arial" w:cs="Arial"/>
          <w:sz w:val="24"/>
          <w:szCs w:val="24"/>
        </w:rPr>
      </w:pPr>
    </w:p>
    <w:p w:rsidR="00F60CAB" w:rsidRDefault="00F60CAB" w:rsidP="0053184F">
      <w:pPr>
        <w:rPr>
          <w:rFonts w:ascii="Arial" w:hAnsi="Arial" w:cs="Arial"/>
          <w:sz w:val="24"/>
          <w:szCs w:val="24"/>
        </w:rPr>
      </w:pPr>
    </w:p>
    <w:p w:rsidR="005D76DC" w:rsidRDefault="005D76DC" w:rsidP="0053184F">
      <w:pPr>
        <w:rPr>
          <w:rFonts w:ascii="Arial" w:hAnsi="Arial" w:cs="Arial"/>
          <w:sz w:val="24"/>
          <w:szCs w:val="24"/>
        </w:rPr>
      </w:pPr>
    </w:p>
    <w:p w:rsidR="007C2E30" w:rsidRPr="007C2E30" w:rsidRDefault="007C2E30" w:rsidP="007C2E30">
      <w:pPr>
        <w:pStyle w:val="Heading2"/>
        <w:jc w:val="center"/>
        <w:rPr>
          <w:rFonts w:ascii="Arial" w:hAnsi="Arial" w:cs="Arial"/>
          <w:sz w:val="24"/>
          <w:szCs w:val="24"/>
        </w:rPr>
      </w:pPr>
      <w:bookmarkStart w:id="1" w:name="_Toc42591814"/>
      <w:r w:rsidRPr="007C2E30">
        <w:rPr>
          <w:rFonts w:ascii="Arial" w:hAnsi="Arial" w:cs="Arial"/>
          <w:sz w:val="24"/>
          <w:szCs w:val="24"/>
        </w:rPr>
        <w:lastRenderedPageBreak/>
        <w:t>Abstract</w:t>
      </w:r>
      <w:bookmarkEnd w:id="1"/>
    </w:p>
    <w:p w:rsidR="007C2E30" w:rsidRDefault="007C2E30" w:rsidP="007C2E30">
      <w:pPr>
        <w:jc w:val="both"/>
        <w:rPr>
          <w:rFonts w:ascii="Arial" w:hAnsi="Arial" w:cs="Arial"/>
        </w:rPr>
      </w:pPr>
    </w:p>
    <w:p w:rsidR="0011550B" w:rsidRDefault="0011550B" w:rsidP="007C2E30">
      <w:pPr>
        <w:jc w:val="both"/>
        <w:rPr>
          <w:rFonts w:ascii="Arial" w:hAnsi="Arial" w:cs="Arial"/>
        </w:rPr>
      </w:pPr>
    </w:p>
    <w:p w:rsidR="00057551" w:rsidRPr="00057551" w:rsidRDefault="00057551" w:rsidP="00057551">
      <w:pPr>
        <w:jc w:val="both"/>
        <w:rPr>
          <w:rFonts w:ascii="Arial" w:hAnsi="Arial" w:cs="Arial"/>
          <w:sz w:val="24"/>
          <w:szCs w:val="24"/>
        </w:rPr>
      </w:pPr>
      <w:r w:rsidRPr="00057551">
        <w:rPr>
          <w:rFonts w:ascii="Arial" w:hAnsi="Arial" w:cs="Arial"/>
          <w:sz w:val="24"/>
          <w:szCs w:val="24"/>
        </w:rPr>
        <w:t>The objective of this study is to know the process and the reason for sending remittances from London to five different countries in Latin America and to know the impact that this generates on the families and relatives of the beneficiaries. As a starting point for the investigation, it will be to know the objectives and characteristics of each of these companies to provide in terms of customer service, as well as to analyse and know the various reasons why these remittances are made and for what purpose and frequency</w:t>
      </w:r>
    </w:p>
    <w:p w:rsidR="00057551" w:rsidRPr="00057551" w:rsidRDefault="00057551" w:rsidP="00057551">
      <w:pPr>
        <w:jc w:val="both"/>
        <w:rPr>
          <w:rFonts w:ascii="Arial" w:hAnsi="Arial" w:cs="Arial"/>
          <w:sz w:val="24"/>
          <w:szCs w:val="24"/>
        </w:rPr>
      </w:pPr>
      <w:r w:rsidRPr="00057551">
        <w:rPr>
          <w:rFonts w:ascii="Arial" w:hAnsi="Arial" w:cs="Arial"/>
          <w:sz w:val="24"/>
          <w:szCs w:val="24"/>
        </w:rPr>
        <w:t>Another main objective to carry out this analysis is to make a brief comparison with other countries where this same dynamic occurs in terms of remittances, and from there it will be evaluated and it will be known if it has similarities or simply from each country. The mechanics are used differently.</w:t>
      </w:r>
    </w:p>
    <w:p w:rsidR="0011550B" w:rsidRDefault="00057551" w:rsidP="00057551">
      <w:pPr>
        <w:jc w:val="both"/>
        <w:rPr>
          <w:rFonts w:ascii="Arial" w:hAnsi="Arial" w:cs="Arial"/>
          <w:sz w:val="24"/>
          <w:szCs w:val="24"/>
        </w:rPr>
        <w:sectPr w:rsidR="0011550B">
          <w:pgSz w:w="11906" w:h="16838"/>
          <w:pgMar w:top="1440" w:right="1440" w:bottom="1440" w:left="1440" w:header="708" w:footer="708" w:gutter="0"/>
          <w:cols w:space="708"/>
          <w:docGrid w:linePitch="360"/>
        </w:sectPr>
      </w:pPr>
      <w:r w:rsidRPr="00057551">
        <w:rPr>
          <w:rFonts w:ascii="Arial" w:hAnsi="Arial" w:cs="Arial"/>
          <w:sz w:val="24"/>
          <w:szCs w:val="24"/>
        </w:rPr>
        <w:t xml:space="preserve">For this research, a class of surveys will be developed with a series of questions that will be developed with each of these people who send money to these destinations, with the final objective of knowing the reasons for the sending, the frequency with which it is sent. the money, the reason why this money is sent to these countries, the age range in which these people are, the range of money that they send and that these people generate in the different work performances. </w:t>
      </w:r>
      <w:r w:rsidR="005D76DC" w:rsidRPr="00057551">
        <w:rPr>
          <w:rFonts w:ascii="Arial" w:hAnsi="Arial" w:cs="Arial"/>
          <w:sz w:val="24"/>
          <w:szCs w:val="24"/>
        </w:rPr>
        <w:t>And</w:t>
      </w:r>
      <w:r w:rsidRPr="00057551">
        <w:rPr>
          <w:rFonts w:ascii="Arial" w:hAnsi="Arial" w:cs="Arial"/>
          <w:sz w:val="24"/>
          <w:szCs w:val="24"/>
        </w:rPr>
        <w:t xml:space="preserve"> in this way the research will be developed and analysed, ending with the answers to the questions that arise throughout the analysis of the source of funding f</w:t>
      </w:r>
      <w:r>
        <w:rPr>
          <w:rFonts w:ascii="Arial" w:hAnsi="Arial" w:cs="Arial"/>
          <w:sz w:val="24"/>
          <w:szCs w:val="24"/>
        </w:rPr>
        <w:t xml:space="preserve">or research based on remittance </w:t>
      </w:r>
      <w:r w:rsidRPr="00057551">
        <w:rPr>
          <w:rFonts w:ascii="Arial" w:hAnsi="Arial" w:cs="Arial"/>
          <w:sz w:val="24"/>
          <w:szCs w:val="24"/>
        </w:rPr>
        <w:t>companies</w:t>
      </w:r>
      <w:r>
        <w:rPr>
          <w:rFonts w:ascii="Arial" w:hAnsi="Arial" w:cs="Arial"/>
          <w:sz w:val="24"/>
          <w:szCs w:val="24"/>
        </w:rPr>
        <w:t>.</w:t>
      </w:r>
    </w:p>
    <w:p w:rsidR="003B256E" w:rsidRPr="00781949" w:rsidRDefault="003B256E" w:rsidP="00BC4684">
      <w:pPr>
        <w:rPr>
          <w:rFonts w:ascii="Arial" w:hAnsi="Arial" w:cs="Arial"/>
          <w:sz w:val="24"/>
          <w:szCs w:val="24"/>
        </w:rPr>
      </w:pPr>
    </w:p>
    <w:p w:rsidR="002566C5" w:rsidRDefault="00EA13D4" w:rsidP="002566C5">
      <w:pPr>
        <w:pStyle w:val="Title"/>
        <w:jc w:val="center"/>
      </w:pPr>
      <w:r>
        <w:t>Source of Financing B</w:t>
      </w:r>
      <w:r w:rsidR="002566C5">
        <w:t xml:space="preserve">ased on </w:t>
      </w:r>
      <w:r>
        <w:t>in Remittance C</w:t>
      </w:r>
      <w:r w:rsidR="0050072E" w:rsidRPr="0050072E">
        <w:t>ompanies</w:t>
      </w:r>
    </w:p>
    <w:p w:rsidR="002566C5" w:rsidRPr="00820FED" w:rsidRDefault="002566C5" w:rsidP="004B4AB5">
      <w:pPr>
        <w:spacing w:line="240" w:lineRule="auto"/>
        <w:rPr>
          <w:rFonts w:ascii="Arial" w:hAnsi="Arial" w:cs="Arial"/>
          <w:sz w:val="24"/>
          <w:szCs w:val="24"/>
        </w:rPr>
      </w:pPr>
    </w:p>
    <w:p w:rsidR="00207E52" w:rsidRDefault="002566C5" w:rsidP="006566CC">
      <w:pPr>
        <w:pStyle w:val="Heading1"/>
        <w:jc w:val="center"/>
      </w:pPr>
      <w:bookmarkStart w:id="2" w:name="_Toc42591815"/>
      <w:r>
        <w:t>T</w:t>
      </w:r>
      <w:r w:rsidR="00820FED">
        <w:t>hesis P</w:t>
      </w:r>
      <w:r w:rsidRPr="00097ECB">
        <w:t>roject</w:t>
      </w:r>
      <w:bookmarkEnd w:id="2"/>
    </w:p>
    <w:p w:rsidR="00E26DA6" w:rsidRPr="00E26DA6" w:rsidRDefault="00E26DA6" w:rsidP="00E26DA6">
      <w:pPr>
        <w:rPr>
          <w:rFonts w:ascii="Arial" w:hAnsi="Arial" w:cs="Arial"/>
          <w:b/>
          <w:sz w:val="24"/>
          <w:szCs w:val="24"/>
          <w:u w:val="single"/>
        </w:rPr>
      </w:pPr>
      <w:r w:rsidRPr="00E26DA6">
        <w:rPr>
          <w:rFonts w:ascii="Arial" w:hAnsi="Arial" w:cs="Arial"/>
          <w:b/>
          <w:sz w:val="24"/>
          <w:szCs w:val="24"/>
          <w:u w:val="single"/>
        </w:rPr>
        <w:t xml:space="preserve"> </w:t>
      </w:r>
    </w:p>
    <w:p w:rsidR="002566C5" w:rsidRDefault="002566C5" w:rsidP="00941213">
      <w:pPr>
        <w:pStyle w:val="Heading1"/>
        <w:numPr>
          <w:ilvl w:val="0"/>
          <w:numId w:val="1"/>
        </w:numPr>
      </w:pPr>
      <w:bookmarkStart w:id="3" w:name="_Toc42591816"/>
      <w:r>
        <w:t>Introduction</w:t>
      </w:r>
      <w:bookmarkEnd w:id="3"/>
    </w:p>
    <w:p w:rsidR="002566C5" w:rsidRPr="002566C5" w:rsidRDefault="002566C5" w:rsidP="002566C5">
      <w:pPr>
        <w:jc w:val="both"/>
        <w:rPr>
          <w:rFonts w:ascii="Arial" w:hAnsi="Arial" w:cs="Arial"/>
        </w:rPr>
      </w:pPr>
      <w:r w:rsidRPr="002566C5">
        <w:rPr>
          <w:rFonts w:ascii="Arial" w:hAnsi="Arial" w:cs="Arial"/>
        </w:rPr>
        <w:t xml:space="preserve"> It is well known that different money transfer systems to different parts of the world have changed markedly with respect to the needs of those who send money as well as those who receive it, with respect to government regulations and technologies.</w:t>
      </w:r>
    </w:p>
    <w:p w:rsidR="002566C5" w:rsidRPr="002566C5" w:rsidRDefault="002566C5" w:rsidP="002566C5">
      <w:pPr>
        <w:jc w:val="both"/>
        <w:rPr>
          <w:rFonts w:ascii="Arial" w:hAnsi="Arial" w:cs="Arial"/>
        </w:rPr>
      </w:pPr>
      <w:r w:rsidRPr="002566C5">
        <w:rPr>
          <w:rFonts w:ascii="Arial" w:hAnsi="Arial" w:cs="Arial"/>
        </w:rPr>
        <w:t xml:space="preserve">The general objective of this thesis is to make a comparative analysis of the various ways in which people in the United Kingdom send money to three different countries in Latin America using 4 different systems </w:t>
      </w:r>
      <w:r w:rsidR="006F4992">
        <w:rPr>
          <w:rFonts w:ascii="Arial" w:hAnsi="Arial" w:cs="Arial"/>
        </w:rPr>
        <w:t>such as Remitly, Transfer W</w:t>
      </w:r>
      <w:r w:rsidRPr="002566C5">
        <w:rPr>
          <w:rFonts w:ascii="Arial" w:hAnsi="Arial" w:cs="Arial"/>
        </w:rPr>
        <w:t xml:space="preserve">ise, Wester Union and </w:t>
      </w:r>
      <w:r w:rsidR="00915D16">
        <w:rPr>
          <w:rFonts w:ascii="Arial" w:hAnsi="Arial" w:cs="Arial"/>
        </w:rPr>
        <w:t>Word Remit</w:t>
      </w:r>
      <w:r w:rsidRPr="002566C5">
        <w:rPr>
          <w:rFonts w:ascii="Arial" w:hAnsi="Arial" w:cs="Arial"/>
        </w:rPr>
        <w:t>, in order to know their functions and the management of their system to become attractive to their customers.</w:t>
      </w:r>
    </w:p>
    <w:p w:rsidR="002566C5" w:rsidRPr="002566C5" w:rsidRDefault="002566C5" w:rsidP="002566C5">
      <w:pPr>
        <w:jc w:val="both"/>
        <w:rPr>
          <w:rFonts w:ascii="Arial" w:hAnsi="Arial" w:cs="Arial"/>
        </w:rPr>
      </w:pPr>
      <w:r w:rsidRPr="002566C5">
        <w:rPr>
          <w:rFonts w:ascii="Arial" w:hAnsi="Arial" w:cs="Arial"/>
        </w:rPr>
        <w:t xml:space="preserve">The process of this study becomes a challenge where we can understand the dynamics that are handled within the financial environment when it comes to sending money to these places, so that with this research we seek to strengthen the criteria of financial decision making and </w:t>
      </w:r>
      <w:r w:rsidR="006F4992" w:rsidRPr="002566C5">
        <w:rPr>
          <w:rFonts w:ascii="Arial" w:hAnsi="Arial" w:cs="Arial"/>
        </w:rPr>
        <w:t>analyse</w:t>
      </w:r>
      <w:r w:rsidRPr="002566C5">
        <w:rPr>
          <w:rFonts w:ascii="Arial" w:hAnsi="Arial" w:cs="Arial"/>
        </w:rPr>
        <w:t xml:space="preserve"> the </w:t>
      </w:r>
      <w:r w:rsidR="006F4992" w:rsidRPr="002566C5">
        <w:rPr>
          <w:rFonts w:ascii="Arial" w:hAnsi="Arial" w:cs="Arial"/>
        </w:rPr>
        <w:t>behaviour</w:t>
      </w:r>
      <w:r w:rsidRPr="002566C5">
        <w:rPr>
          <w:rFonts w:ascii="Arial" w:hAnsi="Arial" w:cs="Arial"/>
        </w:rPr>
        <w:t xml:space="preserve"> of the companies already mentioned and its impact with respect to the market.</w:t>
      </w:r>
    </w:p>
    <w:p w:rsidR="00F32EBD" w:rsidRDefault="002566C5" w:rsidP="00F32EBD">
      <w:pPr>
        <w:jc w:val="both"/>
        <w:rPr>
          <w:rFonts w:ascii="Arial" w:hAnsi="Arial" w:cs="Arial"/>
        </w:rPr>
      </w:pPr>
      <w:r w:rsidRPr="002566C5">
        <w:rPr>
          <w:rFonts w:ascii="Arial" w:hAnsi="Arial" w:cs="Arial"/>
        </w:rPr>
        <w:t>In the Colombian international market, the money transfer market has had a great impact in the last decade since many of these companies are offering their customers better currency value, fast shipping and very low costs than they normally offer. the banks; other than that it is worth mentioning that now these offices operate on different websites offering even more comfort and less waste of time than normal banks.</w:t>
      </w:r>
    </w:p>
    <w:p w:rsidR="00F32EBD" w:rsidRDefault="00F32EBD" w:rsidP="009E3575">
      <w:pPr>
        <w:pStyle w:val="Heading2"/>
        <w:numPr>
          <w:ilvl w:val="1"/>
          <w:numId w:val="22"/>
        </w:numPr>
      </w:pPr>
      <w:bookmarkStart w:id="4" w:name="_Toc42591817"/>
      <w:r>
        <w:t>R</w:t>
      </w:r>
      <w:r w:rsidRPr="00F32EBD">
        <w:t>esearch methodologies</w:t>
      </w:r>
      <w:bookmarkEnd w:id="4"/>
    </w:p>
    <w:p w:rsidR="00BD5852" w:rsidRPr="00BD5852" w:rsidRDefault="00945F7D" w:rsidP="00BD5852">
      <w:pPr>
        <w:jc w:val="both"/>
        <w:rPr>
          <w:rFonts w:ascii="Arial" w:hAnsi="Arial" w:cs="Arial"/>
        </w:rPr>
      </w:pPr>
      <w:sdt>
        <w:sdtPr>
          <w:rPr>
            <w:rFonts w:ascii="Arial" w:hAnsi="Arial" w:cs="Arial"/>
          </w:rPr>
          <w:id w:val="531686076"/>
          <w:citation/>
        </w:sdtPr>
        <w:sdtEndPr/>
        <w:sdtContent>
          <w:r w:rsidR="00BE3AAD">
            <w:rPr>
              <w:rFonts w:ascii="Arial" w:hAnsi="Arial" w:cs="Arial"/>
            </w:rPr>
            <w:fldChar w:fldCharType="begin"/>
          </w:r>
          <w:r w:rsidR="00BE3AAD">
            <w:rPr>
              <w:rFonts w:ascii="Arial" w:hAnsi="Arial" w:cs="Arial"/>
            </w:rPr>
            <w:instrText xml:space="preserve"> CITATION Ser12 \l 2057 </w:instrText>
          </w:r>
          <w:r w:rsidR="00BE3AAD">
            <w:rPr>
              <w:rFonts w:ascii="Arial" w:hAnsi="Arial" w:cs="Arial"/>
            </w:rPr>
            <w:fldChar w:fldCharType="separate"/>
          </w:r>
          <w:r w:rsidR="00B47DBD" w:rsidRPr="00B47DBD">
            <w:rPr>
              <w:rFonts w:ascii="Arial" w:hAnsi="Arial" w:cs="Arial"/>
              <w:noProof/>
            </w:rPr>
            <w:t>(Bastar, 2012)</w:t>
          </w:r>
          <w:r w:rsidR="00BE3AAD">
            <w:rPr>
              <w:rFonts w:ascii="Arial" w:hAnsi="Arial" w:cs="Arial"/>
            </w:rPr>
            <w:fldChar w:fldCharType="end"/>
          </w:r>
        </w:sdtContent>
      </w:sdt>
      <w:r w:rsidR="00F5089B">
        <w:rPr>
          <w:rFonts w:ascii="Arial" w:hAnsi="Arial" w:cs="Arial"/>
        </w:rPr>
        <w:t xml:space="preserve"> </w:t>
      </w:r>
      <w:r w:rsidR="00BD5852" w:rsidRPr="00BD5852">
        <w:rPr>
          <w:rFonts w:ascii="Arial" w:hAnsi="Arial" w:cs="Arial"/>
        </w:rPr>
        <w:t>According to Sergio Gomez Bastar, the research methodology is called a set of procedures and techniques that are applied in an orderly and systematic way in conducting a study.</w:t>
      </w:r>
    </w:p>
    <w:p w:rsidR="00BD5852" w:rsidRPr="00BD5852" w:rsidRDefault="00945F7D" w:rsidP="00BD5852">
      <w:pPr>
        <w:jc w:val="both"/>
        <w:rPr>
          <w:rFonts w:ascii="Arial" w:hAnsi="Arial" w:cs="Arial"/>
        </w:rPr>
      </w:pPr>
      <w:sdt>
        <w:sdtPr>
          <w:rPr>
            <w:rFonts w:ascii="Arial" w:hAnsi="Arial" w:cs="Arial"/>
          </w:rPr>
          <w:id w:val="-1355651616"/>
          <w:citation/>
        </w:sdtPr>
        <w:sdtEndPr/>
        <w:sdtContent>
          <w:r w:rsidR="00F5089B">
            <w:rPr>
              <w:rFonts w:ascii="Arial" w:hAnsi="Arial" w:cs="Arial"/>
            </w:rPr>
            <w:fldChar w:fldCharType="begin"/>
          </w:r>
          <w:r w:rsidR="00F5089B">
            <w:rPr>
              <w:rFonts w:ascii="Arial" w:hAnsi="Arial" w:cs="Arial"/>
            </w:rPr>
            <w:instrText xml:space="preserve"> CITATION Gui14 \l 2057 </w:instrText>
          </w:r>
          <w:r w:rsidR="00F5089B">
            <w:rPr>
              <w:rFonts w:ascii="Arial" w:hAnsi="Arial" w:cs="Arial"/>
            </w:rPr>
            <w:fldChar w:fldCharType="separate"/>
          </w:r>
          <w:r w:rsidR="00B47DBD" w:rsidRPr="00B47DBD">
            <w:rPr>
              <w:rFonts w:ascii="Arial" w:hAnsi="Arial" w:cs="Arial"/>
              <w:noProof/>
            </w:rPr>
            <w:t>(Paz, 2014)</w:t>
          </w:r>
          <w:r w:rsidR="00F5089B">
            <w:rPr>
              <w:rFonts w:ascii="Arial" w:hAnsi="Arial" w:cs="Arial"/>
            </w:rPr>
            <w:fldChar w:fldCharType="end"/>
          </w:r>
        </w:sdtContent>
      </w:sdt>
      <w:r w:rsidR="00F5089B">
        <w:rPr>
          <w:rFonts w:ascii="Arial" w:hAnsi="Arial" w:cs="Arial"/>
        </w:rPr>
        <w:t xml:space="preserve"> </w:t>
      </w:r>
      <w:r w:rsidR="00BD5852">
        <w:rPr>
          <w:rFonts w:ascii="Arial" w:hAnsi="Arial" w:cs="Arial"/>
        </w:rPr>
        <w:t>According to Guillermina Baena P</w:t>
      </w:r>
      <w:r w:rsidR="00BD5852" w:rsidRPr="00BD5852">
        <w:rPr>
          <w:rFonts w:ascii="Arial" w:hAnsi="Arial" w:cs="Arial"/>
        </w:rPr>
        <w:t>az, the research methodology is a methodological process that is divided into different stages for the performance of a job, in which the researcher or researchers choose a set of techniques and methods that will be used to arrive at said project analysis.</w:t>
      </w:r>
    </w:p>
    <w:p w:rsidR="00BD5852" w:rsidRDefault="00F32EBD" w:rsidP="00BD5852">
      <w:pPr>
        <w:rPr>
          <w:rFonts w:ascii="Arial" w:hAnsi="Arial" w:cs="Arial"/>
        </w:rPr>
      </w:pPr>
      <w:r w:rsidRPr="00BD5852">
        <w:rPr>
          <w:rFonts w:ascii="Arial" w:hAnsi="Arial" w:cs="Arial"/>
        </w:rPr>
        <w:t>For the elaboration of this analysis, a methodology called S-E-X-I (</w:t>
      </w:r>
      <w:r w:rsidR="00BD5852">
        <w:rPr>
          <w:rFonts w:ascii="Arial" w:hAnsi="Arial" w:cs="Arial"/>
        </w:rPr>
        <w:t>statement</w:t>
      </w:r>
      <w:r w:rsidRPr="00BD5852">
        <w:rPr>
          <w:rFonts w:ascii="Arial" w:hAnsi="Arial" w:cs="Arial"/>
        </w:rPr>
        <w:t>, explanation, examp</w:t>
      </w:r>
      <w:r w:rsidR="00F5089B">
        <w:rPr>
          <w:rFonts w:ascii="Arial" w:hAnsi="Arial" w:cs="Arial"/>
        </w:rPr>
        <w:t>les and incidence) will be used.</w:t>
      </w:r>
    </w:p>
    <w:tbl>
      <w:tblPr>
        <w:tblStyle w:val="LightShading-Accent1"/>
        <w:tblW w:w="0" w:type="auto"/>
        <w:jc w:val="center"/>
        <w:tblBorders>
          <w:insideH w:val="single" w:sz="4" w:space="0" w:color="auto"/>
          <w:insideV w:val="single" w:sz="4" w:space="0" w:color="auto"/>
        </w:tblBorders>
        <w:tblLook w:val="04A0" w:firstRow="1" w:lastRow="0" w:firstColumn="1" w:lastColumn="0" w:noHBand="0" w:noVBand="1"/>
      </w:tblPr>
      <w:tblGrid>
        <w:gridCol w:w="2093"/>
        <w:gridCol w:w="3827"/>
      </w:tblGrid>
      <w:tr w:rsidR="00F5089B" w:rsidTr="00F5089B">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93" w:type="dxa"/>
          </w:tcPr>
          <w:p w:rsidR="00F5089B" w:rsidRDefault="00F5089B" w:rsidP="00BD5852">
            <w:pPr>
              <w:rPr>
                <w:rFonts w:ascii="Arial" w:hAnsi="Arial" w:cs="Arial"/>
              </w:rPr>
            </w:pPr>
            <w:r>
              <w:rPr>
                <w:rFonts w:ascii="Arial" w:hAnsi="Arial" w:cs="Arial"/>
              </w:rPr>
              <w:lastRenderedPageBreak/>
              <w:t>Statement</w:t>
            </w:r>
          </w:p>
        </w:tc>
        <w:tc>
          <w:tcPr>
            <w:tcW w:w="3827" w:type="dxa"/>
          </w:tcPr>
          <w:p w:rsidR="00F5089B" w:rsidRPr="00F5089B" w:rsidRDefault="00F5089B" w:rsidP="00F5089B">
            <w:pP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F5089B">
              <w:rPr>
                <w:rFonts w:ascii="Arial" w:hAnsi="Arial" w:cs="Arial"/>
                <w:b w:val="0"/>
                <w:color w:val="000000" w:themeColor="text1"/>
              </w:rPr>
              <w:t>Concept definition and concept meaning</w:t>
            </w:r>
            <w:r>
              <w:rPr>
                <w:rFonts w:ascii="Arial" w:hAnsi="Arial" w:cs="Arial"/>
                <w:b w:val="0"/>
                <w:color w:val="000000" w:themeColor="text1"/>
              </w:rPr>
              <w:t>.</w:t>
            </w:r>
          </w:p>
        </w:tc>
      </w:tr>
      <w:tr w:rsidR="00F5089B" w:rsidTr="00F5089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93" w:type="dxa"/>
          </w:tcPr>
          <w:p w:rsidR="00F5089B" w:rsidRDefault="008E1E60" w:rsidP="00BD5852">
            <w:pPr>
              <w:rPr>
                <w:rFonts w:ascii="Arial" w:hAnsi="Arial" w:cs="Arial"/>
              </w:rPr>
            </w:pPr>
            <w:r>
              <w:rPr>
                <w:rFonts w:ascii="Arial" w:hAnsi="Arial" w:cs="Arial"/>
              </w:rPr>
              <w:t>Explanation</w:t>
            </w:r>
          </w:p>
        </w:tc>
        <w:tc>
          <w:tcPr>
            <w:tcW w:w="3827" w:type="dxa"/>
          </w:tcPr>
          <w:p w:rsidR="00F5089B" w:rsidRDefault="008E1E60" w:rsidP="00BD5852">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color w:val="000000" w:themeColor="text1"/>
              </w:rPr>
              <w:t>D</w:t>
            </w:r>
            <w:r w:rsidR="006327B3" w:rsidRPr="006327B3">
              <w:rPr>
                <w:rFonts w:ascii="Arial" w:hAnsi="Arial" w:cs="Arial"/>
                <w:color w:val="000000" w:themeColor="text1"/>
              </w:rPr>
              <w:t>etailed explanation of the practical concept</w:t>
            </w:r>
          </w:p>
        </w:tc>
      </w:tr>
      <w:tr w:rsidR="00F5089B" w:rsidTr="008E1E60">
        <w:trPr>
          <w:trHeight w:val="374"/>
          <w:jc w:val="center"/>
        </w:trPr>
        <w:tc>
          <w:tcPr>
            <w:cnfStyle w:val="001000000000" w:firstRow="0" w:lastRow="0" w:firstColumn="1" w:lastColumn="0" w:oddVBand="0" w:evenVBand="0" w:oddHBand="0" w:evenHBand="0" w:firstRowFirstColumn="0" w:firstRowLastColumn="0" w:lastRowFirstColumn="0" w:lastRowLastColumn="0"/>
            <w:tcW w:w="2093" w:type="dxa"/>
          </w:tcPr>
          <w:p w:rsidR="00F5089B" w:rsidRDefault="008E1E60" w:rsidP="00BD5852">
            <w:pPr>
              <w:rPr>
                <w:rFonts w:ascii="Arial" w:hAnsi="Arial" w:cs="Arial"/>
              </w:rPr>
            </w:pPr>
            <w:r>
              <w:rPr>
                <w:rFonts w:ascii="Arial" w:hAnsi="Arial" w:cs="Arial"/>
              </w:rPr>
              <w:t xml:space="preserve">Example </w:t>
            </w:r>
          </w:p>
        </w:tc>
        <w:tc>
          <w:tcPr>
            <w:tcW w:w="3827" w:type="dxa"/>
          </w:tcPr>
          <w:p w:rsidR="00F5089B" w:rsidRPr="008E1E60" w:rsidRDefault="008E1E60" w:rsidP="00BD5852">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8E1E60">
              <w:rPr>
                <w:rFonts w:ascii="Arial" w:hAnsi="Arial" w:cs="Arial"/>
                <w:color w:val="000000" w:themeColor="text1"/>
              </w:rPr>
              <w:t>Examples on the practice of analysis</w:t>
            </w:r>
          </w:p>
        </w:tc>
      </w:tr>
      <w:tr w:rsidR="00F5089B" w:rsidTr="00F5089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93" w:type="dxa"/>
          </w:tcPr>
          <w:p w:rsidR="00F5089B" w:rsidRDefault="008E1E60" w:rsidP="00BD5852">
            <w:pPr>
              <w:rPr>
                <w:rFonts w:ascii="Arial" w:hAnsi="Arial" w:cs="Arial"/>
              </w:rPr>
            </w:pPr>
            <w:r>
              <w:rPr>
                <w:rFonts w:ascii="Arial" w:hAnsi="Arial" w:cs="Arial"/>
              </w:rPr>
              <w:t xml:space="preserve">Implication </w:t>
            </w:r>
          </w:p>
        </w:tc>
        <w:tc>
          <w:tcPr>
            <w:tcW w:w="3827" w:type="dxa"/>
          </w:tcPr>
          <w:p w:rsidR="00F5089B" w:rsidRDefault="008E1E60" w:rsidP="008E1E6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8E1E60">
              <w:rPr>
                <w:rFonts w:ascii="Arial" w:hAnsi="Arial" w:cs="Arial"/>
                <w:color w:val="000000" w:themeColor="text1"/>
              </w:rPr>
              <w:t>Impact of remittances in the 5 different countries</w:t>
            </w:r>
          </w:p>
        </w:tc>
      </w:tr>
    </w:tbl>
    <w:p w:rsidR="00F5089B" w:rsidRDefault="00F5089B" w:rsidP="00BD5852">
      <w:pPr>
        <w:rPr>
          <w:rFonts w:ascii="Arial" w:hAnsi="Arial" w:cs="Arial"/>
        </w:rPr>
      </w:pPr>
    </w:p>
    <w:p w:rsidR="008E1E60" w:rsidRPr="00C32B35" w:rsidRDefault="009E3575" w:rsidP="00C32B35">
      <w:pPr>
        <w:pStyle w:val="Heading3"/>
      </w:pPr>
      <w:bookmarkStart w:id="5" w:name="_Toc42591818"/>
      <w:r>
        <w:t xml:space="preserve">1.2 </w:t>
      </w:r>
      <w:r w:rsidR="007F58D6" w:rsidRPr="00C32B35">
        <w:t>Component development</w:t>
      </w:r>
      <w:bookmarkEnd w:id="5"/>
    </w:p>
    <w:p w:rsidR="007F58D6" w:rsidRDefault="00253FC1" w:rsidP="00C32B35">
      <w:pPr>
        <w:jc w:val="both"/>
        <w:rPr>
          <w:rFonts w:ascii="Arial" w:hAnsi="Arial" w:cs="Arial"/>
        </w:rPr>
      </w:pPr>
      <w:r w:rsidRPr="00C32B35">
        <w:rPr>
          <w:rFonts w:ascii="Arial" w:hAnsi="Arial" w:cs="Arial"/>
          <w:b/>
        </w:rPr>
        <w:t>Statement:</w:t>
      </w:r>
      <w:r w:rsidRPr="00253FC1">
        <w:rPr>
          <w:rFonts w:ascii="Arial" w:hAnsi="Arial" w:cs="Arial"/>
        </w:rPr>
        <w:t xml:space="preserve"> when we refer to the concept of statem</w:t>
      </w:r>
      <w:r w:rsidR="00C32B35">
        <w:rPr>
          <w:rFonts w:ascii="Arial" w:hAnsi="Arial" w:cs="Arial"/>
        </w:rPr>
        <w:t xml:space="preserve">ent, we mean a brief definition </w:t>
      </w:r>
      <w:r w:rsidRPr="00253FC1">
        <w:rPr>
          <w:rFonts w:ascii="Arial" w:hAnsi="Arial" w:cs="Arial"/>
        </w:rPr>
        <w:t>of the concept and meaning of the instrum</w:t>
      </w:r>
      <w:r w:rsidR="00C32B35">
        <w:rPr>
          <w:rFonts w:ascii="Arial" w:hAnsi="Arial" w:cs="Arial"/>
        </w:rPr>
        <w:t xml:space="preserve">ent or </w:t>
      </w:r>
      <w:r w:rsidRPr="00253FC1">
        <w:rPr>
          <w:rFonts w:ascii="Arial" w:hAnsi="Arial" w:cs="Arial"/>
        </w:rPr>
        <w:t xml:space="preserve">tool under analysis. </w:t>
      </w:r>
      <w:r w:rsidR="00C32B35" w:rsidRPr="00253FC1">
        <w:rPr>
          <w:rFonts w:ascii="Arial" w:hAnsi="Arial" w:cs="Arial"/>
        </w:rPr>
        <w:t>This</w:t>
      </w:r>
      <w:r w:rsidR="00C32B35">
        <w:rPr>
          <w:rFonts w:ascii="Arial" w:hAnsi="Arial" w:cs="Arial"/>
        </w:rPr>
        <w:t xml:space="preserve"> definition generally </w:t>
      </w:r>
      <w:r w:rsidRPr="00253FC1">
        <w:rPr>
          <w:rFonts w:ascii="Arial" w:hAnsi="Arial" w:cs="Arial"/>
        </w:rPr>
        <w:t>be conceptual or abstrac</w:t>
      </w:r>
      <w:r w:rsidR="00C32B35">
        <w:rPr>
          <w:rFonts w:ascii="Arial" w:hAnsi="Arial" w:cs="Arial"/>
        </w:rPr>
        <w:t xml:space="preserve">t and that's why it's important </w:t>
      </w:r>
      <w:r w:rsidRPr="00253FC1">
        <w:rPr>
          <w:rFonts w:ascii="Arial" w:hAnsi="Arial" w:cs="Arial"/>
        </w:rPr>
        <w:t>go to the expl</w:t>
      </w:r>
      <w:r w:rsidR="00C32B35">
        <w:rPr>
          <w:rFonts w:ascii="Arial" w:hAnsi="Arial" w:cs="Arial"/>
        </w:rPr>
        <w:t>anation, incidence and examples.</w:t>
      </w:r>
    </w:p>
    <w:p w:rsidR="00C32B35" w:rsidRDefault="00C32B35" w:rsidP="00C32B35">
      <w:pPr>
        <w:jc w:val="both"/>
        <w:rPr>
          <w:rFonts w:ascii="Arial" w:hAnsi="Arial" w:cs="Arial"/>
        </w:rPr>
      </w:pPr>
      <w:r>
        <w:rPr>
          <w:rFonts w:ascii="Arial" w:hAnsi="Arial" w:cs="Arial"/>
          <w:b/>
        </w:rPr>
        <w:t xml:space="preserve">Explanation: </w:t>
      </w:r>
      <w:r w:rsidRPr="00C32B35">
        <w:rPr>
          <w:rFonts w:ascii="Arial" w:hAnsi="Arial" w:cs="Arial"/>
        </w:rPr>
        <w:t>tells us what we are looking for implement in the analysis regarding remittances sent from London to different countries in Latin America and identify which ones are the actions that help us promote adequate conditions for our research</w:t>
      </w:r>
      <w:r>
        <w:rPr>
          <w:rFonts w:ascii="Arial" w:hAnsi="Arial" w:cs="Arial"/>
        </w:rPr>
        <w:t>.</w:t>
      </w:r>
    </w:p>
    <w:p w:rsidR="00C32B35" w:rsidRDefault="00C32B35" w:rsidP="00C32B35">
      <w:pPr>
        <w:jc w:val="both"/>
        <w:rPr>
          <w:rFonts w:ascii="Arial" w:hAnsi="Arial" w:cs="Arial"/>
        </w:rPr>
      </w:pPr>
      <w:r w:rsidRPr="00C32B35">
        <w:rPr>
          <w:rFonts w:ascii="Arial" w:hAnsi="Arial" w:cs="Arial"/>
          <w:b/>
        </w:rPr>
        <w:t>Examples:</w:t>
      </w:r>
      <w:r>
        <w:rPr>
          <w:rFonts w:ascii="Arial" w:hAnsi="Arial" w:cs="Arial"/>
          <w:b/>
        </w:rPr>
        <w:t xml:space="preserve"> </w:t>
      </w:r>
      <w:r w:rsidRPr="00C32B35">
        <w:rPr>
          <w:rFonts w:ascii="Arial" w:hAnsi="Arial" w:cs="Arial"/>
        </w:rPr>
        <w:t>examples regarding the research to be carried out, this way you can get better results</w:t>
      </w:r>
      <w:r>
        <w:rPr>
          <w:rFonts w:ascii="Arial" w:hAnsi="Arial" w:cs="Arial"/>
        </w:rPr>
        <w:t>.</w:t>
      </w:r>
      <w:r w:rsidR="005848B1">
        <w:rPr>
          <w:rFonts w:ascii="Arial" w:hAnsi="Arial" w:cs="Arial"/>
        </w:rPr>
        <w:t xml:space="preserve"> Or conduct a grouping of the remittances by various categories such as remittances sent to Latin America by gender, most-commonly used remittances companies, by total value of transfer, by cost of saving etc.</w:t>
      </w:r>
    </w:p>
    <w:p w:rsidR="00C32B35" w:rsidRPr="00C32B35" w:rsidRDefault="00C32B35" w:rsidP="00C32B35">
      <w:pPr>
        <w:jc w:val="both"/>
        <w:rPr>
          <w:rFonts w:ascii="Arial" w:hAnsi="Arial" w:cs="Arial"/>
        </w:rPr>
      </w:pPr>
      <w:r w:rsidRPr="00C32B35">
        <w:rPr>
          <w:rFonts w:ascii="Arial" w:hAnsi="Arial" w:cs="Arial"/>
          <w:b/>
        </w:rPr>
        <w:t>Implication:</w:t>
      </w:r>
      <w:r>
        <w:rPr>
          <w:rFonts w:ascii="Arial" w:hAnsi="Arial" w:cs="Arial"/>
          <w:b/>
        </w:rPr>
        <w:t xml:space="preserve"> </w:t>
      </w:r>
      <w:r w:rsidRPr="00C32B35">
        <w:rPr>
          <w:rFonts w:ascii="Arial" w:hAnsi="Arial" w:cs="Arial"/>
        </w:rPr>
        <w:t>With this last point we refer to the impurity that the development of the investigation on the sending of remittances from a European country to the 5 different destinations in Latin America could have.</w:t>
      </w:r>
    </w:p>
    <w:p w:rsidR="00C32B35" w:rsidRDefault="00932E20" w:rsidP="00932E20">
      <w:pPr>
        <w:jc w:val="both"/>
        <w:rPr>
          <w:rFonts w:ascii="Arial" w:hAnsi="Arial" w:cs="Arial"/>
        </w:rPr>
      </w:pPr>
      <w:r w:rsidRPr="00932E20">
        <w:rPr>
          <w:rFonts w:ascii="Arial" w:hAnsi="Arial" w:cs="Arial"/>
        </w:rPr>
        <w:t>In</w:t>
      </w:r>
      <w:r w:rsidR="005848B1">
        <w:rPr>
          <w:rFonts w:ascii="Arial" w:hAnsi="Arial" w:cs="Arial"/>
        </w:rPr>
        <w:t xml:space="preserve"> this research process</w:t>
      </w:r>
      <w:r w:rsidRPr="00932E20">
        <w:rPr>
          <w:rFonts w:ascii="Arial" w:hAnsi="Arial" w:cs="Arial"/>
        </w:rPr>
        <w:t>, we will apply the 4 points above where we will define the concept of remittances and the companies most used by users to send them,</w:t>
      </w:r>
      <w:r w:rsidR="005848B1">
        <w:rPr>
          <w:rFonts w:ascii="Arial" w:hAnsi="Arial" w:cs="Arial"/>
        </w:rPr>
        <w:t xml:space="preserve"> this analysis will also count w</w:t>
      </w:r>
      <w:r w:rsidRPr="00932E20">
        <w:rPr>
          <w:rFonts w:ascii="Arial" w:hAnsi="Arial" w:cs="Arial"/>
        </w:rPr>
        <w:t xml:space="preserve">ith a detailed explanation of the analysis to be carried out, there will be examples where we have chosen to apply a series of surveys where we will know several of the reasons why Latino immigrants send remittances to their countries of origin; and finally we will do a comparative </w:t>
      </w:r>
      <w:r w:rsidR="005848B1">
        <w:rPr>
          <w:rFonts w:ascii="Arial" w:hAnsi="Arial" w:cs="Arial"/>
        </w:rPr>
        <w:t xml:space="preserve">and comprehensive </w:t>
      </w:r>
      <w:r w:rsidRPr="00932E20">
        <w:rPr>
          <w:rFonts w:ascii="Arial" w:hAnsi="Arial" w:cs="Arial"/>
        </w:rPr>
        <w:t>analysis with other countries to know the similarities and impacts that this remittance shipment has.</w:t>
      </w:r>
    </w:p>
    <w:p w:rsidR="007910BD" w:rsidRPr="009851E3" w:rsidRDefault="0018570F" w:rsidP="009E3575">
      <w:pPr>
        <w:pStyle w:val="Heading2"/>
        <w:numPr>
          <w:ilvl w:val="1"/>
          <w:numId w:val="23"/>
        </w:numPr>
        <w:rPr>
          <w:rFonts w:ascii="Arial" w:hAnsi="Arial" w:cs="Arial"/>
          <w:sz w:val="22"/>
          <w:szCs w:val="22"/>
        </w:rPr>
      </w:pPr>
      <w:bookmarkStart w:id="6" w:name="_Toc42591819"/>
      <w:r w:rsidRPr="009851E3">
        <w:rPr>
          <w:rFonts w:ascii="Arial" w:hAnsi="Arial" w:cs="Arial"/>
          <w:sz w:val="22"/>
          <w:szCs w:val="22"/>
        </w:rPr>
        <w:t>Justification of the Investigation</w:t>
      </w:r>
      <w:bookmarkEnd w:id="6"/>
    </w:p>
    <w:p w:rsidR="007910BD" w:rsidRDefault="00F22C44" w:rsidP="002566C5">
      <w:pPr>
        <w:jc w:val="both"/>
        <w:rPr>
          <w:rFonts w:ascii="Arial" w:hAnsi="Arial" w:cs="Arial"/>
        </w:rPr>
      </w:pPr>
      <w:r w:rsidRPr="00F22C44">
        <w:rPr>
          <w:rFonts w:ascii="Arial" w:hAnsi="Arial" w:cs="Arial"/>
        </w:rPr>
        <w:t>Although it is known that money transfer systems are constantly changing with respect to the demand and supply needs of the market, and due to this cause, each currency transfer institution is obliged to implement new and better services, since each day there is more and more competition in the markets. For this, it is necessary to begin to develop an analysis where you can know the advantages and disadvantages of each of these companies for each of these countries, also seeks to know the vital function within the market which, as such, is the movement of money from those who send these 4 different countri</w:t>
      </w:r>
      <w:r w:rsidR="00915D16">
        <w:rPr>
          <w:rFonts w:ascii="Arial" w:hAnsi="Arial" w:cs="Arial"/>
        </w:rPr>
        <w:t xml:space="preserve">es (Colombia, Mexico, Brazil </w:t>
      </w:r>
      <w:r w:rsidRPr="00F22C44">
        <w:rPr>
          <w:rFonts w:ascii="Arial" w:hAnsi="Arial" w:cs="Arial"/>
        </w:rPr>
        <w:t>Chile</w:t>
      </w:r>
      <w:r w:rsidR="00915D16">
        <w:rPr>
          <w:rFonts w:ascii="Arial" w:hAnsi="Arial" w:cs="Arial"/>
        </w:rPr>
        <w:t xml:space="preserve"> and Bolivia</w:t>
      </w:r>
      <w:r w:rsidRPr="00F22C44">
        <w:rPr>
          <w:rFonts w:ascii="Arial" w:hAnsi="Arial" w:cs="Arial"/>
        </w:rPr>
        <w:t>), for different reasons, whether for family help, investment</w:t>
      </w:r>
      <w:r w:rsidR="00915D16">
        <w:rPr>
          <w:rFonts w:ascii="Arial" w:hAnsi="Arial" w:cs="Arial"/>
        </w:rPr>
        <w:t>, savings, among others. These 4</w:t>
      </w:r>
      <w:r w:rsidRPr="00F22C44">
        <w:rPr>
          <w:rFonts w:ascii="Arial" w:hAnsi="Arial" w:cs="Arial"/>
        </w:rPr>
        <w:t xml:space="preserve"> companies are competing in the Latin American market, being able to exchange rates of money at good prices and offering their customers comfort and confidence when sending their money; For this reason we see the need to make an analysis based on the currency exchange offered by these four qualities for 4 different parts of Latin America, to know the reason why the client has a preference and fully relies on </w:t>
      </w:r>
      <w:r w:rsidRPr="00F22C44">
        <w:rPr>
          <w:rFonts w:ascii="Arial" w:hAnsi="Arial" w:cs="Arial"/>
        </w:rPr>
        <w:lastRenderedPageBreak/>
        <w:t>these companies also this analysis we are going to make a complete comparison of how these different moderation systems operate that these companies offer</w:t>
      </w:r>
      <w:r>
        <w:rPr>
          <w:rFonts w:ascii="Arial" w:hAnsi="Arial" w:cs="Arial"/>
        </w:rPr>
        <w:t>.</w:t>
      </w:r>
    </w:p>
    <w:p w:rsidR="00F22C44" w:rsidRDefault="00F22C44" w:rsidP="002566C5">
      <w:pPr>
        <w:jc w:val="both"/>
        <w:rPr>
          <w:rFonts w:ascii="Arial" w:hAnsi="Arial" w:cs="Arial"/>
        </w:rPr>
      </w:pPr>
      <w:r w:rsidRPr="00F22C44">
        <w:rPr>
          <w:rFonts w:ascii="Arial" w:hAnsi="Arial" w:cs="Arial"/>
        </w:rPr>
        <w:t>These different currency exchange companies are of vital importance for all those people who look for confidence and comfort when sending money to these different parts of the country and in one way or another they look for different alternatives where they can provide the client with all that they are looking for as they are protection for your money, trust, rapids and the most important and good currency exchange. In these companies, the manager / financial director is the person in charge of maximizing each one of these values ​​of the company and looking for the best form of attention that can be given to the client, and for this a series of questions arise such as: where get the best exchange rate?, shipping speed?, and above all the possibility of finding a fair exchange rate, how much is the shipping cost?. This is where the reason why this research should be carried out lies in explaining the main and different sources of financing among these four (4) companies, so that we can analyse and provide the necessary information to obtain a broader vision. Among the different companies that provide the currency exchange service to Latin America.</w:t>
      </w:r>
    </w:p>
    <w:p w:rsidR="0018570F" w:rsidRDefault="0018570F" w:rsidP="0018570F">
      <w:pPr>
        <w:jc w:val="both"/>
        <w:rPr>
          <w:rFonts w:ascii="Arial" w:hAnsi="Arial" w:cs="Arial"/>
        </w:rPr>
      </w:pPr>
      <w:r w:rsidRPr="0018570F">
        <w:rPr>
          <w:rFonts w:ascii="Arial" w:hAnsi="Arial" w:cs="Arial"/>
        </w:rPr>
        <w:t xml:space="preserve">For all, it is already known, by intuition or by previous studies, that the socioeconomic level of a recipient greatly influences their decision to reverse remittances. If the recipient is low income, they will tend to allocate remittances in daily food or clothing expenses (primary consumption); however, </w:t>
      </w:r>
      <w:r>
        <w:rPr>
          <w:rFonts w:ascii="Arial" w:hAnsi="Arial" w:cs="Arial"/>
        </w:rPr>
        <w:t>a wealthy receiver has a higher p</w:t>
      </w:r>
      <w:r w:rsidRPr="0018570F">
        <w:rPr>
          <w:rFonts w:ascii="Arial" w:hAnsi="Arial" w:cs="Arial"/>
        </w:rPr>
        <w:t>ossibility of directing money to investments, since their basic needs are completely satisfied.</w:t>
      </w:r>
    </w:p>
    <w:p w:rsidR="0018570F" w:rsidRDefault="0018570F" w:rsidP="0018570F">
      <w:pPr>
        <w:jc w:val="both"/>
        <w:rPr>
          <w:rFonts w:ascii="Arial" w:hAnsi="Arial" w:cs="Arial"/>
        </w:rPr>
      </w:pPr>
      <w:r w:rsidRPr="0018570F">
        <w:rPr>
          <w:rFonts w:ascii="Arial" w:hAnsi="Arial" w:cs="Arial"/>
        </w:rPr>
        <w:t>In order to carry out any statistical and econometric analysis, it has been decided to build a database of its own based on the entities that claim on remittance reci</w:t>
      </w:r>
      <w:r w:rsidR="00E92471">
        <w:rPr>
          <w:rFonts w:ascii="Arial" w:hAnsi="Arial" w:cs="Arial"/>
        </w:rPr>
        <w:t xml:space="preserve">pients. </w:t>
      </w:r>
      <w:proofErr w:type="gramStart"/>
      <w:r w:rsidR="00E92471">
        <w:rPr>
          <w:rFonts w:ascii="Arial" w:hAnsi="Arial" w:cs="Arial"/>
        </w:rPr>
        <w:t xml:space="preserve">This, due to the little </w:t>
      </w:r>
      <w:r w:rsidRPr="0018570F">
        <w:rPr>
          <w:rFonts w:ascii="Arial" w:hAnsi="Arial" w:cs="Arial"/>
        </w:rPr>
        <w:t>information that currently exists on migrants and their families in the institutions in charge of doing this type of statistics, such as Remitly,</w:t>
      </w:r>
      <w:r w:rsidR="00E92471">
        <w:rPr>
          <w:rFonts w:ascii="Arial" w:hAnsi="Arial" w:cs="Arial"/>
        </w:rPr>
        <w:t xml:space="preserve"> Transfer Wise West Union and</w:t>
      </w:r>
      <w:r w:rsidR="00915D16">
        <w:rPr>
          <w:rFonts w:ascii="Arial" w:hAnsi="Arial" w:cs="Arial"/>
        </w:rPr>
        <w:t xml:space="preserve"> Word Remit</w:t>
      </w:r>
      <w:r w:rsidRPr="0018570F">
        <w:rPr>
          <w:rFonts w:ascii="Arial" w:hAnsi="Arial" w:cs="Arial"/>
        </w:rPr>
        <w:t>.</w:t>
      </w:r>
      <w:proofErr w:type="gramEnd"/>
    </w:p>
    <w:p w:rsidR="00E92471" w:rsidRDefault="00E92471" w:rsidP="0018570F">
      <w:pPr>
        <w:jc w:val="both"/>
        <w:rPr>
          <w:rFonts w:ascii="Arial" w:hAnsi="Arial" w:cs="Arial"/>
        </w:rPr>
      </w:pPr>
      <w:r w:rsidRPr="00E92471">
        <w:rPr>
          <w:rFonts w:ascii="Arial" w:hAnsi="Arial" w:cs="Arial"/>
        </w:rPr>
        <w:t>Thus, based on an extensive investigation of these different companies receiving remittances and the different users that use this system, the necessary information will be collected for the factors that they wish to include in the model. In this way, this thesis provides vital information and elements of judgment to anyone who wishes to analyse the microeconomic environment of remittances in Latin America and finally, taking into account the results of the regression and all its implications in the percentage of Remittance investment, we will be able to recommend policies of action by the institutions in order to promote the investment of remittances.</w:t>
      </w:r>
    </w:p>
    <w:p w:rsidR="002224AF" w:rsidRPr="0018570F" w:rsidRDefault="002224AF" w:rsidP="0018570F">
      <w:pPr>
        <w:jc w:val="both"/>
        <w:rPr>
          <w:rFonts w:ascii="Arial" w:hAnsi="Arial" w:cs="Arial"/>
        </w:rPr>
      </w:pPr>
      <w:r w:rsidRPr="002224AF">
        <w:rPr>
          <w:rFonts w:ascii="Arial" w:hAnsi="Arial" w:cs="Arial"/>
        </w:rPr>
        <w:t>The importance of investigating what are the factors that explain the percentage of remittance investment by the recipients lies mainly in the social impact generated by said national income. There is no doubt that in Latin America, remittances have improved the standard of living of thousands of households and allowed to revitalize various sectors of the economy, generating a significant amount of new jobs.</w:t>
      </w:r>
      <w:r>
        <w:rPr>
          <w:rFonts w:ascii="Arial" w:hAnsi="Arial" w:cs="Arial"/>
        </w:rPr>
        <w:t xml:space="preserve"> </w:t>
      </w:r>
      <w:r w:rsidRPr="002224AF">
        <w:rPr>
          <w:rFonts w:ascii="Arial" w:hAnsi="Arial" w:cs="Arial"/>
        </w:rPr>
        <w:t xml:space="preserve">Approximately 500,000 homes today benefit from remittances entering the country and most of them have been able to overcome the poverty line and access a greater amount of goods and services thanks to the </w:t>
      </w:r>
      <w:r>
        <w:rPr>
          <w:rFonts w:ascii="Arial" w:hAnsi="Arial" w:cs="Arial"/>
        </w:rPr>
        <w:t xml:space="preserve">money they receive from abroad. </w:t>
      </w:r>
      <w:r w:rsidR="00915D16" w:rsidRPr="002224AF">
        <w:rPr>
          <w:rFonts w:ascii="Arial" w:hAnsi="Arial" w:cs="Arial"/>
        </w:rPr>
        <w:t>Access to the financial market and the use of technology has</w:t>
      </w:r>
      <w:r w:rsidRPr="002224AF">
        <w:rPr>
          <w:rFonts w:ascii="Arial" w:hAnsi="Arial" w:cs="Arial"/>
        </w:rPr>
        <w:t xml:space="preserve"> also been positively affected by the massive influx of remittances.</w:t>
      </w:r>
    </w:p>
    <w:p w:rsidR="002224AF" w:rsidRPr="009851E3" w:rsidRDefault="009E3575" w:rsidP="00CA35C7">
      <w:pPr>
        <w:pStyle w:val="Heading2"/>
        <w:rPr>
          <w:rFonts w:ascii="Arial" w:hAnsi="Arial" w:cs="Arial"/>
          <w:sz w:val="22"/>
          <w:szCs w:val="22"/>
        </w:rPr>
      </w:pPr>
      <w:bookmarkStart w:id="7" w:name="_Toc42591820"/>
      <w:r>
        <w:rPr>
          <w:rFonts w:ascii="Arial" w:hAnsi="Arial" w:cs="Arial"/>
          <w:sz w:val="22"/>
          <w:szCs w:val="22"/>
        </w:rPr>
        <w:lastRenderedPageBreak/>
        <w:t>1.4</w:t>
      </w:r>
      <w:r w:rsidR="006D685F">
        <w:rPr>
          <w:rFonts w:ascii="Arial" w:hAnsi="Arial" w:cs="Arial"/>
          <w:sz w:val="22"/>
          <w:szCs w:val="22"/>
        </w:rPr>
        <w:t xml:space="preserve"> </w:t>
      </w:r>
      <w:r w:rsidR="006D685F" w:rsidRPr="009851E3">
        <w:rPr>
          <w:rFonts w:ascii="Arial" w:hAnsi="Arial" w:cs="Arial"/>
          <w:sz w:val="22"/>
          <w:szCs w:val="22"/>
        </w:rPr>
        <w:t>Main</w:t>
      </w:r>
      <w:r w:rsidR="002224AF" w:rsidRPr="009851E3">
        <w:rPr>
          <w:rFonts w:ascii="Arial" w:hAnsi="Arial" w:cs="Arial"/>
          <w:sz w:val="22"/>
          <w:szCs w:val="22"/>
        </w:rPr>
        <w:t xml:space="preserve"> Hypothesis</w:t>
      </w:r>
      <w:bookmarkEnd w:id="7"/>
    </w:p>
    <w:p w:rsidR="00B96EE9" w:rsidRDefault="00B96EE9" w:rsidP="00B96EE9">
      <w:pPr>
        <w:jc w:val="both"/>
        <w:rPr>
          <w:rFonts w:ascii="Arial" w:hAnsi="Arial" w:cs="Arial"/>
        </w:rPr>
      </w:pPr>
      <w:r w:rsidRPr="00B96EE9">
        <w:rPr>
          <w:rFonts w:ascii="Arial" w:hAnsi="Arial" w:cs="Arial"/>
        </w:rPr>
        <w:t xml:space="preserve">In Latin America, the average percentage of remittance investment would be at a low average, since in this regard, remittance recipients would be allocating less than 20% of said income </w:t>
      </w:r>
      <w:r w:rsidR="00E02979">
        <w:rPr>
          <w:rFonts w:ascii="Arial" w:hAnsi="Arial" w:cs="Arial"/>
        </w:rPr>
        <w:t xml:space="preserve">towards “investment activities” </w:t>
      </w:r>
      <w:r w:rsidRPr="00B96EE9">
        <w:rPr>
          <w:rFonts w:ascii="Arial" w:hAnsi="Arial" w:cs="Arial"/>
        </w:rPr>
        <w:t>(own bus</w:t>
      </w:r>
      <w:r w:rsidR="00E02979">
        <w:rPr>
          <w:rFonts w:ascii="Arial" w:hAnsi="Arial" w:cs="Arial"/>
        </w:rPr>
        <w:t>iness, bank savings, securities</w:t>
      </w:r>
      <w:r w:rsidRPr="00B96EE9">
        <w:rPr>
          <w:rFonts w:ascii="Arial" w:hAnsi="Arial" w:cs="Arial"/>
        </w:rPr>
        <w:t>) and therefore, the vast majority of remittances would be directed towards primary consumption expenses (satisfaction of basic needs such as food and education) without generating sustainable economic development in each of these countries.</w:t>
      </w:r>
    </w:p>
    <w:p w:rsidR="00E02979" w:rsidRDefault="009E3575" w:rsidP="00023642">
      <w:pPr>
        <w:pStyle w:val="Heading1"/>
        <w:spacing w:line="240" w:lineRule="auto"/>
      </w:pPr>
      <w:bookmarkStart w:id="8" w:name="_Toc42591821"/>
      <w:r>
        <w:t>2.</w:t>
      </w:r>
      <w:r w:rsidR="00AD472C">
        <w:t xml:space="preserve"> </w:t>
      </w:r>
      <w:r w:rsidR="00E02979">
        <w:t>Objectives</w:t>
      </w:r>
      <w:bookmarkEnd w:id="8"/>
    </w:p>
    <w:p w:rsidR="00E02979" w:rsidRPr="009851E3" w:rsidRDefault="009E3575" w:rsidP="00CA35C7">
      <w:pPr>
        <w:pStyle w:val="Heading2"/>
        <w:rPr>
          <w:rFonts w:ascii="Arial" w:hAnsi="Arial" w:cs="Arial"/>
          <w:sz w:val="22"/>
          <w:szCs w:val="22"/>
        </w:rPr>
      </w:pPr>
      <w:bookmarkStart w:id="9" w:name="_Toc42591822"/>
      <w:r>
        <w:rPr>
          <w:rFonts w:ascii="Arial" w:hAnsi="Arial" w:cs="Arial"/>
          <w:sz w:val="22"/>
          <w:szCs w:val="22"/>
        </w:rPr>
        <w:t>2</w:t>
      </w:r>
      <w:r w:rsidR="00AD472C">
        <w:rPr>
          <w:rFonts w:ascii="Arial" w:hAnsi="Arial" w:cs="Arial"/>
          <w:sz w:val="22"/>
          <w:szCs w:val="22"/>
        </w:rPr>
        <w:t xml:space="preserve">.1 </w:t>
      </w:r>
      <w:r w:rsidR="00E02979" w:rsidRPr="009851E3">
        <w:rPr>
          <w:rFonts w:ascii="Arial" w:hAnsi="Arial" w:cs="Arial"/>
          <w:sz w:val="22"/>
          <w:szCs w:val="22"/>
        </w:rPr>
        <w:t>Objectives Generals</w:t>
      </w:r>
      <w:bookmarkEnd w:id="9"/>
    </w:p>
    <w:p w:rsidR="00E02979" w:rsidRDefault="00E02979" w:rsidP="00E02979">
      <w:pPr>
        <w:jc w:val="both"/>
        <w:rPr>
          <w:rFonts w:ascii="Arial" w:hAnsi="Arial" w:cs="Arial"/>
        </w:rPr>
      </w:pPr>
      <w:r w:rsidRPr="00E02979">
        <w:rPr>
          <w:rFonts w:ascii="Arial" w:hAnsi="Arial" w:cs="Arial"/>
        </w:rPr>
        <w:t xml:space="preserve">Identify, through an econometric model, the main reasons why those send remittances to four (4) different parts of Latin America by the following companies (Remitly, </w:t>
      </w:r>
      <w:r>
        <w:rPr>
          <w:rFonts w:ascii="Arial" w:hAnsi="Arial" w:cs="Arial"/>
        </w:rPr>
        <w:t xml:space="preserve">Transfer Wise, west union and </w:t>
      </w:r>
      <w:r w:rsidR="00915D16">
        <w:rPr>
          <w:rFonts w:ascii="Arial" w:hAnsi="Arial" w:cs="Arial"/>
        </w:rPr>
        <w:t>Word Remit)</w:t>
      </w:r>
      <w:r w:rsidRPr="00E02979">
        <w:rPr>
          <w:rFonts w:ascii="Arial" w:hAnsi="Arial" w:cs="Arial"/>
        </w:rPr>
        <w:t>.</w:t>
      </w:r>
    </w:p>
    <w:p w:rsidR="005C2A55" w:rsidRPr="009851E3" w:rsidRDefault="00CA35C7" w:rsidP="00CA35C7">
      <w:pPr>
        <w:pStyle w:val="Heading2"/>
        <w:rPr>
          <w:rFonts w:ascii="Arial" w:hAnsi="Arial" w:cs="Arial"/>
          <w:sz w:val="22"/>
          <w:szCs w:val="22"/>
        </w:rPr>
      </w:pPr>
      <w:r>
        <w:t xml:space="preserve"> </w:t>
      </w:r>
      <w:bookmarkStart w:id="10" w:name="_Toc42591823"/>
      <w:r w:rsidR="002115A9">
        <w:rPr>
          <w:rFonts w:ascii="Arial" w:hAnsi="Arial" w:cs="Arial"/>
          <w:sz w:val="22"/>
          <w:szCs w:val="22"/>
        </w:rPr>
        <w:t>2</w:t>
      </w:r>
      <w:r w:rsidR="00A00BE6">
        <w:rPr>
          <w:rFonts w:ascii="Arial" w:hAnsi="Arial" w:cs="Arial"/>
          <w:sz w:val="22"/>
          <w:szCs w:val="22"/>
        </w:rPr>
        <w:t xml:space="preserve">.2 </w:t>
      </w:r>
      <w:r w:rsidR="00A00BE6" w:rsidRPr="009851E3">
        <w:rPr>
          <w:rFonts w:ascii="Arial" w:hAnsi="Arial" w:cs="Arial"/>
          <w:sz w:val="22"/>
          <w:szCs w:val="22"/>
        </w:rPr>
        <w:t>Specific</w:t>
      </w:r>
      <w:r w:rsidR="005C2A55" w:rsidRPr="009851E3">
        <w:rPr>
          <w:rFonts w:ascii="Arial" w:hAnsi="Arial" w:cs="Arial"/>
          <w:sz w:val="22"/>
          <w:szCs w:val="22"/>
        </w:rPr>
        <w:t xml:space="preserve"> Objectives</w:t>
      </w:r>
      <w:bookmarkEnd w:id="10"/>
    </w:p>
    <w:p w:rsidR="00586527" w:rsidRPr="005E451E" w:rsidRDefault="00586527" w:rsidP="00941213">
      <w:pPr>
        <w:pStyle w:val="ListParagraph"/>
        <w:numPr>
          <w:ilvl w:val="0"/>
          <w:numId w:val="2"/>
        </w:numPr>
        <w:jc w:val="both"/>
        <w:rPr>
          <w:rFonts w:ascii="Arial" w:hAnsi="Arial" w:cs="Arial"/>
        </w:rPr>
      </w:pPr>
      <w:r w:rsidRPr="005E451E">
        <w:rPr>
          <w:rFonts w:ascii="Arial" w:hAnsi="Arial" w:cs="Arial"/>
        </w:rPr>
        <w:t>Build an updated database with relevant information on remittance recipients in these three different Latin American countries, which is useful for future studies; especially those who wish to analyse an intertemporal behaviour of the migratory flow.</w:t>
      </w:r>
    </w:p>
    <w:p w:rsidR="00586527" w:rsidRPr="005E451E" w:rsidRDefault="00586527" w:rsidP="00941213">
      <w:pPr>
        <w:pStyle w:val="ListParagraph"/>
        <w:numPr>
          <w:ilvl w:val="0"/>
          <w:numId w:val="2"/>
        </w:numPr>
        <w:jc w:val="both"/>
        <w:rPr>
          <w:rFonts w:ascii="Arial" w:hAnsi="Arial" w:cs="Arial"/>
        </w:rPr>
      </w:pPr>
      <w:r w:rsidRPr="005E451E">
        <w:rPr>
          <w:rFonts w:ascii="Arial" w:hAnsi="Arial" w:cs="Arial"/>
        </w:rPr>
        <w:t>Obtain descriptive statistics of remittances, according to use, city of origin, socioeconomic profile, etc.</w:t>
      </w:r>
    </w:p>
    <w:p w:rsidR="005E451E" w:rsidRPr="005E451E" w:rsidRDefault="005E451E" w:rsidP="00941213">
      <w:pPr>
        <w:pStyle w:val="ListParagraph"/>
        <w:numPr>
          <w:ilvl w:val="0"/>
          <w:numId w:val="2"/>
        </w:numPr>
        <w:jc w:val="both"/>
        <w:rPr>
          <w:rFonts w:ascii="Arial" w:hAnsi="Arial" w:cs="Arial"/>
        </w:rPr>
      </w:pPr>
      <w:r w:rsidRPr="005E451E">
        <w:rPr>
          <w:rFonts w:ascii="Arial" w:hAnsi="Arial" w:cs="Arial"/>
        </w:rPr>
        <w:t>Define what financing is.</w:t>
      </w:r>
    </w:p>
    <w:p w:rsidR="005E451E" w:rsidRDefault="005E451E" w:rsidP="00941213">
      <w:pPr>
        <w:pStyle w:val="ListParagraph"/>
        <w:numPr>
          <w:ilvl w:val="0"/>
          <w:numId w:val="2"/>
        </w:numPr>
        <w:jc w:val="both"/>
        <w:rPr>
          <w:rFonts w:ascii="Arial" w:hAnsi="Arial" w:cs="Arial"/>
        </w:rPr>
      </w:pPr>
      <w:r w:rsidRPr="005E451E">
        <w:rPr>
          <w:rFonts w:ascii="Arial" w:hAnsi="Arial" w:cs="Arial"/>
        </w:rPr>
        <w:t>Define the concept of the financial system.</w:t>
      </w:r>
    </w:p>
    <w:p w:rsidR="0066593D" w:rsidRPr="005E451E" w:rsidRDefault="0066593D" w:rsidP="00941213">
      <w:pPr>
        <w:pStyle w:val="ListParagraph"/>
        <w:numPr>
          <w:ilvl w:val="0"/>
          <w:numId w:val="2"/>
        </w:numPr>
        <w:jc w:val="both"/>
        <w:rPr>
          <w:rFonts w:ascii="Arial" w:hAnsi="Arial" w:cs="Arial"/>
        </w:rPr>
      </w:pPr>
      <w:r>
        <w:rPr>
          <w:rFonts w:ascii="Arial" w:hAnsi="Arial" w:cs="Arial"/>
        </w:rPr>
        <w:t>Define the money concept.</w:t>
      </w:r>
    </w:p>
    <w:p w:rsidR="005E451E" w:rsidRPr="005E451E" w:rsidRDefault="005E451E" w:rsidP="00941213">
      <w:pPr>
        <w:pStyle w:val="ListParagraph"/>
        <w:numPr>
          <w:ilvl w:val="0"/>
          <w:numId w:val="2"/>
        </w:numPr>
        <w:jc w:val="both"/>
        <w:rPr>
          <w:rFonts w:ascii="Arial" w:hAnsi="Arial" w:cs="Arial"/>
        </w:rPr>
      </w:pPr>
      <w:r w:rsidRPr="005E451E">
        <w:rPr>
          <w:rFonts w:ascii="Arial" w:hAnsi="Arial" w:cs="Arial"/>
        </w:rPr>
        <w:t xml:space="preserve"> Define the market concept.</w:t>
      </w:r>
    </w:p>
    <w:p w:rsidR="005E451E" w:rsidRPr="005E451E" w:rsidRDefault="005E451E" w:rsidP="00941213">
      <w:pPr>
        <w:pStyle w:val="ListParagraph"/>
        <w:numPr>
          <w:ilvl w:val="0"/>
          <w:numId w:val="2"/>
        </w:numPr>
        <w:jc w:val="both"/>
        <w:rPr>
          <w:rFonts w:ascii="Arial" w:hAnsi="Arial" w:cs="Arial"/>
        </w:rPr>
      </w:pPr>
      <w:r w:rsidRPr="005E451E">
        <w:rPr>
          <w:rFonts w:ascii="Arial" w:hAnsi="Arial" w:cs="Arial"/>
        </w:rPr>
        <w:t xml:space="preserve"> Define the concept of financial markets.</w:t>
      </w:r>
    </w:p>
    <w:p w:rsidR="005E451E" w:rsidRPr="005E451E" w:rsidRDefault="005E451E" w:rsidP="00941213">
      <w:pPr>
        <w:pStyle w:val="ListParagraph"/>
        <w:numPr>
          <w:ilvl w:val="0"/>
          <w:numId w:val="2"/>
        </w:numPr>
        <w:jc w:val="both"/>
        <w:rPr>
          <w:rFonts w:ascii="Arial" w:hAnsi="Arial" w:cs="Arial"/>
        </w:rPr>
      </w:pPr>
      <w:r w:rsidRPr="005E451E">
        <w:rPr>
          <w:rFonts w:ascii="Arial" w:hAnsi="Arial" w:cs="Arial"/>
        </w:rPr>
        <w:t xml:space="preserve"> Compilation and analysis of the different remittance companies in Latin America.</w:t>
      </w:r>
    </w:p>
    <w:p w:rsidR="005E451E" w:rsidRPr="005E451E" w:rsidRDefault="005E451E" w:rsidP="00941213">
      <w:pPr>
        <w:pStyle w:val="ListParagraph"/>
        <w:numPr>
          <w:ilvl w:val="0"/>
          <w:numId w:val="2"/>
        </w:numPr>
        <w:jc w:val="both"/>
        <w:rPr>
          <w:rFonts w:ascii="Arial" w:hAnsi="Arial" w:cs="Arial"/>
        </w:rPr>
      </w:pPr>
      <w:r w:rsidRPr="005E451E">
        <w:rPr>
          <w:rFonts w:ascii="Arial" w:hAnsi="Arial" w:cs="Arial"/>
        </w:rPr>
        <w:t xml:space="preserve"> Prepare a comparative review of the different sources of remittances.</w:t>
      </w:r>
    </w:p>
    <w:p w:rsidR="00586527" w:rsidRDefault="005E451E" w:rsidP="00941213">
      <w:pPr>
        <w:pStyle w:val="ListParagraph"/>
        <w:numPr>
          <w:ilvl w:val="0"/>
          <w:numId w:val="2"/>
        </w:numPr>
        <w:jc w:val="both"/>
        <w:rPr>
          <w:rFonts w:ascii="Arial" w:hAnsi="Arial" w:cs="Arial"/>
        </w:rPr>
      </w:pPr>
      <w:r w:rsidRPr="005E451E">
        <w:rPr>
          <w:rFonts w:ascii="Arial" w:hAnsi="Arial" w:cs="Arial"/>
        </w:rPr>
        <w:t>Talk about the advantages in remittance systems supported by the collection of data that will be carried out throughout the investigation.</w:t>
      </w:r>
    </w:p>
    <w:p w:rsidR="00486767" w:rsidRPr="00486767" w:rsidRDefault="00CA35C7" w:rsidP="001813C3">
      <w:pPr>
        <w:pStyle w:val="Heading1"/>
      </w:pPr>
      <w:r w:rsidRPr="00486767">
        <w:t xml:space="preserve"> </w:t>
      </w:r>
      <w:bookmarkStart w:id="11" w:name="_Toc42591824"/>
      <w:r w:rsidR="002115A9">
        <w:t>3</w:t>
      </w:r>
      <w:r w:rsidR="001813C3">
        <w:t xml:space="preserve">. </w:t>
      </w:r>
      <w:r w:rsidR="00486767" w:rsidRPr="00486767">
        <w:t>Limitation and Scope on survey mythology</w:t>
      </w:r>
      <w:bookmarkEnd w:id="11"/>
    </w:p>
    <w:p w:rsidR="00486767" w:rsidRPr="00486767" w:rsidRDefault="002115A9" w:rsidP="00486767">
      <w:pPr>
        <w:pStyle w:val="Heading4"/>
      </w:pPr>
      <w:r>
        <w:t>3</w:t>
      </w:r>
      <w:r w:rsidR="00AD472C">
        <w:t xml:space="preserve">.1 </w:t>
      </w:r>
      <w:r w:rsidR="00486767" w:rsidRPr="00486767">
        <w:t xml:space="preserve">Scope </w:t>
      </w:r>
    </w:p>
    <w:p w:rsidR="00486767" w:rsidRPr="00486767" w:rsidRDefault="00486767" w:rsidP="008A55B1">
      <w:pPr>
        <w:pStyle w:val="ListParagraph"/>
        <w:numPr>
          <w:ilvl w:val="0"/>
          <w:numId w:val="11"/>
        </w:numPr>
        <w:rPr>
          <w:rFonts w:ascii="Arial" w:hAnsi="Arial" w:cs="Arial"/>
        </w:rPr>
      </w:pPr>
      <w:r w:rsidRPr="00486767">
        <w:rPr>
          <w:rFonts w:ascii="Arial" w:hAnsi="Arial" w:cs="Arial"/>
        </w:rPr>
        <w:t>The next study will explore the importance of sending remittances from London to 5 different Latin American countries (Mexico, Colombia, Brazil, Chile and Bolivia).</w:t>
      </w:r>
    </w:p>
    <w:p w:rsidR="00486767" w:rsidRPr="00486767" w:rsidRDefault="00486767" w:rsidP="008A55B1">
      <w:pPr>
        <w:pStyle w:val="ListParagraph"/>
        <w:numPr>
          <w:ilvl w:val="0"/>
          <w:numId w:val="11"/>
        </w:numPr>
        <w:rPr>
          <w:rFonts w:ascii="Arial" w:hAnsi="Arial" w:cs="Arial"/>
        </w:rPr>
      </w:pPr>
      <w:r w:rsidRPr="00486767">
        <w:rPr>
          <w:rFonts w:ascii="Arial" w:hAnsi="Arial" w:cs="Arial"/>
        </w:rPr>
        <w:t>The research will cover only the 5 most popular companies that Latin American users use to send money from London to their countries of origin, in order to know among these the most popular and their reason for being.</w:t>
      </w:r>
    </w:p>
    <w:p w:rsidR="00486767" w:rsidRPr="00486767" w:rsidRDefault="002115A9" w:rsidP="00486767">
      <w:pPr>
        <w:pStyle w:val="Heading4"/>
      </w:pPr>
      <w:r>
        <w:t>3</w:t>
      </w:r>
      <w:r w:rsidR="00AD472C">
        <w:t xml:space="preserve">.2 </w:t>
      </w:r>
      <w:r w:rsidR="00486767" w:rsidRPr="00486767">
        <w:t xml:space="preserve">Limitation </w:t>
      </w:r>
    </w:p>
    <w:p w:rsidR="00486767" w:rsidRPr="00486767" w:rsidRDefault="00486767" w:rsidP="008A55B1">
      <w:pPr>
        <w:pStyle w:val="ListParagraph"/>
        <w:numPr>
          <w:ilvl w:val="0"/>
          <w:numId w:val="12"/>
        </w:numPr>
        <w:rPr>
          <w:rFonts w:ascii="Arial" w:hAnsi="Arial" w:cs="Arial"/>
        </w:rPr>
      </w:pPr>
      <w:r w:rsidRPr="00486767">
        <w:rPr>
          <w:rFonts w:ascii="Arial" w:hAnsi="Arial" w:cs="Arial"/>
        </w:rPr>
        <w:t>It will be taken into account that only the survey was carried out on 15 people from the 5 different countries, and with these results, it was limited to drawing the conclusions of the research carried out on sending remittances.</w:t>
      </w:r>
    </w:p>
    <w:p w:rsidR="00486767" w:rsidRPr="00486767" w:rsidRDefault="00486767" w:rsidP="008A55B1">
      <w:pPr>
        <w:pStyle w:val="ListParagraph"/>
        <w:numPr>
          <w:ilvl w:val="0"/>
          <w:numId w:val="12"/>
        </w:numPr>
        <w:rPr>
          <w:rFonts w:ascii="Arial" w:hAnsi="Arial" w:cs="Arial"/>
        </w:rPr>
      </w:pPr>
      <w:r w:rsidRPr="00486767">
        <w:rPr>
          <w:rFonts w:ascii="Arial" w:hAnsi="Arial" w:cs="Arial"/>
        </w:rPr>
        <w:lastRenderedPageBreak/>
        <w:t>Trust is being placed in the respondents, hoping that they will be sincere and consistent when answering the surveys carried out, since the results of the research to be carried out are derived from them.</w:t>
      </w:r>
    </w:p>
    <w:p w:rsidR="00DD0F00" w:rsidRPr="00486767" w:rsidRDefault="00486767" w:rsidP="008A55B1">
      <w:pPr>
        <w:pStyle w:val="ListParagraph"/>
        <w:numPr>
          <w:ilvl w:val="0"/>
          <w:numId w:val="12"/>
        </w:numPr>
        <w:rPr>
          <w:rFonts w:ascii="Arial" w:hAnsi="Arial" w:cs="Arial"/>
        </w:rPr>
      </w:pPr>
      <w:r w:rsidRPr="00486767">
        <w:rPr>
          <w:rFonts w:ascii="Arial" w:hAnsi="Arial" w:cs="Arial"/>
        </w:rPr>
        <w:t>The period of time for research was not very long, so it is expected that the results of the surveys will be exposed to future changes, this is also subject to changes that may be made by the companies investigated in the project.</w:t>
      </w:r>
    </w:p>
    <w:p w:rsidR="00446E4D" w:rsidRPr="009851E3" w:rsidRDefault="002115A9" w:rsidP="001813C3">
      <w:pPr>
        <w:pStyle w:val="Heading1"/>
      </w:pPr>
      <w:bookmarkStart w:id="12" w:name="_Toc42591825"/>
      <w:r>
        <w:t>4</w:t>
      </w:r>
      <w:r w:rsidR="001813C3">
        <w:t>.</w:t>
      </w:r>
      <w:r w:rsidR="00CA35C7" w:rsidRPr="009851E3">
        <w:t xml:space="preserve"> </w:t>
      </w:r>
      <w:r w:rsidR="00446E4D" w:rsidRPr="009851E3">
        <w:t>Research Development Time</w:t>
      </w:r>
      <w:bookmarkEnd w:id="12"/>
    </w:p>
    <w:p w:rsidR="004F675E" w:rsidRPr="004F675E" w:rsidRDefault="004F675E" w:rsidP="004F675E">
      <w:pPr>
        <w:jc w:val="both"/>
        <w:rPr>
          <w:rFonts w:ascii="Arial" w:hAnsi="Arial" w:cs="Arial"/>
        </w:rPr>
      </w:pPr>
      <w:r w:rsidRPr="004F675E">
        <w:rPr>
          <w:rFonts w:ascii="Arial" w:hAnsi="Arial" w:cs="Arial"/>
        </w:rPr>
        <w:t xml:space="preserve">The investigation, the process and the analysis of the sources of financing based on the remittance markets between Colombia, Mexico, </w:t>
      </w:r>
      <w:r w:rsidR="00DD29F1">
        <w:rPr>
          <w:rFonts w:ascii="Arial" w:hAnsi="Arial" w:cs="Arial"/>
        </w:rPr>
        <w:t xml:space="preserve">Chile </w:t>
      </w:r>
      <w:r w:rsidRPr="004F675E">
        <w:rPr>
          <w:rFonts w:ascii="Arial" w:hAnsi="Arial" w:cs="Arial"/>
        </w:rPr>
        <w:t>and Brazil will be carried out during the next 4 months of the year 2020, of which it will consist of 5 important Chapters</w:t>
      </w:r>
    </w:p>
    <w:p w:rsidR="004F675E" w:rsidRPr="004F675E" w:rsidRDefault="004F675E" w:rsidP="004F675E">
      <w:pPr>
        <w:jc w:val="both"/>
        <w:rPr>
          <w:rFonts w:ascii="Arial" w:hAnsi="Arial" w:cs="Arial"/>
        </w:rPr>
      </w:pPr>
      <w:r w:rsidRPr="004F675E">
        <w:rPr>
          <w:rFonts w:ascii="Arial" w:hAnsi="Arial" w:cs="Arial"/>
        </w:rPr>
        <w:t>1. In the first chapter proposed for the month of March, it will be done in a clear and explicit way the sowing of the problem of this research, so that it is clear about the key points to investigate, reference will be made to the general and specific objectives, and at the same time these objectives will be justified, and finally in this chapter the limitations and scope of the project for such research will be carried out.</w:t>
      </w:r>
    </w:p>
    <w:p w:rsidR="00446E4D" w:rsidRDefault="004F675E" w:rsidP="004F675E">
      <w:pPr>
        <w:jc w:val="both"/>
      </w:pPr>
      <w:r w:rsidRPr="004F675E">
        <w:rPr>
          <w:rFonts w:ascii="Arial" w:hAnsi="Arial" w:cs="Arial"/>
        </w:rPr>
        <w:t>2. In the second chapter proposed for the month of March, the theoretical framework of the investigation will be considered trying to focus on the design, or the investigation, as well as the interpretation of the results of the investigation, the sending of remittances to Latin America explained, as well as some basic and fundamental concepts will be explained for a better understanding of the research. Finally, the behaviour of each one of them will be explained</w:t>
      </w:r>
      <w:r>
        <w:t>.</w:t>
      </w:r>
    </w:p>
    <w:p w:rsidR="00807036" w:rsidRPr="00807036" w:rsidRDefault="00807036" w:rsidP="00807036">
      <w:pPr>
        <w:jc w:val="both"/>
        <w:rPr>
          <w:rFonts w:ascii="Arial" w:hAnsi="Arial" w:cs="Arial"/>
        </w:rPr>
      </w:pPr>
      <w:r w:rsidRPr="00807036">
        <w:rPr>
          <w:rFonts w:ascii="Arial" w:hAnsi="Arial" w:cs="Arial"/>
        </w:rPr>
        <w:t>3. In the third chapter that is also proposed for the month of April, and where there will be a brief introduction about the four different remittance companies, how would it be because of their services, the different activities that they fulfil</w:t>
      </w:r>
      <w:r>
        <w:rPr>
          <w:rFonts w:ascii="Arial" w:hAnsi="Arial" w:cs="Arial"/>
        </w:rPr>
        <w:t xml:space="preserve"> and how t</w:t>
      </w:r>
      <w:r w:rsidRPr="00807036">
        <w:rPr>
          <w:rFonts w:ascii="Arial" w:hAnsi="Arial" w:cs="Arial"/>
        </w:rPr>
        <w:t>hey attract their customers?</w:t>
      </w:r>
    </w:p>
    <w:p w:rsidR="00807036" w:rsidRDefault="00807036" w:rsidP="00807036">
      <w:pPr>
        <w:jc w:val="both"/>
        <w:rPr>
          <w:rFonts w:ascii="Arial" w:hAnsi="Arial" w:cs="Arial"/>
        </w:rPr>
      </w:pPr>
      <w:r w:rsidRPr="00807036">
        <w:rPr>
          <w:rFonts w:ascii="Arial" w:hAnsi="Arial" w:cs="Arial"/>
        </w:rPr>
        <w:t>4. In the fourth chapter that i</w:t>
      </w:r>
      <w:r w:rsidR="00B01915">
        <w:rPr>
          <w:rFonts w:ascii="Arial" w:hAnsi="Arial" w:cs="Arial"/>
        </w:rPr>
        <w:t>s scheduled for the month of April</w:t>
      </w:r>
      <w:r w:rsidRPr="00807036">
        <w:rPr>
          <w:rFonts w:ascii="Arial" w:hAnsi="Arial" w:cs="Arial"/>
        </w:rPr>
        <w:t>, it is proposed to develop a plan to carry out the methodology used in the research to obtain the information of the results of the investigation, which makes it important for this complete research and fully meet your goals. In the same way for the same month of April, the investigation of Chapter 5 will be carried out, which is composed of the analysis, development and interpretation of each of the results obtained and that are derived during this comparative study between these entities focused on Latin American markets</w:t>
      </w:r>
      <w:r>
        <w:rPr>
          <w:rFonts w:ascii="Arial" w:hAnsi="Arial" w:cs="Arial"/>
        </w:rPr>
        <w:t>.</w:t>
      </w:r>
    </w:p>
    <w:p w:rsidR="00C81611" w:rsidRDefault="00B01915" w:rsidP="00874791">
      <w:pPr>
        <w:jc w:val="both"/>
        <w:rPr>
          <w:rFonts w:ascii="Arial" w:hAnsi="Arial" w:cs="Arial"/>
        </w:rPr>
      </w:pPr>
      <w:r w:rsidRPr="00B01915">
        <w:rPr>
          <w:rFonts w:ascii="Arial" w:hAnsi="Arial" w:cs="Arial"/>
        </w:rPr>
        <w:t>And to conclude with the investigation of the proposed project below, in Chapter 6 it is intended and will be carried out in May 2020, to present the conclusions based on the results obtained from the research, also the project recommendations for the 4 different entities, and in this way identify the different sources and processes for sending remittances that are carried out in the research sources.</w:t>
      </w:r>
    </w:p>
    <w:p w:rsidR="00813B6A" w:rsidRDefault="00813B6A" w:rsidP="00874791">
      <w:pPr>
        <w:jc w:val="both"/>
        <w:rPr>
          <w:rFonts w:ascii="Arial" w:hAnsi="Arial" w:cs="Arial"/>
        </w:rPr>
      </w:pPr>
    </w:p>
    <w:p w:rsidR="00813B6A" w:rsidRPr="00E26DA6" w:rsidRDefault="00813B6A" w:rsidP="00874791">
      <w:pPr>
        <w:jc w:val="both"/>
        <w:rPr>
          <w:rFonts w:ascii="Arial" w:hAnsi="Arial" w:cs="Arial"/>
          <w:b/>
          <w:sz w:val="24"/>
          <w:szCs w:val="24"/>
          <w:u w:val="single"/>
        </w:rPr>
      </w:pPr>
    </w:p>
    <w:p w:rsidR="00A17013" w:rsidRPr="005D76DC" w:rsidRDefault="002115A9" w:rsidP="008B771F">
      <w:pPr>
        <w:pStyle w:val="Heading1"/>
      </w:pPr>
      <w:bookmarkStart w:id="13" w:name="_Toc42591826"/>
      <w:r>
        <w:lastRenderedPageBreak/>
        <w:t>5</w:t>
      </w:r>
      <w:r w:rsidR="005D76DC" w:rsidRPr="005D76DC">
        <w:t xml:space="preserve">. </w:t>
      </w:r>
      <w:r w:rsidR="00A17013" w:rsidRPr="005D76DC">
        <w:t>Literature review</w:t>
      </w:r>
      <w:bookmarkEnd w:id="13"/>
      <w:r w:rsidR="00A17013" w:rsidRPr="005D76DC">
        <w:t xml:space="preserve"> </w:t>
      </w:r>
    </w:p>
    <w:p w:rsidR="00500884" w:rsidRPr="00500884" w:rsidRDefault="00500884" w:rsidP="00500884">
      <w:pPr>
        <w:jc w:val="both"/>
        <w:rPr>
          <w:rFonts w:ascii="Arial" w:hAnsi="Arial" w:cs="Arial"/>
        </w:rPr>
      </w:pPr>
      <w:r w:rsidRPr="00500884">
        <w:rPr>
          <w:rFonts w:ascii="Arial" w:hAnsi="Arial" w:cs="Arial"/>
        </w:rPr>
        <w:t>Nowadays, remittances play much more</w:t>
      </w:r>
      <w:r w:rsidR="00E338BF">
        <w:rPr>
          <w:rFonts w:ascii="Arial" w:hAnsi="Arial" w:cs="Arial"/>
        </w:rPr>
        <w:t xml:space="preserve"> vital role to countries exporting their labour abroad and has reached levels where it drives consumption levels up and helps sustainable economic growth to be achieved. It also provides an important income in the fight of combating poverty in the local communities</w:t>
      </w:r>
      <w:r w:rsidRPr="00500884">
        <w:rPr>
          <w:rFonts w:ascii="Arial" w:hAnsi="Arial" w:cs="Arial"/>
        </w:rPr>
        <w:t>. Ac</w:t>
      </w:r>
      <w:r w:rsidR="00E338BF">
        <w:rPr>
          <w:rFonts w:ascii="Arial" w:hAnsi="Arial" w:cs="Arial"/>
        </w:rPr>
        <w:t xml:space="preserve">cording to an article from </w:t>
      </w:r>
      <w:proofErr w:type="spellStart"/>
      <w:r w:rsidR="00E338BF">
        <w:rPr>
          <w:rFonts w:ascii="Arial" w:hAnsi="Arial" w:cs="Arial"/>
        </w:rPr>
        <w:t>Savic</w:t>
      </w:r>
      <w:proofErr w:type="spellEnd"/>
      <w:r w:rsidR="00E338BF">
        <w:rPr>
          <w:rFonts w:ascii="Arial" w:hAnsi="Arial" w:cs="Arial"/>
        </w:rPr>
        <w:t xml:space="preserve"> (2019</w:t>
      </w:r>
      <w:r w:rsidR="000E2DD8">
        <w:rPr>
          <w:rFonts w:ascii="Arial" w:hAnsi="Arial" w:cs="Arial"/>
        </w:rPr>
        <w:t>)</w:t>
      </w:r>
      <w:r w:rsidRPr="00500884">
        <w:rPr>
          <w:rFonts w:ascii="Arial" w:hAnsi="Arial" w:cs="Arial"/>
        </w:rPr>
        <w:t xml:space="preserve"> on Remittances i</w:t>
      </w:r>
      <w:r w:rsidR="00E338BF">
        <w:rPr>
          <w:rFonts w:ascii="Arial" w:hAnsi="Arial" w:cs="Arial"/>
        </w:rPr>
        <w:t>n the European Union sent to</w:t>
      </w:r>
      <w:r w:rsidRPr="00500884">
        <w:rPr>
          <w:rFonts w:ascii="Arial" w:hAnsi="Arial" w:cs="Arial"/>
        </w:rPr>
        <w:t xml:space="preserve"> </w:t>
      </w:r>
      <w:r w:rsidR="00E338BF">
        <w:rPr>
          <w:rFonts w:ascii="Arial" w:hAnsi="Arial" w:cs="Arial"/>
        </w:rPr>
        <w:t xml:space="preserve">less developed </w:t>
      </w:r>
      <w:r w:rsidRPr="00500884">
        <w:rPr>
          <w:rFonts w:ascii="Arial" w:hAnsi="Arial" w:cs="Arial"/>
        </w:rPr>
        <w:t>recipient countries</w:t>
      </w:r>
      <w:r w:rsidR="00E338BF">
        <w:rPr>
          <w:rFonts w:ascii="Arial" w:hAnsi="Arial" w:cs="Arial"/>
        </w:rPr>
        <w:t>,</w:t>
      </w:r>
      <w:r w:rsidRPr="00500884">
        <w:rPr>
          <w:rFonts w:ascii="Arial" w:hAnsi="Arial" w:cs="Arial"/>
        </w:rPr>
        <w:t xml:space="preserve"> </w:t>
      </w:r>
      <w:r w:rsidR="00E338BF">
        <w:rPr>
          <w:rFonts w:ascii="Arial" w:hAnsi="Arial" w:cs="Arial"/>
        </w:rPr>
        <w:t xml:space="preserve">this source of income </w:t>
      </w:r>
      <w:r w:rsidRPr="00500884">
        <w:rPr>
          <w:rFonts w:ascii="Arial" w:hAnsi="Arial" w:cs="Arial"/>
        </w:rPr>
        <w:t xml:space="preserve">contributes </w:t>
      </w:r>
      <w:r w:rsidR="00E338BF">
        <w:rPr>
          <w:rFonts w:ascii="Arial" w:hAnsi="Arial" w:cs="Arial"/>
        </w:rPr>
        <w:t>to a higher economic growth and is often higher than</w:t>
      </w:r>
      <w:r w:rsidRPr="00500884">
        <w:rPr>
          <w:rFonts w:ascii="Arial" w:hAnsi="Arial" w:cs="Arial"/>
        </w:rPr>
        <w:t xml:space="preserve"> foreign direct inves</w:t>
      </w:r>
      <w:r w:rsidR="00E338BF">
        <w:rPr>
          <w:rFonts w:ascii="Arial" w:hAnsi="Arial" w:cs="Arial"/>
        </w:rPr>
        <w:t>tment and also plays much vital</w:t>
      </w:r>
      <w:r w:rsidRPr="00500884">
        <w:rPr>
          <w:rFonts w:ascii="Arial" w:hAnsi="Arial" w:cs="Arial"/>
        </w:rPr>
        <w:t xml:space="preserve"> role in the fight against starvation and other</w:t>
      </w:r>
      <w:r w:rsidR="000E2DD8">
        <w:rPr>
          <w:rFonts w:ascii="Arial" w:hAnsi="Arial" w:cs="Arial"/>
        </w:rPr>
        <w:t xml:space="preserve"> </w:t>
      </w:r>
      <w:r w:rsidRPr="00500884">
        <w:rPr>
          <w:rFonts w:ascii="Arial" w:hAnsi="Arial" w:cs="Arial"/>
        </w:rPr>
        <w:t>problems people face in their countries. This article points out to the difficulties those countries who are sending their nationals to work abroad are facing such as labour shortages, or the so-called “brain draining” where young and usually very-well educated people are leaving their respective countries to work in the more developed West of Europe and thus creating problems at home with the lack of eligible candidates</w:t>
      </w:r>
      <w:r w:rsidR="00E338BF">
        <w:rPr>
          <w:rFonts w:ascii="Arial" w:hAnsi="Arial" w:cs="Arial"/>
        </w:rPr>
        <w:t xml:space="preserve"> to fulfil local vacancies</w:t>
      </w:r>
      <w:r w:rsidRPr="00500884">
        <w:rPr>
          <w:rFonts w:ascii="Arial" w:hAnsi="Arial" w:cs="Arial"/>
        </w:rPr>
        <w:t>. However, the main and most important task for the local government in terms of how to reduce this process is how to bring back those people who have left the</w:t>
      </w:r>
      <w:r w:rsidR="00E338BF">
        <w:rPr>
          <w:rFonts w:ascii="Arial" w:hAnsi="Arial" w:cs="Arial"/>
        </w:rPr>
        <w:t>ir</w:t>
      </w:r>
      <w:r w:rsidRPr="00500884">
        <w:rPr>
          <w:rFonts w:ascii="Arial" w:hAnsi="Arial" w:cs="Arial"/>
        </w:rPr>
        <w:t xml:space="preserve"> country before. This would have a great contribution to the local economy as if these people</w:t>
      </w:r>
      <w:r w:rsidR="00E338BF">
        <w:rPr>
          <w:rFonts w:ascii="Arial" w:hAnsi="Arial" w:cs="Arial"/>
        </w:rPr>
        <w:t xml:space="preserve"> return back home, they will bring</w:t>
      </w:r>
      <w:r w:rsidRPr="00500884">
        <w:rPr>
          <w:rFonts w:ascii="Arial" w:hAnsi="Arial" w:cs="Arial"/>
        </w:rPr>
        <w:t xml:space="preserve"> valuable expertise gained in the well-developed nations</w:t>
      </w:r>
      <w:r w:rsidR="00E338BF">
        <w:rPr>
          <w:rFonts w:ascii="Arial" w:hAnsi="Arial" w:cs="Arial"/>
        </w:rPr>
        <w:t xml:space="preserve"> and thus contributing to a higher productivity and efficiency of work done</w:t>
      </w:r>
      <w:r w:rsidR="00CB4068">
        <w:rPr>
          <w:rFonts w:ascii="Arial" w:hAnsi="Arial" w:cs="Arial"/>
        </w:rPr>
        <w:t xml:space="preserve"> </w:t>
      </w:r>
      <w:sdt>
        <w:sdtPr>
          <w:rPr>
            <w:rFonts w:ascii="Arial" w:hAnsi="Arial" w:cs="Arial"/>
          </w:rPr>
          <w:id w:val="277765441"/>
          <w:citation/>
        </w:sdtPr>
        <w:sdtEndPr/>
        <w:sdtContent>
          <w:r w:rsidR="00CB4068">
            <w:rPr>
              <w:rFonts w:ascii="Arial" w:hAnsi="Arial" w:cs="Arial"/>
            </w:rPr>
            <w:fldChar w:fldCharType="begin"/>
          </w:r>
          <w:r w:rsidR="00CB4068">
            <w:rPr>
              <w:rFonts w:ascii="Arial" w:hAnsi="Arial" w:cs="Arial"/>
            </w:rPr>
            <w:instrText xml:space="preserve"> CITATION Sav19 \l 2057 </w:instrText>
          </w:r>
          <w:r w:rsidR="00CB4068">
            <w:rPr>
              <w:rFonts w:ascii="Arial" w:hAnsi="Arial" w:cs="Arial"/>
            </w:rPr>
            <w:fldChar w:fldCharType="separate"/>
          </w:r>
          <w:r w:rsidR="00B47DBD" w:rsidRPr="00B47DBD">
            <w:rPr>
              <w:rFonts w:ascii="Arial" w:hAnsi="Arial" w:cs="Arial"/>
              <w:noProof/>
            </w:rPr>
            <w:t>(Savic, et al., 2019)</w:t>
          </w:r>
          <w:r w:rsidR="00CB4068">
            <w:rPr>
              <w:rFonts w:ascii="Arial" w:hAnsi="Arial" w:cs="Arial"/>
            </w:rPr>
            <w:fldChar w:fldCharType="end"/>
          </w:r>
        </w:sdtContent>
      </w:sdt>
      <w:r w:rsidRPr="00500884">
        <w:rPr>
          <w:rFonts w:ascii="Arial" w:hAnsi="Arial" w:cs="Arial"/>
        </w:rPr>
        <w:t>.</w:t>
      </w:r>
    </w:p>
    <w:p w:rsidR="00500884" w:rsidRDefault="00500884" w:rsidP="00500884">
      <w:pPr>
        <w:jc w:val="both"/>
        <w:rPr>
          <w:rFonts w:ascii="Arial" w:hAnsi="Arial" w:cs="Arial"/>
        </w:rPr>
      </w:pPr>
      <w:r w:rsidRPr="00500884">
        <w:rPr>
          <w:rFonts w:ascii="Arial" w:hAnsi="Arial" w:cs="Arial"/>
        </w:rPr>
        <w:t>In an</w:t>
      </w:r>
      <w:r w:rsidR="000E2DD8">
        <w:rPr>
          <w:rFonts w:ascii="Arial" w:hAnsi="Arial" w:cs="Arial"/>
        </w:rPr>
        <w:t xml:space="preserve">other Journal reviewed from Ochoa (2009) </w:t>
      </w:r>
      <w:r w:rsidR="008C0B54">
        <w:rPr>
          <w:rFonts w:ascii="Arial" w:hAnsi="Arial" w:cs="Arial"/>
        </w:rPr>
        <w:t>migrating has become</w:t>
      </w:r>
      <w:r w:rsidRPr="00500884">
        <w:rPr>
          <w:rFonts w:ascii="Arial" w:hAnsi="Arial" w:cs="Arial"/>
        </w:rPr>
        <w:t xml:space="preserve"> more dangerous and facing many challenges such as border violence, women abuse, human trafficking, exposure to drug cartels etc. It has been also highlighted the growing trend of families separating </w:t>
      </w:r>
      <w:r w:rsidRPr="000E2DD8">
        <w:rPr>
          <w:rFonts w:ascii="Arial" w:hAnsi="Arial" w:cs="Arial"/>
        </w:rPr>
        <w:t>in orde</w:t>
      </w:r>
      <w:r w:rsidR="000E2DD8">
        <w:rPr>
          <w:rFonts w:ascii="Arial" w:hAnsi="Arial" w:cs="Arial"/>
        </w:rPr>
        <w:t>r to provide for their children</w:t>
      </w:r>
      <w:r w:rsidR="008C0B54">
        <w:rPr>
          <w:rFonts w:ascii="Arial" w:hAnsi="Arial" w:cs="Arial"/>
        </w:rPr>
        <w:t>. People are facing many hardships, especially when deciding to migrate through some of the so-called illegal channels without appropriate documentation</w:t>
      </w:r>
      <w:r w:rsidR="000E2DD8">
        <w:rPr>
          <w:rFonts w:ascii="Arial" w:hAnsi="Arial" w:cs="Arial"/>
        </w:rPr>
        <w:t xml:space="preserve"> </w:t>
      </w:r>
      <w:sdt>
        <w:sdtPr>
          <w:rPr>
            <w:rFonts w:ascii="Arial" w:hAnsi="Arial" w:cs="Arial"/>
          </w:rPr>
          <w:id w:val="1971860632"/>
          <w:citation/>
        </w:sdtPr>
        <w:sdtEndPr/>
        <w:sdtContent>
          <w:r w:rsidR="000E2DD8">
            <w:rPr>
              <w:rFonts w:ascii="Arial" w:hAnsi="Arial" w:cs="Arial"/>
            </w:rPr>
            <w:fldChar w:fldCharType="begin"/>
          </w:r>
          <w:r w:rsidR="000E2DD8">
            <w:rPr>
              <w:rFonts w:ascii="Arial" w:hAnsi="Arial" w:cs="Arial"/>
            </w:rPr>
            <w:instrText xml:space="preserve">CITATION Ann09 \l 2057 </w:instrText>
          </w:r>
          <w:r w:rsidR="000E2DD8">
            <w:rPr>
              <w:rFonts w:ascii="Arial" w:hAnsi="Arial" w:cs="Arial"/>
            </w:rPr>
            <w:fldChar w:fldCharType="separate"/>
          </w:r>
          <w:r w:rsidR="00B47DBD" w:rsidRPr="00B47DBD">
            <w:rPr>
              <w:rFonts w:ascii="Arial" w:hAnsi="Arial" w:cs="Arial"/>
              <w:noProof/>
            </w:rPr>
            <w:t>(Anna, 2009)</w:t>
          </w:r>
          <w:r w:rsidR="000E2DD8">
            <w:rPr>
              <w:rFonts w:ascii="Arial" w:hAnsi="Arial" w:cs="Arial"/>
            </w:rPr>
            <w:fldChar w:fldCharType="end"/>
          </w:r>
        </w:sdtContent>
      </w:sdt>
      <w:r w:rsidR="000E2DD8">
        <w:rPr>
          <w:rFonts w:ascii="Arial" w:hAnsi="Arial" w:cs="Arial"/>
        </w:rPr>
        <w:t>.</w:t>
      </w:r>
    </w:p>
    <w:p w:rsidR="00DD4B01" w:rsidRDefault="00DD4B01" w:rsidP="00500884">
      <w:pPr>
        <w:jc w:val="both"/>
        <w:rPr>
          <w:rFonts w:ascii="Arial" w:hAnsi="Arial" w:cs="Arial"/>
        </w:rPr>
      </w:pPr>
      <w:r w:rsidRPr="00DD4B01">
        <w:rPr>
          <w:rFonts w:ascii="Arial" w:hAnsi="Arial" w:cs="Arial"/>
        </w:rPr>
        <w:t>Remittances in emerging states or developing countries have had a great impact in terms of the economic development of whoever persists this money since it generates better quality of life and in a certain way provides stability Mirabaud (2019). According to a recent study by the economic development entity, this sending of remittances is generating a positive impact on recipients with respect to the impact that the government could be generating in the face of this situation of poverty and vulnerability</w:t>
      </w:r>
      <w:r>
        <w:rPr>
          <w:rFonts w:ascii="Arial" w:hAnsi="Arial" w:cs="Arial"/>
        </w:rPr>
        <w:t xml:space="preserve"> </w:t>
      </w:r>
      <w:sdt>
        <w:sdtPr>
          <w:rPr>
            <w:rFonts w:ascii="Arial" w:hAnsi="Arial" w:cs="Arial"/>
          </w:rPr>
          <w:id w:val="-146132335"/>
          <w:citation/>
        </w:sdtPr>
        <w:sdtEndPr/>
        <w:sdtContent>
          <w:r>
            <w:rPr>
              <w:rFonts w:ascii="Arial" w:hAnsi="Arial" w:cs="Arial"/>
            </w:rPr>
            <w:fldChar w:fldCharType="begin"/>
          </w:r>
          <w:r w:rsidR="006F4BEA">
            <w:rPr>
              <w:rFonts w:ascii="Arial" w:hAnsi="Arial" w:cs="Arial"/>
            </w:rPr>
            <w:instrText xml:space="preserve">CITATION Nic09 \l 2057 </w:instrText>
          </w:r>
          <w:r>
            <w:rPr>
              <w:rFonts w:ascii="Arial" w:hAnsi="Arial" w:cs="Arial"/>
            </w:rPr>
            <w:fldChar w:fldCharType="separate"/>
          </w:r>
          <w:r w:rsidR="00B47DBD" w:rsidRPr="00B47DBD">
            <w:rPr>
              <w:rFonts w:ascii="Arial" w:hAnsi="Arial" w:cs="Arial"/>
              <w:noProof/>
            </w:rPr>
            <w:t>(Nicolas, 2009)</w:t>
          </w:r>
          <w:r>
            <w:rPr>
              <w:rFonts w:ascii="Arial" w:hAnsi="Arial" w:cs="Arial"/>
            </w:rPr>
            <w:fldChar w:fldCharType="end"/>
          </w:r>
        </w:sdtContent>
      </w:sdt>
      <w:r w:rsidRPr="00DD4B01">
        <w:rPr>
          <w:rFonts w:ascii="Arial" w:hAnsi="Arial" w:cs="Arial"/>
        </w:rPr>
        <w:t>.</w:t>
      </w:r>
    </w:p>
    <w:p w:rsidR="00A17013" w:rsidRPr="00A17013" w:rsidRDefault="007747D9" w:rsidP="00A17013">
      <w:pPr>
        <w:jc w:val="both"/>
        <w:rPr>
          <w:rFonts w:ascii="Arial" w:hAnsi="Arial" w:cs="Arial"/>
        </w:rPr>
      </w:pPr>
      <w:r>
        <w:rPr>
          <w:rFonts w:ascii="Arial" w:hAnsi="Arial" w:cs="Arial"/>
        </w:rPr>
        <w:t>According to Timewell</w:t>
      </w:r>
      <w:r w:rsidR="008C0B54">
        <w:rPr>
          <w:rFonts w:ascii="Arial" w:hAnsi="Arial" w:cs="Arial"/>
        </w:rPr>
        <w:t xml:space="preserve"> (2016)</w:t>
      </w:r>
      <w:r w:rsidR="00A17013" w:rsidRPr="00A17013">
        <w:rPr>
          <w:rFonts w:ascii="Arial" w:hAnsi="Arial" w:cs="Arial"/>
        </w:rPr>
        <w:t xml:space="preserve"> and</w:t>
      </w:r>
      <w:r>
        <w:rPr>
          <w:rFonts w:ascii="Arial" w:hAnsi="Arial" w:cs="Arial"/>
        </w:rPr>
        <w:t xml:space="preserve"> his explanation </w:t>
      </w:r>
      <w:r w:rsidR="00A17013" w:rsidRPr="00A17013">
        <w:rPr>
          <w:rFonts w:ascii="Arial" w:hAnsi="Arial" w:cs="Arial"/>
        </w:rPr>
        <w:t>about remittances, in recent years it has been giving a new restructuring regarding the sending of remittances, Stephan says that this whole process has become reinventing</w:t>
      </w:r>
      <w:r>
        <w:rPr>
          <w:rFonts w:ascii="Arial" w:hAnsi="Arial" w:cs="Arial"/>
        </w:rPr>
        <w:t xml:space="preserve"> and people are switching from the traditional ways of sending money through </w:t>
      </w:r>
      <w:r w:rsidR="00A17013" w:rsidRPr="00A17013">
        <w:rPr>
          <w:rFonts w:ascii="Arial" w:hAnsi="Arial" w:cs="Arial"/>
        </w:rPr>
        <w:t>banks</w:t>
      </w:r>
      <w:r>
        <w:rPr>
          <w:rFonts w:ascii="Arial" w:hAnsi="Arial" w:cs="Arial"/>
        </w:rPr>
        <w:t xml:space="preserve"> and exchange bureaus, to online digital</w:t>
      </w:r>
      <w:r w:rsidR="00A17013" w:rsidRPr="00A17013">
        <w:rPr>
          <w:rFonts w:ascii="Arial" w:hAnsi="Arial" w:cs="Arial"/>
        </w:rPr>
        <w:t xml:space="preserve"> banks</w:t>
      </w:r>
      <w:r>
        <w:rPr>
          <w:rFonts w:ascii="Arial" w:hAnsi="Arial" w:cs="Arial"/>
        </w:rPr>
        <w:t xml:space="preserve"> and other financial providers</w:t>
      </w:r>
      <w:r w:rsidR="00A17013" w:rsidRPr="00A17013">
        <w:rPr>
          <w:rFonts w:ascii="Arial" w:hAnsi="Arial" w:cs="Arial"/>
        </w:rPr>
        <w:t xml:space="preserve"> and new technologies such as the applications that provide the fast shipping service without leaving home</w:t>
      </w:r>
      <w:r>
        <w:rPr>
          <w:rFonts w:ascii="Arial" w:hAnsi="Arial" w:cs="Arial"/>
        </w:rPr>
        <w:t xml:space="preserve"> and with all other benefits that follow such as lower fees, better exchange rates etc.</w:t>
      </w:r>
      <w:r w:rsidR="008C0B54">
        <w:rPr>
          <w:rFonts w:ascii="Arial" w:hAnsi="Arial" w:cs="Arial"/>
        </w:rPr>
        <w:t xml:space="preserve"> </w:t>
      </w:r>
      <w:sdt>
        <w:sdtPr>
          <w:rPr>
            <w:rFonts w:ascii="Arial" w:hAnsi="Arial" w:cs="Arial"/>
          </w:rPr>
          <w:id w:val="-1108726146"/>
          <w:citation/>
        </w:sdtPr>
        <w:sdtEndPr/>
        <w:sdtContent>
          <w:r w:rsidR="008C0B54">
            <w:rPr>
              <w:rFonts w:ascii="Arial" w:hAnsi="Arial" w:cs="Arial"/>
            </w:rPr>
            <w:fldChar w:fldCharType="begin"/>
          </w:r>
          <w:r>
            <w:rPr>
              <w:rFonts w:ascii="Arial" w:hAnsi="Arial" w:cs="Arial"/>
            </w:rPr>
            <w:instrText xml:space="preserve">CITATION Tim16 \l 2057 </w:instrText>
          </w:r>
          <w:r w:rsidR="008C0B54">
            <w:rPr>
              <w:rFonts w:ascii="Arial" w:hAnsi="Arial" w:cs="Arial"/>
            </w:rPr>
            <w:fldChar w:fldCharType="separate"/>
          </w:r>
          <w:r w:rsidR="00B47DBD" w:rsidRPr="00B47DBD">
            <w:rPr>
              <w:rFonts w:ascii="Arial" w:hAnsi="Arial" w:cs="Arial"/>
              <w:noProof/>
            </w:rPr>
            <w:t>(Stephen, 2016)</w:t>
          </w:r>
          <w:r w:rsidR="008C0B54">
            <w:rPr>
              <w:rFonts w:ascii="Arial" w:hAnsi="Arial" w:cs="Arial"/>
            </w:rPr>
            <w:fldChar w:fldCharType="end"/>
          </w:r>
        </w:sdtContent>
      </w:sdt>
      <w:r w:rsidR="00A17013" w:rsidRPr="00A17013">
        <w:rPr>
          <w:rFonts w:ascii="Arial" w:hAnsi="Arial" w:cs="Arial"/>
        </w:rPr>
        <w:t>.</w:t>
      </w:r>
    </w:p>
    <w:p w:rsidR="00A17013" w:rsidRPr="00A17013" w:rsidRDefault="00A17013" w:rsidP="00A17013">
      <w:pPr>
        <w:jc w:val="both"/>
        <w:rPr>
          <w:rFonts w:ascii="Arial" w:hAnsi="Arial" w:cs="Arial"/>
        </w:rPr>
      </w:pPr>
      <w:r w:rsidRPr="00A17013">
        <w:rPr>
          <w:rFonts w:ascii="Arial" w:hAnsi="Arial" w:cs="Arial"/>
        </w:rPr>
        <w:t xml:space="preserve">In this same article </w:t>
      </w:r>
      <w:r w:rsidR="007747D9">
        <w:rPr>
          <w:rFonts w:ascii="Arial" w:hAnsi="Arial" w:cs="Arial"/>
        </w:rPr>
        <w:t xml:space="preserve">from Stephen 2016 </w:t>
      </w:r>
      <w:r w:rsidRPr="00A17013">
        <w:rPr>
          <w:rFonts w:ascii="Arial" w:hAnsi="Arial" w:cs="Arial"/>
        </w:rPr>
        <w:t>we find that already in 2004 the remittances registered in the various countries have become the main source of external financing</w:t>
      </w:r>
      <w:r w:rsidR="0025607F">
        <w:rPr>
          <w:rFonts w:ascii="Arial" w:hAnsi="Arial" w:cs="Arial"/>
        </w:rPr>
        <w:t xml:space="preserve"> surpassing in many cases </w:t>
      </w:r>
      <w:proofErr w:type="gramStart"/>
      <w:r w:rsidR="0025607F">
        <w:rPr>
          <w:rFonts w:ascii="Arial" w:hAnsi="Arial" w:cs="Arial"/>
        </w:rPr>
        <w:t>Foreign</w:t>
      </w:r>
      <w:proofErr w:type="gramEnd"/>
      <w:r w:rsidR="0025607F">
        <w:rPr>
          <w:rFonts w:ascii="Arial" w:hAnsi="Arial" w:cs="Arial"/>
        </w:rPr>
        <w:t xml:space="preserve"> investment</w:t>
      </w:r>
      <w:r w:rsidRPr="00A17013">
        <w:rPr>
          <w:rFonts w:ascii="Arial" w:hAnsi="Arial" w:cs="Arial"/>
        </w:rPr>
        <w:t>.</w:t>
      </w:r>
    </w:p>
    <w:p w:rsidR="00A17013" w:rsidRPr="00A17013" w:rsidRDefault="002E49AA" w:rsidP="00A17013">
      <w:pPr>
        <w:jc w:val="both"/>
        <w:rPr>
          <w:rFonts w:ascii="Arial" w:hAnsi="Arial" w:cs="Arial"/>
        </w:rPr>
      </w:pPr>
      <w:r w:rsidRPr="002E49AA">
        <w:rPr>
          <w:rFonts w:ascii="Arial" w:hAnsi="Arial" w:cs="Arial"/>
        </w:rPr>
        <w:t>Based</w:t>
      </w:r>
      <w:r w:rsidR="0025607F">
        <w:rPr>
          <w:rFonts w:ascii="Arial" w:hAnsi="Arial" w:cs="Arial"/>
        </w:rPr>
        <w:t xml:space="preserve"> on</w:t>
      </w:r>
      <w:r w:rsidRPr="002E49AA">
        <w:rPr>
          <w:rFonts w:ascii="Arial" w:hAnsi="Arial" w:cs="Arial"/>
        </w:rPr>
        <w:t xml:space="preserve"> </w:t>
      </w:r>
      <w:r>
        <w:rPr>
          <w:rFonts w:ascii="Arial" w:hAnsi="Arial" w:cs="Arial"/>
        </w:rPr>
        <w:t xml:space="preserve">Gheorghe (2014) </w:t>
      </w:r>
      <w:r w:rsidRPr="002E49AA">
        <w:rPr>
          <w:rFonts w:ascii="Arial" w:hAnsi="Arial" w:cs="Arial"/>
        </w:rPr>
        <w:t>about</w:t>
      </w:r>
      <w:r w:rsidR="003C443A" w:rsidRPr="002E49AA">
        <w:rPr>
          <w:rFonts w:ascii="Arial" w:hAnsi="Arial" w:cs="Arial"/>
        </w:rPr>
        <w:t xml:space="preserve"> remittances</w:t>
      </w:r>
      <w:r w:rsidR="003C443A">
        <w:rPr>
          <w:rFonts w:ascii="Arial" w:hAnsi="Arial" w:cs="Arial"/>
        </w:rPr>
        <w:t xml:space="preserve"> </w:t>
      </w:r>
      <w:r w:rsidR="00A17013" w:rsidRPr="00A17013">
        <w:rPr>
          <w:rFonts w:ascii="Arial" w:hAnsi="Arial" w:cs="Arial"/>
        </w:rPr>
        <w:t>it teaches u</w:t>
      </w:r>
      <w:r w:rsidR="0042604B">
        <w:rPr>
          <w:rFonts w:ascii="Arial" w:hAnsi="Arial" w:cs="Arial"/>
        </w:rPr>
        <w:t>s that many of them</w:t>
      </w:r>
      <w:r w:rsidR="00A17013" w:rsidRPr="00A17013">
        <w:rPr>
          <w:rFonts w:ascii="Arial" w:hAnsi="Arial" w:cs="Arial"/>
        </w:rPr>
        <w:t xml:space="preserve"> are sent to developing countries </w:t>
      </w:r>
      <w:r w:rsidR="0042604B">
        <w:rPr>
          <w:rFonts w:ascii="Arial" w:hAnsi="Arial" w:cs="Arial"/>
        </w:rPr>
        <w:t xml:space="preserve">and this </w:t>
      </w:r>
      <w:r w:rsidR="00A17013" w:rsidRPr="00A17013">
        <w:rPr>
          <w:rFonts w:ascii="Arial" w:hAnsi="Arial" w:cs="Arial"/>
        </w:rPr>
        <w:t>may be motivated by their own well-being or family gifts, also that these remittances may be injecting opportunities for investment in the country of origin, which would also generate economic growth</w:t>
      </w:r>
      <w:r w:rsidR="0042604B">
        <w:rPr>
          <w:rFonts w:ascii="Arial" w:hAnsi="Arial" w:cs="Arial"/>
        </w:rPr>
        <w:t xml:space="preserve">. So in other words people are considering </w:t>
      </w:r>
      <w:r w:rsidR="0042604B">
        <w:rPr>
          <w:rFonts w:ascii="Arial" w:hAnsi="Arial" w:cs="Arial"/>
        </w:rPr>
        <w:lastRenderedPageBreak/>
        <w:t>coming back in the future and making sure they have some basis of financial help when they come back in the future.</w:t>
      </w:r>
      <w:r>
        <w:rPr>
          <w:rFonts w:ascii="Arial" w:hAnsi="Arial" w:cs="Arial"/>
        </w:rPr>
        <w:t xml:space="preserve"> </w:t>
      </w:r>
      <w:sdt>
        <w:sdtPr>
          <w:rPr>
            <w:rFonts w:ascii="Arial" w:hAnsi="Arial" w:cs="Arial"/>
          </w:rPr>
          <w:id w:val="-1508447899"/>
          <w:citation/>
        </w:sdtPr>
        <w:sdtEndPr/>
        <w:sdtContent>
          <w:r>
            <w:rPr>
              <w:rFonts w:ascii="Arial" w:hAnsi="Arial" w:cs="Arial"/>
            </w:rPr>
            <w:fldChar w:fldCharType="begin"/>
          </w:r>
          <w:r>
            <w:rPr>
              <w:rFonts w:ascii="Arial" w:hAnsi="Arial" w:cs="Arial"/>
            </w:rPr>
            <w:instrText xml:space="preserve"> CITATION Pop14 \l 2057 </w:instrText>
          </w:r>
          <w:r>
            <w:rPr>
              <w:rFonts w:ascii="Arial" w:hAnsi="Arial" w:cs="Arial"/>
            </w:rPr>
            <w:fldChar w:fldCharType="separate"/>
          </w:r>
          <w:r w:rsidR="00B47DBD" w:rsidRPr="00B47DBD">
            <w:rPr>
              <w:rFonts w:ascii="Arial" w:hAnsi="Arial" w:cs="Arial"/>
              <w:noProof/>
            </w:rPr>
            <w:t>(Popescu, 2014)</w:t>
          </w:r>
          <w:r>
            <w:rPr>
              <w:rFonts w:ascii="Arial" w:hAnsi="Arial" w:cs="Arial"/>
            </w:rPr>
            <w:fldChar w:fldCharType="end"/>
          </w:r>
        </w:sdtContent>
      </w:sdt>
      <w:r w:rsidR="00A17013" w:rsidRPr="00A17013">
        <w:rPr>
          <w:rFonts w:ascii="Arial" w:hAnsi="Arial" w:cs="Arial"/>
        </w:rPr>
        <w:t xml:space="preserve">. </w:t>
      </w:r>
    </w:p>
    <w:p w:rsidR="00A17013" w:rsidRDefault="00761118" w:rsidP="00A17013">
      <w:pPr>
        <w:jc w:val="both"/>
        <w:rPr>
          <w:rFonts w:ascii="Arial" w:hAnsi="Arial" w:cs="Arial"/>
        </w:rPr>
      </w:pPr>
      <w:r>
        <w:rPr>
          <w:rFonts w:ascii="Arial" w:hAnsi="Arial" w:cs="Arial"/>
        </w:rPr>
        <w:t xml:space="preserve">For example, </w:t>
      </w:r>
      <w:r w:rsidR="002E49AA">
        <w:rPr>
          <w:rFonts w:ascii="Arial" w:hAnsi="Arial" w:cs="Arial"/>
        </w:rPr>
        <w:t>Gheorghe</w:t>
      </w:r>
      <w:r w:rsidR="0042604B">
        <w:rPr>
          <w:rFonts w:ascii="Arial" w:hAnsi="Arial" w:cs="Arial"/>
        </w:rPr>
        <w:t>’s</w:t>
      </w:r>
      <w:r>
        <w:rPr>
          <w:rFonts w:ascii="Arial" w:hAnsi="Arial" w:cs="Arial"/>
        </w:rPr>
        <w:t xml:space="preserve"> (2014)</w:t>
      </w:r>
      <w:r w:rsidR="00A17013" w:rsidRPr="00A17013">
        <w:rPr>
          <w:rFonts w:ascii="Arial" w:hAnsi="Arial" w:cs="Arial"/>
        </w:rPr>
        <w:t xml:space="preserve"> article mentions El Salvador, a country in developing Latin America; where remittances have influenced internal income, thus being greater</w:t>
      </w:r>
      <w:r w:rsidR="0042604B">
        <w:rPr>
          <w:rFonts w:ascii="Arial" w:hAnsi="Arial" w:cs="Arial"/>
        </w:rPr>
        <w:t xml:space="preserve"> source even</w:t>
      </w:r>
      <w:r w:rsidR="00A17013" w:rsidRPr="00A17013">
        <w:rPr>
          <w:rFonts w:ascii="Arial" w:hAnsi="Arial" w:cs="Arial"/>
        </w:rPr>
        <w:t xml:space="preserve"> than </w:t>
      </w:r>
      <w:r w:rsidR="0042604B">
        <w:rPr>
          <w:rFonts w:ascii="Arial" w:hAnsi="Arial" w:cs="Arial"/>
        </w:rPr>
        <w:t xml:space="preserve">the internal </w:t>
      </w:r>
      <w:r w:rsidR="00A17013" w:rsidRPr="00A17013">
        <w:rPr>
          <w:rFonts w:ascii="Arial" w:hAnsi="Arial" w:cs="Arial"/>
        </w:rPr>
        <w:t>GDP</w:t>
      </w:r>
      <w:r w:rsidR="003162EB">
        <w:rPr>
          <w:rFonts w:ascii="Arial" w:hAnsi="Arial" w:cs="Arial"/>
        </w:rPr>
        <w:t xml:space="preserve"> </w:t>
      </w:r>
      <w:sdt>
        <w:sdtPr>
          <w:rPr>
            <w:rFonts w:ascii="Arial" w:hAnsi="Arial" w:cs="Arial"/>
          </w:rPr>
          <w:id w:val="1397098752"/>
          <w:citation/>
        </w:sdtPr>
        <w:sdtEndPr/>
        <w:sdtContent>
          <w:r w:rsidR="002E49AA">
            <w:rPr>
              <w:rFonts w:ascii="Arial" w:hAnsi="Arial" w:cs="Arial"/>
            </w:rPr>
            <w:fldChar w:fldCharType="begin"/>
          </w:r>
          <w:r w:rsidR="002E49AA">
            <w:rPr>
              <w:rFonts w:ascii="Arial" w:hAnsi="Arial" w:cs="Arial"/>
            </w:rPr>
            <w:instrText xml:space="preserve"> CITATION Pop14 \l 2057 </w:instrText>
          </w:r>
          <w:r w:rsidR="002E49AA">
            <w:rPr>
              <w:rFonts w:ascii="Arial" w:hAnsi="Arial" w:cs="Arial"/>
            </w:rPr>
            <w:fldChar w:fldCharType="separate"/>
          </w:r>
          <w:r w:rsidR="00B47DBD" w:rsidRPr="00B47DBD">
            <w:rPr>
              <w:rFonts w:ascii="Arial" w:hAnsi="Arial" w:cs="Arial"/>
              <w:noProof/>
            </w:rPr>
            <w:t>(Popescu, 2014)</w:t>
          </w:r>
          <w:r w:rsidR="002E49AA">
            <w:rPr>
              <w:rFonts w:ascii="Arial" w:hAnsi="Arial" w:cs="Arial"/>
            </w:rPr>
            <w:fldChar w:fldCharType="end"/>
          </w:r>
        </w:sdtContent>
      </w:sdt>
      <w:r w:rsidR="00A17013" w:rsidRPr="002E49AA">
        <w:rPr>
          <w:rFonts w:ascii="Arial" w:hAnsi="Arial" w:cs="Arial"/>
        </w:rPr>
        <w:t>.</w:t>
      </w:r>
      <w:r w:rsidR="00A17013" w:rsidRPr="00A17013">
        <w:rPr>
          <w:rFonts w:ascii="Arial" w:hAnsi="Arial" w:cs="Arial"/>
        </w:rPr>
        <w:t xml:space="preserve"> </w:t>
      </w:r>
      <w:r w:rsidR="00CF3722" w:rsidRPr="00A17013">
        <w:rPr>
          <w:rFonts w:ascii="Arial" w:hAnsi="Arial" w:cs="Arial"/>
        </w:rPr>
        <w:t>The</w:t>
      </w:r>
      <w:r w:rsidR="00A17013" w:rsidRPr="00A17013">
        <w:rPr>
          <w:rFonts w:ascii="Arial" w:hAnsi="Arial" w:cs="Arial"/>
        </w:rPr>
        <w:t xml:space="preserve"> impact of these remittances h</w:t>
      </w:r>
      <w:r w:rsidR="0042604B">
        <w:rPr>
          <w:rFonts w:ascii="Arial" w:hAnsi="Arial" w:cs="Arial"/>
        </w:rPr>
        <w:t>as been marked with great influence</w:t>
      </w:r>
      <w:r w:rsidR="00A17013" w:rsidRPr="00A17013">
        <w:rPr>
          <w:rFonts w:ascii="Arial" w:hAnsi="Arial" w:cs="Arial"/>
        </w:rPr>
        <w:t xml:space="preserve"> after the dollarization given that this country now operates with this system and the dependence on remittances became of utmost importance for the economy</w:t>
      </w:r>
      <w:r w:rsidR="0042604B">
        <w:rPr>
          <w:rFonts w:ascii="Arial" w:hAnsi="Arial" w:cs="Arial"/>
        </w:rPr>
        <w:t xml:space="preserve"> and it is susceptible to any foreign adverse movements such as the current de-globalisation movements in the USA and elsewhere</w:t>
      </w:r>
      <w:r w:rsidR="00CF3722">
        <w:rPr>
          <w:rFonts w:ascii="Arial" w:hAnsi="Arial" w:cs="Arial"/>
        </w:rPr>
        <w:t xml:space="preserve">; </w:t>
      </w:r>
      <w:r w:rsidR="00CF3722" w:rsidRPr="00CF3722">
        <w:rPr>
          <w:rFonts w:ascii="Arial" w:hAnsi="Arial" w:cs="Arial"/>
        </w:rPr>
        <w:t>The main macroeconomic impact of remittances according to this same article, depends on how constant this sending of remittances is, a clear example is that if these are reduced, it is obvious that they will have negative effects and therefore a domestic economic crisis</w:t>
      </w:r>
      <w:r w:rsidR="003162EB">
        <w:rPr>
          <w:rFonts w:ascii="Arial" w:hAnsi="Arial" w:cs="Arial"/>
        </w:rPr>
        <w:t xml:space="preserve"> will be generated</w:t>
      </w:r>
      <w:r w:rsidR="002E49AA">
        <w:rPr>
          <w:rFonts w:ascii="Arial" w:hAnsi="Arial" w:cs="Arial"/>
        </w:rPr>
        <w:t xml:space="preserve"> </w:t>
      </w:r>
      <w:sdt>
        <w:sdtPr>
          <w:rPr>
            <w:rFonts w:ascii="Arial" w:hAnsi="Arial" w:cs="Arial"/>
          </w:rPr>
          <w:id w:val="-296456838"/>
          <w:citation/>
        </w:sdtPr>
        <w:sdtEndPr/>
        <w:sdtContent>
          <w:r w:rsidR="002E49AA">
            <w:rPr>
              <w:rFonts w:ascii="Arial" w:hAnsi="Arial" w:cs="Arial"/>
            </w:rPr>
            <w:fldChar w:fldCharType="begin"/>
          </w:r>
          <w:r w:rsidR="002E49AA">
            <w:rPr>
              <w:rFonts w:ascii="Arial" w:hAnsi="Arial" w:cs="Arial"/>
            </w:rPr>
            <w:instrText xml:space="preserve"> CITATION Pop14 \l 2057 </w:instrText>
          </w:r>
          <w:r w:rsidR="002E49AA">
            <w:rPr>
              <w:rFonts w:ascii="Arial" w:hAnsi="Arial" w:cs="Arial"/>
            </w:rPr>
            <w:fldChar w:fldCharType="separate"/>
          </w:r>
          <w:r w:rsidR="00B47DBD" w:rsidRPr="00B47DBD">
            <w:rPr>
              <w:rFonts w:ascii="Arial" w:hAnsi="Arial" w:cs="Arial"/>
              <w:noProof/>
            </w:rPr>
            <w:t>(Popescu, 2014)</w:t>
          </w:r>
          <w:r w:rsidR="002E49AA">
            <w:rPr>
              <w:rFonts w:ascii="Arial" w:hAnsi="Arial" w:cs="Arial"/>
            </w:rPr>
            <w:fldChar w:fldCharType="end"/>
          </w:r>
        </w:sdtContent>
      </w:sdt>
      <w:r w:rsidR="002E49AA">
        <w:rPr>
          <w:rFonts w:ascii="Arial" w:hAnsi="Arial" w:cs="Arial"/>
        </w:rPr>
        <w:t>.</w:t>
      </w:r>
    </w:p>
    <w:p w:rsidR="00D80674" w:rsidRDefault="0042604B" w:rsidP="00A17013">
      <w:pPr>
        <w:jc w:val="both"/>
        <w:rPr>
          <w:rFonts w:ascii="Arial" w:hAnsi="Arial" w:cs="Arial"/>
        </w:rPr>
      </w:pPr>
      <w:r>
        <w:rPr>
          <w:rFonts w:ascii="Arial" w:hAnsi="Arial" w:cs="Arial"/>
        </w:rPr>
        <w:t>In terms of volume of sending,</w:t>
      </w:r>
      <w:r w:rsidR="000E27DD" w:rsidRPr="002E49AA">
        <w:rPr>
          <w:rFonts w:ascii="Arial" w:hAnsi="Arial" w:cs="Arial"/>
        </w:rPr>
        <w:t xml:space="preserve"> </w:t>
      </w:r>
      <w:r w:rsidR="002E49AA" w:rsidRPr="002E49AA">
        <w:rPr>
          <w:rFonts w:ascii="Arial" w:hAnsi="Arial" w:cs="Arial"/>
        </w:rPr>
        <w:t xml:space="preserve">Hoyos (2004) </w:t>
      </w:r>
      <w:r>
        <w:rPr>
          <w:rFonts w:ascii="Arial" w:hAnsi="Arial" w:cs="Arial"/>
        </w:rPr>
        <w:t xml:space="preserve">has estimated that remittances worldwide had </w:t>
      </w:r>
      <w:r w:rsidR="000905C4" w:rsidRPr="002E49AA">
        <w:rPr>
          <w:rFonts w:ascii="Arial" w:hAnsi="Arial" w:cs="Arial"/>
        </w:rPr>
        <w:t>increase</w:t>
      </w:r>
      <w:r>
        <w:rPr>
          <w:rFonts w:ascii="Arial" w:hAnsi="Arial" w:cs="Arial"/>
        </w:rPr>
        <w:t>d</w:t>
      </w:r>
      <w:r w:rsidR="000905C4" w:rsidRPr="002E49AA">
        <w:rPr>
          <w:rFonts w:ascii="Arial" w:hAnsi="Arial" w:cs="Arial"/>
        </w:rPr>
        <w:t xml:space="preserve"> from 2 billion dollars in 1970 to more than 70 billion dollars in 1995, it is w</w:t>
      </w:r>
      <w:r>
        <w:rPr>
          <w:rFonts w:ascii="Arial" w:hAnsi="Arial" w:cs="Arial"/>
        </w:rPr>
        <w:t>orth clarifying</w:t>
      </w:r>
      <w:r w:rsidR="000905C4" w:rsidRPr="002E49AA">
        <w:rPr>
          <w:rFonts w:ascii="Arial" w:hAnsi="Arial" w:cs="Arial"/>
        </w:rPr>
        <w:t xml:space="preserve"> that in the country where</w:t>
      </w:r>
      <w:r>
        <w:rPr>
          <w:rFonts w:ascii="Arial" w:hAnsi="Arial" w:cs="Arial"/>
        </w:rPr>
        <w:t xml:space="preserve"> it has been most reflected, has been in Mexico, which</w:t>
      </w:r>
      <w:r w:rsidR="000905C4" w:rsidRPr="002E49AA">
        <w:rPr>
          <w:rFonts w:ascii="Arial" w:hAnsi="Arial" w:cs="Arial"/>
        </w:rPr>
        <w:t xml:space="preserve"> has become the country that receives an average of 6 billion dollars a year in 1999, and for a more recent study in 2000, Mexico ranked second</w:t>
      </w:r>
      <w:r w:rsidR="00A620BB">
        <w:rPr>
          <w:rFonts w:ascii="Arial" w:hAnsi="Arial" w:cs="Arial"/>
        </w:rPr>
        <w:t xml:space="preserve"> in world</w:t>
      </w:r>
      <w:r w:rsidR="000905C4" w:rsidRPr="002E49AA">
        <w:rPr>
          <w:rFonts w:ascii="Arial" w:hAnsi="Arial" w:cs="Arial"/>
        </w:rPr>
        <w:t xml:space="preserve"> as a recip</w:t>
      </w:r>
      <w:r w:rsidR="002E49AA">
        <w:rPr>
          <w:rFonts w:ascii="Arial" w:hAnsi="Arial" w:cs="Arial"/>
        </w:rPr>
        <w:t>ient of remittances from abroad</w:t>
      </w:r>
      <w:r w:rsidR="00A620BB">
        <w:rPr>
          <w:rFonts w:ascii="Arial" w:hAnsi="Arial" w:cs="Arial"/>
        </w:rPr>
        <w:t>.</w:t>
      </w:r>
      <w:r w:rsidR="002C0D51" w:rsidRPr="002C0D51">
        <w:t xml:space="preserve"> </w:t>
      </w:r>
      <w:r w:rsidR="00A620BB">
        <w:rPr>
          <w:rFonts w:ascii="Arial" w:hAnsi="Arial" w:cs="Arial"/>
        </w:rPr>
        <w:t>This flow</w:t>
      </w:r>
      <w:r w:rsidR="002C0D51" w:rsidRPr="002C0D51">
        <w:rPr>
          <w:rFonts w:ascii="Arial" w:hAnsi="Arial" w:cs="Arial"/>
        </w:rPr>
        <w:t xml:space="preserve"> has become vitally important within poor Mexican households, even though the majority of immigrants from this country live in the United</w:t>
      </w:r>
      <w:r w:rsidR="00A620BB">
        <w:rPr>
          <w:rFonts w:ascii="Arial" w:hAnsi="Arial" w:cs="Arial"/>
        </w:rPr>
        <w:t xml:space="preserve"> States in this case, they</w:t>
      </w:r>
      <w:r w:rsidR="002C0D51" w:rsidRPr="002C0D51">
        <w:rPr>
          <w:rFonts w:ascii="Arial" w:hAnsi="Arial" w:cs="Arial"/>
        </w:rPr>
        <w:t xml:space="preserve"> co</w:t>
      </w:r>
      <w:r w:rsidR="00A620BB">
        <w:rPr>
          <w:rFonts w:ascii="Arial" w:hAnsi="Arial" w:cs="Arial"/>
        </w:rPr>
        <w:t>ntinue to send money that is</w:t>
      </w:r>
      <w:r w:rsidR="002C0D51" w:rsidRPr="002C0D51">
        <w:rPr>
          <w:rFonts w:ascii="Arial" w:hAnsi="Arial" w:cs="Arial"/>
        </w:rPr>
        <w:t xml:space="preserve"> of vit</w:t>
      </w:r>
      <w:r w:rsidR="00A620BB">
        <w:rPr>
          <w:rFonts w:ascii="Arial" w:hAnsi="Arial" w:cs="Arial"/>
        </w:rPr>
        <w:t>al importance for economic support</w:t>
      </w:r>
      <w:r w:rsidR="002C0D51" w:rsidRPr="002C0D51">
        <w:rPr>
          <w:rFonts w:ascii="Arial" w:hAnsi="Arial" w:cs="Arial"/>
        </w:rPr>
        <w:t xml:space="preserve"> </w:t>
      </w:r>
      <w:r w:rsidR="00A620BB">
        <w:rPr>
          <w:rFonts w:ascii="Arial" w:hAnsi="Arial" w:cs="Arial"/>
        </w:rPr>
        <w:t>for t</w:t>
      </w:r>
      <w:r w:rsidR="002C0D51" w:rsidRPr="002C0D51">
        <w:rPr>
          <w:rFonts w:ascii="Arial" w:hAnsi="Arial" w:cs="Arial"/>
        </w:rPr>
        <w:t>heir relatives. The amount of money sent varies between $ 300- $ 500. In Hoyos's article (2014), he says that approximately 1.3 million Mexican families living in rura</w:t>
      </w:r>
      <w:r w:rsidR="00A620BB">
        <w:rPr>
          <w:rFonts w:ascii="Arial" w:hAnsi="Arial" w:cs="Arial"/>
        </w:rPr>
        <w:t>l areas have received this important help in order to survive</w:t>
      </w:r>
      <w:r w:rsidR="002C0D51" w:rsidRPr="002C0D51">
        <w:rPr>
          <w:rFonts w:ascii="Arial" w:hAnsi="Arial" w:cs="Arial"/>
        </w:rPr>
        <w:t>; this allows maintaining a subsistence limit in light of the economic crises that this vulnerable population presents.</w:t>
      </w:r>
      <w:r w:rsidR="002E49AA">
        <w:rPr>
          <w:rFonts w:ascii="Arial" w:hAnsi="Arial" w:cs="Arial"/>
        </w:rPr>
        <w:t xml:space="preserve"> </w:t>
      </w:r>
      <w:sdt>
        <w:sdtPr>
          <w:rPr>
            <w:rFonts w:ascii="Arial" w:hAnsi="Arial" w:cs="Arial"/>
          </w:rPr>
          <w:id w:val="849211902"/>
          <w:citation/>
        </w:sdtPr>
        <w:sdtEndPr/>
        <w:sdtContent>
          <w:r w:rsidR="002E49AA">
            <w:rPr>
              <w:rFonts w:ascii="Arial" w:hAnsi="Arial" w:cs="Arial"/>
            </w:rPr>
            <w:fldChar w:fldCharType="begin"/>
          </w:r>
          <w:r w:rsidR="002E49AA">
            <w:rPr>
              <w:rFonts w:ascii="Arial" w:hAnsi="Arial" w:cs="Arial"/>
            </w:rPr>
            <w:instrText xml:space="preserve"> CITATION Zar04 \l 2057 </w:instrText>
          </w:r>
          <w:r w:rsidR="002E49AA">
            <w:rPr>
              <w:rFonts w:ascii="Arial" w:hAnsi="Arial" w:cs="Arial"/>
            </w:rPr>
            <w:fldChar w:fldCharType="separate"/>
          </w:r>
          <w:r w:rsidR="00B47DBD" w:rsidRPr="00B47DBD">
            <w:rPr>
              <w:rFonts w:ascii="Arial" w:hAnsi="Arial" w:cs="Arial"/>
              <w:noProof/>
            </w:rPr>
            <w:t>(Zarate-Hoyos, 2004)</w:t>
          </w:r>
          <w:r w:rsidR="002E49AA">
            <w:rPr>
              <w:rFonts w:ascii="Arial" w:hAnsi="Arial" w:cs="Arial"/>
            </w:rPr>
            <w:fldChar w:fldCharType="end"/>
          </w:r>
        </w:sdtContent>
      </w:sdt>
      <w:r w:rsidR="002E49AA">
        <w:rPr>
          <w:rFonts w:ascii="Arial" w:hAnsi="Arial" w:cs="Arial"/>
        </w:rPr>
        <w:t>.</w:t>
      </w:r>
    </w:p>
    <w:p w:rsidR="00F64A25" w:rsidRDefault="00954B37" w:rsidP="00954B37">
      <w:pPr>
        <w:jc w:val="both"/>
        <w:rPr>
          <w:rFonts w:ascii="Arial" w:hAnsi="Arial" w:cs="Arial"/>
        </w:rPr>
      </w:pPr>
      <w:r w:rsidRPr="00954B37">
        <w:rPr>
          <w:rFonts w:ascii="Arial" w:hAnsi="Arial" w:cs="Arial"/>
        </w:rPr>
        <w:t xml:space="preserve">According to a study carried out by Bangkock </w:t>
      </w:r>
      <w:r w:rsidR="00B7554F">
        <w:rPr>
          <w:rFonts w:ascii="Arial" w:hAnsi="Arial" w:cs="Arial"/>
        </w:rPr>
        <w:t>(</w:t>
      </w:r>
      <w:r w:rsidRPr="00954B37">
        <w:rPr>
          <w:rFonts w:ascii="Arial" w:hAnsi="Arial" w:cs="Arial"/>
        </w:rPr>
        <w:t>2013</w:t>
      </w:r>
      <w:r w:rsidR="00B7554F">
        <w:rPr>
          <w:rFonts w:ascii="Arial" w:hAnsi="Arial" w:cs="Arial"/>
        </w:rPr>
        <w:t>)</w:t>
      </w:r>
      <w:r w:rsidRPr="00954B37">
        <w:rPr>
          <w:rFonts w:ascii="Arial" w:hAnsi="Arial" w:cs="Arial"/>
        </w:rPr>
        <w:t>, the sending of remittances to Latin American and Caribbean countries had a significant increase</w:t>
      </w:r>
      <w:r w:rsidR="00A620BB">
        <w:rPr>
          <w:rFonts w:ascii="Arial" w:hAnsi="Arial" w:cs="Arial"/>
        </w:rPr>
        <w:t xml:space="preserve"> of 0.6 percent in a single year of 2012 compared to last year</w:t>
      </w:r>
      <w:r w:rsidRPr="00954B37">
        <w:rPr>
          <w:rFonts w:ascii="Arial" w:hAnsi="Arial" w:cs="Arial"/>
        </w:rPr>
        <w:t>, according to reports reported by the</w:t>
      </w:r>
      <w:r w:rsidR="00F64A25">
        <w:rPr>
          <w:rFonts w:ascii="Arial" w:hAnsi="Arial" w:cs="Arial"/>
        </w:rPr>
        <w:t xml:space="preserve"> International Development Bank </w:t>
      </w:r>
      <w:sdt>
        <w:sdtPr>
          <w:rPr>
            <w:rFonts w:ascii="Arial" w:hAnsi="Arial" w:cs="Arial"/>
          </w:rPr>
          <w:id w:val="847139986"/>
          <w:citation/>
        </w:sdtPr>
        <w:sdtEndPr/>
        <w:sdtContent>
          <w:r w:rsidR="00F64A25">
            <w:rPr>
              <w:rFonts w:ascii="Arial" w:hAnsi="Arial" w:cs="Arial"/>
            </w:rPr>
            <w:fldChar w:fldCharType="begin"/>
          </w:r>
          <w:r w:rsidR="00F64A25">
            <w:rPr>
              <w:rFonts w:ascii="Arial" w:hAnsi="Arial" w:cs="Arial"/>
            </w:rPr>
            <w:instrText xml:space="preserve"> CITATION Ban13 \l 2057 </w:instrText>
          </w:r>
          <w:r w:rsidR="00F64A25">
            <w:rPr>
              <w:rFonts w:ascii="Arial" w:hAnsi="Arial" w:cs="Arial"/>
            </w:rPr>
            <w:fldChar w:fldCharType="separate"/>
          </w:r>
          <w:r w:rsidR="00B47DBD" w:rsidRPr="00B47DBD">
            <w:rPr>
              <w:rFonts w:ascii="Arial" w:hAnsi="Arial" w:cs="Arial"/>
              <w:noProof/>
            </w:rPr>
            <w:t>(Bangkok, 2013)</w:t>
          </w:r>
          <w:r w:rsidR="00F64A25">
            <w:rPr>
              <w:rFonts w:ascii="Arial" w:hAnsi="Arial" w:cs="Arial"/>
            </w:rPr>
            <w:fldChar w:fldCharType="end"/>
          </w:r>
        </w:sdtContent>
      </w:sdt>
      <w:r w:rsidR="00F64A25">
        <w:rPr>
          <w:rFonts w:ascii="Arial" w:hAnsi="Arial" w:cs="Arial"/>
        </w:rPr>
        <w:t>.</w:t>
      </w:r>
    </w:p>
    <w:p w:rsidR="00F64A25" w:rsidRDefault="00F64A25" w:rsidP="00954B37">
      <w:pPr>
        <w:jc w:val="both"/>
        <w:rPr>
          <w:rFonts w:ascii="Arial" w:hAnsi="Arial" w:cs="Arial"/>
        </w:rPr>
      </w:pPr>
      <w:r w:rsidRPr="00F64A25">
        <w:rPr>
          <w:rFonts w:ascii="Arial" w:hAnsi="Arial" w:cs="Arial"/>
        </w:rPr>
        <w:t>The article written by Bangkok (201</w:t>
      </w:r>
      <w:r w:rsidR="000E44C7">
        <w:rPr>
          <w:rFonts w:ascii="Arial" w:hAnsi="Arial" w:cs="Arial"/>
        </w:rPr>
        <w:t>5</w:t>
      </w:r>
      <w:r w:rsidRPr="00F64A25">
        <w:rPr>
          <w:rFonts w:ascii="Arial" w:hAnsi="Arial" w:cs="Arial"/>
        </w:rPr>
        <w:t>) shows as a result of the rese</w:t>
      </w:r>
      <w:r w:rsidR="00A620BB">
        <w:rPr>
          <w:rFonts w:ascii="Arial" w:hAnsi="Arial" w:cs="Arial"/>
        </w:rPr>
        <w:t>arch carried out that</w:t>
      </w:r>
      <w:r w:rsidRPr="00F64A25">
        <w:rPr>
          <w:rFonts w:ascii="Arial" w:hAnsi="Arial" w:cs="Arial"/>
        </w:rPr>
        <w:t xml:space="preserve"> more and more migrants are deciding to </w:t>
      </w:r>
      <w:r w:rsidR="00A620BB">
        <w:rPr>
          <w:rFonts w:ascii="Arial" w:hAnsi="Arial" w:cs="Arial"/>
        </w:rPr>
        <w:t>leave their original country of birth</w:t>
      </w:r>
      <w:r w:rsidRPr="00F64A25">
        <w:rPr>
          <w:rFonts w:ascii="Arial" w:hAnsi="Arial" w:cs="Arial"/>
        </w:rPr>
        <w:t xml:space="preserve"> in order to provide more financial suppor</w:t>
      </w:r>
      <w:r w:rsidR="00A620BB">
        <w:rPr>
          <w:rFonts w:ascii="Arial" w:hAnsi="Arial" w:cs="Arial"/>
        </w:rPr>
        <w:t>t to their families. At first, people</w:t>
      </w:r>
      <w:r w:rsidRPr="00F64A25">
        <w:rPr>
          <w:rFonts w:ascii="Arial" w:hAnsi="Arial" w:cs="Arial"/>
        </w:rPr>
        <w:t xml:space="preserve"> believed that the remittances received could have a great impact on the economy in the long term if they were saved for the future, but seeing th</w:t>
      </w:r>
      <w:r w:rsidR="00A620BB">
        <w:rPr>
          <w:rFonts w:ascii="Arial" w:hAnsi="Arial" w:cs="Arial"/>
        </w:rPr>
        <w:t xml:space="preserve">e reality in </w:t>
      </w:r>
      <w:r w:rsidRPr="00F64A25">
        <w:rPr>
          <w:rFonts w:ascii="Arial" w:hAnsi="Arial" w:cs="Arial"/>
        </w:rPr>
        <w:t>Latin American and Caribbean</w:t>
      </w:r>
      <w:r w:rsidR="00A620BB">
        <w:rPr>
          <w:rFonts w:ascii="Arial" w:hAnsi="Arial" w:cs="Arial"/>
        </w:rPr>
        <w:t xml:space="preserve"> households, it actually reduces competitiveness and takes away valuable resources from the countries. Money sent often</w:t>
      </w:r>
      <w:r w:rsidRPr="00F64A25">
        <w:rPr>
          <w:rFonts w:ascii="Arial" w:hAnsi="Arial" w:cs="Arial"/>
        </w:rPr>
        <w:t xml:space="preserve"> directly becomes money in daily spending</w:t>
      </w:r>
      <w:r w:rsidR="00A620BB">
        <w:rPr>
          <w:rFonts w:ascii="Arial" w:hAnsi="Arial" w:cs="Arial"/>
        </w:rPr>
        <w:t xml:space="preserve"> and thus fuelling only consumption without creating of new product or invested in new technology</w:t>
      </w:r>
      <w:r w:rsidRPr="00F64A25">
        <w:rPr>
          <w:rFonts w:ascii="Arial" w:hAnsi="Arial" w:cs="Arial"/>
        </w:rPr>
        <w:t>, this due to poverty, poor living conditions for these recipients and the little interest of the govern</w:t>
      </w:r>
      <w:r w:rsidR="00A620BB">
        <w:rPr>
          <w:rFonts w:ascii="Arial" w:hAnsi="Arial" w:cs="Arial"/>
        </w:rPr>
        <w:t>ment in helping them has become the main drawback of that process.</w:t>
      </w:r>
      <w:r w:rsidR="00862533">
        <w:rPr>
          <w:rFonts w:ascii="Arial" w:hAnsi="Arial" w:cs="Arial"/>
        </w:rPr>
        <w:t xml:space="preserve"> </w:t>
      </w:r>
      <w:r w:rsidR="00862533" w:rsidRPr="00862533">
        <w:rPr>
          <w:rFonts w:ascii="Arial" w:hAnsi="Arial" w:cs="Arial"/>
        </w:rPr>
        <w:t xml:space="preserve">The countries that have the most flow of remittances are: In the first place, Mexico, which is the country with the most migrants to the United States, this is due to its proximity between </w:t>
      </w:r>
      <w:r w:rsidR="00862533">
        <w:rPr>
          <w:rFonts w:ascii="Arial" w:hAnsi="Arial" w:cs="Arial"/>
        </w:rPr>
        <w:t>borders with $ 22</w:t>
      </w:r>
      <w:r w:rsidR="00862533" w:rsidRPr="00862533">
        <w:rPr>
          <w:rFonts w:ascii="Arial" w:hAnsi="Arial" w:cs="Arial"/>
        </w:rPr>
        <w:t>4</w:t>
      </w:r>
      <w:r w:rsidR="00862533">
        <w:rPr>
          <w:rFonts w:ascii="Arial" w:hAnsi="Arial" w:cs="Arial"/>
        </w:rPr>
        <w:t>00</w:t>
      </w:r>
      <w:r w:rsidR="00F16F49">
        <w:rPr>
          <w:rFonts w:ascii="Arial" w:hAnsi="Arial" w:cs="Arial"/>
        </w:rPr>
        <w:t xml:space="preserve"> m</w:t>
      </w:r>
      <w:r w:rsidR="00862533" w:rsidRPr="00862533">
        <w:rPr>
          <w:rFonts w:ascii="Arial" w:hAnsi="Arial" w:cs="Arial"/>
        </w:rPr>
        <w:t>illion dollars, Guatemala occupying the second place with a flow of Remittances of $ 4800 million dollars and Colombia in third place with a flow of remittances of $ 4,000 million dollars, these last two countries are among the first places due to the economic and political crisis (corrupt) that encompasses them</w:t>
      </w:r>
      <w:r w:rsidR="00862533">
        <w:rPr>
          <w:rFonts w:ascii="Arial" w:hAnsi="Arial" w:cs="Arial"/>
        </w:rPr>
        <w:t xml:space="preserve"> </w:t>
      </w:r>
      <w:sdt>
        <w:sdtPr>
          <w:rPr>
            <w:rFonts w:ascii="Arial" w:hAnsi="Arial" w:cs="Arial"/>
          </w:rPr>
          <w:id w:val="-735932215"/>
          <w:citation/>
        </w:sdtPr>
        <w:sdtEndPr/>
        <w:sdtContent>
          <w:r w:rsidR="00862533">
            <w:rPr>
              <w:rFonts w:ascii="Arial" w:hAnsi="Arial" w:cs="Arial"/>
            </w:rPr>
            <w:fldChar w:fldCharType="begin"/>
          </w:r>
          <w:r w:rsidR="00862533">
            <w:rPr>
              <w:rFonts w:ascii="Arial" w:hAnsi="Arial" w:cs="Arial"/>
            </w:rPr>
            <w:instrText xml:space="preserve"> CITATION Ban13 \l 2057 </w:instrText>
          </w:r>
          <w:r w:rsidR="00862533">
            <w:rPr>
              <w:rFonts w:ascii="Arial" w:hAnsi="Arial" w:cs="Arial"/>
            </w:rPr>
            <w:fldChar w:fldCharType="separate"/>
          </w:r>
          <w:r w:rsidR="00B47DBD" w:rsidRPr="00B47DBD">
            <w:rPr>
              <w:rFonts w:ascii="Arial" w:hAnsi="Arial" w:cs="Arial"/>
              <w:noProof/>
            </w:rPr>
            <w:t>(Bangkok, 2013)</w:t>
          </w:r>
          <w:r w:rsidR="00862533">
            <w:rPr>
              <w:rFonts w:ascii="Arial" w:hAnsi="Arial" w:cs="Arial"/>
            </w:rPr>
            <w:fldChar w:fldCharType="end"/>
          </w:r>
        </w:sdtContent>
      </w:sdt>
      <w:r w:rsidR="00862533">
        <w:rPr>
          <w:rFonts w:ascii="Arial" w:hAnsi="Arial" w:cs="Arial"/>
        </w:rPr>
        <w:t>.</w:t>
      </w:r>
    </w:p>
    <w:p w:rsidR="00B7554F" w:rsidRDefault="00F16F49" w:rsidP="00F3662B">
      <w:pPr>
        <w:jc w:val="both"/>
        <w:rPr>
          <w:rFonts w:ascii="Arial" w:hAnsi="Arial" w:cs="Arial"/>
        </w:rPr>
      </w:pPr>
      <w:r>
        <w:rPr>
          <w:rFonts w:ascii="Arial" w:hAnsi="Arial" w:cs="Arial"/>
        </w:rPr>
        <w:lastRenderedPageBreak/>
        <w:t>N</w:t>
      </w:r>
      <w:r w:rsidR="00B7554F" w:rsidRPr="00B7554F">
        <w:rPr>
          <w:rFonts w:ascii="Arial" w:hAnsi="Arial" w:cs="Arial"/>
        </w:rPr>
        <w:t>ot everything about remittances is good news '' Remittances to Latin Am</w:t>
      </w:r>
      <w:r w:rsidR="000E44C7">
        <w:rPr>
          <w:rFonts w:ascii="Arial" w:hAnsi="Arial" w:cs="Arial"/>
        </w:rPr>
        <w:t>erica continue stagnate</w:t>
      </w:r>
      <w:r>
        <w:rPr>
          <w:rFonts w:ascii="Arial" w:hAnsi="Arial" w:cs="Arial"/>
        </w:rPr>
        <w:t xml:space="preserve"> '' from the E</w:t>
      </w:r>
      <w:r w:rsidR="00B7554F" w:rsidRPr="00B7554F">
        <w:rPr>
          <w:rFonts w:ascii="Arial" w:hAnsi="Arial" w:cs="Arial"/>
        </w:rPr>
        <w:t>U, New York (2013), this article shows us that for the year 2012 and according to a report by the international development bank I</w:t>
      </w:r>
      <w:r>
        <w:rPr>
          <w:rFonts w:ascii="Arial" w:hAnsi="Arial" w:cs="Arial"/>
        </w:rPr>
        <w:t>t is</w:t>
      </w:r>
      <w:r w:rsidR="00B7554F" w:rsidRPr="00B7554F">
        <w:rPr>
          <w:rFonts w:ascii="Arial" w:hAnsi="Arial" w:cs="Arial"/>
        </w:rPr>
        <w:t xml:space="preserve"> highlight</w:t>
      </w:r>
      <w:r>
        <w:rPr>
          <w:rFonts w:ascii="Arial" w:hAnsi="Arial" w:cs="Arial"/>
        </w:rPr>
        <w:t>ed</w:t>
      </w:r>
      <w:r w:rsidR="00B7554F" w:rsidRPr="00B7554F">
        <w:rPr>
          <w:rFonts w:ascii="Arial" w:hAnsi="Arial" w:cs="Arial"/>
        </w:rPr>
        <w:t xml:space="preserve"> that this shipment of remittances was stagnant due to the continuous crisis presented in Europe and the United States, thus considering that the unemployment rate among migrants</w:t>
      </w:r>
      <w:r w:rsidR="00B7554F">
        <w:rPr>
          <w:rFonts w:ascii="Arial" w:hAnsi="Arial" w:cs="Arial"/>
        </w:rPr>
        <w:t xml:space="preserve"> had a significant increase</w:t>
      </w:r>
      <w:r>
        <w:rPr>
          <w:rFonts w:ascii="Arial" w:hAnsi="Arial" w:cs="Arial"/>
        </w:rPr>
        <w:t>d</w:t>
      </w:r>
      <w:r w:rsidR="00B7554F">
        <w:rPr>
          <w:rFonts w:ascii="Arial" w:hAnsi="Arial" w:cs="Arial"/>
        </w:rPr>
        <w:t xml:space="preserve"> </w:t>
      </w:r>
      <w:sdt>
        <w:sdtPr>
          <w:rPr>
            <w:rFonts w:ascii="Arial" w:hAnsi="Arial" w:cs="Arial"/>
          </w:rPr>
          <w:id w:val="-373076996"/>
          <w:citation/>
        </w:sdtPr>
        <w:sdtEndPr/>
        <w:sdtContent>
          <w:r w:rsidR="00B7554F">
            <w:rPr>
              <w:rFonts w:ascii="Arial" w:hAnsi="Arial" w:cs="Arial"/>
            </w:rPr>
            <w:fldChar w:fldCharType="begin"/>
          </w:r>
          <w:r w:rsidR="00B7554F">
            <w:rPr>
              <w:rFonts w:ascii="Arial" w:hAnsi="Arial" w:cs="Arial"/>
            </w:rPr>
            <w:instrText xml:space="preserve">CITATION New13 \l 2057 </w:instrText>
          </w:r>
          <w:r w:rsidR="00B7554F">
            <w:rPr>
              <w:rFonts w:ascii="Arial" w:hAnsi="Arial" w:cs="Arial"/>
            </w:rPr>
            <w:fldChar w:fldCharType="separate"/>
          </w:r>
          <w:r w:rsidR="00B47DBD" w:rsidRPr="00B47DBD">
            <w:rPr>
              <w:rFonts w:ascii="Arial" w:hAnsi="Arial" w:cs="Arial"/>
              <w:noProof/>
            </w:rPr>
            <w:t>(York, 2013)</w:t>
          </w:r>
          <w:r w:rsidR="00B7554F">
            <w:rPr>
              <w:rFonts w:ascii="Arial" w:hAnsi="Arial" w:cs="Arial"/>
            </w:rPr>
            <w:fldChar w:fldCharType="end"/>
          </w:r>
        </w:sdtContent>
      </w:sdt>
      <w:r w:rsidR="00B7554F">
        <w:rPr>
          <w:rFonts w:ascii="Arial" w:hAnsi="Arial" w:cs="Arial"/>
        </w:rPr>
        <w:t>.</w:t>
      </w:r>
      <w:r w:rsidR="00F3662B">
        <w:rPr>
          <w:rFonts w:ascii="Arial" w:hAnsi="Arial" w:cs="Arial"/>
        </w:rPr>
        <w:t xml:space="preserve"> F</w:t>
      </w:r>
      <w:r w:rsidR="000E44C7">
        <w:rPr>
          <w:rFonts w:ascii="Arial" w:hAnsi="Arial" w:cs="Arial"/>
        </w:rPr>
        <w:t>or the year 2012</w:t>
      </w:r>
      <w:r w:rsidR="00F3662B" w:rsidRPr="00F3662B">
        <w:rPr>
          <w:rFonts w:ascii="Arial" w:hAnsi="Arial" w:cs="Arial"/>
        </w:rPr>
        <w:t>, according to York</w:t>
      </w:r>
      <w:r w:rsidR="00F3662B">
        <w:rPr>
          <w:rFonts w:ascii="Arial" w:hAnsi="Arial" w:cs="Arial"/>
        </w:rPr>
        <w:t xml:space="preserve"> (2013)</w:t>
      </w:r>
      <w:r w:rsidR="00F3662B" w:rsidRPr="00F3662B">
        <w:rPr>
          <w:rFonts w:ascii="Arial" w:hAnsi="Arial" w:cs="Arial"/>
        </w:rPr>
        <w:t>, re</w:t>
      </w:r>
      <w:r>
        <w:rPr>
          <w:rFonts w:ascii="Arial" w:hAnsi="Arial" w:cs="Arial"/>
        </w:rPr>
        <w:t>mittances sent to Latin America</w:t>
      </w:r>
      <w:r w:rsidR="00F3662B" w:rsidRPr="00F3662B">
        <w:rPr>
          <w:rFonts w:ascii="Arial" w:hAnsi="Arial" w:cs="Arial"/>
        </w:rPr>
        <w:t xml:space="preserve"> and </w:t>
      </w:r>
      <w:r>
        <w:rPr>
          <w:rFonts w:ascii="Arial" w:hAnsi="Arial" w:cs="Arial"/>
        </w:rPr>
        <w:t xml:space="preserve">the </w:t>
      </w:r>
      <w:r w:rsidR="00F3662B" w:rsidRPr="00F3662B">
        <w:rPr>
          <w:rFonts w:ascii="Arial" w:hAnsi="Arial" w:cs="Arial"/>
        </w:rPr>
        <w:t>Caribbean began to recover, growing by</w:t>
      </w:r>
      <w:r w:rsidR="000E44C7">
        <w:rPr>
          <w:rFonts w:ascii="Arial" w:hAnsi="Arial" w:cs="Arial"/>
        </w:rPr>
        <w:t xml:space="preserve"> 4.9% for that year and for 2013</w:t>
      </w:r>
      <w:r w:rsidR="00F3662B" w:rsidRPr="00F3662B">
        <w:rPr>
          <w:rFonts w:ascii="Arial" w:hAnsi="Arial" w:cs="Arial"/>
        </w:rPr>
        <w:t xml:space="preserve"> with a growth of 6% when the crisis in these countries began to have a respite and began again</w:t>
      </w:r>
      <w:r w:rsidR="000E44C7">
        <w:rPr>
          <w:rFonts w:ascii="Arial" w:hAnsi="Arial" w:cs="Arial"/>
        </w:rPr>
        <w:t xml:space="preserve"> recover</w:t>
      </w:r>
      <w:r w:rsidR="00F3662B" w:rsidRPr="00F3662B">
        <w:rPr>
          <w:rFonts w:ascii="Arial" w:hAnsi="Arial" w:cs="Arial"/>
        </w:rPr>
        <w:t>.</w:t>
      </w:r>
    </w:p>
    <w:p w:rsidR="00865406" w:rsidRDefault="00865406" w:rsidP="00865406">
      <w:pPr>
        <w:jc w:val="both"/>
        <w:rPr>
          <w:rFonts w:ascii="Arial" w:hAnsi="Arial" w:cs="Arial"/>
        </w:rPr>
      </w:pPr>
      <w:r w:rsidRPr="00865406">
        <w:rPr>
          <w:rFonts w:ascii="Arial" w:hAnsi="Arial" w:cs="Arial"/>
        </w:rPr>
        <w:t>This article written by Washington (2015) talks about the negative impact that Latin American and Caribbean countries have had due to the crisis that has occurred in Europe, specifically Spain where a large number of the Latino population emigrated</w:t>
      </w:r>
      <w:r w:rsidR="000E44C7">
        <w:rPr>
          <w:rFonts w:ascii="Arial" w:hAnsi="Arial" w:cs="Arial"/>
        </w:rPr>
        <w:t xml:space="preserve"> in search of new opportunities</w:t>
      </w:r>
      <w:r w:rsidRPr="00865406">
        <w:rPr>
          <w:rFonts w:ascii="Arial" w:hAnsi="Arial" w:cs="Arial"/>
        </w:rPr>
        <w:t xml:space="preserve"> of life. Due to this crisis, </w:t>
      </w:r>
      <w:r w:rsidR="000A2BE0">
        <w:rPr>
          <w:rFonts w:ascii="Arial" w:hAnsi="Arial" w:cs="Arial"/>
        </w:rPr>
        <w:t xml:space="preserve">and the respective </w:t>
      </w:r>
      <w:r w:rsidRPr="00865406">
        <w:rPr>
          <w:rFonts w:ascii="Arial" w:hAnsi="Arial" w:cs="Arial"/>
        </w:rPr>
        <w:t xml:space="preserve">high levels of unemployment </w:t>
      </w:r>
      <w:r w:rsidR="00B31FE8">
        <w:rPr>
          <w:rFonts w:ascii="Arial" w:hAnsi="Arial" w:cs="Arial"/>
        </w:rPr>
        <w:t>increased and lots of</w:t>
      </w:r>
      <w:r w:rsidRPr="00865406">
        <w:rPr>
          <w:rFonts w:ascii="Arial" w:hAnsi="Arial" w:cs="Arial"/>
        </w:rPr>
        <w:t xml:space="preserve"> people wh</w:t>
      </w:r>
      <w:r w:rsidR="00B31FE8">
        <w:rPr>
          <w:rFonts w:ascii="Arial" w:hAnsi="Arial" w:cs="Arial"/>
        </w:rPr>
        <w:t>o had immigrated</w:t>
      </w:r>
      <w:r w:rsidRPr="00865406">
        <w:rPr>
          <w:rFonts w:ascii="Arial" w:hAnsi="Arial" w:cs="Arial"/>
        </w:rPr>
        <w:t xml:space="preserve"> had to return to their countries of origin, thus ge</w:t>
      </w:r>
      <w:r w:rsidR="000E44C7">
        <w:rPr>
          <w:rFonts w:ascii="Arial" w:hAnsi="Arial" w:cs="Arial"/>
        </w:rPr>
        <w:t>nerating a crisis in their home countries</w:t>
      </w:r>
      <w:r w:rsidRPr="00865406">
        <w:rPr>
          <w:rFonts w:ascii="Arial" w:hAnsi="Arial" w:cs="Arial"/>
        </w:rPr>
        <w:t xml:space="preserve">, the </w:t>
      </w:r>
      <w:r w:rsidR="000E44C7">
        <w:rPr>
          <w:rFonts w:ascii="Arial" w:hAnsi="Arial" w:cs="Arial"/>
        </w:rPr>
        <w:t xml:space="preserve">countries which has most benefited from </w:t>
      </w:r>
      <w:r w:rsidRPr="00865406">
        <w:rPr>
          <w:rFonts w:ascii="Arial" w:hAnsi="Arial" w:cs="Arial"/>
        </w:rPr>
        <w:t>remittances, such as Colombia, Bolivia and Peru were seriously affected; Bolivia with a reduction of</w:t>
      </w:r>
      <w:r w:rsidR="00B31FE8">
        <w:rPr>
          <w:rFonts w:ascii="Arial" w:hAnsi="Arial" w:cs="Arial"/>
        </w:rPr>
        <w:t xml:space="preserve"> remittances of</w:t>
      </w:r>
      <w:r w:rsidRPr="00865406">
        <w:rPr>
          <w:rFonts w:ascii="Arial" w:hAnsi="Arial" w:cs="Arial"/>
        </w:rPr>
        <w:t xml:space="preserve"> 2.4%, Peru 2.3% and Colombia being the most affected country with a reduction of 2.5%, on the contrary for Mexico and central countries such as Honduras and Guatemala, their remittance economy has become satisfactory, increasing by 8.8 % and 12.5% ​​this is because these remittances come from the United St</w:t>
      </w:r>
      <w:r w:rsidR="00B31FE8">
        <w:rPr>
          <w:rFonts w:ascii="Arial" w:hAnsi="Arial" w:cs="Arial"/>
        </w:rPr>
        <w:t>ates, where it has quickly recovered back from the crisis and therefore has increased its hiring activity and start growing again. This is in a stark contrast to</w:t>
      </w:r>
      <w:r w:rsidRPr="00865406">
        <w:rPr>
          <w:rFonts w:ascii="Arial" w:hAnsi="Arial" w:cs="Arial"/>
        </w:rPr>
        <w:t xml:space="preserve"> Spain,</w:t>
      </w:r>
      <w:r w:rsidR="00B31FE8">
        <w:rPr>
          <w:rFonts w:ascii="Arial" w:hAnsi="Arial" w:cs="Arial"/>
        </w:rPr>
        <w:t xml:space="preserve"> where economy has taken long prolonged recovery and still not being able to trade in values seen before the crisis which hit in 2008</w:t>
      </w:r>
      <w:r w:rsidR="00C20EBF">
        <w:rPr>
          <w:rFonts w:ascii="Arial" w:hAnsi="Arial" w:cs="Arial"/>
        </w:rPr>
        <w:t xml:space="preserve"> </w:t>
      </w:r>
      <w:sdt>
        <w:sdtPr>
          <w:rPr>
            <w:rFonts w:ascii="Arial" w:hAnsi="Arial" w:cs="Arial"/>
          </w:rPr>
          <w:id w:val="1879900590"/>
          <w:citation/>
        </w:sdtPr>
        <w:sdtEndPr/>
        <w:sdtContent>
          <w:r w:rsidR="00C20EBF">
            <w:rPr>
              <w:rFonts w:ascii="Arial" w:hAnsi="Arial" w:cs="Arial"/>
            </w:rPr>
            <w:fldChar w:fldCharType="begin"/>
          </w:r>
          <w:r w:rsidR="00C20EBF">
            <w:rPr>
              <w:rFonts w:ascii="Arial" w:hAnsi="Arial" w:cs="Arial"/>
            </w:rPr>
            <w:instrText xml:space="preserve"> CITATION Was14 \l 2057 </w:instrText>
          </w:r>
          <w:r w:rsidR="00C20EBF">
            <w:rPr>
              <w:rFonts w:ascii="Arial" w:hAnsi="Arial" w:cs="Arial"/>
            </w:rPr>
            <w:fldChar w:fldCharType="separate"/>
          </w:r>
          <w:r w:rsidR="00B47DBD" w:rsidRPr="00B47DBD">
            <w:rPr>
              <w:rFonts w:ascii="Arial" w:hAnsi="Arial" w:cs="Arial"/>
              <w:noProof/>
            </w:rPr>
            <w:t>(Washigton, 2014)</w:t>
          </w:r>
          <w:r w:rsidR="00C20EBF">
            <w:rPr>
              <w:rFonts w:ascii="Arial" w:hAnsi="Arial" w:cs="Arial"/>
            </w:rPr>
            <w:fldChar w:fldCharType="end"/>
          </w:r>
        </w:sdtContent>
      </w:sdt>
    </w:p>
    <w:p w:rsidR="00FF0ABE" w:rsidRPr="00FF0ABE" w:rsidRDefault="00FF0ABE" w:rsidP="00FF0ABE">
      <w:pPr>
        <w:jc w:val="both"/>
        <w:rPr>
          <w:rFonts w:ascii="Arial" w:hAnsi="Arial" w:cs="Arial"/>
        </w:rPr>
      </w:pPr>
      <w:r w:rsidRPr="00FF0ABE">
        <w:rPr>
          <w:rFonts w:ascii="Arial" w:hAnsi="Arial" w:cs="Arial"/>
        </w:rPr>
        <w:t>Another important role played by the remittance economy according to Orozco (2019) and being the most recent report, says that this increase is strictly carried out with the changes in technologies that greatly influence the sending of remittances, t</w:t>
      </w:r>
      <w:r w:rsidR="00264E0A">
        <w:rPr>
          <w:rFonts w:ascii="Arial" w:hAnsi="Arial" w:cs="Arial"/>
        </w:rPr>
        <w:t xml:space="preserve">his analysis thus shows that a </w:t>
      </w:r>
      <w:r w:rsidRPr="00FF0ABE">
        <w:rPr>
          <w:rFonts w:ascii="Arial" w:hAnsi="Arial" w:cs="Arial"/>
        </w:rPr>
        <w:t xml:space="preserve">total of 23 million households in Latin America are beneficiaries of remittances from family members who work abroad, </w:t>
      </w:r>
      <w:r w:rsidR="00B31FE8">
        <w:rPr>
          <w:rFonts w:ascii="Arial" w:hAnsi="Arial" w:cs="Arial"/>
        </w:rPr>
        <w:t>and are receiving support with a higher proportion</w:t>
      </w:r>
      <w:r w:rsidRPr="00FF0ABE">
        <w:rPr>
          <w:rFonts w:ascii="Arial" w:hAnsi="Arial" w:cs="Arial"/>
        </w:rPr>
        <w:t xml:space="preserve"> from the United States</w:t>
      </w:r>
      <w:r w:rsidR="00264E0A">
        <w:rPr>
          <w:rFonts w:ascii="Arial" w:hAnsi="Arial" w:cs="Arial"/>
        </w:rPr>
        <w:t xml:space="preserve"> </w:t>
      </w:r>
      <w:sdt>
        <w:sdtPr>
          <w:rPr>
            <w:rFonts w:ascii="Arial" w:hAnsi="Arial" w:cs="Arial"/>
          </w:rPr>
          <w:id w:val="391710229"/>
          <w:citation/>
        </w:sdtPr>
        <w:sdtEndPr/>
        <w:sdtContent>
          <w:r w:rsidR="00264E0A">
            <w:rPr>
              <w:rFonts w:ascii="Arial" w:hAnsi="Arial" w:cs="Arial"/>
            </w:rPr>
            <w:fldChar w:fldCharType="begin"/>
          </w:r>
          <w:r w:rsidR="00264E0A">
            <w:rPr>
              <w:rFonts w:ascii="Arial" w:hAnsi="Arial" w:cs="Arial"/>
            </w:rPr>
            <w:instrText xml:space="preserve"> CITATION Man19 \l 2057 </w:instrText>
          </w:r>
          <w:r w:rsidR="00264E0A">
            <w:rPr>
              <w:rFonts w:ascii="Arial" w:hAnsi="Arial" w:cs="Arial"/>
            </w:rPr>
            <w:fldChar w:fldCharType="separate"/>
          </w:r>
          <w:r w:rsidR="00B47DBD" w:rsidRPr="00B47DBD">
            <w:rPr>
              <w:rFonts w:ascii="Arial" w:hAnsi="Arial" w:cs="Arial"/>
              <w:noProof/>
            </w:rPr>
            <w:t>(Manuel, 2019)</w:t>
          </w:r>
          <w:r w:rsidR="00264E0A">
            <w:rPr>
              <w:rFonts w:ascii="Arial" w:hAnsi="Arial" w:cs="Arial"/>
            </w:rPr>
            <w:fldChar w:fldCharType="end"/>
          </w:r>
        </w:sdtContent>
      </w:sdt>
      <w:r w:rsidRPr="00FF0ABE">
        <w:rPr>
          <w:rFonts w:ascii="Arial" w:hAnsi="Arial" w:cs="Arial"/>
        </w:rPr>
        <w:t>.</w:t>
      </w:r>
    </w:p>
    <w:p w:rsidR="00DE1589" w:rsidRDefault="00FF0ABE" w:rsidP="00DE1589">
      <w:pPr>
        <w:jc w:val="both"/>
        <w:rPr>
          <w:rFonts w:ascii="Arial" w:hAnsi="Arial" w:cs="Arial"/>
        </w:rPr>
      </w:pPr>
      <w:r w:rsidRPr="00FF0ABE">
        <w:rPr>
          <w:rFonts w:ascii="Arial" w:hAnsi="Arial" w:cs="Arial"/>
        </w:rPr>
        <w:t>According to Orozco (2019), new technologies such as those that allow money to be transferred with just a click on the phone have ensured that this flow of shipments is becoming more and more</w:t>
      </w:r>
      <w:r w:rsidR="00B31FE8">
        <w:rPr>
          <w:rFonts w:ascii="Arial" w:hAnsi="Arial" w:cs="Arial"/>
        </w:rPr>
        <w:t xml:space="preserve"> important and user-friendly</w:t>
      </w:r>
      <w:r w:rsidRPr="00FF0ABE">
        <w:rPr>
          <w:rFonts w:ascii="Arial" w:hAnsi="Arial" w:cs="Arial"/>
        </w:rPr>
        <w:t xml:space="preserve">. These applications have become of great competition for </w:t>
      </w:r>
      <w:r w:rsidR="00B31FE8">
        <w:rPr>
          <w:rFonts w:ascii="Arial" w:hAnsi="Arial" w:cs="Arial"/>
        </w:rPr>
        <w:t xml:space="preserve">traditional </w:t>
      </w:r>
      <w:r w:rsidRPr="00FF0ABE">
        <w:rPr>
          <w:rFonts w:ascii="Arial" w:hAnsi="Arial" w:cs="Arial"/>
        </w:rPr>
        <w:t xml:space="preserve">banks </w:t>
      </w:r>
      <w:r w:rsidR="00B31FE8">
        <w:rPr>
          <w:rFonts w:ascii="Arial" w:hAnsi="Arial" w:cs="Arial"/>
        </w:rPr>
        <w:t xml:space="preserve">and exchange bureaus </w:t>
      </w:r>
      <w:r w:rsidRPr="00FF0ABE">
        <w:rPr>
          <w:rFonts w:ascii="Arial" w:hAnsi="Arial" w:cs="Arial"/>
        </w:rPr>
        <w:t xml:space="preserve">that only a few years ago were the </w:t>
      </w:r>
      <w:r w:rsidR="00B31FE8">
        <w:rPr>
          <w:rFonts w:ascii="Arial" w:hAnsi="Arial" w:cs="Arial"/>
        </w:rPr>
        <w:t xml:space="preserve">only </w:t>
      </w:r>
      <w:r w:rsidRPr="00FF0ABE">
        <w:rPr>
          <w:rFonts w:ascii="Arial" w:hAnsi="Arial" w:cs="Arial"/>
        </w:rPr>
        <w:t xml:space="preserve">ones that offered this </w:t>
      </w:r>
      <w:r w:rsidR="00B31FE8">
        <w:rPr>
          <w:rFonts w:ascii="Arial" w:hAnsi="Arial" w:cs="Arial"/>
        </w:rPr>
        <w:t xml:space="preserve">type service. New </w:t>
      </w:r>
      <w:r w:rsidRPr="00FF0ABE">
        <w:rPr>
          <w:rFonts w:ascii="Arial" w:hAnsi="Arial" w:cs="Arial"/>
        </w:rPr>
        <w:t>applications and technologies</w:t>
      </w:r>
      <w:r w:rsidR="00B31FE8">
        <w:rPr>
          <w:rFonts w:ascii="Arial" w:hAnsi="Arial" w:cs="Arial"/>
        </w:rPr>
        <w:t xml:space="preserve"> available</w:t>
      </w:r>
      <w:r w:rsidRPr="00FF0ABE">
        <w:rPr>
          <w:rFonts w:ascii="Arial" w:hAnsi="Arial" w:cs="Arial"/>
        </w:rPr>
        <w:t xml:space="preserve"> have made it faster, more convenient, more efficient and less expensive when it comes to sending remittances to different countries</w:t>
      </w:r>
      <w:r w:rsidR="00264E0A">
        <w:rPr>
          <w:rFonts w:ascii="Arial" w:hAnsi="Arial" w:cs="Arial"/>
        </w:rPr>
        <w:t xml:space="preserve"> </w:t>
      </w:r>
      <w:sdt>
        <w:sdtPr>
          <w:rPr>
            <w:rFonts w:ascii="Arial" w:hAnsi="Arial" w:cs="Arial"/>
          </w:rPr>
          <w:id w:val="1407808371"/>
          <w:citation/>
        </w:sdtPr>
        <w:sdtEndPr/>
        <w:sdtContent>
          <w:r w:rsidR="00264E0A">
            <w:rPr>
              <w:rFonts w:ascii="Arial" w:hAnsi="Arial" w:cs="Arial"/>
            </w:rPr>
            <w:fldChar w:fldCharType="begin"/>
          </w:r>
          <w:r w:rsidR="00264E0A">
            <w:rPr>
              <w:rFonts w:ascii="Arial" w:hAnsi="Arial" w:cs="Arial"/>
            </w:rPr>
            <w:instrText xml:space="preserve"> CITATION Man19 \l 2057 </w:instrText>
          </w:r>
          <w:r w:rsidR="00264E0A">
            <w:rPr>
              <w:rFonts w:ascii="Arial" w:hAnsi="Arial" w:cs="Arial"/>
            </w:rPr>
            <w:fldChar w:fldCharType="separate"/>
          </w:r>
          <w:r w:rsidR="00B47DBD" w:rsidRPr="00B47DBD">
            <w:rPr>
              <w:rFonts w:ascii="Arial" w:hAnsi="Arial" w:cs="Arial"/>
              <w:noProof/>
            </w:rPr>
            <w:t>(Manuel, 2019)</w:t>
          </w:r>
          <w:r w:rsidR="00264E0A">
            <w:rPr>
              <w:rFonts w:ascii="Arial" w:hAnsi="Arial" w:cs="Arial"/>
            </w:rPr>
            <w:fldChar w:fldCharType="end"/>
          </w:r>
        </w:sdtContent>
      </w:sdt>
      <w:r w:rsidRPr="00FF0ABE">
        <w:rPr>
          <w:rFonts w:ascii="Arial" w:hAnsi="Arial" w:cs="Arial"/>
        </w:rPr>
        <w:t>.</w:t>
      </w:r>
      <w:r w:rsidR="00EC0A5A">
        <w:rPr>
          <w:rFonts w:ascii="Arial" w:hAnsi="Arial" w:cs="Arial"/>
        </w:rPr>
        <w:t xml:space="preserve"> B</w:t>
      </w:r>
      <w:r w:rsidR="00EC0A5A" w:rsidRPr="00EC0A5A">
        <w:rPr>
          <w:rFonts w:ascii="Arial" w:hAnsi="Arial" w:cs="Arial"/>
        </w:rPr>
        <w:t>y Orozco (2019) says, that all the money destined to the countries of origin by immigrants, constitute the second source imported from Latin America and the Caribbean, after oil exports, whi</w:t>
      </w:r>
      <w:r w:rsidR="00B31FE8">
        <w:rPr>
          <w:rFonts w:ascii="Arial" w:hAnsi="Arial" w:cs="Arial"/>
        </w:rPr>
        <w:t>ch means that this income to the</w:t>
      </w:r>
      <w:r w:rsidR="00EC0A5A" w:rsidRPr="00EC0A5A">
        <w:rPr>
          <w:rFonts w:ascii="Arial" w:hAnsi="Arial" w:cs="Arial"/>
        </w:rPr>
        <w:t xml:space="preserve"> different countries </w:t>
      </w:r>
      <w:r w:rsidR="00B31FE8">
        <w:rPr>
          <w:rFonts w:ascii="Arial" w:hAnsi="Arial" w:cs="Arial"/>
        </w:rPr>
        <w:t>in Latin America has</w:t>
      </w:r>
      <w:r w:rsidR="00EC0A5A" w:rsidRPr="00EC0A5A">
        <w:rPr>
          <w:rFonts w:ascii="Arial" w:hAnsi="Arial" w:cs="Arial"/>
        </w:rPr>
        <w:t xml:space="preserve"> become of utmost importance within the households of these families and the </w:t>
      </w:r>
      <w:r w:rsidR="00B31FE8">
        <w:rPr>
          <w:rFonts w:ascii="Arial" w:hAnsi="Arial" w:cs="Arial"/>
        </w:rPr>
        <w:t>current economy</w:t>
      </w:r>
      <w:r w:rsidR="00EC0A5A" w:rsidRPr="00EC0A5A">
        <w:rPr>
          <w:rFonts w:ascii="Arial" w:hAnsi="Arial" w:cs="Arial"/>
        </w:rPr>
        <w:t xml:space="preserve">. </w:t>
      </w:r>
      <w:r w:rsidR="002B2310" w:rsidRPr="00EC0A5A">
        <w:rPr>
          <w:rFonts w:ascii="Arial" w:hAnsi="Arial" w:cs="Arial"/>
        </w:rPr>
        <w:t>Although</w:t>
      </w:r>
      <w:r w:rsidR="002A4CCC">
        <w:rPr>
          <w:rFonts w:ascii="Arial" w:hAnsi="Arial" w:cs="Arial"/>
        </w:rPr>
        <w:t xml:space="preserve"> a </w:t>
      </w:r>
      <w:r w:rsidR="00EC0A5A" w:rsidRPr="00EC0A5A">
        <w:rPr>
          <w:rFonts w:ascii="Arial" w:hAnsi="Arial" w:cs="Arial"/>
        </w:rPr>
        <w:t xml:space="preserve">recent analysis by Orozco (2019) is also based on saying that in terms of Donal Trump's policies in the construction of a border wall and the deportation of undocumented immigrants to Mexico specifically, the economy of remittances is in great trouble. And puts thousands of </w:t>
      </w:r>
      <w:r w:rsidR="002A4CCC">
        <w:rPr>
          <w:rFonts w:ascii="Arial" w:hAnsi="Arial" w:cs="Arial"/>
        </w:rPr>
        <w:t xml:space="preserve">families to continue facing </w:t>
      </w:r>
      <w:r w:rsidR="00EC0A5A" w:rsidRPr="00EC0A5A">
        <w:rPr>
          <w:rFonts w:ascii="Arial" w:hAnsi="Arial" w:cs="Arial"/>
        </w:rPr>
        <w:t>economic crisis</w:t>
      </w:r>
      <w:r w:rsidR="002A4CCC">
        <w:rPr>
          <w:rFonts w:ascii="Arial" w:hAnsi="Arial" w:cs="Arial"/>
        </w:rPr>
        <w:t>, hardship</w:t>
      </w:r>
      <w:r w:rsidR="00EC0A5A" w:rsidRPr="00EC0A5A">
        <w:rPr>
          <w:rFonts w:ascii="Arial" w:hAnsi="Arial" w:cs="Arial"/>
        </w:rPr>
        <w:t xml:space="preserve"> and </w:t>
      </w:r>
      <w:r w:rsidR="002A4CCC">
        <w:rPr>
          <w:rFonts w:ascii="Arial" w:hAnsi="Arial" w:cs="Arial"/>
        </w:rPr>
        <w:t xml:space="preserve">also </w:t>
      </w:r>
      <w:r w:rsidR="00EC0A5A" w:rsidRPr="00EC0A5A">
        <w:rPr>
          <w:rFonts w:ascii="Arial" w:hAnsi="Arial" w:cs="Arial"/>
        </w:rPr>
        <w:t>continue living in precarious conditions</w:t>
      </w:r>
      <w:r w:rsidR="00EC0A5A">
        <w:rPr>
          <w:rFonts w:ascii="Arial" w:hAnsi="Arial" w:cs="Arial"/>
        </w:rPr>
        <w:t xml:space="preserve"> </w:t>
      </w:r>
      <w:sdt>
        <w:sdtPr>
          <w:rPr>
            <w:rFonts w:ascii="Arial" w:hAnsi="Arial" w:cs="Arial"/>
          </w:rPr>
          <w:id w:val="-1236388412"/>
          <w:citation/>
        </w:sdtPr>
        <w:sdtEndPr/>
        <w:sdtContent>
          <w:r w:rsidR="00EC0A5A">
            <w:rPr>
              <w:rFonts w:ascii="Arial" w:hAnsi="Arial" w:cs="Arial"/>
            </w:rPr>
            <w:fldChar w:fldCharType="begin"/>
          </w:r>
          <w:r w:rsidR="00EC0A5A">
            <w:rPr>
              <w:rFonts w:ascii="Arial" w:hAnsi="Arial" w:cs="Arial"/>
            </w:rPr>
            <w:instrText xml:space="preserve"> CITATION Man19 \l 2057 </w:instrText>
          </w:r>
          <w:r w:rsidR="00EC0A5A">
            <w:rPr>
              <w:rFonts w:ascii="Arial" w:hAnsi="Arial" w:cs="Arial"/>
            </w:rPr>
            <w:fldChar w:fldCharType="separate"/>
          </w:r>
          <w:r w:rsidR="00B47DBD" w:rsidRPr="00B47DBD">
            <w:rPr>
              <w:rFonts w:ascii="Arial" w:hAnsi="Arial" w:cs="Arial"/>
              <w:noProof/>
            </w:rPr>
            <w:t>(Manuel, 2019)</w:t>
          </w:r>
          <w:r w:rsidR="00EC0A5A">
            <w:rPr>
              <w:rFonts w:ascii="Arial" w:hAnsi="Arial" w:cs="Arial"/>
            </w:rPr>
            <w:fldChar w:fldCharType="end"/>
          </w:r>
        </w:sdtContent>
      </w:sdt>
      <w:r w:rsidR="00EC0A5A">
        <w:rPr>
          <w:rFonts w:ascii="Arial" w:hAnsi="Arial" w:cs="Arial"/>
        </w:rPr>
        <w:t>.</w:t>
      </w:r>
    </w:p>
    <w:p w:rsidR="006B0B1D" w:rsidRDefault="008F1266" w:rsidP="00DE1589">
      <w:pPr>
        <w:jc w:val="both"/>
        <w:rPr>
          <w:rFonts w:ascii="Arial" w:hAnsi="Arial" w:cs="Arial"/>
        </w:rPr>
      </w:pPr>
      <w:r w:rsidRPr="008F1266">
        <w:rPr>
          <w:rFonts w:ascii="Arial" w:hAnsi="Arial" w:cs="Arial"/>
        </w:rPr>
        <w:lastRenderedPageBreak/>
        <w:t>Another fundamental part of the research focuses on virtual companies that provide the remittance servi</w:t>
      </w:r>
      <w:r w:rsidR="00C57469">
        <w:rPr>
          <w:rFonts w:ascii="Arial" w:hAnsi="Arial" w:cs="Arial"/>
        </w:rPr>
        <w:t>ce. Opinions in the article of U</w:t>
      </w:r>
      <w:r w:rsidRPr="008F1266">
        <w:rPr>
          <w:rFonts w:ascii="Arial" w:hAnsi="Arial" w:cs="Arial"/>
        </w:rPr>
        <w:t xml:space="preserve">kopo (2019), the company </w:t>
      </w:r>
      <w:r w:rsidR="00C57469" w:rsidRPr="008F1266">
        <w:rPr>
          <w:rFonts w:ascii="Arial" w:hAnsi="Arial" w:cs="Arial"/>
        </w:rPr>
        <w:t>Word Remit</w:t>
      </w:r>
      <w:r w:rsidRPr="008F1266">
        <w:rPr>
          <w:rFonts w:ascii="Arial" w:hAnsi="Arial" w:cs="Arial"/>
        </w:rPr>
        <w:t xml:space="preserve"> </w:t>
      </w:r>
      <w:r w:rsidR="00353A83">
        <w:rPr>
          <w:rFonts w:ascii="Arial" w:hAnsi="Arial" w:cs="Arial"/>
        </w:rPr>
        <w:t xml:space="preserve">for example, </w:t>
      </w:r>
      <w:r w:rsidRPr="008F1266">
        <w:rPr>
          <w:rFonts w:ascii="Arial" w:hAnsi="Arial" w:cs="Arial"/>
        </w:rPr>
        <w:t xml:space="preserve">is the one who leads the remittance market in the digital sending of money, one of the countries that has benefited the most due to this new invention has been Cameroon, which had </w:t>
      </w:r>
      <w:proofErr w:type="spellStart"/>
      <w:r w:rsidRPr="008F1266">
        <w:rPr>
          <w:rFonts w:ascii="Arial" w:hAnsi="Arial" w:cs="Arial"/>
        </w:rPr>
        <w:t>a</w:t>
      </w:r>
      <w:proofErr w:type="spellEnd"/>
      <w:r w:rsidRPr="008F1266">
        <w:rPr>
          <w:rFonts w:ascii="Arial" w:hAnsi="Arial" w:cs="Arial"/>
        </w:rPr>
        <w:t xml:space="preserve"> agreement and association with the </w:t>
      </w:r>
      <w:r w:rsidR="00C57469" w:rsidRPr="008F1266">
        <w:rPr>
          <w:rFonts w:ascii="Arial" w:hAnsi="Arial" w:cs="Arial"/>
        </w:rPr>
        <w:t>firm</w:t>
      </w:r>
      <w:r w:rsidRPr="008F1266">
        <w:rPr>
          <w:rFonts w:ascii="Arial" w:hAnsi="Arial" w:cs="Arial"/>
        </w:rPr>
        <w:t xml:space="preserve"> Express finance can thus use the use of this new technology. This company is already established in more than 50 countries worldwide, sending money at a low cost, fast and at any time you want; This new technology was developed in order to save time and avoid visiting companies that are always aware of the money that will be sent, while this application m</w:t>
      </w:r>
      <w:r>
        <w:rPr>
          <w:rFonts w:ascii="Arial" w:hAnsi="Arial" w:cs="Arial"/>
        </w:rPr>
        <w:t xml:space="preserve">akes shipping more confidential </w:t>
      </w:r>
      <w:sdt>
        <w:sdtPr>
          <w:rPr>
            <w:rFonts w:ascii="Arial" w:hAnsi="Arial" w:cs="Arial"/>
          </w:rPr>
          <w:id w:val="1756782279"/>
          <w:citation/>
        </w:sdtPr>
        <w:sdtEndPr/>
        <w:sdtContent>
          <w:r>
            <w:rPr>
              <w:rFonts w:ascii="Arial" w:hAnsi="Arial" w:cs="Arial"/>
            </w:rPr>
            <w:fldChar w:fldCharType="begin"/>
          </w:r>
          <w:r>
            <w:rPr>
              <w:rFonts w:ascii="Arial" w:hAnsi="Arial" w:cs="Arial"/>
            </w:rPr>
            <w:instrText xml:space="preserve"> CITATION Uko19 \l 2057 </w:instrText>
          </w:r>
          <w:r>
            <w:rPr>
              <w:rFonts w:ascii="Arial" w:hAnsi="Arial" w:cs="Arial"/>
            </w:rPr>
            <w:fldChar w:fldCharType="separate"/>
          </w:r>
          <w:r w:rsidR="00B47DBD" w:rsidRPr="00B47DBD">
            <w:rPr>
              <w:rFonts w:ascii="Arial" w:hAnsi="Arial" w:cs="Arial"/>
              <w:noProof/>
            </w:rPr>
            <w:t>(Amman, 2019)</w:t>
          </w:r>
          <w:r>
            <w:rPr>
              <w:rFonts w:ascii="Arial" w:hAnsi="Arial" w:cs="Arial"/>
            </w:rPr>
            <w:fldChar w:fldCharType="end"/>
          </w:r>
        </w:sdtContent>
      </w:sdt>
      <w:r w:rsidR="00C57469">
        <w:rPr>
          <w:rFonts w:ascii="Arial" w:hAnsi="Arial" w:cs="Arial"/>
        </w:rPr>
        <w:t>.</w:t>
      </w:r>
      <w:r w:rsidR="00DD30B8">
        <w:rPr>
          <w:rFonts w:ascii="Arial" w:hAnsi="Arial" w:cs="Arial"/>
        </w:rPr>
        <w:t xml:space="preserve"> </w:t>
      </w:r>
    </w:p>
    <w:p w:rsidR="00DD30B8" w:rsidRDefault="00DD30B8" w:rsidP="00DE1589">
      <w:pPr>
        <w:jc w:val="both"/>
        <w:rPr>
          <w:rFonts w:ascii="Arial" w:hAnsi="Arial" w:cs="Arial"/>
        </w:rPr>
      </w:pPr>
      <w:r>
        <w:rPr>
          <w:rFonts w:ascii="Arial" w:hAnsi="Arial" w:cs="Arial"/>
        </w:rPr>
        <w:t>According to U</w:t>
      </w:r>
      <w:r w:rsidRPr="00DD30B8">
        <w:rPr>
          <w:rFonts w:ascii="Arial" w:hAnsi="Arial" w:cs="Arial"/>
        </w:rPr>
        <w:t>kopo (2019), and based on the IMF report, access to remittance platforms to different countries has been increasing significantly from 8% to 29% among the adult population in Cameroon between 2012 and 2017 the main senders of these shipments are from the United States, Canada and the United Kingdom. According to this report and the good results that the implementation of this new technology has generated in the market, it is said that it will expand according to its demand in other countries such as Gabon and the Central African Republic, giving these regions facilities as well</w:t>
      </w:r>
      <w:r>
        <w:rPr>
          <w:rFonts w:ascii="Arial" w:hAnsi="Arial" w:cs="Arial"/>
        </w:rPr>
        <w:t xml:space="preserve"> </w:t>
      </w:r>
      <w:sdt>
        <w:sdtPr>
          <w:rPr>
            <w:rFonts w:ascii="Arial" w:hAnsi="Arial" w:cs="Arial"/>
          </w:rPr>
          <w:id w:val="578955559"/>
          <w:citation/>
        </w:sdtPr>
        <w:sdtEndPr/>
        <w:sdtContent>
          <w:r>
            <w:rPr>
              <w:rFonts w:ascii="Arial" w:hAnsi="Arial" w:cs="Arial"/>
            </w:rPr>
            <w:fldChar w:fldCharType="begin"/>
          </w:r>
          <w:r>
            <w:rPr>
              <w:rFonts w:ascii="Arial" w:hAnsi="Arial" w:cs="Arial"/>
            </w:rPr>
            <w:instrText xml:space="preserve"> CITATION Uko19 \l 2057 </w:instrText>
          </w:r>
          <w:r>
            <w:rPr>
              <w:rFonts w:ascii="Arial" w:hAnsi="Arial" w:cs="Arial"/>
            </w:rPr>
            <w:fldChar w:fldCharType="separate"/>
          </w:r>
          <w:r w:rsidR="00B47DBD" w:rsidRPr="00B47DBD">
            <w:rPr>
              <w:rFonts w:ascii="Arial" w:hAnsi="Arial" w:cs="Arial"/>
              <w:noProof/>
            </w:rPr>
            <w:t>(Amman, 2019)</w:t>
          </w:r>
          <w:r>
            <w:rPr>
              <w:rFonts w:ascii="Arial" w:hAnsi="Arial" w:cs="Arial"/>
            </w:rPr>
            <w:fldChar w:fldCharType="end"/>
          </w:r>
        </w:sdtContent>
      </w:sdt>
      <w:r w:rsidRPr="00DD30B8">
        <w:rPr>
          <w:rFonts w:ascii="Arial" w:hAnsi="Arial" w:cs="Arial"/>
        </w:rPr>
        <w:t>.</w:t>
      </w:r>
      <w:r>
        <w:rPr>
          <w:rFonts w:ascii="Arial" w:hAnsi="Arial" w:cs="Arial"/>
        </w:rPr>
        <w:t xml:space="preserve"> </w:t>
      </w:r>
      <w:r w:rsidR="007C00FA" w:rsidRPr="007C00FA">
        <w:rPr>
          <w:rFonts w:ascii="Arial" w:hAnsi="Arial" w:cs="Arial"/>
        </w:rPr>
        <w:t>In addition to being a simple application where money is deposited, it has become more vital for users since, through agreements with different companies, they have reached an agreement to promote benefits where the recipient of the money has access and can use of their shipments immediately, as well as providing support in terms of long-term savings and, as if that were not enough, they have made agreements with service companies, thus accepting payments through this application, which makes it more comfortable and beneficial for users.</w:t>
      </w:r>
    </w:p>
    <w:p w:rsidR="00197A43" w:rsidRDefault="00463129" w:rsidP="00463129">
      <w:pPr>
        <w:jc w:val="both"/>
        <w:rPr>
          <w:rFonts w:ascii="Arial" w:hAnsi="Arial" w:cs="Arial"/>
        </w:rPr>
      </w:pPr>
      <w:r w:rsidRPr="00463129">
        <w:rPr>
          <w:rFonts w:ascii="Arial" w:hAnsi="Arial" w:cs="Arial"/>
        </w:rPr>
        <w:t>According to the article by Olaniyi (2018), the implementation of new technologies towards remittances has had a positive impact on recipients, since some years ago, the only source of money transfer was monopolized by the banks, it was they who were They were in charge of this service which put non-beneficial exchange rates and, if that were not enough, they made payments depending on the amount of money that entered the recipient's accounts. according to this same article and taking as an example the African population where poverty encompasses more than 33% of the population without counting that more than 36% of this same population are illiterate, which opening a bank account was not easy and much less was available to this part of the population</w:t>
      </w:r>
      <w:r>
        <w:rPr>
          <w:rFonts w:ascii="Arial" w:hAnsi="Arial" w:cs="Arial"/>
        </w:rPr>
        <w:t xml:space="preserve"> </w:t>
      </w:r>
      <w:sdt>
        <w:sdtPr>
          <w:rPr>
            <w:rFonts w:ascii="Arial" w:hAnsi="Arial" w:cs="Arial"/>
          </w:rPr>
          <w:id w:val="-1684190960"/>
          <w:citation/>
        </w:sdtPr>
        <w:sdtEndPr/>
        <w:sdtContent>
          <w:r>
            <w:rPr>
              <w:rFonts w:ascii="Arial" w:hAnsi="Arial" w:cs="Arial"/>
            </w:rPr>
            <w:fldChar w:fldCharType="begin"/>
          </w:r>
          <w:r>
            <w:rPr>
              <w:rFonts w:ascii="Arial" w:hAnsi="Arial" w:cs="Arial"/>
            </w:rPr>
            <w:instrText xml:space="preserve"> CITATION Eva18 \l 2057 </w:instrText>
          </w:r>
          <w:r>
            <w:rPr>
              <w:rFonts w:ascii="Arial" w:hAnsi="Arial" w:cs="Arial"/>
            </w:rPr>
            <w:fldChar w:fldCharType="separate"/>
          </w:r>
          <w:r w:rsidR="00B47DBD" w:rsidRPr="00B47DBD">
            <w:rPr>
              <w:rFonts w:ascii="Arial" w:hAnsi="Arial" w:cs="Arial"/>
              <w:noProof/>
            </w:rPr>
            <w:t>(Evans, 2018)</w:t>
          </w:r>
          <w:r>
            <w:rPr>
              <w:rFonts w:ascii="Arial" w:hAnsi="Arial" w:cs="Arial"/>
            </w:rPr>
            <w:fldChar w:fldCharType="end"/>
          </w:r>
        </w:sdtContent>
      </w:sdt>
      <w:r w:rsidRPr="00463129">
        <w:rPr>
          <w:rFonts w:ascii="Arial" w:hAnsi="Arial" w:cs="Arial"/>
        </w:rPr>
        <w:t>.</w:t>
      </w:r>
    </w:p>
    <w:p w:rsidR="00500884" w:rsidRDefault="00463129" w:rsidP="00DE1589">
      <w:pPr>
        <w:jc w:val="both"/>
        <w:rPr>
          <w:rFonts w:ascii="Arial" w:hAnsi="Arial" w:cs="Arial"/>
        </w:rPr>
      </w:pPr>
      <w:r>
        <w:rPr>
          <w:rFonts w:ascii="Arial" w:hAnsi="Arial" w:cs="Arial"/>
        </w:rPr>
        <w:t>I</w:t>
      </w:r>
      <w:r w:rsidRPr="00463129">
        <w:rPr>
          <w:rFonts w:ascii="Arial" w:hAnsi="Arial" w:cs="Arial"/>
        </w:rPr>
        <w:t>n his article he also talks about the drastic change that this population of Africa has experienced with the new entry of new technologies, thus creating an impulse towards the wide range of financial services in this country, thus</w:t>
      </w:r>
      <w:r w:rsidR="00372DA3">
        <w:rPr>
          <w:rFonts w:ascii="Arial" w:hAnsi="Arial" w:cs="Arial"/>
        </w:rPr>
        <w:t xml:space="preserve"> improving the quality of life. </w:t>
      </w:r>
      <w:r w:rsidRPr="00463129">
        <w:rPr>
          <w:rFonts w:ascii="Arial" w:hAnsi="Arial" w:cs="Arial"/>
        </w:rPr>
        <w:t xml:space="preserve">This new technology has thus driven towards illusion, thus causing ordinary people and without having many resources to also </w:t>
      </w:r>
      <w:r w:rsidR="00FB273B">
        <w:rPr>
          <w:rFonts w:ascii="Arial" w:hAnsi="Arial" w:cs="Arial"/>
        </w:rPr>
        <w:t xml:space="preserve">to </w:t>
      </w:r>
      <w:r w:rsidRPr="00463129">
        <w:rPr>
          <w:rFonts w:ascii="Arial" w:hAnsi="Arial" w:cs="Arial"/>
        </w:rPr>
        <w:t>have the opportunity to access payments, transactions, savings, credits and insurance through these new applica</w:t>
      </w:r>
      <w:r>
        <w:rPr>
          <w:rFonts w:ascii="Arial" w:hAnsi="Arial" w:cs="Arial"/>
        </w:rPr>
        <w:t>tions implemented Olaniyi (2018</w:t>
      </w:r>
      <w:r w:rsidRPr="00463129">
        <w:rPr>
          <w:rFonts w:ascii="Arial" w:hAnsi="Arial" w:cs="Arial"/>
        </w:rPr>
        <w:t>).</w:t>
      </w:r>
      <w:r w:rsidR="00372DA3">
        <w:rPr>
          <w:rFonts w:ascii="Arial" w:hAnsi="Arial" w:cs="Arial"/>
        </w:rPr>
        <w:t xml:space="preserve"> </w:t>
      </w:r>
      <w:r w:rsidR="00FB273B" w:rsidRPr="00FB273B">
        <w:rPr>
          <w:rFonts w:ascii="Arial" w:hAnsi="Arial" w:cs="Arial"/>
        </w:rPr>
        <w:t>Although now the African continent has more than 30 million annual transactions in different companies such as: Wizzit with more than 250 thousand subscribers, and other companies such as flas</w:t>
      </w:r>
      <w:r w:rsidR="00FB273B">
        <w:rPr>
          <w:rFonts w:ascii="Arial" w:hAnsi="Arial" w:cs="Arial"/>
        </w:rPr>
        <w:t>h</w:t>
      </w:r>
      <w:r w:rsidR="00FB273B" w:rsidRPr="00FB273B">
        <w:rPr>
          <w:rFonts w:ascii="Arial" w:hAnsi="Arial" w:cs="Arial"/>
        </w:rPr>
        <w:t xml:space="preserve"> mobile, MTN mobile money, among others, becoming pioneers of the service every day</w:t>
      </w:r>
      <w:r w:rsidR="00FB273B">
        <w:rPr>
          <w:rFonts w:ascii="Arial" w:hAnsi="Arial" w:cs="Arial"/>
        </w:rPr>
        <w:t xml:space="preserve"> </w:t>
      </w:r>
      <w:sdt>
        <w:sdtPr>
          <w:rPr>
            <w:rFonts w:ascii="Arial" w:hAnsi="Arial" w:cs="Arial"/>
          </w:rPr>
          <w:id w:val="1509944475"/>
          <w:citation/>
        </w:sdtPr>
        <w:sdtEndPr/>
        <w:sdtContent>
          <w:r w:rsidR="00FB273B">
            <w:rPr>
              <w:rFonts w:ascii="Arial" w:hAnsi="Arial" w:cs="Arial"/>
            </w:rPr>
            <w:fldChar w:fldCharType="begin"/>
          </w:r>
          <w:r w:rsidR="00FB273B">
            <w:rPr>
              <w:rFonts w:ascii="Arial" w:hAnsi="Arial" w:cs="Arial"/>
            </w:rPr>
            <w:instrText xml:space="preserve"> CITATION Eva18 \l 2057 </w:instrText>
          </w:r>
          <w:r w:rsidR="00FB273B">
            <w:rPr>
              <w:rFonts w:ascii="Arial" w:hAnsi="Arial" w:cs="Arial"/>
            </w:rPr>
            <w:fldChar w:fldCharType="separate"/>
          </w:r>
          <w:r w:rsidR="00B47DBD" w:rsidRPr="00B47DBD">
            <w:rPr>
              <w:rFonts w:ascii="Arial" w:hAnsi="Arial" w:cs="Arial"/>
              <w:noProof/>
            </w:rPr>
            <w:t>(Evans, 2018)</w:t>
          </w:r>
          <w:r w:rsidR="00FB273B">
            <w:rPr>
              <w:rFonts w:ascii="Arial" w:hAnsi="Arial" w:cs="Arial"/>
            </w:rPr>
            <w:fldChar w:fldCharType="end"/>
          </w:r>
        </w:sdtContent>
      </w:sdt>
      <w:r w:rsidR="00FB273B" w:rsidRPr="00FB273B">
        <w:rPr>
          <w:rFonts w:ascii="Arial" w:hAnsi="Arial" w:cs="Arial"/>
        </w:rPr>
        <w:t>.</w:t>
      </w:r>
      <w:r w:rsidR="00B04B5C">
        <w:rPr>
          <w:rFonts w:ascii="Arial" w:hAnsi="Arial" w:cs="Arial"/>
        </w:rPr>
        <w:t xml:space="preserve"> </w:t>
      </w:r>
    </w:p>
    <w:p w:rsidR="00803A1B" w:rsidRPr="00DE1589" w:rsidRDefault="00803A1B" w:rsidP="00DE1589">
      <w:pPr>
        <w:jc w:val="both"/>
        <w:rPr>
          <w:rFonts w:ascii="Arial" w:hAnsi="Arial" w:cs="Arial"/>
        </w:rPr>
      </w:pPr>
    </w:p>
    <w:p w:rsidR="00C81611" w:rsidRPr="009851E3" w:rsidRDefault="002115A9" w:rsidP="00CA35C7">
      <w:pPr>
        <w:pStyle w:val="Heading2"/>
        <w:rPr>
          <w:rFonts w:ascii="Arial" w:hAnsi="Arial" w:cs="Arial"/>
          <w:sz w:val="22"/>
          <w:szCs w:val="22"/>
        </w:rPr>
      </w:pPr>
      <w:bookmarkStart w:id="14" w:name="_Toc42591827"/>
      <w:r>
        <w:rPr>
          <w:rFonts w:ascii="Arial" w:hAnsi="Arial" w:cs="Arial"/>
          <w:sz w:val="22"/>
          <w:szCs w:val="22"/>
        </w:rPr>
        <w:lastRenderedPageBreak/>
        <w:t xml:space="preserve">5.1 </w:t>
      </w:r>
      <w:r w:rsidR="00AD472C" w:rsidRPr="005D76DC">
        <w:rPr>
          <w:rFonts w:ascii="Arial" w:hAnsi="Arial" w:cs="Arial"/>
          <w:sz w:val="22"/>
          <w:szCs w:val="22"/>
        </w:rPr>
        <w:t>Finance</w:t>
      </w:r>
      <w:r w:rsidR="00C81611" w:rsidRPr="005D76DC">
        <w:rPr>
          <w:rFonts w:ascii="Arial" w:hAnsi="Arial" w:cs="Arial"/>
          <w:sz w:val="22"/>
          <w:szCs w:val="22"/>
        </w:rPr>
        <w:t xml:space="preserve"> Concept</w:t>
      </w:r>
      <w:bookmarkEnd w:id="14"/>
    </w:p>
    <w:p w:rsidR="00C81611" w:rsidRPr="00C81611" w:rsidRDefault="00C81611" w:rsidP="00C81611">
      <w:pPr>
        <w:jc w:val="both"/>
        <w:rPr>
          <w:rFonts w:ascii="Arial" w:hAnsi="Arial" w:cs="Arial"/>
        </w:rPr>
      </w:pPr>
      <w:r w:rsidRPr="00C81611">
        <w:rPr>
          <w:rFonts w:ascii="Arial" w:hAnsi="Arial" w:cs="Arial"/>
        </w:rPr>
        <w:t>We can define finances as the administration and use of capital resources with the purpose of achiev</w:t>
      </w:r>
      <w:r>
        <w:rPr>
          <w:rFonts w:ascii="Arial" w:hAnsi="Arial" w:cs="Arial"/>
        </w:rPr>
        <w:t xml:space="preserve">ing a desired goal </w:t>
      </w:r>
      <w:sdt>
        <w:sdtPr>
          <w:rPr>
            <w:rFonts w:ascii="Arial" w:hAnsi="Arial" w:cs="Arial"/>
          </w:rPr>
          <w:id w:val="1387906799"/>
          <w:citation/>
        </w:sdtPr>
        <w:sdtEndPr/>
        <w:sdtContent>
          <w:r>
            <w:rPr>
              <w:rFonts w:ascii="Arial" w:hAnsi="Arial" w:cs="Arial"/>
            </w:rPr>
            <w:fldChar w:fldCharType="begin"/>
          </w:r>
          <w:r>
            <w:rPr>
              <w:rFonts w:ascii="Arial" w:hAnsi="Arial" w:cs="Arial"/>
            </w:rPr>
            <w:instrText xml:space="preserve"> CITATION Fay01 \l 2057 </w:instrText>
          </w:r>
          <w:r>
            <w:rPr>
              <w:rFonts w:ascii="Arial" w:hAnsi="Arial" w:cs="Arial"/>
            </w:rPr>
            <w:fldChar w:fldCharType="separate"/>
          </w:r>
          <w:r w:rsidR="00B47DBD" w:rsidRPr="00B47DBD">
            <w:rPr>
              <w:rFonts w:ascii="Arial" w:hAnsi="Arial" w:cs="Arial"/>
              <w:noProof/>
            </w:rPr>
            <w:t>(Fayol, 2001)</w:t>
          </w:r>
          <w:r>
            <w:rPr>
              <w:rFonts w:ascii="Arial" w:hAnsi="Arial" w:cs="Arial"/>
            </w:rPr>
            <w:fldChar w:fldCharType="end"/>
          </w:r>
        </w:sdtContent>
      </w:sdt>
      <w:r w:rsidRPr="00C81611">
        <w:rPr>
          <w:rFonts w:ascii="Arial" w:hAnsi="Arial" w:cs="Arial"/>
        </w:rPr>
        <w:t>.</w:t>
      </w:r>
    </w:p>
    <w:p w:rsidR="00C81611" w:rsidRPr="00C81611" w:rsidRDefault="00C81611" w:rsidP="00C81611">
      <w:pPr>
        <w:jc w:val="both"/>
        <w:rPr>
          <w:rFonts w:ascii="Arial" w:hAnsi="Arial" w:cs="Arial"/>
        </w:rPr>
      </w:pPr>
      <w:r w:rsidRPr="00C81611">
        <w:rPr>
          <w:rFonts w:ascii="Arial" w:hAnsi="Arial" w:cs="Arial"/>
        </w:rPr>
        <w:t>The concept of finance is composed of 3 areas that are related to each other:</w:t>
      </w:r>
    </w:p>
    <w:p w:rsidR="00C81611" w:rsidRPr="00C81611" w:rsidRDefault="00C81611" w:rsidP="00C81611">
      <w:pPr>
        <w:jc w:val="both"/>
        <w:rPr>
          <w:rFonts w:ascii="Arial" w:hAnsi="Arial" w:cs="Arial"/>
        </w:rPr>
      </w:pPr>
      <w:r>
        <w:rPr>
          <w:rFonts w:ascii="Arial" w:hAnsi="Arial" w:cs="Arial"/>
        </w:rPr>
        <w:t xml:space="preserve">1. </w:t>
      </w:r>
      <w:r w:rsidRPr="00C81611">
        <w:rPr>
          <w:rFonts w:ascii="Arial" w:hAnsi="Arial" w:cs="Arial"/>
        </w:rPr>
        <w:t>Capital money markets, these are related to stock markets and financial institutions.</w:t>
      </w:r>
    </w:p>
    <w:p w:rsidR="00C81611" w:rsidRPr="00C81611" w:rsidRDefault="00C81611" w:rsidP="00C81611">
      <w:pPr>
        <w:jc w:val="both"/>
        <w:rPr>
          <w:rFonts w:ascii="Arial" w:hAnsi="Arial" w:cs="Arial"/>
        </w:rPr>
      </w:pPr>
      <w:r>
        <w:rPr>
          <w:rFonts w:ascii="Arial" w:hAnsi="Arial" w:cs="Arial"/>
        </w:rPr>
        <w:t xml:space="preserve">2. </w:t>
      </w:r>
      <w:r w:rsidRPr="00C81611">
        <w:rPr>
          <w:rFonts w:ascii="Arial" w:hAnsi="Arial" w:cs="Arial"/>
        </w:rPr>
        <w:t>Investments, which are those that are related to the decisions that investors make both individually and institutionally, and with this measure is that values are chosen for investment portfolios.</w:t>
      </w:r>
    </w:p>
    <w:p w:rsidR="00C81611" w:rsidRDefault="00C81611" w:rsidP="00C81611">
      <w:pPr>
        <w:jc w:val="both"/>
        <w:rPr>
          <w:rFonts w:ascii="Arial" w:hAnsi="Arial" w:cs="Arial"/>
        </w:rPr>
      </w:pPr>
      <w:r>
        <w:rPr>
          <w:rFonts w:ascii="Arial" w:hAnsi="Arial" w:cs="Arial"/>
        </w:rPr>
        <w:t xml:space="preserve">3. </w:t>
      </w:r>
      <w:r w:rsidRPr="00C81611">
        <w:rPr>
          <w:rFonts w:ascii="Arial" w:hAnsi="Arial" w:cs="Arial"/>
        </w:rPr>
        <w:t xml:space="preserve">Financial administration or business administration, this concept relates to all decisions made within the company </w:t>
      </w:r>
      <w:sdt>
        <w:sdtPr>
          <w:rPr>
            <w:rFonts w:ascii="Arial" w:hAnsi="Arial" w:cs="Arial"/>
          </w:rPr>
          <w:id w:val="-1855721049"/>
          <w:citation/>
        </w:sdtPr>
        <w:sdtEndPr/>
        <w:sdtContent>
          <w:r>
            <w:rPr>
              <w:rFonts w:ascii="Arial" w:hAnsi="Arial" w:cs="Arial"/>
            </w:rPr>
            <w:fldChar w:fldCharType="begin"/>
          </w:r>
          <w:r>
            <w:rPr>
              <w:rFonts w:ascii="Arial" w:hAnsi="Arial" w:cs="Arial"/>
            </w:rPr>
            <w:instrText xml:space="preserve"> CITATION Eug051 \l 2057 </w:instrText>
          </w:r>
          <w:r>
            <w:rPr>
              <w:rFonts w:ascii="Arial" w:hAnsi="Arial" w:cs="Arial"/>
            </w:rPr>
            <w:fldChar w:fldCharType="separate"/>
          </w:r>
          <w:r w:rsidR="00B47DBD" w:rsidRPr="00B47DBD">
            <w:rPr>
              <w:rFonts w:ascii="Arial" w:hAnsi="Arial" w:cs="Arial"/>
              <w:noProof/>
            </w:rPr>
            <w:t>(Houston, 2005)</w:t>
          </w:r>
          <w:r>
            <w:rPr>
              <w:rFonts w:ascii="Arial" w:hAnsi="Arial" w:cs="Arial"/>
            </w:rPr>
            <w:fldChar w:fldCharType="end"/>
          </w:r>
        </w:sdtContent>
      </w:sdt>
      <w:r>
        <w:rPr>
          <w:rFonts w:ascii="Arial" w:hAnsi="Arial" w:cs="Arial"/>
        </w:rPr>
        <w:t>.</w:t>
      </w:r>
    </w:p>
    <w:p w:rsidR="00C81611" w:rsidRPr="009851E3" w:rsidRDefault="002115A9" w:rsidP="00CA35C7">
      <w:pPr>
        <w:pStyle w:val="Heading2"/>
        <w:rPr>
          <w:rFonts w:ascii="Arial" w:hAnsi="Arial" w:cs="Arial"/>
          <w:sz w:val="22"/>
          <w:szCs w:val="22"/>
        </w:rPr>
      </w:pPr>
      <w:bookmarkStart w:id="15" w:name="_Toc42591828"/>
      <w:r>
        <w:rPr>
          <w:rFonts w:ascii="Arial" w:hAnsi="Arial" w:cs="Arial"/>
          <w:sz w:val="22"/>
          <w:szCs w:val="22"/>
        </w:rPr>
        <w:t xml:space="preserve">5.2 </w:t>
      </w:r>
      <w:r w:rsidR="00C81611" w:rsidRPr="009851E3">
        <w:rPr>
          <w:rFonts w:ascii="Arial" w:hAnsi="Arial" w:cs="Arial"/>
          <w:sz w:val="22"/>
          <w:szCs w:val="22"/>
        </w:rPr>
        <w:t>Money Concept</w:t>
      </w:r>
      <w:bookmarkEnd w:id="15"/>
    </w:p>
    <w:p w:rsidR="00C81611" w:rsidRDefault="00C81611" w:rsidP="00C81611">
      <w:pPr>
        <w:jc w:val="both"/>
        <w:rPr>
          <w:rFonts w:ascii="Arial" w:hAnsi="Arial" w:cs="Arial"/>
        </w:rPr>
      </w:pPr>
      <w:proofErr w:type="gramStart"/>
      <w:r w:rsidRPr="0064337C">
        <w:rPr>
          <w:rFonts w:ascii="Arial" w:hAnsi="Arial" w:cs="Arial"/>
        </w:rPr>
        <w:t>‘‘</w:t>
      </w:r>
      <w:r w:rsidRPr="00C81611">
        <w:rPr>
          <w:rFonts w:ascii="Arial" w:hAnsi="Arial" w:cs="Arial"/>
          <w:i/>
        </w:rPr>
        <w:t>Generally acceptable means of payment of goods and services, and acceptable to settle debts’’</w:t>
      </w:r>
      <w:sdt>
        <w:sdtPr>
          <w:rPr>
            <w:rFonts w:ascii="Arial" w:hAnsi="Arial" w:cs="Arial"/>
          </w:rPr>
          <w:id w:val="1134448504"/>
          <w:citation/>
        </w:sdtPr>
        <w:sdtEndPr/>
        <w:sdtContent>
          <w:r w:rsidRPr="0064337C">
            <w:rPr>
              <w:rFonts w:ascii="Arial" w:hAnsi="Arial" w:cs="Arial"/>
            </w:rPr>
            <w:fldChar w:fldCharType="begin"/>
          </w:r>
          <w:r w:rsidRPr="0064337C">
            <w:rPr>
              <w:rFonts w:ascii="Arial" w:hAnsi="Arial" w:cs="Arial"/>
            </w:rPr>
            <w:instrText xml:space="preserve"> CITATION Jam11 \l 2057 </w:instrText>
          </w:r>
          <w:r w:rsidRPr="0064337C">
            <w:rPr>
              <w:rFonts w:ascii="Arial" w:hAnsi="Arial" w:cs="Arial"/>
            </w:rPr>
            <w:fldChar w:fldCharType="separate"/>
          </w:r>
          <w:r w:rsidR="00B47DBD">
            <w:rPr>
              <w:rFonts w:ascii="Arial" w:hAnsi="Arial" w:cs="Arial"/>
              <w:noProof/>
            </w:rPr>
            <w:t xml:space="preserve"> </w:t>
          </w:r>
          <w:r w:rsidR="00B47DBD" w:rsidRPr="00B47DBD">
            <w:rPr>
              <w:rFonts w:ascii="Arial" w:hAnsi="Arial" w:cs="Arial"/>
              <w:noProof/>
            </w:rPr>
            <w:t>(Horne, 2011)</w:t>
          </w:r>
          <w:r w:rsidRPr="0064337C">
            <w:rPr>
              <w:rFonts w:ascii="Arial" w:hAnsi="Arial" w:cs="Arial"/>
            </w:rPr>
            <w:fldChar w:fldCharType="end"/>
          </w:r>
        </w:sdtContent>
      </w:sdt>
      <w:r w:rsidRPr="0064337C">
        <w:rPr>
          <w:rFonts w:ascii="Arial" w:hAnsi="Arial" w:cs="Arial"/>
        </w:rPr>
        <w:t>.</w:t>
      </w:r>
      <w:proofErr w:type="gramEnd"/>
      <w:r w:rsidRPr="0064337C">
        <w:rPr>
          <w:rFonts w:ascii="Arial" w:hAnsi="Arial" w:cs="Arial"/>
        </w:rPr>
        <w:t xml:space="preserve"> This is also strongly linked to 3 different concepts that actively participate in the economy, the concepts are: interests, economic cycles and inflation.</w:t>
      </w:r>
    </w:p>
    <w:p w:rsidR="0066593D" w:rsidRPr="009851E3" w:rsidRDefault="002115A9" w:rsidP="00CA35C7">
      <w:pPr>
        <w:pStyle w:val="Heading2"/>
        <w:rPr>
          <w:rFonts w:ascii="Arial" w:hAnsi="Arial" w:cs="Arial"/>
          <w:sz w:val="22"/>
          <w:szCs w:val="22"/>
        </w:rPr>
      </w:pPr>
      <w:bookmarkStart w:id="16" w:name="_Toc42591829"/>
      <w:r>
        <w:rPr>
          <w:rFonts w:ascii="Arial" w:hAnsi="Arial" w:cs="Arial"/>
          <w:sz w:val="22"/>
          <w:szCs w:val="22"/>
        </w:rPr>
        <w:t xml:space="preserve">5.3 </w:t>
      </w:r>
      <w:r w:rsidR="0066593D" w:rsidRPr="009851E3">
        <w:rPr>
          <w:rFonts w:ascii="Arial" w:hAnsi="Arial" w:cs="Arial"/>
          <w:sz w:val="22"/>
          <w:szCs w:val="22"/>
        </w:rPr>
        <w:t>Market Concept</w:t>
      </w:r>
      <w:bookmarkEnd w:id="16"/>
    </w:p>
    <w:p w:rsidR="0066593D" w:rsidRDefault="0066593D" w:rsidP="0066593D">
      <w:pPr>
        <w:jc w:val="both"/>
        <w:rPr>
          <w:rFonts w:ascii="Arial" w:hAnsi="Arial" w:cs="Arial"/>
        </w:rPr>
      </w:pPr>
      <w:r w:rsidRPr="000451AF">
        <w:rPr>
          <w:rFonts w:ascii="Arial" w:hAnsi="Arial" w:cs="Arial"/>
        </w:rPr>
        <w:t>We can define the market concept as any mechanism through which buyers and sellers come into contact</w:t>
      </w:r>
      <w:r>
        <w:rPr>
          <w:rFonts w:ascii="Arial" w:hAnsi="Arial" w:cs="Arial"/>
        </w:rPr>
        <w:t xml:space="preserve"> </w:t>
      </w:r>
      <w:sdt>
        <w:sdtPr>
          <w:rPr>
            <w:rFonts w:ascii="Arial" w:hAnsi="Arial" w:cs="Arial"/>
          </w:rPr>
          <w:id w:val="379454128"/>
          <w:citation/>
        </w:sdtPr>
        <w:sdtEndPr/>
        <w:sdtContent>
          <w:r>
            <w:rPr>
              <w:rFonts w:ascii="Arial" w:hAnsi="Arial" w:cs="Arial"/>
            </w:rPr>
            <w:fldChar w:fldCharType="begin"/>
          </w:r>
          <w:r>
            <w:rPr>
              <w:rFonts w:ascii="Arial" w:hAnsi="Arial" w:cs="Arial"/>
            </w:rPr>
            <w:instrText xml:space="preserve"> CITATION Rud17 \l 2057 </w:instrText>
          </w:r>
          <w:r>
            <w:rPr>
              <w:rFonts w:ascii="Arial" w:hAnsi="Arial" w:cs="Arial"/>
            </w:rPr>
            <w:fldChar w:fldCharType="separate"/>
          </w:r>
          <w:r w:rsidR="00B47DBD" w:rsidRPr="00B47DBD">
            <w:rPr>
              <w:rFonts w:ascii="Arial" w:hAnsi="Arial" w:cs="Arial"/>
              <w:noProof/>
            </w:rPr>
            <w:t>(Rudiger Dornbusch, 2017)</w:t>
          </w:r>
          <w:r>
            <w:rPr>
              <w:rFonts w:ascii="Arial" w:hAnsi="Arial" w:cs="Arial"/>
            </w:rPr>
            <w:fldChar w:fldCharType="end"/>
          </w:r>
        </w:sdtContent>
      </w:sdt>
      <w:r>
        <w:rPr>
          <w:rFonts w:ascii="Arial" w:hAnsi="Arial" w:cs="Arial"/>
        </w:rPr>
        <w:t>.</w:t>
      </w:r>
    </w:p>
    <w:p w:rsidR="006C5E20" w:rsidRPr="009851E3" w:rsidRDefault="002115A9" w:rsidP="00CA35C7">
      <w:pPr>
        <w:pStyle w:val="Heading2"/>
        <w:rPr>
          <w:rFonts w:ascii="Arial" w:hAnsi="Arial" w:cs="Arial"/>
          <w:sz w:val="22"/>
          <w:szCs w:val="22"/>
        </w:rPr>
      </w:pPr>
      <w:bookmarkStart w:id="17" w:name="_Toc42591830"/>
      <w:r>
        <w:rPr>
          <w:rFonts w:ascii="Arial" w:hAnsi="Arial" w:cs="Arial"/>
          <w:sz w:val="22"/>
          <w:szCs w:val="22"/>
        </w:rPr>
        <w:t xml:space="preserve">5.4 </w:t>
      </w:r>
      <w:r w:rsidR="006C5E20" w:rsidRPr="009851E3">
        <w:rPr>
          <w:rFonts w:ascii="Arial" w:hAnsi="Arial" w:cs="Arial"/>
          <w:sz w:val="22"/>
          <w:szCs w:val="22"/>
        </w:rPr>
        <w:t>Financial System Concept</w:t>
      </w:r>
      <w:bookmarkEnd w:id="17"/>
    </w:p>
    <w:p w:rsidR="006C5E20" w:rsidRDefault="006C5E20" w:rsidP="006C5E20">
      <w:pPr>
        <w:jc w:val="both"/>
        <w:rPr>
          <w:rFonts w:ascii="Arial" w:hAnsi="Arial" w:cs="Arial"/>
          <w:lang w:val="en"/>
        </w:rPr>
      </w:pPr>
      <w:r w:rsidRPr="008B383F">
        <w:rPr>
          <w:rFonts w:ascii="Arial" w:hAnsi="Arial" w:cs="Arial"/>
          <w:lang w:val="en"/>
        </w:rPr>
        <w:t>The main function of any financial system is to direct all its resources to those who need it in order to be more efficient and productive</w:t>
      </w:r>
      <w:r>
        <w:rPr>
          <w:rFonts w:ascii="Arial" w:hAnsi="Arial" w:cs="Arial"/>
          <w:lang w:val="en"/>
        </w:rPr>
        <w:t>.</w:t>
      </w:r>
    </w:p>
    <w:p w:rsidR="006C5E20" w:rsidRDefault="006C5E20" w:rsidP="006C5E20">
      <w:pPr>
        <w:jc w:val="both"/>
        <w:rPr>
          <w:rFonts w:ascii="Arial" w:hAnsi="Arial" w:cs="Arial"/>
        </w:rPr>
      </w:pPr>
      <w:r>
        <w:rPr>
          <w:rFonts w:ascii="Arial" w:hAnsi="Arial" w:cs="Arial"/>
        </w:rPr>
        <w:t>‘</w:t>
      </w:r>
      <w:r w:rsidRPr="008B383F">
        <w:rPr>
          <w:rFonts w:ascii="Arial" w:hAnsi="Arial" w:cs="Arial"/>
          <w:i/>
        </w:rPr>
        <w:t>’At present, the financial system is basically made up of credit institutions and non-bank financial intermediaries, which include insurance and consolidation companies, brokerage firms and investment companies, as well as auxiliary credit organizations</w:t>
      </w:r>
      <w:r>
        <w:rPr>
          <w:rFonts w:ascii="Arial" w:hAnsi="Arial" w:cs="Arial"/>
        </w:rPr>
        <w:t xml:space="preserve">’’ </w:t>
      </w:r>
      <w:sdt>
        <w:sdtPr>
          <w:rPr>
            <w:rFonts w:ascii="Arial" w:hAnsi="Arial" w:cs="Arial"/>
          </w:rPr>
          <w:id w:val="-2741489"/>
          <w:citation/>
        </w:sdtPr>
        <w:sdtEndPr/>
        <w:sdtContent>
          <w:r>
            <w:rPr>
              <w:rFonts w:ascii="Arial" w:hAnsi="Arial" w:cs="Arial"/>
            </w:rPr>
            <w:fldChar w:fldCharType="begin"/>
          </w:r>
          <w:r>
            <w:rPr>
              <w:rFonts w:ascii="Arial" w:hAnsi="Arial" w:cs="Arial"/>
            </w:rPr>
            <w:instrText xml:space="preserve"> CITATION Fra08 \l 2057 </w:instrText>
          </w:r>
          <w:r>
            <w:rPr>
              <w:rFonts w:ascii="Arial" w:hAnsi="Arial" w:cs="Arial"/>
            </w:rPr>
            <w:fldChar w:fldCharType="separate"/>
          </w:r>
          <w:r w:rsidR="00B47DBD" w:rsidRPr="00B47DBD">
            <w:rPr>
              <w:rFonts w:ascii="Arial" w:hAnsi="Arial" w:cs="Arial"/>
              <w:noProof/>
            </w:rPr>
            <w:t>(Favozzi, 2008)</w:t>
          </w:r>
          <w:r>
            <w:rPr>
              <w:rFonts w:ascii="Arial" w:hAnsi="Arial" w:cs="Arial"/>
            </w:rPr>
            <w:fldChar w:fldCharType="end"/>
          </w:r>
        </w:sdtContent>
      </w:sdt>
      <w:r>
        <w:rPr>
          <w:rFonts w:ascii="Arial" w:hAnsi="Arial" w:cs="Arial"/>
        </w:rPr>
        <w:t>.</w:t>
      </w:r>
    </w:p>
    <w:p w:rsidR="00FD0906" w:rsidRDefault="006C5E20" w:rsidP="006C5E20">
      <w:pPr>
        <w:jc w:val="both"/>
        <w:rPr>
          <w:rFonts w:ascii="Arial" w:hAnsi="Arial" w:cs="Arial"/>
        </w:rPr>
      </w:pPr>
      <w:r w:rsidRPr="009915A7">
        <w:rPr>
          <w:rFonts w:ascii="Arial" w:hAnsi="Arial" w:cs="Arial"/>
        </w:rPr>
        <w:t xml:space="preserve">The purpose of financial systems is basically to provide collaboration to ensure that there is a good efficient circulation of money, and that it also plays the role of intermediaries since they are responsible for linking people who are looking for liquidity for their businesses. With those who have the money to help; this </w:t>
      </w:r>
      <w:r>
        <w:rPr>
          <w:rFonts w:ascii="Arial" w:hAnsi="Arial" w:cs="Arial"/>
        </w:rPr>
        <w:t xml:space="preserve">is called a source of financing </w:t>
      </w:r>
      <w:sdt>
        <w:sdtPr>
          <w:rPr>
            <w:rFonts w:ascii="Arial" w:hAnsi="Arial" w:cs="Arial"/>
          </w:rPr>
          <w:id w:val="-1873913711"/>
          <w:citation/>
        </w:sdtPr>
        <w:sdtEndPr/>
        <w:sdtContent>
          <w:r>
            <w:rPr>
              <w:rFonts w:ascii="Arial" w:hAnsi="Arial" w:cs="Arial"/>
            </w:rPr>
            <w:fldChar w:fldCharType="begin"/>
          </w:r>
          <w:r>
            <w:rPr>
              <w:rFonts w:ascii="Arial" w:hAnsi="Arial" w:cs="Arial"/>
            </w:rPr>
            <w:instrText xml:space="preserve">CITATION Con02 \l 2057 </w:instrText>
          </w:r>
          <w:r>
            <w:rPr>
              <w:rFonts w:ascii="Arial" w:hAnsi="Arial" w:cs="Arial"/>
            </w:rPr>
            <w:fldChar w:fldCharType="separate"/>
          </w:r>
          <w:r w:rsidR="00B47DBD" w:rsidRPr="00B47DBD">
            <w:rPr>
              <w:rFonts w:ascii="Arial" w:hAnsi="Arial" w:cs="Arial"/>
              <w:noProof/>
            </w:rPr>
            <w:t>(Condusef, 2019)</w:t>
          </w:r>
          <w:r>
            <w:rPr>
              <w:rFonts w:ascii="Arial" w:hAnsi="Arial" w:cs="Arial"/>
            </w:rPr>
            <w:fldChar w:fldCharType="end"/>
          </w:r>
        </w:sdtContent>
      </w:sdt>
      <w:r>
        <w:rPr>
          <w:rFonts w:ascii="Arial" w:hAnsi="Arial" w:cs="Arial"/>
        </w:rPr>
        <w:t>.</w:t>
      </w:r>
    </w:p>
    <w:p w:rsidR="00CA35C7" w:rsidRDefault="002115A9" w:rsidP="001813C3">
      <w:pPr>
        <w:pStyle w:val="Heading1"/>
      </w:pPr>
      <w:bookmarkStart w:id="18" w:name="_Toc42591831"/>
      <w:r>
        <w:t>6</w:t>
      </w:r>
      <w:r w:rsidR="00AD472C">
        <w:t xml:space="preserve">. </w:t>
      </w:r>
      <w:r w:rsidR="00CA35C7">
        <w:t xml:space="preserve"> Definition of Remittance Companies</w:t>
      </w:r>
      <w:bookmarkEnd w:id="18"/>
    </w:p>
    <w:p w:rsidR="00CA35C7" w:rsidRPr="009851E3" w:rsidRDefault="002115A9" w:rsidP="00CA35C7">
      <w:pPr>
        <w:pStyle w:val="Heading2"/>
        <w:rPr>
          <w:rFonts w:ascii="Arial" w:hAnsi="Arial" w:cs="Arial"/>
          <w:sz w:val="22"/>
          <w:szCs w:val="22"/>
        </w:rPr>
      </w:pPr>
      <w:bookmarkStart w:id="19" w:name="_Toc42591832"/>
      <w:r>
        <w:rPr>
          <w:rFonts w:ascii="Arial" w:hAnsi="Arial" w:cs="Arial"/>
          <w:sz w:val="22"/>
          <w:szCs w:val="22"/>
        </w:rPr>
        <w:t>6</w:t>
      </w:r>
      <w:r w:rsidR="00AD472C">
        <w:rPr>
          <w:rFonts w:ascii="Arial" w:hAnsi="Arial" w:cs="Arial"/>
          <w:sz w:val="22"/>
          <w:szCs w:val="22"/>
        </w:rPr>
        <w:t>.1</w:t>
      </w:r>
      <w:r w:rsidR="00CA35C7" w:rsidRPr="009851E3">
        <w:rPr>
          <w:rFonts w:ascii="Arial" w:hAnsi="Arial" w:cs="Arial"/>
          <w:sz w:val="22"/>
          <w:szCs w:val="22"/>
        </w:rPr>
        <w:t xml:space="preserve"> </w:t>
      </w:r>
      <w:r w:rsidR="00CF0C93" w:rsidRPr="009851E3">
        <w:rPr>
          <w:rFonts w:ascii="Arial" w:hAnsi="Arial" w:cs="Arial"/>
          <w:sz w:val="22"/>
          <w:szCs w:val="22"/>
        </w:rPr>
        <w:t>Remitly</w:t>
      </w:r>
      <w:bookmarkEnd w:id="19"/>
    </w:p>
    <w:p w:rsidR="00CF0C93" w:rsidRDefault="00CF0C93" w:rsidP="00CF0C93">
      <w:pPr>
        <w:jc w:val="both"/>
        <w:rPr>
          <w:rFonts w:ascii="Arial" w:hAnsi="Arial" w:cs="Arial"/>
          <w:i/>
        </w:rPr>
      </w:pPr>
      <w:r>
        <w:rPr>
          <w:rFonts w:ascii="Arial" w:hAnsi="Arial" w:cs="Arial"/>
        </w:rPr>
        <w:t>‘</w:t>
      </w:r>
      <w:r w:rsidRPr="00CF0C93">
        <w:rPr>
          <w:rFonts w:ascii="Arial" w:hAnsi="Arial" w:cs="Arial"/>
          <w:i/>
        </w:rPr>
        <w:t>’The main objective of the company is to provide its services to help the millions of immigrants around the world who make the great sacrifice of leaving their families to live and work in another country. These anonymous heroes keep their promises to care for their loved ones and provide them with upward mobility, improving their quality of life. This company works hard to help your hard earned money spread even further, so that you can reach your loved ones safely’’</w:t>
      </w:r>
      <w:r>
        <w:rPr>
          <w:rFonts w:ascii="Arial" w:hAnsi="Arial" w:cs="Arial"/>
          <w:i/>
        </w:rPr>
        <w:t xml:space="preserve"> </w:t>
      </w:r>
      <w:sdt>
        <w:sdtPr>
          <w:rPr>
            <w:rFonts w:ascii="Arial" w:hAnsi="Arial" w:cs="Arial"/>
            <w:i/>
          </w:rPr>
          <w:id w:val="-1135715753"/>
          <w:citation/>
        </w:sdtPr>
        <w:sdtEndPr/>
        <w:sdtContent>
          <w:r>
            <w:rPr>
              <w:rFonts w:ascii="Arial" w:hAnsi="Arial" w:cs="Arial"/>
              <w:i/>
            </w:rPr>
            <w:fldChar w:fldCharType="begin"/>
          </w:r>
          <w:r>
            <w:rPr>
              <w:rFonts w:ascii="Arial" w:hAnsi="Arial" w:cs="Arial"/>
            </w:rPr>
            <w:instrText xml:space="preserve">CITATION Rem20 \l 2057 </w:instrText>
          </w:r>
          <w:r>
            <w:rPr>
              <w:rFonts w:ascii="Arial" w:hAnsi="Arial" w:cs="Arial"/>
              <w:i/>
            </w:rPr>
            <w:fldChar w:fldCharType="separate"/>
          </w:r>
          <w:r w:rsidR="00B47DBD" w:rsidRPr="00B47DBD">
            <w:rPr>
              <w:rFonts w:ascii="Arial" w:hAnsi="Arial" w:cs="Arial"/>
              <w:noProof/>
            </w:rPr>
            <w:t>(Remitly, 2012-2020)</w:t>
          </w:r>
          <w:r>
            <w:rPr>
              <w:rFonts w:ascii="Arial" w:hAnsi="Arial" w:cs="Arial"/>
              <w:i/>
            </w:rPr>
            <w:fldChar w:fldCharType="end"/>
          </w:r>
        </w:sdtContent>
      </w:sdt>
      <w:r>
        <w:rPr>
          <w:rFonts w:ascii="Arial" w:hAnsi="Arial" w:cs="Arial"/>
          <w:i/>
        </w:rPr>
        <w:t>.</w:t>
      </w:r>
    </w:p>
    <w:p w:rsidR="00E5221D" w:rsidRPr="009851E3" w:rsidRDefault="002115A9" w:rsidP="00CF0C93">
      <w:pPr>
        <w:pStyle w:val="Heading2"/>
        <w:rPr>
          <w:rFonts w:ascii="Arial" w:hAnsi="Arial" w:cs="Arial"/>
          <w:sz w:val="22"/>
          <w:szCs w:val="22"/>
        </w:rPr>
      </w:pPr>
      <w:bookmarkStart w:id="20" w:name="_Toc42591833"/>
      <w:r>
        <w:rPr>
          <w:rFonts w:ascii="Arial" w:hAnsi="Arial" w:cs="Arial"/>
          <w:sz w:val="22"/>
          <w:szCs w:val="22"/>
        </w:rPr>
        <w:t>6</w:t>
      </w:r>
      <w:r w:rsidR="00AD472C">
        <w:rPr>
          <w:rFonts w:ascii="Arial" w:hAnsi="Arial" w:cs="Arial"/>
          <w:sz w:val="22"/>
          <w:szCs w:val="22"/>
        </w:rPr>
        <w:t>.2</w:t>
      </w:r>
      <w:r w:rsidR="00CF0C93" w:rsidRPr="009851E3">
        <w:rPr>
          <w:rFonts w:ascii="Arial" w:hAnsi="Arial" w:cs="Arial"/>
          <w:sz w:val="22"/>
          <w:szCs w:val="22"/>
        </w:rPr>
        <w:t xml:space="preserve"> Transfer</w:t>
      </w:r>
      <w:r w:rsidR="003F1781" w:rsidRPr="009851E3">
        <w:rPr>
          <w:rFonts w:ascii="Arial" w:hAnsi="Arial" w:cs="Arial"/>
          <w:sz w:val="22"/>
          <w:szCs w:val="22"/>
        </w:rPr>
        <w:t xml:space="preserve"> </w:t>
      </w:r>
      <w:r w:rsidR="00CF0C93" w:rsidRPr="009851E3">
        <w:rPr>
          <w:rFonts w:ascii="Arial" w:hAnsi="Arial" w:cs="Arial"/>
          <w:sz w:val="22"/>
          <w:szCs w:val="22"/>
        </w:rPr>
        <w:t>Wise</w:t>
      </w:r>
      <w:bookmarkEnd w:id="20"/>
    </w:p>
    <w:p w:rsidR="00CA35C7" w:rsidRDefault="00E5221D" w:rsidP="00E5221D">
      <w:pPr>
        <w:jc w:val="both"/>
        <w:rPr>
          <w:rFonts w:ascii="Arial" w:hAnsi="Arial" w:cs="Arial"/>
        </w:rPr>
      </w:pPr>
      <w:r w:rsidRPr="00E5221D">
        <w:rPr>
          <w:rFonts w:ascii="Arial" w:hAnsi="Arial" w:cs="Arial"/>
        </w:rPr>
        <w:t>Transfer wise is a company that promises its customers 100% reliability with the</w:t>
      </w:r>
      <w:r w:rsidR="003F1781">
        <w:rPr>
          <w:rFonts w:ascii="Arial" w:hAnsi="Arial" w:cs="Arial"/>
        </w:rPr>
        <w:t>ir shipments, unlike the other T</w:t>
      </w:r>
      <w:r w:rsidRPr="00E5221D">
        <w:rPr>
          <w:rFonts w:ascii="Arial" w:hAnsi="Arial" w:cs="Arial"/>
        </w:rPr>
        <w:t>ransfer</w:t>
      </w:r>
      <w:r w:rsidR="003F1781">
        <w:rPr>
          <w:rFonts w:ascii="Arial" w:hAnsi="Arial" w:cs="Arial"/>
        </w:rPr>
        <w:t xml:space="preserve"> W</w:t>
      </w:r>
      <w:r w:rsidRPr="00E5221D">
        <w:rPr>
          <w:rFonts w:ascii="Arial" w:hAnsi="Arial" w:cs="Arial"/>
        </w:rPr>
        <w:t xml:space="preserve">ise companies, it always tries to load the minimum value at the </w:t>
      </w:r>
      <w:r w:rsidRPr="00E5221D">
        <w:rPr>
          <w:rFonts w:ascii="Arial" w:hAnsi="Arial" w:cs="Arial"/>
        </w:rPr>
        <w:lastRenderedPageBreak/>
        <w:t xml:space="preserve">time of transfer, it is always working to provide the customer with a comfortable and especially low Shipping costs. </w:t>
      </w:r>
      <w:r w:rsidR="003F1781" w:rsidRPr="00E5221D">
        <w:rPr>
          <w:rFonts w:ascii="Arial" w:hAnsi="Arial" w:cs="Arial"/>
        </w:rPr>
        <w:t>They</w:t>
      </w:r>
      <w:r w:rsidRPr="00E5221D">
        <w:rPr>
          <w:rFonts w:ascii="Arial" w:hAnsi="Arial" w:cs="Arial"/>
        </w:rPr>
        <w:t xml:space="preserve"> attach a standard delivery in such a way that they meet their customers in terms of speed and you pay p</w:t>
      </w:r>
      <w:r w:rsidR="003F1781">
        <w:rPr>
          <w:rFonts w:ascii="Arial" w:hAnsi="Arial" w:cs="Arial"/>
        </w:rPr>
        <w:t xml:space="preserve">ayment rates when sending money </w:t>
      </w:r>
      <w:sdt>
        <w:sdtPr>
          <w:rPr>
            <w:rFonts w:ascii="Arial" w:hAnsi="Arial" w:cs="Arial"/>
          </w:rPr>
          <w:id w:val="1359538623"/>
          <w:citation/>
        </w:sdtPr>
        <w:sdtEndPr/>
        <w:sdtContent>
          <w:r w:rsidR="003F1781">
            <w:rPr>
              <w:rFonts w:ascii="Arial" w:hAnsi="Arial" w:cs="Arial"/>
            </w:rPr>
            <w:fldChar w:fldCharType="begin"/>
          </w:r>
          <w:r w:rsidR="003F1781">
            <w:rPr>
              <w:rFonts w:ascii="Arial" w:hAnsi="Arial" w:cs="Arial"/>
            </w:rPr>
            <w:instrText xml:space="preserve"> CITATION Tra20 \l 2057 </w:instrText>
          </w:r>
          <w:r w:rsidR="003F1781">
            <w:rPr>
              <w:rFonts w:ascii="Arial" w:hAnsi="Arial" w:cs="Arial"/>
            </w:rPr>
            <w:fldChar w:fldCharType="separate"/>
          </w:r>
          <w:r w:rsidR="00B47DBD" w:rsidRPr="00B47DBD">
            <w:rPr>
              <w:rFonts w:ascii="Arial" w:hAnsi="Arial" w:cs="Arial"/>
              <w:noProof/>
            </w:rPr>
            <w:t>(Wise, 2020)</w:t>
          </w:r>
          <w:r w:rsidR="003F1781">
            <w:rPr>
              <w:rFonts w:ascii="Arial" w:hAnsi="Arial" w:cs="Arial"/>
            </w:rPr>
            <w:fldChar w:fldCharType="end"/>
          </w:r>
        </w:sdtContent>
      </w:sdt>
      <w:r w:rsidR="003F1781">
        <w:rPr>
          <w:rFonts w:ascii="Arial" w:hAnsi="Arial" w:cs="Arial"/>
        </w:rPr>
        <w:t>.</w:t>
      </w:r>
    </w:p>
    <w:p w:rsidR="003F1781" w:rsidRPr="009851E3" w:rsidRDefault="002115A9" w:rsidP="003F1781">
      <w:pPr>
        <w:pStyle w:val="Heading2"/>
        <w:rPr>
          <w:rFonts w:ascii="Arial" w:hAnsi="Arial" w:cs="Arial"/>
          <w:sz w:val="22"/>
          <w:szCs w:val="22"/>
        </w:rPr>
      </w:pPr>
      <w:bookmarkStart w:id="21" w:name="_Toc42591834"/>
      <w:r>
        <w:rPr>
          <w:rFonts w:ascii="Arial" w:hAnsi="Arial" w:cs="Arial"/>
          <w:sz w:val="22"/>
          <w:szCs w:val="22"/>
        </w:rPr>
        <w:t>6</w:t>
      </w:r>
      <w:r w:rsidR="00AD472C">
        <w:rPr>
          <w:rFonts w:ascii="Arial" w:hAnsi="Arial" w:cs="Arial"/>
          <w:sz w:val="22"/>
          <w:szCs w:val="22"/>
        </w:rPr>
        <w:t>.3</w:t>
      </w:r>
      <w:r w:rsidR="003F1781" w:rsidRPr="009851E3">
        <w:rPr>
          <w:rFonts w:ascii="Arial" w:hAnsi="Arial" w:cs="Arial"/>
          <w:sz w:val="22"/>
          <w:szCs w:val="22"/>
        </w:rPr>
        <w:t xml:space="preserve"> West</w:t>
      </w:r>
      <w:r w:rsidR="00EC281B">
        <w:rPr>
          <w:rFonts w:ascii="Arial" w:hAnsi="Arial" w:cs="Arial"/>
          <w:sz w:val="22"/>
          <w:szCs w:val="22"/>
        </w:rPr>
        <w:t>ern</w:t>
      </w:r>
      <w:r w:rsidR="003F1781" w:rsidRPr="009851E3">
        <w:rPr>
          <w:rFonts w:ascii="Arial" w:hAnsi="Arial" w:cs="Arial"/>
          <w:sz w:val="22"/>
          <w:szCs w:val="22"/>
        </w:rPr>
        <w:t xml:space="preserve"> Union</w:t>
      </w:r>
      <w:bookmarkEnd w:id="21"/>
    </w:p>
    <w:p w:rsidR="003F1781" w:rsidRPr="00F742AC" w:rsidRDefault="003F1781" w:rsidP="003F1781">
      <w:pPr>
        <w:jc w:val="both"/>
        <w:rPr>
          <w:rFonts w:ascii="Arial" w:hAnsi="Arial" w:cs="Arial"/>
        </w:rPr>
      </w:pPr>
      <w:r>
        <w:rPr>
          <w:i/>
        </w:rPr>
        <w:t>‘</w:t>
      </w:r>
      <w:r w:rsidRPr="00F742AC">
        <w:rPr>
          <w:rFonts w:ascii="Arial" w:hAnsi="Arial" w:cs="Arial"/>
          <w:i/>
        </w:rPr>
        <w:t xml:space="preserve">’For people, they make sending and receiving money fit the needs of each person. Online, through the WU application, by phone or in person in our hundreds of thousands of locations, you can send money in local currency to and from almost anywhere in the world, except North Korea and Iran. WU.com transactions can be initiated in more than 70 countries, and our mobile application works in 36 countries. West Union's digital remittance platform is one of the largest in the world’’ </w:t>
      </w:r>
      <w:sdt>
        <w:sdtPr>
          <w:rPr>
            <w:rFonts w:ascii="Arial" w:hAnsi="Arial" w:cs="Arial"/>
            <w:i/>
          </w:rPr>
          <w:id w:val="882523879"/>
          <w:citation/>
        </w:sdtPr>
        <w:sdtEndPr/>
        <w:sdtContent>
          <w:r w:rsidRPr="00F742AC">
            <w:rPr>
              <w:rFonts w:ascii="Arial" w:hAnsi="Arial" w:cs="Arial"/>
              <w:i/>
            </w:rPr>
            <w:fldChar w:fldCharType="begin"/>
          </w:r>
          <w:r w:rsidRPr="00F742AC">
            <w:rPr>
              <w:rFonts w:ascii="Arial" w:hAnsi="Arial" w:cs="Arial"/>
              <w:i/>
            </w:rPr>
            <w:instrText xml:space="preserve"> CITATION Wes20 \l 2057 </w:instrText>
          </w:r>
          <w:r w:rsidRPr="00F742AC">
            <w:rPr>
              <w:rFonts w:ascii="Arial" w:hAnsi="Arial" w:cs="Arial"/>
              <w:i/>
            </w:rPr>
            <w:fldChar w:fldCharType="separate"/>
          </w:r>
          <w:r w:rsidR="00B47DBD" w:rsidRPr="00B47DBD">
            <w:rPr>
              <w:rFonts w:ascii="Arial" w:hAnsi="Arial" w:cs="Arial"/>
              <w:noProof/>
            </w:rPr>
            <w:t>(WestUnion, 2020)</w:t>
          </w:r>
          <w:r w:rsidRPr="00F742AC">
            <w:rPr>
              <w:rFonts w:ascii="Arial" w:hAnsi="Arial" w:cs="Arial"/>
              <w:i/>
            </w:rPr>
            <w:fldChar w:fldCharType="end"/>
          </w:r>
        </w:sdtContent>
      </w:sdt>
      <w:r w:rsidRPr="00F742AC">
        <w:rPr>
          <w:rFonts w:ascii="Arial" w:hAnsi="Arial" w:cs="Arial"/>
          <w:i/>
        </w:rPr>
        <w:t xml:space="preserve">. </w:t>
      </w:r>
    </w:p>
    <w:p w:rsidR="003F1781" w:rsidRPr="009851E3" w:rsidRDefault="002115A9" w:rsidP="00F742AC">
      <w:pPr>
        <w:pStyle w:val="Heading2"/>
        <w:rPr>
          <w:rFonts w:ascii="Arial" w:hAnsi="Arial" w:cs="Arial"/>
          <w:sz w:val="22"/>
          <w:szCs w:val="22"/>
        </w:rPr>
      </w:pPr>
      <w:bookmarkStart w:id="22" w:name="_Toc42591835"/>
      <w:r>
        <w:rPr>
          <w:rFonts w:ascii="Arial" w:hAnsi="Arial" w:cs="Arial"/>
          <w:sz w:val="22"/>
          <w:szCs w:val="22"/>
        </w:rPr>
        <w:t>6</w:t>
      </w:r>
      <w:r w:rsidR="00AD472C">
        <w:rPr>
          <w:rFonts w:ascii="Arial" w:hAnsi="Arial" w:cs="Arial"/>
          <w:sz w:val="22"/>
          <w:szCs w:val="22"/>
        </w:rPr>
        <w:t>.</w:t>
      </w:r>
      <w:r w:rsidR="00F742AC" w:rsidRPr="009851E3">
        <w:rPr>
          <w:rFonts w:ascii="Arial" w:hAnsi="Arial" w:cs="Arial"/>
          <w:sz w:val="22"/>
          <w:szCs w:val="22"/>
        </w:rPr>
        <w:t xml:space="preserve">4 </w:t>
      </w:r>
      <w:r w:rsidR="00AD472C" w:rsidRPr="009851E3">
        <w:rPr>
          <w:rFonts w:ascii="Arial" w:hAnsi="Arial" w:cs="Arial"/>
          <w:sz w:val="22"/>
          <w:szCs w:val="22"/>
        </w:rPr>
        <w:t>Word Remit</w:t>
      </w:r>
      <w:bookmarkEnd w:id="22"/>
      <w:r w:rsidR="00F742AC" w:rsidRPr="009851E3">
        <w:rPr>
          <w:rFonts w:ascii="Arial" w:hAnsi="Arial" w:cs="Arial"/>
          <w:sz w:val="22"/>
          <w:szCs w:val="22"/>
        </w:rPr>
        <w:t xml:space="preserve"> </w:t>
      </w:r>
    </w:p>
    <w:p w:rsidR="00F742AC" w:rsidRDefault="00F742AC" w:rsidP="00F742AC">
      <w:pPr>
        <w:jc w:val="both"/>
        <w:rPr>
          <w:rFonts w:ascii="Arial" w:hAnsi="Arial" w:cs="Arial"/>
        </w:rPr>
      </w:pPr>
      <w:r w:rsidRPr="00F742AC">
        <w:rPr>
          <w:rFonts w:ascii="Arial" w:hAnsi="Arial" w:cs="Arial"/>
        </w:rPr>
        <w:t>This company is relevant to know how much the client works, so it facilitates the sending of mo</w:t>
      </w:r>
      <w:r>
        <w:rPr>
          <w:rFonts w:ascii="Arial" w:hAnsi="Arial" w:cs="Arial"/>
        </w:rPr>
        <w:t xml:space="preserve">ney to family and friends. </w:t>
      </w:r>
      <w:r w:rsidR="00B47DBD">
        <w:rPr>
          <w:rFonts w:ascii="Arial" w:hAnsi="Arial" w:cs="Arial"/>
        </w:rPr>
        <w:t>word</w:t>
      </w:r>
      <w:r w:rsidR="00B47DBD" w:rsidRPr="00F742AC">
        <w:rPr>
          <w:rFonts w:ascii="Arial" w:hAnsi="Arial" w:cs="Arial"/>
        </w:rPr>
        <w:t xml:space="preserve"> Remit</w:t>
      </w:r>
      <w:r w:rsidRPr="00F742AC">
        <w:rPr>
          <w:rFonts w:ascii="Arial" w:hAnsi="Arial" w:cs="Arial"/>
        </w:rPr>
        <w:t xml:space="preserve"> makes the money reach those who need it comfortably, quickly and safely and with the best exchange rates, so that the money that costs you so much </w:t>
      </w:r>
      <w:r>
        <w:rPr>
          <w:rFonts w:ascii="Arial" w:hAnsi="Arial" w:cs="Arial"/>
        </w:rPr>
        <w:t xml:space="preserve">to win goes further </w:t>
      </w:r>
      <w:sdt>
        <w:sdtPr>
          <w:rPr>
            <w:rFonts w:ascii="Arial" w:hAnsi="Arial" w:cs="Arial"/>
          </w:rPr>
          <w:id w:val="347989742"/>
          <w:citation/>
        </w:sdtPr>
        <w:sdtEndPr/>
        <w:sdtContent>
          <w:r>
            <w:rPr>
              <w:rFonts w:ascii="Arial" w:hAnsi="Arial" w:cs="Arial"/>
            </w:rPr>
            <w:fldChar w:fldCharType="begin"/>
          </w:r>
          <w:r>
            <w:rPr>
              <w:rFonts w:ascii="Arial" w:hAnsi="Arial" w:cs="Arial"/>
            </w:rPr>
            <w:instrText xml:space="preserve"> CITATION Wor20 \l 2057 </w:instrText>
          </w:r>
          <w:r>
            <w:rPr>
              <w:rFonts w:ascii="Arial" w:hAnsi="Arial" w:cs="Arial"/>
            </w:rPr>
            <w:fldChar w:fldCharType="separate"/>
          </w:r>
          <w:r w:rsidR="00B47DBD" w:rsidRPr="00B47DBD">
            <w:rPr>
              <w:rFonts w:ascii="Arial" w:hAnsi="Arial" w:cs="Arial"/>
              <w:noProof/>
            </w:rPr>
            <w:t>(WordRemit, 2020)</w:t>
          </w:r>
          <w:r>
            <w:rPr>
              <w:rFonts w:ascii="Arial" w:hAnsi="Arial" w:cs="Arial"/>
            </w:rPr>
            <w:fldChar w:fldCharType="end"/>
          </w:r>
        </w:sdtContent>
      </w:sdt>
      <w:r>
        <w:rPr>
          <w:rFonts w:ascii="Arial" w:hAnsi="Arial" w:cs="Arial"/>
        </w:rPr>
        <w:t>.</w:t>
      </w:r>
    </w:p>
    <w:p w:rsidR="00CF0C93" w:rsidRDefault="002115A9" w:rsidP="001813C3">
      <w:pPr>
        <w:pStyle w:val="Heading1"/>
      </w:pPr>
      <w:bookmarkStart w:id="23" w:name="_Toc42591836"/>
      <w:r>
        <w:t>7</w:t>
      </w:r>
      <w:r w:rsidR="001813C3">
        <w:t xml:space="preserve">. </w:t>
      </w:r>
      <w:r w:rsidR="00D73F0C" w:rsidRPr="00D73F0C">
        <w:t>ECONOMIC ENVIR</w:t>
      </w:r>
      <w:r w:rsidR="00D73F0C">
        <w:t>ONMENT OF REMITTANCES IN LATIN AMERICA</w:t>
      </w:r>
      <w:bookmarkEnd w:id="23"/>
    </w:p>
    <w:p w:rsidR="00D73F0C" w:rsidRDefault="00D73F0C" w:rsidP="002115A9">
      <w:pPr>
        <w:pStyle w:val="Heading3"/>
        <w:numPr>
          <w:ilvl w:val="1"/>
          <w:numId w:val="24"/>
        </w:numPr>
        <w:rPr>
          <w:rFonts w:ascii="Arial" w:hAnsi="Arial" w:cs="Arial"/>
        </w:rPr>
      </w:pPr>
      <w:bookmarkStart w:id="24" w:name="_Toc42591837"/>
      <w:r w:rsidRPr="00D73F0C">
        <w:rPr>
          <w:rFonts w:ascii="Arial" w:hAnsi="Arial" w:cs="Arial"/>
        </w:rPr>
        <w:t>Evolution of Remittances</w:t>
      </w:r>
      <w:bookmarkEnd w:id="24"/>
    </w:p>
    <w:p w:rsidR="000C1348" w:rsidRPr="00110668" w:rsidRDefault="000C1348" w:rsidP="00110668">
      <w:pPr>
        <w:jc w:val="both"/>
        <w:rPr>
          <w:rFonts w:ascii="Arial" w:hAnsi="Arial" w:cs="Arial"/>
        </w:rPr>
      </w:pPr>
      <w:r w:rsidRPr="00110668">
        <w:rPr>
          <w:rFonts w:ascii="Arial" w:hAnsi="Arial" w:cs="Arial"/>
        </w:rPr>
        <w:t xml:space="preserve">According to the information </w:t>
      </w:r>
      <w:r w:rsidR="00110668" w:rsidRPr="00110668">
        <w:rPr>
          <w:rFonts w:ascii="Arial" w:hAnsi="Arial" w:cs="Arial"/>
        </w:rPr>
        <w:t>analysed</w:t>
      </w:r>
      <w:r w:rsidRPr="00110668">
        <w:rPr>
          <w:rFonts w:ascii="Arial" w:hAnsi="Arial" w:cs="Arial"/>
        </w:rPr>
        <w:t xml:space="preserve"> by the international monetary fund, the amount received in this 4 countries (Colombia, Brazil, Mexico and Chile) for remittances, during the year 2019, was US $ 13,087 million. This value represented an increase of 5.47% in relation to the inflow of remittances in 2018 ($ 12,927 million) and 89.74% comp</w:t>
      </w:r>
      <w:r w:rsidR="00116E6B">
        <w:rPr>
          <w:rFonts w:ascii="Arial" w:hAnsi="Arial" w:cs="Arial"/>
        </w:rPr>
        <w:t>ared to what was received in 20</w:t>
      </w:r>
      <w:r w:rsidRPr="00110668">
        <w:rPr>
          <w:rFonts w:ascii="Arial" w:hAnsi="Arial" w:cs="Arial"/>
        </w:rPr>
        <w:t>17 ($ 11,627 million).</w:t>
      </w:r>
    </w:p>
    <w:p w:rsidR="000C1348" w:rsidRDefault="000C1348" w:rsidP="00110668">
      <w:pPr>
        <w:jc w:val="both"/>
        <w:rPr>
          <w:rFonts w:ascii="Arial" w:hAnsi="Arial" w:cs="Arial"/>
        </w:rPr>
      </w:pPr>
      <w:r w:rsidRPr="00110668">
        <w:rPr>
          <w:rFonts w:ascii="Arial" w:hAnsi="Arial" w:cs="Arial"/>
        </w:rPr>
        <w:t>Remittances received, in 2019, broke all records and turned out to be the highest in the country's history. This revenue stream originated in 8.8 million transactions, which averaged a quarterly remittance of $ 951; that is, during 2019, remittance recipients received an averag</w:t>
      </w:r>
      <w:r w:rsidR="00116E6B">
        <w:rPr>
          <w:rFonts w:ascii="Arial" w:hAnsi="Arial" w:cs="Arial"/>
        </w:rPr>
        <w:t xml:space="preserve">e of US $ 317 per month </w:t>
      </w:r>
      <w:sdt>
        <w:sdtPr>
          <w:rPr>
            <w:rFonts w:ascii="Arial" w:hAnsi="Arial" w:cs="Arial"/>
          </w:rPr>
          <w:id w:val="73173838"/>
          <w:citation/>
        </w:sdtPr>
        <w:sdtEndPr/>
        <w:sdtContent>
          <w:r w:rsidR="00116E6B">
            <w:rPr>
              <w:rFonts w:ascii="Arial" w:hAnsi="Arial" w:cs="Arial"/>
            </w:rPr>
            <w:fldChar w:fldCharType="begin"/>
          </w:r>
          <w:r w:rsidR="00116E6B">
            <w:rPr>
              <w:rFonts w:ascii="Arial" w:hAnsi="Arial" w:cs="Arial"/>
            </w:rPr>
            <w:instrText xml:space="preserve"> CITATION FMI20 \l 2057 </w:instrText>
          </w:r>
          <w:r w:rsidR="00116E6B">
            <w:rPr>
              <w:rFonts w:ascii="Arial" w:hAnsi="Arial" w:cs="Arial"/>
            </w:rPr>
            <w:fldChar w:fldCharType="separate"/>
          </w:r>
          <w:r w:rsidR="00B47DBD" w:rsidRPr="00B47DBD">
            <w:rPr>
              <w:rFonts w:ascii="Arial" w:hAnsi="Arial" w:cs="Arial"/>
              <w:noProof/>
            </w:rPr>
            <w:t>(FMI, 2020)</w:t>
          </w:r>
          <w:r w:rsidR="00116E6B">
            <w:rPr>
              <w:rFonts w:ascii="Arial" w:hAnsi="Arial" w:cs="Arial"/>
            </w:rPr>
            <w:fldChar w:fldCharType="end"/>
          </w:r>
        </w:sdtContent>
      </w:sdt>
      <w:r w:rsidR="00116E6B">
        <w:rPr>
          <w:rFonts w:ascii="Arial" w:hAnsi="Arial" w:cs="Arial"/>
        </w:rPr>
        <w:t>.</w:t>
      </w:r>
    </w:p>
    <w:p w:rsidR="00BB4E7F" w:rsidRDefault="002115A9" w:rsidP="001813C3">
      <w:pPr>
        <w:pStyle w:val="Heading1"/>
      </w:pPr>
      <w:bookmarkStart w:id="25" w:name="_Toc42591838"/>
      <w:r>
        <w:t>8</w:t>
      </w:r>
      <w:r w:rsidR="001813C3">
        <w:t xml:space="preserve">. </w:t>
      </w:r>
      <w:r w:rsidR="00BB4E7F">
        <w:t>Development of the Research R</w:t>
      </w:r>
      <w:r w:rsidR="00BB4E7F" w:rsidRPr="00BB4E7F">
        <w:t>aised</w:t>
      </w:r>
      <w:bookmarkEnd w:id="25"/>
    </w:p>
    <w:p w:rsidR="00C3296A" w:rsidRDefault="00C3296A" w:rsidP="00C3296A">
      <w:pPr>
        <w:jc w:val="both"/>
        <w:rPr>
          <w:rFonts w:ascii="Arial" w:hAnsi="Arial" w:cs="Arial"/>
        </w:rPr>
      </w:pPr>
      <w:r w:rsidRPr="00C3296A">
        <w:rPr>
          <w:rFonts w:ascii="Arial" w:hAnsi="Arial" w:cs="Arial"/>
        </w:rPr>
        <w:t xml:space="preserve">To develop this project, we are going to do a research survey covering the 4 Latin American countries, where the companies named above do the remittance work, this analysis will be done in order to know the advantages and disadvantages that these companies offer to customers, and from this we will know which of the four (4) companies offers more benefits when sending money. In this way we will also know </w:t>
      </w:r>
      <w:proofErr w:type="gramStart"/>
      <w:r w:rsidRPr="00C3296A">
        <w:rPr>
          <w:rFonts w:ascii="Arial" w:hAnsi="Arial" w:cs="Arial"/>
        </w:rPr>
        <w:t>which is the company that people in Latin America use most frequently and the reason for this</w:t>
      </w:r>
      <w:proofErr w:type="gramEnd"/>
      <w:r w:rsidRPr="00C3296A">
        <w:rPr>
          <w:rFonts w:ascii="Arial" w:hAnsi="Arial" w:cs="Arial"/>
        </w:rPr>
        <w:t>.</w:t>
      </w:r>
    </w:p>
    <w:p w:rsidR="006C5E20" w:rsidRDefault="00B94F10" w:rsidP="00B94F10">
      <w:pPr>
        <w:jc w:val="both"/>
        <w:rPr>
          <w:rFonts w:ascii="Arial" w:hAnsi="Arial" w:cs="Arial"/>
        </w:rPr>
      </w:pPr>
      <w:r w:rsidRPr="00B94F10">
        <w:rPr>
          <w:rFonts w:ascii="Arial" w:hAnsi="Arial" w:cs="Arial"/>
        </w:rPr>
        <w:t>Before designing the questionnaire for data collection, we will define the different variables that tentatively explain the variations in the percentage of remittances sent between the recipients that are Colombia, Mexico, Brazil and Chile</w:t>
      </w:r>
      <w:r>
        <w:rPr>
          <w:rFonts w:ascii="Arial" w:hAnsi="Arial" w:cs="Arial"/>
        </w:rPr>
        <w:t xml:space="preserve">; </w:t>
      </w:r>
      <w:r w:rsidRPr="00B94F10">
        <w:rPr>
          <w:rFonts w:ascii="Arial" w:hAnsi="Arial" w:cs="Arial"/>
        </w:rPr>
        <w:t xml:space="preserve">For each of the selected variables, the degree of relevance in the study and the percentage of remittances (how they affect it) will be determined and the respective questions will be created which will originate through the study. </w:t>
      </w:r>
      <w:proofErr w:type="gramStart"/>
      <w:r w:rsidRPr="00B94F10">
        <w:rPr>
          <w:rFonts w:ascii="Arial" w:hAnsi="Arial" w:cs="Arial"/>
        </w:rPr>
        <w:t>Poll.</w:t>
      </w:r>
      <w:proofErr w:type="gramEnd"/>
      <w:r w:rsidRPr="00B94F10">
        <w:rPr>
          <w:rFonts w:ascii="Arial" w:hAnsi="Arial" w:cs="Arial"/>
        </w:rPr>
        <w:t xml:space="preserve"> Then, these (independent) variables would enter the econometric model </w:t>
      </w:r>
      <w:r w:rsidRPr="00B94F10">
        <w:rPr>
          <w:rFonts w:ascii="Arial" w:hAnsi="Arial" w:cs="Arial"/>
        </w:rPr>
        <w:lastRenderedPageBreak/>
        <w:t>when trying to explain the percentage of remittances (dependent) and predict or influence their behaviour.</w:t>
      </w:r>
    </w:p>
    <w:p w:rsidR="0066593D" w:rsidRDefault="001D59D6" w:rsidP="00C81611">
      <w:pPr>
        <w:jc w:val="both"/>
        <w:rPr>
          <w:rFonts w:ascii="Arial" w:hAnsi="Arial" w:cs="Arial"/>
        </w:rPr>
      </w:pPr>
      <w:r>
        <w:rPr>
          <w:rFonts w:ascii="Arial" w:hAnsi="Arial" w:cs="Arial"/>
        </w:rPr>
        <w:t xml:space="preserve">They will be classified into 2 </w:t>
      </w:r>
      <w:r w:rsidR="00730AEB" w:rsidRPr="00730AEB">
        <w:rPr>
          <w:rFonts w:ascii="Arial" w:hAnsi="Arial" w:cs="Arial"/>
        </w:rPr>
        <w:t xml:space="preserve">perfectly defined groups. The first group will be those variables related to the socioeconomic profile of the remittance recipient. </w:t>
      </w:r>
      <w:r w:rsidR="007B5E0D" w:rsidRPr="00730AEB">
        <w:rPr>
          <w:rFonts w:ascii="Arial" w:hAnsi="Arial" w:cs="Arial"/>
        </w:rPr>
        <w:t>Variables</w:t>
      </w:r>
      <w:r w:rsidR="00730AEB" w:rsidRPr="00730AEB">
        <w:rPr>
          <w:rFonts w:ascii="Arial" w:hAnsi="Arial" w:cs="Arial"/>
        </w:rPr>
        <w:t xml:space="preserve"> such as age, gender and amount of money sent monthly. In this first group are the most common and basic variables in any attempt to </w:t>
      </w:r>
      <w:r w:rsidR="007B5E0D" w:rsidRPr="00730AEB">
        <w:rPr>
          <w:rFonts w:ascii="Arial" w:hAnsi="Arial" w:cs="Arial"/>
        </w:rPr>
        <w:t>analyse</w:t>
      </w:r>
      <w:r w:rsidR="00730AEB" w:rsidRPr="00730AEB">
        <w:rPr>
          <w:rFonts w:ascii="Arial" w:hAnsi="Arial" w:cs="Arial"/>
        </w:rPr>
        <w:t xml:space="preserve"> the destination of remittances. The objective of these variables is to know more closely the subjects who send remittances.</w:t>
      </w:r>
      <w:r w:rsidR="00C376C4">
        <w:rPr>
          <w:rFonts w:ascii="Arial" w:hAnsi="Arial" w:cs="Arial"/>
        </w:rPr>
        <w:t xml:space="preserve"> </w:t>
      </w:r>
      <w:r w:rsidR="00C376C4" w:rsidRPr="00C376C4">
        <w:rPr>
          <w:rFonts w:ascii="Arial" w:hAnsi="Arial" w:cs="Arial"/>
        </w:rPr>
        <w:t>On the other hand, the variables that describe the characteristic features of the remittance flow will be located in the second group. Here are variables such as the time it takes to send the remittances, the periodicity of the shipment, the average amount of shipping, etc.</w:t>
      </w:r>
    </w:p>
    <w:p w:rsidR="001D59D6" w:rsidRPr="001D59D6" w:rsidRDefault="001D59D6" w:rsidP="001D59D6">
      <w:pPr>
        <w:jc w:val="both"/>
        <w:rPr>
          <w:rFonts w:ascii="Arial" w:hAnsi="Arial" w:cs="Arial"/>
        </w:rPr>
      </w:pPr>
      <w:r w:rsidRPr="001D59D6">
        <w:rPr>
          <w:rFonts w:ascii="Arial" w:hAnsi="Arial" w:cs="Arial"/>
        </w:rPr>
        <w:t>Within each possible category of response, the one who sends the money can, among multiple destination alternatives, further specify the use of their remittances. Thus, in the category "consumption", food, clothing, health and medicines, rent; in “investment”, bank savings, own business, financial investments stand out.</w:t>
      </w:r>
    </w:p>
    <w:p w:rsidR="001D59D6" w:rsidRDefault="001D59D6" w:rsidP="001D59D6">
      <w:pPr>
        <w:jc w:val="both"/>
        <w:rPr>
          <w:rFonts w:ascii="Arial" w:hAnsi="Arial" w:cs="Arial"/>
        </w:rPr>
      </w:pPr>
      <w:r w:rsidRPr="001D59D6">
        <w:rPr>
          <w:rFonts w:ascii="Arial" w:hAnsi="Arial" w:cs="Arial"/>
        </w:rPr>
        <w:t>The specification of each of the aforementioned variables is illustrated in greater detail below:</w:t>
      </w:r>
    </w:p>
    <w:tbl>
      <w:tblPr>
        <w:tblpPr w:leftFromText="180" w:rightFromText="180" w:vertAnchor="text" w:tblpY="1"/>
        <w:tblOverlap w:val="never"/>
        <w:tblW w:w="0" w:type="auto"/>
        <w:tblInd w:w="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48"/>
        <w:gridCol w:w="1620"/>
        <w:gridCol w:w="2880"/>
        <w:gridCol w:w="2446"/>
      </w:tblGrid>
      <w:tr w:rsidR="003502D6" w:rsidRPr="00836391" w:rsidTr="001637C4">
        <w:trPr>
          <w:trHeight w:val="326"/>
        </w:trPr>
        <w:tc>
          <w:tcPr>
            <w:tcW w:w="8494" w:type="dxa"/>
            <w:gridSpan w:val="4"/>
            <w:shd w:val="clear" w:color="auto" w:fill="FFFFFF" w:themeFill="background1"/>
          </w:tcPr>
          <w:p w:rsidR="003502D6" w:rsidRPr="00836391" w:rsidRDefault="009D15B0" w:rsidP="001637C4">
            <w:pPr>
              <w:pStyle w:val="TableParagraph"/>
              <w:spacing w:before="54"/>
              <w:ind w:left="2891" w:right="2882"/>
              <w:jc w:val="center"/>
              <w:rPr>
                <w:b/>
                <w:sz w:val="18"/>
              </w:rPr>
            </w:pPr>
            <w:r w:rsidRPr="009D15B0">
              <w:rPr>
                <w:b/>
                <w:sz w:val="18"/>
              </w:rPr>
              <w:t>survey variables</w:t>
            </w:r>
          </w:p>
        </w:tc>
      </w:tr>
      <w:tr w:rsidR="003502D6" w:rsidRPr="00836391" w:rsidTr="001637C4">
        <w:trPr>
          <w:trHeight w:val="412"/>
        </w:trPr>
        <w:tc>
          <w:tcPr>
            <w:tcW w:w="1548" w:type="dxa"/>
          </w:tcPr>
          <w:p w:rsidR="003502D6" w:rsidRPr="00836391" w:rsidRDefault="003502D6" w:rsidP="001637C4">
            <w:pPr>
              <w:pStyle w:val="TableParagraph"/>
              <w:spacing w:before="97"/>
              <w:ind w:left="503"/>
              <w:rPr>
                <w:b/>
                <w:sz w:val="18"/>
              </w:rPr>
            </w:pPr>
            <w:proofErr w:type="spellStart"/>
            <w:r w:rsidRPr="00836391">
              <w:rPr>
                <w:b/>
                <w:sz w:val="18"/>
              </w:rPr>
              <w:t>Group</w:t>
            </w:r>
            <w:proofErr w:type="spellEnd"/>
          </w:p>
        </w:tc>
        <w:tc>
          <w:tcPr>
            <w:tcW w:w="1620" w:type="dxa"/>
          </w:tcPr>
          <w:p w:rsidR="003502D6" w:rsidRPr="00836391" w:rsidRDefault="003502D6" w:rsidP="001637C4">
            <w:pPr>
              <w:pStyle w:val="TableParagraph"/>
              <w:spacing w:before="97"/>
              <w:ind w:left="125" w:right="117"/>
              <w:jc w:val="center"/>
              <w:rPr>
                <w:b/>
                <w:sz w:val="18"/>
              </w:rPr>
            </w:pPr>
            <w:r w:rsidRPr="00836391">
              <w:rPr>
                <w:b/>
                <w:sz w:val="18"/>
              </w:rPr>
              <w:t>Variables</w:t>
            </w:r>
          </w:p>
        </w:tc>
        <w:tc>
          <w:tcPr>
            <w:tcW w:w="2880" w:type="dxa"/>
          </w:tcPr>
          <w:p w:rsidR="003502D6" w:rsidRPr="00836391" w:rsidRDefault="003502D6" w:rsidP="001637C4">
            <w:pPr>
              <w:pStyle w:val="TableParagraph"/>
              <w:spacing w:before="97"/>
              <w:jc w:val="center"/>
              <w:rPr>
                <w:b/>
                <w:sz w:val="18"/>
              </w:rPr>
            </w:pPr>
            <w:proofErr w:type="spellStart"/>
            <w:r w:rsidRPr="00836391">
              <w:rPr>
                <w:b/>
                <w:sz w:val="18"/>
              </w:rPr>
              <w:t>Relevance</w:t>
            </w:r>
            <w:proofErr w:type="spellEnd"/>
            <w:r w:rsidRPr="00836391">
              <w:rPr>
                <w:b/>
                <w:sz w:val="18"/>
              </w:rPr>
              <w:t xml:space="preserve"> and </w:t>
            </w:r>
            <w:proofErr w:type="spellStart"/>
            <w:r w:rsidRPr="00836391">
              <w:rPr>
                <w:b/>
                <w:sz w:val="18"/>
              </w:rPr>
              <w:t>Hypothesis</w:t>
            </w:r>
            <w:proofErr w:type="spellEnd"/>
          </w:p>
        </w:tc>
        <w:tc>
          <w:tcPr>
            <w:tcW w:w="2446" w:type="dxa"/>
          </w:tcPr>
          <w:p w:rsidR="003502D6" w:rsidRPr="00836391" w:rsidRDefault="003502D6" w:rsidP="001637C4">
            <w:pPr>
              <w:pStyle w:val="TableParagraph"/>
              <w:spacing w:line="192" w:lineRule="exact"/>
              <w:ind w:left="8"/>
              <w:jc w:val="center"/>
              <w:rPr>
                <w:b/>
                <w:sz w:val="18"/>
                <w:lang w:val="en-GB"/>
              </w:rPr>
            </w:pPr>
            <w:r w:rsidRPr="00836391">
              <w:rPr>
                <w:b/>
                <w:sz w:val="18"/>
                <w:lang w:val="en-GB"/>
              </w:rPr>
              <w:t>Question (s) in the</w:t>
            </w:r>
          </w:p>
          <w:p w:rsidR="003502D6" w:rsidRPr="00836391" w:rsidRDefault="003502D6" w:rsidP="001637C4">
            <w:pPr>
              <w:pStyle w:val="TableParagraph"/>
              <w:spacing w:line="192" w:lineRule="exact"/>
              <w:ind w:left="8"/>
              <w:jc w:val="center"/>
              <w:rPr>
                <w:b/>
                <w:sz w:val="18"/>
                <w:lang w:val="en-GB"/>
              </w:rPr>
            </w:pPr>
            <w:r w:rsidRPr="00836391">
              <w:rPr>
                <w:b/>
                <w:sz w:val="18"/>
                <w:lang w:val="en-GB"/>
              </w:rPr>
              <w:t>Questionnaire</w:t>
            </w:r>
          </w:p>
        </w:tc>
      </w:tr>
      <w:tr w:rsidR="003502D6" w:rsidRPr="00836391" w:rsidTr="001637C4">
        <w:trPr>
          <w:trHeight w:val="827"/>
        </w:trPr>
        <w:tc>
          <w:tcPr>
            <w:tcW w:w="1548" w:type="dxa"/>
            <w:tcBorders>
              <w:bottom w:val="nil"/>
            </w:tcBorders>
          </w:tcPr>
          <w:p w:rsidR="003502D6" w:rsidRPr="00836391" w:rsidRDefault="003502D6" w:rsidP="001637C4">
            <w:pPr>
              <w:pStyle w:val="TableParagraph"/>
              <w:rPr>
                <w:rFonts w:ascii="Times New Roman"/>
                <w:sz w:val="18"/>
                <w:lang w:val="en-GB"/>
              </w:rPr>
            </w:pPr>
          </w:p>
        </w:tc>
        <w:tc>
          <w:tcPr>
            <w:tcW w:w="1620" w:type="dxa"/>
            <w:tcBorders>
              <w:bottom w:val="nil"/>
            </w:tcBorders>
          </w:tcPr>
          <w:p w:rsidR="003502D6" w:rsidRPr="00836391" w:rsidRDefault="003502D6" w:rsidP="001637C4">
            <w:pPr>
              <w:pStyle w:val="TableParagraph"/>
              <w:rPr>
                <w:rFonts w:ascii="Times New Roman"/>
                <w:sz w:val="18"/>
                <w:lang w:val="en-GB"/>
              </w:rPr>
            </w:pPr>
          </w:p>
        </w:tc>
        <w:tc>
          <w:tcPr>
            <w:tcW w:w="2880" w:type="dxa"/>
            <w:tcBorders>
              <w:bottom w:val="nil"/>
            </w:tcBorders>
          </w:tcPr>
          <w:p w:rsidR="003502D6" w:rsidRPr="00836391" w:rsidRDefault="003502D6" w:rsidP="001637C4">
            <w:pPr>
              <w:pStyle w:val="TableParagraph"/>
              <w:spacing w:before="8"/>
              <w:rPr>
                <w:b/>
                <w:sz w:val="15"/>
                <w:lang w:val="en-GB"/>
              </w:rPr>
            </w:pPr>
          </w:p>
          <w:p w:rsidR="003502D6" w:rsidRPr="00836391" w:rsidRDefault="003502D6" w:rsidP="001637C4">
            <w:pPr>
              <w:pStyle w:val="TableParagraph"/>
              <w:ind w:left="107" w:right="95"/>
              <w:jc w:val="both"/>
              <w:rPr>
                <w:sz w:val="16"/>
                <w:lang w:val="en-GB"/>
              </w:rPr>
            </w:pPr>
          </w:p>
          <w:p w:rsidR="003502D6" w:rsidRPr="00836391" w:rsidRDefault="003502D6" w:rsidP="001637C4">
            <w:pPr>
              <w:pStyle w:val="TableParagraph"/>
              <w:ind w:left="107" w:right="95"/>
              <w:jc w:val="both"/>
              <w:rPr>
                <w:sz w:val="16"/>
                <w:lang w:val="en-GB"/>
              </w:rPr>
            </w:pPr>
            <w:r w:rsidRPr="00836391">
              <w:rPr>
                <w:sz w:val="16"/>
                <w:lang w:val="en-GB"/>
              </w:rPr>
              <w:t>In which age group is the highest percentage of remittances?</w:t>
            </w:r>
          </w:p>
          <w:p w:rsidR="003502D6" w:rsidRPr="00836391" w:rsidRDefault="003502D6" w:rsidP="001637C4">
            <w:pPr>
              <w:pStyle w:val="TableParagraph"/>
              <w:ind w:left="107" w:right="95"/>
              <w:jc w:val="both"/>
              <w:rPr>
                <w:sz w:val="16"/>
                <w:lang w:val="en-GB"/>
              </w:rPr>
            </w:pPr>
            <w:r w:rsidRPr="00836391">
              <w:rPr>
                <w:sz w:val="16"/>
                <w:lang w:val="en-GB"/>
              </w:rPr>
              <w:t>It is thought that a young person would have more incentives to invest and send remittances to his family than an older person because of his vision for the future and needs.</w:t>
            </w:r>
          </w:p>
        </w:tc>
        <w:tc>
          <w:tcPr>
            <w:tcW w:w="2446" w:type="dxa"/>
            <w:tcBorders>
              <w:bottom w:val="nil"/>
            </w:tcBorders>
          </w:tcPr>
          <w:p w:rsidR="00CE0185" w:rsidRDefault="00CE0185" w:rsidP="001637C4">
            <w:pPr>
              <w:pStyle w:val="TableParagraph"/>
              <w:rPr>
                <w:sz w:val="16"/>
                <w:szCs w:val="16"/>
                <w:lang w:val="en-GB"/>
              </w:rPr>
            </w:pPr>
          </w:p>
          <w:p w:rsidR="00CE0185" w:rsidRDefault="00CE0185" w:rsidP="001637C4">
            <w:pPr>
              <w:pStyle w:val="TableParagraph"/>
              <w:rPr>
                <w:sz w:val="16"/>
                <w:szCs w:val="16"/>
                <w:lang w:val="en-GB"/>
              </w:rPr>
            </w:pPr>
          </w:p>
          <w:p w:rsidR="00CE0185" w:rsidRDefault="00CE0185" w:rsidP="001637C4">
            <w:pPr>
              <w:pStyle w:val="TableParagraph"/>
              <w:rPr>
                <w:sz w:val="16"/>
                <w:szCs w:val="16"/>
                <w:lang w:val="en-GB"/>
              </w:rPr>
            </w:pPr>
          </w:p>
          <w:p w:rsidR="003502D6" w:rsidRDefault="00CE0185" w:rsidP="00CE0185">
            <w:pPr>
              <w:pStyle w:val="TableParagraph"/>
              <w:jc w:val="center"/>
              <w:rPr>
                <w:sz w:val="16"/>
                <w:szCs w:val="16"/>
                <w:lang w:val="en-GB"/>
              </w:rPr>
            </w:pPr>
            <w:r w:rsidRPr="00CE0185">
              <w:rPr>
                <w:sz w:val="16"/>
                <w:szCs w:val="16"/>
                <w:lang w:val="en-GB"/>
              </w:rPr>
              <w:t>Age:</w:t>
            </w:r>
            <w:r>
              <w:rPr>
                <w:sz w:val="16"/>
                <w:szCs w:val="16"/>
                <w:lang w:val="en-GB"/>
              </w:rPr>
              <w:t xml:space="preserve"> </w:t>
            </w:r>
            <w:r>
              <w:t xml:space="preserve"> </w:t>
            </w:r>
            <w:r>
              <w:rPr>
                <w:sz w:val="16"/>
                <w:szCs w:val="16"/>
                <w:lang w:val="en-GB"/>
              </w:rPr>
              <w:t>B</w:t>
            </w:r>
            <w:r w:rsidRPr="00CE0185">
              <w:rPr>
                <w:sz w:val="16"/>
                <w:szCs w:val="16"/>
                <w:lang w:val="en-GB"/>
              </w:rPr>
              <w:t>etween</w:t>
            </w:r>
          </w:p>
          <w:p w:rsidR="00CE0185" w:rsidRDefault="00CE0185" w:rsidP="00CE0185">
            <w:pPr>
              <w:pStyle w:val="TableParagraph"/>
              <w:jc w:val="center"/>
              <w:rPr>
                <w:sz w:val="16"/>
                <w:szCs w:val="16"/>
                <w:lang w:val="en-GB"/>
              </w:rPr>
            </w:pPr>
          </w:p>
          <w:p w:rsidR="00CE0185" w:rsidRDefault="00CE0185" w:rsidP="00941213">
            <w:pPr>
              <w:pStyle w:val="TableParagraph"/>
              <w:numPr>
                <w:ilvl w:val="0"/>
                <w:numId w:val="9"/>
              </w:numPr>
              <w:rPr>
                <w:sz w:val="16"/>
                <w:szCs w:val="16"/>
                <w:lang w:val="en-GB"/>
              </w:rPr>
            </w:pPr>
            <w:r>
              <w:rPr>
                <w:sz w:val="16"/>
                <w:szCs w:val="16"/>
                <w:lang w:val="en-GB"/>
              </w:rPr>
              <w:t>18-20 Years old</w:t>
            </w:r>
          </w:p>
          <w:p w:rsidR="00CE0185" w:rsidRDefault="00CE0185" w:rsidP="00941213">
            <w:pPr>
              <w:pStyle w:val="TableParagraph"/>
              <w:numPr>
                <w:ilvl w:val="0"/>
                <w:numId w:val="9"/>
              </w:numPr>
              <w:rPr>
                <w:sz w:val="16"/>
                <w:szCs w:val="16"/>
                <w:lang w:val="en-GB"/>
              </w:rPr>
            </w:pPr>
            <w:r>
              <w:rPr>
                <w:sz w:val="16"/>
                <w:szCs w:val="16"/>
                <w:lang w:val="en-GB"/>
              </w:rPr>
              <w:t>21-25 Years old</w:t>
            </w:r>
          </w:p>
          <w:p w:rsidR="00CE0185" w:rsidRDefault="00CE0185" w:rsidP="00941213">
            <w:pPr>
              <w:pStyle w:val="TableParagraph"/>
              <w:numPr>
                <w:ilvl w:val="0"/>
                <w:numId w:val="9"/>
              </w:numPr>
              <w:rPr>
                <w:sz w:val="16"/>
                <w:szCs w:val="16"/>
                <w:lang w:val="en-GB"/>
              </w:rPr>
            </w:pPr>
            <w:r>
              <w:rPr>
                <w:sz w:val="16"/>
                <w:szCs w:val="16"/>
                <w:lang w:val="en-GB"/>
              </w:rPr>
              <w:t>26-30 Years old</w:t>
            </w:r>
          </w:p>
          <w:p w:rsidR="00CE0185" w:rsidRPr="00CE0185" w:rsidRDefault="00DC0BD7" w:rsidP="00941213">
            <w:pPr>
              <w:pStyle w:val="TableParagraph"/>
              <w:numPr>
                <w:ilvl w:val="0"/>
                <w:numId w:val="9"/>
              </w:numPr>
              <w:rPr>
                <w:sz w:val="16"/>
                <w:szCs w:val="16"/>
                <w:lang w:val="en-GB"/>
              </w:rPr>
            </w:pPr>
            <w:r>
              <w:rPr>
                <w:sz w:val="16"/>
                <w:szCs w:val="16"/>
                <w:lang w:val="en-GB"/>
              </w:rPr>
              <w:t xml:space="preserve">More 30 Year old </w:t>
            </w:r>
          </w:p>
        </w:tc>
      </w:tr>
      <w:tr w:rsidR="003502D6" w:rsidRPr="00836391" w:rsidTr="001637C4">
        <w:trPr>
          <w:trHeight w:val="920"/>
        </w:trPr>
        <w:tc>
          <w:tcPr>
            <w:tcW w:w="1548" w:type="dxa"/>
            <w:tcBorders>
              <w:top w:val="nil"/>
              <w:bottom w:val="nil"/>
            </w:tcBorders>
          </w:tcPr>
          <w:p w:rsidR="003502D6" w:rsidRPr="00836391" w:rsidRDefault="003502D6" w:rsidP="001637C4">
            <w:pPr>
              <w:pStyle w:val="TableParagraph"/>
              <w:spacing w:before="1"/>
              <w:rPr>
                <w:b/>
                <w:sz w:val="15"/>
                <w:lang w:val="en-GB"/>
              </w:rPr>
            </w:pPr>
          </w:p>
          <w:p w:rsidR="003502D6" w:rsidRPr="00836391" w:rsidRDefault="003502D6" w:rsidP="001637C4">
            <w:pPr>
              <w:pStyle w:val="TableParagraph"/>
              <w:spacing w:before="1"/>
              <w:ind w:left="184" w:right="174" w:firstLine="1"/>
              <w:rPr>
                <w:sz w:val="16"/>
                <w:lang w:val="en-GB"/>
              </w:rPr>
            </w:pPr>
            <w:r w:rsidRPr="00836391">
              <w:rPr>
                <w:sz w:val="16"/>
                <w:lang w:val="en-GB"/>
              </w:rPr>
              <w:t>Socioeconomic Profile of the Recipient</w:t>
            </w:r>
          </w:p>
        </w:tc>
        <w:tc>
          <w:tcPr>
            <w:tcW w:w="1620" w:type="dxa"/>
            <w:tcBorders>
              <w:top w:val="nil"/>
              <w:bottom w:val="nil"/>
            </w:tcBorders>
          </w:tcPr>
          <w:p w:rsidR="003502D6" w:rsidRPr="00836391" w:rsidRDefault="003502D6" w:rsidP="001637C4">
            <w:pPr>
              <w:pStyle w:val="TableParagraph"/>
              <w:spacing w:before="157"/>
              <w:ind w:right="117"/>
              <w:rPr>
                <w:sz w:val="16"/>
              </w:rPr>
            </w:pPr>
            <w:r w:rsidRPr="00836391">
              <w:rPr>
                <w:sz w:val="16"/>
              </w:rPr>
              <w:t xml:space="preserve">Receivers  </w:t>
            </w:r>
            <w:proofErr w:type="spellStart"/>
            <w:r w:rsidRPr="00836391">
              <w:rPr>
                <w:sz w:val="16"/>
              </w:rPr>
              <w:t>Age</w:t>
            </w:r>
            <w:proofErr w:type="spellEnd"/>
          </w:p>
        </w:tc>
        <w:tc>
          <w:tcPr>
            <w:tcW w:w="2880" w:type="dxa"/>
            <w:tcBorders>
              <w:top w:val="nil"/>
              <w:bottom w:val="nil"/>
            </w:tcBorders>
          </w:tcPr>
          <w:p w:rsidR="003502D6" w:rsidRPr="00836391" w:rsidRDefault="003502D6" w:rsidP="001637C4">
            <w:pPr>
              <w:pStyle w:val="TableParagraph"/>
              <w:spacing w:before="90"/>
              <w:ind w:left="107" w:right="95"/>
              <w:jc w:val="both"/>
              <w:rPr>
                <w:sz w:val="16"/>
              </w:rPr>
            </w:pPr>
          </w:p>
        </w:tc>
        <w:tc>
          <w:tcPr>
            <w:tcW w:w="2446" w:type="dxa"/>
            <w:tcBorders>
              <w:top w:val="nil"/>
              <w:bottom w:val="nil"/>
            </w:tcBorders>
          </w:tcPr>
          <w:p w:rsidR="003502D6" w:rsidRPr="00836391" w:rsidRDefault="003502D6" w:rsidP="001637C4">
            <w:pPr>
              <w:pStyle w:val="TableParagraph"/>
              <w:rPr>
                <w:b/>
                <w:sz w:val="18"/>
              </w:rPr>
            </w:pPr>
          </w:p>
          <w:p w:rsidR="003502D6" w:rsidRPr="00836391" w:rsidRDefault="003502D6" w:rsidP="001637C4">
            <w:pPr>
              <w:pStyle w:val="TableParagraph"/>
              <w:tabs>
                <w:tab w:val="left" w:pos="779"/>
              </w:tabs>
              <w:spacing w:before="157"/>
              <w:ind w:left="8"/>
              <w:jc w:val="center"/>
              <w:rPr>
                <w:sz w:val="16"/>
              </w:rPr>
            </w:pPr>
          </w:p>
        </w:tc>
      </w:tr>
      <w:tr w:rsidR="003502D6" w:rsidRPr="00836391" w:rsidTr="001637C4">
        <w:trPr>
          <w:trHeight w:val="829"/>
        </w:trPr>
        <w:tc>
          <w:tcPr>
            <w:tcW w:w="1548" w:type="dxa"/>
            <w:tcBorders>
              <w:top w:val="nil"/>
              <w:bottom w:val="nil"/>
            </w:tcBorders>
          </w:tcPr>
          <w:p w:rsidR="003502D6" w:rsidRPr="00836391" w:rsidRDefault="003502D6" w:rsidP="001637C4">
            <w:pPr>
              <w:pStyle w:val="TableParagraph"/>
              <w:rPr>
                <w:rFonts w:ascii="Times New Roman"/>
                <w:sz w:val="18"/>
              </w:rPr>
            </w:pPr>
          </w:p>
        </w:tc>
        <w:tc>
          <w:tcPr>
            <w:tcW w:w="1620" w:type="dxa"/>
            <w:tcBorders>
              <w:top w:val="nil"/>
            </w:tcBorders>
          </w:tcPr>
          <w:p w:rsidR="003502D6" w:rsidRPr="00836391" w:rsidRDefault="003502D6" w:rsidP="001637C4">
            <w:pPr>
              <w:pStyle w:val="TableParagraph"/>
              <w:rPr>
                <w:rFonts w:ascii="Times New Roman"/>
                <w:sz w:val="18"/>
              </w:rPr>
            </w:pPr>
          </w:p>
        </w:tc>
        <w:tc>
          <w:tcPr>
            <w:tcW w:w="2880" w:type="dxa"/>
            <w:tcBorders>
              <w:top w:val="nil"/>
            </w:tcBorders>
          </w:tcPr>
          <w:p w:rsidR="003502D6" w:rsidRPr="00836391" w:rsidRDefault="003502D6" w:rsidP="001637C4">
            <w:pPr>
              <w:pStyle w:val="TableParagraph"/>
              <w:spacing w:before="89"/>
              <w:ind w:left="107" w:right="95"/>
              <w:jc w:val="both"/>
              <w:rPr>
                <w:sz w:val="16"/>
              </w:rPr>
            </w:pPr>
          </w:p>
        </w:tc>
        <w:tc>
          <w:tcPr>
            <w:tcW w:w="2446" w:type="dxa"/>
            <w:tcBorders>
              <w:top w:val="nil"/>
            </w:tcBorders>
          </w:tcPr>
          <w:p w:rsidR="003502D6" w:rsidRPr="00836391" w:rsidRDefault="003502D6" w:rsidP="001637C4">
            <w:pPr>
              <w:pStyle w:val="TableParagraph"/>
              <w:rPr>
                <w:rFonts w:ascii="Times New Roman"/>
                <w:sz w:val="18"/>
              </w:rPr>
            </w:pPr>
          </w:p>
        </w:tc>
      </w:tr>
      <w:tr w:rsidR="003502D6" w:rsidRPr="00836391" w:rsidTr="001637C4">
        <w:trPr>
          <w:trHeight w:val="641"/>
        </w:trPr>
        <w:tc>
          <w:tcPr>
            <w:tcW w:w="1548" w:type="dxa"/>
            <w:tcBorders>
              <w:top w:val="nil"/>
              <w:bottom w:val="nil"/>
            </w:tcBorders>
          </w:tcPr>
          <w:p w:rsidR="003502D6" w:rsidRPr="00836391" w:rsidRDefault="003502D6" w:rsidP="001637C4">
            <w:pPr>
              <w:pStyle w:val="TableParagraph"/>
              <w:rPr>
                <w:rFonts w:ascii="Times New Roman"/>
                <w:sz w:val="18"/>
              </w:rPr>
            </w:pPr>
          </w:p>
        </w:tc>
        <w:tc>
          <w:tcPr>
            <w:tcW w:w="1620" w:type="dxa"/>
            <w:tcBorders>
              <w:bottom w:val="nil"/>
            </w:tcBorders>
          </w:tcPr>
          <w:p w:rsidR="003502D6" w:rsidRPr="00836391" w:rsidRDefault="003502D6" w:rsidP="001637C4">
            <w:pPr>
              <w:pStyle w:val="TableParagraph"/>
              <w:rPr>
                <w:rFonts w:ascii="Times New Roman"/>
                <w:sz w:val="18"/>
              </w:rPr>
            </w:pPr>
          </w:p>
        </w:tc>
        <w:tc>
          <w:tcPr>
            <w:tcW w:w="2880" w:type="dxa"/>
            <w:tcBorders>
              <w:bottom w:val="nil"/>
            </w:tcBorders>
          </w:tcPr>
          <w:p w:rsidR="003502D6" w:rsidRPr="00836391" w:rsidRDefault="003502D6" w:rsidP="001637C4">
            <w:pPr>
              <w:pStyle w:val="TableParagraph"/>
              <w:spacing w:before="6"/>
              <w:rPr>
                <w:b/>
                <w:sz w:val="15"/>
                <w:lang w:val="en-GB"/>
              </w:rPr>
            </w:pPr>
          </w:p>
          <w:p w:rsidR="00B70AF4" w:rsidRPr="00836391" w:rsidRDefault="00B70AF4" w:rsidP="001637C4">
            <w:pPr>
              <w:pStyle w:val="TableParagraph"/>
              <w:ind w:left="107"/>
              <w:rPr>
                <w:sz w:val="16"/>
                <w:lang w:val="en-GB"/>
              </w:rPr>
            </w:pPr>
            <w:r w:rsidRPr="00836391">
              <w:rPr>
                <w:sz w:val="16"/>
                <w:lang w:val="en-GB"/>
              </w:rPr>
              <w:t>Know which gender sends more remittances to Latin America, men or women.</w:t>
            </w:r>
          </w:p>
          <w:p w:rsidR="00B70AF4" w:rsidRPr="00836391" w:rsidRDefault="00B70AF4" w:rsidP="001637C4">
            <w:pPr>
              <w:pStyle w:val="TableParagraph"/>
              <w:ind w:left="107"/>
              <w:rPr>
                <w:sz w:val="16"/>
                <w:lang w:val="en-GB"/>
              </w:rPr>
            </w:pPr>
            <w:r w:rsidRPr="00836391">
              <w:rPr>
                <w:sz w:val="16"/>
                <w:lang w:val="en-GB"/>
              </w:rPr>
              <w:t>You might think that women invest more money for their sense of savings.</w:t>
            </w:r>
          </w:p>
          <w:p w:rsidR="003502D6" w:rsidRPr="00836391" w:rsidRDefault="00B70AF4" w:rsidP="001637C4">
            <w:pPr>
              <w:pStyle w:val="TableParagraph"/>
              <w:ind w:left="107"/>
              <w:rPr>
                <w:sz w:val="16"/>
                <w:lang w:val="en-GB"/>
              </w:rPr>
            </w:pPr>
            <w:r w:rsidRPr="00836391">
              <w:rPr>
                <w:sz w:val="16"/>
                <w:lang w:val="en-GB"/>
              </w:rPr>
              <w:t>Traditionally, men have been more involved in the business world than women.</w:t>
            </w:r>
          </w:p>
        </w:tc>
        <w:tc>
          <w:tcPr>
            <w:tcW w:w="2446" w:type="dxa"/>
            <w:tcBorders>
              <w:bottom w:val="nil"/>
            </w:tcBorders>
          </w:tcPr>
          <w:p w:rsidR="003502D6" w:rsidRPr="00836391" w:rsidRDefault="003502D6" w:rsidP="001637C4">
            <w:pPr>
              <w:pStyle w:val="TableParagraph"/>
              <w:rPr>
                <w:rFonts w:ascii="Times New Roman"/>
                <w:sz w:val="18"/>
                <w:lang w:val="en-GB"/>
              </w:rPr>
            </w:pPr>
          </w:p>
        </w:tc>
      </w:tr>
      <w:tr w:rsidR="003502D6" w:rsidRPr="00836391" w:rsidTr="001637C4">
        <w:trPr>
          <w:trHeight w:val="742"/>
        </w:trPr>
        <w:tc>
          <w:tcPr>
            <w:tcW w:w="1548" w:type="dxa"/>
            <w:tcBorders>
              <w:top w:val="nil"/>
              <w:bottom w:val="nil"/>
            </w:tcBorders>
          </w:tcPr>
          <w:p w:rsidR="003502D6" w:rsidRPr="00836391" w:rsidRDefault="003502D6" w:rsidP="001637C4">
            <w:pPr>
              <w:pStyle w:val="TableParagraph"/>
              <w:rPr>
                <w:rFonts w:ascii="Times New Roman"/>
                <w:sz w:val="18"/>
                <w:lang w:val="en-GB"/>
              </w:rPr>
            </w:pPr>
          </w:p>
        </w:tc>
        <w:tc>
          <w:tcPr>
            <w:tcW w:w="1620" w:type="dxa"/>
            <w:tcBorders>
              <w:top w:val="nil"/>
              <w:bottom w:val="nil"/>
            </w:tcBorders>
          </w:tcPr>
          <w:p w:rsidR="003502D6" w:rsidRPr="00836391" w:rsidRDefault="003502D6" w:rsidP="001637C4">
            <w:pPr>
              <w:pStyle w:val="TableParagraph"/>
              <w:spacing w:before="9"/>
              <w:rPr>
                <w:b/>
                <w:sz w:val="23"/>
                <w:lang w:val="en-GB"/>
              </w:rPr>
            </w:pPr>
          </w:p>
          <w:p w:rsidR="003502D6" w:rsidRPr="00836391" w:rsidRDefault="00B70AF4" w:rsidP="001637C4">
            <w:pPr>
              <w:pStyle w:val="TableParagraph"/>
              <w:ind w:left="484" w:right="386" w:hanging="72"/>
              <w:rPr>
                <w:sz w:val="16"/>
              </w:rPr>
            </w:pPr>
            <w:r w:rsidRPr="00836391">
              <w:rPr>
                <w:sz w:val="16"/>
              </w:rPr>
              <w:t xml:space="preserve">Receiver </w:t>
            </w:r>
            <w:proofErr w:type="spellStart"/>
            <w:r w:rsidRPr="00836391">
              <w:rPr>
                <w:sz w:val="16"/>
              </w:rPr>
              <w:t>Gender</w:t>
            </w:r>
            <w:proofErr w:type="spellEnd"/>
          </w:p>
        </w:tc>
        <w:tc>
          <w:tcPr>
            <w:tcW w:w="2880" w:type="dxa"/>
            <w:tcBorders>
              <w:top w:val="nil"/>
              <w:bottom w:val="nil"/>
            </w:tcBorders>
          </w:tcPr>
          <w:p w:rsidR="003502D6" w:rsidRPr="00836391" w:rsidRDefault="003502D6" w:rsidP="001637C4">
            <w:pPr>
              <w:pStyle w:val="TableParagraph"/>
              <w:spacing w:before="89"/>
              <w:ind w:left="107" w:right="95"/>
              <w:jc w:val="both"/>
              <w:rPr>
                <w:sz w:val="16"/>
              </w:rPr>
            </w:pPr>
          </w:p>
        </w:tc>
        <w:tc>
          <w:tcPr>
            <w:tcW w:w="2446" w:type="dxa"/>
            <w:tcBorders>
              <w:top w:val="nil"/>
              <w:bottom w:val="nil"/>
            </w:tcBorders>
          </w:tcPr>
          <w:p w:rsidR="00B70AF4" w:rsidRPr="00836391" w:rsidRDefault="00B70AF4" w:rsidP="001637C4">
            <w:pPr>
              <w:pStyle w:val="TableParagraph"/>
              <w:spacing w:before="10"/>
              <w:jc w:val="center"/>
              <w:rPr>
                <w:sz w:val="16"/>
                <w:szCs w:val="16"/>
              </w:rPr>
            </w:pPr>
            <w:proofErr w:type="spellStart"/>
            <w:r w:rsidRPr="00836391">
              <w:rPr>
                <w:sz w:val="16"/>
                <w:szCs w:val="16"/>
              </w:rPr>
              <w:t>Gender</w:t>
            </w:r>
            <w:proofErr w:type="spellEnd"/>
            <w:r w:rsidRPr="00836391">
              <w:rPr>
                <w:sz w:val="16"/>
                <w:szCs w:val="16"/>
              </w:rPr>
              <w:t xml:space="preserve">: </w:t>
            </w:r>
            <w:proofErr w:type="spellStart"/>
            <w:r w:rsidRPr="00836391">
              <w:rPr>
                <w:sz w:val="16"/>
                <w:szCs w:val="16"/>
              </w:rPr>
              <w:t>Male</w:t>
            </w:r>
            <w:proofErr w:type="spellEnd"/>
            <w:r w:rsidRPr="00836391">
              <w:rPr>
                <w:sz w:val="16"/>
                <w:szCs w:val="16"/>
              </w:rPr>
              <w:t xml:space="preserve"> </w:t>
            </w:r>
            <w:r w:rsidRPr="00836391">
              <w:rPr>
                <w:rFonts w:ascii="Cambria Math" w:hAnsi="Cambria Math" w:cs="Cambria Math"/>
                <w:sz w:val="16"/>
                <w:szCs w:val="16"/>
              </w:rPr>
              <w:t>◻</w:t>
            </w:r>
          </w:p>
          <w:p w:rsidR="003502D6" w:rsidRPr="00836391" w:rsidRDefault="00B70AF4" w:rsidP="001637C4">
            <w:pPr>
              <w:pStyle w:val="TableParagraph"/>
              <w:spacing w:before="10"/>
              <w:jc w:val="center"/>
              <w:rPr>
                <w:sz w:val="16"/>
                <w:szCs w:val="16"/>
              </w:rPr>
            </w:pPr>
            <w:proofErr w:type="spellStart"/>
            <w:r w:rsidRPr="00836391">
              <w:rPr>
                <w:sz w:val="16"/>
                <w:szCs w:val="16"/>
              </w:rPr>
              <w:t>Female</w:t>
            </w:r>
            <w:proofErr w:type="spellEnd"/>
            <w:r w:rsidRPr="00836391">
              <w:rPr>
                <w:sz w:val="16"/>
                <w:szCs w:val="16"/>
              </w:rPr>
              <w:t xml:space="preserve"> </w:t>
            </w:r>
            <w:r w:rsidRPr="00836391">
              <w:rPr>
                <w:rFonts w:ascii="Cambria Math" w:hAnsi="Cambria Math" w:cs="Cambria Math"/>
                <w:sz w:val="16"/>
                <w:szCs w:val="16"/>
              </w:rPr>
              <w:t>◻</w:t>
            </w:r>
          </w:p>
          <w:p w:rsidR="003502D6" w:rsidRPr="00836391" w:rsidRDefault="003502D6" w:rsidP="001637C4">
            <w:pPr>
              <w:pStyle w:val="TableParagraph"/>
              <w:spacing w:line="195" w:lineRule="exact"/>
              <w:ind w:right="429"/>
              <w:jc w:val="right"/>
              <w:rPr>
                <w:rFonts w:ascii="Symbol" w:hAnsi="Symbol"/>
                <w:sz w:val="16"/>
              </w:rPr>
            </w:pPr>
          </w:p>
        </w:tc>
      </w:tr>
      <w:tr w:rsidR="003502D6" w:rsidRPr="00836391" w:rsidTr="001637C4">
        <w:trPr>
          <w:trHeight w:val="824"/>
        </w:trPr>
        <w:tc>
          <w:tcPr>
            <w:tcW w:w="1548" w:type="dxa"/>
            <w:tcBorders>
              <w:top w:val="nil"/>
              <w:bottom w:val="nil"/>
            </w:tcBorders>
          </w:tcPr>
          <w:p w:rsidR="003502D6" w:rsidRPr="00836391" w:rsidRDefault="003502D6" w:rsidP="001637C4">
            <w:pPr>
              <w:pStyle w:val="TableParagraph"/>
              <w:rPr>
                <w:rFonts w:ascii="Times New Roman"/>
                <w:sz w:val="18"/>
              </w:rPr>
            </w:pPr>
          </w:p>
        </w:tc>
        <w:tc>
          <w:tcPr>
            <w:tcW w:w="1620" w:type="dxa"/>
            <w:tcBorders>
              <w:top w:val="nil"/>
            </w:tcBorders>
          </w:tcPr>
          <w:p w:rsidR="003502D6" w:rsidRPr="00836391" w:rsidRDefault="003502D6" w:rsidP="001637C4">
            <w:pPr>
              <w:pStyle w:val="TableParagraph"/>
              <w:rPr>
                <w:rFonts w:ascii="Times New Roman"/>
                <w:sz w:val="18"/>
              </w:rPr>
            </w:pPr>
          </w:p>
        </w:tc>
        <w:tc>
          <w:tcPr>
            <w:tcW w:w="2880" w:type="dxa"/>
            <w:tcBorders>
              <w:top w:val="nil"/>
            </w:tcBorders>
          </w:tcPr>
          <w:p w:rsidR="003502D6" w:rsidRPr="00836391" w:rsidRDefault="003502D6" w:rsidP="001637C4">
            <w:pPr>
              <w:pStyle w:val="TableParagraph"/>
              <w:spacing w:before="84"/>
              <w:ind w:left="107" w:right="95"/>
              <w:jc w:val="both"/>
              <w:rPr>
                <w:sz w:val="16"/>
              </w:rPr>
            </w:pPr>
          </w:p>
        </w:tc>
        <w:tc>
          <w:tcPr>
            <w:tcW w:w="2446" w:type="dxa"/>
            <w:tcBorders>
              <w:top w:val="nil"/>
            </w:tcBorders>
          </w:tcPr>
          <w:p w:rsidR="003502D6" w:rsidRPr="00836391" w:rsidRDefault="003502D6" w:rsidP="001637C4">
            <w:pPr>
              <w:pStyle w:val="TableParagraph"/>
              <w:rPr>
                <w:rFonts w:ascii="Times New Roman"/>
                <w:sz w:val="18"/>
              </w:rPr>
            </w:pPr>
          </w:p>
        </w:tc>
      </w:tr>
      <w:tr w:rsidR="003502D6" w:rsidRPr="00836391" w:rsidTr="001637C4">
        <w:trPr>
          <w:trHeight w:val="550"/>
        </w:trPr>
        <w:tc>
          <w:tcPr>
            <w:tcW w:w="1548" w:type="dxa"/>
            <w:tcBorders>
              <w:top w:val="nil"/>
              <w:bottom w:val="nil"/>
            </w:tcBorders>
          </w:tcPr>
          <w:p w:rsidR="003502D6" w:rsidRPr="00836391" w:rsidRDefault="003502D6" w:rsidP="001637C4">
            <w:pPr>
              <w:pStyle w:val="TableParagraph"/>
              <w:rPr>
                <w:rFonts w:ascii="Times New Roman"/>
                <w:sz w:val="18"/>
              </w:rPr>
            </w:pPr>
          </w:p>
        </w:tc>
        <w:tc>
          <w:tcPr>
            <w:tcW w:w="1620" w:type="dxa"/>
            <w:tcBorders>
              <w:bottom w:val="nil"/>
            </w:tcBorders>
          </w:tcPr>
          <w:p w:rsidR="003502D6" w:rsidRPr="00836391" w:rsidRDefault="003502D6" w:rsidP="001637C4">
            <w:pPr>
              <w:pStyle w:val="TableParagraph"/>
              <w:rPr>
                <w:rFonts w:ascii="Times New Roman"/>
                <w:sz w:val="18"/>
              </w:rPr>
            </w:pPr>
          </w:p>
        </w:tc>
        <w:tc>
          <w:tcPr>
            <w:tcW w:w="2880" w:type="dxa"/>
            <w:tcBorders>
              <w:bottom w:val="nil"/>
            </w:tcBorders>
          </w:tcPr>
          <w:p w:rsidR="00C90942" w:rsidRPr="00836391" w:rsidRDefault="00C90942" w:rsidP="001637C4">
            <w:pPr>
              <w:pStyle w:val="TableParagraph"/>
              <w:spacing w:line="180" w:lineRule="atLeast"/>
              <w:ind w:left="107"/>
              <w:rPr>
                <w:sz w:val="16"/>
                <w:lang w:val="en-GB"/>
              </w:rPr>
            </w:pPr>
          </w:p>
          <w:p w:rsidR="00C90942" w:rsidRPr="00836391" w:rsidRDefault="00C90942" w:rsidP="001637C4">
            <w:pPr>
              <w:pStyle w:val="TableParagraph"/>
              <w:spacing w:line="180" w:lineRule="atLeast"/>
              <w:ind w:left="107"/>
              <w:rPr>
                <w:sz w:val="16"/>
                <w:lang w:val="en-GB"/>
              </w:rPr>
            </w:pPr>
            <w:r w:rsidRPr="00836391">
              <w:rPr>
                <w:sz w:val="16"/>
                <w:lang w:val="en-GB"/>
              </w:rPr>
              <w:t>In which country more remittances are invested.</w:t>
            </w:r>
          </w:p>
          <w:p w:rsidR="00C90942" w:rsidRPr="00836391" w:rsidRDefault="00C90942" w:rsidP="001637C4">
            <w:pPr>
              <w:pStyle w:val="TableParagraph"/>
              <w:spacing w:line="180" w:lineRule="atLeast"/>
              <w:ind w:left="107"/>
              <w:rPr>
                <w:sz w:val="16"/>
                <w:lang w:val="en-GB"/>
              </w:rPr>
            </w:pPr>
          </w:p>
          <w:p w:rsidR="003502D6" w:rsidRPr="00836391" w:rsidRDefault="00C90942" w:rsidP="001637C4">
            <w:pPr>
              <w:pStyle w:val="TableParagraph"/>
              <w:spacing w:line="180" w:lineRule="atLeast"/>
              <w:ind w:left="107"/>
              <w:rPr>
                <w:sz w:val="16"/>
                <w:lang w:val="en-GB"/>
              </w:rPr>
            </w:pPr>
            <w:r w:rsidRPr="00836391">
              <w:rPr>
                <w:sz w:val="16"/>
                <w:lang w:val="en-GB"/>
              </w:rPr>
              <w:t xml:space="preserve">Observe whether those determinants </w:t>
            </w:r>
            <w:r w:rsidRPr="00836391">
              <w:rPr>
                <w:sz w:val="16"/>
                <w:lang w:val="en-GB"/>
              </w:rPr>
              <w:lastRenderedPageBreak/>
              <w:t>of the investment percentage of one country are the same for another.</w:t>
            </w:r>
          </w:p>
        </w:tc>
        <w:tc>
          <w:tcPr>
            <w:tcW w:w="2446" w:type="dxa"/>
            <w:tcBorders>
              <w:bottom w:val="nil"/>
            </w:tcBorders>
          </w:tcPr>
          <w:p w:rsidR="00C90942" w:rsidRPr="00836391" w:rsidRDefault="00C90942" w:rsidP="001637C4">
            <w:pPr>
              <w:pStyle w:val="TableParagraph"/>
              <w:rPr>
                <w:sz w:val="16"/>
                <w:szCs w:val="16"/>
                <w:lang w:val="en-GB"/>
              </w:rPr>
            </w:pPr>
          </w:p>
          <w:p w:rsidR="00C90942" w:rsidRPr="00836391" w:rsidRDefault="00C90942" w:rsidP="001637C4">
            <w:pPr>
              <w:pStyle w:val="TableParagraph"/>
              <w:rPr>
                <w:sz w:val="16"/>
                <w:szCs w:val="16"/>
                <w:lang w:val="en-GB"/>
              </w:rPr>
            </w:pPr>
          </w:p>
          <w:p w:rsidR="00C90942" w:rsidRPr="00836391" w:rsidRDefault="00C90942" w:rsidP="001637C4">
            <w:pPr>
              <w:pStyle w:val="TableParagraph"/>
              <w:rPr>
                <w:sz w:val="16"/>
                <w:szCs w:val="16"/>
                <w:lang w:val="en-GB"/>
              </w:rPr>
            </w:pPr>
          </w:p>
          <w:p w:rsidR="00C90942" w:rsidRPr="00836391" w:rsidRDefault="00C90942" w:rsidP="001637C4">
            <w:pPr>
              <w:pStyle w:val="TableParagraph"/>
              <w:rPr>
                <w:sz w:val="16"/>
                <w:szCs w:val="16"/>
                <w:lang w:val="en-GB"/>
              </w:rPr>
            </w:pPr>
          </w:p>
          <w:p w:rsidR="00C90942" w:rsidRPr="00836391" w:rsidRDefault="00C90942" w:rsidP="001637C4">
            <w:pPr>
              <w:pStyle w:val="TableParagraph"/>
              <w:rPr>
                <w:sz w:val="16"/>
                <w:szCs w:val="16"/>
                <w:lang w:val="en-GB"/>
              </w:rPr>
            </w:pPr>
          </w:p>
          <w:p w:rsidR="003502D6" w:rsidRPr="00836391" w:rsidRDefault="00C90942" w:rsidP="001637C4">
            <w:pPr>
              <w:pStyle w:val="TableParagraph"/>
              <w:rPr>
                <w:sz w:val="16"/>
                <w:szCs w:val="16"/>
                <w:lang w:val="en-GB"/>
              </w:rPr>
            </w:pPr>
            <w:r w:rsidRPr="00836391">
              <w:rPr>
                <w:sz w:val="16"/>
                <w:szCs w:val="16"/>
                <w:lang w:val="en-GB"/>
              </w:rPr>
              <w:lastRenderedPageBreak/>
              <w:t>Latin American country where the consignment is sent</w:t>
            </w:r>
          </w:p>
        </w:tc>
      </w:tr>
      <w:tr w:rsidR="003502D6" w:rsidTr="001637C4">
        <w:trPr>
          <w:trHeight w:val="920"/>
        </w:trPr>
        <w:tc>
          <w:tcPr>
            <w:tcW w:w="1548" w:type="dxa"/>
            <w:tcBorders>
              <w:top w:val="nil"/>
              <w:bottom w:val="nil"/>
            </w:tcBorders>
          </w:tcPr>
          <w:p w:rsidR="003502D6" w:rsidRPr="00836391" w:rsidRDefault="003502D6" w:rsidP="001637C4">
            <w:pPr>
              <w:pStyle w:val="TableParagraph"/>
              <w:rPr>
                <w:rFonts w:ascii="Times New Roman"/>
                <w:sz w:val="18"/>
                <w:lang w:val="en-GB"/>
              </w:rPr>
            </w:pPr>
          </w:p>
        </w:tc>
        <w:tc>
          <w:tcPr>
            <w:tcW w:w="1620" w:type="dxa"/>
            <w:tcBorders>
              <w:top w:val="nil"/>
            </w:tcBorders>
          </w:tcPr>
          <w:p w:rsidR="003502D6" w:rsidRPr="00836391" w:rsidRDefault="00C90942" w:rsidP="001637C4">
            <w:pPr>
              <w:pStyle w:val="TableParagraph"/>
              <w:ind w:right="119"/>
              <w:jc w:val="center"/>
              <w:rPr>
                <w:sz w:val="16"/>
              </w:rPr>
            </w:pPr>
            <w:r w:rsidRPr="00836391">
              <w:rPr>
                <w:sz w:val="16"/>
              </w:rPr>
              <w:t>Country of remittance delivery</w:t>
            </w:r>
          </w:p>
        </w:tc>
        <w:tc>
          <w:tcPr>
            <w:tcW w:w="2880" w:type="dxa"/>
            <w:tcBorders>
              <w:top w:val="nil"/>
            </w:tcBorders>
          </w:tcPr>
          <w:p w:rsidR="003502D6" w:rsidRPr="00836391" w:rsidRDefault="003502D6" w:rsidP="001637C4">
            <w:pPr>
              <w:pStyle w:val="TableParagraph"/>
              <w:spacing w:before="1"/>
              <w:ind w:left="107" w:right="94"/>
              <w:jc w:val="center"/>
              <w:rPr>
                <w:sz w:val="16"/>
              </w:rPr>
            </w:pPr>
          </w:p>
        </w:tc>
        <w:tc>
          <w:tcPr>
            <w:tcW w:w="2446" w:type="dxa"/>
            <w:tcBorders>
              <w:top w:val="nil"/>
            </w:tcBorders>
          </w:tcPr>
          <w:p w:rsidR="003502D6" w:rsidRDefault="003502D6" w:rsidP="001637C4">
            <w:pPr>
              <w:pStyle w:val="TableParagraph"/>
              <w:spacing w:line="182" w:lineRule="exact"/>
              <w:ind w:left="8"/>
              <w:jc w:val="center"/>
              <w:rPr>
                <w:sz w:val="16"/>
              </w:rPr>
            </w:pPr>
            <w:r w:rsidRPr="00836391">
              <w:rPr>
                <w:sz w:val="16"/>
              </w:rPr>
              <w:t>:</w:t>
            </w:r>
          </w:p>
        </w:tc>
      </w:tr>
      <w:tr w:rsidR="003502D6" w:rsidRPr="003502D6" w:rsidTr="001637C4">
        <w:trPr>
          <w:gridAfter w:val="3"/>
          <w:wAfter w:w="6946" w:type="dxa"/>
          <w:trHeight w:val="35"/>
        </w:trPr>
        <w:tc>
          <w:tcPr>
            <w:tcW w:w="1548" w:type="dxa"/>
            <w:tcBorders>
              <w:top w:val="nil"/>
            </w:tcBorders>
          </w:tcPr>
          <w:p w:rsidR="003502D6" w:rsidRDefault="003502D6" w:rsidP="001637C4">
            <w:pPr>
              <w:pStyle w:val="TableParagraph"/>
              <w:rPr>
                <w:rFonts w:ascii="Times New Roman"/>
                <w:sz w:val="18"/>
              </w:rPr>
            </w:pPr>
          </w:p>
        </w:tc>
      </w:tr>
    </w:tbl>
    <w:p w:rsidR="00C81611" w:rsidRPr="003502D6" w:rsidRDefault="00C81611" w:rsidP="00C81611">
      <w:pPr>
        <w:jc w:val="both"/>
        <w:rPr>
          <w:rFonts w:ascii="Arial" w:hAnsi="Arial" w:cs="Arial"/>
          <w:lang w:val="es-CO"/>
        </w:rPr>
      </w:pPr>
    </w:p>
    <w:tbl>
      <w:tblPr>
        <w:tblW w:w="0" w:type="auto"/>
        <w:tblInd w:w="4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64"/>
        <w:gridCol w:w="1706"/>
        <w:gridCol w:w="2844"/>
        <w:gridCol w:w="7"/>
        <w:gridCol w:w="2410"/>
      </w:tblGrid>
      <w:tr w:rsidR="00360B3B" w:rsidRPr="003D7401" w:rsidTr="00AD472C">
        <w:trPr>
          <w:trHeight w:val="992"/>
        </w:trPr>
        <w:tc>
          <w:tcPr>
            <w:tcW w:w="1564" w:type="dxa"/>
            <w:tcBorders>
              <w:bottom w:val="nil"/>
            </w:tcBorders>
          </w:tcPr>
          <w:p w:rsidR="00360B3B" w:rsidRPr="00360B3B" w:rsidRDefault="00360B3B" w:rsidP="00360B3B">
            <w:pPr>
              <w:pStyle w:val="TableParagraph"/>
              <w:rPr>
                <w:rFonts w:ascii="Times New Roman"/>
                <w:sz w:val="16"/>
                <w:lang w:val="en-GB"/>
              </w:rPr>
            </w:pPr>
          </w:p>
          <w:p w:rsidR="00360B3B" w:rsidRPr="00360B3B" w:rsidRDefault="00360B3B" w:rsidP="00360B3B">
            <w:pPr>
              <w:pStyle w:val="TableParagraph"/>
              <w:jc w:val="center"/>
              <w:rPr>
                <w:sz w:val="16"/>
                <w:lang w:val="en-GB"/>
              </w:rPr>
            </w:pPr>
          </w:p>
        </w:tc>
        <w:tc>
          <w:tcPr>
            <w:tcW w:w="1706" w:type="dxa"/>
            <w:tcBorders>
              <w:bottom w:val="nil"/>
            </w:tcBorders>
          </w:tcPr>
          <w:p w:rsidR="003D7401" w:rsidRDefault="003D7401" w:rsidP="003D7401">
            <w:pPr>
              <w:pStyle w:val="TableParagraph"/>
              <w:jc w:val="center"/>
              <w:rPr>
                <w:sz w:val="16"/>
                <w:lang w:val="en-GB"/>
              </w:rPr>
            </w:pPr>
          </w:p>
          <w:p w:rsidR="003D7401" w:rsidRDefault="003D7401" w:rsidP="003D7401">
            <w:pPr>
              <w:pStyle w:val="TableParagraph"/>
              <w:jc w:val="center"/>
              <w:rPr>
                <w:sz w:val="16"/>
                <w:lang w:val="en-GB"/>
              </w:rPr>
            </w:pPr>
          </w:p>
          <w:p w:rsidR="003D7401" w:rsidRDefault="003D7401" w:rsidP="003D7401">
            <w:pPr>
              <w:pStyle w:val="TableParagraph"/>
              <w:jc w:val="center"/>
              <w:rPr>
                <w:sz w:val="16"/>
                <w:lang w:val="en-GB"/>
              </w:rPr>
            </w:pPr>
          </w:p>
          <w:p w:rsidR="003D7401" w:rsidRDefault="003D7401" w:rsidP="003D7401">
            <w:pPr>
              <w:pStyle w:val="TableParagraph"/>
              <w:jc w:val="center"/>
              <w:rPr>
                <w:sz w:val="16"/>
                <w:lang w:val="en-GB"/>
              </w:rPr>
            </w:pPr>
          </w:p>
          <w:p w:rsidR="003D7401" w:rsidRDefault="003D7401" w:rsidP="003D7401">
            <w:pPr>
              <w:pStyle w:val="TableParagraph"/>
              <w:jc w:val="center"/>
              <w:rPr>
                <w:sz w:val="16"/>
                <w:lang w:val="en-GB"/>
              </w:rPr>
            </w:pPr>
          </w:p>
          <w:p w:rsidR="00360B3B" w:rsidRPr="003D7401" w:rsidRDefault="003D7401" w:rsidP="003D7401">
            <w:pPr>
              <w:pStyle w:val="TableParagraph"/>
              <w:jc w:val="center"/>
              <w:rPr>
                <w:sz w:val="16"/>
                <w:lang w:val="en-GB"/>
              </w:rPr>
            </w:pPr>
            <w:r w:rsidRPr="003D7401">
              <w:rPr>
                <w:sz w:val="16"/>
                <w:lang w:val="en-GB"/>
              </w:rPr>
              <w:t>Remittance Sending Periodicity</w:t>
            </w:r>
          </w:p>
        </w:tc>
        <w:tc>
          <w:tcPr>
            <w:tcW w:w="2851" w:type="dxa"/>
            <w:gridSpan w:val="2"/>
            <w:tcBorders>
              <w:bottom w:val="nil"/>
            </w:tcBorders>
          </w:tcPr>
          <w:p w:rsidR="003D7401" w:rsidRDefault="003D7401" w:rsidP="00CE488A">
            <w:pPr>
              <w:pStyle w:val="TableParagraph"/>
              <w:ind w:left="107" w:right="94"/>
              <w:jc w:val="both"/>
              <w:rPr>
                <w:sz w:val="16"/>
                <w:lang w:val="en-GB"/>
              </w:rPr>
            </w:pPr>
          </w:p>
          <w:p w:rsidR="003D7401" w:rsidRDefault="003D7401" w:rsidP="00CE488A">
            <w:pPr>
              <w:pStyle w:val="TableParagraph"/>
              <w:ind w:left="107" w:right="94"/>
              <w:jc w:val="both"/>
              <w:rPr>
                <w:sz w:val="16"/>
                <w:lang w:val="en-GB"/>
              </w:rPr>
            </w:pPr>
          </w:p>
          <w:p w:rsidR="003D7401" w:rsidRDefault="003D7401" w:rsidP="00CE488A">
            <w:pPr>
              <w:pStyle w:val="TableParagraph"/>
              <w:ind w:left="107" w:right="94"/>
              <w:jc w:val="both"/>
              <w:rPr>
                <w:sz w:val="16"/>
                <w:lang w:val="en-GB"/>
              </w:rPr>
            </w:pPr>
          </w:p>
          <w:p w:rsidR="003D7401" w:rsidRDefault="003D7401" w:rsidP="00CE488A">
            <w:pPr>
              <w:pStyle w:val="TableParagraph"/>
              <w:ind w:left="107" w:right="94"/>
              <w:jc w:val="both"/>
              <w:rPr>
                <w:sz w:val="16"/>
                <w:lang w:val="en-GB"/>
              </w:rPr>
            </w:pPr>
          </w:p>
          <w:p w:rsidR="003D7401" w:rsidRDefault="003D7401" w:rsidP="00CE488A">
            <w:pPr>
              <w:pStyle w:val="TableParagraph"/>
              <w:ind w:left="107" w:right="94"/>
              <w:jc w:val="both"/>
              <w:rPr>
                <w:sz w:val="16"/>
                <w:lang w:val="en-GB"/>
              </w:rPr>
            </w:pPr>
          </w:p>
          <w:p w:rsidR="00360B3B" w:rsidRPr="00360B3B" w:rsidRDefault="003D7401" w:rsidP="00CE488A">
            <w:pPr>
              <w:pStyle w:val="TableParagraph"/>
              <w:ind w:left="107" w:right="94"/>
              <w:jc w:val="both"/>
              <w:rPr>
                <w:sz w:val="16"/>
                <w:lang w:val="en-GB"/>
              </w:rPr>
            </w:pPr>
            <w:r w:rsidRPr="003D7401">
              <w:rPr>
                <w:sz w:val="16"/>
                <w:lang w:val="en-GB"/>
              </w:rPr>
              <w:t>Determine how often the people in charge of sending remittances do so</w:t>
            </w:r>
          </w:p>
        </w:tc>
        <w:tc>
          <w:tcPr>
            <w:tcW w:w="2410" w:type="dxa"/>
            <w:tcBorders>
              <w:bottom w:val="nil"/>
            </w:tcBorders>
          </w:tcPr>
          <w:p w:rsidR="003D7401" w:rsidRDefault="003D7401" w:rsidP="003D7401">
            <w:pPr>
              <w:pStyle w:val="TableParagraph"/>
              <w:rPr>
                <w:rFonts w:ascii="Times New Roman"/>
                <w:sz w:val="15"/>
                <w:lang w:val="en-GB"/>
              </w:rPr>
            </w:pPr>
          </w:p>
          <w:p w:rsidR="00360B3B" w:rsidRPr="003D7401" w:rsidRDefault="003D7401" w:rsidP="003D7401">
            <w:pPr>
              <w:pStyle w:val="TableParagraph"/>
              <w:rPr>
                <w:sz w:val="16"/>
                <w:lang w:val="en-GB"/>
              </w:rPr>
            </w:pPr>
            <w:r w:rsidRPr="003D7401">
              <w:rPr>
                <w:sz w:val="16"/>
                <w:lang w:val="en-GB"/>
              </w:rPr>
              <w:t>How often do they send money from abroad?</w:t>
            </w:r>
          </w:p>
          <w:p w:rsidR="003D7401" w:rsidRPr="003D7401" w:rsidRDefault="003D7401" w:rsidP="003D7401">
            <w:pPr>
              <w:pStyle w:val="TableParagraph"/>
              <w:rPr>
                <w:sz w:val="16"/>
                <w:lang w:val="en-GB"/>
              </w:rPr>
            </w:pPr>
          </w:p>
          <w:p w:rsidR="003D7401" w:rsidRPr="003D7401" w:rsidRDefault="003D7401" w:rsidP="00941213">
            <w:pPr>
              <w:pStyle w:val="TableParagraph"/>
              <w:numPr>
                <w:ilvl w:val="0"/>
                <w:numId w:val="8"/>
              </w:numPr>
              <w:rPr>
                <w:sz w:val="16"/>
                <w:lang w:val="en-GB"/>
              </w:rPr>
            </w:pPr>
            <w:r w:rsidRPr="003D7401">
              <w:rPr>
                <w:sz w:val="16"/>
                <w:lang w:val="en-GB"/>
              </w:rPr>
              <w:t>Weekly</w:t>
            </w:r>
          </w:p>
          <w:p w:rsidR="003D7401" w:rsidRPr="003D7401" w:rsidRDefault="003D7401" w:rsidP="00941213">
            <w:pPr>
              <w:pStyle w:val="TableParagraph"/>
              <w:numPr>
                <w:ilvl w:val="0"/>
                <w:numId w:val="8"/>
              </w:numPr>
              <w:rPr>
                <w:sz w:val="16"/>
                <w:lang w:val="en-GB"/>
              </w:rPr>
            </w:pPr>
            <w:r w:rsidRPr="003D7401">
              <w:rPr>
                <w:sz w:val="16"/>
                <w:lang w:val="en-GB"/>
              </w:rPr>
              <w:t>Biweekly</w:t>
            </w:r>
          </w:p>
          <w:p w:rsidR="003D7401" w:rsidRPr="003D7401" w:rsidRDefault="003D7401" w:rsidP="00941213">
            <w:pPr>
              <w:pStyle w:val="TableParagraph"/>
              <w:numPr>
                <w:ilvl w:val="0"/>
                <w:numId w:val="8"/>
              </w:numPr>
              <w:rPr>
                <w:sz w:val="16"/>
                <w:lang w:val="en-GB"/>
              </w:rPr>
            </w:pPr>
            <w:r w:rsidRPr="003D7401">
              <w:rPr>
                <w:sz w:val="16"/>
                <w:lang w:val="en-GB"/>
              </w:rPr>
              <w:t>Monthly</w:t>
            </w:r>
          </w:p>
          <w:p w:rsidR="003D7401" w:rsidRPr="003D7401" w:rsidRDefault="003D7401" w:rsidP="00941213">
            <w:pPr>
              <w:pStyle w:val="TableParagraph"/>
              <w:numPr>
                <w:ilvl w:val="0"/>
                <w:numId w:val="8"/>
              </w:numPr>
              <w:rPr>
                <w:sz w:val="16"/>
                <w:lang w:val="en-GB"/>
              </w:rPr>
            </w:pPr>
            <w:r w:rsidRPr="003D7401">
              <w:rPr>
                <w:sz w:val="16"/>
                <w:lang w:val="en-GB"/>
              </w:rPr>
              <w:t>Quarterly</w:t>
            </w:r>
          </w:p>
          <w:p w:rsidR="003D7401" w:rsidRPr="003D7401" w:rsidRDefault="003D7401" w:rsidP="00941213">
            <w:pPr>
              <w:pStyle w:val="TableParagraph"/>
              <w:numPr>
                <w:ilvl w:val="0"/>
                <w:numId w:val="8"/>
              </w:numPr>
              <w:rPr>
                <w:sz w:val="16"/>
                <w:lang w:val="en-GB"/>
              </w:rPr>
            </w:pPr>
            <w:proofErr w:type="spellStart"/>
            <w:r w:rsidRPr="003D7401">
              <w:rPr>
                <w:sz w:val="16"/>
                <w:lang w:val="en-GB"/>
              </w:rPr>
              <w:t>Semiannually</w:t>
            </w:r>
            <w:proofErr w:type="spellEnd"/>
          </w:p>
          <w:p w:rsidR="003D7401" w:rsidRPr="003D7401" w:rsidRDefault="003D7401" w:rsidP="00941213">
            <w:pPr>
              <w:pStyle w:val="TableParagraph"/>
              <w:numPr>
                <w:ilvl w:val="0"/>
                <w:numId w:val="8"/>
              </w:numPr>
              <w:rPr>
                <w:rFonts w:ascii="Times New Roman"/>
                <w:sz w:val="16"/>
                <w:lang w:val="en-GB"/>
              </w:rPr>
            </w:pPr>
            <w:r w:rsidRPr="003D7401">
              <w:rPr>
                <w:sz w:val="16"/>
                <w:lang w:val="en-GB"/>
              </w:rPr>
              <w:t>Annually</w:t>
            </w:r>
          </w:p>
        </w:tc>
      </w:tr>
      <w:tr w:rsidR="00360B3B" w:rsidRPr="00360B3B" w:rsidTr="00AD472C">
        <w:trPr>
          <w:trHeight w:val="819"/>
        </w:trPr>
        <w:tc>
          <w:tcPr>
            <w:tcW w:w="1564" w:type="dxa"/>
            <w:tcBorders>
              <w:top w:val="nil"/>
              <w:bottom w:val="nil"/>
            </w:tcBorders>
          </w:tcPr>
          <w:p w:rsidR="00360B3B" w:rsidRPr="003D7401" w:rsidRDefault="00360B3B" w:rsidP="003D7401">
            <w:pPr>
              <w:pStyle w:val="TableParagraph"/>
              <w:jc w:val="both"/>
              <w:rPr>
                <w:rFonts w:ascii="Times New Roman"/>
                <w:sz w:val="18"/>
                <w:lang w:val="en-GB"/>
              </w:rPr>
            </w:pPr>
          </w:p>
          <w:p w:rsidR="00360B3B" w:rsidRPr="003D7401" w:rsidRDefault="00360B3B" w:rsidP="003D7401">
            <w:pPr>
              <w:pStyle w:val="TableParagraph"/>
              <w:spacing w:before="3"/>
              <w:jc w:val="both"/>
              <w:rPr>
                <w:rFonts w:ascii="Times New Roman"/>
                <w:sz w:val="21"/>
                <w:lang w:val="en-GB"/>
              </w:rPr>
            </w:pPr>
          </w:p>
          <w:p w:rsidR="00360B3B" w:rsidRPr="003D7401" w:rsidRDefault="003D7401" w:rsidP="003D7401">
            <w:pPr>
              <w:pStyle w:val="TableParagraph"/>
              <w:ind w:left="110" w:right="83"/>
              <w:jc w:val="both"/>
              <w:rPr>
                <w:sz w:val="16"/>
                <w:lang w:val="en-GB"/>
              </w:rPr>
            </w:pPr>
            <w:r>
              <w:rPr>
                <w:sz w:val="16"/>
                <w:lang w:val="en-GB"/>
              </w:rPr>
              <w:t xml:space="preserve">    </w:t>
            </w:r>
            <w:r w:rsidRPr="003D7401">
              <w:rPr>
                <w:sz w:val="16"/>
                <w:lang w:val="en-GB"/>
              </w:rPr>
              <w:t xml:space="preserve">Characteristic </w:t>
            </w:r>
            <w:r>
              <w:rPr>
                <w:sz w:val="16"/>
                <w:lang w:val="en-GB"/>
              </w:rPr>
              <w:t xml:space="preserve">    </w:t>
            </w:r>
            <w:r w:rsidRPr="003D7401">
              <w:rPr>
                <w:sz w:val="16"/>
                <w:lang w:val="en-GB"/>
              </w:rPr>
              <w:t>Features of the Remittance Flow</w:t>
            </w:r>
          </w:p>
        </w:tc>
        <w:tc>
          <w:tcPr>
            <w:tcW w:w="1706" w:type="dxa"/>
            <w:tcBorders>
              <w:top w:val="nil"/>
            </w:tcBorders>
          </w:tcPr>
          <w:p w:rsidR="00360B3B" w:rsidRPr="003D7401" w:rsidRDefault="00360B3B" w:rsidP="003D7401">
            <w:pPr>
              <w:pStyle w:val="TableParagraph"/>
              <w:spacing w:before="2"/>
              <w:jc w:val="both"/>
              <w:rPr>
                <w:rFonts w:ascii="Times New Roman"/>
                <w:sz w:val="19"/>
                <w:lang w:val="en-GB"/>
              </w:rPr>
            </w:pPr>
          </w:p>
          <w:p w:rsidR="00360B3B" w:rsidRPr="003D7401" w:rsidRDefault="00360B3B" w:rsidP="003D7401">
            <w:pPr>
              <w:pStyle w:val="TableParagraph"/>
              <w:spacing w:before="136"/>
              <w:ind w:left="501" w:right="123" w:hanging="351"/>
              <w:jc w:val="both"/>
              <w:rPr>
                <w:sz w:val="16"/>
                <w:lang w:val="en-GB"/>
              </w:rPr>
            </w:pPr>
          </w:p>
        </w:tc>
        <w:tc>
          <w:tcPr>
            <w:tcW w:w="2851" w:type="dxa"/>
            <w:gridSpan w:val="2"/>
            <w:tcBorders>
              <w:top w:val="nil"/>
            </w:tcBorders>
          </w:tcPr>
          <w:p w:rsidR="00360B3B" w:rsidRPr="003D7401" w:rsidRDefault="00360B3B" w:rsidP="003D7401">
            <w:pPr>
              <w:pStyle w:val="TableParagraph"/>
              <w:spacing w:before="89"/>
              <w:ind w:right="92"/>
              <w:jc w:val="both"/>
              <w:rPr>
                <w:sz w:val="16"/>
                <w:lang w:val="en-GB"/>
              </w:rPr>
            </w:pPr>
          </w:p>
        </w:tc>
        <w:tc>
          <w:tcPr>
            <w:tcW w:w="2410" w:type="dxa"/>
            <w:tcBorders>
              <w:top w:val="nil"/>
            </w:tcBorders>
          </w:tcPr>
          <w:p w:rsidR="003D7401" w:rsidRPr="001D5D76" w:rsidRDefault="003D7401" w:rsidP="003D7401">
            <w:pPr>
              <w:pStyle w:val="TableParagraph"/>
              <w:tabs>
                <w:tab w:val="left" w:pos="295"/>
              </w:tabs>
              <w:spacing w:before="92"/>
              <w:rPr>
                <w:sz w:val="16"/>
                <w:lang w:val="en-GB"/>
              </w:rPr>
            </w:pPr>
          </w:p>
          <w:p w:rsidR="00360B3B" w:rsidRPr="001D5D76" w:rsidRDefault="00360B3B" w:rsidP="00CE488A">
            <w:pPr>
              <w:pStyle w:val="TableParagraph"/>
              <w:spacing w:before="158"/>
              <w:ind w:left="345" w:right="335" w:firstLine="93"/>
              <w:jc w:val="both"/>
              <w:rPr>
                <w:sz w:val="16"/>
                <w:lang w:val="en-GB"/>
              </w:rPr>
            </w:pPr>
          </w:p>
        </w:tc>
      </w:tr>
      <w:tr w:rsidR="00360B3B" w:rsidTr="00AD472C">
        <w:trPr>
          <w:trHeight w:val="1429"/>
        </w:trPr>
        <w:tc>
          <w:tcPr>
            <w:tcW w:w="1564" w:type="dxa"/>
            <w:tcBorders>
              <w:top w:val="nil"/>
              <w:bottom w:val="nil"/>
            </w:tcBorders>
          </w:tcPr>
          <w:p w:rsidR="00360B3B" w:rsidRPr="001D5D76" w:rsidRDefault="00360B3B" w:rsidP="00360B3B">
            <w:pPr>
              <w:pStyle w:val="TableParagraph"/>
              <w:rPr>
                <w:rFonts w:ascii="Times New Roman"/>
                <w:sz w:val="16"/>
                <w:lang w:val="en-GB"/>
              </w:rPr>
            </w:pPr>
          </w:p>
          <w:p w:rsidR="00360B3B" w:rsidRPr="001D5D76" w:rsidRDefault="00360B3B" w:rsidP="003D7401">
            <w:pPr>
              <w:pStyle w:val="TableParagraph"/>
              <w:jc w:val="center"/>
              <w:rPr>
                <w:rFonts w:ascii="Times New Roman"/>
                <w:sz w:val="16"/>
                <w:lang w:val="en-GB"/>
              </w:rPr>
            </w:pPr>
          </w:p>
        </w:tc>
        <w:tc>
          <w:tcPr>
            <w:tcW w:w="1706" w:type="dxa"/>
            <w:tcBorders>
              <w:top w:val="nil"/>
            </w:tcBorders>
          </w:tcPr>
          <w:p w:rsidR="00360B3B" w:rsidRPr="001D5D76" w:rsidRDefault="00360B3B" w:rsidP="003D7401">
            <w:pPr>
              <w:pStyle w:val="TableParagraph"/>
              <w:ind w:left="604" w:right="212" w:hanging="365"/>
              <w:rPr>
                <w:sz w:val="16"/>
                <w:lang w:val="en-GB"/>
              </w:rPr>
            </w:pPr>
          </w:p>
          <w:p w:rsidR="003D7401" w:rsidRPr="001D5D76" w:rsidRDefault="003D7401" w:rsidP="003D7401">
            <w:pPr>
              <w:pStyle w:val="TableParagraph"/>
              <w:ind w:left="604" w:right="212" w:hanging="365"/>
              <w:rPr>
                <w:sz w:val="16"/>
                <w:lang w:val="en-GB"/>
              </w:rPr>
            </w:pPr>
          </w:p>
          <w:p w:rsidR="003D7401" w:rsidRPr="00DF21F4" w:rsidRDefault="00DF21F4" w:rsidP="00DF21F4">
            <w:pPr>
              <w:pStyle w:val="TableParagraph"/>
              <w:ind w:left="604" w:right="212" w:hanging="365"/>
              <w:jc w:val="center"/>
              <w:rPr>
                <w:sz w:val="16"/>
                <w:lang w:val="en-GB"/>
              </w:rPr>
            </w:pPr>
            <w:r>
              <w:rPr>
                <w:sz w:val="16"/>
                <w:lang w:val="en-GB"/>
              </w:rPr>
              <w:t xml:space="preserve">     </w:t>
            </w:r>
            <w:r w:rsidRPr="00DF21F4">
              <w:rPr>
                <w:sz w:val="16"/>
                <w:lang w:val="en-GB"/>
              </w:rPr>
              <w:t>which company do you use frequently</w:t>
            </w:r>
          </w:p>
        </w:tc>
        <w:tc>
          <w:tcPr>
            <w:tcW w:w="2851" w:type="dxa"/>
            <w:gridSpan w:val="2"/>
            <w:tcBorders>
              <w:top w:val="nil"/>
            </w:tcBorders>
          </w:tcPr>
          <w:p w:rsidR="003D7401" w:rsidRDefault="003D7401" w:rsidP="003D7401">
            <w:pPr>
              <w:pStyle w:val="TableParagraph"/>
              <w:spacing w:before="127"/>
              <w:ind w:left="107" w:right="94"/>
              <w:rPr>
                <w:sz w:val="16"/>
                <w:lang w:val="en-GB"/>
              </w:rPr>
            </w:pPr>
          </w:p>
          <w:p w:rsidR="00360B3B" w:rsidRPr="003D7401" w:rsidRDefault="000C59E3" w:rsidP="003D7401">
            <w:pPr>
              <w:pStyle w:val="TableParagraph"/>
              <w:spacing w:before="127"/>
              <w:ind w:left="107" w:right="94"/>
              <w:rPr>
                <w:sz w:val="16"/>
                <w:lang w:val="en-GB"/>
              </w:rPr>
            </w:pPr>
            <w:r w:rsidRPr="000C59E3">
              <w:rPr>
                <w:sz w:val="16"/>
                <w:lang w:val="en-GB"/>
              </w:rPr>
              <w:t>Customer preference when sending remittances will be terminated</w:t>
            </w:r>
          </w:p>
        </w:tc>
        <w:tc>
          <w:tcPr>
            <w:tcW w:w="2410" w:type="dxa"/>
            <w:tcBorders>
              <w:top w:val="nil"/>
            </w:tcBorders>
          </w:tcPr>
          <w:p w:rsidR="00360B3B" w:rsidRDefault="00360B3B" w:rsidP="003D7401">
            <w:pPr>
              <w:pStyle w:val="TableParagraph"/>
              <w:tabs>
                <w:tab w:val="left" w:pos="295"/>
              </w:tabs>
              <w:rPr>
                <w:sz w:val="16"/>
                <w:lang w:val="en-GB"/>
              </w:rPr>
            </w:pPr>
          </w:p>
          <w:p w:rsidR="003D7401" w:rsidRDefault="00203EDD" w:rsidP="00941213">
            <w:pPr>
              <w:pStyle w:val="TableParagraph"/>
              <w:numPr>
                <w:ilvl w:val="0"/>
                <w:numId w:val="6"/>
              </w:numPr>
              <w:tabs>
                <w:tab w:val="left" w:pos="295"/>
              </w:tabs>
              <w:rPr>
                <w:sz w:val="16"/>
                <w:lang w:val="en-GB"/>
              </w:rPr>
            </w:pPr>
            <w:r>
              <w:rPr>
                <w:sz w:val="16"/>
                <w:lang w:val="en-GB"/>
              </w:rPr>
              <w:t>Remitly</w:t>
            </w:r>
          </w:p>
          <w:p w:rsidR="00203EDD" w:rsidRDefault="00203EDD" w:rsidP="00941213">
            <w:pPr>
              <w:pStyle w:val="TableParagraph"/>
              <w:numPr>
                <w:ilvl w:val="0"/>
                <w:numId w:val="6"/>
              </w:numPr>
              <w:tabs>
                <w:tab w:val="left" w:pos="295"/>
              </w:tabs>
              <w:rPr>
                <w:sz w:val="16"/>
                <w:lang w:val="en-GB"/>
              </w:rPr>
            </w:pPr>
            <w:r>
              <w:rPr>
                <w:sz w:val="16"/>
                <w:lang w:val="en-GB"/>
              </w:rPr>
              <w:t>TransferWise</w:t>
            </w:r>
          </w:p>
          <w:p w:rsidR="00203EDD" w:rsidRDefault="00203EDD" w:rsidP="00941213">
            <w:pPr>
              <w:pStyle w:val="TableParagraph"/>
              <w:numPr>
                <w:ilvl w:val="0"/>
                <w:numId w:val="6"/>
              </w:numPr>
              <w:tabs>
                <w:tab w:val="left" w:pos="295"/>
              </w:tabs>
              <w:rPr>
                <w:sz w:val="16"/>
                <w:lang w:val="en-GB"/>
              </w:rPr>
            </w:pPr>
            <w:r>
              <w:rPr>
                <w:sz w:val="16"/>
                <w:lang w:val="en-GB"/>
              </w:rPr>
              <w:t>West</w:t>
            </w:r>
            <w:r w:rsidR="00EC281B">
              <w:rPr>
                <w:sz w:val="16"/>
                <w:lang w:val="en-GB"/>
              </w:rPr>
              <w:t>ern</w:t>
            </w:r>
            <w:r>
              <w:rPr>
                <w:sz w:val="16"/>
                <w:lang w:val="en-GB"/>
              </w:rPr>
              <w:t xml:space="preserve"> Union</w:t>
            </w:r>
          </w:p>
          <w:p w:rsidR="00203EDD" w:rsidRPr="003D7401" w:rsidRDefault="00203EDD" w:rsidP="00941213">
            <w:pPr>
              <w:pStyle w:val="TableParagraph"/>
              <w:numPr>
                <w:ilvl w:val="0"/>
                <w:numId w:val="6"/>
              </w:numPr>
              <w:tabs>
                <w:tab w:val="left" w:pos="295"/>
              </w:tabs>
              <w:rPr>
                <w:sz w:val="16"/>
                <w:lang w:val="en-GB"/>
              </w:rPr>
            </w:pPr>
            <w:r>
              <w:rPr>
                <w:sz w:val="16"/>
                <w:lang w:val="en-GB"/>
              </w:rPr>
              <w:t xml:space="preserve">Word Remit </w:t>
            </w:r>
          </w:p>
        </w:tc>
      </w:tr>
      <w:tr w:rsidR="00402B6C" w:rsidRPr="003D7401" w:rsidTr="00AD472C">
        <w:trPr>
          <w:trHeight w:val="1429"/>
        </w:trPr>
        <w:tc>
          <w:tcPr>
            <w:tcW w:w="1564" w:type="dxa"/>
            <w:tcBorders>
              <w:top w:val="nil"/>
              <w:left w:val="single" w:sz="4" w:space="0" w:color="000000"/>
              <w:bottom w:val="nil"/>
              <w:right w:val="single" w:sz="4" w:space="0" w:color="000000"/>
            </w:tcBorders>
          </w:tcPr>
          <w:p w:rsidR="00402B6C" w:rsidRPr="00DF21F4" w:rsidRDefault="00402B6C" w:rsidP="00CE488A">
            <w:pPr>
              <w:pStyle w:val="TableParagraph"/>
              <w:rPr>
                <w:rFonts w:ascii="Times New Roman"/>
                <w:sz w:val="16"/>
                <w:lang w:val="en-GB"/>
              </w:rPr>
            </w:pPr>
          </w:p>
          <w:p w:rsidR="00402B6C" w:rsidRPr="00DF21F4" w:rsidRDefault="00402B6C" w:rsidP="001637C4">
            <w:pPr>
              <w:pStyle w:val="TableParagraph"/>
              <w:rPr>
                <w:rFonts w:ascii="Times New Roman"/>
                <w:sz w:val="16"/>
                <w:lang w:val="en-GB"/>
              </w:rPr>
            </w:pPr>
          </w:p>
        </w:tc>
        <w:tc>
          <w:tcPr>
            <w:tcW w:w="1706" w:type="dxa"/>
            <w:tcBorders>
              <w:top w:val="nil"/>
              <w:left w:val="single" w:sz="4" w:space="0" w:color="000000"/>
              <w:bottom w:val="single" w:sz="4" w:space="0" w:color="000000"/>
              <w:right w:val="single" w:sz="4" w:space="0" w:color="000000"/>
            </w:tcBorders>
          </w:tcPr>
          <w:p w:rsidR="00203EDD" w:rsidRPr="00203EDD" w:rsidRDefault="00203EDD" w:rsidP="00203EDD">
            <w:pPr>
              <w:pStyle w:val="TableParagraph"/>
              <w:ind w:left="604" w:right="212" w:hanging="365"/>
              <w:rPr>
                <w:sz w:val="16"/>
                <w:lang w:val="en-GB"/>
              </w:rPr>
            </w:pPr>
          </w:p>
          <w:p w:rsidR="00402B6C" w:rsidRPr="00DF21F4" w:rsidRDefault="00203EDD" w:rsidP="00203EDD">
            <w:pPr>
              <w:pStyle w:val="TableParagraph"/>
              <w:ind w:left="604" w:right="212" w:hanging="365"/>
              <w:jc w:val="center"/>
              <w:rPr>
                <w:sz w:val="16"/>
                <w:lang w:val="en-GB"/>
              </w:rPr>
            </w:pPr>
            <w:r>
              <w:rPr>
                <w:sz w:val="16"/>
                <w:lang w:val="en-GB"/>
              </w:rPr>
              <w:t xml:space="preserve">        </w:t>
            </w:r>
            <w:r w:rsidRPr="00203EDD">
              <w:rPr>
                <w:sz w:val="16"/>
                <w:lang w:val="en-GB"/>
              </w:rPr>
              <w:t>reason for preference</w:t>
            </w:r>
          </w:p>
        </w:tc>
        <w:tc>
          <w:tcPr>
            <w:tcW w:w="2844" w:type="dxa"/>
            <w:tcBorders>
              <w:top w:val="nil"/>
              <w:left w:val="single" w:sz="4" w:space="0" w:color="000000"/>
              <w:bottom w:val="single" w:sz="4" w:space="0" w:color="000000"/>
              <w:right w:val="single" w:sz="4" w:space="0" w:color="000000"/>
            </w:tcBorders>
          </w:tcPr>
          <w:p w:rsidR="00203EDD" w:rsidRPr="00203EDD" w:rsidRDefault="00203EDD" w:rsidP="00203EDD">
            <w:pPr>
              <w:pStyle w:val="TableParagraph"/>
              <w:spacing w:before="127"/>
              <w:ind w:left="107" w:right="94"/>
              <w:rPr>
                <w:sz w:val="16"/>
                <w:lang w:val="en-GB"/>
              </w:rPr>
            </w:pPr>
          </w:p>
          <w:p w:rsidR="00402B6C" w:rsidRPr="00360B3B" w:rsidRDefault="00203EDD" w:rsidP="00203EDD">
            <w:pPr>
              <w:pStyle w:val="TableParagraph"/>
              <w:spacing w:before="127"/>
              <w:ind w:left="107" w:right="94"/>
              <w:rPr>
                <w:sz w:val="16"/>
                <w:lang w:val="en-GB"/>
              </w:rPr>
            </w:pPr>
            <w:r>
              <w:rPr>
                <w:sz w:val="16"/>
                <w:lang w:val="en-GB"/>
              </w:rPr>
              <w:t>Why</w:t>
            </w:r>
            <w:r w:rsidRPr="00203EDD">
              <w:rPr>
                <w:sz w:val="16"/>
                <w:lang w:val="en-GB"/>
              </w:rPr>
              <w:t xml:space="preserve"> the customer prefers a certain company.</w:t>
            </w:r>
          </w:p>
        </w:tc>
        <w:tc>
          <w:tcPr>
            <w:tcW w:w="2417" w:type="dxa"/>
            <w:gridSpan w:val="2"/>
            <w:tcBorders>
              <w:top w:val="nil"/>
              <w:left w:val="single" w:sz="4" w:space="0" w:color="000000"/>
              <w:bottom w:val="single" w:sz="4" w:space="0" w:color="000000"/>
              <w:right w:val="single" w:sz="4" w:space="0" w:color="000000"/>
            </w:tcBorders>
          </w:tcPr>
          <w:p w:rsidR="00481AB8" w:rsidRDefault="00481AB8" w:rsidP="00402B6C">
            <w:pPr>
              <w:pStyle w:val="TableParagraph"/>
              <w:tabs>
                <w:tab w:val="left" w:pos="295"/>
              </w:tabs>
              <w:ind w:left="720"/>
              <w:rPr>
                <w:sz w:val="16"/>
                <w:lang w:val="en-GB"/>
              </w:rPr>
            </w:pPr>
          </w:p>
          <w:p w:rsidR="00402B6C" w:rsidRDefault="00481AB8" w:rsidP="00941213">
            <w:pPr>
              <w:pStyle w:val="ListParagraph"/>
              <w:numPr>
                <w:ilvl w:val="0"/>
                <w:numId w:val="7"/>
              </w:numPr>
              <w:rPr>
                <w:rFonts w:ascii="Arial" w:hAnsi="Arial" w:cs="Arial"/>
                <w:sz w:val="16"/>
                <w:szCs w:val="16"/>
                <w:lang w:eastAsia="es-ES" w:bidi="es-ES"/>
              </w:rPr>
            </w:pPr>
            <w:r>
              <w:rPr>
                <w:rFonts w:ascii="Arial" w:hAnsi="Arial" w:cs="Arial"/>
                <w:sz w:val="16"/>
                <w:szCs w:val="16"/>
                <w:lang w:eastAsia="es-ES" w:bidi="es-ES"/>
              </w:rPr>
              <w:t>B</w:t>
            </w:r>
            <w:r w:rsidRPr="00481AB8">
              <w:rPr>
                <w:rFonts w:ascii="Arial" w:hAnsi="Arial" w:cs="Arial"/>
                <w:sz w:val="16"/>
                <w:szCs w:val="16"/>
                <w:lang w:eastAsia="es-ES" w:bidi="es-ES"/>
              </w:rPr>
              <w:t>est exchange rate</w:t>
            </w:r>
          </w:p>
          <w:p w:rsidR="00481AB8" w:rsidRDefault="00481AB8" w:rsidP="00941213">
            <w:pPr>
              <w:pStyle w:val="ListParagraph"/>
              <w:numPr>
                <w:ilvl w:val="0"/>
                <w:numId w:val="7"/>
              </w:numPr>
              <w:rPr>
                <w:rFonts w:ascii="Arial" w:hAnsi="Arial" w:cs="Arial"/>
                <w:sz w:val="16"/>
                <w:szCs w:val="16"/>
                <w:lang w:eastAsia="es-ES" w:bidi="es-ES"/>
              </w:rPr>
            </w:pPr>
            <w:r>
              <w:rPr>
                <w:rFonts w:ascii="Arial" w:hAnsi="Arial" w:cs="Arial"/>
                <w:sz w:val="16"/>
                <w:szCs w:val="16"/>
                <w:lang w:eastAsia="es-ES" w:bidi="es-ES"/>
              </w:rPr>
              <w:t>E</w:t>
            </w:r>
            <w:r w:rsidRPr="00481AB8">
              <w:rPr>
                <w:rFonts w:ascii="Arial" w:hAnsi="Arial" w:cs="Arial"/>
                <w:sz w:val="16"/>
                <w:szCs w:val="16"/>
                <w:lang w:eastAsia="es-ES" w:bidi="es-ES"/>
              </w:rPr>
              <w:t>conomic shipping</w:t>
            </w:r>
          </w:p>
          <w:p w:rsidR="00481AB8" w:rsidRDefault="00481AB8" w:rsidP="00941213">
            <w:pPr>
              <w:pStyle w:val="ListParagraph"/>
              <w:numPr>
                <w:ilvl w:val="0"/>
                <w:numId w:val="7"/>
              </w:numPr>
              <w:rPr>
                <w:rFonts w:ascii="Arial" w:hAnsi="Arial" w:cs="Arial"/>
                <w:sz w:val="16"/>
                <w:szCs w:val="16"/>
                <w:lang w:eastAsia="es-ES" w:bidi="es-ES"/>
              </w:rPr>
            </w:pPr>
            <w:r>
              <w:rPr>
                <w:rFonts w:ascii="Arial" w:hAnsi="Arial" w:cs="Arial"/>
                <w:sz w:val="16"/>
                <w:szCs w:val="16"/>
                <w:lang w:eastAsia="es-ES" w:bidi="es-ES"/>
              </w:rPr>
              <w:t>F</w:t>
            </w:r>
            <w:r w:rsidRPr="00481AB8">
              <w:rPr>
                <w:rFonts w:ascii="Arial" w:hAnsi="Arial" w:cs="Arial"/>
                <w:sz w:val="16"/>
                <w:szCs w:val="16"/>
                <w:lang w:eastAsia="es-ES" w:bidi="es-ES"/>
              </w:rPr>
              <w:t>ast shipping</w:t>
            </w:r>
          </w:p>
          <w:p w:rsidR="00481AB8" w:rsidRPr="00481AB8" w:rsidRDefault="00481AB8" w:rsidP="00941213">
            <w:pPr>
              <w:pStyle w:val="ListParagraph"/>
              <w:numPr>
                <w:ilvl w:val="0"/>
                <w:numId w:val="7"/>
              </w:numPr>
              <w:rPr>
                <w:rFonts w:ascii="Arial" w:hAnsi="Arial" w:cs="Arial"/>
                <w:sz w:val="16"/>
                <w:szCs w:val="16"/>
                <w:lang w:eastAsia="es-ES" w:bidi="es-ES"/>
              </w:rPr>
            </w:pPr>
            <w:r>
              <w:rPr>
                <w:rFonts w:ascii="Arial" w:hAnsi="Arial" w:cs="Arial"/>
                <w:sz w:val="16"/>
                <w:szCs w:val="16"/>
                <w:lang w:eastAsia="es-ES" w:bidi="es-ES"/>
              </w:rPr>
              <w:t>R</w:t>
            </w:r>
            <w:r w:rsidRPr="00481AB8">
              <w:rPr>
                <w:rFonts w:ascii="Arial" w:hAnsi="Arial" w:cs="Arial"/>
                <w:sz w:val="16"/>
                <w:szCs w:val="16"/>
                <w:lang w:eastAsia="es-ES" w:bidi="es-ES"/>
              </w:rPr>
              <w:t>ecommended by someone else</w:t>
            </w:r>
          </w:p>
        </w:tc>
      </w:tr>
      <w:tr w:rsidR="00402B6C" w:rsidRPr="001637C4" w:rsidTr="00AD472C">
        <w:trPr>
          <w:trHeight w:val="1429"/>
        </w:trPr>
        <w:tc>
          <w:tcPr>
            <w:tcW w:w="1564" w:type="dxa"/>
            <w:tcBorders>
              <w:top w:val="nil"/>
              <w:left w:val="single" w:sz="4" w:space="0" w:color="000000"/>
              <w:bottom w:val="nil"/>
              <w:right w:val="single" w:sz="4" w:space="0" w:color="000000"/>
            </w:tcBorders>
          </w:tcPr>
          <w:p w:rsidR="00402B6C" w:rsidRPr="00716E57" w:rsidRDefault="00402B6C" w:rsidP="001637C4">
            <w:pPr>
              <w:pStyle w:val="TableParagraph"/>
              <w:rPr>
                <w:rFonts w:ascii="Times New Roman"/>
                <w:sz w:val="16"/>
                <w:lang w:val="en-GB"/>
              </w:rPr>
            </w:pPr>
          </w:p>
          <w:p w:rsidR="00402B6C" w:rsidRPr="00716E57" w:rsidRDefault="00402B6C" w:rsidP="001637C4">
            <w:pPr>
              <w:pStyle w:val="TableParagraph"/>
              <w:rPr>
                <w:rFonts w:ascii="Times New Roman"/>
                <w:sz w:val="16"/>
                <w:lang w:val="en-GB"/>
              </w:rPr>
            </w:pPr>
          </w:p>
          <w:p w:rsidR="00402B6C" w:rsidRPr="00716E57" w:rsidRDefault="00402B6C" w:rsidP="001637C4">
            <w:pPr>
              <w:pStyle w:val="TableParagraph"/>
              <w:rPr>
                <w:rFonts w:ascii="Times New Roman"/>
                <w:sz w:val="16"/>
                <w:lang w:val="en-GB"/>
              </w:rPr>
            </w:pPr>
          </w:p>
        </w:tc>
        <w:tc>
          <w:tcPr>
            <w:tcW w:w="1706" w:type="dxa"/>
            <w:tcBorders>
              <w:top w:val="nil"/>
              <w:left w:val="single" w:sz="4" w:space="0" w:color="000000"/>
              <w:bottom w:val="single" w:sz="4" w:space="0" w:color="000000"/>
              <w:right w:val="single" w:sz="4" w:space="0" w:color="000000"/>
            </w:tcBorders>
          </w:tcPr>
          <w:p w:rsidR="00402B6C" w:rsidRPr="00DF21F4" w:rsidRDefault="00402B6C" w:rsidP="001637C4">
            <w:pPr>
              <w:pStyle w:val="TableParagraph"/>
              <w:ind w:left="604" w:right="212" w:hanging="365"/>
              <w:rPr>
                <w:sz w:val="16"/>
                <w:lang w:val="en-GB"/>
              </w:rPr>
            </w:pPr>
          </w:p>
          <w:p w:rsidR="00402B6C" w:rsidRPr="00DF21F4" w:rsidRDefault="00402B6C" w:rsidP="001637C4">
            <w:pPr>
              <w:pStyle w:val="TableParagraph"/>
              <w:ind w:left="604" w:right="212" w:hanging="365"/>
              <w:rPr>
                <w:sz w:val="16"/>
                <w:lang w:val="en-GB"/>
              </w:rPr>
            </w:pPr>
          </w:p>
          <w:p w:rsidR="00402B6C" w:rsidRPr="00DF21F4" w:rsidRDefault="00402B6C" w:rsidP="001637C4">
            <w:pPr>
              <w:pStyle w:val="TableParagraph"/>
              <w:ind w:left="604" w:right="212" w:hanging="365"/>
              <w:rPr>
                <w:sz w:val="16"/>
                <w:lang w:val="en-GB"/>
              </w:rPr>
            </w:pPr>
          </w:p>
          <w:p w:rsidR="00402B6C" w:rsidRPr="001637C4" w:rsidRDefault="000B1D12" w:rsidP="001637C4">
            <w:pPr>
              <w:pStyle w:val="TableParagraph"/>
              <w:ind w:left="604" w:right="212" w:hanging="365"/>
              <w:rPr>
                <w:sz w:val="16"/>
              </w:rPr>
            </w:pPr>
            <w:r>
              <w:rPr>
                <w:sz w:val="16"/>
                <w:lang w:val="en-GB"/>
              </w:rPr>
              <w:t xml:space="preserve">     </w:t>
            </w:r>
            <w:r w:rsidR="00DF21F4">
              <w:rPr>
                <w:sz w:val="16"/>
                <w:lang w:val="en-GB"/>
              </w:rPr>
              <w:t xml:space="preserve"> </w:t>
            </w:r>
            <w:proofErr w:type="spellStart"/>
            <w:r w:rsidR="00402B6C" w:rsidRPr="00716E57">
              <w:rPr>
                <w:sz w:val="16"/>
              </w:rPr>
              <w:t>amount</w:t>
            </w:r>
            <w:proofErr w:type="spellEnd"/>
            <w:r w:rsidR="00402B6C" w:rsidRPr="00716E57">
              <w:rPr>
                <w:sz w:val="16"/>
              </w:rPr>
              <w:t xml:space="preserve"> </w:t>
            </w:r>
            <w:r w:rsidR="00DF21F4">
              <w:rPr>
                <w:sz w:val="16"/>
              </w:rPr>
              <w:t xml:space="preserve"> </w:t>
            </w:r>
            <w:r w:rsidR="00402B6C" w:rsidRPr="00716E57">
              <w:rPr>
                <w:sz w:val="16"/>
              </w:rPr>
              <w:t xml:space="preserve">of   money         </w:t>
            </w:r>
            <w:r w:rsidR="00402B6C">
              <w:rPr>
                <w:sz w:val="16"/>
              </w:rPr>
              <w:t xml:space="preserve">  </w:t>
            </w:r>
            <w:r>
              <w:rPr>
                <w:sz w:val="16"/>
              </w:rPr>
              <w:t xml:space="preserve">    </w:t>
            </w:r>
            <w:proofErr w:type="spellStart"/>
            <w:r w:rsidR="00402B6C" w:rsidRPr="00716E57">
              <w:rPr>
                <w:sz w:val="16"/>
              </w:rPr>
              <w:t>sent</w:t>
            </w:r>
            <w:proofErr w:type="spellEnd"/>
          </w:p>
          <w:p w:rsidR="00402B6C" w:rsidRPr="001637C4" w:rsidRDefault="00402B6C" w:rsidP="00410D32">
            <w:pPr>
              <w:pStyle w:val="TableParagraph"/>
              <w:ind w:left="604" w:right="212" w:hanging="365"/>
              <w:jc w:val="center"/>
              <w:rPr>
                <w:sz w:val="16"/>
              </w:rPr>
            </w:pPr>
          </w:p>
        </w:tc>
        <w:tc>
          <w:tcPr>
            <w:tcW w:w="2844" w:type="dxa"/>
            <w:tcBorders>
              <w:top w:val="nil"/>
              <w:left w:val="single" w:sz="4" w:space="0" w:color="000000"/>
              <w:bottom w:val="single" w:sz="4" w:space="0" w:color="000000"/>
              <w:right w:val="single" w:sz="4" w:space="0" w:color="000000"/>
            </w:tcBorders>
          </w:tcPr>
          <w:p w:rsidR="00402B6C" w:rsidRPr="001637C4" w:rsidRDefault="00402B6C" w:rsidP="001637C4">
            <w:pPr>
              <w:pStyle w:val="TableParagraph"/>
              <w:spacing w:before="127"/>
              <w:ind w:left="107" w:right="94"/>
              <w:rPr>
                <w:sz w:val="16"/>
                <w:lang w:val="en-GB"/>
              </w:rPr>
            </w:pPr>
          </w:p>
          <w:p w:rsidR="00402B6C" w:rsidRDefault="00402B6C" w:rsidP="001637C4">
            <w:pPr>
              <w:pStyle w:val="TableParagraph"/>
              <w:spacing w:before="127"/>
              <w:ind w:left="107" w:right="94"/>
              <w:rPr>
                <w:sz w:val="16"/>
                <w:lang w:val="en-GB"/>
              </w:rPr>
            </w:pPr>
          </w:p>
          <w:p w:rsidR="00402B6C" w:rsidRDefault="00402B6C" w:rsidP="001637C4">
            <w:pPr>
              <w:pStyle w:val="TableParagraph"/>
              <w:spacing w:before="127"/>
              <w:ind w:left="107" w:right="94"/>
              <w:rPr>
                <w:sz w:val="16"/>
                <w:lang w:val="en-GB"/>
              </w:rPr>
            </w:pPr>
            <w:r w:rsidRPr="00716E57">
              <w:rPr>
                <w:sz w:val="16"/>
                <w:lang w:val="en-GB"/>
              </w:rPr>
              <w:t>This variable will determine the total amount that people send as part of the remittances</w:t>
            </w:r>
          </w:p>
          <w:p w:rsidR="00402B6C" w:rsidRDefault="00402B6C" w:rsidP="001637C4">
            <w:pPr>
              <w:pStyle w:val="TableParagraph"/>
              <w:spacing w:before="127"/>
              <w:ind w:left="107" w:right="94"/>
              <w:rPr>
                <w:sz w:val="16"/>
                <w:lang w:val="en-GB"/>
              </w:rPr>
            </w:pPr>
          </w:p>
          <w:p w:rsidR="00402B6C" w:rsidRDefault="00402B6C" w:rsidP="001637C4">
            <w:pPr>
              <w:pStyle w:val="TableParagraph"/>
              <w:spacing w:before="127"/>
              <w:ind w:left="107" w:right="94"/>
              <w:rPr>
                <w:sz w:val="16"/>
                <w:lang w:val="en-GB"/>
              </w:rPr>
            </w:pPr>
          </w:p>
          <w:p w:rsidR="00402B6C" w:rsidRPr="003D7401" w:rsidRDefault="00402B6C" w:rsidP="00716E57">
            <w:pPr>
              <w:pStyle w:val="TableParagraph"/>
              <w:spacing w:before="127"/>
              <w:ind w:left="107" w:right="94"/>
              <w:jc w:val="both"/>
              <w:rPr>
                <w:sz w:val="16"/>
                <w:lang w:val="en-GB"/>
              </w:rPr>
            </w:pPr>
          </w:p>
        </w:tc>
        <w:tc>
          <w:tcPr>
            <w:tcW w:w="2417" w:type="dxa"/>
            <w:gridSpan w:val="2"/>
            <w:tcBorders>
              <w:top w:val="nil"/>
              <w:left w:val="single" w:sz="4" w:space="0" w:color="000000"/>
              <w:bottom w:val="single" w:sz="4" w:space="0" w:color="000000"/>
              <w:right w:val="single" w:sz="4" w:space="0" w:color="000000"/>
            </w:tcBorders>
          </w:tcPr>
          <w:p w:rsidR="00402B6C" w:rsidRPr="001637C4" w:rsidRDefault="00402B6C" w:rsidP="001637C4">
            <w:pPr>
              <w:pStyle w:val="TableParagraph"/>
              <w:tabs>
                <w:tab w:val="left" w:pos="295"/>
              </w:tabs>
              <w:rPr>
                <w:sz w:val="16"/>
                <w:lang w:val="en-GB"/>
              </w:rPr>
            </w:pPr>
          </w:p>
          <w:p w:rsidR="00402B6C" w:rsidRPr="00716E57" w:rsidRDefault="00402B6C" w:rsidP="00941213">
            <w:pPr>
              <w:pStyle w:val="TableParagraph"/>
              <w:numPr>
                <w:ilvl w:val="0"/>
                <w:numId w:val="3"/>
              </w:numPr>
              <w:tabs>
                <w:tab w:val="left" w:pos="295"/>
              </w:tabs>
              <w:rPr>
                <w:sz w:val="16"/>
                <w:lang w:val="en-GB"/>
              </w:rPr>
            </w:pPr>
            <w:r w:rsidRPr="00716E57">
              <w:rPr>
                <w:sz w:val="16"/>
                <w:lang w:val="en-GB"/>
              </w:rPr>
              <w:t>100£-300£</w:t>
            </w:r>
          </w:p>
          <w:p w:rsidR="00402B6C" w:rsidRPr="00716E57" w:rsidRDefault="00402B6C" w:rsidP="00941213">
            <w:pPr>
              <w:pStyle w:val="TableParagraph"/>
              <w:numPr>
                <w:ilvl w:val="0"/>
                <w:numId w:val="3"/>
              </w:numPr>
              <w:tabs>
                <w:tab w:val="left" w:pos="295"/>
              </w:tabs>
              <w:rPr>
                <w:sz w:val="16"/>
                <w:lang w:val="en-GB"/>
              </w:rPr>
            </w:pPr>
            <w:r w:rsidRPr="00716E57">
              <w:rPr>
                <w:sz w:val="16"/>
                <w:lang w:val="en-GB"/>
              </w:rPr>
              <w:t>400£-600£</w:t>
            </w:r>
          </w:p>
          <w:p w:rsidR="00402B6C" w:rsidRPr="00716E57" w:rsidRDefault="00402B6C" w:rsidP="00941213">
            <w:pPr>
              <w:pStyle w:val="TableParagraph"/>
              <w:numPr>
                <w:ilvl w:val="0"/>
                <w:numId w:val="3"/>
              </w:numPr>
              <w:tabs>
                <w:tab w:val="left" w:pos="295"/>
              </w:tabs>
              <w:rPr>
                <w:sz w:val="16"/>
                <w:lang w:val="en-GB"/>
              </w:rPr>
            </w:pPr>
            <w:r w:rsidRPr="00716E57">
              <w:rPr>
                <w:sz w:val="16"/>
                <w:lang w:val="en-GB"/>
              </w:rPr>
              <w:t>700£-1000£</w:t>
            </w:r>
          </w:p>
          <w:p w:rsidR="00402B6C" w:rsidRPr="001637C4" w:rsidRDefault="00402B6C" w:rsidP="00941213">
            <w:pPr>
              <w:pStyle w:val="TableParagraph"/>
              <w:numPr>
                <w:ilvl w:val="0"/>
                <w:numId w:val="4"/>
              </w:numPr>
              <w:tabs>
                <w:tab w:val="left" w:pos="295"/>
              </w:tabs>
              <w:rPr>
                <w:sz w:val="16"/>
                <w:lang w:val="en-GB"/>
              </w:rPr>
            </w:pPr>
            <w:r w:rsidRPr="00716E57">
              <w:rPr>
                <w:sz w:val="16"/>
                <w:lang w:val="en-GB"/>
              </w:rPr>
              <w:t>Other</w:t>
            </w:r>
          </w:p>
        </w:tc>
      </w:tr>
      <w:tr w:rsidR="00402B6C" w:rsidTr="00AD472C">
        <w:trPr>
          <w:trHeight w:val="1429"/>
        </w:trPr>
        <w:tc>
          <w:tcPr>
            <w:tcW w:w="1564" w:type="dxa"/>
            <w:tcBorders>
              <w:top w:val="nil"/>
              <w:left w:val="single" w:sz="4" w:space="0" w:color="000000"/>
              <w:bottom w:val="nil"/>
              <w:right w:val="single" w:sz="4" w:space="0" w:color="000000"/>
            </w:tcBorders>
          </w:tcPr>
          <w:p w:rsidR="00402B6C" w:rsidRPr="00716E57" w:rsidRDefault="00402B6C" w:rsidP="00CE488A">
            <w:pPr>
              <w:pStyle w:val="TableParagraph"/>
              <w:rPr>
                <w:rFonts w:ascii="Times New Roman"/>
                <w:sz w:val="16"/>
                <w:lang w:val="en-GB"/>
              </w:rPr>
            </w:pPr>
          </w:p>
          <w:p w:rsidR="00402B6C" w:rsidRPr="00716E57" w:rsidRDefault="00402B6C" w:rsidP="001637C4">
            <w:pPr>
              <w:pStyle w:val="TableParagraph"/>
              <w:rPr>
                <w:rFonts w:ascii="Times New Roman"/>
                <w:sz w:val="16"/>
                <w:lang w:val="en-GB"/>
              </w:rPr>
            </w:pPr>
          </w:p>
        </w:tc>
        <w:tc>
          <w:tcPr>
            <w:tcW w:w="1706" w:type="dxa"/>
            <w:tcBorders>
              <w:top w:val="nil"/>
              <w:left w:val="single" w:sz="4" w:space="0" w:color="000000"/>
              <w:bottom w:val="single" w:sz="4" w:space="0" w:color="000000"/>
              <w:right w:val="single" w:sz="4" w:space="0" w:color="000000"/>
            </w:tcBorders>
          </w:tcPr>
          <w:p w:rsidR="00402B6C" w:rsidRPr="00716E57" w:rsidRDefault="00402B6C" w:rsidP="001637C4">
            <w:pPr>
              <w:pStyle w:val="TableParagraph"/>
              <w:ind w:left="604" w:right="212" w:hanging="365"/>
              <w:rPr>
                <w:sz w:val="16"/>
                <w:lang w:val="en-GB"/>
              </w:rPr>
            </w:pPr>
          </w:p>
          <w:p w:rsidR="00402B6C" w:rsidRDefault="00DF21F4" w:rsidP="00716E57">
            <w:pPr>
              <w:pStyle w:val="TableParagraph"/>
              <w:ind w:left="604" w:right="212" w:hanging="365"/>
              <w:jc w:val="center"/>
              <w:rPr>
                <w:sz w:val="16"/>
              </w:rPr>
            </w:pPr>
            <w:r>
              <w:rPr>
                <w:sz w:val="16"/>
              </w:rPr>
              <w:t xml:space="preserve">   </w:t>
            </w:r>
            <w:r w:rsidR="00402B6C">
              <w:rPr>
                <w:sz w:val="16"/>
              </w:rPr>
              <w:t xml:space="preserve">consignee of the </w:t>
            </w:r>
            <w:r w:rsidR="00402B6C" w:rsidRPr="00716E57">
              <w:rPr>
                <w:sz w:val="16"/>
              </w:rPr>
              <w:t>shipment</w:t>
            </w:r>
          </w:p>
        </w:tc>
        <w:tc>
          <w:tcPr>
            <w:tcW w:w="2844" w:type="dxa"/>
            <w:tcBorders>
              <w:top w:val="nil"/>
              <w:left w:val="single" w:sz="4" w:space="0" w:color="000000"/>
              <w:bottom w:val="single" w:sz="4" w:space="0" w:color="000000"/>
              <w:right w:val="single" w:sz="4" w:space="0" w:color="000000"/>
            </w:tcBorders>
          </w:tcPr>
          <w:p w:rsidR="00402B6C" w:rsidRPr="003D7401" w:rsidRDefault="00402B6C" w:rsidP="00CE488A">
            <w:pPr>
              <w:pStyle w:val="TableParagraph"/>
              <w:spacing w:before="127"/>
              <w:ind w:left="107" w:right="94"/>
              <w:rPr>
                <w:sz w:val="16"/>
                <w:lang w:val="en-GB"/>
              </w:rPr>
            </w:pPr>
            <w:r w:rsidRPr="00716E57">
              <w:rPr>
                <w:sz w:val="16"/>
                <w:lang w:val="en-GB"/>
              </w:rPr>
              <w:t>In this variable it is determined to whom it is that people send remittances</w:t>
            </w:r>
          </w:p>
        </w:tc>
        <w:tc>
          <w:tcPr>
            <w:tcW w:w="2417" w:type="dxa"/>
            <w:gridSpan w:val="2"/>
            <w:tcBorders>
              <w:top w:val="nil"/>
              <w:left w:val="single" w:sz="4" w:space="0" w:color="000000"/>
              <w:bottom w:val="single" w:sz="4" w:space="0" w:color="000000"/>
              <w:right w:val="single" w:sz="4" w:space="0" w:color="000000"/>
            </w:tcBorders>
          </w:tcPr>
          <w:p w:rsidR="00402B6C" w:rsidRPr="001637C4" w:rsidRDefault="00402B6C" w:rsidP="001637C4">
            <w:pPr>
              <w:pStyle w:val="TableParagraph"/>
              <w:tabs>
                <w:tab w:val="left" w:pos="295"/>
              </w:tabs>
              <w:rPr>
                <w:sz w:val="16"/>
                <w:lang w:val="en-GB"/>
              </w:rPr>
            </w:pPr>
          </w:p>
          <w:p w:rsidR="00402B6C" w:rsidRPr="00716E57" w:rsidRDefault="00402B6C" w:rsidP="00941213">
            <w:pPr>
              <w:pStyle w:val="TableParagraph"/>
              <w:numPr>
                <w:ilvl w:val="0"/>
                <w:numId w:val="4"/>
              </w:numPr>
              <w:tabs>
                <w:tab w:val="left" w:pos="295"/>
              </w:tabs>
              <w:rPr>
                <w:sz w:val="16"/>
                <w:lang w:val="en-GB"/>
              </w:rPr>
            </w:pPr>
            <w:r w:rsidRPr="00716E57">
              <w:rPr>
                <w:sz w:val="16"/>
                <w:lang w:val="en-GB"/>
              </w:rPr>
              <w:t>Mother</w:t>
            </w:r>
          </w:p>
          <w:p w:rsidR="00402B6C" w:rsidRPr="00716E57" w:rsidRDefault="00402B6C" w:rsidP="00941213">
            <w:pPr>
              <w:pStyle w:val="TableParagraph"/>
              <w:numPr>
                <w:ilvl w:val="0"/>
                <w:numId w:val="4"/>
              </w:numPr>
              <w:tabs>
                <w:tab w:val="left" w:pos="295"/>
              </w:tabs>
              <w:rPr>
                <w:sz w:val="16"/>
                <w:lang w:val="en-GB"/>
              </w:rPr>
            </w:pPr>
            <w:r w:rsidRPr="00716E57">
              <w:rPr>
                <w:sz w:val="16"/>
                <w:lang w:val="en-GB"/>
              </w:rPr>
              <w:t>Sons</w:t>
            </w:r>
          </w:p>
          <w:p w:rsidR="00402B6C" w:rsidRPr="00716E57" w:rsidRDefault="00402B6C" w:rsidP="00941213">
            <w:pPr>
              <w:pStyle w:val="TableParagraph"/>
              <w:numPr>
                <w:ilvl w:val="0"/>
                <w:numId w:val="4"/>
              </w:numPr>
              <w:tabs>
                <w:tab w:val="left" w:pos="295"/>
              </w:tabs>
              <w:rPr>
                <w:sz w:val="16"/>
                <w:lang w:val="en-GB"/>
              </w:rPr>
            </w:pPr>
            <w:r w:rsidRPr="00716E57">
              <w:rPr>
                <w:sz w:val="16"/>
                <w:lang w:val="en-GB"/>
              </w:rPr>
              <w:t>Brothers-sisters</w:t>
            </w:r>
          </w:p>
          <w:p w:rsidR="00402B6C" w:rsidRPr="003D7401" w:rsidRDefault="00402B6C" w:rsidP="00941213">
            <w:pPr>
              <w:pStyle w:val="TableParagraph"/>
              <w:numPr>
                <w:ilvl w:val="0"/>
                <w:numId w:val="5"/>
              </w:numPr>
              <w:tabs>
                <w:tab w:val="left" w:pos="295"/>
              </w:tabs>
              <w:rPr>
                <w:sz w:val="16"/>
                <w:lang w:val="en-GB"/>
              </w:rPr>
            </w:pPr>
            <w:r w:rsidRPr="00716E57">
              <w:rPr>
                <w:sz w:val="16"/>
                <w:lang w:val="en-GB"/>
              </w:rPr>
              <w:t>Other</w:t>
            </w:r>
          </w:p>
        </w:tc>
      </w:tr>
      <w:tr w:rsidR="00402B6C" w:rsidTr="00AD472C">
        <w:trPr>
          <w:trHeight w:val="1429"/>
        </w:trPr>
        <w:tc>
          <w:tcPr>
            <w:tcW w:w="1564" w:type="dxa"/>
            <w:tcBorders>
              <w:top w:val="nil"/>
              <w:left w:val="single" w:sz="4" w:space="0" w:color="000000"/>
              <w:bottom w:val="nil"/>
              <w:right w:val="single" w:sz="4" w:space="0" w:color="000000"/>
            </w:tcBorders>
          </w:tcPr>
          <w:p w:rsidR="00402B6C" w:rsidRPr="00716E57" w:rsidRDefault="00041EC9" w:rsidP="00CE488A">
            <w:pPr>
              <w:pStyle w:val="TableParagraph"/>
              <w:rPr>
                <w:rFonts w:ascii="Times New Roman"/>
                <w:sz w:val="16"/>
                <w:lang w:val="en-GB"/>
              </w:rPr>
            </w:pPr>
            <w:r>
              <w:rPr>
                <w:rFonts w:ascii="Times New Roman"/>
                <w:noProof/>
                <w:sz w:val="16"/>
                <w:lang w:val="en-GB" w:eastAsia="en-GB" w:bidi="ar-SA"/>
              </w:rPr>
              <mc:AlternateContent>
                <mc:Choice Requires="wps">
                  <w:drawing>
                    <wp:anchor distT="0" distB="0" distL="114300" distR="114300" simplePos="0" relativeHeight="251659264" behindDoc="0" locked="0" layoutInCell="1" allowOverlap="1" wp14:anchorId="791E4700" wp14:editId="1996D28C">
                      <wp:simplePos x="0" y="0"/>
                      <wp:positionH relativeFrom="column">
                        <wp:posOffset>-23219</wp:posOffset>
                      </wp:positionH>
                      <wp:positionV relativeFrom="paragraph">
                        <wp:posOffset>926051</wp:posOffset>
                      </wp:positionV>
                      <wp:extent cx="1012825" cy="0"/>
                      <wp:effectExtent l="0" t="0" r="15875" b="19050"/>
                      <wp:wrapNone/>
                      <wp:docPr id="2" name="Straight Connector 2"/>
                      <wp:cNvGraphicFramePr/>
                      <a:graphic xmlns:a="http://schemas.openxmlformats.org/drawingml/2006/main">
                        <a:graphicData uri="http://schemas.microsoft.com/office/word/2010/wordprocessingShape">
                          <wps:wsp>
                            <wps:cNvCnPr/>
                            <wps:spPr>
                              <a:xfrm>
                                <a:off x="0" y="0"/>
                                <a:ext cx="10128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5pt,72.9pt" to="77.9pt,7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" strokecolor="black [3040]"/>
                  </w:pict>
                </mc:Fallback>
              </mc:AlternateContent>
            </w:r>
          </w:p>
        </w:tc>
        <w:tc>
          <w:tcPr>
            <w:tcW w:w="1706" w:type="dxa"/>
            <w:tcBorders>
              <w:top w:val="nil"/>
              <w:left w:val="single" w:sz="4" w:space="0" w:color="000000"/>
              <w:bottom w:val="single" w:sz="4" w:space="0" w:color="000000"/>
              <w:right w:val="single" w:sz="4" w:space="0" w:color="000000"/>
            </w:tcBorders>
          </w:tcPr>
          <w:p w:rsidR="00402B6C" w:rsidRPr="00716E57" w:rsidRDefault="00402B6C" w:rsidP="00CE488A">
            <w:pPr>
              <w:pStyle w:val="TableParagraph"/>
              <w:ind w:left="604" w:right="212" w:hanging="365"/>
              <w:rPr>
                <w:sz w:val="16"/>
                <w:lang w:val="en-GB"/>
              </w:rPr>
            </w:pPr>
          </w:p>
          <w:p w:rsidR="00402B6C" w:rsidRPr="00716E57" w:rsidRDefault="00402B6C" w:rsidP="00CE488A">
            <w:pPr>
              <w:pStyle w:val="TableParagraph"/>
              <w:ind w:left="604" w:right="212" w:hanging="365"/>
              <w:rPr>
                <w:sz w:val="16"/>
                <w:lang w:val="en-GB"/>
              </w:rPr>
            </w:pPr>
          </w:p>
          <w:p w:rsidR="00402B6C" w:rsidRPr="00716E57" w:rsidRDefault="00DF21F4" w:rsidP="00DF21F4">
            <w:pPr>
              <w:pStyle w:val="TableParagraph"/>
              <w:ind w:left="604" w:right="212" w:hanging="365"/>
              <w:jc w:val="center"/>
              <w:rPr>
                <w:sz w:val="16"/>
                <w:lang w:val="en-GB"/>
              </w:rPr>
            </w:pPr>
            <w:r>
              <w:rPr>
                <w:sz w:val="16"/>
              </w:rPr>
              <w:t xml:space="preserve">       </w:t>
            </w:r>
            <w:proofErr w:type="spellStart"/>
            <w:r w:rsidR="00402B6C">
              <w:rPr>
                <w:sz w:val="16"/>
              </w:rPr>
              <w:t>Reason</w:t>
            </w:r>
            <w:proofErr w:type="spellEnd"/>
            <w:r w:rsidR="00402B6C">
              <w:rPr>
                <w:sz w:val="16"/>
              </w:rPr>
              <w:t xml:space="preserve"> </w:t>
            </w:r>
            <w:proofErr w:type="spellStart"/>
            <w:r w:rsidR="00402B6C">
              <w:rPr>
                <w:sz w:val="16"/>
              </w:rPr>
              <w:t>for</w:t>
            </w:r>
            <w:proofErr w:type="spellEnd"/>
            <w:r w:rsidR="00402B6C">
              <w:rPr>
                <w:sz w:val="16"/>
              </w:rPr>
              <w:t xml:space="preserve"> </w:t>
            </w:r>
            <w:r w:rsidR="00402B6C" w:rsidRPr="00716E57">
              <w:rPr>
                <w:sz w:val="16"/>
              </w:rPr>
              <w:t>sending remittances</w:t>
            </w:r>
          </w:p>
        </w:tc>
        <w:tc>
          <w:tcPr>
            <w:tcW w:w="2844" w:type="dxa"/>
            <w:tcBorders>
              <w:top w:val="nil"/>
              <w:left w:val="single" w:sz="4" w:space="0" w:color="000000"/>
              <w:bottom w:val="single" w:sz="4" w:space="0" w:color="000000"/>
              <w:right w:val="single" w:sz="4" w:space="0" w:color="000000"/>
            </w:tcBorders>
          </w:tcPr>
          <w:p w:rsidR="00402B6C" w:rsidRDefault="00402B6C" w:rsidP="00CE488A">
            <w:pPr>
              <w:pStyle w:val="TableParagraph"/>
              <w:spacing w:before="127"/>
              <w:ind w:left="107" w:right="94"/>
              <w:rPr>
                <w:sz w:val="16"/>
                <w:lang w:val="en-GB"/>
              </w:rPr>
            </w:pPr>
          </w:p>
          <w:p w:rsidR="00402B6C" w:rsidRDefault="00402B6C" w:rsidP="00CE488A">
            <w:pPr>
              <w:pStyle w:val="TableParagraph"/>
              <w:spacing w:before="127"/>
              <w:ind w:left="107" w:right="94"/>
              <w:rPr>
                <w:sz w:val="16"/>
                <w:lang w:val="en-GB"/>
              </w:rPr>
            </w:pPr>
            <w:r w:rsidRPr="00716E57">
              <w:rPr>
                <w:sz w:val="16"/>
                <w:lang w:val="en-GB"/>
              </w:rPr>
              <w:t>In this variable we will determine the reasons why migrants send remittances to their countries of origin.</w:t>
            </w:r>
          </w:p>
        </w:tc>
        <w:tc>
          <w:tcPr>
            <w:tcW w:w="2417" w:type="dxa"/>
            <w:gridSpan w:val="2"/>
            <w:tcBorders>
              <w:top w:val="nil"/>
              <w:left w:val="single" w:sz="4" w:space="0" w:color="000000"/>
              <w:bottom w:val="single" w:sz="4" w:space="0" w:color="000000"/>
              <w:right w:val="single" w:sz="4" w:space="0" w:color="000000"/>
            </w:tcBorders>
          </w:tcPr>
          <w:p w:rsidR="00402B6C" w:rsidRDefault="00402B6C" w:rsidP="00CE488A">
            <w:pPr>
              <w:pStyle w:val="TableParagraph"/>
              <w:tabs>
                <w:tab w:val="left" w:pos="295"/>
              </w:tabs>
              <w:rPr>
                <w:sz w:val="16"/>
                <w:lang w:val="en-GB"/>
              </w:rPr>
            </w:pPr>
          </w:p>
          <w:p w:rsidR="00402B6C" w:rsidRPr="00716E57" w:rsidRDefault="00402B6C" w:rsidP="00941213">
            <w:pPr>
              <w:pStyle w:val="TableParagraph"/>
              <w:numPr>
                <w:ilvl w:val="0"/>
                <w:numId w:val="5"/>
              </w:numPr>
              <w:tabs>
                <w:tab w:val="left" w:pos="295"/>
              </w:tabs>
              <w:rPr>
                <w:sz w:val="16"/>
                <w:lang w:val="en-GB"/>
              </w:rPr>
            </w:pPr>
            <w:r w:rsidRPr="00716E57">
              <w:rPr>
                <w:sz w:val="16"/>
                <w:lang w:val="en-GB"/>
              </w:rPr>
              <w:t>Economical support</w:t>
            </w:r>
          </w:p>
          <w:p w:rsidR="00402B6C" w:rsidRPr="00716E57" w:rsidRDefault="00402B6C" w:rsidP="00941213">
            <w:pPr>
              <w:pStyle w:val="TableParagraph"/>
              <w:numPr>
                <w:ilvl w:val="0"/>
                <w:numId w:val="5"/>
              </w:numPr>
              <w:tabs>
                <w:tab w:val="left" w:pos="295"/>
              </w:tabs>
              <w:rPr>
                <w:sz w:val="16"/>
                <w:lang w:val="en-GB"/>
              </w:rPr>
            </w:pPr>
            <w:r w:rsidRPr="00716E57">
              <w:rPr>
                <w:sz w:val="16"/>
                <w:lang w:val="en-GB"/>
              </w:rPr>
              <w:t>Savings</w:t>
            </w:r>
          </w:p>
          <w:p w:rsidR="00402B6C" w:rsidRPr="00716E57" w:rsidRDefault="00402B6C" w:rsidP="00941213">
            <w:pPr>
              <w:pStyle w:val="TableParagraph"/>
              <w:numPr>
                <w:ilvl w:val="0"/>
                <w:numId w:val="5"/>
              </w:numPr>
              <w:tabs>
                <w:tab w:val="left" w:pos="295"/>
              </w:tabs>
              <w:rPr>
                <w:sz w:val="16"/>
                <w:lang w:val="en-GB"/>
              </w:rPr>
            </w:pPr>
            <w:r w:rsidRPr="00716E57">
              <w:rPr>
                <w:sz w:val="16"/>
                <w:lang w:val="en-GB"/>
              </w:rPr>
              <w:t>Investment</w:t>
            </w:r>
          </w:p>
          <w:p w:rsidR="00402B6C" w:rsidRDefault="00402B6C" w:rsidP="00941213">
            <w:pPr>
              <w:pStyle w:val="TableParagraph"/>
              <w:numPr>
                <w:ilvl w:val="0"/>
                <w:numId w:val="5"/>
              </w:numPr>
              <w:tabs>
                <w:tab w:val="left" w:pos="295"/>
              </w:tabs>
              <w:rPr>
                <w:sz w:val="16"/>
                <w:lang w:val="en-GB"/>
              </w:rPr>
            </w:pPr>
            <w:r w:rsidRPr="00716E57">
              <w:rPr>
                <w:sz w:val="16"/>
                <w:lang w:val="en-GB"/>
              </w:rPr>
              <w:t>Other</w:t>
            </w:r>
            <w:r>
              <w:rPr>
                <w:sz w:val="16"/>
                <w:lang w:val="en-GB"/>
              </w:rPr>
              <w:t xml:space="preserve"> </w:t>
            </w:r>
          </w:p>
        </w:tc>
      </w:tr>
    </w:tbl>
    <w:p w:rsidR="001637C4" w:rsidRPr="003E567A" w:rsidRDefault="009D15B0">
      <w:pPr>
        <w:jc w:val="both"/>
        <w:rPr>
          <w:rFonts w:ascii="Arial" w:hAnsi="Arial" w:cs="Arial"/>
        </w:rPr>
      </w:pPr>
      <w:r>
        <w:rPr>
          <w:rFonts w:ascii="Arial" w:hAnsi="Arial" w:cs="Arial"/>
        </w:rPr>
        <w:t xml:space="preserve"> </w:t>
      </w:r>
    </w:p>
    <w:p w:rsidR="00FA1376" w:rsidRDefault="002115A9" w:rsidP="001813C3">
      <w:pPr>
        <w:pStyle w:val="Heading1"/>
      </w:pPr>
      <w:bookmarkStart w:id="26" w:name="_Toc42591839"/>
      <w:r>
        <w:lastRenderedPageBreak/>
        <w:t>9</w:t>
      </w:r>
      <w:r w:rsidR="00AD472C">
        <w:t>.</w:t>
      </w:r>
      <w:r w:rsidR="00FA1376">
        <w:t xml:space="preserve"> Brief overview of Latin American countries migrating to other countries in order to send remittances to their homes of origin.</w:t>
      </w:r>
      <w:bookmarkEnd w:id="26"/>
    </w:p>
    <w:p w:rsidR="006F38AF" w:rsidRDefault="006F38AF" w:rsidP="006F38AF">
      <w:pPr>
        <w:jc w:val="both"/>
        <w:rPr>
          <w:rFonts w:ascii="Arial" w:hAnsi="Arial" w:cs="Arial"/>
        </w:rPr>
      </w:pPr>
      <w:r w:rsidRPr="006F38AF">
        <w:rPr>
          <w:rFonts w:ascii="Arial" w:hAnsi="Arial" w:cs="Arial"/>
        </w:rPr>
        <w:t>Although we know, Latin America is one of the continents with the most underdeveloped countries and therefore its population level and poor quality of life is in great magnitudes on a scale with other countries such as Europe or not going too far as America from the In the north they are countries with good levels of life and above all they have been able to overcome little by little the town</w:t>
      </w:r>
      <w:r>
        <w:rPr>
          <w:rFonts w:ascii="Arial" w:hAnsi="Arial" w:cs="Arial"/>
        </w:rPr>
        <w:t>.</w:t>
      </w:r>
    </w:p>
    <w:p w:rsidR="006F38AF" w:rsidRDefault="006F38AF" w:rsidP="006F38AF">
      <w:pPr>
        <w:jc w:val="both"/>
        <w:rPr>
          <w:rFonts w:ascii="Arial" w:hAnsi="Arial" w:cs="Arial"/>
        </w:rPr>
      </w:pPr>
      <w:r>
        <w:rPr>
          <w:rFonts w:ascii="Arial" w:hAnsi="Arial" w:cs="Arial"/>
        </w:rPr>
        <w:t xml:space="preserve">According </w:t>
      </w:r>
      <w:sdt>
        <w:sdtPr>
          <w:rPr>
            <w:rFonts w:ascii="Arial" w:hAnsi="Arial" w:cs="Arial"/>
          </w:rPr>
          <w:id w:val="2052414571"/>
          <w:citation/>
        </w:sdtPr>
        <w:sdtEndPr/>
        <w:sdtContent>
          <w:r>
            <w:rPr>
              <w:rFonts w:ascii="Arial" w:hAnsi="Arial" w:cs="Arial"/>
            </w:rPr>
            <w:fldChar w:fldCharType="begin"/>
          </w:r>
          <w:r>
            <w:rPr>
              <w:rFonts w:ascii="Arial" w:hAnsi="Arial" w:cs="Arial"/>
            </w:rPr>
            <w:instrText xml:space="preserve"> CITATION Ric18 \l 2057 </w:instrText>
          </w:r>
          <w:r>
            <w:rPr>
              <w:rFonts w:ascii="Arial" w:hAnsi="Arial" w:cs="Arial"/>
            </w:rPr>
            <w:fldChar w:fldCharType="separate"/>
          </w:r>
          <w:r w:rsidR="00B47DBD" w:rsidRPr="00B47DBD">
            <w:rPr>
              <w:rFonts w:ascii="Arial" w:hAnsi="Arial" w:cs="Arial"/>
              <w:noProof/>
            </w:rPr>
            <w:t>(Ruiz, 2018)</w:t>
          </w:r>
          <w:r>
            <w:rPr>
              <w:rFonts w:ascii="Arial" w:hAnsi="Arial" w:cs="Arial"/>
            </w:rPr>
            <w:fldChar w:fldCharType="end"/>
          </w:r>
        </w:sdtContent>
      </w:sdt>
      <w:r w:rsidR="003115D0">
        <w:rPr>
          <w:rFonts w:ascii="Arial" w:hAnsi="Arial" w:cs="Arial"/>
        </w:rPr>
        <w:t xml:space="preserve">, </w:t>
      </w:r>
      <w:r w:rsidR="003115D0" w:rsidRPr="003115D0">
        <w:rPr>
          <w:rFonts w:ascii="Arial" w:hAnsi="Arial" w:cs="Arial"/>
        </w:rPr>
        <w:t>The trust that was placed in politicians in the hope that they will govern a country with equity and new opportunities has been deteriorating as each hope that someone is elected, the hopes of those promises are further diminished, as have also been have been losing hope with education, and the lack of opportunities they provide to have a better future assured. All these reasons mean that almost 65% of the population of these different Latin American countries have to migrate to others that perhaps with hard work and some sacrifices perhaps offer a better quality of life in the future.</w:t>
      </w:r>
    </w:p>
    <w:p w:rsidR="003115D0" w:rsidRDefault="00333622" w:rsidP="006F38AF">
      <w:pPr>
        <w:jc w:val="both"/>
        <w:rPr>
          <w:rFonts w:ascii="Arial" w:hAnsi="Arial" w:cs="Arial"/>
        </w:rPr>
      </w:pPr>
      <w:r w:rsidRPr="00333622">
        <w:rPr>
          <w:rFonts w:ascii="Arial" w:hAnsi="Arial" w:cs="Arial"/>
        </w:rPr>
        <w:t>As mentioned above, this migration occurs because in these low-development countries with few opportunities, the traffic of people to other countries increases in search of new futures and opportunities; 65% of this population that emigrates more than 45% do so to the USA and the rest to Europe. It is these people who arrive with the purpose of working to send remittances to their countries of origin, either to save money, make investments in their country of origin or simply and as more popular to serve as family support to those people who left behind when they left their homes to look for better life expectancies.</w:t>
      </w:r>
    </w:p>
    <w:p w:rsidR="00FA1376" w:rsidRDefault="0093294F" w:rsidP="0020233C">
      <w:pPr>
        <w:jc w:val="both"/>
        <w:rPr>
          <w:rFonts w:ascii="Arial" w:hAnsi="Arial" w:cs="Arial"/>
        </w:rPr>
      </w:pPr>
      <w:r w:rsidRPr="0093294F">
        <w:rPr>
          <w:rFonts w:ascii="Arial" w:hAnsi="Arial" w:cs="Arial"/>
        </w:rPr>
        <w:t>That is why in this research the study of three different Latin American people from Colombia, Mexico, Brazil, Chile and Bolivia, who have migrated to Europe specifically London in search of improving the quality of their lives and their famili</w:t>
      </w:r>
      <w:r w:rsidR="000B1D12">
        <w:rPr>
          <w:rFonts w:ascii="Arial" w:hAnsi="Arial" w:cs="Arial"/>
        </w:rPr>
        <w:t xml:space="preserve">es, is being carried out. </w:t>
      </w:r>
      <w:r w:rsidR="000B1D12" w:rsidRPr="0093294F">
        <w:rPr>
          <w:rFonts w:ascii="Arial" w:hAnsi="Arial" w:cs="Arial"/>
        </w:rPr>
        <w:t>People,</w:t>
      </w:r>
      <w:r w:rsidRPr="0093294F">
        <w:rPr>
          <w:rFonts w:ascii="Arial" w:hAnsi="Arial" w:cs="Arial"/>
        </w:rPr>
        <w:t xml:space="preserve"> who work t</w:t>
      </w:r>
      <w:r w:rsidR="000B1D12">
        <w:rPr>
          <w:rFonts w:ascii="Arial" w:hAnsi="Arial" w:cs="Arial"/>
        </w:rPr>
        <w:t>irelessly to send remittances,</w:t>
      </w:r>
      <w:r w:rsidRPr="0093294F">
        <w:rPr>
          <w:rFonts w:ascii="Arial" w:hAnsi="Arial" w:cs="Arial"/>
        </w:rPr>
        <w:t xml:space="preserve"> meet different needs in their countries of origin.</w:t>
      </w:r>
    </w:p>
    <w:p w:rsidR="004E40D8" w:rsidRDefault="002115A9" w:rsidP="004E40D8">
      <w:pPr>
        <w:pStyle w:val="Heading1"/>
      </w:pPr>
      <w:bookmarkStart w:id="27" w:name="_Toc42591840"/>
      <w:r>
        <w:t>10</w:t>
      </w:r>
      <w:r w:rsidR="004E40D8">
        <w:t xml:space="preserve">. </w:t>
      </w:r>
      <w:r w:rsidR="004E40D8" w:rsidRPr="004E40D8">
        <w:t>Qualitative and quantitative method</w:t>
      </w:r>
      <w:bookmarkEnd w:id="27"/>
    </w:p>
    <w:p w:rsidR="009C5F16" w:rsidRPr="009C5F16" w:rsidRDefault="00945F7D" w:rsidP="009C5F16">
      <w:pPr>
        <w:jc w:val="both"/>
        <w:rPr>
          <w:rFonts w:ascii="Arial" w:hAnsi="Arial" w:cs="Arial"/>
        </w:rPr>
      </w:pPr>
      <w:sdt>
        <w:sdtPr>
          <w:rPr>
            <w:rFonts w:ascii="Arial" w:hAnsi="Arial" w:cs="Arial"/>
          </w:rPr>
          <w:id w:val="944495785"/>
          <w:citation/>
        </w:sdtPr>
        <w:sdtEndPr/>
        <w:sdtContent>
          <w:r w:rsidR="004E40D8">
            <w:rPr>
              <w:rFonts w:ascii="Arial" w:hAnsi="Arial" w:cs="Arial"/>
            </w:rPr>
            <w:fldChar w:fldCharType="begin"/>
          </w:r>
          <w:r w:rsidR="004E40D8">
            <w:rPr>
              <w:rFonts w:ascii="Arial" w:hAnsi="Arial" w:cs="Arial"/>
            </w:rPr>
            <w:instrText xml:space="preserve"> CITATION Rob91 \l 2057 </w:instrText>
          </w:r>
          <w:r w:rsidR="004E40D8">
            <w:rPr>
              <w:rFonts w:ascii="Arial" w:hAnsi="Arial" w:cs="Arial"/>
            </w:rPr>
            <w:fldChar w:fldCharType="separate"/>
          </w:r>
          <w:r w:rsidR="00B47DBD" w:rsidRPr="00B47DBD">
            <w:rPr>
              <w:rFonts w:ascii="Arial" w:hAnsi="Arial" w:cs="Arial"/>
              <w:noProof/>
            </w:rPr>
            <w:t>(Roberto, 1991)</w:t>
          </w:r>
          <w:r w:rsidR="004E40D8">
            <w:rPr>
              <w:rFonts w:ascii="Arial" w:hAnsi="Arial" w:cs="Arial"/>
            </w:rPr>
            <w:fldChar w:fldCharType="end"/>
          </w:r>
        </w:sdtContent>
      </w:sdt>
      <w:r w:rsidR="004E40D8">
        <w:rPr>
          <w:rFonts w:ascii="Arial" w:hAnsi="Arial" w:cs="Arial"/>
        </w:rPr>
        <w:t>,</w:t>
      </w:r>
      <w:r w:rsidR="004E40D8" w:rsidRPr="004E40D8">
        <w:t xml:space="preserve"> </w:t>
      </w:r>
      <w:r w:rsidR="004E40D8" w:rsidRPr="004E40D8">
        <w:rPr>
          <w:rFonts w:ascii="Arial" w:hAnsi="Arial" w:cs="Arial"/>
        </w:rPr>
        <w:t xml:space="preserve">Based on Roberto's definition of the book Research Methodology, it can be understood that the </w:t>
      </w:r>
      <w:r w:rsidR="004E40D8" w:rsidRPr="004E40D8">
        <w:rPr>
          <w:rFonts w:ascii="Arial" w:hAnsi="Arial" w:cs="Arial"/>
          <w:b/>
        </w:rPr>
        <w:t>qualitative method</w:t>
      </w:r>
      <w:r w:rsidR="004E40D8" w:rsidRPr="004E40D8">
        <w:rPr>
          <w:rFonts w:ascii="Arial" w:hAnsi="Arial" w:cs="Arial"/>
        </w:rPr>
        <w:t xml:space="preserve"> is research that is done mainly in the social sciences, using data collection, in order to explore relationships and describe reality as is experienced; such as observation, data collection and holistic among others.</w:t>
      </w:r>
      <w:r w:rsidR="004E40D8">
        <w:rPr>
          <w:rFonts w:ascii="Arial" w:hAnsi="Arial" w:cs="Arial"/>
        </w:rPr>
        <w:t xml:space="preserve"> </w:t>
      </w:r>
    </w:p>
    <w:p w:rsidR="004E40D8" w:rsidRDefault="009C5F16" w:rsidP="009C5F16">
      <w:pPr>
        <w:jc w:val="both"/>
        <w:rPr>
          <w:rFonts w:ascii="Arial" w:hAnsi="Arial" w:cs="Arial"/>
        </w:rPr>
      </w:pPr>
      <w:r w:rsidRPr="009C5F16">
        <w:rPr>
          <w:rFonts w:ascii="Arial" w:hAnsi="Arial" w:cs="Arial"/>
        </w:rPr>
        <w:t xml:space="preserve">and for the </w:t>
      </w:r>
      <w:r w:rsidRPr="009C5F16">
        <w:rPr>
          <w:rFonts w:ascii="Arial" w:hAnsi="Arial" w:cs="Arial"/>
          <w:b/>
        </w:rPr>
        <w:t>quantitative method based</w:t>
      </w:r>
      <w:r w:rsidRPr="009C5F16">
        <w:rPr>
          <w:rFonts w:ascii="Arial" w:hAnsi="Arial" w:cs="Arial"/>
        </w:rPr>
        <w:t xml:space="preserve"> on the same source of research, we can understand it as research that develops and uses mathematical models and theories and hypotheses that compete with natural phenomena, seeking to answer questions such as, what, where, when.</w:t>
      </w:r>
    </w:p>
    <w:p w:rsidR="00236877" w:rsidRDefault="001E771D" w:rsidP="00236877">
      <w:pPr>
        <w:pStyle w:val="Heading3"/>
      </w:pPr>
      <w:bookmarkStart w:id="28" w:name="_Toc42591841"/>
      <w:r>
        <w:t>11</w:t>
      </w:r>
      <w:r w:rsidR="00236877">
        <w:t>.1 D</w:t>
      </w:r>
      <w:r w:rsidR="00236877" w:rsidRPr="00236877">
        <w:t>evelopment of the quantitative and qualitative research mode</w:t>
      </w:r>
      <w:bookmarkEnd w:id="28"/>
    </w:p>
    <w:tbl>
      <w:tblPr>
        <w:tblStyle w:val="LightShading"/>
        <w:tblW w:w="0" w:type="auto"/>
        <w:tblLook w:val="04A0" w:firstRow="1" w:lastRow="0" w:firstColumn="1" w:lastColumn="0" w:noHBand="0" w:noVBand="1"/>
      </w:tblPr>
      <w:tblGrid>
        <w:gridCol w:w="4621"/>
        <w:gridCol w:w="4621"/>
      </w:tblGrid>
      <w:tr w:rsidR="001A348E" w:rsidTr="001A34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shd w:val="clear" w:color="auto" w:fill="FFFFFF" w:themeFill="background1"/>
          </w:tcPr>
          <w:p w:rsidR="001A348E" w:rsidRPr="00735979" w:rsidRDefault="001A348E" w:rsidP="001A348E">
            <w:pPr>
              <w:jc w:val="center"/>
              <w:rPr>
                <w:i/>
              </w:rPr>
            </w:pPr>
            <w:r w:rsidRPr="00735979">
              <w:rPr>
                <w:i/>
              </w:rPr>
              <w:t>Qualitative Method</w:t>
            </w:r>
          </w:p>
        </w:tc>
        <w:tc>
          <w:tcPr>
            <w:tcW w:w="4621" w:type="dxa"/>
          </w:tcPr>
          <w:p w:rsidR="001A348E" w:rsidRPr="00735979" w:rsidRDefault="001A348E" w:rsidP="001A348E">
            <w:pPr>
              <w:jc w:val="center"/>
              <w:cnfStyle w:val="100000000000" w:firstRow="1" w:lastRow="0" w:firstColumn="0" w:lastColumn="0" w:oddVBand="0" w:evenVBand="0" w:oddHBand="0" w:evenHBand="0" w:firstRowFirstColumn="0" w:firstRowLastColumn="0" w:lastRowFirstColumn="0" w:lastRowLastColumn="0"/>
              <w:rPr>
                <w:i/>
              </w:rPr>
            </w:pPr>
            <w:r w:rsidRPr="00735979">
              <w:rPr>
                <w:i/>
              </w:rPr>
              <w:t>Quantitative Method</w:t>
            </w:r>
          </w:p>
        </w:tc>
      </w:tr>
      <w:tr w:rsidR="001A348E" w:rsidTr="001A34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shd w:val="clear" w:color="auto" w:fill="FFFFFF" w:themeFill="background1"/>
          </w:tcPr>
          <w:p w:rsidR="001A348E" w:rsidRDefault="001A348E" w:rsidP="008A55B1">
            <w:pPr>
              <w:pStyle w:val="ListParagraph"/>
              <w:numPr>
                <w:ilvl w:val="0"/>
                <w:numId w:val="13"/>
              </w:numPr>
              <w:rPr>
                <w:rFonts w:ascii="Arial" w:hAnsi="Arial" w:cs="Arial"/>
                <w:b w:val="0"/>
                <w:sz w:val="20"/>
                <w:szCs w:val="20"/>
              </w:rPr>
            </w:pPr>
            <w:r w:rsidRPr="001A348E">
              <w:rPr>
                <w:rFonts w:ascii="Arial" w:hAnsi="Arial" w:cs="Arial"/>
                <w:b w:val="0"/>
                <w:sz w:val="20"/>
                <w:szCs w:val="20"/>
              </w:rPr>
              <w:t>Data collection process through surveys carried out on different people.</w:t>
            </w:r>
          </w:p>
          <w:p w:rsidR="001A348E" w:rsidRDefault="001A348E" w:rsidP="008A55B1">
            <w:pPr>
              <w:pStyle w:val="ListParagraph"/>
              <w:numPr>
                <w:ilvl w:val="0"/>
                <w:numId w:val="13"/>
              </w:numPr>
              <w:rPr>
                <w:rFonts w:ascii="Arial" w:hAnsi="Arial" w:cs="Arial"/>
                <w:b w:val="0"/>
                <w:sz w:val="20"/>
                <w:szCs w:val="20"/>
              </w:rPr>
            </w:pPr>
            <w:r w:rsidRPr="001A348E">
              <w:rPr>
                <w:rFonts w:ascii="Arial" w:hAnsi="Arial" w:cs="Arial"/>
                <w:b w:val="0"/>
                <w:sz w:val="20"/>
                <w:szCs w:val="20"/>
              </w:rPr>
              <w:t>Grouping of data obtained from surveys</w:t>
            </w:r>
            <w:r>
              <w:rPr>
                <w:rFonts w:ascii="Arial" w:hAnsi="Arial" w:cs="Arial"/>
                <w:b w:val="0"/>
                <w:sz w:val="20"/>
                <w:szCs w:val="20"/>
              </w:rPr>
              <w:t>.</w:t>
            </w:r>
          </w:p>
          <w:p w:rsidR="001A348E" w:rsidRDefault="001A348E" w:rsidP="008A55B1">
            <w:pPr>
              <w:pStyle w:val="ListParagraph"/>
              <w:numPr>
                <w:ilvl w:val="0"/>
                <w:numId w:val="13"/>
              </w:numPr>
              <w:rPr>
                <w:rFonts w:ascii="Arial" w:hAnsi="Arial" w:cs="Arial"/>
                <w:b w:val="0"/>
                <w:sz w:val="20"/>
                <w:szCs w:val="20"/>
              </w:rPr>
            </w:pPr>
            <w:r w:rsidRPr="001A348E">
              <w:rPr>
                <w:rFonts w:ascii="Arial" w:hAnsi="Arial" w:cs="Arial"/>
                <w:b w:val="0"/>
                <w:sz w:val="20"/>
                <w:szCs w:val="20"/>
              </w:rPr>
              <w:t>Detailed analysis of each of the data obtained for each of the countries investigated</w:t>
            </w:r>
            <w:r>
              <w:rPr>
                <w:rFonts w:ascii="Arial" w:hAnsi="Arial" w:cs="Arial"/>
                <w:b w:val="0"/>
                <w:sz w:val="20"/>
                <w:szCs w:val="20"/>
              </w:rPr>
              <w:t>.</w:t>
            </w:r>
          </w:p>
          <w:p w:rsidR="001A348E" w:rsidRDefault="00735979" w:rsidP="008A55B1">
            <w:pPr>
              <w:pStyle w:val="ListParagraph"/>
              <w:numPr>
                <w:ilvl w:val="0"/>
                <w:numId w:val="13"/>
              </w:numPr>
              <w:rPr>
                <w:rFonts w:ascii="Arial" w:hAnsi="Arial" w:cs="Arial"/>
                <w:b w:val="0"/>
                <w:sz w:val="20"/>
                <w:szCs w:val="20"/>
              </w:rPr>
            </w:pPr>
            <w:r w:rsidRPr="001A348E">
              <w:rPr>
                <w:rFonts w:ascii="Arial" w:hAnsi="Arial" w:cs="Arial"/>
                <w:b w:val="0"/>
                <w:sz w:val="20"/>
                <w:szCs w:val="20"/>
              </w:rPr>
              <w:lastRenderedPageBreak/>
              <w:t>Total</w:t>
            </w:r>
            <w:r w:rsidR="001A348E" w:rsidRPr="001A348E">
              <w:rPr>
                <w:rFonts w:ascii="Arial" w:hAnsi="Arial" w:cs="Arial"/>
                <w:b w:val="0"/>
                <w:sz w:val="20"/>
                <w:szCs w:val="20"/>
              </w:rPr>
              <w:t xml:space="preserve"> construction of the study of the data collected</w:t>
            </w:r>
            <w:r w:rsidR="001A348E">
              <w:rPr>
                <w:rFonts w:ascii="Arial" w:hAnsi="Arial" w:cs="Arial"/>
                <w:b w:val="0"/>
                <w:sz w:val="20"/>
                <w:szCs w:val="20"/>
              </w:rPr>
              <w:t>.</w:t>
            </w:r>
          </w:p>
          <w:p w:rsidR="00735979" w:rsidRDefault="00735979" w:rsidP="008A55B1">
            <w:pPr>
              <w:pStyle w:val="ListParagraph"/>
              <w:numPr>
                <w:ilvl w:val="0"/>
                <w:numId w:val="13"/>
              </w:numPr>
              <w:rPr>
                <w:rFonts w:ascii="Arial" w:hAnsi="Arial" w:cs="Arial"/>
                <w:b w:val="0"/>
                <w:sz w:val="20"/>
                <w:szCs w:val="20"/>
              </w:rPr>
            </w:pPr>
            <w:r w:rsidRPr="00735979">
              <w:rPr>
                <w:rFonts w:ascii="Arial" w:hAnsi="Arial" w:cs="Arial"/>
                <w:b w:val="0"/>
                <w:sz w:val="20"/>
                <w:szCs w:val="20"/>
              </w:rPr>
              <w:t>Analytical comparison with respect to other countries.</w:t>
            </w:r>
          </w:p>
          <w:p w:rsidR="00B46F95" w:rsidRPr="00735979" w:rsidRDefault="00094E1D" w:rsidP="008A55B1">
            <w:pPr>
              <w:pStyle w:val="ListParagraph"/>
              <w:numPr>
                <w:ilvl w:val="0"/>
                <w:numId w:val="13"/>
              </w:numPr>
              <w:rPr>
                <w:rFonts w:ascii="Arial" w:hAnsi="Arial" w:cs="Arial"/>
                <w:b w:val="0"/>
                <w:sz w:val="20"/>
                <w:szCs w:val="20"/>
              </w:rPr>
            </w:pPr>
            <w:r w:rsidRPr="00094E1D">
              <w:rPr>
                <w:rFonts w:ascii="Arial" w:hAnsi="Arial" w:cs="Arial"/>
                <w:b w:val="0"/>
                <w:sz w:val="20"/>
                <w:szCs w:val="20"/>
              </w:rPr>
              <w:t>Remittance companies selected by their ability to cost savings, offering competiti</w:t>
            </w:r>
            <w:r>
              <w:rPr>
                <w:rFonts w:ascii="Arial" w:hAnsi="Arial" w:cs="Arial"/>
                <w:b w:val="0"/>
                <w:sz w:val="20"/>
                <w:szCs w:val="20"/>
              </w:rPr>
              <w:t xml:space="preserve">ve </w:t>
            </w:r>
            <w:r w:rsidRPr="00094E1D">
              <w:rPr>
                <w:rFonts w:ascii="Arial" w:hAnsi="Arial" w:cs="Arial"/>
                <w:b w:val="0"/>
                <w:sz w:val="20"/>
                <w:szCs w:val="20"/>
              </w:rPr>
              <w:t>exchange rate and speed of services.</w:t>
            </w:r>
          </w:p>
        </w:tc>
        <w:tc>
          <w:tcPr>
            <w:tcW w:w="4621" w:type="dxa"/>
            <w:shd w:val="clear" w:color="auto" w:fill="FFFFFF" w:themeFill="background1"/>
          </w:tcPr>
          <w:p w:rsidR="001A348E" w:rsidRDefault="00735979" w:rsidP="008A55B1">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735979">
              <w:rPr>
                <w:rFonts w:ascii="Arial" w:hAnsi="Arial" w:cs="Arial"/>
              </w:rPr>
              <w:lastRenderedPageBreak/>
              <w:t>Development</w:t>
            </w:r>
            <w:r w:rsidR="001A348E" w:rsidRPr="00735979">
              <w:rPr>
                <w:rFonts w:ascii="Arial" w:hAnsi="Arial" w:cs="Arial"/>
              </w:rPr>
              <w:t xml:space="preserve"> of 15 surveys each with 10 questions developed for the 5 research countries</w:t>
            </w:r>
            <w:r>
              <w:rPr>
                <w:rFonts w:ascii="Arial" w:hAnsi="Arial" w:cs="Arial"/>
              </w:rPr>
              <w:t>.</w:t>
            </w:r>
          </w:p>
          <w:p w:rsidR="00735979" w:rsidRDefault="00735979" w:rsidP="008A55B1">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735979">
              <w:rPr>
                <w:rFonts w:ascii="Arial" w:hAnsi="Arial" w:cs="Arial"/>
              </w:rPr>
              <w:t xml:space="preserve">Selection of the 5 most popular companies among Latin Americans to </w:t>
            </w:r>
            <w:r w:rsidRPr="00735979">
              <w:rPr>
                <w:rFonts w:ascii="Arial" w:hAnsi="Arial" w:cs="Arial"/>
              </w:rPr>
              <w:lastRenderedPageBreak/>
              <w:t>send money to their countries of origin from London</w:t>
            </w:r>
            <w:r>
              <w:rPr>
                <w:rFonts w:ascii="Arial" w:hAnsi="Arial" w:cs="Arial"/>
              </w:rPr>
              <w:t>.</w:t>
            </w:r>
          </w:p>
          <w:p w:rsidR="00735979" w:rsidRDefault="00735979" w:rsidP="008A55B1">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735979">
              <w:rPr>
                <w:rFonts w:ascii="Arial" w:hAnsi="Arial" w:cs="Arial"/>
              </w:rPr>
              <w:t>Analysis of 75 surveys carried out in the countries mentioned above to reach the desired results</w:t>
            </w:r>
            <w:r>
              <w:rPr>
                <w:rFonts w:ascii="Arial" w:hAnsi="Arial" w:cs="Arial"/>
              </w:rPr>
              <w:t>.</w:t>
            </w:r>
          </w:p>
          <w:p w:rsidR="00735979" w:rsidRPr="009311CF" w:rsidRDefault="009311CF" w:rsidP="008A55B1">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G</w:t>
            </w:r>
            <w:r w:rsidRPr="009311CF">
              <w:rPr>
                <w:rFonts w:ascii="Arial" w:hAnsi="Arial" w:cs="Arial"/>
              </w:rPr>
              <w:t>rouping of data by means of pastels and graphs with their respective formulas</w:t>
            </w:r>
            <w:r w:rsidR="00B46F95">
              <w:rPr>
                <w:rFonts w:ascii="Arial" w:hAnsi="Arial" w:cs="Arial"/>
              </w:rPr>
              <w:t xml:space="preserve">. </w:t>
            </w:r>
          </w:p>
        </w:tc>
      </w:tr>
    </w:tbl>
    <w:p w:rsidR="0046654E" w:rsidRDefault="0046654E" w:rsidP="0046654E">
      <w:pPr>
        <w:spacing w:line="240" w:lineRule="auto"/>
        <w:rPr>
          <w:rFonts w:ascii="Arial" w:hAnsi="Arial" w:cs="Arial"/>
          <w:b/>
          <w:sz w:val="24"/>
          <w:szCs w:val="24"/>
          <w:u w:val="single"/>
        </w:rPr>
      </w:pPr>
      <w:r>
        <w:rPr>
          <w:rFonts w:ascii="Arial" w:hAnsi="Arial" w:cs="Arial"/>
          <w:b/>
          <w:sz w:val="24"/>
          <w:szCs w:val="24"/>
          <w:u w:val="single"/>
        </w:rPr>
        <w:lastRenderedPageBreak/>
        <w:t xml:space="preserve"> </w:t>
      </w:r>
    </w:p>
    <w:p w:rsidR="0020233C" w:rsidRPr="0020233C" w:rsidRDefault="002115A9" w:rsidP="0046654E">
      <w:pPr>
        <w:pStyle w:val="Heading1"/>
        <w:spacing w:before="0"/>
      </w:pPr>
      <w:bookmarkStart w:id="29" w:name="_Toc42591842"/>
      <w:r>
        <w:t>11</w:t>
      </w:r>
      <w:r w:rsidR="001813C3">
        <w:t xml:space="preserve">. </w:t>
      </w:r>
      <w:r w:rsidR="0020233C" w:rsidRPr="0020233C">
        <w:t>Questionnaire design</w:t>
      </w:r>
      <w:bookmarkEnd w:id="29"/>
    </w:p>
    <w:p w:rsidR="0020233C" w:rsidRDefault="0020233C" w:rsidP="0020233C">
      <w:pPr>
        <w:jc w:val="both"/>
        <w:rPr>
          <w:rFonts w:ascii="Arial" w:hAnsi="Arial" w:cs="Arial"/>
        </w:rPr>
      </w:pPr>
      <w:r w:rsidRPr="0020233C">
        <w:rPr>
          <w:rFonts w:ascii="Arial" w:hAnsi="Arial" w:cs="Arial"/>
        </w:rPr>
        <w:t>After the description of the variables, the “research questionnaire” will be prepared. The realization of it consists of grouping the previously developed questions for each of the variables under study, in order to obtain the results of the investigation about remittance, this questionnaire will have multiple answers (open and closed formats), which Its main objective will be to extract the greatest amount of information, both qualitative and quantitative, from research on remittances sent to 4 different Latin American countries using 4 different companies.</w:t>
      </w:r>
    </w:p>
    <w:p w:rsidR="009D6686" w:rsidRPr="0020233C" w:rsidRDefault="009D6686" w:rsidP="0020233C">
      <w:pPr>
        <w:jc w:val="both"/>
        <w:rPr>
          <w:rFonts w:ascii="Arial" w:hAnsi="Arial" w:cs="Arial"/>
        </w:rPr>
      </w:pPr>
      <w:r w:rsidRPr="009D6686">
        <w:rPr>
          <w:rFonts w:ascii="Arial" w:hAnsi="Arial" w:cs="Arial"/>
        </w:rPr>
        <w:t>The action will develop the accounts for each of the different countries before, they will be tabulated and an analysis will be made according to the results obtained</w:t>
      </w:r>
      <w:r>
        <w:rPr>
          <w:rFonts w:ascii="Arial" w:hAnsi="Arial" w:cs="Arial"/>
        </w:rPr>
        <w:t xml:space="preserve">. </w:t>
      </w:r>
    </w:p>
    <w:p w:rsidR="00360B3B" w:rsidRDefault="002115A9" w:rsidP="005D76DC">
      <w:pPr>
        <w:pStyle w:val="Heading1"/>
        <w:spacing w:before="240" w:after="200"/>
      </w:pPr>
      <w:bookmarkStart w:id="30" w:name="_Toc42591843"/>
      <w:r>
        <w:t>12</w:t>
      </w:r>
      <w:r w:rsidR="001E771D">
        <w:t>.</w:t>
      </w:r>
      <w:r w:rsidR="00B46F95">
        <w:t xml:space="preserve"> </w:t>
      </w:r>
      <w:r w:rsidR="001528E5">
        <w:t>S</w:t>
      </w:r>
      <w:r w:rsidR="001528E5" w:rsidRPr="001528E5">
        <w:t>urvey-based data collection</w:t>
      </w:r>
      <w:bookmarkEnd w:id="30"/>
    </w:p>
    <w:p w:rsidR="001528E5" w:rsidRDefault="0015017C" w:rsidP="001528E5">
      <w:pPr>
        <w:jc w:val="both"/>
        <w:rPr>
          <w:rFonts w:ascii="Arial" w:hAnsi="Arial" w:cs="Arial"/>
        </w:rPr>
      </w:pPr>
      <w:r w:rsidRPr="0015017C">
        <w:rPr>
          <w:rFonts w:ascii="Arial" w:hAnsi="Arial" w:cs="Arial"/>
          <w:i/>
        </w:rPr>
        <w:t>‘’</w:t>
      </w:r>
      <w:r w:rsidR="001528E5" w:rsidRPr="0015017C">
        <w:rPr>
          <w:rFonts w:ascii="Arial" w:hAnsi="Arial" w:cs="Arial"/>
          <w:i/>
        </w:rPr>
        <w:t>The survey is a procedure that allows you to explore issues that make subjectivity and at the same time obtain that information from a considerable number of people, for example: It allows exploring public opinion and the current values ​​of a society, issues of scientific significance and importance in democratic societies</w:t>
      </w:r>
      <w:r w:rsidRPr="0015017C">
        <w:rPr>
          <w:rFonts w:ascii="Arial" w:hAnsi="Arial" w:cs="Arial"/>
          <w:i/>
        </w:rPr>
        <w:t>’’</w:t>
      </w:r>
      <w:r>
        <w:rPr>
          <w:rFonts w:ascii="Arial" w:hAnsi="Arial" w:cs="Arial"/>
        </w:rPr>
        <w:t xml:space="preserve"> </w:t>
      </w:r>
      <w:sdt>
        <w:sdtPr>
          <w:rPr>
            <w:rFonts w:ascii="Arial" w:hAnsi="Arial" w:cs="Arial"/>
          </w:rPr>
          <w:id w:val="-1895809136"/>
          <w:citation/>
        </w:sdtPr>
        <w:sdtEndPr/>
        <w:sdtContent>
          <w:r>
            <w:rPr>
              <w:rFonts w:ascii="Arial" w:hAnsi="Arial" w:cs="Arial"/>
            </w:rPr>
            <w:fldChar w:fldCharType="begin"/>
          </w:r>
          <w:r>
            <w:rPr>
              <w:rFonts w:ascii="Arial" w:hAnsi="Arial" w:cs="Arial"/>
            </w:rPr>
            <w:instrText xml:space="preserve"> CITATION Edu03 \l 2057 </w:instrText>
          </w:r>
          <w:r>
            <w:rPr>
              <w:rFonts w:ascii="Arial" w:hAnsi="Arial" w:cs="Arial"/>
            </w:rPr>
            <w:fldChar w:fldCharType="separate"/>
          </w:r>
          <w:r w:rsidR="00B47DBD" w:rsidRPr="00B47DBD">
            <w:rPr>
              <w:rFonts w:ascii="Arial" w:hAnsi="Arial" w:cs="Arial"/>
              <w:noProof/>
            </w:rPr>
            <w:t>(Eduardo Gonzales Fidalgo, 2003)</w:t>
          </w:r>
          <w:r>
            <w:rPr>
              <w:rFonts w:ascii="Arial" w:hAnsi="Arial" w:cs="Arial"/>
            </w:rPr>
            <w:fldChar w:fldCharType="end"/>
          </w:r>
        </w:sdtContent>
      </w:sdt>
      <w:r>
        <w:rPr>
          <w:rFonts w:ascii="Arial" w:hAnsi="Arial" w:cs="Arial"/>
        </w:rPr>
        <w:t>.</w:t>
      </w:r>
    </w:p>
    <w:p w:rsidR="0015017C" w:rsidRDefault="0015017C" w:rsidP="001528E5">
      <w:pPr>
        <w:jc w:val="both"/>
        <w:rPr>
          <w:rFonts w:ascii="Arial" w:hAnsi="Arial" w:cs="Arial"/>
        </w:rPr>
      </w:pPr>
      <w:r>
        <w:rPr>
          <w:rFonts w:ascii="Arial" w:hAnsi="Arial" w:cs="Arial"/>
        </w:rPr>
        <w:t>‘</w:t>
      </w:r>
      <w:r w:rsidRPr="0015017C">
        <w:rPr>
          <w:rFonts w:ascii="Arial" w:hAnsi="Arial" w:cs="Arial"/>
          <w:i/>
        </w:rPr>
        <w:t>’On the other hand, Mayntz defines the survey as the systematic search for information in which the researcher asks the respondents about the data they want to obtain, and then gathers these individual data to obtain aggregated data during the evaluation</w:t>
      </w:r>
      <w:r>
        <w:rPr>
          <w:rFonts w:ascii="Arial" w:hAnsi="Arial" w:cs="Arial"/>
        </w:rPr>
        <w:t xml:space="preserve">’’ </w:t>
      </w:r>
      <w:sdt>
        <w:sdtPr>
          <w:rPr>
            <w:rFonts w:ascii="Arial" w:hAnsi="Arial" w:cs="Arial"/>
          </w:rPr>
          <w:id w:val="-98872371"/>
          <w:citation/>
        </w:sdtPr>
        <w:sdtEndPr/>
        <w:sdtContent>
          <w:r>
            <w:rPr>
              <w:rFonts w:ascii="Arial" w:hAnsi="Arial" w:cs="Arial"/>
            </w:rPr>
            <w:fldChar w:fldCharType="begin"/>
          </w:r>
          <w:r>
            <w:rPr>
              <w:rFonts w:ascii="Arial" w:hAnsi="Arial" w:cs="Arial"/>
            </w:rPr>
            <w:instrText xml:space="preserve"> CITATION Ren07 \l 2057 </w:instrText>
          </w:r>
          <w:r>
            <w:rPr>
              <w:rFonts w:ascii="Arial" w:hAnsi="Arial" w:cs="Arial"/>
            </w:rPr>
            <w:fldChar w:fldCharType="separate"/>
          </w:r>
          <w:r w:rsidR="00B47DBD" w:rsidRPr="00B47DBD">
            <w:rPr>
              <w:rFonts w:ascii="Arial" w:hAnsi="Arial" w:cs="Arial"/>
              <w:noProof/>
            </w:rPr>
            <w:t>(Mayntz, 2007)</w:t>
          </w:r>
          <w:r>
            <w:rPr>
              <w:rFonts w:ascii="Arial" w:hAnsi="Arial" w:cs="Arial"/>
            </w:rPr>
            <w:fldChar w:fldCharType="end"/>
          </w:r>
        </w:sdtContent>
      </w:sdt>
      <w:r>
        <w:rPr>
          <w:rFonts w:ascii="Arial" w:hAnsi="Arial" w:cs="Arial"/>
        </w:rPr>
        <w:t>.</w:t>
      </w:r>
    </w:p>
    <w:p w:rsidR="00286774" w:rsidRDefault="00286774" w:rsidP="001528E5">
      <w:pPr>
        <w:jc w:val="both"/>
        <w:rPr>
          <w:rFonts w:ascii="Arial" w:hAnsi="Arial" w:cs="Arial"/>
        </w:rPr>
      </w:pPr>
      <w:r w:rsidRPr="00286774">
        <w:rPr>
          <w:rFonts w:ascii="Arial" w:hAnsi="Arial" w:cs="Arial"/>
        </w:rPr>
        <w:t>Based on the two previous concepts, we will begin to know each one of the responses of the people surveyed regarding the services of 4 companies that provide the remittance service of which we will have the results of our research.</w:t>
      </w:r>
    </w:p>
    <w:p w:rsidR="00784D6C" w:rsidRDefault="00784D6C" w:rsidP="002115A9">
      <w:pPr>
        <w:pStyle w:val="Heading2"/>
        <w:numPr>
          <w:ilvl w:val="1"/>
          <w:numId w:val="25"/>
        </w:numPr>
      </w:pPr>
      <w:bookmarkStart w:id="31" w:name="_Toc42591844"/>
      <w:r>
        <w:t>Tabulation of data</w:t>
      </w:r>
      <w:bookmarkEnd w:id="31"/>
      <w:r>
        <w:t xml:space="preserve"> </w:t>
      </w:r>
    </w:p>
    <w:p w:rsidR="004F4B9C" w:rsidRPr="004F4B9C" w:rsidRDefault="004F4B9C" w:rsidP="004F4B9C">
      <w:pPr>
        <w:jc w:val="both"/>
        <w:rPr>
          <w:rFonts w:ascii="Arial" w:hAnsi="Arial" w:cs="Arial"/>
        </w:rPr>
      </w:pPr>
      <w:r>
        <w:rPr>
          <w:rFonts w:ascii="Arial" w:hAnsi="Arial" w:cs="Arial"/>
        </w:rPr>
        <w:t xml:space="preserve">According to </w:t>
      </w:r>
      <w:sdt>
        <w:sdtPr>
          <w:rPr>
            <w:rFonts w:ascii="Arial" w:hAnsi="Arial" w:cs="Arial"/>
          </w:rPr>
          <w:id w:val="-1075279432"/>
          <w:citation/>
        </w:sdtPr>
        <w:sdtEndPr/>
        <w:sdtContent>
          <w:r>
            <w:rPr>
              <w:rFonts w:ascii="Arial" w:hAnsi="Arial" w:cs="Arial"/>
            </w:rPr>
            <w:fldChar w:fldCharType="begin"/>
          </w:r>
          <w:r>
            <w:rPr>
              <w:rFonts w:ascii="Arial" w:hAnsi="Arial" w:cs="Arial"/>
            </w:rPr>
            <w:instrText xml:space="preserve"> CITATION Mar13 \l 2057 </w:instrText>
          </w:r>
          <w:r>
            <w:rPr>
              <w:rFonts w:ascii="Arial" w:hAnsi="Arial" w:cs="Arial"/>
            </w:rPr>
            <w:fldChar w:fldCharType="separate"/>
          </w:r>
          <w:r w:rsidR="00B47DBD" w:rsidRPr="00B47DBD">
            <w:rPr>
              <w:rFonts w:ascii="Arial" w:hAnsi="Arial" w:cs="Arial"/>
              <w:noProof/>
            </w:rPr>
            <w:t>(Martinez Chavez, 2013)</w:t>
          </w:r>
          <w:r>
            <w:rPr>
              <w:rFonts w:ascii="Arial" w:hAnsi="Arial" w:cs="Arial"/>
            </w:rPr>
            <w:fldChar w:fldCharType="end"/>
          </w:r>
        </w:sdtContent>
      </w:sdt>
      <w:r w:rsidRPr="004F4B9C">
        <w:rPr>
          <w:rFonts w:ascii="Arial" w:hAnsi="Arial" w:cs="Arial"/>
        </w:rPr>
        <w:t>, the tabulation of the data is a technique that the researcher uses to process the collected information with which the organization of the data related to variables is achieved.</w:t>
      </w:r>
    </w:p>
    <w:p w:rsidR="00784D6C" w:rsidRDefault="004F4B9C" w:rsidP="004F4B9C">
      <w:pPr>
        <w:jc w:val="both"/>
      </w:pPr>
      <w:r w:rsidRPr="004F4B9C">
        <w:rPr>
          <w:rFonts w:ascii="Arial" w:hAnsi="Arial" w:cs="Arial"/>
        </w:rPr>
        <w:t>The data of the population in process and investigation were transferred to a table formed by rows and columns where the frequencies of the data from the surveys were calculated</w:t>
      </w:r>
      <w:r>
        <w:t>.</w:t>
      </w:r>
    </w:p>
    <w:p w:rsidR="001E771D" w:rsidRDefault="001E771D" w:rsidP="004F4B9C">
      <w:pPr>
        <w:jc w:val="both"/>
      </w:pPr>
    </w:p>
    <w:p w:rsidR="001E771D" w:rsidRDefault="001E771D" w:rsidP="004F4B9C">
      <w:pPr>
        <w:jc w:val="both"/>
      </w:pPr>
    </w:p>
    <w:p w:rsidR="00EF1C55" w:rsidRDefault="00EF1C55" w:rsidP="004F4B9C">
      <w:pPr>
        <w:jc w:val="both"/>
      </w:pPr>
    </w:p>
    <w:p w:rsidR="004C6362" w:rsidRPr="00EF1C55" w:rsidRDefault="00EF1C55" w:rsidP="004F4B9C">
      <w:pPr>
        <w:jc w:val="both"/>
        <w:rPr>
          <w:rFonts w:eastAsiaTheme="minorEastAsia"/>
          <w:b/>
          <w:sz w:val="32"/>
          <w:szCs w:val="32"/>
        </w:rPr>
      </w:pPr>
      <m:oMathPara>
        <m:oMathParaPr>
          <m:jc m:val="center"/>
        </m:oMathParaPr>
        <m:oMath>
          <m:r>
            <m:rPr>
              <m:sty m:val="bi"/>
            </m:rPr>
            <w:rPr>
              <w:rFonts w:ascii="Cambria Math" w:hAnsi="Cambria Math"/>
              <w:sz w:val="32"/>
              <w:szCs w:val="32"/>
            </w:rPr>
            <w:lastRenderedPageBreak/>
            <m:t>n=</m:t>
          </m:r>
          <m:f>
            <m:fPr>
              <m:ctrlPr>
                <w:rPr>
                  <w:rFonts w:ascii="Cambria Math" w:hAnsi="Cambria Math"/>
                  <w:b/>
                  <w:i/>
                  <w:sz w:val="32"/>
                  <w:szCs w:val="32"/>
                </w:rPr>
              </m:ctrlPr>
            </m:fPr>
            <m:num>
              <m:r>
                <m:rPr>
                  <m:sty m:val="bi"/>
                </m:rPr>
                <w:rPr>
                  <w:rFonts w:ascii="Cambria Math" w:hAnsi="Cambria Math"/>
                  <w:sz w:val="32"/>
                  <w:szCs w:val="32"/>
                </w:rPr>
                <m:t>ZⁿpqN</m:t>
              </m:r>
            </m:num>
            <m:den>
              <m:r>
                <m:rPr>
                  <m:sty m:val="bi"/>
                </m:rPr>
                <w:rPr>
                  <w:rFonts w:ascii="Cambria Math" w:hAnsi="Cambria Math"/>
                  <w:sz w:val="32"/>
                  <w:szCs w:val="32"/>
                </w:rPr>
                <m:t>NEⁿ+Zⁿ pq</m:t>
              </m:r>
            </m:den>
          </m:f>
        </m:oMath>
      </m:oMathPara>
    </w:p>
    <w:p w:rsidR="004C6362" w:rsidRDefault="00EF1C55" w:rsidP="004F4B9C">
      <w:pPr>
        <w:jc w:val="both"/>
        <w:rPr>
          <w:rFonts w:eastAsiaTheme="minorEastAsia"/>
        </w:rPr>
      </w:pPr>
      <m:oMath>
        <m:r>
          <m:rPr>
            <m:sty m:val="bi"/>
          </m:rPr>
          <w:rPr>
            <w:rFonts w:ascii="Cambria Math" w:hAnsi="Cambria Math"/>
          </w:rPr>
          <m:t>n</m:t>
        </m:r>
        <m:r>
          <w:rPr>
            <w:rFonts w:ascii="Cambria Math" w:hAnsi="Cambria Math"/>
          </w:rPr>
          <m:t>=</m:t>
        </m:r>
      </m:oMath>
      <w:r w:rsidR="004C6362">
        <w:rPr>
          <w:rFonts w:eastAsiaTheme="minorEastAsia"/>
        </w:rPr>
        <w:t xml:space="preserve"> S</w:t>
      </w:r>
      <w:r w:rsidR="004C6362" w:rsidRPr="004C6362">
        <w:rPr>
          <w:rFonts w:eastAsiaTheme="minorEastAsia"/>
        </w:rPr>
        <w:t>ample size</w:t>
      </w:r>
    </w:p>
    <w:p w:rsidR="004C6362" w:rsidRDefault="004C6362" w:rsidP="004F4B9C">
      <w:pPr>
        <w:jc w:val="both"/>
        <w:rPr>
          <w:rFonts w:eastAsiaTheme="minorEastAsia"/>
        </w:rPr>
      </w:pPr>
      <w:r w:rsidRPr="00EF1C55">
        <w:rPr>
          <w:rFonts w:eastAsiaTheme="minorEastAsia"/>
          <w:b/>
        </w:rPr>
        <w:t>Z</w:t>
      </w:r>
      <w:r>
        <w:rPr>
          <w:rFonts w:eastAsiaTheme="minorEastAsia"/>
        </w:rPr>
        <w:t>= C</w:t>
      </w:r>
      <w:r w:rsidRPr="004C6362">
        <w:rPr>
          <w:rFonts w:eastAsiaTheme="minorEastAsia"/>
        </w:rPr>
        <w:t>onfidence level</w:t>
      </w:r>
      <w:r w:rsidR="000A5A11">
        <w:rPr>
          <w:rFonts w:eastAsiaTheme="minorEastAsia"/>
        </w:rPr>
        <w:t xml:space="preserve"> (99%)</w:t>
      </w:r>
    </w:p>
    <w:p w:rsidR="004C6362" w:rsidRDefault="004C6362" w:rsidP="004F4B9C">
      <w:pPr>
        <w:jc w:val="both"/>
        <w:rPr>
          <w:rFonts w:eastAsiaTheme="minorEastAsia"/>
        </w:rPr>
      </w:pPr>
      <w:r w:rsidRPr="00EF1C55">
        <w:rPr>
          <w:rFonts w:eastAsiaTheme="minorEastAsia"/>
          <w:b/>
        </w:rPr>
        <w:t>p</w:t>
      </w:r>
      <w:r>
        <w:rPr>
          <w:rFonts w:eastAsiaTheme="minorEastAsia"/>
        </w:rPr>
        <w:t>= P</w:t>
      </w:r>
      <w:r w:rsidRPr="004C6362">
        <w:rPr>
          <w:rFonts w:eastAsiaTheme="minorEastAsia"/>
        </w:rPr>
        <w:t>ositive variable</w:t>
      </w:r>
      <w:r w:rsidR="000A5A11">
        <w:rPr>
          <w:rFonts w:eastAsiaTheme="minorEastAsia"/>
        </w:rPr>
        <w:t xml:space="preserve"> (50%)</w:t>
      </w:r>
    </w:p>
    <w:p w:rsidR="004C6362" w:rsidRDefault="00343360" w:rsidP="004F4B9C">
      <w:pPr>
        <w:jc w:val="both"/>
        <w:rPr>
          <w:rFonts w:eastAsiaTheme="minorEastAsia"/>
        </w:rPr>
      </w:pPr>
      <w:r w:rsidRPr="00EF1C55">
        <w:rPr>
          <w:rFonts w:eastAsiaTheme="minorEastAsia"/>
          <w:b/>
        </w:rPr>
        <w:t>q</w:t>
      </w:r>
      <w:r>
        <w:rPr>
          <w:rFonts w:eastAsiaTheme="minorEastAsia"/>
        </w:rPr>
        <w:t xml:space="preserve">= Negative variable </w:t>
      </w:r>
      <w:r w:rsidR="000A5A11">
        <w:rPr>
          <w:rFonts w:eastAsiaTheme="minorEastAsia"/>
        </w:rPr>
        <w:t>(50%)</w:t>
      </w:r>
    </w:p>
    <w:p w:rsidR="00343360" w:rsidRDefault="00343360" w:rsidP="00343360">
      <w:pPr>
        <w:jc w:val="both"/>
        <w:rPr>
          <w:rFonts w:eastAsiaTheme="minorEastAsia"/>
        </w:rPr>
      </w:pPr>
      <w:r w:rsidRPr="00EF1C55">
        <w:rPr>
          <w:rFonts w:eastAsiaTheme="minorEastAsia"/>
          <w:b/>
        </w:rPr>
        <w:t>N</w:t>
      </w:r>
      <w:r>
        <w:rPr>
          <w:rFonts w:eastAsiaTheme="minorEastAsia"/>
        </w:rPr>
        <w:t>= P</w:t>
      </w:r>
      <w:r w:rsidRPr="00343360">
        <w:rPr>
          <w:rFonts w:eastAsiaTheme="minorEastAsia"/>
        </w:rPr>
        <w:t>opulation size</w:t>
      </w:r>
      <w:r w:rsidR="000A5A11">
        <w:rPr>
          <w:rFonts w:eastAsiaTheme="minorEastAsia"/>
        </w:rPr>
        <w:t xml:space="preserve"> (15)</w:t>
      </w:r>
    </w:p>
    <w:p w:rsidR="006423C2" w:rsidRPr="001E771D" w:rsidRDefault="00343360" w:rsidP="001813C3">
      <w:pPr>
        <w:jc w:val="both"/>
        <w:rPr>
          <w:rFonts w:eastAsiaTheme="minorEastAsia"/>
        </w:rPr>
      </w:pPr>
      <w:r w:rsidRPr="001E771D">
        <w:rPr>
          <w:rFonts w:eastAsiaTheme="minorEastAsia"/>
          <w:b/>
        </w:rPr>
        <w:t>E</w:t>
      </w:r>
      <w:r w:rsidRPr="001E771D">
        <w:rPr>
          <w:rFonts w:eastAsiaTheme="minorEastAsia"/>
        </w:rPr>
        <w:t>= Precision or error</w:t>
      </w:r>
      <w:r w:rsidR="000A5A11" w:rsidRPr="001E771D">
        <w:rPr>
          <w:rFonts w:eastAsiaTheme="minorEastAsia"/>
        </w:rPr>
        <w:t xml:space="preserve"> (1%)</w:t>
      </w:r>
    </w:p>
    <w:p w:rsidR="001813C3" w:rsidRPr="001E771D" w:rsidRDefault="002115A9" w:rsidP="001E771D">
      <w:pPr>
        <w:pStyle w:val="Heading1"/>
        <w:rPr>
          <w:rFonts w:eastAsiaTheme="minorEastAsia"/>
        </w:rPr>
      </w:pPr>
      <w:bookmarkStart w:id="32" w:name="_Toc42591845"/>
      <w:r>
        <w:rPr>
          <w:rFonts w:eastAsiaTheme="minorEastAsia"/>
        </w:rPr>
        <w:t>13</w:t>
      </w:r>
      <w:r w:rsidR="001E771D" w:rsidRPr="001E771D">
        <w:rPr>
          <w:rFonts w:eastAsiaTheme="minorEastAsia"/>
        </w:rPr>
        <w:t>.</w:t>
      </w:r>
      <w:r w:rsidR="003B256E" w:rsidRPr="001E771D">
        <w:rPr>
          <w:rFonts w:eastAsiaTheme="minorEastAsia"/>
        </w:rPr>
        <w:t xml:space="preserve"> </w:t>
      </w:r>
      <w:r w:rsidR="000E30BC" w:rsidRPr="001E771D">
        <w:rPr>
          <w:rFonts w:eastAsiaTheme="minorEastAsia"/>
        </w:rPr>
        <w:t>Countries to survey</w:t>
      </w:r>
      <w:bookmarkEnd w:id="32"/>
    </w:p>
    <w:p w:rsidR="00891049" w:rsidRPr="00891049" w:rsidRDefault="00891049" w:rsidP="00891049">
      <w:pPr>
        <w:jc w:val="both"/>
        <w:rPr>
          <w:rFonts w:ascii="Arial" w:hAnsi="Arial" w:cs="Arial"/>
        </w:rPr>
      </w:pPr>
      <w:r w:rsidRPr="00891049">
        <w:rPr>
          <w:rFonts w:ascii="Arial" w:hAnsi="Arial" w:cs="Arial"/>
        </w:rPr>
        <w:t>For this study, 5 people from different Latin American countries who currently reside in London and send remittances to their countries of origin are taken as a reference.</w:t>
      </w:r>
    </w:p>
    <w:p w:rsidR="00891049" w:rsidRPr="00891049" w:rsidRDefault="000F6E50" w:rsidP="00891049">
      <w:pPr>
        <w:jc w:val="both"/>
        <w:rPr>
          <w:rFonts w:ascii="Arial" w:hAnsi="Arial" w:cs="Arial"/>
        </w:rPr>
      </w:pPr>
      <w:r w:rsidRPr="000F6E50">
        <w:rPr>
          <w:rFonts w:ascii="Arial" w:hAnsi="Arial" w:cs="Arial"/>
        </w:rPr>
        <w:t>According</w:t>
      </w:r>
      <w:r>
        <w:rPr>
          <w:rFonts w:ascii="Arial" w:hAnsi="Arial" w:cs="Arial"/>
        </w:rPr>
        <w:t xml:space="preserve"> </w:t>
      </w:r>
      <w:sdt>
        <w:sdtPr>
          <w:rPr>
            <w:rFonts w:ascii="Arial" w:hAnsi="Arial" w:cs="Arial"/>
          </w:rPr>
          <w:id w:val="1007098970"/>
          <w:citation/>
        </w:sdtPr>
        <w:sdtEndPr/>
        <w:sdtContent>
          <w:r>
            <w:rPr>
              <w:rFonts w:ascii="Arial" w:hAnsi="Arial" w:cs="Arial"/>
            </w:rPr>
            <w:fldChar w:fldCharType="begin"/>
          </w:r>
          <w:r>
            <w:rPr>
              <w:rFonts w:ascii="Arial" w:hAnsi="Arial" w:cs="Arial"/>
            </w:rPr>
            <w:instrText xml:space="preserve"> CITATION BBC11 \l 2057 </w:instrText>
          </w:r>
          <w:r>
            <w:rPr>
              <w:rFonts w:ascii="Arial" w:hAnsi="Arial" w:cs="Arial"/>
            </w:rPr>
            <w:fldChar w:fldCharType="separate"/>
          </w:r>
          <w:r w:rsidR="00B47DBD" w:rsidRPr="00B47DBD">
            <w:rPr>
              <w:rFonts w:ascii="Arial" w:hAnsi="Arial" w:cs="Arial"/>
              <w:noProof/>
            </w:rPr>
            <w:t>(WORLD, 2011)</w:t>
          </w:r>
          <w:r>
            <w:rPr>
              <w:rFonts w:ascii="Arial" w:hAnsi="Arial" w:cs="Arial"/>
            </w:rPr>
            <w:fldChar w:fldCharType="end"/>
          </w:r>
        </w:sdtContent>
      </w:sdt>
      <w:r w:rsidR="00891049" w:rsidRPr="00891049">
        <w:rPr>
          <w:rFonts w:ascii="Arial" w:hAnsi="Arial" w:cs="Arial"/>
        </w:rPr>
        <w:t>concepts in an article of the BBC news world says that many of these people who came to this country is hoping to find better opportunities for life, according to this article we learned that London is the second country that Latin Americans choose as a new place of After life in Spain, many of these immigrants must go through difficult situations such as humiliation and contempt, in many cases they must remain silent since most of them are undocumented.</w:t>
      </w:r>
    </w:p>
    <w:p w:rsidR="00F5162D" w:rsidRDefault="00891049" w:rsidP="00891049">
      <w:pPr>
        <w:jc w:val="both"/>
        <w:rPr>
          <w:rFonts w:ascii="Arial" w:hAnsi="Arial" w:cs="Arial"/>
        </w:rPr>
      </w:pPr>
      <w:r w:rsidRPr="00891049">
        <w:rPr>
          <w:rFonts w:ascii="Arial" w:hAnsi="Arial" w:cs="Arial"/>
        </w:rPr>
        <w:t>According to the BBC report, the Latin American population in Lo</w:t>
      </w:r>
      <w:r w:rsidR="000F6E50">
        <w:rPr>
          <w:rFonts w:ascii="Arial" w:hAnsi="Arial" w:cs="Arial"/>
        </w:rPr>
        <w:t>ndon has quadrupled since 2001.</w:t>
      </w:r>
      <w:r w:rsidRPr="00891049">
        <w:rPr>
          <w:rFonts w:ascii="Arial" w:hAnsi="Arial" w:cs="Arial"/>
        </w:rPr>
        <w:t>It is estimated that 113,500 Latinos live in the city. In total, there are 186,500 across the UK.</w:t>
      </w:r>
    </w:p>
    <w:p w:rsidR="00900658" w:rsidRDefault="00945F7D" w:rsidP="00891049">
      <w:pPr>
        <w:jc w:val="both"/>
        <w:rPr>
          <w:rFonts w:ascii="Arial" w:hAnsi="Arial" w:cs="Arial"/>
        </w:rPr>
      </w:pPr>
      <w:sdt>
        <w:sdtPr>
          <w:rPr>
            <w:rFonts w:ascii="Arial" w:hAnsi="Arial" w:cs="Arial"/>
          </w:rPr>
          <w:id w:val="798185927"/>
          <w:citation/>
        </w:sdtPr>
        <w:sdtEndPr/>
        <w:sdtContent>
          <w:r w:rsidR="00503751">
            <w:rPr>
              <w:rFonts w:ascii="Arial" w:hAnsi="Arial" w:cs="Arial"/>
            </w:rPr>
            <w:fldChar w:fldCharType="begin"/>
          </w:r>
          <w:r w:rsidR="00503751">
            <w:rPr>
              <w:rFonts w:ascii="Arial" w:hAnsi="Arial" w:cs="Arial"/>
            </w:rPr>
            <w:instrText xml:space="preserve"> CITATION Gen19 \l 2057 </w:instrText>
          </w:r>
          <w:r w:rsidR="00503751">
            <w:rPr>
              <w:rFonts w:ascii="Arial" w:hAnsi="Arial" w:cs="Arial"/>
            </w:rPr>
            <w:fldChar w:fldCharType="separate"/>
          </w:r>
          <w:r w:rsidR="00B47DBD" w:rsidRPr="00B47DBD">
            <w:rPr>
              <w:rFonts w:ascii="Arial" w:hAnsi="Arial" w:cs="Arial"/>
              <w:noProof/>
            </w:rPr>
            <w:t>(Colombia, 2018-2019)</w:t>
          </w:r>
          <w:r w:rsidR="00503751">
            <w:rPr>
              <w:rFonts w:ascii="Arial" w:hAnsi="Arial" w:cs="Arial"/>
            </w:rPr>
            <w:fldChar w:fldCharType="end"/>
          </w:r>
        </w:sdtContent>
      </w:sdt>
      <w:r w:rsidR="00503751">
        <w:rPr>
          <w:rFonts w:ascii="Arial" w:hAnsi="Arial" w:cs="Arial"/>
        </w:rPr>
        <w:t xml:space="preserve"> </w:t>
      </w:r>
      <w:r w:rsidR="00900658" w:rsidRPr="00900658">
        <w:rPr>
          <w:rFonts w:ascii="Arial" w:hAnsi="Arial" w:cs="Arial"/>
        </w:rPr>
        <w:t>According to the report from the Colombian Consulate in London, the number of immigrants from Colombia to London between 2018 and 2019 were between 90,000 and 200,000 people. As previously mentioned, all these people become immigrants in order to find a better future for both their family and themselves, according to reports from the 2018-19 Mexican consulate</w:t>
      </w:r>
      <w:r w:rsidR="00503751">
        <w:rPr>
          <w:rFonts w:ascii="Arial" w:hAnsi="Arial" w:cs="Arial"/>
        </w:rPr>
        <w:t xml:space="preserve"> </w:t>
      </w:r>
      <w:sdt>
        <w:sdtPr>
          <w:rPr>
            <w:rFonts w:ascii="Arial" w:hAnsi="Arial" w:cs="Arial"/>
          </w:rPr>
          <w:id w:val="1102611695"/>
          <w:citation/>
        </w:sdtPr>
        <w:sdtEndPr/>
        <w:sdtContent>
          <w:r w:rsidR="00503751">
            <w:rPr>
              <w:rFonts w:ascii="Arial" w:hAnsi="Arial" w:cs="Arial"/>
            </w:rPr>
            <w:fldChar w:fldCharType="begin"/>
          </w:r>
          <w:r w:rsidR="00503751">
            <w:rPr>
              <w:rFonts w:ascii="Arial" w:hAnsi="Arial" w:cs="Arial"/>
            </w:rPr>
            <w:instrText xml:space="preserve">CITATION Gen191 \l 2057 </w:instrText>
          </w:r>
          <w:r w:rsidR="00503751">
            <w:rPr>
              <w:rFonts w:ascii="Arial" w:hAnsi="Arial" w:cs="Arial"/>
            </w:rPr>
            <w:fldChar w:fldCharType="separate"/>
          </w:r>
          <w:r w:rsidR="00B47DBD" w:rsidRPr="00B47DBD">
            <w:rPr>
              <w:rFonts w:ascii="Arial" w:hAnsi="Arial" w:cs="Arial"/>
              <w:noProof/>
            </w:rPr>
            <w:t>(Mexico, 2018-2019)</w:t>
          </w:r>
          <w:r w:rsidR="00503751">
            <w:rPr>
              <w:rFonts w:ascii="Arial" w:hAnsi="Arial" w:cs="Arial"/>
            </w:rPr>
            <w:fldChar w:fldCharType="end"/>
          </w:r>
        </w:sdtContent>
      </w:sdt>
      <w:r w:rsidR="00900658" w:rsidRPr="00900658">
        <w:rPr>
          <w:rFonts w:ascii="Arial" w:hAnsi="Arial" w:cs="Arial"/>
        </w:rPr>
        <w:t>, the number of immigrants to the United Kingdom was between 5 thousand and 10 thousand people from London, this is due to structural poverty and insecurity in the Mexican country; Abe clarifies that for the Mexican population it is much easier to immigrate to North America than Europe, that is why the number of Mexican migrants in London is not very fluent.</w:t>
      </w:r>
    </w:p>
    <w:p w:rsidR="00503751" w:rsidRDefault="00945F7D" w:rsidP="00891049">
      <w:pPr>
        <w:jc w:val="both"/>
        <w:rPr>
          <w:rFonts w:ascii="Arial" w:hAnsi="Arial" w:cs="Arial"/>
        </w:rPr>
      </w:pPr>
      <w:sdt>
        <w:sdtPr>
          <w:rPr>
            <w:rFonts w:ascii="Arial" w:hAnsi="Arial" w:cs="Arial"/>
          </w:rPr>
          <w:id w:val="-678031233"/>
          <w:citation/>
        </w:sdtPr>
        <w:sdtEndPr/>
        <w:sdtContent>
          <w:r w:rsidR="00DF0BA3">
            <w:rPr>
              <w:rFonts w:ascii="Arial" w:hAnsi="Arial" w:cs="Arial"/>
            </w:rPr>
            <w:fldChar w:fldCharType="begin"/>
          </w:r>
          <w:r w:rsidR="00DF0BA3">
            <w:rPr>
              <w:rFonts w:ascii="Arial" w:hAnsi="Arial" w:cs="Arial"/>
            </w:rPr>
            <w:instrText xml:space="preserve"> CITATION Alb01 \l 2057 </w:instrText>
          </w:r>
          <w:r w:rsidR="00DF0BA3">
            <w:rPr>
              <w:rFonts w:ascii="Arial" w:hAnsi="Arial" w:cs="Arial"/>
            </w:rPr>
            <w:fldChar w:fldCharType="separate"/>
          </w:r>
          <w:r w:rsidR="00B47DBD" w:rsidRPr="00B47DBD">
            <w:rPr>
              <w:rFonts w:ascii="Arial" w:hAnsi="Arial" w:cs="Arial"/>
              <w:noProof/>
            </w:rPr>
            <w:t>(Monaco, 2001)</w:t>
          </w:r>
          <w:r w:rsidR="00DF0BA3">
            <w:rPr>
              <w:rFonts w:ascii="Arial" w:hAnsi="Arial" w:cs="Arial"/>
            </w:rPr>
            <w:fldChar w:fldCharType="end"/>
          </w:r>
        </w:sdtContent>
      </w:sdt>
      <w:r w:rsidR="00503751" w:rsidRPr="00503751">
        <w:rPr>
          <w:rFonts w:ascii="Arial" w:hAnsi="Arial" w:cs="Arial"/>
        </w:rPr>
        <w:t>Based on the Chilean national historical book, it can be said that the Chilean immigration to the country of London began exactly on September 11, 1973 when everything happened to the coup d’état to this country and for various reasons such as security, they became a Reason to look for a future in the British country, now for the year 2018-2019 there are already more than 100 thousand immigrants living in the United Kingdom.</w:t>
      </w:r>
      <w:r w:rsidR="00DF0BA3">
        <w:rPr>
          <w:rFonts w:ascii="Arial" w:hAnsi="Arial" w:cs="Arial"/>
        </w:rPr>
        <w:t xml:space="preserve"> </w:t>
      </w:r>
    </w:p>
    <w:p w:rsidR="00DF63C3" w:rsidRDefault="00DF63C3" w:rsidP="00DF63C3">
      <w:pPr>
        <w:jc w:val="both"/>
        <w:rPr>
          <w:rFonts w:ascii="Arial" w:hAnsi="Arial" w:cs="Arial"/>
        </w:rPr>
      </w:pPr>
      <w:r w:rsidRPr="00DF63C3">
        <w:rPr>
          <w:rFonts w:ascii="Arial" w:hAnsi="Arial" w:cs="Arial"/>
        </w:rPr>
        <w:t xml:space="preserve">Brazilians is the largest Latin American community in the United Kingdom, according to the study carried out by the Brazilian Foreign Ministry in London reported that between 2000 and 2019, this population in England has increased by 700%; Immigration for this country began </w:t>
      </w:r>
      <w:r w:rsidRPr="00DF63C3">
        <w:rPr>
          <w:rFonts w:ascii="Arial" w:hAnsi="Arial" w:cs="Arial"/>
        </w:rPr>
        <w:lastRenderedPageBreak/>
        <w:t>in 1980 when Brazilians only migrated to this country with the intention of doing their educational studies, but once they were in this country, they found the diversity of cuts and the great opportunities that this offered them. As a result of this they began to stay in England and that was how it began to become the largest Latino community in England.</w:t>
      </w:r>
    </w:p>
    <w:p w:rsidR="00900658" w:rsidRDefault="00926EE1" w:rsidP="00926EE1">
      <w:pPr>
        <w:jc w:val="both"/>
        <w:rPr>
          <w:rFonts w:ascii="Arial" w:hAnsi="Arial" w:cs="Arial"/>
        </w:rPr>
      </w:pPr>
      <w:r w:rsidRPr="00926EE1">
        <w:rPr>
          <w:rFonts w:ascii="Arial" w:hAnsi="Arial" w:cs="Arial"/>
        </w:rPr>
        <w:t>According to the Bolivian Foreign Ministry, the number of immigrants from Bolivia to the United Kingdom between the year 2018-2019 is between 30,000 and 45,000 people living in London, this report is said to cover those who have arrived legally and h</w:t>
      </w:r>
      <w:r>
        <w:rPr>
          <w:rFonts w:ascii="Arial" w:hAnsi="Arial" w:cs="Arial"/>
        </w:rPr>
        <w:t>ave all his documents to live</w:t>
      </w:r>
      <w:r w:rsidRPr="00926EE1">
        <w:rPr>
          <w:rFonts w:ascii="Arial" w:hAnsi="Arial" w:cs="Arial"/>
        </w:rPr>
        <w:t xml:space="preserve"> in this country, also makes reference to that possibly this number is much greater considering that there are also people who live in the united kingdom but do not have legal documents to be in the country.</w:t>
      </w:r>
    </w:p>
    <w:p w:rsidR="00926EE1" w:rsidRDefault="00926EE1" w:rsidP="00926EE1">
      <w:pPr>
        <w:jc w:val="both"/>
        <w:rPr>
          <w:rFonts w:ascii="Arial" w:hAnsi="Arial" w:cs="Arial"/>
        </w:rPr>
      </w:pPr>
      <w:r w:rsidRPr="00926EE1">
        <w:rPr>
          <w:rFonts w:ascii="Arial" w:hAnsi="Arial" w:cs="Arial"/>
        </w:rPr>
        <w:t>In conclusion, the previous report of these 5 different Latin American countries that immigrate to the United Kingdom is linked to the same goal, to find new life opportunities, to find new solvency opportunities both for themselves and for their families. Despite the fact that sometimes the conditions are not the best, these people are willing to take risks and seek a better future.</w:t>
      </w:r>
    </w:p>
    <w:p w:rsidR="00961220" w:rsidRPr="000E30BC" w:rsidRDefault="002115A9" w:rsidP="00FD0906">
      <w:pPr>
        <w:pStyle w:val="Heading1"/>
        <w:ind w:left="360"/>
        <w:rPr>
          <w:rFonts w:eastAsiaTheme="minorEastAsia"/>
        </w:rPr>
      </w:pPr>
      <w:bookmarkStart w:id="33" w:name="_Toc42591846"/>
      <w:r>
        <w:rPr>
          <w:rFonts w:eastAsiaTheme="minorEastAsia"/>
        </w:rPr>
        <w:t>14</w:t>
      </w:r>
      <w:r w:rsidR="00FD0906">
        <w:rPr>
          <w:rFonts w:eastAsiaTheme="minorEastAsia"/>
        </w:rPr>
        <w:t>.</w:t>
      </w:r>
      <w:r w:rsidR="001E771D">
        <w:rPr>
          <w:rFonts w:eastAsiaTheme="minorEastAsia"/>
        </w:rPr>
        <w:t xml:space="preserve"> </w:t>
      </w:r>
      <w:r w:rsidR="000E30BC" w:rsidRPr="000E30BC">
        <w:rPr>
          <w:rFonts w:eastAsiaTheme="minorEastAsia"/>
        </w:rPr>
        <w:t>Development of the surveys</w:t>
      </w:r>
      <w:bookmarkEnd w:id="33"/>
    </w:p>
    <w:p w:rsidR="00D36776" w:rsidRPr="000E30BC" w:rsidRDefault="001A3D37" w:rsidP="002115A9">
      <w:pPr>
        <w:pStyle w:val="Heading2"/>
        <w:numPr>
          <w:ilvl w:val="1"/>
          <w:numId w:val="26"/>
        </w:numPr>
        <w:rPr>
          <w:rFonts w:ascii="Arial" w:hAnsi="Arial" w:cs="Arial"/>
          <w:sz w:val="22"/>
          <w:szCs w:val="22"/>
        </w:rPr>
      </w:pPr>
      <w:bookmarkStart w:id="34" w:name="_Toc42591847"/>
      <w:r w:rsidRPr="000E30BC">
        <w:rPr>
          <w:rFonts w:ascii="Arial" w:hAnsi="Arial" w:cs="Arial"/>
          <w:sz w:val="22"/>
          <w:szCs w:val="22"/>
        </w:rPr>
        <w:t>MEXICO</w:t>
      </w:r>
      <w:r w:rsidR="00D36776" w:rsidRPr="000E30BC">
        <w:rPr>
          <w:rFonts w:ascii="Arial" w:hAnsi="Arial" w:cs="Arial"/>
          <w:sz w:val="22"/>
          <w:szCs w:val="22"/>
        </w:rPr>
        <w:t xml:space="preserve"> RESULT</w:t>
      </w:r>
      <w:bookmarkEnd w:id="34"/>
    </w:p>
    <w:tbl>
      <w:tblPr>
        <w:tblW w:w="31680" w:type="dxa"/>
        <w:tblInd w:w="108" w:type="dxa"/>
        <w:tblLook w:val="04A0" w:firstRow="1" w:lastRow="0" w:firstColumn="1" w:lastColumn="0" w:noHBand="0" w:noVBand="1"/>
      </w:tblPr>
      <w:tblGrid>
        <w:gridCol w:w="3602"/>
        <w:gridCol w:w="661"/>
        <w:gridCol w:w="820"/>
        <w:gridCol w:w="248"/>
        <w:gridCol w:w="814"/>
        <w:gridCol w:w="217"/>
        <w:gridCol w:w="966"/>
        <w:gridCol w:w="811"/>
        <w:gridCol w:w="371"/>
        <w:gridCol w:w="811"/>
        <w:gridCol w:w="371"/>
        <w:gridCol w:w="811"/>
        <w:gridCol w:w="370"/>
        <w:gridCol w:w="810"/>
        <w:gridCol w:w="370"/>
        <w:gridCol w:w="810"/>
        <w:gridCol w:w="370"/>
        <w:gridCol w:w="810"/>
        <w:gridCol w:w="370"/>
        <w:gridCol w:w="810"/>
        <w:gridCol w:w="370"/>
        <w:gridCol w:w="810"/>
        <w:gridCol w:w="370"/>
        <w:gridCol w:w="810"/>
        <w:gridCol w:w="370"/>
        <w:gridCol w:w="810"/>
        <w:gridCol w:w="370"/>
        <w:gridCol w:w="810"/>
        <w:gridCol w:w="370"/>
        <w:gridCol w:w="810"/>
        <w:gridCol w:w="370"/>
        <w:gridCol w:w="810"/>
        <w:gridCol w:w="370"/>
        <w:gridCol w:w="810"/>
        <w:gridCol w:w="370"/>
        <w:gridCol w:w="810"/>
        <w:gridCol w:w="370"/>
        <w:gridCol w:w="810"/>
        <w:gridCol w:w="370"/>
        <w:gridCol w:w="810"/>
        <w:gridCol w:w="370"/>
        <w:gridCol w:w="810"/>
        <w:gridCol w:w="370"/>
        <w:gridCol w:w="789"/>
        <w:gridCol w:w="1159"/>
        <w:gridCol w:w="1159"/>
      </w:tblGrid>
      <w:tr w:rsidR="001A3D37" w:rsidRPr="001A3D37" w:rsidTr="00163C6B">
        <w:trPr>
          <w:trHeight w:val="285"/>
        </w:trPr>
        <w:tc>
          <w:tcPr>
            <w:tcW w:w="5060" w:type="dxa"/>
            <w:gridSpan w:val="3"/>
            <w:tcBorders>
              <w:top w:val="nil"/>
              <w:left w:val="nil"/>
              <w:bottom w:val="nil"/>
              <w:right w:val="nil"/>
            </w:tcBorders>
            <w:shd w:val="clear" w:color="auto" w:fill="auto"/>
            <w:noWrap/>
            <w:vAlign w:val="bottom"/>
            <w:hideMark/>
          </w:tcPr>
          <w:p w:rsidR="001A3D37" w:rsidRPr="000E30BC" w:rsidRDefault="001A3D37" w:rsidP="001A3D37">
            <w:pPr>
              <w:spacing w:after="0" w:line="240" w:lineRule="auto"/>
              <w:rPr>
                <w:rFonts w:ascii="Arial" w:eastAsia="Times New Roman" w:hAnsi="Arial" w:cs="Arial"/>
                <w:color w:val="000000"/>
                <w:lang w:eastAsia="en-GB"/>
              </w:rPr>
            </w:pPr>
          </w:p>
          <w:p w:rsidR="001A3D37" w:rsidRPr="001A3D37" w:rsidRDefault="001A3D37" w:rsidP="001A3D37">
            <w:pPr>
              <w:spacing w:after="0" w:line="240" w:lineRule="auto"/>
              <w:rPr>
                <w:rFonts w:ascii="Arial" w:eastAsia="Times New Roman" w:hAnsi="Arial" w:cs="Arial"/>
                <w:b/>
                <w:color w:val="000000"/>
                <w:lang w:eastAsia="en-GB"/>
              </w:rPr>
            </w:pPr>
            <w:r w:rsidRPr="001A3D37">
              <w:rPr>
                <w:rFonts w:ascii="Arial" w:eastAsia="Times New Roman" w:hAnsi="Arial" w:cs="Arial"/>
                <w:b/>
                <w:color w:val="000000"/>
                <w:lang w:eastAsia="en-GB"/>
              </w:rPr>
              <w:t>QUESTION  1</w:t>
            </w:r>
          </w:p>
        </w:tc>
        <w:tc>
          <w:tcPr>
            <w:tcW w:w="1280" w:type="dxa"/>
            <w:gridSpan w:val="3"/>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779"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183"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183"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160"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160"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160"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r>
      <w:tr w:rsidR="001A3D37" w:rsidRPr="001A3D37" w:rsidTr="001A3D37">
        <w:trPr>
          <w:trHeight w:val="285"/>
        </w:trPr>
        <w:tc>
          <w:tcPr>
            <w:tcW w:w="31680" w:type="dxa"/>
            <w:gridSpan w:val="46"/>
            <w:tcBorders>
              <w:top w:val="nil"/>
              <w:left w:val="nil"/>
              <w:bottom w:val="nil"/>
              <w:right w:val="nil"/>
            </w:tcBorders>
            <w:shd w:val="clear" w:color="auto" w:fill="auto"/>
            <w:vAlign w:val="bottom"/>
            <w:hideMark/>
          </w:tcPr>
          <w:p w:rsidR="006423C2" w:rsidRPr="001A3D37" w:rsidRDefault="0006293F" w:rsidP="0006293F">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Segregation of people sending money to Mexico by age.</w:t>
            </w:r>
          </w:p>
        </w:tc>
      </w:tr>
      <w:tr w:rsidR="001A3D37" w:rsidRPr="001A3D37" w:rsidTr="00163C6B">
        <w:trPr>
          <w:trHeight w:val="285"/>
        </w:trPr>
        <w:tc>
          <w:tcPr>
            <w:tcW w:w="3577" w:type="dxa"/>
            <w:tcBorders>
              <w:top w:val="nil"/>
              <w:left w:val="nil"/>
              <w:bottom w:val="nil"/>
              <w:right w:val="nil"/>
            </w:tcBorders>
            <w:shd w:val="clear" w:color="auto" w:fill="auto"/>
            <w:noWrap/>
            <w:vAlign w:val="bottom"/>
            <w:hideMark/>
          </w:tcPr>
          <w:tbl>
            <w:tblPr>
              <w:tblW w:w="3380" w:type="dxa"/>
              <w:tblLook w:val="04A0" w:firstRow="1" w:lastRow="0" w:firstColumn="1" w:lastColumn="0" w:noHBand="0" w:noVBand="1"/>
            </w:tblPr>
            <w:tblGrid>
              <w:gridCol w:w="1838"/>
              <w:gridCol w:w="579"/>
              <w:gridCol w:w="959"/>
            </w:tblGrid>
            <w:tr w:rsidR="006423C2" w:rsidRPr="006423C2" w:rsidTr="006423C2">
              <w:trPr>
                <w:trHeight w:val="285"/>
              </w:trPr>
              <w:tc>
                <w:tcPr>
                  <w:tcW w:w="18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423C2" w:rsidRPr="006423C2" w:rsidRDefault="006423C2" w:rsidP="006423C2">
                  <w:pPr>
                    <w:spacing w:after="0" w:line="240" w:lineRule="auto"/>
                    <w:rPr>
                      <w:rFonts w:ascii="Calibri" w:eastAsia="Times New Roman" w:hAnsi="Calibri" w:cs="Calibri"/>
                      <w:color w:val="000000"/>
                      <w:lang w:eastAsia="en-GB"/>
                    </w:rPr>
                  </w:pPr>
                  <w:r w:rsidRPr="006423C2">
                    <w:rPr>
                      <w:rFonts w:ascii="Calibri" w:eastAsia="Times New Roman" w:hAnsi="Calibri" w:cs="Calibri"/>
                      <w:color w:val="000000"/>
                      <w:lang w:eastAsia="en-GB"/>
                    </w:rPr>
                    <w:t>18-20</w:t>
                  </w:r>
                </w:p>
              </w:tc>
              <w:tc>
                <w:tcPr>
                  <w:tcW w:w="580" w:type="dxa"/>
                  <w:tcBorders>
                    <w:top w:val="single" w:sz="4" w:space="0" w:color="auto"/>
                    <w:left w:val="nil"/>
                    <w:bottom w:val="single" w:sz="4" w:space="0" w:color="auto"/>
                    <w:right w:val="single" w:sz="4" w:space="0" w:color="auto"/>
                  </w:tcBorders>
                  <w:shd w:val="clear" w:color="auto" w:fill="auto"/>
                  <w:noWrap/>
                  <w:vAlign w:val="bottom"/>
                  <w:hideMark/>
                </w:tcPr>
                <w:p w:rsidR="006423C2" w:rsidRPr="006423C2" w:rsidRDefault="006423C2" w:rsidP="006423C2">
                  <w:pPr>
                    <w:spacing w:after="0" w:line="240" w:lineRule="auto"/>
                    <w:jc w:val="right"/>
                    <w:rPr>
                      <w:rFonts w:ascii="Calibri" w:eastAsia="Times New Roman" w:hAnsi="Calibri" w:cs="Calibri"/>
                      <w:color w:val="000000"/>
                      <w:lang w:eastAsia="en-GB"/>
                    </w:rPr>
                  </w:pPr>
                  <w:r w:rsidRPr="006423C2">
                    <w:rPr>
                      <w:rFonts w:ascii="Calibri" w:eastAsia="Times New Roman" w:hAnsi="Calibri" w:cs="Calibri"/>
                      <w:color w:val="000000"/>
                      <w:lang w:eastAsia="en-GB"/>
                    </w:rPr>
                    <w:t>5</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6423C2" w:rsidRPr="006423C2" w:rsidRDefault="006423C2" w:rsidP="006423C2">
                  <w:pPr>
                    <w:spacing w:after="0" w:line="240" w:lineRule="auto"/>
                    <w:jc w:val="right"/>
                    <w:rPr>
                      <w:rFonts w:ascii="Calibri" w:eastAsia="Times New Roman" w:hAnsi="Calibri" w:cs="Calibri"/>
                      <w:color w:val="000000"/>
                      <w:lang w:eastAsia="en-GB"/>
                    </w:rPr>
                  </w:pPr>
                  <w:r w:rsidRPr="006423C2">
                    <w:rPr>
                      <w:rFonts w:ascii="Calibri" w:eastAsia="Times New Roman" w:hAnsi="Calibri" w:cs="Calibri"/>
                      <w:color w:val="000000"/>
                      <w:lang w:eastAsia="en-GB"/>
                    </w:rPr>
                    <w:t>33%</w:t>
                  </w:r>
                </w:p>
              </w:tc>
            </w:tr>
            <w:tr w:rsidR="006423C2" w:rsidRPr="006423C2" w:rsidTr="006423C2">
              <w:trPr>
                <w:trHeight w:val="28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6423C2" w:rsidRPr="006423C2" w:rsidRDefault="006423C2" w:rsidP="006423C2">
                  <w:pPr>
                    <w:spacing w:after="0" w:line="240" w:lineRule="auto"/>
                    <w:rPr>
                      <w:rFonts w:ascii="Calibri" w:eastAsia="Times New Roman" w:hAnsi="Calibri" w:cs="Calibri"/>
                      <w:color w:val="000000"/>
                      <w:lang w:eastAsia="en-GB"/>
                    </w:rPr>
                  </w:pPr>
                  <w:r w:rsidRPr="006423C2">
                    <w:rPr>
                      <w:rFonts w:ascii="Calibri" w:eastAsia="Times New Roman" w:hAnsi="Calibri" w:cs="Calibri"/>
                      <w:color w:val="000000"/>
                      <w:lang w:eastAsia="en-GB"/>
                    </w:rPr>
                    <w:t>21-25</w:t>
                  </w:r>
                </w:p>
              </w:tc>
              <w:tc>
                <w:tcPr>
                  <w:tcW w:w="580" w:type="dxa"/>
                  <w:tcBorders>
                    <w:top w:val="nil"/>
                    <w:left w:val="nil"/>
                    <w:bottom w:val="single" w:sz="4" w:space="0" w:color="auto"/>
                    <w:right w:val="single" w:sz="4" w:space="0" w:color="auto"/>
                  </w:tcBorders>
                  <w:shd w:val="clear" w:color="auto" w:fill="auto"/>
                  <w:noWrap/>
                  <w:vAlign w:val="bottom"/>
                  <w:hideMark/>
                </w:tcPr>
                <w:p w:rsidR="006423C2" w:rsidRPr="006423C2" w:rsidRDefault="006423C2" w:rsidP="006423C2">
                  <w:pPr>
                    <w:spacing w:after="0" w:line="240" w:lineRule="auto"/>
                    <w:jc w:val="right"/>
                    <w:rPr>
                      <w:rFonts w:ascii="Calibri" w:eastAsia="Times New Roman" w:hAnsi="Calibri" w:cs="Calibri"/>
                      <w:color w:val="000000"/>
                      <w:lang w:eastAsia="en-GB"/>
                    </w:rPr>
                  </w:pPr>
                  <w:r w:rsidRPr="006423C2">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rsidR="006423C2" w:rsidRPr="006423C2" w:rsidRDefault="006423C2" w:rsidP="006423C2">
                  <w:pPr>
                    <w:spacing w:after="0" w:line="240" w:lineRule="auto"/>
                    <w:jc w:val="right"/>
                    <w:rPr>
                      <w:rFonts w:ascii="Calibri" w:eastAsia="Times New Roman" w:hAnsi="Calibri" w:cs="Calibri"/>
                      <w:color w:val="000000"/>
                      <w:lang w:eastAsia="en-GB"/>
                    </w:rPr>
                  </w:pPr>
                  <w:r w:rsidRPr="006423C2">
                    <w:rPr>
                      <w:rFonts w:ascii="Calibri" w:eastAsia="Times New Roman" w:hAnsi="Calibri" w:cs="Calibri"/>
                      <w:color w:val="000000"/>
                      <w:lang w:eastAsia="en-GB"/>
                    </w:rPr>
                    <w:t>13%</w:t>
                  </w:r>
                </w:p>
              </w:tc>
            </w:tr>
            <w:tr w:rsidR="006423C2" w:rsidRPr="006423C2" w:rsidTr="006423C2">
              <w:trPr>
                <w:trHeight w:val="28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6423C2" w:rsidRPr="006423C2" w:rsidRDefault="006423C2" w:rsidP="006423C2">
                  <w:pPr>
                    <w:spacing w:after="0" w:line="240" w:lineRule="auto"/>
                    <w:rPr>
                      <w:rFonts w:ascii="Calibri" w:eastAsia="Times New Roman" w:hAnsi="Calibri" w:cs="Calibri"/>
                      <w:color w:val="000000"/>
                      <w:lang w:eastAsia="en-GB"/>
                    </w:rPr>
                  </w:pPr>
                  <w:r w:rsidRPr="006423C2">
                    <w:rPr>
                      <w:rFonts w:ascii="Calibri" w:eastAsia="Times New Roman" w:hAnsi="Calibri" w:cs="Calibri"/>
                      <w:color w:val="000000"/>
                      <w:lang w:eastAsia="en-GB"/>
                    </w:rPr>
                    <w:t>26-30</w:t>
                  </w:r>
                </w:p>
              </w:tc>
              <w:tc>
                <w:tcPr>
                  <w:tcW w:w="580" w:type="dxa"/>
                  <w:tcBorders>
                    <w:top w:val="nil"/>
                    <w:left w:val="nil"/>
                    <w:bottom w:val="single" w:sz="4" w:space="0" w:color="auto"/>
                    <w:right w:val="single" w:sz="4" w:space="0" w:color="auto"/>
                  </w:tcBorders>
                  <w:shd w:val="clear" w:color="auto" w:fill="auto"/>
                  <w:noWrap/>
                  <w:vAlign w:val="bottom"/>
                  <w:hideMark/>
                </w:tcPr>
                <w:p w:rsidR="006423C2" w:rsidRPr="006423C2" w:rsidRDefault="006423C2" w:rsidP="006423C2">
                  <w:pPr>
                    <w:spacing w:after="0" w:line="240" w:lineRule="auto"/>
                    <w:jc w:val="right"/>
                    <w:rPr>
                      <w:rFonts w:ascii="Calibri" w:eastAsia="Times New Roman" w:hAnsi="Calibri" w:cs="Calibri"/>
                      <w:color w:val="000000"/>
                      <w:lang w:eastAsia="en-GB"/>
                    </w:rPr>
                  </w:pPr>
                  <w:r w:rsidRPr="006423C2">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rsidR="006423C2" w:rsidRPr="006423C2" w:rsidRDefault="006423C2" w:rsidP="006423C2">
                  <w:pPr>
                    <w:spacing w:after="0" w:line="240" w:lineRule="auto"/>
                    <w:jc w:val="right"/>
                    <w:rPr>
                      <w:rFonts w:ascii="Calibri" w:eastAsia="Times New Roman" w:hAnsi="Calibri" w:cs="Calibri"/>
                      <w:color w:val="000000"/>
                      <w:lang w:eastAsia="en-GB"/>
                    </w:rPr>
                  </w:pPr>
                  <w:r w:rsidRPr="006423C2">
                    <w:rPr>
                      <w:rFonts w:ascii="Calibri" w:eastAsia="Times New Roman" w:hAnsi="Calibri" w:cs="Calibri"/>
                      <w:color w:val="000000"/>
                      <w:lang w:eastAsia="en-GB"/>
                    </w:rPr>
                    <w:t>27%</w:t>
                  </w:r>
                </w:p>
              </w:tc>
            </w:tr>
            <w:tr w:rsidR="006423C2" w:rsidRPr="006423C2" w:rsidTr="006423C2">
              <w:trPr>
                <w:trHeight w:val="28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6423C2" w:rsidRPr="006423C2" w:rsidRDefault="006423C2" w:rsidP="006423C2">
                  <w:pPr>
                    <w:spacing w:after="0" w:line="240" w:lineRule="auto"/>
                    <w:rPr>
                      <w:rFonts w:ascii="Calibri" w:eastAsia="Times New Roman" w:hAnsi="Calibri" w:cs="Calibri"/>
                      <w:color w:val="000000"/>
                      <w:lang w:eastAsia="en-GB"/>
                    </w:rPr>
                  </w:pPr>
                  <w:r w:rsidRPr="006423C2">
                    <w:rPr>
                      <w:rFonts w:ascii="Calibri" w:eastAsia="Times New Roman" w:hAnsi="Calibri" w:cs="Calibri"/>
                      <w:color w:val="000000"/>
                      <w:lang w:eastAsia="en-GB"/>
                    </w:rPr>
                    <w:t>31-35</w:t>
                  </w:r>
                </w:p>
              </w:tc>
              <w:tc>
                <w:tcPr>
                  <w:tcW w:w="580" w:type="dxa"/>
                  <w:tcBorders>
                    <w:top w:val="nil"/>
                    <w:left w:val="nil"/>
                    <w:bottom w:val="single" w:sz="4" w:space="0" w:color="auto"/>
                    <w:right w:val="single" w:sz="4" w:space="0" w:color="auto"/>
                  </w:tcBorders>
                  <w:shd w:val="clear" w:color="auto" w:fill="auto"/>
                  <w:noWrap/>
                  <w:vAlign w:val="bottom"/>
                  <w:hideMark/>
                </w:tcPr>
                <w:p w:rsidR="006423C2" w:rsidRPr="006423C2" w:rsidRDefault="006423C2" w:rsidP="006423C2">
                  <w:pPr>
                    <w:spacing w:after="0" w:line="240" w:lineRule="auto"/>
                    <w:jc w:val="right"/>
                    <w:rPr>
                      <w:rFonts w:ascii="Calibri" w:eastAsia="Times New Roman" w:hAnsi="Calibri" w:cs="Calibri"/>
                      <w:color w:val="000000"/>
                      <w:lang w:eastAsia="en-GB"/>
                    </w:rPr>
                  </w:pPr>
                  <w:r w:rsidRPr="006423C2">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rsidR="006423C2" w:rsidRPr="006423C2" w:rsidRDefault="006423C2" w:rsidP="006423C2">
                  <w:pPr>
                    <w:spacing w:after="0" w:line="240" w:lineRule="auto"/>
                    <w:jc w:val="right"/>
                    <w:rPr>
                      <w:rFonts w:ascii="Calibri" w:eastAsia="Times New Roman" w:hAnsi="Calibri" w:cs="Calibri"/>
                      <w:color w:val="000000"/>
                      <w:lang w:eastAsia="en-GB"/>
                    </w:rPr>
                  </w:pPr>
                  <w:r w:rsidRPr="006423C2">
                    <w:rPr>
                      <w:rFonts w:ascii="Calibri" w:eastAsia="Times New Roman" w:hAnsi="Calibri" w:cs="Calibri"/>
                      <w:color w:val="000000"/>
                      <w:lang w:eastAsia="en-GB"/>
                    </w:rPr>
                    <w:t>20%</w:t>
                  </w:r>
                </w:p>
              </w:tc>
            </w:tr>
            <w:tr w:rsidR="006423C2" w:rsidRPr="006423C2" w:rsidTr="006423C2">
              <w:trPr>
                <w:trHeight w:val="285"/>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rsidR="006423C2" w:rsidRPr="006423C2" w:rsidRDefault="006423C2" w:rsidP="006423C2">
                  <w:pPr>
                    <w:spacing w:after="0" w:line="240" w:lineRule="auto"/>
                    <w:rPr>
                      <w:rFonts w:ascii="Calibri" w:eastAsia="Times New Roman" w:hAnsi="Calibri" w:cs="Calibri"/>
                      <w:color w:val="000000"/>
                      <w:lang w:eastAsia="en-GB"/>
                    </w:rPr>
                  </w:pPr>
                  <w:r w:rsidRPr="006423C2">
                    <w:rPr>
                      <w:rFonts w:ascii="Calibri" w:eastAsia="Times New Roman" w:hAnsi="Calibri" w:cs="Calibri"/>
                      <w:color w:val="000000"/>
                      <w:lang w:eastAsia="en-GB"/>
                    </w:rPr>
                    <w:t>36-40</w:t>
                  </w:r>
                </w:p>
              </w:tc>
              <w:tc>
                <w:tcPr>
                  <w:tcW w:w="580" w:type="dxa"/>
                  <w:tcBorders>
                    <w:top w:val="nil"/>
                    <w:left w:val="nil"/>
                    <w:bottom w:val="single" w:sz="4" w:space="0" w:color="auto"/>
                    <w:right w:val="single" w:sz="4" w:space="0" w:color="auto"/>
                  </w:tcBorders>
                  <w:shd w:val="clear" w:color="auto" w:fill="auto"/>
                  <w:noWrap/>
                  <w:vAlign w:val="bottom"/>
                  <w:hideMark/>
                </w:tcPr>
                <w:p w:rsidR="006423C2" w:rsidRPr="006423C2" w:rsidRDefault="006423C2" w:rsidP="006423C2">
                  <w:pPr>
                    <w:spacing w:after="0" w:line="240" w:lineRule="auto"/>
                    <w:jc w:val="right"/>
                    <w:rPr>
                      <w:rFonts w:ascii="Calibri" w:eastAsia="Times New Roman" w:hAnsi="Calibri" w:cs="Calibri"/>
                      <w:color w:val="000000"/>
                      <w:lang w:eastAsia="en-GB"/>
                    </w:rPr>
                  </w:pPr>
                  <w:r w:rsidRPr="006423C2">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rsidR="006423C2" w:rsidRPr="006423C2" w:rsidRDefault="006423C2" w:rsidP="006423C2">
                  <w:pPr>
                    <w:spacing w:after="0" w:line="240" w:lineRule="auto"/>
                    <w:jc w:val="right"/>
                    <w:rPr>
                      <w:rFonts w:ascii="Calibri" w:eastAsia="Times New Roman" w:hAnsi="Calibri" w:cs="Calibri"/>
                      <w:color w:val="000000"/>
                      <w:lang w:eastAsia="en-GB"/>
                    </w:rPr>
                  </w:pPr>
                  <w:r w:rsidRPr="006423C2">
                    <w:rPr>
                      <w:rFonts w:ascii="Calibri" w:eastAsia="Times New Roman" w:hAnsi="Calibri" w:cs="Calibri"/>
                      <w:color w:val="000000"/>
                      <w:lang w:eastAsia="en-GB"/>
                    </w:rPr>
                    <w:t>7%</w:t>
                  </w:r>
                </w:p>
              </w:tc>
            </w:tr>
          </w:tbl>
          <w:p w:rsidR="001A3D37" w:rsidRPr="001A3D37" w:rsidRDefault="001A3D37" w:rsidP="001A3D37">
            <w:pPr>
              <w:spacing w:after="0" w:line="240" w:lineRule="auto"/>
              <w:rPr>
                <w:rFonts w:ascii="Calibri" w:eastAsia="Times New Roman" w:hAnsi="Calibri" w:cs="Calibri"/>
                <w:color w:val="000000"/>
                <w:lang w:eastAsia="en-GB"/>
              </w:rPr>
            </w:pPr>
          </w:p>
        </w:tc>
        <w:tc>
          <w:tcPr>
            <w:tcW w:w="662"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069"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3994" w:type="dxa"/>
            <w:gridSpan w:val="6"/>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183"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160" w:type="dxa"/>
            <w:gridSpan w:val="2"/>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160"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160"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r>
      <w:tr w:rsidR="006423C2" w:rsidRPr="001A3D37" w:rsidTr="00163C6B">
        <w:trPr>
          <w:gridAfter w:val="3"/>
          <w:wAfter w:w="3110" w:type="dxa"/>
          <w:trHeight w:val="285"/>
        </w:trPr>
        <w:tc>
          <w:tcPr>
            <w:tcW w:w="6123" w:type="dxa"/>
            <w:gridSpan w:val="5"/>
            <w:tcBorders>
              <w:top w:val="nil"/>
              <w:left w:val="nil"/>
              <w:bottom w:val="nil"/>
              <w:right w:val="nil"/>
            </w:tcBorders>
            <w:shd w:val="clear" w:color="auto" w:fill="auto"/>
            <w:noWrap/>
            <w:vAlign w:val="bottom"/>
            <w:hideMark/>
          </w:tcPr>
          <w:p w:rsidR="006423C2" w:rsidRDefault="006423C2" w:rsidP="001A3D37">
            <w:pPr>
              <w:spacing w:after="0" w:line="240" w:lineRule="auto"/>
              <w:rPr>
                <w:rFonts w:ascii="Calibri" w:eastAsia="Times New Roman" w:hAnsi="Calibri" w:cs="Calibri"/>
                <w:color w:val="000000"/>
                <w:lang w:eastAsia="en-GB"/>
              </w:rPr>
            </w:pPr>
          </w:p>
          <w:p w:rsidR="00D90AB8" w:rsidRPr="001A3D37" w:rsidRDefault="00163C6B" w:rsidP="001A3D37">
            <w:pPr>
              <w:spacing w:after="0" w:line="240" w:lineRule="auto"/>
              <w:rPr>
                <w:rFonts w:ascii="Calibri" w:eastAsia="Times New Roman" w:hAnsi="Calibri" w:cs="Calibri"/>
                <w:color w:val="000000"/>
                <w:lang w:eastAsia="en-GB"/>
              </w:rPr>
            </w:pPr>
            <w:r>
              <w:rPr>
                <w:noProof/>
                <w:lang w:eastAsia="en-GB"/>
              </w:rPr>
              <w:drawing>
                <wp:inline distT="0" distB="0" distL="0" distR="0" wp14:anchorId="4A180EF7" wp14:editId="1802E5DC">
                  <wp:extent cx="3228230" cy="2154804"/>
                  <wp:effectExtent l="0" t="0" r="0" b="0"/>
                  <wp:docPr id="15" name="Chart 15">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xdr="http://schemas.openxmlformats.org/drawingml/2006/spreadsheetDrawing" xmlns:a16="http://schemas.microsoft.com/office/drawing/2014/main" xmlns:lc="http://schemas.openxmlformats.org/drawingml/2006/lockedCanvas" xmlns:arto="http://schemas.microsoft.com/office/word/2006/arto"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tc>
        <w:tc>
          <w:tcPr>
            <w:tcW w:w="1184"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3"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3"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2"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r>
      <w:tr w:rsidR="006423C2" w:rsidRPr="001A3D37" w:rsidTr="00163C6B">
        <w:trPr>
          <w:gridAfter w:val="3"/>
          <w:wAfter w:w="3110" w:type="dxa"/>
          <w:trHeight w:val="285"/>
        </w:trPr>
        <w:tc>
          <w:tcPr>
            <w:tcW w:w="6123" w:type="dxa"/>
            <w:gridSpan w:val="5"/>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4"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3"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3"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2"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r>
      <w:tr w:rsidR="006423C2" w:rsidRPr="001A3D37" w:rsidTr="00163C6B">
        <w:trPr>
          <w:gridAfter w:val="3"/>
          <w:wAfter w:w="3110" w:type="dxa"/>
          <w:trHeight w:val="285"/>
        </w:trPr>
        <w:tc>
          <w:tcPr>
            <w:tcW w:w="6123" w:type="dxa"/>
            <w:gridSpan w:val="5"/>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4"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3"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3"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2"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r>
      <w:tr w:rsidR="006423C2" w:rsidRPr="001A3D37" w:rsidTr="00163C6B">
        <w:trPr>
          <w:gridAfter w:val="3"/>
          <w:wAfter w:w="3110" w:type="dxa"/>
          <w:trHeight w:val="285"/>
        </w:trPr>
        <w:tc>
          <w:tcPr>
            <w:tcW w:w="6123" w:type="dxa"/>
            <w:gridSpan w:val="5"/>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4"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3"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3"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2"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c>
          <w:tcPr>
            <w:tcW w:w="1181" w:type="dxa"/>
            <w:gridSpan w:val="2"/>
            <w:tcBorders>
              <w:top w:val="nil"/>
              <w:left w:val="nil"/>
              <w:bottom w:val="nil"/>
              <w:right w:val="nil"/>
            </w:tcBorders>
            <w:shd w:val="clear" w:color="auto" w:fill="auto"/>
            <w:noWrap/>
            <w:vAlign w:val="bottom"/>
            <w:hideMark/>
          </w:tcPr>
          <w:p w:rsidR="006423C2" w:rsidRPr="001A3D37" w:rsidRDefault="006423C2" w:rsidP="001A3D37">
            <w:pPr>
              <w:spacing w:after="0" w:line="240" w:lineRule="auto"/>
              <w:rPr>
                <w:rFonts w:ascii="Calibri" w:eastAsia="Times New Roman" w:hAnsi="Calibri" w:cs="Calibri"/>
                <w:color w:val="000000"/>
                <w:lang w:eastAsia="en-GB"/>
              </w:rPr>
            </w:pPr>
          </w:p>
        </w:tc>
      </w:tr>
    </w:tbl>
    <w:p w:rsidR="00FF1A66" w:rsidRDefault="00FF1A66" w:rsidP="00FF1A66">
      <w:pPr>
        <w:pStyle w:val="Heading3"/>
      </w:pPr>
      <w:bookmarkStart w:id="35" w:name="_Toc42591848"/>
      <w:r>
        <w:t>Analysis</w:t>
      </w:r>
      <w:bookmarkEnd w:id="35"/>
      <w:r>
        <w:t xml:space="preserve"> </w:t>
      </w:r>
    </w:p>
    <w:p w:rsidR="007A010C" w:rsidRPr="00B46AA8" w:rsidRDefault="008F241A" w:rsidP="00B46AA8">
      <w:pPr>
        <w:jc w:val="both"/>
        <w:rPr>
          <w:rFonts w:ascii="Arial" w:hAnsi="Arial" w:cs="Arial"/>
        </w:rPr>
      </w:pPr>
      <w:r>
        <w:rPr>
          <w:rFonts w:ascii="Arial" w:hAnsi="Arial" w:cs="Arial"/>
        </w:rPr>
        <w:t xml:space="preserve">In this chart shown above it can be </w:t>
      </w:r>
      <w:r w:rsidR="00FF1A66" w:rsidRPr="00FF1A66">
        <w:rPr>
          <w:rFonts w:ascii="Arial" w:hAnsi="Arial" w:cs="Arial"/>
        </w:rPr>
        <w:t>see</w:t>
      </w:r>
      <w:r>
        <w:rPr>
          <w:rFonts w:ascii="Arial" w:hAnsi="Arial" w:cs="Arial"/>
        </w:rPr>
        <w:t>n that among the 15 people to whom the research has been carried out and are people who</w:t>
      </w:r>
      <w:r w:rsidR="00FF1A66" w:rsidRPr="00FF1A66">
        <w:rPr>
          <w:rFonts w:ascii="Arial" w:hAnsi="Arial" w:cs="Arial"/>
        </w:rPr>
        <w:t xml:space="preserve"> live and work in London and send remittances</w:t>
      </w:r>
      <w:r>
        <w:rPr>
          <w:rFonts w:ascii="Arial" w:hAnsi="Arial" w:cs="Arial"/>
        </w:rPr>
        <w:t xml:space="preserve"> to </w:t>
      </w:r>
      <w:r>
        <w:rPr>
          <w:rFonts w:ascii="Arial" w:hAnsi="Arial" w:cs="Arial"/>
        </w:rPr>
        <w:lastRenderedPageBreak/>
        <w:t xml:space="preserve">Mexico, they have been selected in accordance to age and have been grouped as </w:t>
      </w:r>
      <w:r w:rsidR="00FF1A66" w:rsidRPr="00FF1A66">
        <w:rPr>
          <w:rFonts w:ascii="Arial" w:hAnsi="Arial" w:cs="Arial"/>
        </w:rPr>
        <w:t>between 18 and 20 years old, occupying 33% of the research, between 21 and 25 years of</w:t>
      </w:r>
      <w:r w:rsidR="00D90AB8">
        <w:rPr>
          <w:rFonts w:ascii="Arial" w:hAnsi="Arial" w:cs="Arial"/>
        </w:rPr>
        <w:t xml:space="preserve"> age, 13% between 26 and 30, 27%, between 31 and 35 20% and between 36-40 7%, </w:t>
      </w:r>
      <w:r w:rsidR="00FF1A66" w:rsidRPr="00FF1A66">
        <w:rPr>
          <w:rFonts w:ascii="Arial" w:hAnsi="Arial" w:cs="Arial"/>
        </w:rPr>
        <w:t>of which we can conclude that there are more young people who decide to leave their country, to find better life opportunities and thus be able to of</w:t>
      </w:r>
      <w:r>
        <w:rPr>
          <w:rFonts w:ascii="Arial" w:hAnsi="Arial" w:cs="Arial"/>
        </w:rPr>
        <w:t>fer their family financial support so they can cope with their daily needs.</w:t>
      </w:r>
    </w:p>
    <w:tbl>
      <w:tblPr>
        <w:tblW w:w="29916" w:type="dxa"/>
        <w:tblInd w:w="108" w:type="dxa"/>
        <w:tblLook w:val="04A0" w:firstRow="1" w:lastRow="0" w:firstColumn="1" w:lastColumn="0" w:noHBand="0" w:noVBand="1"/>
      </w:tblPr>
      <w:tblGrid>
        <w:gridCol w:w="1418"/>
        <w:gridCol w:w="709"/>
        <w:gridCol w:w="992"/>
        <w:gridCol w:w="117"/>
        <w:gridCol w:w="1296"/>
        <w:gridCol w:w="2056"/>
        <w:gridCol w:w="1296"/>
        <w:gridCol w:w="1296"/>
        <w:gridCol w:w="1296"/>
        <w:gridCol w:w="1296"/>
        <w:gridCol w:w="1296"/>
        <w:gridCol w:w="1296"/>
        <w:gridCol w:w="1296"/>
        <w:gridCol w:w="1296"/>
        <w:gridCol w:w="1296"/>
        <w:gridCol w:w="1296"/>
        <w:gridCol w:w="1296"/>
        <w:gridCol w:w="1296"/>
        <w:gridCol w:w="1296"/>
        <w:gridCol w:w="1296"/>
        <w:gridCol w:w="1296"/>
        <w:gridCol w:w="1296"/>
        <w:gridCol w:w="1296"/>
        <w:gridCol w:w="1296"/>
      </w:tblGrid>
      <w:tr w:rsidR="001A3D37" w:rsidRPr="001A3D37" w:rsidTr="001A3D37">
        <w:trPr>
          <w:trHeight w:val="285"/>
        </w:trPr>
        <w:tc>
          <w:tcPr>
            <w:tcW w:w="3236" w:type="dxa"/>
            <w:gridSpan w:val="4"/>
            <w:tcBorders>
              <w:top w:val="nil"/>
              <w:left w:val="nil"/>
              <w:bottom w:val="nil"/>
              <w:right w:val="nil"/>
            </w:tcBorders>
            <w:shd w:val="clear" w:color="auto" w:fill="auto"/>
            <w:noWrap/>
            <w:vAlign w:val="bottom"/>
            <w:hideMark/>
          </w:tcPr>
          <w:p w:rsidR="007A010C" w:rsidRDefault="007A010C" w:rsidP="007A010C">
            <w:pPr>
              <w:spacing w:after="0" w:line="240" w:lineRule="auto"/>
              <w:rPr>
                <w:rFonts w:ascii="Arial" w:eastAsia="Times New Roman" w:hAnsi="Arial" w:cs="Arial"/>
                <w:b/>
                <w:color w:val="000000"/>
                <w:lang w:eastAsia="en-GB"/>
              </w:rPr>
            </w:pPr>
          </w:p>
          <w:p w:rsidR="001A3D37" w:rsidRPr="001A3D37" w:rsidRDefault="001A3D37" w:rsidP="007A010C">
            <w:pPr>
              <w:spacing w:after="0" w:line="240" w:lineRule="auto"/>
              <w:rPr>
                <w:rFonts w:ascii="Arial" w:eastAsia="Times New Roman" w:hAnsi="Arial" w:cs="Arial"/>
                <w:b/>
                <w:color w:val="000000"/>
                <w:lang w:eastAsia="en-GB"/>
              </w:rPr>
            </w:pPr>
            <w:r w:rsidRPr="001A3D37">
              <w:rPr>
                <w:rFonts w:ascii="Arial" w:eastAsia="Times New Roman" w:hAnsi="Arial" w:cs="Arial"/>
                <w:b/>
                <w:color w:val="000000"/>
                <w:lang w:eastAsia="en-GB"/>
              </w:rPr>
              <w:t>QUESTION 2</w:t>
            </w:r>
          </w:p>
        </w:tc>
        <w:tc>
          <w:tcPr>
            <w:tcW w:w="1296" w:type="dxa"/>
            <w:tcBorders>
              <w:top w:val="nil"/>
              <w:left w:val="nil"/>
              <w:bottom w:val="nil"/>
              <w:right w:val="nil"/>
            </w:tcBorders>
            <w:shd w:val="clear" w:color="auto" w:fill="auto"/>
            <w:noWrap/>
            <w:vAlign w:val="bottom"/>
            <w:hideMark/>
          </w:tcPr>
          <w:p w:rsidR="001A3D37" w:rsidRPr="001A3D37" w:rsidRDefault="001A3D37" w:rsidP="007A010C">
            <w:pPr>
              <w:spacing w:after="0" w:line="240" w:lineRule="auto"/>
              <w:rPr>
                <w:rFonts w:ascii="Arial" w:eastAsia="Times New Roman" w:hAnsi="Arial" w:cs="Arial"/>
                <w:color w:val="000000"/>
                <w:lang w:eastAsia="en-GB"/>
              </w:rPr>
            </w:pPr>
          </w:p>
        </w:tc>
        <w:tc>
          <w:tcPr>
            <w:tcW w:w="2056" w:type="dxa"/>
            <w:tcBorders>
              <w:top w:val="nil"/>
              <w:left w:val="nil"/>
              <w:bottom w:val="nil"/>
              <w:right w:val="nil"/>
            </w:tcBorders>
            <w:shd w:val="clear" w:color="auto" w:fill="auto"/>
            <w:noWrap/>
            <w:vAlign w:val="bottom"/>
            <w:hideMark/>
          </w:tcPr>
          <w:p w:rsidR="001A3D37" w:rsidRPr="001A3D37" w:rsidRDefault="001A3D37" w:rsidP="007A010C">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7A010C">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Arial" w:eastAsia="Times New Roman" w:hAnsi="Arial" w:cs="Arial"/>
                <w:color w:val="000000"/>
                <w:lang w:eastAsia="en-GB"/>
              </w:rPr>
            </w:pPr>
          </w:p>
        </w:tc>
      </w:tr>
      <w:tr w:rsidR="001A3D37" w:rsidRPr="001A3D37" w:rsidTr="001A3D37">
        <w:trPr>
          <w:trHeight w:val="285"/>
        </w:trPr>
        <w:tc>
          <w:tcPr>
            <w:tcW w:w="29916" w:type="dxa"/>
            <w:gridSpan w:val="24"/>
            <w:tcBorders>
              <w:top w:val="nil"/>
              <w:left w:val="nil"/>
              <w:bottom w:val="nil"/>
              <w:right w:val="nil"/>
            </w:tcBorders>
            <w:shd w:val="clear" w:color="auto" w:fill="auto"/>
            <w:vAlign w:val="bottom"/>
            <w:hideMark/>
          </w:tcPr>
          <w:p w:rsidR="001A3D37" w:rsidRPr="001A3D37" w:rsidRDefault="006107ED" w:rsidP="007A010C">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 xml:space="preserve">Result of remittance send to Mexico by gender </w:t>
            </w:r>
          </w:p>
        </w:tc>
      </w:tr>
      <w:tr w:rsidR="001A3D37" w:rsidRPr="001A3D37" w:rsidTr="007A010C">
        <w:trPr>
          <w:trHeight w:val="53"/>
        </w:trPr>
        <w:tc>
          <w:tcPr>
            <w:tcW w:w="1418" w:type="dxa"/>
            <w:tcBorders>
              <w:top w:val="nil"/>
              <w:left w:val="nil"/>
              <w:bottom w:val="nil"/>
              <w:right w:val="nil"/>
            </w:tcBorders>
            <w:shd w:val="clear" w:color="auto" w:fill="auto"/>
            <w:noWrap/>
            <w:vAlign w:val="bottom"/>
            <w:hideMark/>
          </w:tcPr>
          <w:p w:rsidR="001A3D37" w:rsidRPr="001A3D37" w:rsidRDefault="001A3D37" w:rsidP="007A010C">
            <w:pPr>
              <w:spacing w:after="0" w:line="240" w:lineRule="auto"/>
              <w:rPr>
                <w:rFonts w:ascii="Calibri" w:eastAsia="Times New Roman" w:hAnsi="Calibri" w:cs="Calibri"/>
                <w:color w:val="000000"/>
                <w:lang w:eastAsia="en-GB"/>
              </w:rPr>
            </w:pPr>
          </w:p>
        </w:tc>
        <w:tc>
          <w:tcPr>
            <w:tcW w:w="709" w:type="dxa"/>
            <w:tcBorders>
              <w:top w:val="nil"/>
              <w:left w:val="nil"/>
              <w:bottom w:val="nil"/>
              <w:right w:val="nil"/>
            </w:tcBorders>
            <w:shd w:val="clear" w:color="auto" w:fill="auto"/>
            <w:noWrap/>
            <w:vAlign w:val="bottom"/>
            <w:hideMark/>
          </w:tcPr>
          <w:p w:rsidR="001A3D37" w:rsidRPr="001A3D37" w:rsidRDefault="001A3D37" w:rsidP="007A010C">
            <w:pPr>
              <w:spacing w:after="0" w:line="240" w:lineRule="auto"/>
              <w:rPr>
                <w:rFonts w:ascii="Calibri" w:eastAsia="Times New Roman" w:hAnsi="Calibri" w:cs="Calibri"/>
                <w:color w:val="000000"/>
                <w:lang w:eastAsia="en-GB"/>
              </w:rPr>
            </w:pPr>
          </w:p>
        </w:tc>
        <w:tc>
          <w:tcPr>
            <w:tcW w:w="992" w:type="dxa"/>
            <w:tcBorders>
              <w:top w:val="nil"/>
              <w:left w:val="nil"/>
              <w:bottom w:val="nil"/>
              <w:right w:val="nil"/>
            </w:tcBorders>
            <w:shd w:val="clear" w:color="auto" w:fill="auto"/>
            <w:noWrap/>
            <w:vAlign w:val="bottom"/>
            <w:hideMark/>
          </w:tcPr>
          <w:p w:rsidR="001A3D37" w:rsidRPr="001A3D37" w:rsidRDefault="001A3D37" w:rsidP="007A010C">
            <w:pPr>
              <w:spacing w:after="0" w:line="240" w:lineRule="auto"/>
              <w:rPr>
                <w:rFonts w:ascii="Calibri" w:eastAsia="Times New Roman" w:hAnsi="Calibri" w:cs="Calibri"/>
                <w:color w:val="000000"/>
                <w:lang w:eastAsia="en-GB"/>
              </w:rPr>
            </w:pPr>
          </w:p>
        </w:tc>
        <w:tc>
          <w:tcPr>
            <w:tcW w:w="4765" w:type="dxa"/>
            <w:gridSpan w:val="4"/>
            <w:tcBorders>
              <w:top w:val="nil"/>
              <w:left w:val="nil"/>
              <w:bottom w:val="nil"/>
              <w:right w:val="nil"/>
            </w:tcBorders>
            <w:shd w:val="clear" w:color="auto" w:fill="auto"/>
            <w:noWrap/>
            <w:vAlign w:val="bottom"/>
            <w:hideMark/>
          </w:tcPr>
          <w:p w:rsidR="001A3D37" w:rsidRPr="001A3D37" w:rsidRDefault="001A3D37" w:rsidP="007A010C">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r>
      <w:tr w:rsidR="001A3D37" w:rsidRPr="001A3D37" w:rsidTr="001A3D37">
        <w:trPr>
          <w:trHeight w:val="285"/>
        </w:trPr>
        <w:tc>
          <w:tcPr>
            <w:tcW w:w="141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A3D37" w:rsidRPr="001A3D37" w:rsidRDefault="001A3D37" w:rsidP="007A010C">
            <w:pPr>
              <w:spacing w:after="0" w:line="240" w:lineRule="auto"/>
              <w:rPr>
                <w:rFonts w:ascii="Calibri" w:eastAsia="Times New Roman" w:hAnsi="Calibri" w:cs="Calibri"/>
                <w:color w:val="000000"/>
                <w:lang w:eastAsia="en-GB"/>
              </w:rPr>
            </w:pPr>
            <w:r w:rsidRPr="001A3D37">
              <w:rPr>
                <w:rFonts w:ascii="Calibri" w:eastAsia="Times New Roman" w:hAnsi="Calibri" w:cs="Calibri"/>
                <w:color w:val="000000"/>
                <w:lang w:eastAsia="en-GB"/>
              </w:rPr>
              <w:t>FEMALE</w:t>
            </w:r>
          </w:p>
        </w:tc>
        <w:tc>
          <w:tcPr>
            <w:tcW w:w="709" w:type="dxa"/>
            <w:tcBorders>
              <w:top w:val="single" w:sz="4" w:space="0" w:color="auto"/>
              <w:left w:val="nil"/>
              <w:bottom w:val="single" w:sz="4" w:space="0" w:color="auto"/>
              <w:right w:val="single" w:sz="4" w:space="0" w:color="auto"/>
            </w:tcBorders>
            <w:shd w:val="clear" w:color="auto" w:fill="auto"/>
            <w:noWrap/>
            <w:vAlign w:val="bottom"/>
            <w:hideMark/>
          </w:tcPr>
          <w:p w:rsidR="001A3D37" w:rsidRPr="001A3D37" w:rsidRDefault="001A3D37" w:rsidP="007A010C">
            <w:pPr>
              <w:spacing w:after="0" w:line="240" w:lineRule="auto"/>
              <w:jc w:val="right"/>
              <w:rPr>
                <w:rFonts w:ascii="Calibri" w:eastAsia="Times New Roman" w:hAnsi="Calibri" w:cs="Calibri"/>
                <w:color w:val="000000"/>
                <w:lang w:eastAsia="en-GB"/>
              </w:rPr>
            </w:pPr>
            <w:r w:rsidRPr="001A3D37">
              <w:rPr>
                <w:rFonts w:ascii="Calibri" w:eastAsia="Times New Roman" w:hAnsi="Calibri" w:cs="Calibri"/>
                <w:color w:val="000000"/>
                <w:lang w:eastAsia="en-GB"/>
              </w:rPr>
              <w:t>11</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1A3D37" w:rsidRPr="001A3D37" w:rsidRDefault="001A3D37" w:rsidP="007A010C">
            <w:pPr>
              <w:spacing w:after="0" w:line="240" w:lineRule="auto"/>
              <w:jc w:val="right"/>
              <w:rPr>
                <w:rFonts w:ascii="Calibri" w:eastAsia="Times New Roman" w:hAnsi="Calibri" w:cs="Calibri"/>
                <w:color w:val="000000"/>
                <w:lang w:eastAsia="en-GB"/>
              </w:rPr>
            </w:pPr>
            <w:r w:rsidRPr="001A3D37">
              <w:rPr>
                <w:rFonts w:ascii="Calibri" w:eastAsia="Times New Roman" w:hAnsi="Calibri" w:cs="Calibri"/>
                <w:color w:val="000000"/>
                <w:lang w:eastAsia="en-GB"/>
              </w:rPr>
              <w:t>73%</w:t>
            </w:r>
          </w:p>
        </w:tc>
        <w:tc>
          <w:tcPr>
            <w:tcW w:w="4765" w:type="dxa"/>
            <w:gridSpan w:val="4"/>
            <w:tcBorders>
              <w:top w:val="nil"/>
              <w:left w:val="nil"/>
              <w:bottom w:val="nil"/>
              <w:right w:val="nil"/>
            </w:tcBorders>
            <w:shd w:val="clear" w:color="auto" w:fill="auto"/>
            <w:noWrap/>
            <w:vAlign w:val="bottom"/>
            <w:hideMark/>
          </w:tcPr>
          <w:p w:rsidR="001A3D37" w:rsidRPr="001A3D37" w:rsidRDefault="001A3D37" w:rsidP="007A010C">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r>
      <w:tr w:rsidR="001A3D37" w:rsidRPr="001A3D37" w:rsidTr="001A3D37">
        <w:trPr>
          <w:trHeight w:val="285"/>
        </w:trPr>
        <w:tc>
          <w:tcPr>
            <w:tcW w:w="1418" w:type="dxa"/>
            <w:tcBorders>
              <w:top w:val="nil"/>
              <w:left w:val="single" w:sz="4" w:space="0" w:color="auto"/>
              <w:bottom w:val="single" w:sz="4" w:space="0" w:color="auto"/>
              <w:right w:val="single" w:sz="4" w:space="0" w:color="auto"/>
            </w:tcBorders>
            <w:shd w:val="clear" w:color="auto" w:fill="auto"/>
            <w:noWrap/>
            <w:vAlign w:val="bottom"/>
            <w:hideMark/>
          </w:tcPr>
          <w:p w:rsidR="001A3D37" w:rsidRPr="001A3D37" w:rsidRDefault="001A3D37" w:rsidP="007A010C">
            <w:pPr>
              <w:spacing w:after="0" w:line="240" w:lineRule="auto"/>
              <w:rPr>
                <w:rFonts w:ascii="Calibri" w:eastAsia="Times New Roman" w:hAnsi="Calibri" w:cs="Calibri"/>
                <w:color w:val="000000"/>
                <w:lang w:eastAsia="en-GB"/>
              </w:rPr>
            </w:pPr>
            <w:r w:rsidRPr="001A3D37">
              <w:rPr>
                <w:rFonts w:ascii="Calibri" w:eastAsia="Times New Roman" w:hAnsi="Calibri" w:cs="Calibri"/>
                <w:color w:val="000000"/>
                <w:lang w:eastAsia="en-GB"/>
              </w:rPr>
              <w:t xml:space="preserve">MALE </w:t>
            </w:r>
          </w:p>
        </w:tc>
        <w:tc>
          <w:tcPr>
            <w:tcW w:w="709" w:type="dxa"/>
            <w:tcBorders>
              <w:top w:val="nil"/>
              <w:left w:val="nil"/>
              <w:bottom w:val="single" w:sz="4" w:space="0" w:color="auto"/>
              <w:right w:val="single" w:sz="4" w:space="0" w:color="auto"/>
            </w:tcBorders>
            <w:shd w:val="clear" w:color="auto" w:fill="auto"/>
            <w:noWrap/>
            <w:vAlign w:val="bottom"/>
            <w:hideMark/>
          </w:tcPr>
          <w:p w:rsidR="001A3D37" w:rsidRPr="001A3D37" w:rsidRDefault="001A3D37" w:rsidP="007A010C">
            <w:pPr>
              <w:spacing w:after="0" w:line="240" w:lineRule="auto"/>
              <w:jc w:val="right"/>
              <w:rPr>
                <w:rFonts w:ascii="Calibri" w:eastAsia="Times New Roman" w:hAnsi="Calibri" w:cs="Calibri"/>
                <w:color w:val="000000"/>
                <w:lang w:eastAsia="en-GB"/>
              </w:rPr>
            </w:pPr>
            <w:r w:rsidRPr="001A3D37">
              <w:rPr>
                <w:rFonts w:ascii="Calibri" w:eastAsia="Times New Roman" w:hAnsi="Calibri" w:cs="Calibr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rsidR="001A3D37" w:rsidRPr="001A3D37" w:rsidRDefault="001A3D37" w:rsidP="007A010C">
            <w:pPr>
              <w:spacing w:after="0" w:line="240" w:lineRule="auto"/>
              <w:jc w:val="right"/>
              <w:rPr>
                <w:rFonts w:ascii="Calibri" w:eastAsia="Times New Roman" w:hAnsi="Calibri" w:cs="Calibri"/>
                <w:color w:val="000000"/>
                <w:lang w:eastAsia="en-GB"/>
              </w:rPr>
            </w:pPr>
            <w:r w:rsidRPr="001A3D37">
              <w:rPr>
                <w:rFonts w:ascii="Calibri" w:eastAsia="Times New Roman" w:hAnsi="Calibri" w:cs="Calibri"/>
                <w:color w:val="000000"/>
                <w:lang w:eastAsia="en-GB"/>
              </w:rPr>
              <w:t>27%</w:t>
            </w:r>
          </w:p>
        </w:tc>
        <w:tc>
          <w:tcPr>
            <w:tcW w:w="4765" w:type="dxa"/>
            <w:gridSpan w:val="4"/>
            <w:tcBorders>
              <w:top w:val="nil"/>
              <w:left w:val="nil"/>
              <w:bottom w:val="nil"/>
              <w:right w:val="nil"/>
            </w:tcBorders>
            <w:shd w:val="clear" w:color="auto" w:fill="auto"/>
            <w:noWrap/>
            <w:vAlign w:val="bottom"/>
            <w:hideMark/>
          </w:tcPr>
          <w:p w:rsidR="001A3D37" w:rsidRPr="001A3D37" w:rsidRDefault="001A3D37" w:rsidP="007A010C">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A3D37" w:rsidRPr="001A3D37" w:rsidRDefault="001A3D37" w:rsidP="001A3D37">
            <w:pPr>
              <w:spacing w:after="0" w:line="240" w:lineRule="auto"/>
              <w:rPr>
                <w:rFonts w:ascii="Calibri" w:eastAsia="Times New Roman" w:hAnsi="Calibri" w:cs="Calibri"/>
                <w:color w:val="000000"/>
                <w:lang w:eastAsia="en-GB"/>
              </w:rPr>
            </w:pPr>
          </w:p>
        </w:tc>
      </w:tr>
    </w:tbl>
    <w:p w:rsidR="007A010C" w:rsidRDefault="007A010C" w:rsidP="001A3D37">
      <w:pPr>
        <w:jc w:val="both"/>
      </w:pPr>
    </w:p>
    <w:p w:rsidR="001A3D37" w:rsidRPr="00D36776" w:rsidRDefault="007A010C" w:rsidP="001A3D37">
      <w:pPr>
        <w:jc w:val="both"/>
      </w:pPr>
      <w:r>
        <w:rPr>
          <w:noProof/>
          <w:lang w:eastAsia="en-GB"/>
        </w:rPr>
        <w:drawing>
          <wp:inline distT="0" distB="0" distL="0" distR="0" wp14:anchorId="4238F161" wp14:editId="1D90E285">
            <wp:extent cx="3033423" cy="1633993"/>
            <wp:effectExtent l="0" t="0" r="0" b="4445"/>
            <wp:docPr id="1" name="Chart 1">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xdr="http://schemas.openxmlformats.org/drawingml/2006/spreadsheetDrawing" xmlns:a16="http://schemas.microsoft.com/office/drawing/2014/main" xmlns:lc="http://schemas.openxmlformats.org/drawingml/2006/lockedCanvas" xmlns:arto="http://schemas.microsoft.com/office/word/2006/arto"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E1442F" w:rsidRPr="00E1442F" w:rsidRDefault="00E1442F" w:rsidP="00E1442F">
      <w:pPr>
        <w:pStyle w:val="Heading3"/>
      </w:pPr>
      <w:bookmarkStart w:id="36" w:name="_Toc42591849"/>
      <w:r>
        <w:t>Analysis</w:t>
      </w:r>
      <w:bookmarkEnd w:id="36"/>
      <w:r>
        <w:t xml:space="preserve"> </w:t>
      </w:r>
    </w:p>
    <w:p w:rsidR="007A010C" w:rsidRDefault="00C7611D" w:rsidP="00C7611D">
      <w:pPr>
        <w:jc w:val="both"/>
        <w:rPr>
          <w:rFonts w:ascii="Arial" w:hAnsi="Arial" w:cs="Arial"/>
        </w:rPr>
      </w:pPr>
      <w:r w:rsidRPr="00C7611D">
        <w:rPr>
          <w:rFonts w:ascii="Arial" w:hAnsi="Arial" w:cs="Arial"/>
        </w:rPr>
        <w:t>In this second analysis, regarding gender we had as a response among the 15 people surveyed, more women who risk making the decision to leave and seek better opportunities for this case to move to London, and in response we opted that women with a 73% compared to men with a range of 27%.</w:t>
      </w:r>
    </w:p>
    <w:p w:rsidR="006107ED" w:rsidRDefault="006107ED" w:rsidP="00C7611D">
      <w:pPr>
        <w:jc w:val="both"/>
        <w:rPr>
          <w:rFonts w:ascii="Arial" w:hAnsi="Arial" w:cs="Arial"/>
          <w:b/>
        </w:rPr>
      </w:pPr>
      <w:r w:rsidRPr="006107ED">
        <w:rPr>
          <w:rFonts w:ascii="Arial" w:hAnsi="Arial" w:cs="Arial"/>
          <w:b/>
        </w:rPr>
        <w:t>Question 3</w:t>
      </w:r>
    </w:p>
    <w:p w:rsidR="006107ED" w:rsidRDefault="006107ED" w:rsidP="00C7611D">
      <w:pPr>
        <w:jc w:val="both"/>
        <w:rPr>
          <w:rFonts w:ascii="Arial" w:hAnsi="Arial" w:cs="Arial"/>
        </w:rPr>
      </w:pPr>
      <w:r>
        <w:rPr>
          <w:rFonts w:ascii="Arial" w:hAnsi="Arial" w:cs="Arial"/>
        </w:rPr>
        <w:t>Frequency of sent remittances</w:t>
      </w:r>
    </w:p>
    <w:tbl>
      <w:tblPr>
        <w:tblW w:w="3984" w:type="dxa"/>
        <w:tblInd w:w="93" w:type="dxa"/>
        <w:tblLook w:val="04A0" w:firstRow="1" w:lastRow="0" w:firstColumn="1" w:lastColumn="0" w:noHBand="0" w:noVBand="1"/>
      </w:tblPr>
      <w:tblGrid>
        <w:gridCol w:w="1858"/>
        <w:gridCol w:w="1134"/>
        <w:gridCol w:w="992"/>
      </w:tblGrid>
      <w:tr w:rsidR="006107ED" w:rsidRPr="006107ED" w:rsidTr="006107ED">
        <w:trPr>
          <w:trHeight w:val="285"/>
        </w:trPr>
        <w:tc>
          <w:tcPr>
            <w:tcW w:w="185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107ED" w:rsidRPr="006107ED" w:rsidRDefault="006107ED" w:rsidP="006107ED">
            <w:pPr>
              <w:spacing w:after="0" w:line="240" w:lineRule="auto"/>
              <w:rPr>
                <w:rFonts w:ascii="Calibri" w:eastAsia="Times New Roman" w:hAnsi="Calibri" w:cs="Calibri"/>
                <w:lang w:eastAsia="en-GB"/>
              </w:rPr>
            </w:pPr>
            <w:r w:rsidRPr="006107ED">
              <w:rPr>
                <w:rFonts w:ascii="Calibri" w:eastAsia="Times New Roman" w:hAnsi="Calibri" w:cs="Calibri"/>
                <w:lang w:eastAsia="en-GB"/>
              </w:rPr>
              <w:t>WEEKLY</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rsidR="006107ED" w:rsidRPr="006107ED" w:rsidRDefault="006107ED" w:rsidP="006107ED">
            <w:pPr>
              <w:spacing w:after="0" w:line="240" w:lineRule="auto"/>
              <w:jc w:val="right"/>
              <w:rPr>
                <w:rFonts w:ascii="Calibri" w:eastAsia="Times New Roman" w:hAnsi="Calibri" w:cs="Calibri"/>
                <w:color w:val="000000"/>
                <w:lang w:eastAsia="en-GB"/>
              </w:rPr>
            </w:pPr>
            <w:r w:rsidRPr="006107ED">
              <w:rPr>
                <w:rFonts w:ascii="Calibri" w:eastAsia="Times New Roman" w:hAnsi="Calibri" w:cs="Calibri"/>
                <w:color w:val="000000"/>
                <w:lang w:eastAsia="en-GB"/>
              </w:rPr>
              <w:t>1</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6107ED" w:rsidRPr="006107ED" w:rsidRDefault="006107ED" w:rsidP="006107ED">
            <w:pPr>
              <w:spacing w:after="0" w:line="240" w:lineRule="auto"/>
              <w:jc w:val="right"/>
              <w:rPr>
                <w:rFonts w:ascii="Calibri" w:eastAsia="Times New Roman" w:hAnsi="Calibri" w:cs="Calibri"/>
                <w:color w:val="000000"/>
                <w:lang w:eastAsia="en-GB"/>
              </w:rPr>
            </w:pPr>
            <w:r w:rsidRPr="006107ED">
              <w:rPr>
                <w:rFonts w:ascii="Calibri" w:eastAsia="Times New Roman" w:hAnsi="Calibri" w:cs="Calibri"/>
                <w:color w:val="000000"/>
                <w:lang w:eastAsia="en-GB"/>
              </w:rPr>
              <w:t>7%</w:t>
            </w:r>
          </w:p>
        </w:tc>
      </w:tr>
      <w:tr w:rsidR="006107ED" w:rsidRPr="006107ED" w:rsidTr="006107ED">
        <w:trPr>
          <w:trHeight w:val="28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6107ED" w:rsidRPr="006107ED" w:rsidRDefault="006107ED" w:rsidP="006107ED">
            <w:pPr>
              <w:spacing w:after="0" w:line="240" w:lineRule="auto"/>
              <w:rPr>
                <w:rFonts w:ascii="Calibri" w:eastAsia="Times New Roman" w:hAnsi="Calibri" w:cs="Calibri"/>
                <w:lang w:eastAsia="en-GB"/>
              </w:rPr>
            </w:pPr>
            <w:r w:rsidRPr="006107ED">
              <w:rPr>
                <w:rFonts w:ascii="Calibri" w:eastAsia="Times New Roman" w:hAnsi="Calibri" w:cs="Calibri"/>
                <w:lang w:eastAsia="en-GB"/>
              </w:rPr>
              <w:t>BEWEEKLY</w:t>
            </w:r>
          </w:p>
        </w:tc>
        <w:tc>
          <w:tcPr>
            <w:tcW w:w="1134" w:type="dxa"/>
            <w:tcBorders>
              <w:top w:val="nil"/>
              <w:left w:val="nil"/>
              <w:bottom w:val="single" w:sz="4" w:space="0" w:color="auto"/>
              <w:right w:val="single" w:sz="4" w:space="0" w:color="auto"/>
            </w:tcBorders>
            <w:shd w:val="clear" w:color="auto" w:fill="auto"/>
            <w:noWrap/>
            <w:vAlign w:val="bottom"/>
            <w:hideMark/>
          </w:tcPr>
          <w:p w:rsidR="006107ED" w:rsidRPr="006107ED" w:rsidRDefault="006107ED" w:rsidP="006107ED">
            <w:pPr>
              <w:spacing w:after="0" w:line="240" w:lineRule="auto"/>
              <w:jc w:val="right"/>
              <w:rPr>
                <w:rFonts w:ascii="Calibri" w:eastAsia="Times New Roman" w:hAnsi="Calibri" w:cs="Calibri"/>
                <w:color w:val="000000"/>
                <w:lang w:eastAsia="en-GB"/>
              </w:rPr>
            </w:pPr>
            <w:r w:rsidRPr="006107ED">
              <w:rPr>
                <w:rFonts w:ascii="Calibri" w:eastAsia="Times New Roman" w:hAnsi="Calibri" w:cs="Calibri"/>
                <w:color w:val="000000"/>
                <w:lang w:eastAsia="en-GB"/>
              </w:rPr>
              <w:t>3</w:t>
            </w:r>
          </w:p>
        </w:tc>
        <w:tc>
          <w:tcPr>
            <w:tcW w:w="992" w:type="dxa"/>
            <w:tcBorders>
              <w:top w:val="nil"/>
              <w:left w:val="nil"/>
              <w:bottom w:val="single" w:sz="4" w:space="0" w:color="auto"/>
              <w:right w:val="single" w:sz="4" w:space="0" w:color="auto"/>
            </w:tcBorders>
            <w:shd w:val="clear" w:color="auto" w:fill="auto"/>
            <w:noWrap/>
            <w:vAlign w:val="bottom"/>
            <w:hideMark/>
          </w:tcPr>
          <w:p w:rsidR="006107ED" w:rsidRPr="006107ED" w:rsidRDefault="006107ED" w:rsidP="006107ED">
            <w:pPr>
              <w:spacing w:after="0" w:line="240" w:lineRule="auto"/>
              <w:jc w:val="right"/>
              <w:rPr>
                <w:rFonts w:ascii="Calibri" w:eastAsia="Times New Roman" w:hAnsi="Calibri" w:cs="Calibri"/>
                <w:color w:val="000000"/>
                <w:lang w:eastAsia="en-GB"/>
              </w:rPr>
            </w:pPr>
            <w:r w:rsidRPr="006107ED">
              <w:rPr>
                <w:rFonts w:ascii="Calibri" w:eastAsia="Times New Roman" w:hAnsi="Calibri" w:cs="Calibri"/>
                <w:color w:val="000000"/>
                <w:lang w:eastAsia="en-GB"/>
              </w:rPr>
              <w:t>20%</w:t>
            </w:r>
          </w:p>
        </w:tc>
      </w:tr>
      <w:tr w:rsidR="006107ED" w:rsidRPr="006107ED" w:rsidTr="006107ED">
        <w:trPr>
          <w:trHeight w:val="28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6107ED" w:rsidRPr="006107ED" w:rsidRDefault="006107ED" w:rsidP="006107ED">
            <w:pPr>
              <w:spacing w:after="0" w:line="240" w:lineRule="auto"/>
              <w:rPr>
                <w:rFonts w:ascii="Calibri" w:eastAsia="Times New Roman" w:hAnsi="Calibri" w:cs="Calibri"/>
                <w:lang w:eastAsia="en-GB"/>
              </w:rPr>
            </w:pPr>
            <w:r w:rsidRPr="006107ED">
              <w:rPr>
                <w:rFonts w:ascii="Calibri" w:eastAsia="Times New Roman" w:hAnsi="Calibri" w:cs="Calibri"/>
                <w:lang w:eastAsia="en-GB"/>
              </w:rPr>
              <w:t>MONTHLY</w:t>
            </w:r>
          </w:p>
        </w:tc>
        <w:tc>
          <w:tcPr>
            <w:tcW w:w="1134" w:type="dxa"/>
            <w:tcBorders>
              <w:top w:val="nil"/>
              <w:left w:val="nil"/>
              <w:bottom w:val="single" w:sz="4" w:space="0" w:color="auto"/>
              <w:right w:val="single" w:sz="4" w:space="0" w:color="auto"/>
            </w:tcBorders>
            <w:shd w:val="clear" w:color="auto" w:fill="auto"/>
            <w:noWrap/>
            <w:vAlign w:val="bottom"/>
            <w:hideMark/>
          </w:tcPr>
          <w:p w:rsidR="006107ED" w:rsidRPr="006107ED" w:rsidRDefault="006107ED" w:rsidP="006107ED">
            <w:pPr>
              <w:spacing w:after="0" w:line="240" w:lineRule="auto"/>
              <w:jc w:val="right"/>
              <w:rPr>
                <w:rFonts w:ascii="Calibri" w:eastAsia="Times New Roman" w:hAnsi="Calibri" w:cs="Calibri"/>
                <w:color w:val="000000"/>
                <w:lang w:eastAsia="en-GB"/>
              </w:rPr>
            </w:pPr>
            <w:r w:rsidRPr="006107ED">
              <w:rPr>
                <w:rFonts w:ascii="Calibri" w:eastAsia="Times New Roman" w:hAnsi="Calibri" w:cs="Calibri"/>
                <w:color w:val="000000"/>
                <w:lang w:eastAsia="en-GB"/>
              </w:rPr>
              <w:t>11</w:t>
            </w:r>
          </w:p>
        </w:tc>
        <w:tc>
          <w:tcPr>
            <w:tcW w:w="992" w:type="dxa"/>
            <w:tcBorders>
              <w:top w:val="nil"/>
              <w:left w:val="nil"/>
              <w:bottom w:val="single" w:sz="4" w:space="0" w:color="auto"/>
              <w:right w:val="single" w:sz="4" w:space="0" w:color="auto"/>
            </w:tcBorders>
            <w:shd w:val="clear" w:color="auto" w:fill="auto"/>
            <w:noWrap/>
            <w:vAlign w:val="bottom"/>
            <w:hideMark/>
          </w:tcPr>
          <w:p w:rsidR="006107ED" w:rsidRPr="006107ED" w:rsidRDefault="006107ED" w:rsidP="006107ED">
            <w:pPr>
              <w:spacing w:after="0" w:line="240" w:lineRule="auto"/>
              <w:jc w:val="right"/>
              <w:rPr>
                <w:rFonts w:ascii="Calibri" w:eastAsia="Times New Roman" w:hAnsi="Calibri" w:cs="Calibri"/>
                <w:color w:val="000000"/>
                <w:lang w:eastAsia="en-GB"/>
              </w:rPr>
            </w:pPr>
            <w:r w:rsidRPr="006107ED">
              <w:rPr>
                <w:rFonts w:ascii="Calibri" w:eastAsia="Times New Roman" w:hAnsi="Calibri" w:cs="Calibri"/>
                <w:color w:val="000000"/>
                <w:lang w:eastAsia="en-GB"/>
              </w:rPr>
              <w:t>73%</w:t>
            </w:r>
          </w:p>
        </w:tc>
      </w:tr>
      <w:tr w:rsidR="006107ED" w:rsidRPr="006107ED" w:rsidTr="006107ED">
        <w:trPr>
          <w:trHeight w:val="28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6107ED" w:rsidRPr="006107ED" w:rsidRDefault="006107ED" w:rsidP="006107ED">
            <w:pPr>
              <w:spacing w:after="0" w:line="240" w:lineRule="auto"/>
              <w:rPr>
                <w:rFonts w:ascii="Calibri" w:eastAsia="Times New Roman" w:hAnsi="Calibri" w:cs="Calibri"/>
                <w:lang w:eastAsia="en-GB"/>
              </w:rPr>
            </w:pPr>
            <w:r w:rsidRPr="006107ED">
              <w:rPr>
                <w:rFonts w:ascii="Calibri" w:eastAsia="Times New Roman" w:hAnsi="Calibri" w:cs="Calibri"/>
                <w:lang w:eastAsia="en-GB"/>
              </w:rPr>
              <w:t>ANNUALY</w:t>
            </w:r>
          </w:p>
        </w:tc>
        <w:tc>
          <w:tcPr>
            <w:tcW w:w="1134" w:type="dxa"/>
            <w:tcBorders>
              <w:top w:val="nil"/>
              <w:left w:val="nil"/>
              <w:bottom w:val="single" w:sz="4" w:space="0" w:color="auto"/>
              <w:right w:val="single" w:sz="4" w:space="0" w:color="auto"/>
            </w:tcBorders>
            <w:shd w:val="clear" w:color="auto" w:fill="auto"/>
            <w:noWrap/>
            <w:vAlign w:val="bottom"/>
            <w:hideMark/>
          </w:tcPr>
          <w:p w:rsidR="006107ED" w:rsidRPr="006107ED" w:rsidRDefault="006107ED" w:rsidP="006107ED">
            <w:pPr>
              <w:spacing w:after="0" w:line="240" w:lineRule="auto"/>
              <w:jc w:val="right"/>
              <w:rPr>
                <w:rFonts w:ascii="Arial" w:eastAsia="Times New Roman" w:hAnsi="Arial" w:cs="Arial"/>
                <w:color w:val="000000"/>
                <w:lang w:eastAsia="en-GB"/>
              </w:rPr>
            </w:pPr>
            <w:r w:rsidRPr="006107ED">
              <w:rPr>
                <w:rFonts w:ascii="Arial" w:eastAsia="Times New Roman" w:hAnsi="Arial" w:cs="Arial"/>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rsidR="006107ED" w:rsidRPr="006107ED" w:rsidRDefault="006107ED" w:rsidP="006107ED">
            <w:pPr>
              <w:spacing w:after="0" w:line="240" w:lineRule="auto"/>
              <w:jc w:val="right"/>
              <w:rPr>
                <w:rFonts w:ascii="Calibri" w:eastAsia="Times New Roman" w:hAnsi="Calibri" w:cs="Calibri"/>
                <w:color w:val="000000"/>
                <w:lang w:eastAsia="en-GB"/>
              </w:rPr>
            </w:pPr>
            <w:r w:rsidRPr="006107ED">
              <w:rPr>
                <w:rFonts w:ascii="Calibri" w:eastAsia="Times New Roman" w:hAnsi="Calibri" w:cs="Calibri"/>
                <w:color w:val="000000"/>
                <w:lang w:eastAsia="en-GB"/>
              </w:rPr>
              <w:t>0%</w:t>
            </w:r>
          </w:p>
        </w:tc>
      </w:tr>
    </w:tbl>
    <w:p w:rsidR="001528E5" w:rsidRDefault="001528E5" w:rsidP="001528E5"/>
    <w:p w:rsidR="001A3D37" w:rsidRDefault="009F7725" w:rsidP="001528E5">
      <w:r>
        <w:rPr>
          <w:noProof/>
          <w:lang w:eastAsia="en-GB"/>
        </w:rPr>
        <w:drawing>
          <wp:inline distT="0" distB="0" distL="0" distR="0" wp14:anchorId="5A4EB858" wp14:editId="1902F25F">
            <wp:extent cx="2731273" cy="1836751"/>
            <wp:effectExtent l="0" t="0" r="0" b="0"/>
            <wp:docPr id="20" name="Chart 20">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3C058F" w:rsidRDefault="003C058F" w:rsidP="003C058F">
      <w:pPr>
        <w:pStyle w:val="Heading3"/>
      </w:pPr>
      <w:bookmarkStart w:id="37" w:name="_Toc42591850"/>
      <w:r>
        <w:lastRenderedPageBreak/>
        <w:t>Analysis</w:t>
      </w:r>
      <w:bookmarkEnd w:id="37"/>
      <w:r>
        <w:t xml:space="preserve"> </w:t>
      </w:r>
    </w:p>
    <w:p w:rsidR="00B01153" w:rsidRPr="008575EF" w:rsidRDefault="001C6A22" w:rsidP="008575EF">
      <w:pPr>
        <w:jc w:val="both"/>
        <w:rPr>
          <w:rFonts w:ascii="Arial" w:hAnsi="Arial" w:cs="Arial"/>
        </w:rPr>
      </w:pPr>
      <w:r w:rsidRPr="001C6A22">
        <w:rPr>
          <w:rFonts w:ascii="Arial" w:hAnsi="Arial" w:cs="Arial"/>
        </w:rPr>
        <w:t>In this variable, we analyse the frequency with which several immigrants from Mexico and living in London send remittances to their country of origin, and as a result we obtained that of the 15 people who participated in the analysis, 7% of them do so weekly, the 20% send remittances every two weeks, and we find the highest percentage of people who send remittances to this country every month with a 73% participation among this population, which wants to show that to be people it is easy to do it every month.</w:t>
      </w:r>
    </w:p>
    <w:tbl>
      <w:tblPr>
        <w:tblW w:w="4822" w:type="dxa"/>
        <w:tblInd w:w="93" w:type="dxa"/>
        <w:tblLook w:val="04A0" w:firstRow="1" w:lastRow="0" w:firstColumn="1" w:lastColumn="0" w:noHBand="0" w:noVBand="1"/>
      </w:tblPr>
      <w:tblGrid>
        <w:gridCol w:w="2142"/>
        <w:gridCol w:w="567"/>
        <w:gridCol w:w="597"/>
        <w:gridCol w:w="1280"/>
        <w:gridCol w:w="236"/>
      </w:tblGrid>
      <w:tr w:rsidR="00CE488A" w:rsidRPr="00CE488A" w:rsidTr="008575EF">
        <w:trPr>
          <w:trHeight w:val="285"/>
        </w:trPr>
        <w:tc>
          <w:tcPr>
            <w:tcW w:w="3306" w:type="dxa"/>
            <w:gridSpan w:val="3"/>
            <w:tcBorders>
              <w:top w:val="nil"/>
              <w:left w:val="nil"/>
              <w:bottom w:val="nil"/>
              <w:right w:val="nil"/>
            </w:tcBorders>
            <w:shd w:val="clear" w:color="auto" w:fill="auto"/>
            <w:noWrap/>
            <w:vAlign w:val="bottom"/>
            <w:hideMark/>
          </w:tcPr>
          <w:p w:rsidR="007A010C" w:rsidRDefault="007A010C" w:rsidP="007A010C">
            <w:pPr>
              <w:spacing w:after="0" w:line="240" w:lineRule="auto"/>
              <w:rPr>
                <w:rFonts w:ascii="Calibri" w:eastAsia="Times New Roman" w:hAnsi="Calibri" w:cs="Calibri"/>
                <w:b/>
                <w:color w:val="000000"/>
                <w:lang w:eastAsia="en-GB"/>
              </w:rPr>
            </w:pPr>
          </w:p>
          <w:p w:rsidR="004E76B4" w:rsidRDefault="004E76B4" w:rsidP="007A010C">
            <w:pPr>
              <w:spacing w:after="0" w:line="240" w:lineRule="auto"/>
              <w:rPr>
                <w:rFonts w:ascii="Calibri" w:eastAsia="Times New Roman" w:hAnsi="Calibri" w:cs="Calibri"/>
                <w:b/>
                <w:color w:val="000000"/>
                <w:lang w:eastAsia="en-GB"/>
              </w:rPr>
            </w:pPr>
          </w:p>
          <w:p w:rsidR="004E76B4" w:rsidRDefault="004E76B4" w:rsidP="007A010C">
            <w:pPr>
              <w:spacing w:after="0" w:line="240" w:lineRule="auto"/>
              <w:rPr>
                <w:rFonts w:ascii="Calibri" w:eastAsia="Times New Roman" w:hAnsi="Calibri" w:cs="Calibri"/>
                <w:b/>
                <w:color w:val="000000"/>
                <w:lang w:eastAsia="en-GB"/>
              </w:rPr>
            </w:pPr>
          </w:p>
          <w:p w:rsidR="00CE488A" w:rsidRPr="00CE488A" w:rsidRDefault="00CE488A" w:rsidP="007A010C">
            <w:pPr>
              <w:spacing w:after="0" w:line="240" w:lineRule="auto"/>
              <w:rPr>
                <w:rFonts w:ascii="Calibri" w:eastAsia="Times New Roman" w:hAnsi="Calibri" w:cs="Calibri"/>
                <w:b/>
                <w:color w:val="000000"/>
                <w:lang w:eastAsia="en-GB"/>
              </w:rPr>
            </w:pPr>
            <w:r w:rsidRPr="00CE488A">
              <w:rPr>
                <w:rFonts w:ascii="Calibri" w:eastAsia="Times New Roman" w:hAnsi="Calibri" w:cs="Calibri"/>
                <w:b/>
                <w:color w:val="000000"/>
                <w:lang w:eastAsia="en-GB"/>
              </w:rPr>
              <w:t>QUESTION 4</w:t>
            </w:r>
          </w:p>
        </w:tc>
        <w:tc>
          <w:tcPr>
            <w:tcW w:w="1280" w:type="dxa"/>
            <w:tcBorders>
              <w:top w:val="nil"/>
              <w:left w:val="nil"/>
              <w:bottom w:val="nil"/>
              <w:right w:val="nil"/>
            </w:tcBorders>
            <w:shd w:val="clear" w:color="auto" w:fill="auto"/>
            <w:noWrap/>
            <w:vAlign w:val="bottom"/>
            <w:hideMark/>
          </w:tcPr>
          <w:p w:rsidR="00CE488A" w:rsidRPr="00CE488A" w:rsidRDefault="00CE488A" w:rsidP="007A010C">
            <w:pPr>
              <w:spacing w:after="0" w:line="240" w:lineRule="auto"/>
              <w:rPr>
                <w:rFonts w:ascii="Calibri" w:eastAsia="Times New Roman" w:hAnsi="Calibri" w:cs="Calibri"/>
                <w:color w:val="000000"/>
                <w:lang w:eastAsia="en-GB"/>
              </w:rPr>
            </w:pPr>
          </w:p>
        </w:tc>
        <w:tc>
          <w:tcPr>
            <w:tcW w:w="236" w:type="dxa"/>
            <w:tcBorders>
              <w:top w:val="nil"/>
              <w:left w:val="nil"/>
              <w:bottom w:val="nil"/>
              <w:right w:val="nil"/>
            </w:tcBorders>
            <w:shd w:val="clear" w:color="auto" w:fill="auto"/>
            <w:noWrap/>
            <w:vAlign w:val="bottom"/>
            <w:hideMark/>
          </w:tcPr>
          <w:p w:rsidR="00CE488A" w:rsidRPr="00CE488A" w:rsidRDefault="00CE488A" w:rsidP="007A010C">
            <w:pPr>
              <w:spacing w:after="0" w:line="240" w:lineRule="auto"/>
              <w:rPr>
                <w:rFonts w:ascii="Calibri" w:eastAsia="Times New Roman" w:hAnsi="Calibri" w:cs="Calibri"/>
                <w:color w:val="000000"/>
                <w:lang w:eastAsia="en-GB"/>
              </w:rPr>
            </w:pPr>
          </w:p>
        </w:tc>
      </w:tr>
      <w:tr w:rsidR="00CE488A" w:rsidRPr="00CE488A" w:rsidTr="008575EF">
        <w:trPr>
          <w:gridAfter w:val="2"/>
          <w:wAfter w:w="1516" w:type="dxa"/>
          <w:trHeight w:val="285"/>
        </w:trPr>
        <w:tc>
          <w:tcPr>
            <w:tcW w:w="3306" w:type="dxa"/>
            <w:gridSpan w:val="3"/>
            <w:tcBorders>
              <w:top w:val="nil"/>
              <w:left w:val="nil"/>
              <w:bottom w:val="nil"/>
              <w:right w:val="nil"/>
            </w:tcBorders>
            <w:shd w:val="clear" w:color="auto" w:fill="auto"/>
            <w:noWrap/>
            <w:vAlign w:val="bottom"/>
            <w:hideMark/>
          </w:tcPr>
          <w:p w:rsidR="00CE488A" w:rsidRPr="006A0F4B" w:rsidRDefault="00CE488A" w:rsidP="007A010C">
            <w:pPr>
              <w:spacing w:after="0" w:line="240" w:lineRule="auto"/>
              <w:rPr>
                <w:rFonts w:ascii="Arial" w:eastAsia="Times New Roman" w:hAnsi="Arial" w:cs="Arial"/>
                <w:color w:val="000000"/>
                <w:lang w:eastAsia="en-GB"/>
              </w:rPr>
            </w:pPr>
            <w:r w:rsidRPr="006A0F4B">
              <w:rPr>
                <w:rFonts w:ascii="Arial" w:eastAsia="Times New Roman" w:hAnsi="Arial" w:cs="Arial"/>
                <w:color w:val="000000"/>
                <w:lang w:eastAsia="en-GB"/>
              </w:rPr>
              <w:t xml:space="preserve">Company using your remittance shipments  </w:t>
            </w:r>
          </w:p>
        </w:tc>
      </w:tr>
      <w:tr w:rsidR="00CE488A" w:rsidRPr="00CE488A" w:rsidTr="008575EF">
        <w:trPr>
          <w:gridAfter w:val="2"/>
          <w:wAfter w:w="1516" w:type="dxa"/>
          <w:trHeight w:val="285"/>
        </w:trPr>
        <w:tc>
          <w:tcPr>
            <w:tcW w:w="2142" w:type="dxa"/>
            <w:tcBorders>
              <w:top w:val="nil"/>
              <w:left w:val="nil"/>
              <w:bottom w:val="nil"/>
              <w:right w:val="nil"/>
            </w:tcBorders>
            <w:shd w:val="clear" w:color="auto" w:fill="auto"/>
            <w:noWrap/>
            <w:vAlign w:val="bottom"/>
            <w:hideMark/>
          </w:tcPr>
          <w:p w:rsidR="00CE488A" w:rsidRPr="00CE488A" w:rsidRDefault="00CE488A" w:rsidP="007A010C">
            <w:pPr>
              <w:spacing w:after="0" w:line="240" w:lineRule="auto"/>
              <w:rPr>
                <w:rFonts w:ascii="Calibri" w:eastAsia="Times New Roman" w:hAnsi="Calibri" w:cs="Calibri"/>
                <w:color w:val="000000"/>
                <w:lang w:eastAsia="en-GB"/>
              </w:rPr>
            </w:pPr>
          </w:p>
        </w:tc>
        <w:tc>
          <w:tcPr>
            <w:tcW w:w="567" w:type="dxa"/>
            <w:tcBorders>
              <w:top w:val="nil"/>
              <w:left w:val="nil"/>
              <w:bottom w:val="nil"/>
              <w:right w:val="nil"/>
            </w:tcBorders>
            <w:shd w:val="clear" w:color="auto" w:fill="auto"/>
            <w:noWrap/>
            <w:vAlign w:val="bottom"/>
            <w:hideMark/>
          </w:tcPr>
          <w:p w:rsidR="00CE488A" w:rsidRPr="00CE488A" w:rsidRDefault="00CE488A" w:rsidP="007A010C">
            <w:pPr>
              <w:spacing w:after="0" w:line="240" w:lineRule="auto"/>
              <w:rPr>
                <w:rFonts w:ascii="Calibri" w:eastAsia="Times New Roman" w:hAnsi="Calibri" w:cs="Calibri"/>
                <w:color w:val="000000"/>
                <w:lang w:eastAsia="en-GB"/>
              </w:rPr>
            </w:pPr>
          </w:p>
        </w:tc>
        <w:tc>
          <w:tcPr>
            <w:tcW w:w="597" w:type="dxa"/>
            <w:tcBorders>
              <w:top w:val="nil"/>
              <w:left w:val="nil"/>
              <w:bottom w:val="nil"/>
              <w:right w:val="nil"/>
            </w:tcBorders>
            <w:shd w:val="clear" w:color="auto" w:fill="auto"/>
            <w:noWrap/>
            <w:vAlign w:val="bottom"/>
            <w:hideMark/>
          </w:tcPr>
          <w:p w:rsidR="00CE488A" w:rsidRPr="00CE488A" w:rsidRDefault="00CE488A" w:rsidP="007A010C">
            <w:pPr>
              <w:spacing w:after="0" w:line="240" w:lineRule="auto"/>
              <w:rPr>
                <w:rFonts w:ascii="Calibri" w:eastAsia="Times New Roman" w:hAnsi="Calibri" w:cs="Calibri"/>
                <w:color w:val="000000"/>
                <w:lang w:eastAsia="en-GB"/>
              </w:rPr>
            </w:pPr>
          </w:p>
        </w:tc>
      </w:tr>
      <w:tr w:rsidR="00CE488A" w:rsidRPr="00CE488A" w:rsidTr="008575EF">
        <w:trPr>
          <w:gridAfter w:val="2"/>
          <w:wAfter w:w="1516" w:type="dxa"/>
          <w:trHeight w:val="285"/>
        </w:trPr>
        <w:tc>
          <w:tcPr>
            <w:tcW w:w="21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E488A" w:rsidRPr="00CE488A" w:rsidRDefault="00CE488A" w:rsidP="007A010C">
            <w:pPr>
              <w:spacing w:after="0" w:line="240" w:lineRule="auto"/>
              <w:rPr>
                <w:rFonts w:ascii="Calibri" w:eastAsia="Times New Roman" w:hAnsi="Calibri" w:cs="Calibri"/>
                <w:color w:val="000000"/>
                <w:lang w:eastAsia="en-GB"/>
              </w:rPr>
            </w:pPr>
            <w:r w:rsidRPr="00CE488A">
              <w:rPr>
                <w:rFonts w:ascii="Calibri" w:eastAsia="Times New Roman" w:hAnsi="Calibri" w:cs="Calibri"/>
                <w:color w:val="000000"/>
                <w:lang w:eastAsia="en-GB"/>
              </w:rPr>
              <w:t>REMITLY</w:t>
            </w:r>
          </w:p>
        </w:tc>
        <w:tc>
          <w:tcPr>
            <w:tcW w:w="567" w:type="dxa"/>
            <w:tcBorders>
              <w:top w:val="single" w:sz="4" w:space="0" w:color="auto"/>
              <w:left w:val="nil"/>
              <w:bottom w:val="single" w:sz="4" w:space="0" w:color="auto"/>
              <w:right w:val="single" w:sz="4" w:space="0" w:color="auto"/>
            </w:tcBorders>
            <w:shd w:val="clear" w:color="auto" w:fill="auto"/>
            <w:noWrap/>
            <w:vAlign w:val="bottom"/>
            <w:hideMark/>
          </w:tcPr>
          <w:p w:rsidR="00CE488A" w:rsidRPr="00CE488A" w:rsidRDefault="00CE488A" w:rsidP="007A010C">
            <w:pPr>
              <w:spacing w:after="0" w:line="240" w:lineRule="auto"/>
              <w:jc w:val="right"/>
              <w:rPr>
                <w:rFonts w:ascii="Calibri" w:eastAsia="Times New Roman" w:hAnsi="Calibri" w:cs="Calibri"/>
                <w:color w:val="000000"/>
                <w:lang w:eastAsia="en-GB"/>
              </w:rPr>
            </w:pPr>
            <w:r w:rsidRPr="00CE488A">
              <w:rPr>
                <w:rFonts w:ascii="Calibri" w:eastAsia="Times New Roman" w:hAnsi="Calibri" w:cs="Calibri"/>
                <w:color w:val="000000"/>
                <w:lang w:eastAsia="en-GB"/>
              </w:rPr>
              <w:t>7</w:t>
            </w:r>
          </w:p>
        </w:tc>
        <w:tc>
          <w:tcPr>
            <w:tcW w:w="597" w:type="dxa"/>
            <w:tcBorders>
              <w:top w:val="single" w:sz="4" w:space="0" w:color="auto"/>
              <w:left w:val="nil"/>
              <w:bottom w:val="single" w:sz="4" w:space="0" w:color="auto"/>
              <w:right w:val="single" w:sz="4" w:space="0" w:color="auto"/>
            </w:tcBorders>
            <w:shd w:val="clear" w:color="auto" w:fill="auto"/>
            <w:noWrap/>
            <w:vAlign w:val="bottom"/>
            <w:hideMark/>
          </w:tcPr>
          <w:p w:rsidR="00CE488A" w:rsidRPr="00CE488A" w:rsidRDefault="00CE488A" w:rsidP="007A010C">
            <w:pPr>
              <w:spacing w:after="0" w:line="240" w:lineRule="auto"/>
              <w:jc w:val="right"/>
              <w:rPr>
                <w:rFonts w:ascii="Calibri" w:eastAsia="Times New Roman" w:hAnsi="Calibri" w:cs="Calibri"/>
                <w:color w:val="000000"/>
                <w:lang w:eastAsia="en-GB"/>
              </w:rPr>
            </w:pPr>
            <w:r w:rsidRPr="00CE488A">
              <w:rPr>
                <w:rFonts w:ascii="Calibri" w:eastAsia="Times New Roman" w:hAnsi="Calibri" w:cs="Calibri"/>
                <w:color w:val="000000"/>
                <w:lang w:eastAsia="en-GB"/>
              </w:rPr>
              <w:t>47%</w:t>
            </w:r>
          </w:p>
        </w:tc>
      </w:tr>
      <w:tr w:rsidR="00CE488A" w:rsidRPr="00CE488A" w:rsidTr="008575EF">
        <w:trPr>
          <w:gridAfter w:val="2"/>
          <w:wAfter w:w="1516" w:type="dxa"/>
          <w:trHeight w:val="285"/>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CE488A" w:rsidRPr="00CE488A" w:rsidRDefault="00CE488A" w:rsidP="007A010C">
            <w:pPr>
              <w:spacing w:after="0" w:line="240" w:lineRule="auto"/>
              <w:rPr>
                <w:rFonts w:ascii="Calibri" w:eastAsia="Times New Roman" w:hAnsi="Calibri" w:cs="Calibri"/>
                <w:color w:val="000000"/>
                <w:lang w:eastAsia="en-GB"/>
              </w:rPr>
            </w:pPr>
            <w:r w:rsidRPr="00CE488A">
              <w:rPr>
                <w:rFonts w:ascii="Calibri" w:eastAsia="Times New Roman" w:hAnsi="Calibri" w:cs="Calibri"/>
                <w:color w:val="000000"/>
                <w:lang w:eastAsia="en-GB"/>
              </w:rPr>
              <w:t>TRANSFERWISE</w:t>
            </w:r>
          </w:p>
        </w:tc>
        <w:tc>
          <w:tcPr>
            <w:tcW w:w="567" w:type="dxa"/>
            <w:tcBorders>
              <w:top w:val="nil"/>
              <w:left w:val="nil"/>
              <w:bottom w:val="single" w:sz="4" w:space="0" w:color="auto"/>
              <w:right w:val="single" w:sz="4" w:space="0" w:color="auto"/>
            </w:tcBorders>
            <w:shd w:val="clear" w:color="auto" w:fill="auto"/>
            <w:noWrap/>
            <w:vAlign w:val="bottom"/>
            <w:hideMark/>
          </w:tcPr>
          <w:p w:rsidR="00CE488A" w:rsidRPr="00CE488A" w:rsidRDefault="00CE488A" w:rsidP="007A010C">
            <w:pPr>
              <w:spacing w:after="0" w:line="240" w:lineRule="auto"/>
              <w:jc w:val="right"/>
              <w:rPr>
                <w:rFonts w:ascii="Calibri" w:eastAsia="Times New Roman" w:hAnsi="Calibri" w:cs="Calibri"/>
                <w:color w:val="000000"/>
                <w:lang w:eastAsia="en-GB"/>
              </w:rPr>
            </w:pPr>
            <w:r w:rsidRPr="00CE488A">
              <w:rPr>
                <w:rFonts w:ascii="Calibri" w:eastAsia="Times New Roman" w:hAnsi="Calibri" w:cs="Calibri"/>
                <w:color w:val="000000"/>
                <w:lang w:eastAsia="en-GB"/>
              </w:rPr>
              <w:t>3</w:t>
            </w:r>
          </w:p>
        </w:tc>
        <w:tc>
          <w:tcPr>
            <w:tcW w:w="597" w:type="dxa"/>
            <w:tcBorders>
              <w:top w:val="nil"/>
              <w:left w:val="nil"/>
              <w:bottom w:val="single" w:sz="4" w:space="0" w:color="auto"/>
              <w:right w:val="single" w:sz="4" w:space="0" w:color="auto"/>
            </w:tcBorders>
            <w:shd w:val="clear" w:color="auto" w:fill="auto"/>
            <w:noWrap/>
            <w:vAlign w:val="bottom"/>
            <w:hideMark/>
          </w:tcPr>
          <w:p w:rsidR="00CE488A" w:rsidRPr="00CE488A" w:rsidRDefault="00CE488A" w:rsidP="007A010C">
            <w:pPr>
              <w:spacing w:after="0" w:line="240" w:lineRule="auto"/>
              <w:jc w:val="right"/>
              <w:rPr>
                <w:rFonts w:ascii="Calibri" w:eastAsia="Times New Roman" w:hAnsi="Calibri" w:cs="Calibri"/>
                <w:color w:val="000000"/>
                <w:lang w:eastAsia="en-GB"/>
              </w:rPr>
            </w:pPr>
            <w:r w:rsidRPr="00CE488A">
              <w:rPr>
                <w:rFonts w:ascii="Calibri" w:eastAsia="Times New Roman" w:hAnsi="Calibri" w:cs="Calibri"/>
                <w:color w:val="000000"/>
                <w:lang w:eastAsia="en-GB"/>
              </w:rPr>
              <w:t>20%</w:t>
            </w:r>
          </w:p>
        </w:tc>
      </w:tr>
      <w:tr w:rsidR="00CE488A" w:rsidRPr="00CE488A" w:rsidTr="008575EF">
        <w:trPr>
          <w:gridAfter w:val="2"/>
          <w:wAfter w:w="1516" w:type="dxa"/>
          <w:trHeight w:val="285"/>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CE488A" w:rsidRPr="00CE488A" w:rsidRDefault="00CE488A" w:rsidP="007A010C">
            <w:pPr>
              <w:spacing w:after="0" w:line="240" w:lineRule="auto"/>
              <w:rPr>
                <w:rFonts w:ascii="Calibri" w:eastAsia="Times New Roman" w:hAnsi="Calibri" w:cs="Calibri"/>
                <w:color w:val="000000"/>
                <w:lang w:eastAsia="en-GB"/>
              </w:rPr>
            </w:pPr>
            <w:r w:rsidRPr="00CE488A">
              <w:rPr>
                <w:rFonts w:ascii="Calibri" w:eastAsia="Times New Roman" w:hAnsi="Calibri" w:cs="Calibri"/>
                <w:color w:val="000000"/>
                <w:lang w:eastAsia="en-GB"/>
              </w:rPr>
              <w:t>WESTERN UNIOIN</w:t>
            </w:r>
          </w:p>
        </w:tc>
        <w:tc>
          <w:tcPr>
            <w:tcW w:w="567" w:type="dxa"/>
            <w:tcBorders>
              <w:top w:val="nil"/>
              <w:left w:val="nil"/>
              <w:bottom w:val="single" w:sz="4" w:space="0" w:color="auto"/>
              <w:right w:val="single" w:sz="4" w:space="0" w:color="auto"/>
            </w:tcBorders>
            <w:shd w:val="clear" w:color="auto" w:fill="auto"/>
            <w:noWrap/>
            <w:vAlign w:val="bottom"/>
            <w:hideMark/>
          </w:tcPr>
          <w:p w:rsidR="00CE488A" w:rsidRPr="00CE488A" w:rsidRDefault="00CE488A" w:rsidP="007A010C">
            <w:pPr>
              <w:spacing w:after="0" w:line="240" w:lineRule="auto"/>
              <w:jc w:val="right"/>
              <w:rPr>
                <w:rFonts w:ascii="Calibri" w:eastAsia="Times New Roman" w:hAnsi="Calibri" w:cs="Calibri"/>
                <w:color w:val="000000"/>
                <w:lang w:eastAsia="en-GB"/>
              </w:rPr>
            </w:pPr>
            <w:r w:rsidRPr="00CE488A">
              <w:rPr>
                <w:rFonts w:ascii="Calibri" w:eastAsia="Times New Roman" w:hAnsi="Calibri" w:cs="Calibri"/>
                <w:color w:val="000000"/>
                <w:lang w:eastAsia="en-GB"/>
              </w:rPr>
              <w:t>1</w:t>
            </w:r>
          </w:p>
        </w:tc>
        <w:tc>
          <w:tcPr>
            <w:tcW w:w="597" w:type="dxa"/>
            <w:tcBorders>
              <w:top w:val="nil"/>
              <w:left w:val="nil"/>
              <w:bottom w:val="single" w:sz="4" w:space="0" w:color="auto"/>
              <w:right w:val="single" w:sz="4" w:space="0" w:color="auto"/>
            </w:tcBorders>
            <w:shd w:val="clear" w:color="auto" w:fill="auto"/>
            <w:noWrap/>
            <w:vAlign w:val="bottom"/>
            <w:hideMark/>
          </w:tcPr>
          <w:p w:rsidR="00CE488A" w:rsidRPr="00CE488A" w:rsidRDefault="00CE488A" w:rsidP="007A010C">
            <w:pPr>
              <w:spacing w:after="0" w:line="240" w:lineRule="auto"/>
              <w:jc w:val="right"/>
              <w:rPr>
                <w:rFonts w:ascii="Calibri" w:eastAsia="Times New Roman" w:hAnsi="Calibri" w:cs="Calibri"/>
                <w:color w:val="000000"/>
                <w:lang w:eastAsia="en-GB"/>
              </w:rPr>
            </w:pPr>
            <w:r w:rsidRPr="00CE488A">
              <w:rPr>
                <w:rFonts w:ascii="Calibri" w:eastAsia="Times New Roman" w:hAnsi="Calibri" w:cs="Calibri"/>
                <w:color w:val="000000"/>
                <w:lang w:eastAsia="en-GB"/>
              </w:rPr>
              <w:t>7%</w:t>
            </w:r>
          </w:p>
        </w:tc>
      </w:tr>
      <w:tr w:rsidR="00CE488A" w:rsidRPr="00CE488A" w:rsidTr="008575EF">
        <w:trPr>
          <w:gridAfter w:val="2"/>
          <w:wAfter w:w="1516" w:type="dxa"/>
          <w:trHeight w:val="285"/>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CE488A" w:rsidRPr="00CE488A" w:rsidRDefault="00CE488A" w:rsidP="007A010C">
            <w:pPr>
              <w:spacing w:after="0" w:line="240" w:lineRule="auto"/>
              <w:rPr>
                <w:rFonts w:ascii="Calibri" w:eastAsia="Times New Roman" w:hAnsi="Calibri" w:cs="Calibri"/>
                <w:color w:val="000000"/>
                <w:lang w:eastAsia="en-GB"/>
              </w:rPr>
            </w:pPr>
            <w:r w:rsidRPr="00CE488A">
              <w:rPr>
                <w:rFonts w:ascii="Calibri" w:eastAsia="Times New Roman" w:hAnsi="Calibri" w:cs="Calibri"/>
                <w:color w:val="000000"/>
                <w:lang w:eastAsia="en-GB"/>
              </w:rPr>
              <w:t>WORDRENT</w:t>
            </w:r>
          </w:p>
        </w:tc>
        <w:tc>
          <w:tcPr>
            <w:tcW w:w="567" w:type="dxa"/>
            <w:tcBorders>
              <w:top w:val="nil"/>
              <w:left w:val="nil"/>
              <w:bottom w:val="single" w:sz="4" w:space="0" w:color="auto"/>
              <w:right w:val="single" w:sz="4" w:space="0" w:color="auto"/>
            </w:tcBorders>
            <w:shd w:val="clear" w:color="auto" w:fill="auto"/>
            <w:noWrap/>
            <w:vAlign w:val="bottom"/>
            <w:hideMark/>
          </w:tcPr>
          <w:p w:rsidR="00CE488A" w:rsidRPr="00CE488A" w:rsidRDefault="00CE488A" w:rsidP="007A010C">
            <w:pPr>
              <w:spacing w:after="0" w:line="240" w:lineRule="auto"/>
              <w:jc w:val="right"/>
              <w:rPr>
                <w:rFonts w:ascii="Calibri" w:eastAsia="Times New Roman" w:hAnsi="Calibri" w:cs="Calibri"/>
                <w:color w:val="000000"/>
                <w:lang w:eastAsia="en-GB"/>
              </w:rPr>
            </w:pPr>
            <w:r w:rsidRPr="00CE488A">
              <w:rPr>
                <w:rFonts w:ascii="Calibri" w:eastAsia="Times New Roman" w:hAnsi="Calibri" w:cs="Calibri"/>
                <w:color w:val="000000"/>
                <w:lang w:eastAsia="en-GB"/>
              </w:rPr>
              <w:t>4</w:t>
            </w:r>
          </w:p>
        </w:tc>
        <w:tc>
          <w:tcPr>
            <w:tcW w:w="597" w:type="dxa"/>
            <w:tcBorders>
              <w:top w:val="nil"/>
              <w:left w:val="nil"/>
              <w:bottom w:val="single" w:sz="4" w:space="0" w:color="auto"/>
              <w:right w:val="single" w:sz="4" w:space="0" w:color="auto"/>
            </w:tcBorders>
            <w:shd w:val="clear" w:color="auto" w:fill="auto"/>
            <w:noWrap/>
            <w:vAlign w:val="bottom"/>
            <w:hideMark/>
          </w:tcPr>
          <w:p w:rsidR="00CE488A" w:rsidRPr="00CE488A" w:rsidRDefault="00CE488A" w:rsidP="007A010C">
            <w:pPr>
              <w:spacing w:after="0" w:line="240" w:lineRule="auto"/>
              <w:jc w:val="right"/>
              <w:rPr>
                <w:rFonts w:ascii="Calibri" w:eastAsia="Times New Roman" w:hAnsi="Calibri" w:cs="Calibri"/>
                <w:color w:val="000000"/>
                <w:lang w:eastAsia="en-GB"/>
              </w:rPr>
            </w:pPr>
            <w:r w:rsidRPr="00CE488A">
              <w:rPr>
                <w:rFonts w:ascii="Calibri" w:eastAsia="Times New Roman" w:hAnsi="Calibri" w:cs="Calibri"/>
                <w:color w:val="000000"/>
                <w:lang w:eastAsia="en-GB"/>
              </w:rPr>
              <w:t>27%</w:t>
            </w:r>
          </w:p>
        </w:tc>
      </w:tr>
    </w:tbl>
    <w:p w:rsidR="0007206C" w:rsidRDefault="0007206C" w:rsidP="007A010C">
      <w:pPr>
        <w:spacing w:line="240" w:lineRule="auto"/>
      </w:pPr>
    </w:p>
    <w:p w:rsidR="00CE488A" w:rsidRDefault="008575EF" w:rsidP="001528E5">
      <w:r>
        <w:rPr>
          <w:noProof/>
          <w:lang w:eastAsia="en-GB"/>
        </w:rPr>
        <w:drawing>
          <wp:inline distT="0" distB="0" distL="0" distR="0" wp14:anchorId="2118D74B" wp14:editId="5108153D">
            <wp:extent cx="3530379" cy="2075291"/>
            <wp:effectExtent l="0" t="0" r="0" b="1270"/>
            <wp:docPr id="12" name="Chart 12">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xdr="http://schemas.openxmlformats.org/drawingml/2006/spreadsheetDrawing" xmlns:a16="http://schemas.microsoft.com/office/drawing/2014/main" xmlns:lc="http://schemas.openxmlformats.org/drawingml/2006/lockedCanvas" xmlns:arto="http://schemas.microsoft.com/office/word/2006/arto" id="{00000000-0008-0000-0000-00001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CE488A" w:rsidRDefault="0007206C" w:rsidP="0007206C">
      <w:pPr>
        <w:pStyle w:val="Heading3"/>
      </w:pPr>
      <w:bookmarkStart w:id="38" w:name="_Toc42591851"/>
      <w:r>
        <w:t>Analysis</w:t>
      </w:r>
      <w:bookmarkEnd w:id="38"/>
      <w:r>
        <w:t xml:space="preserve"> </w:t>
      </w:r>
    </w:p>
    <w:p w:rsidR="0007206C" w:rsidRPr="002A7809" w:rsidRDefault="002A7809" w:rsidP="002A7809">
      <w:pPr>
        <w:jc w:val="both"/>
        <w:rPr>
          <w:rFonts w:ascii="Arial" w:hAnsi="Arial" w:cs="Arial"/>
        </w:rPr>
      </w:pPr>
      <w:r w:rsidRPr="002A7809">
        <w:rPr>
          <w:rFonts w:ascii="Arial" w:hAnsi="Arial" w:cs="Arial"/>
        </w:rPr>
        <w:t>In the following variable, where the company that Mexicans use the most is investigated, with respect to the respondents we opted for the following results; 47% of the fifteen people surveyed prefer to send thei</w:t>
      </w:r>
      <w:r>
        <w:rPr>
          <w:rFonts w:ascii="Arial" w:hAnsi="Arial" w:cs="Arial"/>
        </w:rPr>
        <w:t>r remittances with the company R</w:t>
      </w:r>
      <w:r w:rsidRPr="002A7809">
        <w:rPr>
          <w:rFonts w:ascii="Arial" w:hAnsi="Arial" w:cs="Arial"/>
        </w:rPr>
        <w:t>emitly, which 20% prefer to u</w:t>
      </w:r>
      <w:r w:rsidR="00BF7948">
        <w:rPr>
          <w:rFonts w:ascii="Arial" w:hAnsi="Arial" w:cs="Arial"/>
        </w:rPr>
        <w:t>se T</w:t>
      </w:r>
      <w:r>
        <w:rPr>
          <w:rFonts w:ascii="Arial" w:hAnsi="Arial" w:cs="Arial"/>
        </w:rPr>
        <w:t xml:space="preserve">ransferWise, </w:t>
      </w:r>
      <w:r w:rsidR="00BF7948">
        <w:rPr>
          <w:rFonts w:ascii="Arial" w:hAnsi="Arial" w:cs="Arial"/>
        </w:rPr>
        <w:t>Western Union</w:t>
      </w:r>
      <w:r>
        <w:rPr>
          <w:rFonts w:ascii="Arial" w:hAnsi="Arial" w:cs="Arial"/>
        </w:rPr>
        <w:t xml:space="preserve"> 7</w:t>
      </w:r>
      <w:r w:rsidRPr="002A7809">
        <w:rPr>
          <w:rFonts w:ascii="Arial" w:hAnsi="Arial" w:cs="Arial"/>
        </w:rPr>
        <w:t xml:space="preserve">% of the population and the rest with 27% prefer to use </w:t>
      </w:r>
      <w:r w:rsidR="00BF7948" w:rsidRPr="002A7809">
        <w:rPr>
          <w:rFonts w:ascii="Arial" w:hAnsi="Arial" w:cs="Arial"/>
        </w:rPr>
        <w:t>WordRent</w:t>
      </w:r>
    </w:p>
    <w:tbl>
      <w:tblPr>
        <w:tblW w:w="4551" w:type="dxa"/>
        <w:tblInd w:w="93" w:type="dxa"/>
        <w:tblLook w:val="04A0" w:firstRow="1" w:lastRow="0" w:firstColumn="1" w:lastColumn="0" w:noHBand="0" w:noVBand="1"/>
      </w:tblPr>
      <w:tblGrid>
        <w:gridCol w:w="3986"/>
        <w:gridCol w:w="795"/>
        <w:gridCol w:w="404"/>
        <w:gridCol w:w="927"/>
      </w:tblGrid>
      <w:tr w:rsidR="00CE488A" w:rsidRPr="00CE488A" w:rsidTr="00B01153">
        <w:trPr>
          <w:trHeight w:val="285"/>
        </w:trPr>
        <w:tc>
          <w:tcPr>
            <w:tcW w:w="3220" w:type="dxa"/>
            <w:gridSpan w:val="2"/>
            <w:tcBorders>
              <w:top w:val="nil"/>
              <w:left w:val="nil"/>
              <w:bottom w:val="nil"/>
              <w:right w:val="nil"/>
            </w:tcBorders>
            <w:shd w:val="clear" w:color="auto" w:fill="auto"/>
            <w:noWrap/>
            <w:vAlign w:val="bottom"/>
            <w:hideMark/>
          </w:tcPr>
          <w:p w:rsidR="00CE488A" w:rsidRPr="00CE488A" w:rsidRDefault="00CE488A" w:rsidP="00CE488A">
            <w:pPr>
              <w:spacing w:after="0" w:line="240" w:lineRule="auto"/>
              <w:rPr>
                <w:rFonts w:ascii="Calibri" w:eastAsia="Times New Roman" w:hAnsi="Calibri" w:cs="Calibri"/>
                <w:b/>
                <w:color w:val="000000"/>
                <w:lang w:eastAsia="en-GB"/>
              </w:rPr>
            </w:pPr>
            <w:r w:rsidRPr="00CE488A">
              <w:rPr>
                <w:rFonts w:ascii="Calibri" w:eastAsia="Times New Roman" w:hAnsi="Calibri" w:cs="Calibri"/>
                <w:b/>
                <w:color w:val="000000"/>
                <w:lang w:eastAsia="en-GB"/>
              </w:rPr>
              <w:t>QUESTION  5</w:t>
            </w:r>
          </w:p>
        </w:tc>
        <w:tc>
          <w:tcPr>
            <w:tcW w:w="404" w:type="dxa"/>
            <w:tcBorders>
              <w:top w:val="nil"/>
              <w:left w:val="nil"/>
              <w:bottom w:val="nil"/>
              <w:right w:val="nil"/>
            </w:tcBorders>
            <w:shd w:val="clear" w:color="auto" w:fill="auto"/>
            <w:noWrap/>
            <w:vAlign w:val="bottom"/>
            <w:hideMark/>
          </w:tcPr>
          <w:p w:rsidR="00CE488A" w:rsidRPr="00CE488A" w:rsidRDefault="00CE488A" w:rsidP="00CE488A">
            <w:pPr>
              <w:spacing w:after="0" w:line="240" w:lineRule="auto"/>
              <w:rPr>
                <w:rFonts w:ascii="Calibri" w:eastAsia="Times New Roman" w:hAnsi="Calibri" w:cs="Calibri"/>
                <w:color w:val="000000"/>
                <w:lang w:eastAsia="en-GB"/>
              </w:rPr>
            </w:pPr>
          </w:p>
        </w:tc>
        <w:tc>
          <w:tcPr>
            <w:tcW w:w="927" w:type="dxa"/>
            <w:tcBorders>
              <w:top w:val="nil"/>
              <w:left w:val="nil"/>
              <w:bottom w:val="nil"/>
              <w:right w:val="nil"/>
            </w:tcBorders>
            <w:shd w:val="clear" w:color="auto" w:fill="auto"/>
            <w:noWrap/>
            <w:vAlign w:val="bottom"/>
            <w:hideMark/>
          </w:tcPr>
          <w:p w:rsidR="00CE488A" w:rsidRPr="00CE488A" w:rsidRDefault="00CE488A" w:rsidP="00CE488A">
            <w:pPr>
              <w:spacing w:after="0" w:line="240" w:lineRule="auto"/>
              <w:rPr>
                <w:rFonts w:ascii="Calibri" w:eastAsia="Times New Roman" w:hAnsi="Calibri" w:cs="Calibri"/>
                <w:color w:val="000000"/>
                <w:lang w:eastAsia="en-GB"/>
              </w:rPr>
            </w:pPr>
          </w:p>
        </w:tc>
      </w:tr>
      <w:tr w:rsidR="00CE488A" w:rsidRPr="00CE488A" w:rsidTr="00B01153">
        <w:trPr>
          <w:trHeight w:val="285"/>
        </w:trPr>
        <w:tc>
          <w:tcPr>
            <w:tcW w:w="3624" w:type="dxa"/>
            <w:gridSpan w:val="3"/>
            <w:tcBorders>
              <w:top w:val="nil"/>
              <w:left w:val="nil"/>
              <w:bottom w:val="nil"/>
              <w:right w:val="nil"/>
            </w:tcBorders>
            <w:shd w:val="clear" w:color="auto" w:fill="auto"/>
            <w:vAlign w:val="bottom"/>
            <w:hideMark/>
          </w:tcPr>
          <w:p w:rsidR="00CE488A" w:rsidRPr="006A0F4B" w:rsidRDefault="00CE488A" w:rsidP="006107ED">
            <w:pPr>
              <w:spacing w:after="0" w:line="240" w:lineRule="auto"/>
              <w:rPr>
                <w:rFonts w:ascii="Arial" w:eastAsia="Times New Roman" w:hAnsi="Arial" w:cs="Arial"/>
                <w:color w:val="000000"/>
                <w:lang w:eastAsia="en-GB"/>
              </w:rPr>
            </w:pPr>
            <w:r w:rsidRPr="00CE488A">
              <w:rPr>
                <w:rFonts w:ascii="Calibri" w:eastAsia="Times New Roman" w:hAnsi="Calibri" w:cs="Calibri"/>
                <w:color w:val="000000"/>
                <w:lang w:eastAsia="en-GB"/>
              </w:rPr>
              <w:t xml:space="preserve"> </w:t>
            </w:r>
            <w:r w:rsidR="006107ED" w:rsidRPr="006A0F4B">
              <w:rPr>
                <w:rFonts w:ascii="Arial" w:eastAsia="Times New Roman" w:hAnsi="Arial" w:cs="Arial"/>
                <w:color w:val="000000"/>
                <w:lang w:eastAsia="en-GB"/>
              </w:rPr>
              <w:t>Reason why people prefer certain companies</w:t>
            </w:r>
          </w:p>
        </w:tc>
        <w:tc>
          <w:tcPr>
            <w:tcW w:w="927" w:type="dxa"/>
            <w:tcBorders>
              <w:top w:val="nil"/>
              <w:left w:val="nil"/>
              <w:bottom w:val="nil"/>
              <w:right w:val="nil"/>
            </w:tcBorders>
            <w:shd w:val="clear" w:color="auto" w:fill="auto"/>
            <w:noWrap/>
            <w:vAlign w:val="bottom"/>
            <w:hideMark/>
          </w:tcPr>
          <w:p w:rsidR="00CE488A" w:rsidRPr="00CE488A" w:rsidRDefault="00CE488A" w:rsidP="00CE488A">
            <w:pPr>
              <w:spacing w:after="0" w:line="240" w:lineRule="auto"/>
              <w:rPr>
                <w:rFonts w:ascii="Calibri" w:eastAsia="Times New Roman" w:hAnsi="Calibri" w:cs="Calibri"/>
                <w:color w:val="000000"/>
                <w:lang w:eastAsia="en-GB"/>
              </w:rPr>
            </w:pPr>
          </w:p>
        </w:tc>
      </w:tr>
      <w:tr w:rsidR="00CE488A" w:rsidRPr="00CE488A" w:rsidTr="00B01153">
        <w:trPr>
          <w:trHeight w:val="285"/>
        </w:trPr>
        <w:tc>
          <w:tcPr>
            <w:tcW w:w="2425" w:type="dxa"/>
            <w:tcBorders>
              <w:top w:val="nil"/>
              <w:left w:val="nil"/>
              <w:bottom w:val="nil"/>
              <w:right w:val="nil"/>
            </w:tcBorders>
            <w:shd w:val="clear" w:color="auto" w:fill="auto"/>
            <w:noWrap/>
            <w:vAlign w:val="bottom"/>
            <w:hideMark/>
          </w:tcPr>
          <w:tbl>
            <w:tblPr>
              <w:tblW w:w="3760" w:type="dxa"/>
              <w:tblLook w:val="04A0" w:firstRow="1" w:lastRow="0" w:firstColumn="1" w:lastColumn="0" w:noHBand="0" w:noVBand="1"/>
            </w:tblPr>
            <w:tblGrid>
              <w:gridCol w:w="2220"/>
              <w:gridCol w:w="580"/>
              <w:gridCol w:w="960"/>
            </w:tblGrid>
            <w:tr w:rsidR="004E76B4" w:rsidRPr="004E76B4" w:rsidTr="004E76B4">
              <w:trPr>
                <w:trHeight w:val="285"/>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E76B4" w:rsidRPr="004E76B4" w:rsidRDefault="004E76B4" w:rsidP="004E76B4">
                  <w:pPr>
                    <w:spacing w:after="0" w:line="240" w:lineRule="auto"/>
                    <w:rPr>
                      <w:rFonts w:eastAsia="Times New Roman" w:cstheme="minorHAnsi"/>
                      <w:color w:val="000000"/>
                      <w:sz w:val="20"/>
                      <w:szCs w:val="20"/>
                      <w:lang w:eastAsia="en-GB"/>
                    </w:rPr>
                  </w:pPr>
                  <w:r w:rsidRPr="004E76B4">
                    <w:rPr>
                      <w:rFonts w:eastAsia="Times New Roman" w:cstheme="minorHAnsi"/>
                      <w:color w:val="000000"/>
                      <w:sz w:val="20"/>
                      <w:szCs w:val="20"/>
                      <w:lang w:eastAsia="en-GB"/>
                    </w:rPr>
                    <w:t>ECONOMIC SHIPPING</w:t>
                  </w:r>
                </w:p>
              </w:tc>
              <w:tc>
                <w:tcPr>
                  <w:tcW w:w="580" w:type="dxa"/>
                  <w:tcBorders>
                    <w:top w:val="single" w:sz="4" w:space="0" w:color="auto"/>
                    <w:left w:val="nil"/>
                    <w:bottom w:val="single" w:sz="4" w:space="0" w:color="auto"/>
                    <w:right w:val="single" w:sz="4" w:space="0" w:color="auto"/>
                  </w:tcBorders>
                  <w:shd w:val="clear" w:color="auto" w:fill="auto"/>
                  <w:noWrap/>
                  <w:vAlign w:val="bottom"/>
                  <w:hideMark/>
                </w:tcPr>
                <w:p w:rsidR="004E76B4" w:rsidRPr="004E76B4" w:rsidRDefault="004E76B4" w:rsidP="004E76B4">
                  <w:pPr>
                    <w:spacing w:after="0" w:line="240" w:lineRule="auto"/>
                    <w:jc w:val="right"/>
                    <w:rPr>
                      <w:rFonts w:eastAsia="Times New Roman" w:cstheme="minorHAnsi"/>
                      <w:color w:val="000000"/>
                      <w:lang w:eastAsia="en-GB"/>
                    </w:rPr>
                  </w:pPr>
                  <w:r w:rsidRPr="004E76B4">
                    <w:rPr>
                      <w:rFonts w:eastAsia="Times New Roman" w:cstheme="minorHAnsi"/>
                      <w:color w:val="000000"/>
                      <w:lang w:eastAsia="en-GB"/>
                    </w:rPr>
                    <w:t>8</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4E76B4" w:rsidRPr="004E76B4" w:rsidRDefault="004E76B4" w:rsidP="004E76B4">
                  <w:pPr>
                    <w:spacing w:after="0" w:line="240" w:lineRule="auto"/>
                    <w:jc w:val="right"/>
                    <w:rPr>
                      <w:rFonts w:eastAsia="Times New Roman" w:cstheme="minorHAnsi"/>
                      <w:color w:val="000000"/>
                      <w:lang w:eastAsia="en-GB"/>
                    </w:rPr>
                  </w:pPr>
                  <w:r w:rsidRPr="004E76B4">
                    <w:rPr>
                      <w:rFonts w:eastAsia="Times New Roman" w:cstheme="minorHAnsi"/>
                      <w:color w:val="000000"/>
                      <w:lang w:eastAsia="en-GB"/>
                    </w:rPr>
                    <w:t>53%</w:t>
                  </w:r>
                </w:p>
              </w:tc>
            </w:tr>
            <w:tr w:rsidR="004E76B4" w:rsidRPr="004E76B4" w:rsidTr="004E76B4">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4E76B4" w:rsidRPr="004E76B4" w:rsidRDefault="004E76B4" w:rsidP="004E76B4">
                  <w:pPr>
                    <w:spacing w:after="0" w:line="240" w:lineRule="auto"/>
                    <w:rPr>
                      <w:rFonts w:eastAsia="Times New Roman" w:cstheme="minorHAnsi"/>
                      <w:color w:val="000000"/>
                      <w:sz w:val="20"/>
                      <w:szCs w:val="20"/>
                      <w:lang w:eastAsia="en-GB"/>
                    </w:rPr>
                  </w:pPr>
                  <w:r w:rsidRPr="004E76B4">
                    <w:rPr>
                      <w:rFonts w:eastAsia="Times New Roman" w:cstheme="minorHAnsi"/>
                      <w:color w:val="000000"/>
                      <w:sz w:val="20"/>
                      <w:szCs w:val="20"/>
                      <w:lang w:eastAsia="en-GB"/>
                    </w:rPr>
                    <w:t>FAST SHIPPING</w:t>
                  </w:r>
                </w:p>
              </w:tc>
              <w:tc>
                <w:tcPr>
                  <w:tcW w:w="580" w:type="dxa"/>
                  <w:tcBorders>
                    <w:top w:val="nil"/>
                    <w:left w:val="nil"/>
                    <w:bottom w:val="single" w:sz="4" w:space="0" w:color="auto"/>
                    <w:right w:val="single" w:sz="4" w:space="0" w:color="auto"/>
                  </w:tcBorders>
                  <w:shd w:val="clear" w:color="auto" w:fill="auto"/>
                  <w:noWrap/>
                  <w:vAlign w:val="bottom"/>
                  <w:hideMark/>
                </w:tcPr>
                <w:p w:rsidR="004E76B4" w:rsidRPr="004E76B4" w:rsidRDefault="004E76B4" w:rsidP="004E76B4">
                  <w:pPr>
                    <w:spacing w:after="0" w:line="240" w:lineRule="auto"/>
                    <w:jc w:val="right"/>
                    <w:rPr>
                      <w:rFonts w:eastAsia="Times New Roman" w:cstheme="minorHAnsi"/>
                      <w:color w:val="000000"/>
                      <w:lang w:eastAsia="en-GB"/>
                    </w:rPr>
                  </w:pPr>
                  <w:r w:rsidRPr="004E76B4">
                    <w:rPr>
                      <w:rFonts w:eastAsia="Times New Roman" w:cstheme="minorHAns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rsidR="004E76B4" w:rsidRPr="004E76B4" w:rsidRDefault="004E76B4" w:rsidP="004E76B4">
                  <w:pPr>
                    <w:spacing w:after="0" w:line="240" w:lineRule="auto"/>
                    <w:jc w:val="right"/>
                    <w:rPr>
                      <w:rFonts w:eastAsia="Times New Roman" w:cstheme="minorHAnsi"/>
                      <w:color w:val="000000"/>
                      <w:lang w:eastAsia="en-GB"/>
                    </w:rPr>
                  </w:pPr>
                  <w:r w:rsidRPr="004E76B4">
                    <w:rPr>
                      <w:rFonts w:eastAsia="Times New Roman" w:cstheme="minorHAnsi"/>
                      <w:color w:val="000000"/>
                      <w:lang w:eastAsia="en-GB"/>
                    </w:rPr>
                    <w:t>13%</w:t>
                  </w:r>
                </w:p>
              </w:tc>
            </w:tr>
            <w:tr w:rsidR="004E76B4" w:rsidRPr="004E76B4" w:rsidTr="004E76B4">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4E76B4" w:rsidRPr="004E76B4" w:rsidRDefault="004E76B4" w:rsidP="004E76B4">
                  <w:pPr>
                    <w:spacing w:after="0" w:line="240" w:lineRule="auto"/>
                    <w:rPr>
                      <w:rFonts w:eastAsia="Times New Roman" w:cstheme="minorHAnsi"/>
                      <w:color w:val="000000"/>
                      <w:sz w:val="20"/>
                      <w:szCs w:val="20"/>
                      <w:lang w:eastAsia="en-GB"/>
                    </w:rPr>
                  </w:pPr>
                  <w:r w:rsidRPr="004E76B4">
                    <w:rPr>
                      <w:rFonts w:eastAsia="Times New Roman" w:cstheme="minorHAnsi"/>
                      <w:color w:val="000000"/>
                      <w:sz w:val="20"/>
                      <w:szCs w:val="20"/>
                      <w:lang w:eastAsia="en-GB"/>
                    </w:rPr>
                    <w:t>RECOMMENDED</w:t>
                  </w:r>
                </w:p>
              </w:tc>
              <w:tc>
                <w:tcPr>
                  <w:tcW w:w="580" w:type="dxa"/>
                  <w:tcBorders>
                    <w:top w:val="nil"/>
                    <w:left w:val="nil"/>
                    <w:bottom w:val="single" w:sz="4" w:space="0" w:color="auto"/>
                    <w:right w:val="single" w:sz="4" w:space="0" w:color="auto"/>
                  </w:tcBorders>
                  <w:shd w:val="clear" w:color="auto" w:fill="auto"/>
                  <w:noWrap/>
                  <w:vAlign w:val="bottom"/>
                  <w:hideMark/>
                </w:tcPr>
                <w:p w:rsidR="004E76B4" w:rsidRPr="004E76B4" w:rsidRDefault="004E76B4" w:rsidP="004E76B4">
                  <w:pPr>
                    <w:spacing w:after="0" w:line="240" w:lineRule="auto"/>
                    <w:jc w:val="right"/>
                    <w:rPr>
                      <w:rFonts w:eastAsia="Times New Roman" w:cstheme="minorHAnsi"/>
                      <w:color w:val="000000"/>
                      <w:lang w:eastAsia="en-GB"/>
                    </w:rPr>
                  </w:pPr>
                  <w:r w:rsidRPr="004E76B4">
                    <w:rPr>
                      <w:rFonts w:eastAsia="Times New Roman" w:cstheme="minorHAns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rsidR="004E76B4" w:rsidRPr="004E76B4" w:rsidRDefault="004E76B4" w:rsidP="004E76B4">
                  <w:pPr>
                    <w:spacing w:after="0" w:line="240" w:lineRule="auto"/>
                    <w:jc w:val="right"/>
                    <w:rPr>
                      <w:rFonts w:eastAsia="Times New Roman" w:cstheme="minorHAnsi"/>
                      <w:color w:val="000000"/>
                      <w:lang w:eastAsia="en-GB"/>
                    </w:rPr>
                  </w:pPr>
                  <w:r w:rsidRPr="004E76B4">
                    <w:rPr>
                      <w:rFonts w:eastAsia="Times New Roman" w:cstheme="minorHAnsi"/>
                      <w:color w:val="000000"/>
                      <w:lang w:eastAsia="en-GB"/>
                    </w:rPr>
                    <w:t>7%</w:t>
                  </w:r>
                </w:p>
              </w:tc>
            </w:tr>
            <w:tr w:rsidR="004E76B4" w:rsidRPr="004E76B4" w:rsidTr="004E76B4">
              <w:trPr>
                <w:trHeight w:val="285"/>
              </w:trPr>
              <w:tc>
                <w:tcPr>
                  <w:tcW w:w="2220" w:type="dxa"/>
                  <w:tcBorders>
                    <w:top w:val="nil"/>
                    <w:left w:val="single" w:sz="4" w:space="0" w:color="auto"/>
                    <w:bottom w:val="single" w:sz="4" w:space="0" w:color="auto"/>
                    <w:right w:val="single" w:sz="4" w:space="0" w:color="auto"/>
                  </w:tcBorders>
                  <w:shd w:val="clear" w:color="auto" w:fill="auto"/>
                  <w:noWrap/>
                  <w:vAlign w:val="center"/>
                  <w:hideMark/>
                </w:tcPr>
                <w:p w:rsidR="004E76B4" w:rsidRPr="004E76B4" w:rsidRDefault="004E76B4" w:rsidP="004E76B4">
                  <w:pPr>
                    <w:spacing w:after="0" w:line="240" w:lineRule="auto"/>
                    <w:rPr>
                      <w:rFonts w:eastAsia="Times New Roman" w:cstheme="minorHAnsi"/>
                      <w:color w:val="222222"/>
                      <w:sz w:val="20"/>
                      <w:szCs w:val="20"/>
                      <w:lang w:eastAsia="en-GB"/>
                    </w:rPr>
                  </w:pPr>
                  <w:r w:rsidRPr="004E76B4">
                    <w:rPr>
                      <w:rFonts w:eastAsia="Times New Roman" w:cstheme="minorHAnsi"/>
                      <w:color w:val="222222"/>
                      <w:sz w:val="20"/>
                      <w:szCs w:val="20"/>
                      <w:lang w:val="en" w:eastAsia="en-GB"/>
                    </w:rPr>
                    <w:t xml:space="preserve">GOOD EXCHANGE RATE </w:t>
                  </w:r>
                </w:p>
              </w:tc>
              <w:tc>
                <w:tcPr>
                  <w:tcW w:w="580" w:type="dxa"/>
                  <w:tcBorders>
                    <w:top w:val="nil"/>
                    <w:left w:val="nil"/>
                    <w:bottom w:val="single" w:sz="4" w:space="0" w:color="auto"/>
                    <w:right w:val="single" w:sz="4" w:space="0" w:color="auto"/>
                  </w:tcBorders>
                  <w:shd w:val="clear" w:color="auto" w:fill="auto"/>
                  <w:noWrap/>
                  <w:vAlign w:val="bottom"/>
                  <w:hideMark/>
                </w:tcPr>
                <w:p w:rsidR="004E76B4" w:rsidRPr="004E76B4" w:rsidRDefault="004E76B4" w:rsidP="004E76B4">
                  <w:pPr>
                    <w:spacing w:after="0" w:line="240" w:lineRule="auto"/>
                    <w:jc w:val="right"/>
                    <w:rPr>
                      <w:rFonts w:eastAsia="Times New Roman" w:cstheme="minorHAnsi"/>
                      <w:color w:val="000000"/>
                      <w:lang w:eastAsia="en-GB"/>
                    </w:rPr>
                  </w:pPr>
                  <w:r w:rsidRPr="004E76B4">
                    <w:rPr>
                      <w:rFonts w:eastAsia="Times New Roman" w:cstheme="minorHAnsi"/>
                      <w:color w:val="000000"/>
                      <w:lang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rsidR="004E76B4" w:rsidRPr="004E76B4" w:rsidRDefault="004E76B4" w:rsidP="004E76B4">
                  <w:pPr>
                    <w:spacing w:after="0" w:line="240" w:lineRule="auto"/>
                    <w:jc w:val="right"/>
                    <w:rPr>
                      <w:rFonts w:eastAsia="Times New Roman" w:cstheme="minorHAnsi"/>
                      <w:color w:val="000000"/>
                      <w:lang w:eastAsia="en-GB"/>
                    </w:rPr>
                  </w:pPr>
                  <w:r w:rsidRPr="004E76B4">
                    <w:rPr>
                      <w:rFonts w:eastAsia="Times New Roman" w:cstheme="minorHAnsi"/>
                      <w:color w:val="000000"/>
                      <w:lang w:eastAsia="en-GB"/>
                    </w:rPr>
                    <w:t>27%</w:t>
                  </w:r>
                </w:p>
              </w:tc>
            </w:tr>
          </w:tbl>
          <w:p w:rsidR="00CE488A" w:rsidRPr="00CE488A" w:rsidRDefault="00CE488A" w:rsidP="00CE488A">
            <w:pPr>
              <w:spacing w:after="0" w:line="240" w:lineRule="auto"/>
              <w:rPr>
                <w:rFonts w:ascii="Calibri" w:eastAsia="Times New Roman" w:hAnsi="Calibri" w:cs="Calibri"/>
                <w:color w:val="000000"/>
                <w:lang w:eastAsia="en-GB"/>
              </w:rPr>
            </w:pPr>
          </w:p>
        </w:tc>
        <w:tc>
          <w:tcPr>
            <w:tcW w:w="1199" w:type="dxa"/>
            <w:gridSpan w:val="2"/>
            <w:tcBorders>
              <w:top w:val="nil"/>
              <w:left w:val="nil"/>
              <w:bottom w:val="nil"/>
              <w:right w:val="nil"/>
            </w:tcBorders>
            <w:shd w:val="clear" w:color="auto" w:fill="auto"/>
            <w:noWrap/>
            <w:vAlign w:val="bottom"/>
            <w:hideMark/>
          </w:tcPr>
          <w:p w:rsidR="00CE488A" w:rsidRPr="00CE488A" w:rsidRDefault="00CE488A" w:rsidP="00CE488A">
            <w:pPr>
              <w:spacing w:after="0" w:line="240" w:lineRule="auto"/>
              <w:rPr>
                <w:rFonts w:ascii="Calibri" w:eastAsia="Times New Roman" w:hAnsi="Calibri" w:cs="Calibri"/>
                <w:color w:val="000000"/>
                <w:lang w:eastAsia="en-GB"/>
              </w:rPr>
            </w:pPr>
          </w:p>
        </w:tc>
        <w:tc>
          <w:tcPr>
            <w:tcW w:w="927" w:type="dxa"/>
            <w:tcBorders>
              <w:top w:val="nil"/>
              <w:left w:val="nil"/>
              <w:bottom w:val="nil"/>
              <w:right w:val="nil"/>
            </w:tcBorders>
            <w:shd w:val="clear" w:color="auto" w:fill="auto"/>
            <w:noWrap/>
            <w:vAlign w:val="bottom"/>
            <w:hideMark/>
          </w:tcPr>
          <w:p w:rsidR="00CE488A" w:rsidRPr="00CE488A" w:rsidRDefault="00CE488A" w:rsidP="00CE488A">
            <w:pPr>
              <w:spacing w:after="0" w:line="240" w:lineRule="auto"/>
              <w:rPr>
                <w:rFonts w:ascii="Calibri" w:eastAsia="Times New Roman" w:hAnsi="Calibri" w:cs="Calibri"/>
                <w:color w:val="000000"/>
                <w:lang w:eastAsia="en-GB"/>
              </w:rPr>
            </w:pPr>
          </w:p>
        </w:tc>
      </w:tr>
    </w:tbl>
    <w:p w:rsidR="00CE488A" w:rsidRDefault="00CE488A" w:rsidP="001528E5"/>
    <w:p w:rsidR="00097BEB" w:rsidRDefault="00097BEB" w:rsidP="001528E5">
      <w:r>
        <w:rPr>
          <w:noProof/>
          <w:lang w:eastAsia="en-GB"/>
        </w:rPr>
        <w:lastRenderedPageBreak/>
        <w:drawing>
          <wp:inline distT="0" distB="0" distL="0" distR="0" wp14:anchorId="3E239974" wp14:editId="76C2DE3D">
            <wp:extent cx="3395207" cy="1983850"/>
            <wp:effectExtent l="0" t="0" r="0" b="0"/>
            <wp:docPr id="291" name="Chart 291">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1C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CE488A" w:rsidRDefault="00CE488A" w:rsidP="001528E5"/>
    <w:p w:rsidR="00CE488A" w:rsidRDefault="00A5422E" w:rsidP="00A5422E">
      <w:pPr>
        <w:pStyle w:val="Heading3"/>
      </w:pPr>
      <w:bookmarkStart w:id="39" w:name="_Toc42591852"/>
      <w:r>
        <w:t>Analysis</w:t>
      </w:r>
      <w:bookmarkEnd w:id="39"/>
      <w:r>
        <w:t xml:space="preserve"> </w:t>
      </w:r>
    </w:p>
    <w:p w:rsidR="00AC0291" w:rsidRDefault="00A5422E" w:rsidP="00AC0291">
      <w:pPr>
        <w:jc w:val="both"/>
        <w:rPr>
          <w:rFonts w:ascii="Arial" w:hAnsi="Arial" w:cs="Arial"/>
        </w:rPr>
      </w:pPr>
      <w:r w:rsidRPr="00A5422E">
        <w:rPr>
          <w:rFonts w:ascii="Arial" w:hAnsi="Arial" w:cs="Arial"/>
        </w:rPr>
        <w:t>In this variable we obtained the results of why they prefer to use these companies and not others, the development of the research s</w:t>
      </w:r>
      <w:r w:rsidR="00097BEB">
        <w:rPr>
          <w:rFonts w:ascii="Arial" w:hAnsi="Arial" w:cs="Arial"/>
        </w:rPr>
        <w:t>hows us that the majority with 5</w:t>
      </w:r>
      <w:r w:rsidRPr="00A5422E">
        <w:rPr>
          <w:rFonts w:ascii="Arial" w:hAnsi="Arial" w:cs="Arial"/>
        </w:rPr>
        <w:t>3%</w:t>
      </w:r>
      <w:r w:rsidR="00097BEB">
        <w:rPr>
          <w:rFonts w:ascii="Arial" w:hAnsi="Arial" w:cs="Arial"/>
        </w:rPr>
        <w:t xml:space="preserve"> economic shipping</w:t>
      </w:r>
      <w:r w:rsidRPr="00A5422E">
        <w:rPr>
          <w:rFonts w:ascii="Arial" w:hAnsi="Arial" w:cs="Arial"/>
        </w:rPr>
        <w:t xml:space="preserve"> chose it because of the low cost that the company charges them for each </w:t>
      </w:r>
      <w:r w:rsidR="00097BEB" w:rsidRPr="00A5422E">
        <w:rPr>
          <w:rFonts w:ascii="Arial" w:hAnsi="Arial" w:cs="Arial"/>
        </w:rPr>
        <w:t>shipment,</w:t>
      </w:r>
      <w:r w:rsidR="00097BEB">
        <w:rPr>
          <w:rFonts w:ascii="Arial" w:hAnsi="Arial" w:cs="Arial"/>
        </w:rPr>
        <w:t xml:space="preserve"> the second one with 27% in good exchange rate, 13</w:t>
      </w:r>
      <w:r w:rsidRPr="00A5422E">
        <w:rPr>
          <w:rFonts w:ascii="Arial" w:hAnsi="Arial" w:cs="Arial"/>
        </w:rPr>
        <w:t xml:space="preserve">% chose certain company for the </w:t>
      </w:r>
      <w:r w:rsidR="00097BEB">
        <w:rPr>
          <w:rFonts w:ascii="Arial" w:hAnsi="Arial" w:cs="Arial"/>
        </w:rPr>
        <w:t>fast shipping</w:t>
      </w:r>
      <w:r w:rsidRPr="00A5422E">
        <w:rPr>
          <w:rFonts w:ascii="Arial" w:hAnsi="Arial" w:cs="Arial"/>
        </w:rPr>
        <w:t xml:space="preserve"> it provides and only 7% chose it because it is a company recommended by someone else.</w:t>
      </w:r>
    </w:p>
    <w:tbl>
      <w:tblPr>
        <w:tblW w:w="4736" w:type="dxa"/>
        <w:tblInd w:w="93" w:type="dxa"/>
        <w:tblLook w:val="04A0" w:firstRow="1" w:lastRow="0" w:firstColumn="1" w:lastColumn="0" w:noHBand="0" w:noVBand="1"/>
      </w:tblPr>
      <w:tblGrid>
        <w:gridCol w:w="1716"/>
        <w:gridCol w:w="709"/>
        <w:gridCol w:w="795"/>
        <w:gridCol w:w="339"/>
        <w:gridCol w:w="941"/>
        <w:gridCol w:w="236"/>
      </w:tblGrid>
      <w:tr w:rsidR="00F313B2" w:rsidRPr="00030149" w:rsidTr="005826AB">
        <w:trPr>
          <w:trHeight w:val="285"/>
        </w:trPr>
        <w:tc>
          <w:tcPr>
            <w:tcW w:w="3220" w:type="dxa"/>
            <w:gridSpan w:val="3"/>
            <w:tcBorders>
              <w:top w:val="nil"/>
              <w:left w:val="nil"/>
              <w:bottom w:val="nil"/>
              <w:right w:val="nil"/>
            </w:tcBorders>
            <w:shd w:val="clear" w:color="auto" w:fill="auto"/>
            <w:noWrap/>
            <w:vAlign w:val="bottom"/>
            <w:hideMark/>
          </w:tcPr>
          <w:p w:rsidR="00F313B2" w:rsidRDefault="00F313B2" w:rsidP="005826AB">
            <w:pPr>
              <w:spacing w:after="0" w:line="240" w:lineRule="auto"/>
              <w:rPr>
                <w:rFonts w:ascii="Calibri" w:eastAsia="Times New Roman" w:hAnsi="Calibri" w:cs="Calibri"/>
                <w:b/>
                <w:color w:val="000000"/>
                <w:lang w:eastAsia="en-GB"/>
              </w:rPr>
            </w:pPr>
            <w:r w:rsidRPr="00030149">
              <w:rPr>
                <w:rFonts w:ascii="Calibri" w:eastAsia="Times New Roman" w:hAnsi="Calibri" w:cs="Calibri"/>
                <w:b/>
                <w:color w:val="000000"/>
                <w:lang w:eastAsia="en-GB"/>
              </w:rPr>
              <w:t>QUESTION 6</w:t>
            </w:r>
          </w:p>
          <w:p w:rsidR="006107ED" w:rsidRPr="006A0F4B" w:rsidRDefault="006107ED" w:rsidP="005826AB">
            <w:pPr>
              <w:spacing w:after="0" w:line="240" w:lineRule="auto"/>
              <w:rPr>
                <w:rFonts w:ascii="Arial" w:eastAsia="Times New Roman" w:hAnsi="Arial" w:cs="Arial"/>
                <w:color w:val="000000"/>
                <w:lang w:eastAsia="en-GB"/>
              </w:rPr>
            </w:pPr>
            <w:r w:rsidRPr="006A0F4B">
              <w:rPr>
                <w:rFonts w:ascii="Arial" w:eastAsia="Times New Roman" w:hAnsi="Arial" w:cs="Arial"/>
                <w:color w:val="000000"/>
                <w:lang w:eastAsia="en-GB"/>
              </w:rPr>
              <w:t>Amount of money that people send frequently</w:t>
            </w:r>
          </w:p>
        </w:tc>
        <w:tc>
          <w:tcPr>
            <w:tcW w:w="1280" w:type="dxa"/>
            <w:gridSpan w:val="2"/>
            <w:tcBorders>
              <w:top w:val="nil"/>
              <w:left w:val="nil"/>
              <w:bottom w:val="nil"/>
              <w:right w:val="nil"/>
            </w:tcBorders>
            <w:shd w:val="clear" w:color="auto" w:fill="auto"/>
            <w:noWrap/>
            <w:vAlign w:val="bottom"/>
            <w:hideMark/>
          </w:tcPr>
          <w:p w:rsidR="00F313B2" w:rsidRPr="00030149" w:rsidRDefault="00F313B2" w:rsidP="005826AB">
            <w:pPr>
              <w:spacing w:after="0" w:line="240" w:lineRule="auto"/>
              <w:rPr>
                <w:rFonts w:ascii="Calibri" w:eastAsia="Times New Roman" w:hAnsi="Calibri" w:cs="Calibri"/>
                <w:color w:val="000000"/>
                <w:lang w:eastAsia="en-GB"/>
              </w:rPr>
            </w:pPr>
          </w:p>
        </w:tc>
        <w:tc>
          <w:tcPr>
            <w:tcW w:w="236" w:type="dxa"/>
            <w:tcBorders>
              <w:top w:val="nil"/>
              <w:left w:val="nil"/>
              <w:bottom w:val="nil"/>
              <w:right w:val="nil"/>
            </w:tcBorders>
            <w:shd w:val="clear" w:color="auto" w:fill="auto"/>
            <w:noWrap/>
            <w:vAlign w:val="bottom"/>
            <w:hideMark/>
          </w:tcPr>
          <w:p w:rsidR="00F313B2" w:rsidRPr="00030149" w:rsidRDefault="00F313B2" w:rsidP="005826AB">
            <w:pPr>
              <w:spacing w:after="0" w:line="240" w:lineRule="auto"/>
              <w:rPr>
                <w:rFonts w:ascii="Calibri" w:eastAsia="Times New Roman" w:hAnsi="Calibri" w:cs="Calibri"/>
                <w:color w:val="000000"/>
                <w:lang w:eastAsia="en-GB"/>
              </w:rPr>
            </w:pPr>
          </w:p>
        </w:tc>
      </w:tr>
      <w:tr w:rsidR="00F313B2" w:rsidRPr="00030149" w:rsidTr="005826AB">
        <w:trPr>
          <w:trHeight w:val="285"/>
        </w:trPr>
        <w:tc>
          <w:tcPr>
            <w:tcW w:w="3220" w:type="dxa"/>
            <w:gridSpan w:val="3"/>
            <w:tcBorders>
              <w:top w:val="nil"/>
              <w:left w:val="nil"/>
              <w:bottom w:val="nil"/>
              <w:right w:val="nil"/>
            </w:tcBorders>
            <w:shd w:val="clear" w:color="auto" w:fill="auto"/>
            <w:noWrap/>
            <w:vAlign w:val="bottom"/>
            <w:hideMark/>
          </w:tcPr>
          <w:p w:rsidR="00F313B2" w:rsidRPr="00030149" w:rsidRDefault="00F313B2" w:rsidP="005826AB">
            <w:pPr>
              <w:spacing w:after="0" w:line="240" w:lineRule="auto"/>
              <w:rPr>
                <w:rFonts w:ascii="Calibri" w:eastAsia="Times New Roman" w:hAnsi="Calibri" w:cs="Calibri"/>
                <w:color w:val="000000"/>
                <w:lang w:eastAsia="en-GB"/>
              </w:rPr>
            </w:pPr>
          </w:p>
        </w:tc>
        <w:tc>
          <w:tcPr>
            <w:tcW w:w="1280" w:type="dxa"/>
            <w:gridSpan w:val="2"/>
            <w:tcBorders>
              <w:top w:val="nil"/>
              <w:left w:val="nil"/>
              <w:bottom w:val="nil"/>
              <w:right w:val="nil"/>
            </w:tcBorders>
            <w:shd w:val="clear" w:color="auto" w:fill="auto"/>
            <w:noWrap/>
            <w:vAlign w:val="bottom"/>
            <w:hideMark/>
          </w:tcPr>
          <w:p w:rsidR="00F313B2" w:rsidRPr="00030149" w:rsidRDefault="00F313B2" w:rsidP="005826AB">
            <w:pPr>
              <w:spacing w:after="0" w:line="240" w:lineRule="auto"/>
              <w:rPr>
                <w:rFonts w:ascii="Calibri" w:eastAsia="Times New Roman" w:hAnsi="Calibri" w:cs="Calibri"/>
                <w:color w:val="000000"/>
                <w:lang w:eastAsia="en-GB"/>
              </w:rPr>
            </w:pPr>
          </w:p>
        </w:tc>
        <w:tc>
          <w:tcPr>
            <w:tcW w:w="236" w:type="dxa"/>
            <w:tcBorders>
              <w:top w:val="nil"/>
              <w:left w:val="nil"/>
              <w:bottom w:val="nil"/>
              <w:right w:val="nil"/>
            </w:tcBorders>
            <w:shd w:val="clear" w:color="auto" w:fill="auto"/>
            <w:noWrap/>
            <w:vAlign w:val="bottom"/>
            <w:hideMark/>
          </w:tcPr>
          <w:p w:rsidR="00F313B2" w:rsidRPr="00030149" w:rsidRDefault="00F313B2" w:rsidP="005826AB">
            <w:pPr>
              <w:spacing w:after="0" w:line="240" w:lineRule="auto"/>
              <w:rPr>
                <w:rFonts w:ascii="Calibri" w:eastAsia="Times New Roman" w:hAnsi="Calibri" w:cs="Calibri"/>
                <w:color w:val="000000"/>
                <w:lang w:eastAsia="en-GB"/>
              </w:rPr>
            </w:pPr>
          </w:p>
        </w:tc>
      </w:tr>
      <w:tr w:rsidR="00F313B2" w:rsidRPr="00030149" w:rsidTr="005826AB">
        <w:trPr>
          <w:gridAfter w:val="2"/>
          <w:wAfter w:w="1177" w:type="dxa"/>
          <w:trHeight w:val="285"/>
        </w:trPr>
        <w:tc>
          <w:tcPr>
            <w:tcW w:w="17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313B2" w:rsidRPr="00030149" w:rsidRDefault="00993ECB" w:rsidP="005826AB">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50£-400</w:t>
            </w:r>
            <w:r w:rsidR="00F313B2">
              <w:rPr>
                <w:rFonts w:ascii="Calibri" w:eastAsia="Times New Roman" w:hAnsi="Calibri" w:cs="Calibri"/>
                <w:color w:val="000000"/>
                <w:lang w:eastAsia="en-GB"/>
              </w:rPr>
              <w:t>£</w:t>
            </w:r>
          </w:p>
        </w:tc>
        <w:tc>
          <w:tcPr>
            <w:tcW w:w="709" w:type="dxa"/>
            <w:tcBorders>
              <w:top w:val="single" w:sz="4" w:space="0" w:color="auto"/>
              <w:left w:val="nil"/>
              <w:bottom w:val="single" w:sz="4" w:space="0" w:color="auto"/>
              <w:right w:val="single" w:sz="4" w:space="0" w:color="auto"/>
            </w:tcBorders>
            <w:shd w:val="clear" w:color="auto" w:fill="auto"/>
            <w:noWrap/>
            <w:vAlign w:val="bottom"/>
            <w:hideMark/>
          </w:tcPr>
          <w:p w:rsidR="00F313B2" w:rsidRPr="00030149" w:rsidRDefault="00F313B2" w:rsidP="005826AB">
            <w:pPr>
              <w:spacing w:after="0" w:line="240" w:lineRule="auto"/>
              <w:jc w:val="right"/>
              <w:rPr>
                <w:rFonts w:ascii="Calibri" w:eastAsia="Times New Roman" w:hAnsi="Calibri" w:cs="Calibri"/>
                <w:color w:val="000000"/>
                <w:lang w:eastAsia="en-GB"/>
              </w:rPr>
            </w:pPr>
            <w:r w:rsidRPr="00030149">
              <w:rPr>
                <w:rFonts w:ascii="Calibri" w:eastAsia="Times New Roman" w:hAnsi="Calibri" w:cs="Calibri"/>
                <w:color w:val="000000"/>
                <w:lang w:eastAsia="en-GB"/>
              </w:rPr>
              <w:t>9</w:t>
            </w:r>
          </w:p>
        </w:tc>
        <w:tc>
          <w:tcPr>
            <w:tcW w:w="1134" w:type="dxa"/>
            <w:gridSpan w:val="2"/>
            <w:tcBorders>
              <w:top w:val="single" w:sz="4" w:space="0" w:color="auto"/>
              <w:left w:val="nil"/>
              <w:bottom w:val="single" w:sz="4" w:space="0" w:color="auto"/>
              <w:right w:val="single" w:sz="4" w:space="0" w:color="auto"/>
            </w:tcBorders>
            <w:shd w:val="clear" w:color="auto" w:fill="auto"/>
            <w:noWrap/>
            <w:vAlign w:val="bottom"/>
            <w:hideMark/>
          </w:tcPr>
          <w:p w:rsidR="00F313B2" w:rsidRPr="00030149" w:rsidRDefault="00F313B2" w:rsidP="005826AB">
            <w:pPr>
              <w:spacing w:after="0" w:line="240" w:lineRule="auto"/>
              <w:jc w:val="right"/>
              <w:rPr>
                <w:rFonts w:ascii="Calibri" w:eastAsia="Times New Roman" w:hAnsi="Calibri" w:cs="Calibri"/>
                <w:color w:val="000000"/>
                <w:lang w:eastAsia="en-GB"/>
              </w:rPr>
            </w:pPr>
            <w:r w:rsidRPr="00030149">
              <w:rPr>
                <w:rFonts w:ascii="Calibri" w:eastAsia="Times New Roman" w:hAnsi="Calibri" w:cs="Calibri"/>
                <w:color w:val="000000"/>
                <w:lang w:eastAsia="en-GB"/>
              </w:rPr>
              <w:t>60%</w:t>
            </w:r>
          </w:p>
        </w:tc>
      </w:tr>
      <w:tr w:rsidR="00F313B2" w:rsidRPr="00030149" w:rsidTr="005826AB">
        <w:trPr>
          <w:gridAfter w:val="2"/>
          <w:wAfter w:w="1177" w:type="dxa"/>
          <w:trHeight w:val="28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F313B2" w:rsidRPr="00030149" w:rsidRDefault="00993ECB" w:rsidP="005826AB">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400£-700</w:t>
            </w:r>
            <w:r w:rsidR="00F313B2">
              <w:rPr>
                <w:rFonts w:ascii="Calibri" w:eastAsia="Times New Roman" w:hAnsi="Calibri" w:cs="Calibri"/>
                <w:color w:val="000000"/>
                <w:lang w:eastAsia="en-GB"/>
              </w:rPr>
              <w:t>£</w:t>
            </w:r>
          </w:p>
        </w:tc>
        <w:tc>
          <w:tcPr>
            <w:tcW w:w="709" w:type="dxa"/>
            <w:tcBorders>
              <w:top w:val="nil"/>
              <w:left w:val="nil"/>
              <w:bottom w:val="single" w:sz="4" w:space="0" w:color="auto"/>
              <w:right w:val="single" w:sz="4" w:space="0" w:color="auto"/>
            </w:tcBorders>
            <w:shd w:val="clear" w:color="auto" w:fill="auto"/>
            <w:noWrap/>
            <w:vAlign w:val="bottom"/>
            <w:hideMark/>
          </w:tcPr>
          <w:p w:rsidR="00F313B2" w:rsidRPr="00030149" w:rsidRDefault="00F313B2" w:rsidP="005826AB">
            <w:pPr>
              <w:spacing w:after="0" w:line="240" w:lineRule="auto"/>
              <w:jc w:val="right"/>
              <w:rPr>
                <w:rFonts w:ascii="Calibri" w:eastAsia="Times New Roman" w:hAnsi="Calibri" w:cs="Calibri"/>
                <w:color w:val="000000"/>
                <w:lang w:eastAsia="en-GB"/>
              </w:rPr>
            </w:pPr>
            <w:r w:rsidRPr="00030149">
              <w:rPr>
                <w:rFonts w:ascii="Calibri" w:eastAsia="Times New Roman" w:hAnsi="Calibri" w:cs="Calibri"/>
                <w:color w:val="000000"/>
                <w:lang w:eastAsia="en-GB"/>
              </w:rPr>
              <w:t>4</w:t>
            </w:r>
          </w:p>
        </w:tc>
        <w:tc>
          <w:tcPr>
            <w:tcW w:w="1134" w:type="dxa"/>
            <w:gridSpan w:val="2"/>
            <w:tcBorders>
              <w:top w:val="nil"/>
              <w:left w:val="nil"/>
              <w:bottom w:val="single" w:sz="4" w:space="0" w:color="auto"/>
              <w:right w:val="single" w:sz="4" w:space="0" w:color="auto"/>
            </w:tcBorders>
            <w:shd w:val="clear" w:color="auto" w:fill="auto"/>
            <w:noWrap/>
            <w:vAlign w:val="bottom"/>
            <w:hideMark/>
          </w:tcPr>
          <w:p w:rsidR="00F313B2" w:rsidRPr="00030149" w:rsidRDefault="00F313B2" w:rsidP="005826AB">
            <w:pPr>
              <w:spacing w:after="0" w:line="240" w:lineRule="auto"/>
              <w:jc w:val="right"/>
              <w:rPr>
                <w:rFonts w:ascii="Calibri" w:eastAsia="Times New Roman" w:hAnsi="Calibri" w:cs="Calibri"/>
                <w:color w:val="000000"/>
                <w:lang w:eastAsia="en-GB"/>
              </w:rPr>
            </w:pPr>
            <w:r w:rsidRPr="00030149">
              <w:rPr>
                <w:rFonts w:ascii="Calibri" w:eastAsia="Times New Roman" w:hAnsi="Calibri" w:cs="Calibri"/>
                <w:color w:val="000000"/>
                <w:lang w:eastAsia="en-GB"/>
              </w:rPr>
              <w:t>27%</w:t>
            </w:r>
          </w:p>
        </w:tc>
      </w:tr>
      <w:tr w:rsidR="00F313B2" w:rsidRPr="00030149" w:rsidTr="005826AB">
        <w:trPr>
          <w:gridAfter w:val="2"/>
          <w:wAfter w:w="1177" w:type="dxa"/>
          <w:trHeight w:val="28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F313B2" w:rsidRPr="00030149" w:rsidRDefault="00F313B2" w:rsidP="005826AB">
            <w:pPr>
              <w:spacing w:after="0" w:line="240" w:lineRule="auto"/>
              <w:rPr>
                <w:rFonts w:ascii="Calibri" w:eastAsia="Times New Roman" w:hAnsi="Calibri" w:cs="Calibri"/>
                <w:color w:val="000000"/>
                <w:lang w:eastAsia="en-GB"/>
              </w:rPr>
            </w:pPr>
            <w:r w:rsidRPr="00030149">
              <w:rPr>
                <w:rFonts w:ascii="Calibri" w:eastAsia="Times New Roman" w:hAnsi="Calibri" w:cs="Calibri"/>
                <w:color w:val="000000"/>
                <w:lang w:eastAsia="en-GB"/>
              </w:rPr>
              <w:t>700</w:t>
            </w:r>
            <w:r>
              <w:rPr>
                <w:rFonts w:ascii="Calibri" w:eastAsia="Times New Roman" w:hAnsi="Calibri" w:cs="Calibri"/>
                <w:color w:val="000000"/>
                <w:lang w:eastAsia="en-GB"/>
              </w:rPr>
              <w:t>£</w:t>
            </w:r>
            <w:r w:rsidRPr="00030149">
              <w:rPr>
                <w:rFonts w:ascii="Calibri" w:eastAsia="Times New Roman" w:hAnsi="Calibri" w:cs="Calibri"/>
                <w:color w:val="000000"/>
                <w:lang w:eastAsia="en-GB"/>
              </w:rPr>
              <w:t>-1000</w:t>
            </w:r>
            <w:r>
              <w:rPr>
                <w:rFonts w:ascii="Calibri" w:eastAsia="Times New Roman" w:hAnsi="Calibri" w:cs="Calibri"/>
                <w:color w:val="000000"/>
                <w:lang w:eastAsia="en-GB"/>
              </w:rPr>
              <w:t>£</w:t>
            </w:r>
          </w:p>
        </w:tc>
        <w:tc>
          <w:tcPr>
            <w:tcW w:w="709" w:type="dxa"/>
            <w:tcBorders>
              <w:top w:val="nil"/>
              <w:left w:val="nil"/>
              <w:bottom w:val="single" w:sz="4" w:space="0" w:color="auto"/>
              <w:right w:val="single" w:sz="4" w:space="0" w:color="auto"/>
            </w:tcBorders>
            <w:shd w:val="clear" w:color="auto" w:fill="auto"/>
            <w:noWrap/>
            <w:vAlign w:val="bottom"/>
            <w:hideMark/>
          </w:tcPr>
          <w:p w:rsidR="00F313B2" w:rsidRPr="00030149" w:rsidRDefault="00F313B2" w:rsidP="005826AB">
            <w:pPr>
              <w:spacing w:after="0" w:line="240" w:lineRule="auto"/>
              <w:jc w:val="right"/>
              <w:rPr>
                <w:rFonts w:ascii="Calibri" w:eastAsia="Times New Roman" w:hAnsi="Calibri" w:cs="Calibri"/>
                <w:color w:val="000000"/>
                <w:lang w:eastAsia="en-GB"/>
              </w:rPr>
            </w:pPr>
            <w:r w:rsidRPr="00030149">
              <w:rPr>
                <w:rFonts w:ascii="Calibri" w:eastAsia="Times New Roman" w:hAnsi="Calibri" w:cs="Calibri"/>
                <w:color w:val="000000"/>
                <w:lang w:eastAsia="en-GB"/>
              </w:rPr>
              <w:t>2</w:t>
            </w:r>
          </w:p>
        </w:tc>
        <w:tc>
          <w:tcPr>
            <w:tcW w:w="1134" w:type="dxa"/>
            <w:gridSpan w:val="2"/>
            <w:tcBorders>
              <w:top w:val="nil"/>
              <w:left w:val="nil"/>
              <w:bottom w:val="single" w:sz="4" w:space="0" w:color="auto"/>
              <w:right w:val="single" w:sz="4" w:space="0" w:color="auto"/>
            </w:tcBorders>
            <w:shd w:val="clear" w:color="auto" w:fill="auto"/>
            <w:noWrap/>
            <w:vAlign w:val="bottom"/>
            <w:hideMark/>
          </w:tcPr>
          <w:p w:rsidR="00F313B2" w:rsidRPr="00030149" w:rsidRDefault="00F313B2" w:rsidP="005826AB">
            <w:pPr>
              <w:spacing w:after="0" w:line="240" w:lineRule="auto"/>
              <w:jc w:val="right"/>
              <w:rPr>
                <w:rFonts w:ascii="Calibri" w:eastAsia="Times New Roman" w:hAnsi="Calibri" w:cs="Calibri"/>
                <w:color w:val="000000"/>
                <w:lang w:eastAsia="en-GB"/>
              </w:rPr>
            </w:pPr>
            <w:r w:rsidRPr="00030149">
              <w:rPr>
                <w:rFonts w:ascii="Calibri" w:eastAsia="Times New Roman" w:hAnsi="Calibri" w:cs="Calibri"/>
                <w:color w:val="000000"/>
                <w:lang w:eastAsia="en-GB"/>
              </w:rPr>
              <w:t>13%</w:t>
            </w:r>
          </w:p>
        </w:tc>
      </w:tr>
      <w:tr w:rsidR="00F313B2" w:rsidRPr="00030149" w:rsidTr="005826AB">
        <w:trPr>
          <w:gridAfter w:val="2"/>
          <w:wAfter w:w="1177" w:type="dxa"/>
          <w:trHeight w:val="28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F313B2" w:rsidRPr="00030149" w:rsidRDefault="00F313B2" w:rsidP="005826AB">
            <w:pPr>
              <w:spacing w:after="0" w:line="240" w:lineRule="auto"/>
              <w:rPr>
                <w:rFonts w:ascii="Calibri" w:eastAsia="Times New Roman" w:hAnsi="Calibri" w:cs="Calibri"/>
                <w:color w:val="000000"/>
                <w:lang w:eastAsia="en-GB"/>
              </w:rPr>
            </w:pPr>
            <w:r w:rsidRPr="00030149">
              <w:rPr>
                <w:rFonts w:ascii="Calibri" w:eastAsia="Times New Roman" w:hAnsi="Calibri" w:cs="Calibri"/>
                <w:color w:val="000000"/>
                <w:lang w:eastAsia="en-GB"/>
              </w:rPr>
              <w:t>MORE 1000</w:t>
            </w:r>
            <w:r>
              <w:rPr>
                <w:rFonts w:ascii="Calibri" w:eastAsia="Times New Roman" w:hAnsi="Calibri" w:cs="Calibri"/>
                <w:color w:val="000000"/>
                <w:lang w:eastAsia="en-GB"/>
              </w:rPr>
              <w:t>£</w:t>
            </w:r>
          </w:p>
        </w:tc>
        <w:tc>
          <w:tcPr>
            <w:tcW w:w="709" w:type="dxa"/>
            <w:tcBorders>
              <w:top w:val="nil"/>
              <w:left w:val="nil"/>
              <w:bottom w:val="single" w:sz="4" w:space="0" w:color="auto"/>
              <w:right w:val="single" w:sz="4" w:space="0" w:color="auto"/>
            </w:tcBorders>
            <w:shd w:val="clear" w:color="auto" w:fill="auto"/>
            <w:noWrap/>
            <w:vAlign w:val="bottom"/>
            <w:hideMark/>
          </w:tcPr>
          <w:p w:rsidR="00F313B2" w:rsidRPr="00030149" w:rsidRDefault="00F313B2" w:rsidP="005826AB">
            <w:pPr>
              <w:spacing w:after="0" w:line="240" w:lineRule="auto"/>
              <w:jc w:val="right"/>
              <w:rPr>
                <w:rFonts w:ascii="Calibri" w:eastAsia="Times New Roman" w:hAnsi="Calibri" w:cs="Calibri"/>
                <w:color w:val="000000"/>
                <w:lang w:eastAsia="en-GB"/>
              </w:rPr>
            </w:pPr>
            <w:r w:rsidRPr="00030149">
              <w:rPr>
                <w:rFonts w:ascii="Calibri" w:eastAsia="Times New Roman" w:hAnsi="Calibri" w:cs="Calibri"/>
                <w:color w:val="000000"/>
                <w:lang w:eastAsia="en-GB"/>
              </w:rPr>
              <w:t>0</w:t>
            </w:r>
          </w:p>
        </w:tc>
        <w:tc>
          <w:tcPr>
            <w:tcW w:w="1134" w:type="dxa"/>
            <w:gridSpan w:val="2"/>
            <w:tcBorders>
              <w:top w:val="nil"/>
              <w:left w:val="nil"/>
              <w:bottom w:val="single" w:sz="4" w:space="0" w:color="auto"/>
              <w:right w:val="single" w:sz="4" w:space="0" w:color="auto"/>
            </w:tcBorders>
            <w:shd w:val="clear" w:color="auto" w:fill="auto"/>
            <w:noWrap/>
            <w:vAlign w:val="bottom"/>
            <w:hideMark/>
          </w:tcPr>
          <w:p w:rsidR="00F313B2" w:rsidRPr="00030149" w:rsidRDefault="00F313B2" w:rsidP="005826AB">
            <w:pPr>
              <w:spacing w:after="0" w:line="240" w:lineRule="auto"/>
              <w:jc w:val="right"/>
              <w:rPr>
                <w:rFonts w:ascii="Calibri" w:eastAsia="Times New Roman" w:hAnsi="Calibri" w:cs="Calibri"/>
                <w:color w:val="000000"/>
                <w:lang w:eastAsia="en-GB"/>
              </w:rPr>
            </w:pPr>
            <w:r w:rsidRPr="00030149">
              <w:rPr>
                <w:rFonts w:ascii="Calibri" w:eastAsia="Times New Roman" w:hAnsi="Calibri" w:cs="Calibri"/>
                <w:color w:val="000000"/>
                <w:lang w:eastAsia="en-GB"/>
              </w:rPr>
              <w:t>0</w:t>
            </w:r>
          </w:p>
        </w:tc>
      </w:tr>
    </w:tbl>
    <w:p w:rsidR="00AC0291" w:rsidRDefault="00AC0291" w:rsidP="001528E5"/>
    <w:p w:rsidR="001B4DE6" w:rsidRDefault="00030149" w:rsidP="001B4DE6">
      <w:r>
        <w:rPr>
          <w:noProof/>
          <w:lang w:eastAsia="en-GB"/>
        </w:rPr>
        <w:drawing>
          <wp:inline distT="0" distB="0" distL="0" distR="0" wp14:anchorId="2CD4C7F7" wp14:editId="7A0827AB">
            <wp:extent cx="3427012" cy="2087218"/>
            <wp:effectExtent l="0" t="0" r="2540" b="8890"/>
            <wp:docPr id="14" name="Chart 14">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xdr="http://schemas.openxmlformats.org/drawingml/2006/spreadsheetDrawing" xmlns:a16="http://schemas.microsoft.com/office/drawing/2014/main" xmlns:lc="http://schemas.openxmlformats.org/drawingml/2006/lockedCanvas" xmlns:arto="http://schemas.microsoft.com/office/word/2006/arto" id="{00000000-0008-0000-0000-00001B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1B4DE6" w:rsidRDefault="001B4DE6" w:rsidP="001B4DE6">
      <w:pPr>
        <w:pStyle w:val="Heading3"/>
      </w:pPr>
      <w:bookmarkStart w:id="40" w:name="_Toc42591853"/>
      <w:r>
        <w:t>Analysis</w:t>
      </w:r>
      <w:bookmarkEnd w:id="40"/>
    </w:p>
    <w:p w:rsidR="002002A6" w:rsidRDefault="001B4DE6" w:rsidP="00F748FF">
      <w:pPr>
        <w:jc w:val="both"/>
        <w:rPr>
          <w:rFonts w:ascii="Arial" w:hAnsi="Arial" w:cs="Arial"/>
        </w:rPr>
      </w:pPr>
      <w:r w:rsidRPr="00F748FF">
        <w:rPr>
          <w:rFonts w:ascii="Arial" w:hAnsi="Arial" w:cs="Arial"/>
        </w:rPr>
        <w:t xml:space="preserve">In the sixth variable, we are doing the investigation of the amount that immigrants living in London are willing to send to their country of origin, and as results we obtained that according to the 15 people surveyed, 60% of the population is willing to send between 100 and 200; that 27% of the population is willing to send between 400 and 600 and 13% of the </w:t>
      </w:r>
      <w:r w:rsidRPr="00F748FF">
        <w:rPr>
          <w:rFonts w:ascii="Arial" w:hAnsi="Arial" w:cs="Arial"/>
        </w:rPr>
        <w:lastRenderedPageBreak/>
        <w:t>population between 700 and 100, which means that even if they have a job and a stable quality of life, these people surveyed within their plans they still do not have the capacity to send more of these</w:t>
      </w:r>
      <w:r w:rsidR="00EC760F">
        <w:rPr>
          <w:rFonts w:ascii="Arial" w:hAnsi="Arial" w:cs="Arial"/>
        </w:rPr>
        <w:t xml:space="preserve"> amounts as part of remittances.</w:t>
      </w:r>
    </w:p>
    <w:tbl>
      <w:tblPr>
        <w:tblW w:w="4736" w:type="dxa"/>
        <w:tblInd w:w="93" w:type="dxa"/>
        <w:tblLook w:val="04A0" w:firstRow="1" w:lastRow="0" w:firstColumn="1" w:lastColumn="0" w:noHBand="0" w:noVBand="1"/>
      </w:tblPr>
      <w:tblGrid>
        <w:gridCol w:w="2283"/>
        <w:gridCol w:w="851"/>
        <w:gridCol w:w="86"/>
        <w:gridCol w:w="764"/>
        <w:gridCol w:w="752"/>
      </w:tblGrid>
      <w:tr w:rsidR="00EC760F" w:rsidRPr="00EC760F" w:rsidTr="006423C2">
        <w:trPr>
          <w:trHeight w:val="285"/>
        </w:trPr>
        <w:tc>
          <w:tcPr>
            <w:tcW w:w="3220" w:type="dxa"/>
            <w:gridSpan w:val="3"/>
            <w:tcBorders>
              <w:top w:val="nil"/>
              <w:left w:val="nil"/>
              <w:bottom w:val="nil"/>
              <w:right w:val="nil"/>
            </w:tcBorders>
            <w:shd w:val="clear" w:color="auto" w:fill="auto"/>
            <w:noWrap/>
            <w:vAlign w:val="bottom"/>
            <w:hideMark/>
          </w:tcPr>
          <w:p w:rsidR="00F748FF" w:rsidRPr="00EC760F" w:rsidRDefault="00EC760F" w:rsidP="00EC760F">
            <w:pPr>
              <w:keepNext/>
              <w:keepLines/>
              <w:spacing w:after="0" w:line="240" w:lineRule="auto"/>
              <w:outlineLvl w:val="2"/>
              <w:rPr>
                <w:rFonts w:asciiTheme="majorHAnsi" w:eastAsia="Times New Roman" w:hAnsiTheme="majorHAnsi" w:cstheme="majorBidi"/>
                <w:b/>
                <w:bCs/>
                <w:color w:val="4F81BD" w:themeColor="accent1"/>
                <w:lang w:eastAsia="en-GB"/>
              </w:rPr>
            </w:pPr>
            <w:r w:rsidRPr="00EC760F">
              <w:rPr>
                <w:lang w:eastAsia="en-GB"/>
              </w:rPr>
              <w:t xml:space="preserve">                                                                                      </w:t>
            </w:r>
          </w:p>
          <w:p w:rsidR="00EC760F" w:rsidRPr="00EC760F" w:rsidRDefault="00EC760F" w:rsidP="00EC760F">
            <w:pPr>
              <w:spacing w:after="0" w:line="240" w:lineRule="auto"/>
              <w:rPr>
                <w:rFonts w:ascii="Calibri" w:eastAsia="Times New Roman" w:hAnsi="Calibri" w:cs="Calibri"/>
                <w:b/>
                <w:color w:val="000000"/>
                <w:lang w:eastAsia="en-GB"/>
              </w:rPr>
            </w:pPr>
            <w:r w:rsidRPr="00EC760F">
              <w:rPr>
                <w:rFonts w:ascii="Calibri" w:eastAsia="Times New Roman" w:hAnsi="Calibri" w:cs="Calibri"/>
                <w:b/>
                <w:color w:val="000000"/>
                <w:lang w:eastAsia="en-GB"/>
              </w:rPr>
              <w:t>QUESTION  7</w:t>
            </w:r>
          </w:p>
        </w:tc>
        <w:tc>
          <w:tcPr>
            <w:tcW w:w="1280" w:type="dxa"/>
            <w:gridSpan w:val="2"/>
            <w:tcBorders>
              <w:top w:val="nil"/>
              <w:left w:val="nil"/>
              <w:bottom w:val="nil"/>
              <w:right w:val="nil"/>
            </w:tcBorders>
            <w:shd w:val="clear" w:color="auto" w:fill="auto"/>
            <w:noWrap/>
            <w:vAlign w:val="bottom"/>
            <w:hideMark/>
          </w:tcPr>
          <w:p w:rsidR="00EC760F" w:rsidRPr="00EC760F" w:rsidRDefault="00EC760F" w:rsidP="00EC760F">
            <w:pPr>
              <w:spacing w:after="0" w:line="240" w:lineRule="auto"/>
              <w:rPr>
                <w:rFonts w:ascii="Calibri" w:eastAsia="Times New Roman" w:hAnsi="Calibri" w:cs="Calibri"/>
                <w:color w:val="000000"/>
                <w:lang w:eastAsia="en-GB"/>
              </w:rPr>
            </w:pPr>
          </w:p>
        </w:tc>
      </w:tr>
      <w:tr w:rsidR="00EC760F" w:rsidRPr="00EC760F" w:rsidTr="006423C2">
        <w:trPr>
          <w:gridAfter w:val="1"/>
          <w:wAfter w:w="752" w:type="dxa"/>
          <w:trHeight w:val="285"/>
        </w:trPr>
        <w:tc>
          <w:tcPr>
            <w:tcW w:w="3984" w:type="dxa"/>
            <w:gridSpan w:val="4"/>
            <w:tcBorders>
              <w:top w:val="nil"/>
              <w:left w:val="nil"/>
              <w:bottom w:val="nil"/>
              <w:right w:val="nil"/>
            </w:tcBorders>
            <w:shd w:val="clear" w:color="auto" w:fill="auto"/>
            <w:vAlign w:val="bottom"/>
            <w:hideMark/>
          </w:tcPr>
          <w:p w:rsidR="00EC760F" w:rsidRPr="006A0F4B" w:rsidRDefault="00EC760F" w:rsidP="00EC760F">
            <w:pPr>
              <w:spacing w:after="0" w:line="240" w:lineRule="auto"/>
              <w:rPr>
                <w:rFonts w:ascii="Arial" w:eastAsia="Times New Roman" w:hAnsi="Arial" w:cs="Arial"/>
                <w:color w:val="000000"/>
                <w:lang w:eastAsia="en-GB"/>
              </w:rPr>
            </w:pPr>
            <w:r w:rsidRPr="006A0F4B">
              <w:rPr>
                <w:rFonts w:ascii="Arial" w:eastAsia="Times New Roman" w:hAnsi="Arial" w:cs="Arial"/>
                <w:color w:val="000000"/>
                <w:lang w:eastAsia="en-GB"/>
              </w:rPr>
              <w:t>What is the reason for sending the money?</w:t>
            </w:r>
          </w:p>
        </w:tc>
      </w:tr>
      <w:tr w:rsidR="00EC760F" w:rsidRPr="00EC760F" w:rsidTr="006423C2">
        <w:trPr>
          <w:gridAfter w:val="1"/>
          <w:wAfter w:w="752" w:type="dxa"/>
          <w:trHeight w:val="285"/>
        </w:trPr>
        <w:tc>
          <w:tcPr>
            <w:tcW w:w="22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C760F" w:rsidRPr="00EC760F" w:rsidRDefault="00EC760F" w:rsidP="00EC760F">
            <w:pPr>
              <w:spacing w:after="0" w:line="240" w:lineRule="auto"/>
              <w:rPr>
                <w:rFonts w:ascii="Calibri" w:eastAsia="Times New Roman" w:hAnsi="Calibri" w:cs="Calibri"/>
                <w:color w:val="000000"/>
                <w:lang w:eastAsia="en-GB"/>
              </w:rPr>
            </w:pPr>
            <w:r w:rsidRPr="00EC760F">
              <w:rPr>
                <w:rFonts w:ascii="Calibri" w:eastAsia="Times New Roman" w:hAnsi="Calibri" w:cs="Calibri"/>
                <w:color w:val="000000"/>
                <w:lang w:eastAsia="en-GB"/>
              </w:rPr>
              <w:t>ECONOMIC SOPORT</w:t>
            </w:r>
          </w:p>
        </w:tc>
        <w:tc>
          <w:tcPr>
            <w:tcW w:w="851" w:type="dxa"/>
            <w:tcBorders>
              <w:top w:val="single" w:sz="4" w:space="0" w:color="auto"/>
              <w:left w:val="nil"/>
              <w:bottom w:val="single" w:sz="4" w:space="0" w:color="auto"/>
              <w:right w:val="single" w:sz="4" w:space="0" w:color="auto"/>
            </w:tcBorders>
            <w:shd w:val="clear" w:color="auto" w:fill="auto"/>
            <w:noWrap/>
            <w:vAlign w:val="bottom"/>
            <w:hideMark/>
          </w:tcPr>
          <w:p w:rsidR="00EC760F" w:rsidRPr="00EC760F" w:rsidRDefault="00EC760F" w:rsidP="00EC760F">
            <w:pPr>
              <w:spacing w:after="0" w:line="240" w:lineRule="auto"/>
              <w:jc w:val="right"/>
              <w:rPr>
                <w:rFonts w:ascii="Calibri" w:eastAsia="Times New Roman" w:hAnsi="Calibri" w:cs="Calibri"/>
                <w:color w:val="000000"/>
                <w:lang w:eastAsia="en-GB"/>
              </w:rPr>
            </w:pPr>
            <w:r w:rsidRPr="00EC760F">
              <w:rPr>
                <w:rFonts w:ascii="Calibri" w:eastAsia="Times New Roman" w:hAnsi="Calibri" w:cs="Calibri"/>
                <w:color w:val="000000"/>
                <w:lang w:eastAsia="en-GB"/>
              </w:rPr>
              <w:t>12</w:t>
            </w:r>
          </w:p>
        </w:tc>
        <w:tc>
          <w:tcPr>
            <w:tcW w:w="850" w:type="dxa"/>
            <w:gridSpan w:val="2"/>
            <w:tcBorders>
              <w:top w:val="single" w:sz="4" w:space="0" w:color="auto"/>
              <w:left w:val="nil"/>
              <w:bottom w:val="single" w:sz="4" w:space="0" w:color="auto"/>
              <w:right w:val="single" w:sz="4" w:space="0" w:color="auto"/>
            </w:tcBorders>
            <w:shd w:val="clear" w:color="auto" w:fill="auto"/>
            <w:noWrap/>
            <w:vAlign w:val="bottom"/>
            <w:hideMark/>
          </w:tcPr>
          <w:p w:rsidR="00EC760F" w:rsidRPr="00EC760F" w:rsidRDefault="00EC760F" w:rsidP="00EC760F">
            <w:pPr>
              <w:spacing w:after="0" w:line="240" w:lineRule="auto"/>
              <w:jc w:val="right"/>
              <w:rPr>
                <w:rFonts w:ascii="Calibri" w:eastAsia="Times New Roman" w:hAnsi="Calibri" w:cs="Calibri"/>
                <w:color w:val="000000"/>
                <w:lang w:eastAsia="en-GB"/>
              </w:rPr>
            </w:pPr>
            <w:r w:rsidRPr="00EC760F">
              <w:rPr>
                <w:rFonts w:ascii="Calibri" w:eastAsia="Times New Roman" w:hAnsi="Calibri" w:cs="Calibri"/>
                <w:color w:val="000000"/>
                <w:lang w:eastAsia="en-GB"/>
              </w:rPr>
              <w:t>80%</w:t>
            </w:r>
          </w:p>
        </w:tc>
      </w:tr>
      <w:tr w:rsidR="00EC760F" w:rsidRPr="00EC760F" w:rsidTr="006423C2">
        <w:trPr>
          <w:gridAfter w:val="1"/>
          <w:wAfter w:w="752" w:type="dxa"/>
          <w:trHeight w:val="285"/>
        </w:trPr>
        <w:tc>
          <w:tcPr>
            <w:tcW w:w="2283" w:type="dxa"/>
            <w:tcBorders>
              <w:top w:val="nil"/>
              <w:left w:val="single" w:sz="4" w:space="0" w:color="auto"/>
              <w:bottom w:val="single" w:sz="4" w:space="0" w:color="auto"/>
              <w:right w:val="single" w:sz="4" w:space="0" w:color="auto"/>
            </w:tcBorders>
            <w:shd w:val="clear" w:color="auto" w:fill="auto"/>
            <w:noWrap/>
            <w:vAlign w:val="bottom"/>
            <w:hideMark/>
          </w:tcPr>
          <w:p w:rsidR="00EC760F" w:rsidRPr="00EC760F" w:rsidRDefault="00EC760F" w:rsidP="00EC760F">
            <w:pPr>
              <w:spacing w:after="0" w:line="240" w:lineRule="auto"/>
              <w:rPr>
                <w:rFonts w:ascii="Calibri" w:eastAsia="Times New Roman" w:hAnsi="Calibri" w:cs="Calibri"/>
                <w:color w:val="000000"/>
                <w:lang w:eastAsia="en-GB"/>
              </w:rPr>
            </w:pPr>
            <w:r w:rsidRPr="00EC760F">
              <w:rPr>
                <w:rFonts w:ascii="Calibri" w:eastAsia="Times New Roman" w:hAnsi="Calibri" w:cs="Calibri"/>
                <w:color w:val="000000"/>
                <w:lang w:eastAsia="en-GB"/>
              </w:rPr>
              <w:t>SAVINGD</w:t>
            </w:r>
          </w:p>
        </w:tc>
        <w:tc>
          <w:tcPr>
            <w:tcW w:w="851" w:type="dxa"/>
            <w:tcBorders>
              <w:top w:val="nil"/>
              <w:left w:val="nil"/>
              <w:bottom w:val="single" w:sz="4" w:space="0" w:color="auto"/>
              <w:right w:val="single" w:sz="4" w:space="0" w:color="auto"/>
            </w:tcBorders>
            <w:shd w:val="clear" w:color="auto" w:fill="auto"/>
            <w:noWrap/>
            <w:vAlign w:val="bottom"/>
            <w:hideMark/>
          </w:tcPr>
          <w:p w:rsidR="00EC760F" w:rsidRPr="00EC760F" w:rsidRDefault="00EC760F" w:rsidP="00EC760F">
            <w:pPr>
              <w:spacing w:after="0" w:line="240" w:lineRule="auto"/>
              <w:jc w:val="right"/>
              <w:rPr>
                <w:rFonts w:ascii="Calibri" w:eastAsia="Times New Roman" w:hAnsi="Calibri" w:cs="Calibri"/>
                <w:color w:val="000000"/>
                <w:lang w:eastAsia="en-GB"/>
              </w:rPr>
            </w:pPr>
            <w:r w:rsidRPr="00EC760F">
              <w:rPr>
                <w:rFonts w:ascii="Calibri" w:eastAsia="Times New Roman" w:hAnsi="Calibri" w:cs="Calibri"/>
                <w:color w:val="000000"/>
                <w:lang w:eastAsia="en-GB"/>
              </w:rPr>
              <w:t>1</w:t>
            </w:r>
          </w:p>
        </w:tc>
        <w:tc>
          <w:tcPr>
            <w:tcW w:w="850" w:type="dxa"/>
            <w:gridSpan w:val="2"/>
            <w:tcBorders>
              <w:top w:val="nil"/>
              <w:left w:val="nil"/>
              <w:bottom w:val="single" w:sz="4" w:space="0" w:color="auto"/>
              <w:right w:val="single" w:sz="4" w:space="0" w:color="auto"/>
            </w:tcBorders>
            <w:shd w:val="clear" w:color="auto" w:fill="auto"/>
            <w:noWrap/>
            <w:vAlign w:val="bottom"/>
            <w:hideMark/>
          </w:tcPr>
          <w:p w:rsidR="00EC760F" w:rsidRPr="00EC760F" w:rsidRDefault="00EC760F" w:rsidP="00EC760F">
            <w:pPr>
              <w:spacing w:after="0" w:line="240" w:lineRule="auto"/>
              <w:jc w:val="right"/>
              <w:rPr>
                <w:rFonts w:ascii="Calibri" w:eastAsia="Times New Roman" w:hAnsi="Calibri" w:cs="Calibri"/>
                <w:color w:val="000000"/>
                <w:lang w:eastAsia="en-GB"/>
              </w:rPr>
            </w:pPr>
            <w:r w:rsidRPr="00EC760F">
              <w:rPr>
                <w:rFonts w:ascii="Calibri" w:eastAsia="Times New Roman" w:hAnsi="Calibri" w:cs="Calibri"/>
                <w:color w:val="000000"/>
                <w:lang w:eastAsia="en-GB"/>
              </w:rPr>
              <w:t>7%</w:t>
            </w:r>
          </w:p>
        </w:tc>
      </w:tr>
      <w:tr w:rsidR="00EC760F" w:rsidRPr="00EC760F" w:rsidTr="006423C2">
        <w:trPr>
          <w:gridAfter w:val="1"/>
          <w:wAfter w:w="752" w:type="dxa"/>
          <w:trHeight w:val="285"/>
        </w:trPr>
        <w:tc>
          <w:tcPr>
            <w:tcW w:w="2283" w:type="dxa"/>
            <w:tcBorders>
              <w:top w:val="nil"/>
              <w:left w:val="single" w:sz="4" w:space="0" w:color="auto"/>
              <w:bottom w:val="single" w:sz="4" w:space="0" w:color="auto"/>
              <w:right w:val="single" w:sz="4" w:space="0" w:color="auto"/>
            </w:tcBorders>
            <w:shd w:val="clear" w:color="auto" w:fill="auto"/>
            <w:noWrap/>
            <w:vAlign w:val="bottom"/>
            <w:hideMark/>
          </w:tcPr>
          <w:p w:rsidR="00EC760F" w:rsidRPr="00EC760F" w:rsidRDefault="00EC760F" w:rsidP="00EC760F">
            <w:pPr>
              <w:spacing w:after="0" w:line="240" w:lineRule="auto"/>
              <w:rPr>
                <w:rFonts w:ascii="Calibri" w:eastAsia="Times New Roman" w:hAnsi="Calibri" w:cs="Calibri"/>
                <w:color w:val="000000"/>
                <w:lang w:eastAsia="en-GB"/>
              </w:rPr>
            </w:pPr>
            <w:r w:rsidRPr="00EC760F">
              <w:rPr>
                <w:rFonts w:ascii="Calibri" w:eastAsia="Times New Roman" w:hAnsi="Calibri" w:cs="Calibri"/>
                <w:color w:val="000000"/>
                <w:lang w:eastAsia="en-GB"/>
              </w:rPr>
              <w:t>INVESTMENT</w:t>
            </w:r>
          </w:p>
        </w:tc>
        <w:tc>
          <w:tcPr>
            <w:tcW w:w="851" w:type="dxa"/>
            <w:tcBorders>
              <w:top w:val="nil"/>
              <w:left w:val="nil"/>
              <w:bottom w:val="single" w:sz="4" w:space="0" w:color="auto"/>
              <w:right w:val="single" w:sz="4" w:space="0" w:color="auto"/>
            </w:tcBorders>
            <w:shd w:val="clear" w:color="auto" w:fill="auto"/>
            <w:noWrap/>
            <w:vAlign w:val="bottom"/>
            <w:hideMark/>
          </w:tcPr>
          <w:p w:rsidR="00EC760F" w:rsidRPr="00EC760F" w:rsidRDefault="00EC760F" w:rsidP="00EC760F">
            <w:pPr>
              <w:spacing w:after="0" w:line="240" w:lineRule="auto"/>
              <w:jc w:val="right"/>
              <w:rPr>
                <w:rFonts w:ascii="Calibri" w:eastAsia="Times New Roman" w:hAnsi="Calibri" w:cs="Calibri"/>
                <w:color w:val="000000"/>
                <w:lang w:eastAsia="en-GB"/>
              </w:rPr>
            </w:pPr>
            <w:r w:rsidRPr="00EC760F">
              <w:rPr>
                <w:rFonts w:ascii="Calibri" w:eastAsia="Times New Roman" w:hAnsi="Calibri" w:cs="Calibri"/>
                <w:color w:val="000000"/>
                <w:lang w:eastAsia="en-GB"/>
              </w:rPr>
              <w:t>2</w:t>
            </w:r>
          </w:p>
        </w:tc>
        <w:tc>
          <w:tcPr>
            <w:tcW w:w="850" w:type="dxa"/>
            <w:gridSpan w:val="2"/>
            <w:tcBorders>
              <w:top w:val="nil"/>
              <w:left w:val="nil"/>
              <w:bottom w:val="single" w:sz="4" w:space="0" w:color="auto"/>
              <w:right w:val="single" w:sz="4" w:space="0" w:color="auto"/>
            </w:tcBorders>
            <w:shd w:val="clear" w:color="auto" w:fill="auto"/>
            <w:noWrap/>
            <w:vAlign w:val="bottom"/>
            <w:hideMark/>
          </w:tcPr>
          <w:p w:rsidR="00EC760F" w:rsidRPr="00EC760F" w:rsidRDefault="00EC760F" w:rsidP="00EC760F">
            <w:pPr>
              <w:spacing w:after="0" w:line="240" w:lineRule="auto"/>
              <w:jc w:val="right"/>
              <w:rPr>
                <w:rFonts w:ascii="Calibri" w:eastAsia="Times New Roman" w:hAnsi="Calibri" w:cs="Calibri"/>
                <w:color w:val="000000"/>
                <w:lang w:eastAsia="en-GB"/>
              </w:rPr>
            </w:pPr>
            <w:r w:rsidRPr="00EC760F">
              <w:rPr>
                <w:rFonts w:ascii="Calibri" w:eastAsia="Times New Roman" w:hAnsi="Calibri" w:cs="Calibri"/>
                <w:color w:val="000000"/>
                <w:lang w:eastAsia="en-GB"/>
              </w:rPr>
              <w:t>13%</w:t>
            </w:r>
          </w:p>
        </w:tc>
      </w:tr>
      <w:tr w:rsidR="00EC760F" w:rsidRPr="00EC760F" w:rsidTr="006423C2">
        <w:trPr>
          <w:gridAfter w:val="1"/>
          <w:wAfter w:w="752" w:type="dxa"/>
          <w:trHeight w:val="285"/>
        </w:trPr>
        <w:tc>
          <w:tcPr>
            <w:tcW w:w="2283" w:type="dxa"/>
            <w:tcBorders>
              <w:top w:val="nil"/>
              <w:left w:val="single" w:sz="4" w:space="0" w:color="auto"/>
              <w:bottom w:val="single" w:sz="4" w:space="0" w:color="auto"/>
              <w:right w:val="single" w:sz="4" w:space="0" w:color="auto"/>
            </w:tcBorders>
            <w:shd w:val="clear" w:color="auto" w:fill="auto"/>
            <w:noWrap/>
            <w:vAlign w:val="bottom"/>
            <w:hideMark/>
          </w:tcPr>
          <w:p w:rsidR="00EC760F" w:rsidRPr="00EC760F" w:rsidRDefault="00EC760F" w:rsidP="00EC760F">
            <w:pPr>
              <w:spacing w:after="0" w:line="240" w:lineRule="auto"/>
              <w:rPr>
                <w:rFonts w:ascii="Calibri" w:eastAsia="Times New Roman" w:hAnsi="Calibri" w:cs="Calibri"/>
                <w:color w:val="000000"/>
                <w:lang w:eastAsia="en-GB"/>
              </w:rPr>
            </w:pPr>
            <w:r w:rsidRPr="00EC760F">
              <w:rPr>
                <w:rFonts w:ascii="Calibri" w:eastAsia="Times New Roman" w:hAnsi="Calibri" w:cs="Calibri"/>
                <w:color w:val="000000"/>
                <w:lang w:eastAsia="en-GB"/>
              </w:rPr>
              <w:t xml:space="preserve">OTHER </w:t>
            </w:r>
          </w:p>
        </w:tc>
        <w:tc>
          <w:tcPr>
            <w:tcW w:w="851" w:type="dxa"/>
            <w:tcBorders>
              <w:top w:val="nil"/>
              <w:left w:val="nil"/>
              <w:bottom w:val="single" w:sz="4" w:space="0" w:color="auto"/>
              <w:right w:val="single" w:sz="4" w:space="0" w:color="auto"/>
            </w:tcBorders>
            <w:shd w:val="clear" w:color="auto" w:fill="auto"/>
            <w:noWrap/>
            <w:vAlign w:val="bottom"/>
            <w:hideMark/>
          </w:tcPr>
          <w:p w:rsidR="00EC760F" w:rsidRPr="00EC760F" w:rsidRDefault="00EC760F" w:rsidP="00EC760F">
            <w:pPr>
              <w:spacing w:after="0" w:line="240" w:lineRule="auto"/>
              <w:jc w:val="right"/>
              <w:rPr>
                <w:rFonts w:ascii="Calibri" w:eastAsia="Times New Roman" w:hAnsi="Calibri" w:cs="Calibri"/>
                <w:color w:val="000000"/>
                <w:lang w:eastAsia="en-GB"/>
              </w:rPr>
            </w:pPr>
            <w:r w:rsidRPr="00EC760F">
              <w:rPr>
                <w:rFonts w:ascii="Calibri" w:eastAsia="Times New Roman" w:hAnsi="Calibri" w:cs="Calibri"/>
                <w:color w:val="000000"/>
                <w:lang w:eastAsia="en-GB"/>
              </w:rPr>
              <w:t>0</w:t>
            </w:r>
          </w:p>
        </w:tc>
        <w:tc>
          <w:tcPr>
            <w:tcW w:w="850" w:type="dxa"/>
            <w:gridSpan w:val="2"/>
            <w:tcBorders>
              <w:top w:val="nil"/>
              <w:left w:val="nil"/>
              <w:bottom w:val="single" w:sz="4" w:space="0" w:color="auto"/>
              <w:right w:val="single" w:sz="4" w:space="0" w:color="auto"/>
            </w:tcBorders>
            <w:shd w:val="clear" w:color="auto" w:fill="auto"/>
            <w:noWrap/>
            <w:vAlign w:val="bottom"/>
            <w:hideMark/>
          </w:tcPr>
          <w:p w:rsidR="00EC760F" w:rsidRPr="00EC760F" w:rsidRDefault="00EC760F" w:rsidP="00EC760F">
            <w:pPr>
              <w:spacing w:after="0" w:line="240" w:lineRule="auto"/>
              <w:jc w:val="right"/>
              <w:rPr>
                <w:rFonts w:ascii="Calibri" w:eastAsia="Times New Roman" w:hAnsi="Calibri" w:cs="Calibri"/>
                <w:color w:val="000000"/>
                <w:lang w:eastAsia="en-GB"/>
              </w:rPr>
            </w:pPr>
            <w:r w:rsidRPr="00EC760F">
              <w:rPr>
                <w:rFonts w:ascii="Calibri" w:eastAsia="Times New Roman" w:hAnsi="Calibri" w:cs="Calibri"/>
                <w:color w:val="000000"/>
                <w:lang w:eastAsia="en-GB"/>
              </w:rPr>
              <w:t>0%</w:t>
            </w:r>
          </w:p>
        </w:tc>
      </w:tr>
    </w:tbl>
    <w:p w:rsidR="00EC760F" w:rsidRPr="00F748FF" w:rsidRDefault="00EC760F" w:rsidP="00F748FF">
      <w:pPr>
        <w:jc w:val="both"/>
        <w:rPr>
          <w:rFonts w:ascii="Arial" w:hAnsi="Arial" w:cs="Arial"/>
        </w:rPr>
      </w:pPr>
    </w:p>
    <w:p w:rsidR="00F748FF" w:rsidRDefault="00EC760F" w:rsidP="001B4DE6">
      <w:r>
        <w:rPr>
          <w:noProof/>
          <w:lang w:eastAsia="en-GB"/>
        </w:rPr>
        <w:drawing>
          <wp:inline distT="0" distB="0" distL="0" distR="0" wp14:anchorId="25E6BC44" wp14:editId="1FD13AD2">
            <wp:extent cx="3570136" cy="2051437"/>
            <wp:effectExtent l="0" t="0" r="0" b="6350"/>
            <wp:docPr id="21" name="Chart 21" descr="Reason for sending the money ">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1D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F748FF" w:rsidRDefault="00F37A3A" w:rsidP="00F37A3A">
      <w:pPr>
        <w:pStyle w:val="Heading3"/>
      </w:pPr>
      <w:bookmarkStart w:id="41" w:name="_Toc42591854"/>
      <w:r>
        <w:t>Analysis</w:t>
      </w:r>
      <w:bookmarkEnd w:id="41"/>
      <w:r>
        <w:t xml:space="preserve"> </w:t>
      </w:r>
    </w:p>
    <w:p w:rsidR="00F748FF" w:rsidRPr="00F37A3A" w:rsidRDefault="00F37A3A" w:rsidP="00F37A3A">
      <w:pPr>
        <w:jc w:val="both"/>
        <w:rPr>
          <w:rFonts w:ascii="Arial" w:hAnsi="Arial" w:cs="Arial"/>
        </w:rPr>
      </w:pPr>
      <w:r w:rsidRPr="00F37A3A">
        <w:rPr>
          <w:rFonts w:ascii="Arial" w:hAnsi="Arial" w:cs="Arial"/>
        </w:rPr>
        <w:t xml:space="preserve">In variable 7 we obtained the results of why these immigrant workers in London send money to this destination with the following answer; 80% of the people surveyed answered that they do this to provide a family year, 7% of the population does it to save money and the </w:t>
      </w:r>
      <w:r>
        <w:rPr>
          <w:rFonts w:ascii="Arial" w:hAnsi="Arial" w:cs="Arial"/>
        </w:rPr>
        <w:t>remaining population, which is 13</w:t>
      </w:r>
      <w:r w:rsidRPr="00F37A3A">
        <w:rPr>
          <w:rFonts w:ascii="Arial" w:hAnsi="Arial" w:cs="Arial"/>
        </w:rPr>
        <w:t>% percent, sends these remittances in order to have investments in your country.</w:t>
      </w:r>
    </w:p>
    <w:tbl>
      <w:tblPr>
        <w:tblW w:w="4126" w:type="dxa"/>
        <w:tblInd w:w="93" w:type="dxa"/>
        <w:tblLook w:val="04A0" w:firstRow="1" w:lastRow="0" w:firstColumn="1" w:lastColumn="0" w:noHBand="0" w:noVBand="1"/>
      </w:tblPr>
      <w:tblGrid>
        <w:gridCol w:w="2071"/>
        <w:gridCol w:w="1220"/>
        <w:gridCol w:w="236"/>
        <w:gridCol w:w="670"/>
      </w:tblGrid>
      <w:tr w:rsidR="002002A6" w:rsidRPr="002002A6" w:rsidTr="002002A6">
        <w:trPr>
          <w:trHeight w:val="285"/>
        </w:trPr>
        <w:tc>
          <w:tcPr>
            <w:tcW w:w="3220" w:type="dxa"/>
            <w:gridSpan w:val="2"/>
            <w:tcBorders>
              <w:top w:val="nil"/>
              <w:left w:val="nil"/>
              <w:bottom w:val="nil"/>
              <w:right w:val="nil"/>
            </w:tcBorders>
            <w:shd w:val="clear" w:color="auto" w:fill="auto"/>
            <w:noWrap/>
            <w:vAlign w:val="bottom"/>
            <w:hideMark/>
          </w:tcPr>
          <w:p w:rsidR="002002A6" w:rsidRPr="00FF490D" w:rsidRDefault="002002A6" w:rsidP="00FF490D">
            <w:pPr>
              <w:spacing w:before="240" w:after="0" w:line="240" w:lineRule="auto"/>
              <w:rPr>
                <w:rFonts w:ascii="Calibri" w:eastAsia="Times New Roman" w:hAnsi="Calibri" w:cs="Calibri"/>
                <w:b/>
                <w:color w:val="000000"/>
                <w:lang w:eastAsia="en-GB"/>
              </w:rPr>
            </w:pPr>
            <w:r w:rsidRPr="00FF490D">
              <w:rPr>
                <w:rFonts w:ascii="Calibri" w:eastAsia="Times New Roman" w:hAnsi="Calibri" w:cs="Calibri"/>
                <w:b/>
                <w:color w:val="000000"/>
                <w:lang w:eastAsia="en-GB"/>
              </w:rPr>
              <w:t>QUESTION  8</w:t>
            </w:r>
          </w:p>
        </w:tc>
        <w:tc>
          <w:tcPr>
            <w:tcW w:w="236" w:type="dxa"/>
            <w:tcBorders>
              <w:top w:val="nil"/>
              <w:left w:val="nil"/>
              <w:bottom w:val="nil"/>
              <w:right w:val="nil"/>
            </w:tcBorders>
            <w:shd w:val="clear" w:color="auto" w:fill="auto"/>
            <w:noWrap/>
            <w:vAlign w:val="bottom"/>
            <w:hideMark/>
          </w:tcPr>
          <w:p w:rsidR="002002A6" w:rsidRPr="002002A6" w:rsidRDefault="002002A6" w:rsidP="00FF490D">
            <w:pPr>
              <w:spacing w:before="240" w:after="0" w:line="240" w:lineRule="auto"/>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rsidR="002002A6" w:rsidRPr="002002A6" w:rsidRDefault="002002A6" w:rsidP="00FF490D">
            <w:pPr>
              <w:spacing w:before="240" w:after="0" w:line="240" w:lineRule="auto"/>
              <w:rPr>
                <w:rFonts w:ascii="Calibri" w:eastAsia="Times New Roman" w:hAnsi="Calibri" w:cs="Calibri"/>
                <w:color w:val="000000"/>
                <w:lang w:eastAsia="en-GB"/>
              </w:rPr>
            </w:pPr>
          </w:p>
        </w:tc>
      </w:tr>
      <w:tr w:rsidR="002002A6" w:rsidRPr="002002A6" w:rsidTr="002002A6">
        <w:trPr>
          <w:trHeight w:val="285"/>
        </w:trPr>
        <w:tc>
          <w:tcPr>
            <w:tcW w:w="3220" w:type="dxa"/>
            <w:gridSpan w:val="2"/>
            <w:vMerge w:val="restart"/>
            <w:tcBorders>
              <w:top w:val="nil"/>
              <w:left w:val="nil"/>
              <w:bottom w:val="nil"/>
              <w:right w:val="nil"/>
            </w:tcBorders>
            <w:shd w:val="clear" w:color="auto" w:fill="auto"/>
            <w:vAlign w:val="bottom"/>
            <w:hideMark/>
          </w:tcPr>
          <w:p w:rsidR="002002A6" w:rsidRPr="006A0F4B" w:rsidRDefault="002002A6" w:rsidP="00FF490D">
            <w:pPr>
              <w:spacing w:before="240" w:after="0" w:line="240" w:lineRule="auto"/>
              <w:rPr>
                <w:rFonts w:ascii="Arial" w:eastAsia="Times New Roman" w:hAnsi="Arial" w:cs="Arial"/>
                <w:color w:val="000000"/>
                <w:lang w:eastAsia="en-GB"/>
              </w:rPr>
            </w:pPr>
            <w:r w:rsidRPr="006A0F4B">
              <w:rPr>
                <w:rFonts w:ascii="Arial" w:eastAsia="Times New Roman" w:hAnsi="Arial" w:cs="Arial"/>
                <w:color w:val="000000"/>
                <w:lang w:eastAsia="en-GB"/>
              </w:rPr>
              <w:t xml:space="preserve">To whom the money is directed? </w:t>
            </w:r>
          </w:p>
        </w:tc>
        <w:tc>
          <w:tcPr>
            <w:tcW w:w="906" w:type="dxa"/>
            <w:gridSpan w:val="2"/>
            <w:tcBorders>
              <w:top w:val="nil"/>
              <w:left w:val="nil"/>
              <w:bottom w:val="nil"/>
              <w:right w:val="nil"/>
            </w:tcBorders>
            <w:shd w:val="clear" w:color="auto" w:fill="auto"/>
            <w:noWrap/>
            <w:vAlign w:val="bottom"/>
            <w:hideMark/>
          </w:tcPr>
          <w:p w:rsidR="002002A6" w:rsidRPr="002002A6" w:rsidRDefault="002002A6" w:rsidP="00FF490D">
            <w:pPr>
              <w:spacing w:before="240" w:after="0" w:line="240" w:lineRule="auto"/>
              <w:rPr>
                <w:rFonts w:ascii="Calibri" w:eastAsia="Times New Roman" w:hAnsi="Calibri" w:cs="Calibri"/>
                <w:color w:val="000000"/>
                <w:lang w:eastAsia="en-GB"/>
              </w:rPr>
            </w:pPr>
          </w:p>
        </w:tc>
      </w:tr>
      <w:tr w:rsidR="002002A6" w:rsidRPr="002002A6" w:rsidTr="002002A6">
        <w:trPr>
          <w:trHeight w:val="285"/>
        </w:trPr>
        <w:tc>
          <w:tcPr>
            <w:tcW w:w="3220" w:type="dxa"/>
            <w:gridSpan w:val="2"/>
            <w:vMerge/>
            <w:tcBorders>
              <w:top w:val="nil"/>
              <w:left w:val="nil"/>
              <w:bottom w:val="nil"/>
              <w:right w:val="nil"/>
            </w:tcBorders>
            <w:vAlign w:val="center"/>
            <w:hideMark/>
          </w:tcPr>
          <w:p w:rsidR="002002A6" w:rsidRPr="002002A6" w:rsidRDefault="002002A6" w:rsidP="00BF3F32">
            <w:pPr>
              <w:spacing w:after="0" w:line="240" w:lineRule="auto"/>
              <w:rPr>
                <w:rFonts w:ascii="Calibri" w:eastAsia="Times New Roman" w:hAnsi="Calibri" w:cs="Calibri"/>
                <w:color w:val="000000"/>
                <w:lang w:eastAsia="en-GB"/>
              </w:rPr>
            </w:pPr>
          </w:p>
        </w:tc>
        <w:tc>
          <w:tcPr>
            <w:tcW w:w="906" w:type="dxa"/>
            <w:gridSpan w:val="2"/>
            <w:tcBorders>
              <w:top w:val="nil"/>
              <w:left w:val="nil"/>
              <w:bottom w:val="nil"/>
              <w:right w:val="nil"/>
            </w:tcBorders>
            <w:shd w:val="clear" w:color="auto" w:fill="auto"/>
            <w:noWrap/>
            <w:vAlign w:val="bottom"/>
            <w:hideMark/>
          </w:tcPr>
          <w:p w:rsidR="002002A6" w:rsidRPr="002002A6" w:rsidRDefault="002002A6" w:rsidP="00BF3F32">
            <w:pPr>
              <w:spacing w:after="0" w:line="240" w:lineRule="auto"/>
              <w:rPr>
                <w:rFonts w:ascii="Calibri" w:eastAsia="Times New Roman" w:hAnsi="Calibri" w:cs="Calibri"/>
                <w:color w:val="000000"/>
                <w:lang w:eastAsia="en-GB"/>
              </w:rPr>
            </w:pPr>
          </w:p>
        </w:tc>
      </w:tr>
      <w:tr w:rsidR="002002A6" w:rsidRPr="002002A6" w:rsidTr="002002A6">
        <w:trPr>
          <w:trHeight w:val="285"/>
        </w:trPr>
        <w:tc>
          <w:tcPr>
            <w:tcW w:w="2000" w:type="dxa"/>
            <w:tcBorders>
              <w:top w:val="nil"/>
              <w:left w:val="nil"/>
              <w:bottom w:val="nil"/>
              <w:right w:val="nil"/>
            </w:tcBorders>
            <w:shd w:val="clear" w:color="auto" w:fill="auto"/>
            <w:noWrap/>
            <w:vAlign w:val="bottom"/>
            <w:hideMark/>
          </w:tcPr>
          <w:p w:rsidR="002002A6" w:rsidRPr="002002A6" w:rsidRDefault="002002A6" w:rsidP="00BF3F32">
            <w:pPr>
              <w:spacing w:after="0" w:line="240" w:lineRule="auto"/>
              <w:rPr>
                <w:rFonts w:ascii="Calibri" w:eastAsia="Times New Roman" w:hAnsi="Calibri" w:cs="Calibri"/>
                <w:color w:val="000000"/>
                <w:lang w:eastAsia="en-GB"/>
              </w:rPr>
            </w:pPr>
          </w:p>
        </w:tc>
        <w:tc>
          <w:tcPr>
            <w:tcW w:w="1220" w:type="dxa"/>
            <w:tcBorders>
              <w:top w:val="nil"/>
              <w:left w:val="nil"/>
              <w:bottom w:val="nil"/>
              <w:right w:val="nil"/>
            </w:tcBorders>
            <w:shd w:val="clear" w:color="auto" w:fill="auto"/>
            <w:noWrap/>
            <w:vAlign w:val="bottom"/>
            <w:hideMark/>
          </w:tcPr>
          <w:p w:rsidR="002002A6" w:rsidRPr="002002A6" w:rsidRDefault="002002A6" w:rsidP="00BF3F32">
            <w:pPr>
              <w:spacing w:after="0" w:line="240" w:lineRule="auto"/>
              <w:rPr>
                <w:rFonts w:ascii="Calibri" w:eastAsia="Times New Roman" w:hAnsi="Calibri" w:cs="Calibri"/>
                <w:color w:val="000000"/>
                <w:lang w:eastAsia="en-GB"/>
              </w:rPr>
            </w:pPr>
          </w:p>
        </w:tc>
        <w:tc>
          <w:tcPr>
            <w:tcW w:w="906" w:type="dxa"/>
            <w:gridSpan w:val="2"/>
            <w:tcBorders>
              <w:top w:val="nil"/>
              <w:left w:val="nil"/>
              <w:bottom w:val="nil"/>
              <w:right w:val="nil"/>
            </w:tcBorders>
            <w:shd w:val="clear" w:color="auto" w:fill="auto"/>
            <w:noWrap/>
            <w:vAlign w:val="bottom"/>
            <w:hideMark/>
          </w:tcPr>
          <w:p w:rsidR="002002A6" w:rsidRPr="002002A6" w:rsidRDefault="002002A6" w:rsidP="00BF3F32">
            <w:pPr>
              <w:spacing w:after="0" w:line="240" w:lineRule="auto"/>
              <w:rPr>
                <w:rFonts w:ascii="Calibri" w:eastAsia="Times New Roman" w:hAnsi="Calibri" w:cs="Calibri"/>
                <w:color w:val="000000"/>
                <w:lang w:eastAsia="en-GB"/>
              </w:rPr>
            </w:pPr>
          </w:p>
        </w:tc>
      </w:tr>
      <w:tr w:rsidR="002002A6" w:rsidRPr="002002A6" w:rsidTr="002002A6">
        <w:trPr>
          <w:trHeight w:val="285"/>
        </w:trPr>
        <w:tc>
          <w:tcPr>
            <w:tcW w:w="20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002A6" w:rsidRPr="002002A6" w:rsidRDefault="00BF3F32" w:rsidP="00BF3F32">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PARENTS </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rsidR="002002A6" w:rsidRPr="002002A6" w:rsidRDefault="002002A6" w:rsidP="00BF3F32">
            <w:pPr>
              <w:spacing w:after="0" w:line="240" w:lineRule="auto"/>
              <w:jc w:val="right"/>
              <w:rPr>
                <w:rFonts w:ascii="Calibri" w:eastAsia="Times New Roman" w:hAnsi="Calibri" w:cs="Calibri"/>
                <w:color w:val="000000"/>
                <w:lang w:eastAsia="en-GB"/>
              </w:rPr>
            </w:pPr>
            <w:r w:rsidRPr="002002A6">
              <w:rPr>
                <w:rFonts w:ascii="Calibri" w:eastAsia="Times New Roman" w:hAnsi="Calibri" w:cs="Calibri"/>
                <w:color w:val="000000"/>
                <w:lang w:eastAsia="en-GB"/>
              </w:rPr>
              <w:t>11</w:t>
            </w:r>
          </w:p>
        </w:tc>
        <w:tc>
          <w:tcPr>
            <w:tcW w:w="906" w:type="dxa"/>
            <w:gridSpan w:val="2"/>
            <w:tcBorders>
              <w:top w:val="single" w:sz="4" w:space="0" w:color="auto"/>
              <w:left w:val="nil"/>
              <w:bottom w:val="single" w:sz="4" w:space="0" w:color="auto"/>
              <w:right w:val="single" w:sz="4" w:space="0" w:color="auto"/>
            </w:tcBorders>
            <w:shd w:val="clear" w:color="auto" w:fill="auto"/>
            <w:noWrap/>
            <w:vAlign w:val="bottom"/>
            <w:hideMark/>
          </w:tcPr>
          <w:p w:rsidR="002002A6" w:rsidRPr="002002A6" w:rsidRDefault="002002A6" w:rsidP="00BF3F32">
            <w:pPr>
              <w:spacing w:after="0" w:line="240" w:lineRule="auto"/>
              <w:jc w:val="right"/>
              <w:rPr>
                <w:rFonts w:ascii="Calibri" w:eastAsia="Times New Roman" w:hAnsi="Calibri" w:cs="Calibri"/>
                <w:color w:val="000000"/>
                <w:lang w:eastAsia="en-GB"/>
              </w:rPr>
            </w:pPr>
            <w:r w:rsidRPr="002002A6">
              <w:rPr>
                <w:rFonts w:ascii="Calibri" w:eastAsia="Times New Roman" w:hAnsi="Calibri" w:cs="Calibri"/>
                <w:color w:val="000000"/>
                <w:lang w:eastAsia="en-GB"/>
              </w:rPr>
              <w:t>73%</w:t>
            </w:r>
          </w:p>
        </w:tc>
      </w:tr>
      <w:tr w:rsidR="002002A6" w:rsidRPr="002002A6" w:rsidTr="002002A6">
        <w:trPr>
          <w:trHeight w:val="285"/>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rsidR="002002A6" w:rsidRPr="002002A6" w:rsidRDefault="002002A6" w:rsidP="00BF3F32">
            <w:pPr>
              <w:spacing w:after="0" w:line="240" w:lineRule="auto"/>
              <w:rPr>
                <w:rFonts w:ascii="Calibri" w:eastAsia="Times New Roman" w:hAnsi="Calibri" w:cs="Calibri"/>
                <w:color w:val="000000"/>
                <w:lang w:eastAsia="en-GB"/>
              </w:rPr>
            </w:pPr>
            <w:r w:rsidRPr="002002A6">
              <w:rPr>
                <w:rFonts w:ascii="Calibri" w:eastAsia="Times New Roman" w:hAnsi="Calibri" w:cs="Calibri"/>
                <w:color w:val="000000"/>
                <w:lang w:eastAsia="en-GB"/>
              </w:rPr>
              <w:t>SONS</w:t>
            </w:r>
          </w:p>
        </w:tc>
        <w:tc>
          <w:tcPr>
            <w:tcW w:w="1220" w:type="dxa"/>
            <w:tcBorders>
              <w:top w:val="nil"/>
              <w:left w:val="nil"/>
              <w:bottom w:val="single" w:sz="4" w:space="0" w:color="auto"/>
              <w:right w:val="single" w:sz="4" w:space="0" w:color="auto"/>
            </w:tcBorders>
            <w:shd w:val="clear" w:color="auto" w:fill="auto"/>
            <w:noWrap/>
            <w:vAlign w:val="bottom"/>
            <w:hideMark/>
          </w:tcPr>
          <w:p w:rsidR="002002A6" w:rsidRPr="002002A6" w:rsidRDefault="002002A6" w:rsidP="00BF3F32">
            <w:pPr>
              <w:spacing w:after="0" w:line="240" w:lineRule="auto"/>
              <w:jc w:val="right"/>
              <w:rPr>
                <w:rFonts w:ascii="Calibri" w:eastAsia="Times New Roman" w:hAnsi="Calibri" w:cs="Calibri"/>
                <w:color w:val="000000"/>
                <w:lang w:eastAsia="en-GB"/>
              </w:rPr>
            </w:pPr>
            <w:r w:rsidRPr="002002A6">
              <w:rPr>
                <w:rFonts w:ascii="Calibri" w:eastAsia="Times New Roman" w:hAnsi="Calibri" w:cs="Calibri"/>
                <w:color w:val="000000"/>
                <w:lang w:eastAsia="en-GB"/>
              </w:rPr>
              <w:t>3</w:t>
            </w:r>
          </w:p>
        </w:tc>
        <w:tc>
          <w:tcPr>
            <w:tcW w:w="906" w:type="dxa"/>
            <w:gridSpan w:val="2"/>
            <w:tcBorders>
              <w:top w:val="nil"/>
              <w:left w:val="nil"/>
              <w:bottom w:val="single" w:sz="4" w:space="0" w:color="auto"/>
              <w:right w:val="single" w:sz="4" w:space="0" w:color="auto"/>
            </w:tcBorders>
            <w:shd w:val="clear" w:color="auto" w:fill="auto"/>
            <w:noWrap/>
            <w:vAlign w:val="bottom"/>
            <w:hideMark/>
          </w:tcPr>
          <w:p w:rsidR="002002A6" w:rsidRPr="002002A6" w:rsidRDefault="002002A6" w:rsidP="00BF3F32">
            <w:pPr>
              <w:spacing w:after="0" w:line="240" w:lineRule="auto"/>
              <w:jc w:val="right"/>
              <w:rPr>
                <w:rFonts w:ascii="Calibri" w:eastAsia="Times New Roman" w:hAnsi="Calibri" w:cs="Calibri"/>
                <w:color w:val="000000"/>
                <w:lang w:eastAsia="en-GB"/>
              </w:rPr>
            </w:pPr>
            <w:r w:rsidRPr="002002A6">
              <w:rPr>
                <w:rFonts w:ascii="Calibri" w:eastAsia="Times New Roman" w:hAnsi="Calibri" w:cs="Calibri"/>
                <w:color w:val="000000"/>
                <w:lang w:eastAsia="en-GB"/>
              </w:rPr>
              <w:t>20%</w:t>
            </w:r>
          </w:p>
        </w:tc>
      </w:tr>
      <w:tr w:rsidR="002002A6" w:rsidRPr="002002A6" w:rsidTr="002002A6">
        <w:trPr>
          <w:trHeight w:val="285"/>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rsidR="002002A6" w:rsidRPr="002002A6" w:rsidRDefault="002002A6" w:rsidP="00BF3F32">
            <w:pPr>
              <w:spacing w:after="0" w:line="240" w:lineRule="auto"/>
              <w:rPr>
                <w:rFonts w:ascii="Calibri" w:eastAsia="Times New Roman" w:hAnsi="Calibri" w:cs="Calibri"/>
                <w:color w:val="000000"/>
                <w:lang w:eastAsia="en-GB"/>
              </w:rPr>
            </w:pPr>
            <w:r w:rsidRPr="002002A6">
              <w:rPr>
                <w:rFonts w:ascii="Calibri" w:eastAsia="Times New Roman" w:hAnsi="Calibri" w:cs="Calibri"/>
                <w:color w:val="000000"/>
                <w:lang w:eastAsia="en-GB"/>
              </w:rPr>
              <w:t>BROTHERS-SISTERS</w:t>
            </w:r>
          </w:p>
        </w:tc>
        <w:tc>
          <w:tcPr>
            <w:tcW w:w="1220" w:type="dxa"/>
            <w:tcBorders>
              <w:top w:val="nil"/>
              <w:left w:val="nil"/>
              <w:bottom w:val="single" w:sz="4" w:space="0" w:color="auto"/>
              <w:right w:val="single" w:sz="4" w:space="0" w:color="auto"/>
            </w:tcBorders>
            <w:shd w:val="clear" w:color="auto" w:fill="auto"/>
            <w:noWrap/>
            <w:vAlign w:val="bottom"/>
            <w:hideMark/>
          </w:tcPr>
          <w:p w:rsidR="002002A6" w:rsidRPr="002002A6" w:rsidRDefault="002002A6" w:rsidP="00BF3F32">
            <w:pPr>
              <w:spacing w:after="0" w:line="240" w:lineRule="auto"/>
              <w:jc w:val="right"/>
              <w:rPr>
                <w:rFonts w:ascii="Calibri" w:eastAsia="Times New Roman" w:hAnsi="Calibri" w:cs="Calibri"/>
                <w:color w:val="000000"/>
                <w:lang w:eastAsia="en-GB"/>
              </w:rPr>
            </w:pPr>
            <w:r w:rsidRPr="002002A6">
              <w:rPr>
                <w:rFonts w:ascii="Calibri" w:eastAsia="Times New Roman" w:hAnsi="Calibri" w:cs="Calibri"/>
                <w:color w:val="000000"/>
                <w:lang w:eastAsia="en-GB"/>
              </w:rPr>
              <w:t>0</w:t>
            </w:r>
          </w:p>
        </w:tc>
        <w:tc>
          <w:tcPr>
            <w:tcW w:w="906" w:type="dxa"/>
            <w:gridSpan w:val="2"/>
            <w:tcBorders>
              <w:top w:val="nil"/>
              <w:left w:val="nil"/>
              <w:bottom w:val="single" w:sz="4" w:space="0" w:color="auto"/>
              <w:right w:val="single" w:sz="4" w:space="0" w:color="auto"/>
            </w:tcBorders>
            <w:shd w:val="clear" w:color="auto" w:fill="auto"/>
            <w:noWrap/>
            <w:vAlign w:val="bottom"/>
            <w:hideMark/>
          </w:tcPr>
          <w:p w:rsidR="002002A6" w:rsidRPr="002002A6" w:rsidRDefault="002002A6" w:rsidP="00BF3F32">
            <w:pPr>
              <w:spacing w:after="0" w:line="240" w:lineRule="auto"/>
              <w:jc w:val="right"/>
              <w:rPr>
                <w:rFonts w:ascii="Calibri" w:eastAsia="Times New Roman" w:hAnsi="Calibri" w:cs="Calibri"/>
                <w:color w:val="000000"/>
                <w:lang w:eastAsia="en-GB"/>
              </w:rPr>
            </w:pPr>
            <w:r w:rsidRPr="002002A6">
              <w:rPr>
                <w:rFonts w:ascii="Calibri" w:eastAsia="Times New Roman" w:hAnsi="Calibri" w:cs="Calibri"/>
                <w:color w:val="000000"/>
                <w:lang w:eastAsia="en-GB"/>
              </w:rPr>
              <w:t>0%</w:t>
            </w:r>
          </w:p>
        </w:tc>
      </w:tr>
      <w:tr w:rsidR="002002A6" w:rsidRPr="002002A6" w:rsidTr="002002A6">
        <w:trPr>
          <w:trHeight w:val="285"/>
        </w:trPr>
        <w:tc>
          <w:tcPr>
            <w:tcW w:w="2000" w:type="dxa"/>
            <w:tcBorders>
              <w:top w:val="nil"/>
              <w:left w:val="single" w:sz="4" w:space="0" w:color="auto"/>
              <w:bottom w:val="single" w:sz="4" w:space="0" w:color="auto"/>
              <w:right w:val="single" w:sz="4" w:space="0" w:color="auto"/>
            </w:tcBorders>
            <w:shd w:val="clear" w:color="auto" w:fill="auto"/>
            <w:noWrap/>
            <w:vAlign w:val="bottom"/>
            <w:hideMark/>
          </w:tcPr>
          <w:p w:rsidR="002002A6" w:rsidRPr="002002A6" w:rsidRDefault="002002A6" w:rsidP="00BF3F32">
            <w:pPr>
              <w:spacing w:after="0" w:line="240" w:lineRule="auto"/>
              <w:rPr>
                <w:rFonts w:ascii="Calibri" w:eastAsia="Times New Roman" w:hAnsi="Calibri" w:cs="Calibri"/>
                <w:color w:val="000000"/>
                <w:lang w:eastAsia="en-GB"/>
              </w:rPr>
            </w:pPr>
            <w:r w:rsidRPr="002002A6">
              <w:rPr>
                <w:rFonts w:ascii="Calibri" w:eastAsia="Times New Roman" w:hAnsi="Calibri" w:cs="Calibri"/>
                <w:color w:val="000000"/>
                <w:lang w:eastAsia="en-GB"/>
              </w:rPr>
              <w:t>OTHER</w:t>
            </w:r>
            <w:r w:rsidR="00FA1376">
              <w:rPr>
                <w:rFonts w:ascii="Calibri" w:eastAsia="Times New Roman" w:hAnsi="Calibri" w:cs="Calibri"/>
                <w:color w:val="000000"/>
                <w:lang w:eastAsia="en-GB"/>
              </w:rPr>
              <w:t>(grandpa/ma)</w:t>
            </w:r>
          </w:p>
        </w:tc>
        <w:tc>
          <w:tcPr>
            <w:tcW w:w="1220" w:type="dxa"/>
            <w:tcBorders>
              <w:top w:val="nil"/>
              <w:left w:val="nil"/>
              <w:bottom w:val="single" w:sz="4" w:space="0" w:color="auto"/>
              <w:right w:val="single" w:sz="4" w:space="0" w:color="auto"/>
            </w:tcBorders>
            <w:shd w:val="clear" w:color="auto" w:fill="auto"/>
            <w:noWrap/>
            <w:vAlign w:val="bottom"/>
            <w:hideMark/>
          </w:tcPr>
          <w:p w:rsidR="002002A6" w:rsidRPr="002002A6" w:rsidRDefault="002002A6" w:rsidP="00BF3F32">
            <w:pPr>
              <w:spacing w:after="0" w:line="240" w:lineRule="auto"/>
              <w:jc w:val="right"/>
              <w:rPr>
                <w:rFonts w:ascii="Calibri" w:eastAsia="Times New Roman" w:hAnsi="Calibri" w:cs="Calibri"/>
                <w:color w:val="000000"/>
                <w:lang w:eastAsia="en-GB"/>
              </w:rPr>
            </w:pPr>
            <w:r w:rsidRPr="002002A6">
              <w:rPr>
                <w:rFonts w:ascii="Calibri" w:eastAsia="Times New Roman" w:hAnsi="Calibri" w:cs="Calibri"/>
                <w:color w:val="000000"/>
                <w:lang w:eastAsia="en-GB"/>
              </w:rPr>
              <w:t>1</w:t>
            </w:r>
          </w:p>
        </w:tc>
        <w:tc>
          <w:tcPr>
            <w:tcW w:w="906" w:type="dxa"/>
            <w:gridSpan w:val="2"/>
            <w:tcBorders>
              <w:top w:val="nil"/>
              <w:left w:val="nil"/>
              <w:bottom w:val="single" w:sz="4" w:space="0" w:color="auto"/>
              <w:right w:val="single" w:sz="4" w:space="0" w:color="auto"/>
            </w:tcBorders>
            <w:shd w:val="clear" w:color="auto" w:fill="auto"/>
            <w:noWrap/>
            <w:vAlign w:val="bottom"/>
            <w:hideMark/>
          </w:tcPr>
          <w:p w:rsidR="002002A6" w:rsidRPr="002002A6" w:rsidRDefault="002002A6" w:rsidP="00BF3F32">
            <w:pPr>
              <w:spacing w:after="0" w:line="240" w:lineRule="auto"/>
              <w:jc w:val="right"/>
              <w:rPr>
                <w:rFonts w:ascii="Calibri" w:eastAsia="Times New Roman" w:hAnsi="Calibri" w:cs="Calibri"/>
                <w:color w:val="000000"/>
                <w:lang w:eastAsia="en-GB"/>
              </w:rPr>
            </w:pPr>
            <w:r w:rsidRPr="002002A6">
              <w:rPr>
                <w:rFonts w:ascii="Calibri" w:eastAsia="Times New Roman" w:hAnsi="Calibri" w:cs="Calibri"/>
                <w:color w:val="000000"/>
                <w:lang w:eastAsia="en-GB"/>
              </w:rPr>
              <w:t>7%</w:t>
            </w:r>
          </w:p>
        </w:tc>
      </w:tr>
    </w:tbl>
    <w:p w:rsidR="002002A6" w:rsidRDefault="002002A6" w:rsidP="001528E5"/>
    <w:p w:rsidR="002002A6" w:rsidRDefault="002002A6" w:rsidP="001528E5">
      <w:r w:rsidRPr="002002A6">
        <w:rPr>
          <w:noProof/>
          <w:shd w:val="clear" w:color="auto" w:fill="FFFFFF" w:themeFill="background1"/>
          <w:lang w:eastAsia="en-GB"/>
        </w:rPr>
        <w:lastRenderedPageBreak/>
        <w:drawing>
          <wp:inline distT="0" distB="0" distL="0" distR="0" wp14:anchorId="38CA5405" wp14:editId="45061377">
            <wp:extent cx="2969812" cy="1864581"/>
            <wp:effectExtent l="0" t="0" r="2540" b="2540"/>
            <wp:docPr id="16" name="Chart 16">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xdr="http://schemas.openxmlformats.org/drawingml/2006/spreadsheetDrawing" xmlns:a16="http://schemas.microsoft.com/office/drawing/2014/main" xmlns:lc="http://schemas.openxmlformats.org/drawingml/2006/lockedCanvas" xmlns:arto="http://schemas.microsoft.com/office/word/2006/arto" id="{00000000-0008-0000-0000-00001E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BF3F32" w:rsidRDefault="00BF3F32" w:rsidP="00BF3F32">
      <w:pPr>
        <w:pStyle w:val="Heading3"/>
      </w:pPr>
      <w:bookmarkStart w:id="42" w:name="_Toc42591855"/>
      <w:r>
        <w:t>Analysis</w:t>
      </w:r>
      <w:bookmarkEnd w:id="42"/>
    </w:p>
    <w:p w:rsidR="00BF3F32" w:rsidRPr="00F25C82" w:rsidRDefault="00BF3F32" w:rsidP="00F25C82">
      <w:pPr>
        <w:jc w:val="both"/>
        <w:rPr>
          <w:rFonts w:ascii="Arial" w:hAnsi="Arial" w:cs="Arial"/>
        </w:rPr>
      </w:pPr>
      <w:r w:rsidRPr="00BF3F32">
        <w:rPr>
          <w:rFonts w:ascii="Arial" w:hAnsi="Arial" w:cs="Arial"/>
        </w:rPr>
        <w:t xml:space="preserve">In the last variable of the survey, we asked the respondents to whom they send remittances and as results we obtained that 73% percent is directed to their parents, that 20% is directed to supporting the children they leave behind. </w:t>
      </w:r>
      <w:r w:rsidR="0021478F" w:rsidRPr="00BF3F32">
        <w:rPr>
          <w:rFonts w:ascii="Arial" w:hAnsi="Arial" w:cs="Arial"/>
        </w:rPr>
        <w:t>Of</w:t>
      </w:r>
      <w:r w:rsidRPr="00BF3F32">
        <w:rPr>
          <w:rFonts w:ascii="Arial" w:hAnsi="Arial" w:cs="Arial"/>
        </w:rPr>
        <w:t xml:space="preserve"> other people for them to be able to emigrate to other countries, and only 7% is directed towards other people who, as several Mexicans have said, are the ones who must pay them some money that the</w:t>
      </w:r>
      <w:r w:rsidR="00F25C82">
        <w:rPr>
          <w:rFonts w:ascii="Arial" w:hAnsi="Arial" w:cs="Arial"/>
        </w:rPr>
        <w:t>y provided for personal reasons.</w:t>
      </w:r>
    </w:p>
    <w:p w:rsidR="00B56BA3" w:rsidRDefault="00B56BA3" w:rsidP="002115A9">
      <w:pPr>
        <w:pStyle w:val="Heading2"/>
        <w:numPr>
          <w:ilvl w:val="1"/>
          <w:numId w:val="26"/>
        </w:numPr>
      </w:pPr>
      <w:bookmarkStart w:id="43" w:name="_Toc42591856"/>
      <w:r w:rsidRPr="00961220">
        <w:t>Colombia result</w:t>
      </w:r>
      <w:bookmarkEnd w:id="43"/>
      <w:r>
        <w:t xml:space="preserve"> </w:t>
      </w:r>
    </w:p>
    <w:tbl>
      <w:tblPr>
        <w:tblW w:w="31680" w:type="dxa"/>
        <w:tblInd w:w="108" w:type="dxa"/>
        <w:tblLook w:val="04A0" w:firstRow="1" w:lastRow="0" w:firstColumn="1" w:lastColumn="0" w:noHBand="0" w:noVBand="1"/>
      </w:tblPr>
      <w:tblGrid>
        <w:gridCol w:w="3944"/>
        <w:gridCol w:w="912"/>
        <w:gridCol w:w="308"/>
        <w:gridCol w:w="500"/>
        <w:gridCol w:w="301"/>
        <w:gridCol w:w="398"/>
        <w:gridCol w:w="780"/>
        <w:gridCol w:w="1063"/>
        <w:gridCol w:w="216"/>
        <w:gridCol w:w="961"/>
        <w:gridCol w:w="216"/>
        <w:gridCol w:w="961"/>
        <w:gridCol w:w="216"/>
        <w:gridCol w:w="961"/>
        <w:gridCol w:w="216"/>
        <w:gridCol w:w="961"/>
        <w:gridCol w:w="216"/>
        <w:gridCol w:w="961"/>
        <w:gridCol w:w="216"/>
        <w:gridCol w:w="961"/>
        <w:gridCol w:w="216"/>
        <w:gridCol w:w="961"/>
        <w:gridCol w:w="216"/>
        <w:gridCol w:w="961"/>
        <w:gridCol w:w="216"/>
        <w:gridCol w:w="961"/>
        <w:gridCol w:w="216"/>
        <w:gridCol w:w="961"/>
        <w:gridCol w:w="216"/>
        <w:gridCol w:w="961"/>
        <w:gridCol w:w="216"/>
        <w:gridCol w:w="961"/>
        <w:gridCol w:w="216"/>
        <w:gridCol w:w="961"/>
        <w:gridCol w:w="216"/>
        <w:gridCol w:w="961"/>
        <w:gridCol w:w="216"/>
        <w:gridCol w:w="961"/>
        <w:gridCol w:w="216"/>
        <w:gridCol w:w="961"/>
        <w:gridCol w:w="216"/>
        <w:gridCol w:w="961"/>
        <w:gridCol w:w="216"/>
        <w:gridCol w:w="939"/>
        <w:gridCol w:w="1155"/>
        <w:gridCol w:w="1155"/>
      </w:tblGrid>
      <w:tr w:rsidR="00B56BA3" w:rsidRPr="00B56BA3" w:rsidTr="00463285">
        <w:trPr>
          <w:trHeight w:val="285"/>
        </w:trPr>
        <w:tc>
          <w:tcPr>
            <w:tcW w:w="4933" w:type="dxa"/>
            <w:gridSpan w:val="3"/>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b/>
                <w:color w:val="000000"/>
                <w:lang w:eastAsia="en-GB"/>
              </w:rPr>
            </w:pPr>
            <w:r w:rsidRPr="00B56BA3">
              <w:rPr>
                <w:rFonts w:ascii="Arial" w:eastAsia="Times New Roman" w:hAnsi="Arial" w:cs="Arial"/>
                <w:b/>
                <w:color w:val="000000"/>
                <w:lang w:eastAsia="en-GB"/>
              </w:rPr>
              <w:t>QUESTION  1</w:t>
            </w:r>
          </w:p>
        </w:tc>
        <w:tc>
          <w:tcPr>
            <w:tcW w:w="1206" w:type="dxa"/>
            <w:gridSpan w:val="3"/>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861"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16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167"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167"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r>
      <w:tr w:rsidR="00B56BA3" w:rsidRPr="00B56BA3" w:rsidTr="00B56BA3">
        <w:trPr>
          <w:trHeight w:val="285"/>
        </w:trPr>
        <w:tc>
          <w:tcPr>
            <w:tcW w:w="31680" w:type="dxa"/>
            <w:gridSpan w:val="46"/>
            <w:tcBorders>
              <w:top w:val="nil"/>
              <w:left w:val="nil"/>
              <w:bottom w:val="nil"/>
              <w:right w:val="nil"/>
            </w:tcBorders>
            <w:shd w:val="clear" w:color="auto" w:fill="auto"/>
            <w:vAlign w:val="bottom"/>
            <w:hideMark/>
          </w:tcPr>
          <w:p w:rsidR="00B56BA3" w:rsidRPr="00B56BA3" w:rsidRDefault="005F7BF8" w:rsidP="00B56BA3">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Segregation o</w:t>
            </w:r>
            <w:r w:rsidR="00AE7041">
              <w:rPr>
                <w:rFonts w:ascii="Arial" w:eastAsia="Times New Roman" w:hAnsi="Arial" w:cs="Arial"/>
                <w:color w:val="000000"/>
                <w:lang w:eastAsia="en-GB"/>
              </w:rPr>
              <w:t>f people sending money to Colombia</w:t>
            </w:r>
            <w:r>
              <w:rPr>
                <w:rFonts w:ascii="Arial" w:eastAsia="Times New Roman" w:hAnsi="Arial" w:cs="Arial"/>
                <w:color w:val="000000"/>
                <w:lang w:eastAsia="en-GB"/>
              </w:rPr>
              <w:t xml:space="preserve"> by age</w:t>
            </w:r>
            <w:r w:rsidR="00B56BA3" w:rsidRPr="00B56BA3">
              <w:rPr>
                <w:rFonts w:ascii="Arial" w:eastAsia="Times New Roman" w:hAnsi="Arial" w:cs="Arial"/>
                <w:color w:val="000000"/>
                <w:lang w:eastAsia="en-GB"/>
              </w:rPr>
              <w:t xml:space="preserve"> </w:t>
            </w:r>
          </w:p>
        </w:tc>
      </w:tr>
      <w:tr w:rsidR="00B56BA3" w:rsidRPr="00B56BA3" w:rsidTr="00463285">
        <w:trPr>
          <w:trHeight w:val="285"/>
        </w:trPr>
        <w:tc>
          <w:tcPr>
            <w:tcW w:w="3703" w:type="dxa"/>
            <w:tcBorders>
              <w:top w:val="nil"/>
              <w:left w:val="nil"/>
              <w:bottom w:val="nil"/>
              <w:right w:val="nil"/>
            </w:tcBorders>
            <w:shd w:val="clear" w:color="auto" w:fill="auto"/>
            <w:noWrap/>
            <w:vAlign w:val="bottom"/>
            <w:hideMark/>
          </w:tcPr>
          <w:tbl>
            <w:tblPr>
              <w:tblW w:w="3760" w:type="dxa"/>
              <w:tblLook w:val="04A0" w:firstRow="1" w:lastRow="0" w:firstColumn="1" w:lastColumn="0" w:noHBand="0" w:noVBand="1"/>
            </w:tblPr>
            <w:tblGrid>
              <w:gridCol w:w="2193"/>
              <w:gridCol w:w="575"/>
              <w:gridCol w:w="950"/>
            </w:tblGrid>
            <w:tr w:rsidR="00463285" w:rsidRPr="00463285" w:rsidTr="00463285">
              <w:trPr>
                <w:trHeight w:val="285"/>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63285" w:rsidRPr="00463285" w:rsidRDefault="00463285" w:rsidP="00463285">
                  <w:pPr>
                    <w:spacing w:after="0" w:line="240" w:lineRule="auto"/>
                    <w:rPr>
                      <w:rFonts w:ascii="Calibri" w:eastAsia="Times New Roman" w:hAnsi="Calibri" w:cs="Calibri"/>
                      <w:color w:val="000000"/>
                      <w:lang w:eastAsia="en-GB"/>
                    </w:rPr>
                  </w:pPr>
                  <w:r w:rsidRPr="00463285">
                    <w:rPr>
                      <w:rFonts w:ascii="Calibri" w:eastAsia="Times New Roman" w:hAnsi="Calibri" w:cs="Calibri"/>
                      <w:color w:val="000000"/>
                      <w:lang w:eastAsia="en-GB"/>
                    </w:rPr>
                    <w:t>18-20</w:t>
                  </w:r>
                </w:p>
              </w:tc>
              <w:tc>
                <w:tcPr>
                  <w:tcW w:w="580" w:type="dxa"/>
                  <w:tcBorders>
                    <w:top w:val="single" w:sz="4" w:space="0" w:color="auto"/>
                    <w:left w:val="nil"/>
                    <w:bottom w:val="single" w:sz="4" w:space="0" w:color="auto"/>
                    <w:right w:val="single" w:sz="4" w:space="0" w:color="auto"/>
                  </w:tcBorders>
                  <w:shd w:val="clear" w:color="auto" w:fill="auto"/>
                  <w:noWrap/>
                  <w:vAlign w:val="bottom"/>
                  <w:hideMark/>
                </w:tcPr>
                <w:p w:rsidR="00463285" w:rsidRPr="00463285" w:rsidRDefault="00463285" w:rsidP="00463285">
                  <w:pPr>
                    <w:spacing w:after="0" w:line="240" w:lineRule="auto"/>
                    <w:jc w:val="right"/>
                    <w:rPr>
                      <w:rFonts w:ascii="Calibri" w:eastAsia="Times New Roman" w:hAnsi="Calibri" w:cs="Calibri"/>
                      <w:color w:val="000000"/>
                      <w:lang w:eastAsia="en-GB"/>
                    </w:rPr>
                  </w:pPr>
                  <w:r w:rsidRPr="00463285">
                    <w:rPr>
                      <w:rFonts w:ascii="Calibri" w:eastAsia="Times New Roman" w:hAnsi="Calibri" w:cs="Calibri"/>
                      <w:color w:val="000000"/>
                      <w:lang w:eastAsia="en-GB"/>
                    </w:rPr>
                    <w:t>2</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463285" w:rsidRPr="00463285" w:rsidRDefault="00463285" w:rsidP="00463285">
                  <w:pPr>
                    <w:spacing w:after="0" w:line="240" w:lineRule="auto"/>
                    <w:jc w:val="right"/>
                    <w:rPr>
                      <w:rFonts w:ascii="Calibri" w:eastAsia="Times New Roman" w:hAnsi="Calibri" w:cs="Calibri"/>
                      <w:color w:val="000000"/>
                      <w:lang w:eastAsia="en-GB"/>
                    </w:rPr>
                  </w:pPr>
                  <w:r w:rsidRPr="00463285">
                    <w:rPr>
                      <w:rFonts w:ascii="Calibri" w:eastAsia="Times New Roman" w:hAnsi="Calibri" w:cs="Calibri"/>
                      <w:color w:val="000000"/>
                      <w:lang w:eastAsia="en-GB"/>
                    </w:rPr>
                    <w:t>13%</w:t>
                  </w:r>
                </w:p>
              </w:tc>
            </w:tr>
            <w:tr w:rsidR="00463285" w:rsidRPr="00463285" w:rsidTr="00463285">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463285" w:rsidRPr="00463285" w:rsidRDefault="00463285" w:rsidP="00463285">
                  <w:pPr>
                    <w:spacing w:after="0" w:line="240" w:lineRule="auto"/>
                    <w:rPr>
                      <w:rFonts w:ascii="Calibri" w:eastAsia="Times New Roman" w:hAnsi="Calibri" w:cs="Calibri"/>
                      <w:color w:val="000000"/>
                      <w:lang w:eastAsia="en-GB"/>
                    </w:rPr>
                  </w:pPr>
                  <w:r w:rsidRPr="00463285">
                    <w:rPr>
                      <w:rFonts w:ascii="Calibri" w:eastAsia="Times New Roman" w:hAnsi="Calibri" w:cs="Calibri"/>
                      <w:color w:val="000000"/>
                      <w:lang w:eastAsia="en-GB"/>
                    </w:rPr>
                    <w:t>21-25</w:t>
                  </w:r>
                </w:p>
              </w:tc>
              <w:tc>
                <w:tcPr>
                  <w:tcW w:w="580" w:type="dxa"/>
                  <w:tcBorders>
                    <w:top w:val="nil"/>
                    <w:left w:val="nil"/>
                    <w:bottom w:val="single" w:sz="4" w:space="0" w:color="auto"/>
                    <w:right w:val="single" w:sz="4" w:space="0" w:color="auto"/>
                  </w:tcBorders>
                  <w:shd w:val="clear" w:color="auto" w:fill="auto"/>
                  <w:noWrap/>
                  <w:vAlign w:val="bottom"/>
                  <w:hideMark/>
                </w:tcPr>
                <w:p w:rsidR="00463285" w:rsidRPr="00463285" w:rsidRDefault="00463285" w:rsidP="00463285">
                  <w:pPr>
                    <w:spacing w:after="0" w:line="240" w:lineRule="auto"/>
                    <w:jc w:val="right"/>
                    <w:rPr>
                      <w:rFonts w:ascii="Calibri" w:eastAsia="Times New Roman" w:hAnsi="Calibri" w:cs="Calibri"/>
                      <w:color w:val="000000"/>
                      <w:lang w:eastAsia="en-GB"/>
                    </w:rPr>
                  </w:pPr>
                  <w:r w:rsidRPr="00463285">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rsidR="00463285" w:rsidRPr="00463285" w:rsidRDefault="00463285" w:rsidP="00463285">
                  <w:pPr>
                    <w:spacing w:after="0" w:line="240" w:lineRule="auto"/>
                    <w:jc w:val="right"/>
                    <w:rPr>
                      <w:rFonts w:ascii="Calibri" w:eastAsia="Times New Roman" w:hAnsi="Calibri" w:cs="Calibri"/>
                      <w:color w:val="000000"/>
                      <w:lang w:eastAsia="en-GB"/>
                    </w:rPr>
                  </w:pPr>
                  <w:r w:rsidRPr="00463285">
                    <w:rPr>
                      <w:rFonts w:ascii="Calibri" w:eastAsia="Times New Roman" w:hAnsi="Calibri" w:cs="Calibri"/>
                      <w:color w:val="000000"/>
                      <w:lang w:eastAsia="en-GB"/>
                    </w:rPr>
                    <w:t>20%</w:t>
                  </w:r>
                </w:p>
              </w:tc>
            </w:tr>
            <w:tr w:rsidR="00463285" w:rsidRPr="00463285" w:rsidTr="00463285">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463285" w:rsidRPr="00463285" w:rsidRDefault="00463285" w:rsidP="00463285">
                  <w:pPr>
                    <w:spacing w:after="0" w:line="240" w:lineRule="auto"/>
                    <w:rPr>
                      <w:rFonts w:ascii="Calibri" w:eastAsia="Times New Roman" w:hAnsi="Calibri" w:cs="Calibri"/>
                      <w:color w:val="000000"/>
                      <w:lang w:eastAsia="en-GB"/>
                    </w:rPr>
                  </w:pPr>
                  <w:r w:rsidRPr="00463285">
                    <w:rPr>
                      <w:rFonts w:ascii="Calibri" w:eastAsia="Times New Roman" w:hAnsi="Calibri" w:cs="Calibri"/>
                      <w:color w:val="000000"/>
                      <w:lang w:eastAsia="en-GB"/>
                    </w:rPr>
                    <w:t>26-30</w:t>
                  </w:r>
                </w:p>
              </w:tc>
              <w:tc>
                <w:tcPr>
                  <w:tcW w:w="580" w:type="dxa"/>
                  <w:tcBorders>
                    <w:top w:val="nil"/>
                    <w:left w:val="nil"/>
                    <w:bottom w:val="single" w:sz="4" w:space="0" w:color="auto"/>
                    <w:right w:val="single" w:sz="4" w:space="0" w:color="auto"/>
                  </w:tcBorders>
                  <w:shd w:val="clear" w:color="auto" w:fill="auto"/>
                  <w:noWrap/>
                  <w:vAlign w:val="bottom"/>
                  <w:hideMark/>
                </w:tcPr>
                <w:p w:rsidR="00463285" w:rsidRPr="00463285" w:rsidRDefault="00463285" w:rsidP="00463285">
                  <w:pPr>
                    <w:spacing w:after="0" w:line="240" w:lineRule="auto"/>
                    <w:jc w:val="right"/>
                    <w:rPr>
                      <w:rFonts w:ascii="Calibri" w:eastAsia="Times New Roman" w:hAnsi="Calibri" w:cs="Calibri"/>
                      <w:color w:val="000000"/>
                      <w:lang w:eastAsia="en-GB"/>
                    </w:rPr>
                  </w:pPr>
                  <w:r w:rsidRPr="00463285">
                    <w:rPr>
                      <w:rFonts w:ascii="Calibri" w:eastAsia="Times New Roman" w:hAnsi="Calibri" w:cs="Calibri"/>
                      <w:color w:val="000000"/>
                      <w:lang w:eastAsia="en-GB"/>
                    </w:rPr>
                    <w:t>6</w:t>
                  </w:r>
                </w:p>
              </w:tc>
              <w:tc>
                <w:tcPr>
                  <w:tcW w:w="960" w:type="dxa"/>
                  <w:tcBorders>
                    <w:top w:val="nil"/>
                    <w:left w:val="nil"/>
                    <w:bottom w:val="single" w:sz="4" w:space="0" w:color="auto"/>
                    <w:right w:val="single" w:sz="4" w:space="0" w:color="auto"/>
                  </w:tcBorders>
                  <w:shd w:val="clear" w:color="auto" w:fill="auto"/>
                  <w:noWrap/>
                  <w:vAlign w:val="bottom"/>
                  <w:hideMark/>
                </w:tcPr>
                <w:p w:rsidR="00463285" w:rsidRPr="00463285" w:rsidRDefault="00463285" w:rsidP="00463285">
                  <w:pPr>
                    <w:spacing w:after="0" w:line="240" w:lineRule="auto"/>
                    <w:jc w:val="right"/>
                    <w:rPr>
                      <w:rFonts w:ascii="Calibri" w:eastAsia="Times New Roman" w:hAnsi="Calibri" w:cs="Calibri"/>
                      <w:color w:val="000000"/>
                      <w:lang w:eastAsia="en-GB"/>
                    </w:rPr>
                  </w:pPr>
                  <w:r w:rsidRPr="00463285">
                    <w:rPr>
                      <w:rFonts w:ascii="Calibri" w:eastAsia="Times New Roman" w:hAnsi="Calibri" w:cs="Calibri"/>
                      <w:color w:val="000000"/>
                      <w:lang w:eastAsia="en-GB"/>
                    </w:rPr>
                    <w:t>40%</w:t>
                  </w:r>
                </w:p>
              </w:tc>
            </w:tr>
            <w:tr w:rsidR="00463285" w:rsidRPr="00463285" w:rsidTr="00463285">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463285" w:rsidRPr="00463285" w:rsidRDefault="00463285" w:rsidP="00463285">
                  <w:pPr>
                    <w:spacing w:after="0" w:line="240" w:lineRule="auto"/>
                    <w:rPr>
                      <w:rFonts w:ascii="Calibri" w:eastAsia="Times New Roman" w:hAnsi="Calibri" w:cs="Calibri"/>
                      <w:color w:val="000000"/>
                      <w:lang w:eastAsia="en-GB"/>
                    </w:rPr>
                  </w:pPr>
                  <w:r w:rsidRPr="00463285">
                    <w:rPr>
                      <w:rFonts w:ascii="Calibri" w:eastAsia="Times New Roman" w:hAnsi="Calibri" w:cs="Calibri"/>
                      <w:color w:val="000000"/>
                      <w:lang w:eastAsia="en-GB"/>
                    </w:rPr>
                    <w:t>31-35</w:t>
                  </w:r>
                </w:p>
              </w:tc>
              <w:tc>
                <w:tcPr>
                  <w:tcW w:w="580" w:type="dxa"/>
                  <w:tcBorders>
                    <w:top w:val="nil"/>
                    <w:left w:val="nil"/>
                    <w:bottom w:val="single" w:sz="4" w:space="0" w:color="auto"/>
                    <w:right w:val="single" w:sz="4" w:space="0" w:color="auto"/>
                  </w:tcBorders>
                  <w:shd w:val="clear" w:color="auto" w:fill="auto"/>
                  <w:noWrap/>
                  <w:vAlign w:val="bottom"/>
                  <w:hideMark/>
                </w:tcPr>
                <w:p w:rsidR="00463285" w:rsidRPr="00463285" w:rsidRDefault="00463285" w:rsidP="00463285">
                  <w:pPr>
                    <w:spacing w:after="0" w:line="240" w:lineRule="auto"/>
                    <w:jc w:val="right"/>
                    <w:rPr>
                      <w:rFonts w:ascii="Calibri" w:eastAsia="Times New Roman" w:hAnsi="Calibri" w:cs="Calibri"/>
                      <w:color w:val="000000"/>
                      <w:lang w:eastAsia="en-GB"/>
                    </w:rPr>
                  </w:pPr>
                  <w:r w:rsidRPr="00463285">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rsidR="00463285" w:rsidRPr="00463285" w:rsidRDefault="00463285" w:rsidP="00463285">
                  <w:pPr>
                    <w:spacing w:after="0" w:line="240" w:lineRule="auto"/>
                    <w:jc w:val="right"/>
                    <w:rPr>
                      <w:rFonts w:ascii="Calibri" w:eastAsia="Times New Roman" w:hAnsi="Calibri" w:cs="Calibri"/>
                      <w:color w:val="000000"/>
                      <w:lang w:eastAsia="en-GB"/>
                    </w:rPr>
                  </w:pPr>
                  <w:r w:rsidRPr="00463285">
                    <w:rPr>
                      <w:rFonts w:ascii="Calibri" w:eastAsia="Times New Roman" w:hAnsi="Calibri" w:cs="Calibri"/>
                      <w:color w:val="000000"/>
                      <w:lang w:eastAsia="en-GB"/>
                    </w:rPr>
                    <w:t>7%</w:t>
                  </w:r>
                </w:p>
              </w:tc>
            </w:tr>
            <w:tr w:rsidR="00463285" w:rsidRPr="00463285" w:rsidTr="00463285">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463285" w:rsidRPr="00463285" w:rsidRDefault="00463285" w:rsidP="00463285">
                  <w:pPr>
                    <w:spacing w:after="0" w:line="240" w:lineRule="auto"/>
                    <w:rPr>
                      <w:rFonts w:ascii="Calibri" w:eastAsia="Times New Roman" w:hAnsi="Calibri" w:cs="Calibri"/>
                      <w:color w:val="000000"/>
                      <w:lang w:eastAsia="en-GB"/>
                    </w:rPr>
                  </w:pPr>
                  <w:r w:rsidRPr="00463285">
                    <w:rPr>
                      <w:rFonts w:ascii="Calibri" w:eastAsia="Times New Roman" w:hAnsi="Calibri" w:cs="Calibri"/>
                      <w:color w:val="000000"/>
                      <w:lang w:eastAsia="en-GB"/>
                    </w:rPr>
                    <w:t>36-40</w:t>
                  </w:r>
                </w:p>
              </w:tc>
              <w:tc>
                <w:tcPr>
                  <w:tcW w:w="580" w:type="dxa"/>
                  <w:tcBorders>
                    <w:top w:val="nil"/>
                    <w:left w:val="nil"/>
                    <w:bottom w:val="single" w:sz="4" w:space="0" w:color="auto"/>
                    <w:right w:val="single" w:sz="4" w:space="0" w:color="auto"/>
                  </w:tcBorders>
                  <w:shd w:val="clear" w:color="auto" w:fill="auto"/>
                  <w:noWrap/>
                  <w:vAlign w:val="bottom"/>
                  <w:hideMark/>
                </w:tcPr>
                <w:p w:rsidR="00463285" w:rsidRPr="00463285" w:rsidRDefault="00463285" w:rsidP="00463285">
                  <w:pPr>
                    <w:spacing w:after="0" w:line="240" w:lineRule="auto"/>
                    <w:jc w:val="right"/>
                    <w:rPr>
                      <w:rFonts w:ascii="Calibri" w:eastAsia="Times New Roman" w:hAnsi="Calibri" w:cs="Calibri"/>
                      <w:color w:val="000000"/>
                      <w:lang w:eastAsia="en-GB"/>
                    </w:rPr>
                  </w:pPr>
                  <w:r w:rsidRPr="00463285">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rsidR="00463285" w:rsidRPr="00463285" w:rsidRDefault="00463285" w:rsidP="00463285">
                  <w:pPr>
                    <w:spacing w:after="0" w:line="240" w:lineRule="auto"/>
                    <w:jc w:val="right"/>
                    <w:rPr>
                      <w:rFonts w:ascii="Calibri" w:eastAsia="Times New Roman" w:hAnsi="Calibri" w:cs="Calibri"/>
                      <w:color w:val="000000"/>
                      <w:lang w:eastAsia="en-GB"/>
                    </w:rPr>
                  </w:pPr>
                  <w:r w:rsidRPr="00463285">
                    <w:rPr>
                      <w:rFonts w:ascii="Calibri" w:eastAsia="Times New Roman" w:hAnsi="Calibri" w:cs="Calibri"/>
                      <w:color w:val="000000"/>
                      <w:lang w:eastAsia="en-GB"/>
                    </w:rPr>
                    <w:t>20%</w:t>
                  </w:r>
                </w:p>
              </w:tc>
            </w:tr>
          </w:tbl>
          <w:p w:rsidR="00B56BA3" w:rsidRPr="00B56BA3" w:rsidRDefault="00B56BA3" w:rsidP="00B56BA3">
            <w:pPr>
              <w:spacing w:after="0" w:line="240" w:lineRule="auto"/>
              <w:rPr>
                <w:rFonts w:ascii="Calibri" w:eastAsia="Times New Roman" w:hAnsi="Calibri" w:cs="Calibri"/>
                <w:color w:val="000000"/>
                <w:lang w:eastAsia="en-GB"/>
              </w:rPr>
            </w:pPr>
          </w:p>
        </w:tc>
        <w:tc>
          <w:tcPr>
            <w:tcW w:w="921"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813"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3750" w:type="dxa"/>
            <w:gridSpan w:val="6"/>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167" w:type="dxa"/>
            <w:gridSpan w:val="2"/>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167"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167"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r>
      <w:tr w:rsidR="00463285" w:rsidRPr="00B56BA3" w:rsidTr="00463285">
        <w:trPr>
          <w:gridAfter w:val="3"/>
          <w:wAfter w:w="3285" w:type="dxa"/>
          <w:trHeight w:val="285"/>
        </w:trPr>
        <w:tc>
          <w:tcPr>
            <w:tcW w:w="5739" w:type="dxa"/>
            <w:gridSpan w:val="5"/>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290"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r>
      <w:tr w:rsidR="00463285" w:rsidRPr="00B56BA3" w:rsidTr="00463285">
        <w:trPr>
          <w:gridAfter w:val="3"/>
          <w:wAfter w:w="3285" w:type="dxa"/>
          <w:trHeight w:val="285"/>
        </w:trPr>
        <w:tc>
          <w:tcPr>
            <w:tcW w:w="5739" w:type="dxa"/>
            <w:gridSpan w:val="5"/>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r>
              <w:rPr>
                <w:noProof/>
                <w:lang w:eastAsia="en-GB"/>
              </w:rPr>
              <w:drawing>
                <wp:inline distT="0" distB="0" distL="0" distR="0" wp14:anchorId="1525994B" wp14:editId="5E769CA6">
                  <wp:extent cx="3315694" cy="2162755"/>
                  <wp:effectExtent l="0" t="0" r="0" b="0"/>
                  <wp:docPr id="293" name="Chart 293">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290"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r>
      <w:tr w:rsidR="00463285" w:rsidRPr="00B56BA3" w:rsidTr="00463285">
        <w:trPr>
          <w:gridAfter w:val="3"/>
          <w:wAfter w:w="3285" w:type="dxa"/>
          <w:trHeight w:val="285"/>
        </w:trPr>
        <w:tc>
          <w:tcPr>
            <w:tcW w:w="5739" w:type="dxa"/>
            <w:gridSpan w:val="5"/>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290"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r>
      <w:tr w:rsidR="00463285" w:rsidRPr="00B56BA3" w:rsidTr="00463285">
        <w:trPr>
          <w:gridAfter w:val="3"/>
          <w:wAfter w:w="3285" w:type="dxa"/>
          <w:trHeight w:val="285"/>
        </w:trPr>
        <w:tc>
          <w:tcPr>
            <w:tcW w:w="5739" w:type="dxa"/>
            <w:gridSpan w:val="5"/>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290"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c>
          <w:tcPr>
            <w:tcW w:w="1187" w:type="dxa"/>
            <w:gridSpan w:val="2"/>
            <w:tcBorders>
              <w:top w:val="nil"/>
              <w:left w:val="nil"/>
              <w:bottom w:val="nil"/>
              <w:right w:val="nil"/>
            </w:tcBorders>
            <w:shd w:val="clear" w:color="auto" w:fill="auto"/>
            <w:noWrap/>
            <w:vAlign w:val="bottom"/>
            <w:hideMark/>
          </w:tcPr>
          <w:p w:rsidR="00463285" w:rsidRPr="00B56BA3" w:rsidRDefault="00463285" w:rsidP="00B56BA3">
            <w:pPr>
              <w:spacing w:after="0" w:line="240" w:lineRule="auto"/>
              <w:rPr>
                <w:rFonts w:ascii="Calibri" w:eastAsia="Times New Roman" w:hAnsi="Calibri" w:cs="Calibri"/>
                <w:color w:val="000000"/>
                <w:lang w:eastAsia="en-GB"/>
              </w:rPr>
            </w:pPr>
          </w:p>
        </w:tc>
      </w:tr>
    </w:tbl>
    <w:p w:rsidR="00B56BA3" w:rsidRDefault="00B56BA3" w:rsidP="00B56BA3"/>
    <w:p w:rsidR="00B56BA3" w:rsidRDefault="005F6E92" w:rsidP="005F6E92">
      <w:pPr>
        <w:pStyle w:val="Heading3"/>
      </w:pPr>
      <w:bookmarkStart w:id="44" w:name="_Toc42591857"/>
      <w:r>
        <w:t>Analysis</w:t>
      </w:r>
      <w:bookmarkEnd w:id="44"/>
    </w:p>
    <w:p w:rsidR="00B56BA3" w:rsidRPr="001C2409" w:rsidRDefault="005F6E92" w:rsidP="001C2409">
      <w:pPr>
        <w:jc w:val="both"/>
        <w:rPr>
          <w:rFonts w:ascii="Arial" w:hAnsi="Arial" w:cs="Arial"/>
        </w:rPr>
      </w:pPr>
      <w:r w:rsidRPr="005F6E92">
        <w:rPr>
          <w:rFonts w:ascii="Arial" w:hAnsi="Arial" w:cs="Arial"/>
        </w:rPr>
        <w:t xml:space="preserve">Based on the results of the previous table in the development of the research applied to 15 people of Colombian nationality but from London, we have the following results; within the range of 18 to 20 years we have as a result of the survey that 13% are within this range, </w:t>
      </w:r>
      <w:r w:rsidRPr="005F6E92">
        <w:rPr>
          <w:rFonts w:ascii="Arial" w:hAnsi="Arial" w:cs="Arial"/>
        </w:rPr>
        <w:lastRenderedPageBreak/>
        <w:t xml:space="preserve">between 21 and 25 20% that for the </w:t>
      </w:r>
      <w:r w:rsidR="00463285">
        <w:rPr>
          <w:rFonts w:ascii="Arial" w:hAnsi="Arial" w:cs="Arial"/>
        </w:rPr>
        <w:t>range of 26 to 30 with a with 40%,</w:t>
      </w:r>
      <w:r w:rsidRPr="005F6E92">
        <w:rPr>
          <w:rFonts w:ascii="Arial" w:hAnsi="Arial" w:cs="Arial"/>
        </w:rPr>
        <w:t xml:space="preserve"> people </w:t>
      </w:r>
      <w:r w:rsidR="00463285">
        <w:rPr>
          <w:rFonts w:ascii="Arial" w:hAnsi="Arial" w:cs="Arial"/>
        </w:rPr>
        <w:t>between 31</w:t>
      </w:r>
      <w:r w:rsidRPr="005F6E92">
        <w:rPr>
          <w:rFonts w:ascii="Arial" w:hAnsi="Arial" w:cs="Arial"/>
        </w:rPr>
        <w:t xml:space="preserve"> years</w:t>
      </w:r>
      <w:r w:rsidR="00463285">
        <w:rPr>
          <w:rFonts w:ascii="Arial" w:hAnsi="Arial" w:cs="Arial"/>
        </w:rPr>
        <w:t xml:space="preserve"> to 35 7% and between 36 and 40 with  20</w:t>
      </w:r>
      <w:r w:rsidRPr="005F6E92">
        <w:rPr>
          <w:rFonts w:ascii="Arial" w:hAnsi="Arial" w:cs="Arial"/>
        </w:rPr>
        <w:t>%, possibly this result is because these people with more than 30 years do not have the same advantages that a minor person could have in terms of the various jobs that are usually obtained when they are immigrants.</w:t>
      </w:r>
    </w:p>
    <w:tbl>
      <w:tblPr>
        <w:tblW w:w="29916" w:type="dxa"/>
        <w:tblInd w:w="108" w:type="dxa"/>
        <w:tblLook w:val="04A0" w:firstRow="1" w:lastRow="0" w:firstColumn="1" w:lastColumn="0" w:noHBand="0" w:noVBand="1"/>
      </w:tblPr>
      <w:tblGrid>
        <w:gridCol w:w="1560"/>
        <w:gridCol w:w="850"/>
        <w:gridCol w:w="709"/>
        <w:gridCol w:w="117"/>
        <w:gridCol w:w="1296"/>
        <w:gridCol w:w="2056"/>
        <w:gridCol w:w="1296"/>
        <w:gridCol w:w="1296"/>
        <w:gridCol w:w="1296"/>
        <w:gridCol w:w="1296"/>
        <w:gridCol w:w="1296"/>
        <w:gridCol w:w="1296"/>
        <w:gridCol w:w="1296"/>
        <w:gridCol w:w="1296"/>
        <w:gridCol w:w="1296"/>
        <w:gridCol w:w="1296"/>
        <w:gridCol w:w="1296"/>
        <w:gridCol w:w="1296"/>
        <w:gridCol w:w="1296"/>
        <w:gridCol w:w="1296"/>
        <w:gridCol w:w="1296"/>
        <w:gridCol w:w="1296"/>
        <w:gridCol w:w="1296"/>
        <w:gridCol w:w="1296"/>
      </w:tblGrid>
      <w:tr w:rsidR="00B56BA3" w:rsidRPr="00B56BA3" w:rsidTr="00B56BA3">
        <w:trPr>
          <w:trHeight w:val="285"/>
        </w:trPr>
        <w:tc>
          <w:tcPr>
            <w:tcW w:w="3236" w:type="dxa"/>
            <w:gridSpan w:val="4"/>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b/>
                <w:color w:val="000000"/>
                <w:lang w:eastAsia="en-GB"/>
              </w:rPr>
            </w:pPr>
            <w:r w:rsidRPr="00B56BA3">
              <w:rPr>
                <w:rFonts w:ascii="Arial" w:eastAsia="Times New Roman" w:hAnsi="Arial" w:cs="Arial"/>
                <w:b/>
                <w:color w:val="000000"/>
                <w:lang w:eastAsia="en-GB"/>
              </w:rPr>
              <w:t>QUESTION 2</w:t>
            </w: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205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Arial" w:eastAsia="Times New Roman" w:hAnsi="Arial" w:cs="Arial"/>
                <w:color w:val="000000"/>
                <w:lang w:eastAsia="en-GB"/>
              </w:rPr>
            </w:pPr>
          </w:p>
        </w:tc>
      </w:tr>
      <w:tr w:rsidR="00B56BA3" w:rsidRPr="00B56BA3" w:rsidTr="00B56BA3">
        <w:trPr>
          <w:trHeight w:val="285"/>
        </w:trPr>
        <w:tc>
          <w:tcPr>
            <w:tcW w:w="29916" w:type="dxa"/>
            <w:gridSpan w:val="24"/>
            <w:tcBorders>
              <w:top w:val="nil"/>
              <w:left w:val="nil"/>
              <w:bottom w:val="nil"/>
              <w:right w:val="nil"/>
            </w:tcBorders>
            <w:shd w:val="clear" w:color="auto" w:fill="auto"/>
            <w:vAlign w:val="bottom"/>
            <w:hideMark/>
          </w:tcPr>
          <w:p w:rsidR="00B56BA3" w:rsidRPr="00B56BA3" w:rsidRDefault="005F7BF8" w:rsidP="005F7BF8">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 xml:space="preserve">Result of remittance send to </w:t>
            </w:r>
            <w:r w:rsidR="00AE7041">
              <w:rPr>
                <w:rFonts w:ascii="Arial" w:eastAsia="Times New Roman" w:hAnsi="Arial" w:cs="Arial"/>
                <w:color w:val="000000"/>
                <w:lang w:eastAsia="en-GB"/>
              </w:rPr>
              <w:t>Colombia</w:t>
            </w:r>
            <w:r>
              <w:rPr>
                <w:rFonts w:ascii="Arial" w:eastAsia="Times New Roman" w:hAnsi="Arial" w:cs="Arial"/>
                <w:color w:val="000000"/>
                <w:lang w:eastAsia="en-GB"/>
              </w:rPr>
              <w:t xml:space="preserve"> by gender</w:t>
            </w:r>
          </w:p>
        </w:tc>
      </w:tr>
      <w:tr w:rsidR="00B56BA3" w:rsidRPr="00B56BA3" w:rsidTr="00B56BA3">
        <w:trPr>
          <w:trHeight w:val="285"/>
        </w:trPr>
        <w:tc>
          <w:tcPr>
            <w:tcW w:w="1560"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850"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709"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4765" w:type="dxa"/>
            <w:gridSpan w:val="4"/>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r>
      <w:tr w:rsidR="00B56BA3" w:rsidRPr="00B56BA3" w:rsidTr="00B56BA3">
        <w:trPr>
          <w:trHeight w:val="285"/>
        </w:trPr>
        <w:tc>
          <w:tcPr>
            <w:tcW w:w="15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r w:rsidRPr="00B56BA3">
              <w:rPr>
                <w:rFonts w:ascii="Calibri" w:eastAsia="Times New Roman" w:hAnsi="Calibri" w:cs="Calibri"/>
                <w:color w:val="000000"/>
                <w:lang w:eastAsia="en-GB"/>
              </w:rPr>
              <w:t>FEMALE</w:t>
            </w:r>
          </w:p>
        </w:tc>
        <w:tc>
          <w:tcPr>
            <w:tcW w:w="850" w:type="dxa"/>
            <w:tcBorders>
              <w:top w:val="single" w:sz="4" w:space="0" w:color="auto"/>
              <w:left w:val="nil"/>
              <w:bottom w:val="single" w:sz="4" w:space="0" w:color="auto"/>
              <w:right w:val="single" w:sz="4" w:space="0" w:color="auto"/>
            </w:tcBorders>
            <w:shd w:val="clear" w:color="auto" w:fill="auto"/>
            <w:noWrap/>
            <w:vAlign w:val="bottom"/>
            <w:hideMark/>
          </w:tcPr>
          <w:p w:rsidR="00B56BA3" w:rsidRPr="00B56BA3" w:rsidRDefault="00B56BA3" w:rsidP="00B56BA3">
            <w:pPr>
              <w:spacing w:after="0" w:line="240" w:lineRule="auto"/>
              <w:jc w:val="right"/>
              <w:rPr>
                <w:rFonts w:ascii="Calibri" w:eastAsia="Times New Roman" w:hAnsi="Calibri" w:cs="Calibri"/>
                <w:color w:val="000000"/>
                <w:lang w:eastAsia="en-GB"/>
              </w:rPr>
            </w:pPr>
            <w:r w:rsidRPr="00B56BA3">
              <w:rPr>
                <w:rFonts w:ascii="Calibri" w:eastAsia="Times New Roman" w:hAnsi="Calibri" w:cs="Calibri"/>
                <w:color w:val="000000"/>
                <w:lang w:eastAsia="en-GB"/>
              </w:rPr>
              <w:t>12</w:t>
            </w:r>
          </w:p>
        </w:tc>
        <w:tc>
          <w:tcPr>
            <w:tcW w:w="709" w:type="dxa"/>
            <w:tcBorders>
              <w:top w:val="single" w:sz="4" w:space="0" w:color="auto"/>
              <w:left w:val="nil"/>
              <w:bottom w:val="single" w:sz="4" w:space="0" w:color="auto"/>
              <w:right w:val="single" w:sz="4" w:space="0" w:color="auto"/>
            </w:tcBorders>
            <w:shd w:val="clear" w:color="auto" w:fill="auto"/>
            <w:noWrap/>
            <w:vAlign w:val="bottom"/>
            <w:hideMark/>
          </w:tcPr>
          <w:p w:rsidR="00B56BA3" w:rsidRPr="00B56BA3" w:rsidRDefault="00B56BA3" w:rsidP="00B56BA3">
            <w:pPr>
              <w:spacing w:after="0" w:line="240" w:lineRule="auto"/>
              <w:jc w:val="right"/>
              <w:rPr>
                <w:rFonts w:ascii="Calibri" w:eastAsia="Times New Roman" w:hAnsi="Calibri" w:cs="Calibri"/>
                <w:color w:val="000000"/>
                <w:lang w:eastAsia="en-GB"/>
              </w:rPr>
            </w:pPr>
            <w:r w:rsidRPr="00B56BA3">
              <w:rPr>
                <w:rFonts w:ascii="Calibri" w:eastAsia="Times New Roman" w:hAnsi="Calibri" w:cs="Calibri"/>
                <w:color w:val="000000"/>
                <w:lang w:eastAsia="en-GB"/>
              </w:rPr>
              <w:t>80%</w:t>
            </w:r>
          </w:p>
        </w:tc>
        <w:tc>
          <w:tcPr>
            <w:tcW w:w="4765" w:type="dxa"/>
            <w:gridSpan w:val="4"/>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r>
      <w:tr w:rsidR="00B56BA3" w:rsidRPr="00B56BA3" w:rsidTr="00B56BA3">
        <w:trPr>
          <w:trHeight w:val="285"/>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r w:rsidRPr="00B56BA3">
              <w:rPr>
                <w:rFonts w:ascii="Calibri" w:eastAsia="Times New Roman" w:hAnsi="Calibri" w:cs="Calibri"/>
                <w:color w:val="000000"/>
                <w:lang w:eastAsia="en-GB"/>
              </w:rPr>
              <w:t xml:space="preserve">MALE </w:t>
            </w:r>
          </w:p>
        </w:tc>
        <w:tc>
          <w:tcPr>
            <w:tcW w:w="850" w:type="dxa"/>
            <w:tcBorders>
              <w:top w:val="nil"/>
              <w:left w:val="nil"/>
              <w:bottom w:val="single" w:sz="4" w:space="0" w:color="auto"/>
              <w:right w:val="single" w:sz="4" w:space="0" w:color="auto"/>
            </w:tcBorders>
            <w:shd w:val="clear" w:color="auto" w:fill="auto"/>
            <w:noWrap/>
            <w:vAlign w:val="bottom"/>
            <w:hideMark/>
          </w:tcPr>
          <w:p w:rsidR="00B56BA3" w:rsidRPr="00B56BA3" w:rsidRDefault="00B56BA3" w:rsidP="00B56BA3">
            <w:pPr>
              <w:spacing w:after="0" w:line="240" w:lineRule="auto"/>
              <w:jc w:val="right"/>
              <w:rPr>
                <w:rFonts w:ascii="Calibri" w:eastAsia="Times New Roman" w:hAnsi="Calibri" w:cs="Calibri"/>
                <w:color w:val="000000"/>
                <w:lang w:eastAsia="en-GB"/>
              </w:rPr>
            </w:pPr>
            <w:r w:rsidRPr="00B56BA3">
              <w:rPr>
                <w:rFonts w:ascii="Calibri" w:eastAsia="Times New Roman" w:hAnsi="Calibri" w:cs="Calibri"/>
                <w:color w:val="000000"/>
                <w:lang w:eastAsia="en-GB"/>
              </w:rPr>
              <w:t>3</w:t>
            </w:r>
          </w:p>
        </w:tc>
        <w:tc>
          <w:tcPr>
            <w:tcW w:w="709" w:type="dxa"/>
            <w:tcBorders>
              <w:top w:val="nil"/>
              <w:left w:val="nil"/>
              <w:bottom w:val="single" w:sz="4" w:space="0" w:color="auto"/>
              <w:right w:val="single" w:sz="4" w:space="0" w:color="auto"/>
            </w:tcBorders>
            <w:shd w:val="clear" w:color="auto" w:fill="auto"/>
            <w:noWrap/>
            <w:vAlign w:val="bottom"/>
            <w:hideMark/>
          </w:tcPr>
          <w:p w:rsidR="00B56BA3" w:rsidRPr="00B56BA3" w:rsidRDefault="00B56BA3" w:rsidP="00B56BA3">
            <w:pPr>
              <w:spacing w:after="0" w:line="240" w:lineRule="auto"/>
              <w:jc w:val="right"/>
              <w:rPr>
                <w:rFonts w:ascii="Calibri" w:eastAsia="Times New Roman" w:hAnsi="Calibri" w:cs="Calibri"/>
                <w:color w:val="000000"/>
                <w:lang w:eastAsia="en-GB"/>
              </w:rPr>
            </w:pPr>
            <w:r w:rsidRPr="00B56BA3">
              <w:rPr>
                <w:rFonts w:ascii="Calibri" w:eastAsia="Times New Roman" w:hAnsi="Calibri" w:cs="Calibri"/>
                <w:color w:val="000000"/>
                <w:lang w:eastAsia="en-GB"/>
              </w:rPr>
              <w:t>20%</w:t>
            </w:r>
          </w:p>
        </w:tc>
        <w:tc>
          <w:tcPr>
            <w:tcW w:w="4765" w:type="dxa"/>
            <w:gridSpan w:val="4"/>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56BA3" w:rsidRPr="00B56BA3" w:rsidRDefault="00B56BA3" w:rsidP="00B56BA3">
            <w:pPr>
              <w:spacing w:after="0" w:line="240" w:lineRule="auto"/>
              <w:rPr>
                <w:rFonts w:ascii="Calibri" w:eastAsia="Times New Roman" w:hAnsi="Calibri" w:cs="Calibri"/>
                <w:color w:val="000000"/>
                <w:lang w:eastAsia="en-GB"/>
              </w:rPr>
            </w:pPr>
          </w:p>
        </w:tc>
      </w:tr>
    </w:tbl>
    <w:p w:rsidR="00B56BA3" w:rsidRDefault="00B56BA3" w:rsidP="00B56BA3"/>
    <w:p w:rsidR="00B56BA3" w:rsidRDefault="00570692" w:rsidP="00B56BA3">
      <w:r>
        <w:rPr>
          <w:noProof/>
          <w:lang w:eastAsia="en-GB"/>
        </w:rPr>
        <w:drawing>
          <wp:inline distT="0" distB="0" distL="0" distR="0" wp14:anchorId="0764744F" wp14:editId="33CEB2AC">
            <wp:extent cx="3693381" cy="1777117"/>
            <wp:effectExtent l="0" t="0" r="2540" b="0"/>
            <wp:docPr id="289" name="Chart 289">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xdr="http://schemas.openxmlformats.org/drawingml/2006/spreadsheetDrawing" xmlns:a16="http://schemas.microsoft.com/office/drawing/2014/main" xmlns:lc="http://schemas.openxmlformats.org/drawingml/2006/lockedCanvas" xmlns:arto="http://schemas.microsoft.com/office/word/2006/arto"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1C2409" w:rsidRDefault="001C2409" w:rsidP="001C2409">
      <w:pPr>
        <w:pStyle w:val="Heading3"/>
      </w:pPr>
      <w:bookmarkStart w:id="45" w:name="_Toc42591858"/>
      <w:r>
        <w:t>Analysis</w:t>
      </w:r>
      <w:bookmarkEnd w:id="45"/>
      <w:r>
        <w:t xml:space="preserve"> </w:t>
      </w:r>
    </w:p>
    <w:p w:rsidR="001C2409" w:rsidRDefault="00D4059A" w:rsidP="00D4059A">
      <w:pPr>
        <w:jc w:val="both"/>
        <w:rPr>
          <w:rFonts w:ascii="Arial" w:hAnsi="Arial" w:cs="Arial"/>
        </w:rPr>
      </w:pPr>
      <w:r w:rsidRPr="00D4059A">
        <w:rPr>
          <w:rFonts w:ascii="Arial" w:hAnsi="Arial" w:cs="Arial"/>
        </w:rPr>
        <w:t>In the second variant we are taking into account the gender to which the research accounts were made about 4 different remittance sending companies related to 4 different countries, in this figure we have the results of Colombia where you can see that sending of remittances 80% and only 20% being the male population, probably due to the fact that many of these women already have some family responsibility, which makes them send more money to their country of origin</w:t>
      </w:r>
    </w:p>
    <w:p w:rsidR="005F7BF8" w:rsidRDefault="005F7BF8" w:rsidP="005F7BF8">
      <w:pPr>
        <w:spacing w:line="240" w:lineRule="auto"/>
        <w:jc w:val="both"/>
        <w:rPr>
          <w:rFonts w:ascii="Arial" w:hAnsi="Arial" w:cs="Arial"/>
          <w:b/>
        </w:rPr>
      </w:pPr>
      <w:r w:rsidRPr="005F7BF8">
        <w:rPr>
          <w:rFonts w:ascii="Arial" w:hAnsi="Arial" w:cs="Arial"/>
          <w:b/>
        </w:rPr>
        <w:t>Question 3</w:t>
      </w:r>
    </w:p>
    <w:p w:rsidR="005F7BF8" w:rsidRPr="005F7BF8" w:rsidRDefault="005F7BF8" w:rsidP="005F7BF8">
      <w:pPr>
        <w:spacing w:line="240" w:lineRule="auto"/>
        <w:jc w:val="both"/>
        <w:rPr>
          <w:rFonts w:ascii="Arial" w:hAnsi="Arial" w:cs="Arial"/>
          <w:b/>
        </w:rPr>
      </w:pPr>
      <w:r>
        <w:rPr>
          <w:rFonts w:ascii="Arial" w:hAnsi="Arial" w:cs="Arial"/>
        </w:rPr>
        <w:t>Frequency of sent remittances</w:t>
      </w:r>
    </w:p>
    <w:tbl>
      <w:tblPr>
        <w:tblW w:w="3843" w:type="dxa"/>
        <w:tblInd w:w="93" w:type="dxa"/>
        <w:tblLook w:val="04A0" w:firstRow="1" w:lastRow="0" w:firstColumn="1" w:lastColumn="0" w:noHBand="0" w:noVBand="1"/>
      </w:tblPr>
      <w:tblGrid>
        <w:gridCol w:w="1575"/>
        <w:gridCol w:w="992"/>
        <w:gridCol w:w="1276"/>
      </w:tblGrid>
      <w:tr w:rsidR="005F7BF8" w:rsidRPr="005F7BF8" w:rsidTr="005F7BF8">
        <w:trPr>
          <w:trHeight w:val="28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F7BF8" w:rsidRPr="005F7BF8" w:rsidRDefault="005F7BF8" w:rsidP="005F7BF8">
            <w:pPr>
              <w:spacing w:after="0" w:line="240" w:lineRule="auto"/>
              <w:rPr>
                <w:rFonts w:ascii="Calibri" w:eastAsia="Times New Roman" w:hAnsi="Calibri" w:cs="Calibri"/>
                <w:lang w:eastAsia="en-GB"/>
              </w:rPr>
            </w:pPr>
            <w:r w:rsidRPr="005F7BF8">
              <w:rPr>
                <w:rFonts w:ascii="Calibri" w:eastAsia="Times New Roman" w:hAnsi="Calibri" w:cs="Calibri"/>
                <w:lang w:eastAsia="en-GB"/>
              </w:rPr>
              <w:t>WEEKLY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5F7BF8" w:rsidRPr="005F7BF8" w:rsidRDefault="005F7BF8" w:rsidP="005F7BF8">
            <w:pPr>
              <w:spacing w:after="0" w:line="240" w:lineRule="auto"/>
              <w:jc w:val="right"/>
              <w:rPr>
                <w:rFonts w:ascii="Calibri" w:eastAsia="Times New Roman" w:hAnsi="Calibri" w:cs="Calibri"/>
                <w:color w:val="000000"/>
                <w:lang w:eastAsia="en-GB"/>
              </w:rPr>
            </w:pPr>
            <w:r w:rsidRPr="005F7BF8">
              <w:rPr>
                <w:rFonts w:ascii="Calibri" w:eastAsia="Times New Roman" w:hAnsi="Calibri" w:cs="Calibri"/>
                <w:color w:val="000000"/>
                <w:lang w:eastAsia="en-GB"/>
              </w:rPr>
              <w:t>0</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5F7BF8" w:rsidRPr="005F7BF8" w:rsidRDefault="005F7BF8" w:rsidP="005F7BF8">
            <w:pPr>
              <w:spacing w:after="0" w:line="240" w:lineRule="auto"/>
              <w:jc w:val="right"/>
              <w:rPr>
                <w:rFonts w:ascii="Calibri" w:eastAsia="Times New Roman" w:hAnsi="Calibri" w:cs="Calibri"/>
                <w:color w:val="000000"/>
                <w:lang w:eastAsia="en-GB"/>
              </w:rPr>
            </w:pPr>
            <w:r w:rsidRPr="005F7BF8">
              <w:rPr>
                <w:rFonts w:ascii="Calibri" w:eastAsia="Times New Roman" w:hAnsi="Calibri" w:cs="Calibri"/>
                <w:color w:val="000000"/>
                <w:lang w:eastAsia="en-GB"/>
              </w:rPr>
              <w:t>0%</w:t>
            </w:r>
          </w:p>
        </w:tc>
      </w:tr>
      <w:tr w:rsidR="005F7BF8" w:rsidRPr="005F7BF8" w:rsidTr="005F7BF8">
        <w:trPr>
          <w:trHeight w:val="28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5F7BF8" w:rsidRPr="005F7BF8" w:rsidRDefault="005F7BF8" w:rsidP="005F7BF8">
            <w:pPr>
              <w:spacing w:after="0" w:line="240" w:lineRule="auto"/>
              <w:rPr>
                <w:rFonts w:ascii="Calibri" w:eastAsia="Times New Roman" w:hAnsi="Calibri" w:cs="Calibri"/>
                <w:lang w:eastAsia="en-GB"/>
              </w:rPr>
            </w:pPr>
            <w:r w:rsidRPr="005F7BF8">
              <w:rPr>
                <w:rFonts w:ascii="Calibri" w:eastAsia="Times New Roman" w:hAnsi="Calibri" w:cs="Calibri"/>
                <w:lang w:eastAsia="en-GB"/>
              </w:rPr>
              <w:t>BEWEEKLY</w:t>
            </w:r>
          </w:p>
        </w:tc>
        <w:tc>
          <w:tcPr>
            <w:tcW w:w="992" w:type="dxa"/>
            <w:tcBorders>
              <w:top w:val="nil"/>
              <w:left w:val="nil"/>
              <w:bottom w:val="single" w:sz="4" w:space="0" w:color="auto"/>
              <w:right w:val="single" w:sz="4" w:space="0" w:color="auto"/>
            </w:tcBorders>
            <w:shd w:val="clear" w:color="auto" w:fill="auto"/>
            <w:noWrap/>
            <w:vAlign w:val="bottom"/>
            <w:hideMark/>
          </w:tcPr>
          <w:p w:rsidR="005F7BF8" w:rsidRPr="005F7BF8" w:rsidRDefault="005F7BF8" w:rsidP="005F7BF8">
            <w:pPr>
              <w:spacing w:after="0" w:line="240" w:lineRule="auto"/>
              <w:jc w:val="right"/>
              <w:rPr>
                <w:rFonts w:ascii="Calibri" w:eastAsia="Times New Roman" w:hAnsi="Calibri" w:cs="Calibri"/>
                <w:color w:val="000000"/>
                <w:lang w:eastAsia="en-GB"/>
              </w:rPr>
            </w:pPr>
            <w:r w:rsidRPr="005F7BF8">
              <w:rPr>
                <w:rFonts w:ascii="Calibri" w:eastAsia="Times New Roman" w:hAnsi="Calibri" w:cs="Calibri"/>
                <w:color w:val="000000"/>
                <w:lang w:eastAsia="en-GB"/>
              </w:rPr>
              <w:t>1</w:t>
            </w:r>
          </w:p>
        </w:tc>
        <w:tc>
          <w:tcPr>
            <w:tcW w:w="1276" w:type="dxa"/>
            <w:tcBorders>
              <w:top w:val="nil"/>
              <w:left w:val="nil"/>
              <w:bottom w:val="single" w:sz="4" w:space="0" w:color="auto"/>
              <w:right w:val="single" w:sz="4" w:space="0" w:color="auto"/>
            </w:tcBorders>
            <w:shd w:val="clear" w:color="auto" w:fill="auto"/>
            <w:noWrap/>
            <w:vAlign w:val="bottom"/>
            <w:hideMark/>
          </w:tcPr>
          <w:p w:rsidR="005F7BF8" w:rsidRPr="005F7BF8" w:rsidRDefault="005F7BF8" w:rsidP="005F7BF8">
            <w:pPr>
              <w:spacing w:after="0" w:line="240" w:lineRule="auto"/>
              <w:jc w:val="right"/>
              <w:rPr>
                <w:rFonts w:ascii="Calibri" w:eastAsia="Times New Roman" w:hAnsi="Calibri" w:cs="Calibri"/>
                <w:color w:val="000000"/>
                <w:lang w:eastAsia="en-GB"/>
              </w:rPr>
            </w:pPr>
            <w:r w:rsidRPr="005F7BF8">
              <w:rPr>
                <w:rFonts w:ascii="Calibri" w:eastAsia="Times New Roman" w:hAnsi="Calibri" w:cs="Calibri"/>
                <w:color w:val="000000"/>
                <w:lang w:eastAsia="en-GB"/>
              </w:rPr>
              <w:t>7%</w:t>
            </w:r>
          </w:p>
        </w:tc>
      </w:tr>
      <w:tr w:rsidR="005F7BF8" w:rsidRPr="005F7BF8" w:rsidTr="005F7BF8">
        <w:trPr>
          <w:trHeight w:val="28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5F7BF8" w:rsidRPr="005F7BF8" w:rsidRDefault="005F7BF8" w:rsidP="005F7BF8">
            <w:pPr>
              <w:spacing w:after="0" w:line="240" w:lineRule="auto"/>
              <w:rPr>
                <w:rFonts w:ascii="Calibri" w:eastAsia="Times New Roman" w:hAnsi="Calibri" w:cs="Calibri"/>
                <w:lang w:eastAsia="en-GB"/>
              </w:rPr>
            </w:pPr>
            <w:r w:rsidRPr="005F7BF8">
              <w:rPr>
                <w:rFonts w:ascii="Calibri" w:eastAsia="Times New Roman" w:hAnsi="Calibri" w:cs="Calibri"/>
                <w:lang w:eastAsia="en-GB"/>
              </w:rPr>
              <w:t>MONTHLY</w:t>
            </w:r>
          </w:p>
        </w:tc>
        <w:tc>
          <w:tcPr>
            <w:tcW w:w="992" w:type="dxa"/>
            <w:tcBorders>
              <w:top w:val="nil"/>
              <w:left w:val="nil"/>
              <w:bottom w:val="single" w:sz="4" w:space="0" w:color="auto"/>
              <w:right w:val="single" w:sz="4" w:space="0" w:color="auto"/>
            </w:tcBorders>
            <w:shd w:val="clear" w:color="auto" w:fill="auto"/>
            <w:noWrap/>
            <w:vAlign w:val="bottom"/>
            <w:hideMark/>
          </w:tcPr>
          <w:p w:rsidR="005F7BF8" w:rsidRPr="005F7BF8" w:rsidRDefault="005F7BF8" w:rsidP="005F7BF8">
            <w:pPr>
              <w:spacing w:after="0" w:line="240" w:lineRule="auto"/>
              <w:jc w:val="right"/>
              <w:rPr>
                <w:rFonts w:ascii="Calibri" w:eastAsia="Times New Roman" w:hAnsi="Calibri" w:cs="Calibri"/>
                <w:color w:val="000000"/>
                <w:lang w:eastAsia="en-GB"/>
              </w:rPr>
            </w:pPr>
            <w:r w:rsidRPr="005F7BF8">
              <w:rPr>
                <w:rFonts w:ascii="Calibri" w:eastAsia="Times New Roman" w:hAnsi="Calibri" w:cs="Calibri"/>
                <w:color w:val="000000"/>
                <w:lang w:eastAsia="en-GB"/>
              </w:rPr>
              <w:t>14</w:t>
            </w:r>
          </w:p>
        </w:tc>
        <w:tc>
          <w:tcPr>
            <w:tcW w:w="1276" w:type="dxa"/>
            <w:tcBorders>
              <w:top w:val="nil"/>
              <w:left w:val="nil"/>
              <w:bottom w:val="single" w:sz="4" w:space="0" w:color="auto"/>
              <w:right w:val="single" w:sz="4" w:space="0" w:color="auto"/>
            </w:tcBorders>
            <w:shd w:val="clear" w:color="auto" w:fill="auto"/>
            <w:noWrap/>
            <w:vAlign w:val="bottom"/>
            <w:hideMark/>
          </w:tcPr>
          <w:p w:rsidR="005F7BF8" w:rsidRPr="005F7BF8" w:rsidRDefault="005F7BF8" w:rsidP="005F7BF8">
            <w:pPr>
              <w:spacing w:after="0" w:line="240" w:lineRule="auto"/>
              <w:jc w:val="right"/>
              <w:rPr>
                <w:rFonts w:ascii="Calibri" w:eastAsia="Times New Roman" w:hAnsi="Calibri" w:cs="Calibri"/>
                <w:color w:val="000000"/>
                <w:lang w:eastAsia="en-GB"/>
              </w:rPr>
            </w:pPr>
            <w:r w:rsidRPr="005F7BF8">
              <w:rPr>
                <w:rFonts w:ascii="Calibri" w:eastAsia="Times New Roman" w:hAnsi="Calibri" w:cs="Calibri"/>
                <w:color w:val="000000"/>
                <w:lang w:eastAsia="en-GB"/>
              </w:rPr>
              <w:t>93%</w:t>
            </w:r>
          </w:p>
        </w:tc>
      </w:tr>
      <w:tr w:rsidR="005F7BF8" w:rsidRPr="005F7BF8" w:rsidTr="005F7BF8">
        <w:trPr>
          <w:trHeight w:val="28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rsidR="005F7BF8" w:rsidRPr="005F7BF8" w:rsidRDefault="005F7BF8" w:rsidP="005F7BF8">
            <w:pPr>
              <w:spacing w:after="0" w:line="240" w:lineRule="auto"/>
              <w:rPr>
                <w:rFonts w:ascii="Calibri" w:eastAsia="Times New Roman" w:hAnsi="Calibri" w:cs="Calibri"/>
                <w:lang w:eastAsia="en-GB"/>
              </w:rPr>
            </w:pPr>
            <w:r w:rsidRPr="005F7BF8">
              <w:rPr>
                <w:rFonts w:ascii="Calibri" w:eastAsia="Times New Roman" w:hAnsi="Calibri" w:cs="Calibri"/>
                <w:lang w:eastAsia="en-GB"/>
              </w:rPr>
              <w:t>ANNUALY</w:t>
            </w:r>
          </w:p>
        </w:tc>
        <w:tc>
          <w:tcPr>
            <w:tcW w:w="992" w:type="dxa"/>
            <w:tcBorders>
              <w:top w:val="nil"/>
              <w:left w:val="nil"/>
              <w:bottom w:val="single" w:sz="4" w:space="0" w:color="auto"/>
              <w:right w:val="single" w:sz="4" w:space="0" w:color="auto"/>
            </w:tcBorders>
            <w:shd w:val="clear" w:color="auto" w:fill="auto"/>
            <w:noWrap/>
            <w:vAlign w:val="bottom"/>
            <w:hideMark/>
          </w:tcPr>
          <w:p w:rsidR="005F7BF8" w:rsidRPr="005F7BF8" w:rsidRDefault="005F7BF8" w:rsidP="005F7BF8">
            <w:pPr>
              <w:spacing w:after="0" w:line="240" w:lineRule="auto"/>
              <w:jc w:val="right"/>
              <w:rPr>
                <w:rFonts w:ascii="Arial" w:eastAsia="Times New Roman" w:hAnsi="Arial" w:cs="Arial"/>
                <w:color w:val="000000"/>
                <w:lang w:eastAsia="en-GB"/>
              </w:rPr>
            </w:pPr>
            <w:r w:rsidRPr="005F7BF8">
              <w:rPr>
                <w:rFonts w:ascii="Arial" w:eastAsia="Times New Roman" w:hAnsi="Arial" w:cs="Arial"/>
                <w:color w:val="000000"/>
                <w:lang w:eastAsia="en-GB"/>
              </w:rPr>
              <w:t>0</w:t>
            </w:r>
          </w:p>
        </w:tc>
        <w:tc>
          <w:tcPr>
            <w:tcW w:w="1276" w:type="dxa"/>
            <w:tcBorders>
              <w:top w:val="nil"/>
              <w:left w:val="nil"/>
              <w:bottom w:val="single" w:sz="4" w:space="0" w:color="auto"/>
              <w:right w:val="single" w:sz="4" w:space="0" w:color="auto"/>
            </w:tcBorders>
            <w:shd w:val="clear" w:color="auto" w:fill="auto"/>
            <w:noWrap/>
            <w:vAlign w:val="bottom"/>
            <w:hideMark/>
          </w:tcPr>
          <w:p w:rsidR="005F7BF8" w:rsidRPr="005F7BF8" w:rsidRDefault="005F7BF8" w:rsidP="005F7BF8">
            <w:pPr>
              <w:spacing w:after="0" w:line="240" w:lineRule="auto"/>
              <w:jc w:val="right"/>
              <w:rPr>
                <w:rFonts w:ascii="Calibri" w:eastAsia="Times New Roman" w:hAnsi="Calibri" w:cs="Calibri"/>
                <w:color w:val="000000"/>
                <w:lang w:eastAsia="en-GB"/>
              </w:rPr>
            </w:pPr>
            <w:r w:rsidRPr="005F7BF8">
              <w:rPr>
                <w:rFonts w:ascii="Calibri" w:eastAsia="Times New Roman" w:hAnsi="Calibri" w:cs="Calibri"/>
                <w:color w:val="000000"/>
                <w:lang w:eastAsia="en-GB"/>
              </w:rPr>
              <w:t>0%</w:t>
            </w:r>
          </w:p>
        </w:tc>
      </w:tr>
    </w:tbl>
    <w:p w:rsidR="001D5D76" w:rsidRDefault="001D5D76" w:rsidP="00B56BA3"/>
    <w:p w:rsidR="00B56559" w:rsidRDefault="00B01153" w:rsidP="00B56BA3">
      <w:r>
        <w:rPr>
          <w:noProof/>
          <w:lang w:eastAsia="en-GB"/>
        </w:rPr>
        <w:lastRenderedPageBreak/>
        <w:drawing>
          <wp:inline distT="0" distB="0" distL="0" distR="0" wp14:anchorId="1BA93E43" wp14:editId="46C658A5">
            <wp:extent cx="3391231" cy="1793019"/>
            <wp:effectExtent l="0" t="0" r="0" b="0"/>
            <wp:docPr id="7" name="Chart 7">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B56559" w:rsidRDefault="00737B6A" w:rsidP="00737B6A">
      <w:pPr>
        <w:pStyle w:val="Heading3"/>
      </w:pPr>
      <w:bookmarkStart w:id="46" w:name="_Toc42591859"/>
      <w:r>
        <w:t>Analysis</w:t>
      </w:r>
      <w:bookmarkEnd w:id="46"/>
    </w:p>
    <w:p w:rsidR="00737B6A" w:rsidRDefault="00737B6A" w:rsidP="008606D6">
      <w:pPr>
        <w:jc w:val="both"/>
        <w:rPr>
          <w:rFonts w:ascii="Arial" w:hAnsi="Arial" w:cs="Arial"/>
        </w:rPr>
      </w:pPr>
      <w:r w:rsidRPr="00737B6A">
        <w:rPr>
          <w:rFonts w:ascii="Arial" w:hAnsi="Arial" w:cs="Arial"/>
        </w:rPr>
        <w:t>In the investigation of question 3, we opted as results that for the Colombian population that works in London to send their remittances to their country of origin, it is very difficult to do it every week and every year, for these 2 variables we opted for 0%, while According to the results, these people can contribute financially to their family or to whomever the money is each month with 93% and only 7% of this population can do it every two weeks, so they do not have formal and constant work.</w:t>
      </w:r>
    </w:p>
    <w:tbl>
      <w:tblPr>
        <w:tblW w:w="4736" w:type="dxa"/>
        <w:tblInd w:w="93" w:type="dxa"/>
        <w:tblLook w:val="04A0" w:firstRow="1" w:lastRow="0" w:firstColumn="1" w:lastColumn="0" w:noHBand="0" w:noVBand="1"/>
      </w:tblPr>
      <w:tblGrid>
        <w:gridCol w:w="1858"/>
        <w:gridCol w:w="709"/>
        <w:gridCol w:w="653"/>
        <w:gridCol w:w="1280"/>
        <w:gridCol w:w="236"/>
      </w:tblGrid>
      <w:tr w:rsidR="00D14CB6" w:rsidRPr="00D14CB6" w:rsidTr="00D14CB6">
        <w:trPr>
          <w:trHeight w:val="285"/>
        </w:trPr>
        <w:tc>
          <w:tcPr>
            <w:tcW w:w="3220" w:type="dxa"/>
            <w:gridSpan w:val="3"/>
            <w:tcBorders>
              <w:top w:val="nil"/>
              <w:left w:val="nil"/>
              <w:bottom w:val="nil"/>
              <w:right w:val="nil"/>
            </w:tcBorders>
            <w:shd w:val="clear" w:color="auto" w:fill="auto"/>
            <w:noWrap/>
            <w:vAlign w:val="bottom"/>
            <w:hideMark/>
          </w:tcPr>
          <w:p w:rsidR="00D14CB6" w:rsidRPr="00D14CB6" w:rsidRDefault="00D14CB6" w:rsidP="00D14CB6">
            <w:pPr>
              <w:spacing w:after="0" w:line="240" w:lineRule="auto"/>
              <w:rPr>
                <w:rFonts w:ascii="Calibri" w:eastAsia="Times New Roman" w:hAnsi="Calibri" w:cs="Calibri"/>
                <w:b/>
                <w:color w:val="000000"/>
                <w:lang w:eastAsia="en-GB"/>
              </w:rPr>
            </w:pPr>
            <w:r w:rsidRPr="00D14CB6">
              <w:rPr>
                <w:rFonts w:ascii="Calibri" w:eastAsia="Times New Roman" w:hAnsi="Calibri" w:cs="Calibri"/>
                <w:b/>
                <w:color w:val="000000"/>
                <w:lang w:eastAsia="en-GB"/>
              </w:rPr>
              <w:t>QUESTION 4</w:t>
            </w:r>
          </w:p>
        </w:tc>
        <w:tc>
          <w:tcPr>
            <w:tcW w:w="1280" w:type="dxa"/>
            <w:tcBorders>
              <w:top w:val="nil"/>
              <w:left w:val="nil"/>
              <w:bottom w:val="nil"/>
              <w:right w:val="nil"/>
            </w:tcBorders>
            <w:shd w:val="clear" w:color="auto" w:fill="auto"/>
            <w:noWrap/>
            <w:vAlign w:val="bottom"/>
            <w:hideMark/>
          </w:tcPr>
          <w:p w:rsidR="00D14CB6" w:rsidRPr="00D14CB6" w:rsidRDefault="00D14CB6" w:rsidP="00D14CB6">
            <w:pPr>
              <w:spacing w:after="0" w:line="240" w:lineRule="auto"/>
              <w:rPr>
                <w:rFonts w:ascii="Calibri" w:eastAsia="Times New Roman" w:hAnsi="Calibri" w:cs="Calibri"/>
                <w:color w:val="000000"/>
                <w:lang w:eastAsia="en-GB"/>
              </w:rPr>
            </w:pPr>
          </w:p>
        </w:tc>
        <w:tc>
          <w:tcPr>
            <w:tcW w:w="236" w:type="dxa"/>
            <w:tcBorders>
              <w:top w:val="nil"/>
              <w:left w:val="nil"/>
              <w:bottom w:val="nil"/>
              <w:right w:val="nil"/>
            </w:tcBorders>
            <w:shd w:val="clear" w:color="auto" w:fill="auto"/>
            <w:noWrap/>
            <w:vAlign w:val="bottom"/>
            <w:hideMark/>
          </w:tcPr>
          <w:p w:rsidR="00D14CB6" w:rsidRPr="00D14CB6" w:rsidRDefault="00D14CB6" w:rsidP="00D14CB6">
            <w:pPr>
              <w:spacing w:after="0" w:line="240" w:lineRule="auto"/>
              <w:rPr>
                <w:rFonts w:ascii="Calibri" w:eastAsia="Times New Roman" w:hAnsi="Calibri" w:cs="Calibri"/>
                <w:color w:val="000000"/>
                <w:lang w:eastAsia="en-GB"/>
              </w:rPr>
            </w:pPr>
          </w:p>
        </w:tc>
      </w:tr>
      <w:tr w:rsidR="00D14CB6" w:rsidRPr="00D14CB6" w:rsidTr="00D14CB6">
        <w:trPr>
          <w:gridAfter w:val="2"/>
          <w:wAfter w:w="1516" w:type="dxa"/>
          <w:trHeight w:val="285"/>
        </w:trPr>
        <w:tc>
          <w:tcPr>
            <w:tcW w:w="3220" w:type="dxa"/>
            <w:gridSpan w:val="3"/>
            <w:tcBorders>
              <w:top w:val="nil"/>
              <w:left w:val="nil"/>
              <w:bottom w:val="nil"/>
              <w:right w:val="nil"/>
            </w:tcBorders>
            <w:shd w:val="clear" w:color="auto" w:fill="auto"/>
            <w:noWrap/>
            <w:vAlign w:val="bottom"/>
            <w:hideMark/>
          </w:tcPr>
          <w:p w:rsidR="00D14CB6" w:rsidRPr="006A0F4B" w:rsidRDefault="006A0F4B" w:rsidP="00D14CB6">
            <w:pPr>
              <w:spacing w:after="0" w:line="240" w:lineRule="auto"/>
              <w:rPr>
                <w:rFonts w:ascii="Arial" w:eastAsia="Times New Roman" w:hAnsi="Arial" w:cs="Arial"/>
                <w:color w:val="000000"/>
                <w:lang w:eastAsia="en-GB"/>
              </w:rPr>
            </w:pPr>
            <w:r w:rsidRPr="006A0F4B">
              <w:rPr>
                <w:rFonts w:ascii="Arial" w:eastAsia="Times New Roman" w:hAnsi="Arial" w:cs="Arial"/>
                <w:color w:val="000000"/>
                <w:lang w:eastAsia="en-GB"/>
              </w:rPr>
              <w:t xml:space="preserve">Company using your remittance shipments </w:t>
            </w:r>
          </w:p>
        </w:tc>
      </w:tr>
      <w:tr w:rsidR="00D14CB6" w:rsidRPr="00D14CB6" w:rsidTr="00D14CB6">
        <w:trPr>
          <w:gridAfter w:val="2"/>
          <w:wAfter w:w="1516" w:type="dxa"/>
          <w:trHeight w:val="285"/>
        </w:trPr>
        <w:tc>
          <w:tcPr>
            <w:tcW w:w="1858" w:type="dxa"/>
            <w:tcBorders>
              <w:top w:val="nil"/>
              <w:left w:val="nil"/>
              <w:bottom w:val="nil"/>
              <w:right w:val="nil"/>
            </w:tcBorders>
            <w:shd w:val="clear" w:color="auto" w:fill="auto"/>
            <w:noWrap/>
            <w:vAlign w:val="bottom"/>
            <w:hideMark/>
          </w:tcPr>
          <w:p w:rsidR="00D14CB6" w:rsidRPr="00D14CB6" w:rsidRDefault="00D14CB6" w:rsidP="00D14CB6">
            <w:pPr>
              <w:spacing w:after="0" w:line="240" w:lineRule="auto"/>
              <w:rPr>
                <w:rFonts w:ascii="Calibri" w:eastAsia="Times New Roman" w:hAnsi="Calibri" w:cs="Calibri"/>
                <w:color w:val="000000"/>
                <w:lang w:eastAsia="en-GB"/>
              </w:rPr>
            </w:pPr>
          </w:p>
        </w:tc>
        <w:tc>
          <w:tcPr>
            <w:tcW w:w="709" w:type="dxa"/>
            <w:tcBorders>
              <w:top w:val="nil"/>
              <w:left w:val="nil"/>
              <w:bottom w:val="nil"/>
              <w:right w:val="nil"/>
            </w:tcBorders>
            <w:shd w:val="clear" w:color="auto" w:fill="auto"/>
            <w:noWrap/>
            <w:vAlign w:val="bottom"/>
            <w:hideMark/>
          </w:tcPr>
          <w:p w:rsidR="00D14CB6" w:rsidRPr="00D14CB6" w:rsidRDefault="00D14CB6" w:rsidP="00D14CB6">
            <w:pPr>
              <w:spacing w:after="0" w:line="240" w:lineRule="auto"/>
              <w:rPr>
                <w:rFonts w:ascii="Calibri" w:eastAsia="Times New Roman" w:hAnsi="Calibri" w:cs="Calibri"/>
                <w:color w:val="000000"/>
                <w:lang w:eastAsia="en-GB"/>
              </w:rPr>
            </w:pPr>
          </w:p>
        </w:tc>
        <w:tc>
          <w:tcPr>
            <w:tcW w:w="653" w:type="dxa"/>
            <w:tcBorders>
              <w:top w:val="nil"/>
              <w:left w:val="nil"/>
              <w:bottom w:val="nil"/>
              <w:right w:val="nil"/>
            </w:tcBorders>
            <w:shd w:val="clear" w:color="auto" w:fill="auto"/>
            <w:noWrap/>
            <w:vAlign w:val="bottom"/>
            <w:hideMark/>
          </w:tcPr>
          <w:p w:rsidR="00D14CB6" w:rsidRPr="00D14CB6" w:rsidRDefault="00D14CB6" w:rsidP="00D14CB6">
            <w:pPr>
              <w:spacing w:after="0" w:line="240" w:lineRule="auto"/>
              <w:rPr>
                <w:rFonts w:ascii="Calibri" w:eastAsia="Times New Roman" w:hAnsi="Calibri" w:cs="Calibri"/>
                <w:color w:val="000000"/>
                <w:lang w:eastAsia="en-GB"/>
              </w:rPr>
            </w:pPr>
          </w:p>
        </w:tc>
      </w:tr>
      <w:tr w:rsidR="00D14CB6" w:rsidRPr="00D14CB6" w:rsidTr="00D14CB6">
        <w:trPr>
          <w:gridAfter w:val="2"/>
          <w:wAfter w:w="1516" w:type="dxa"/>
          <w:trHeight w:val="285"/>
        </w:trPr>
        <w:tc>
          <w:tcPr>
            <w:tcW w:w="185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4CB6" w:rsidRPr="00D14CB6" w:rsidRDefault="00D14CB6" w:rsidP="00D14CB6">
            <w:pPr>
              <w:spacing w:after="0" w:line="240" w:lineRule="auto"/>
              <w:rPr>
                <w:rFonts w:ascii="Calibri" w:eastAsia="Times New Roman" w:hAnsi="Calibri" w:cs="Calibri"/>
                <w:color w:val="000000"/>
                <w:lang w:eastAsia="en-GB"/>
              </w:rPr>
            </w:pPr>
            <w:r w:rsidRPr="00D14CB6">
              <w:rPr>
                <w:rFonts w:ascii="Calibri" w:eastAsia="Times New Roman" w:hAnsi="Calibri" w:cs="Calibri"/>
                <w:color w:val="000000"/>
                <w:lang w:eastAsia="en-GB"/>
              </w:rPr>
              <w:t>REMITLY</w:t>
            </w:r>
          </w:p>
        </w:tc>
        <w:tc>
          <w:tcPr>
            <w:tcW w:w="709" w:type="dxa"/>
            <w:tcBorders>
              <w:top w:val="single" w:sz="4" w:space="0" w:color="auto"/>
              <w:left w:val="nil"/>
              <w:bottom w:val="single" w:sz="4" w:space="0" w:color="auto"/>
              <w:right w:val="single" w:sz="4" w:space="0" w:color="auto"/>
            </w:tcBorders>
            <w:shd w:val="clear" w:color="auto" w:fill="auto"/>
            <w:noWrap/>
            <w:vAlign w:val="bottom"/>
            <w:hideMark/>
          </w:tcPr>
          <w:p w:rsidR="00D14CB6" w:rsidRPr="00D14CB6" w:rsidRDefault="00D14CB6" w:rsidP="00D14CB6">
            <w:pPr>
              <w:spacing w:after="0" w:line="240" w:lineRule="auto"/>
              <w:jc w:val="right"/>
              <w:rPr>
                <w:rFonts w:ascii="Calibri" w:eastAsia="Times New Roman" w:hAnsi="Calibri" w:cs="Calibri"/>
                <w:color w:val="000000"/>
                <w:lang w:eastAsia="en-GB"/>
              </w:rPr>
            </w:pPr>
            <w:r w:rsidRPr="00D14CB6">
              <w:rPr>
                <w:rFonts w:ascii="Calibri" w:eastAsia="Times New Roman" w:hAnsi="Calibri" w:cs="Calibri"/>
                <w:color w:val="000000"/>
                <w:lang w:eastAsia="en-GB"/>
              </w:rPr>
              <w:t>9</w:t>
            </w:r>
          </w:p>
        </w:tc>
        <w:tc>
          <w:tcPr>
            <w:tcW w:w="653" w:type="dxa"/>
            <w:tcBorders>
              <w:top w:val="single" w:sz="4" w:space="0" w:color="auto"/>
              <w:left w:val="nil"/>
              <w:bottom w:val="single" w:sz="4" w:space="0" w:color="auto"/>
              <w:right w:val="single" w:sz="4" w:space="0" w:color="auto"/>
            </w:tcBorders>
            <w:shd w:val="clear" w:color="auto" w:fill="auto"/>
            <w:noWrap/>
            <w:vAlign w:val="bottom"/>
            <w:hideMark/>
          </w:tcPr>
          <w:p w:rsidR="00D14CB6" w:rsidRPr="00D14CB6" w:rsidRDefault="00D14CB6" w:rsidP="00D14CB6">
            <w:pPr>
              <w:spacing w:after="0" w:line="240" w:lineRule="auto"/>
              <w:jc w:val="right"/>
              <w:rPr>
                <w:rFonts w:ascii="Calibri" w:eastAsia="Times New Roman" w:hAnsi="Calibri" w:cs="Calibri"/>
                <w:color w:val="000000"/>
                <w:lang w:eastAsia="en-GB"/>
              </w:rPr>
            </w:pPr>
            <w:r w:rsidRPr="00D14CB6">
              <w:rPr>
                <w:rFonts w:ascii="Calibri" w:eastAsia="Times New Roman" w:hAnsi="Calibri" w:cs="Calibri"/>
                <w:color w:val="000000"/>
                <w:lang w:eastAsia="en-GB"/>
              </w:rPr>
              <w:t>60%</w:t>
            </w:r>
          </w:p>
        </w:tc>
      </w:tr>
      <w:tr w:rsidR="00D14CB6" w:rsidRPr="00D14CB6" w:rsidTr="00D14CB6">
        <w:trPr>
          <w:gridAfter w:val="2"/>
          <w:wAfter w:w="1516" w:type="dxa"/>
          <w:trHeight w:val="28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D14CB6" w:rsidRPr="00D14CB6" w:rsidRDefault="00D14CB6" w:rsidP="00D14CB6">
            <w:pPr>
              <w:spacing w:after="0" w:line="240" w:lineRule="auto"/>
              <w:rPr>
                <w:rFonts w:ascii="Calibri" w:eastAsia="Times New Roman" w:hAnsi="Calibri" w:cs="Calibri"/>
                <w:color w:val="000000"/>
                <w:lang w:eastAsia="en-GB"/>
              </w:rPr>
            </w:pPr>
            <w:r w:rsidRPr="00D14CB6">
              <w:rPr>
                <w:rFonts w:ascii="Calibri" w:eastAsia="Times New Roman" w:hAnsi="Calibri" w:cs="Calibri"/>
                <w:color w:val="000000"/>
                <w:lang w:eastAsia="en-GB"/>
              </w:rPr>
              <w:t>TRANSFERWISE</w:t>
            </w:r>
          </w:p>
        </w:tc>
        <w:tc>
          <w:tcPr>
            <w:tcW w:w="709" w:type="dxa"/>
            <w:tcBorders>
              <w:top w:val="nil"/>
              <w:left w:val="nil"/>
              <w:bottom w:val="single" w:sz="4" w:space="0" w:color="auto"/>
              <w:right w:val="single" w:sz="4" w:space="0" w:color="auto"/>
            </w:tcBorders>
            <w:shd w:val="clear" w:color="auto" w:fill="auto"/>
            <w:noWrap/>
            <w:vAlign w:val="bottom"/>
            <w:hideMark/>
          </w:tcPr>
          <w:p w:rsidR="00D14CB6" w:rsidRPr="00D14CB6" w:rsidRDefault="00D14CB6" w:rsidP="00D14CB6">
            <w:pPr>
              <w:spacing w:after="0" w:line="240" w:lineRule="auto"/>
              <w:jc w:val="right"/>
              <w:rPr>
                <w:rFonts w:ascii="Calibri" w:eastAsia="Times New Roman" w:hAnsi="Calibri" w:cs="Calibri"/>
                <w:color w:val="000000"/>
                <w:lang w:eastAsia="en-GB"/>
              </w:rPr>
            </w:pPr>
            <w:r w:rsidRPr="00D14CB6">
              <w:rPr>
                <w:rFonts w:ascii="Calibri" w:eastAsia="Times New Roman" w:hAnsi="Calibri" w:cs="Calibri"/>
                <w:color w:val="000000"/>
                <w:lang w:eastAsia="en-GB"/>
              </w:rPr>
              <w:t>2</w:t>
            </w:r>
          </w:p>
        </w:tc>
        <w:tc>
          <w:tcPr>
            <w:tcW w:w="653" w:type="dxa"/>
            <w:tcBorders>
              <w:top w:val="nil"/>
              <w:left w:val="nil"/>
              <w:bottom w:val="single" w:sz="4" w:space="0" w:color="auto"/>
              <w:right w:val="single" w:sz="4" w:space="0" w:color="auto"/>
            </w:tcBorders>
            <w:shd w:val="clear" w:color="auto" w:fill="auto"/>
            <w:noWrap/>
            <w:vAlign w:val="bottom"/>
            <w:hideMark/>
          </w:tcPr>
          <w:p w:rsidR="00D14CB6" w:rsidRPr="00D14CB6" w:rsidRDefault="00D14CB6" w:rsidP="00D14CB6">
            <w:pPr>
              <w:spacing w:after="0" w:line="240" w:lineRule="auto"/>
              <w:jc w:val="right"/>
              <w:rPr>
                <w:rFonts w:ascii="Calibri" w:eastAsia="Times New Roman" w:hAnsi="Calibri" w:cs="Calibri"/>
                <w:color w:val="000000"/>
                <w:lang w:eastAsia="en-GB"/>
              </w:rPr>
            </w:pPr>
            <w:r w:rsidRPr="00D14CB6">
              <w:rPr>
                <w:rFonts w:ascii="Calibri" w:eastAsia="Times New Roman" w:hAnsi="Calibri" w:cs="Calibri"/>
                <w:color w:val="000000"/>
                <w:lang w:eastAsia="en-GB"/>
              </w:rPr>
              <w:t>13%</w:t>
            </w:r>
          </w:p>
        </w:tc>
      </w:tr>
      <w:tr w:rsidR="00D14CB6" w:rsidRPr="00D14CB6" w:rsidTr="00D14CB6">
        <w:trPr>
          <w:gridAfter w:val="2"/>
          <w:wAfter w:w="1516" w:type="dxa"/>
          <w:trHeight w:val="28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D14CB6" w:rsidRPr="00D14CB6" w:rsidRDefault="00D14CB6" w:rsidP="00D14CB6">
            <w:pPr>
              <w:spacing w:after="0" w:line="240" w:lineRule="auto"/>
              <w:rPr>
                <w:rFonts w:ascii="Calibri" w:eastAsia="Times New Roman" w:hAnsi="Calibri" w:cs="Calibri"/>
                <w:color w:val="000000"/>
                <w:lang w:eastAsia="en-GB"/>
              </w:rPr>
            </w:pPr>
            <w:r w:rsidRPr="00D14CB6">
              <w:rPr>
                <w:rFonts w:ascii="Calibri" w:eastAsia="Times New Roman" w:hAnsi="Calibri" w:cs="Calibri"/>
                <w:color w:val="000000"/>
                <w:lang w:eastAsia="en-GB"/>
              </w:rPr>
              <w:t>WESTERN UNIOIN</w:t>
            </w:r>
          </w:p>
        </w:tc>
        <w:tc>
          <w:tcPr>
            <w:tcW w:w="709" w:type="dxa"/>
            <w:tcBorders>
              <w:top w:val="nil"/>
              <w:left w:val="nil"/>
              <w:bottom w:val="single" w:sz="4" w:space="0" w:color="auto"/>
              <w:right w:val="single" w:sz="4" w:space="0" w:color="auto"/>
            </w:tcBorders>
            <w:shd w:val="clear" w:color="auto" w:fill="auto"/>
            <w:noWrap/>
            <w:vAlign w:val="bottom"/>
            <w:hideMark/>
          </w:tcPr>
          <w:p w:rsidR="00D14CB6" w:rsidRPr="00D14CB6" w:rsidRDefault="00D14CB6" w:rsidP="00D14CB6">
            <w:pPr>
              <w:spacing w:after="0" w:line="240" w:lineRule="auto"/>
              <w:jc w:val="right"/>
              <w:rPr>
                <w:rFonts w:ascii="Calibri" w:eastAsia="Times New Roman" w:hAnsi="Calibri" w:cs="Calibri"/>
                <w:color w:val="000000"/>
                <w:lang w:eastAsia="en-GB"/>
              </w:rPr>
            </w:pPr>
            <w:r w:rsidRPr="00D14CB6">
              <w:rPr>
                <w:rFonts w:ascii="Calibri" w:eastAsia="Times New Roman" w:hAnsi="Calibri" w:cs="Calibri"/>
                <w:color w:val="000000"/>
                <w:lang w:eastAsia="en-GB"/>
              </w:rPr>
              <w:t>1</w:t>
            </w:r>
          </w:p>
        </w:tc>
        <w:tc>
          <w:tcPr>
            <w:tcW w:w="653" w:type="dxa"/>
            <w:tcBorders>
              <w:top w:val="nil"/>
              <w:left w:val="nil"/>
              <w:bottom w:val="single" w:sz="4" w:space="0" w:color="auto"/>
              <w:right w:val="single" w:sz="4" w:space="0" w:color="auto"/>
            </w:tcBorders>
            <w:shd w:val="clear" w:color="auto" w:fill="auto"/>
            <w:noWrap/>
            <w:vAlign w:val="bottom"/>
            <w:hideMark/>
          </w:tcPr>
          <w:p w:rsidR="00D14CB6" w:rsidRPr="00D14CB6" w:rsidRDefault="00D14CB6" w:rsidP="00D14CB6">
            <w:pPr>
              <w:spacing w:after="0" w:line="240" w:lineRule="auto"/>
              <w:jc w:val="right"/>
              <w:rPr>
                <w:rFonts w:ascii="Calibri" w:eastAsia="Times New Roman" w:hAnsi="Calibri" w:cs="Calibri"/>
                <w:color w:val="000000"/>
                <w:lang w:eastAsia="en-GB"/>
              </w:rPr>
            </w:pPr>
            <w:r w:rsidRPr="00D14CB6">
              <w:rPr>
                <w:rFonts w:ascii="Calibri" w:eastAsia="Times New Roman" w:hAnsi="Calibri" w:cs="Calibri"/>
                <w:color w:val="000000"/>
                <w:lang w:eastAsia="en-GB"/>
              </w:rPr>
              <w:t>7%</w:t>
            </w:r>
          </w:p>
        </w:tc>
      </w:tr>
      <w:tr w:rsidR="00D14CB6" w:rsidRPr="00D14CB6" w:rsidTr="00D14CB6">
        <w:trPr>
          <w:gridAfter w:val="2"/>
          <w:wAfter w:w="1516" w:type="dxa"/>
          <w:trHeight w:val="28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rsidR="00D14CB6" w:rsidRPr="00D14CB6" w:rsidRDefault="00D14CB6" w:rsidP="00D14CB6">
            <w:pPr>
              <w:spacing w:after="0" w:line="240" w:lineRule="auto"/>
              <w:rPr>
                <w:rFonts w:ascii="Calibri" w:eastAsia="Times New Roman" w:hAnsi="Calibri" w:cs="Calibri"/>
                <w:color w:val="000000"/>
                <w:lang w:eastAsia="en-GB"/>
              </w:rPr>
            </w:pPr>
            <w:r w:rsidRPr="00D14CB6">
              <w:rPr>
                <w:rFonts w:ascii="Calibri" w:eastAsia="Times New Roman" w:hAnsi="Calibri" w:cs="Calibri"/>
                <w:color w:val="000000"/>
                <w:lang w:eastAsia="en-GB"/>
              </w:rPr>
              <w:t>WORDRENT</w:t>
            </w:r>
          </w:p>
        </w:tc>
        <w:tc>
          <w:tcPr>
            <w:tcW w:w="709" w:type="dxa"/>
            <w:tcBorders>
              <w:top w:val="nil"/>
              <w:left w:val="nil"/>
              <w:bottom w:val="single" w:sz="4" w:space="0" w:color="auto"/>
              <w:right w:val="single" w:sz="4" w:space="0" w:color="auto"/>
            </w:tcBorders>
            <w:shd w:val="clear" w:color="auto" w:fill="auto"/>
            <w:noWrap/>
            <w:vAlign w:val="bottom"/>
            <w:hideMark/>
          </w:tcPr>
          <w:p w:rsidR="00D14CB6" w:rsidRPr="00D14CB6" w:rsidRDefault="00D14CB6" w:rsidP="00D14CB6">
            <w:pPr>
              <w:spacing w:after="0" w:line="240" w:lineRule="auto"/>
              <w:jc w:val="right"/>
              <w:rPr>
                <w:rFonts w:ascii="Calibri" w:eastAsia="Times New Roman" w:hAnsi="Calibri" w:cs="Calibri"/>
                <w:color w:val="000000"/>
                <w:lang w:eastAsia="en-GB"/>
              </w:rPr>
            </w:pPr>
            <w:r w:rsidRPr="00D14CB6">
              <w:rPr>
                <w:rFonts w:ascii="Calibri" w:eastAsia="Times New Roman" w:hAnsi="Calibri" w:cs="Calibri"/>
                <w:color w:val="000000"/>
                <w:lang w:eastAsia="en-GB"/>
              </w:rPr>
              <w:t>3</w:t>
            </w:r>
          </w:p>
        </w:tc>
        <w:tc>
          <w:tcPr>
            <w:tcW w:w="653" w:type="dxa"/>
            <w:tcBorders>
              <w:top w:val="nil"/>
              <w:left w:val="nil"/>
              <w:bottom w:val="single" w:sz="4" w:space="0" w:color="auto"/>
              <w:right w:val="single" w:sz="4" w:space="0" w:color="auto"/>
            </w:tcBorders>
            <w:shd w:val="clear" w:color="auto" w:fill="auto"/>
            <w:noWrap/>
            <w:vAlign w:val="bottom"/>
            <w:hideMark/>
          </w:tcPr>
          <w:p w:rsidR="00D14CB6" w:rsidRPr="00D14CB6" w:rsidRDefault="00D14CB6" w:rsidP="00D14CB6">
            <w:pPr>
              <w:spacing w:after="0" w:line="240" w:lineRule="auto"/>
              <w:jc w:val="right"/>
              <w:rPr>
                <w:rFonts w:ascii="Calibri" w:eastAsia="Times New Roman" w:hAnsi="Calibri" w:cs="Calibri"/>
                <w:color w:val="000000"/>
                <w:lang w:eastAsia="en-GB"/>
              </w:rPr>
            </w:pPr>
            <w:r w:rsidRPr="00D14CB6">
              <w:rPr>
                <w:rFonts w:ascii="Calibri" w:eastAsia="Times New Roman" w:hAnsi="Calibri" w:cs="Calibri"/>
                <w:color w:val="000000"/>
                <w:lang w:eastAsia="en-GB"/>
              </w:rPr>
              <w:t>20%</w:t>
            </w:r>
          </w:p>
        </w:tc>
      </w:tr>
    </w:tbl>
    <w:p w:rsidR="00D14CB6" w:rsidRDefault="00D14CB6" w:rsidP="008606D6">
      <w:pPr>
        <w:jc w:val="both"/>
        <w:rPr>
          <w:rFonts w:ascii="Arial" w:hAnsi="Arial" w:cs="Arial"/>
        </w:rPr>
      </w:pPr>
      <w:r>
        <w:rPr>
          <w:rFonts w:ascii="Arial" w:hAnsi="Arial" w:cs="Arial"/>
        </w:rPr>
        <w:tab/>
      </w:r>
    </w:p>
    <w:p w:rsidR="00D14CB6" w:rsidRDefault="00D14CB6" w:rsidP="008606D6">
      <w:pPr>
        <w:jc w:val="both"/>
        <w:rPr>
          <w:rFonts w:ascii="Arial" w:hAnsi="Arial" w:cs="Arial"/>
        </w:rPr>
      </w:pPr>
      <w:r>
        <w:rPr>
          <w:noProof/>
          <w:lang w:eastAsia="en-GB"/>
        </w:rPr>
        <w:drawing>
          <wp:inline distT="0" distB="0" distL="0" distR="0" wp14:anchorId="424396A5" wp14:editId="35F71694">
            <wp:extent cx="3665551" cy="1892411"/>
            <wp:effectExtent l="0" t="0" r="0" b="0"/>
            <wp:docPr id="22" name="Chart 22">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xdr="http://schemas.openxmlformats.org/drawingml/2006/spreadsheetDrawing" xmlns:a16="http://schemas.microsoft.com/office/drawing/2014/main" xmlns:lc="http://schemas.openxmlformats.org/drawingml/2006/lockedCanvas" xmlns:arto="http://schemas.microsoft.com/office/word/2006/arto" id="{00000000-0008-0000-0000-00001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r>
        <w:rPr>
          <w:rFonts w:ascii="Arial" w:hAnsi="Arial" w:cs="Arial"/>
        </w:rPr>
        <w:tab/>
      </w:r>
    </w:p>
    <w:p w:rsidR="00A05845" w:rsidRDefault="00A05845" w:rsidP="00A05845">
      <w:pPr>
        <w:pStyle w:val="Heading3"/>
      </w:pPr>
      <w:bookmarkStart w:id="47" w:name="_Toc42591860"/>
      <w:r>
        <w:t>Analysis</w:t>
      </w:r>
      <w:bookmarkEnd w:id="47"/>
    </w:p>
    <w:p w:rsidR="00A05845" w:rsidRDefault="00DA3192" w:rsidP="00A05845">
      <w:pPr>
        <w:jc w:val="both"/>
        <w:rPr>
          <w:rFonts w:ascii="Arial" w:hAnsi="Arial" w:cs="Arial"/>
        </w:rPr>
      </w:pPr>
      <w:r w:rsidRPr="00DA3192">
        <w:rPr>
          <w:rFonts w:ascii="Arial" w:hAnsi="Arial" w:cs="Arial"/>
        </w:rPr>
        <w:t>Although we can see in these results, that Colombia places its trust in the company Remitly with 60% above other companies such as WordRent with 20% in its preference followed by TransferWise with 13% and occupying the last place and not being a highly preferred company with only 7% of preference before the surveyed people.</w:t>
      </w:r>
    </w:p>
    <w:p w:rsidR="005F7BF8" w:rsidRDefault="005F7BF8" w:rsidP="00A05845">
      <w:pPr>
        <w:jc w:val="both"/>
        <w:rPr>
          <w:rFonts w:ascii="Arial" w:hAnsi="Arial" w:cs="Arial"/>
        </w:rPr>
      </w:pPr>
    </w:p>
    <w:p w:rsidR="005F7BF8" w:rsidRPr="00A05845" w:rsidRDefault="005F7BF8" w:rsidP="00A05845">
      <w:pPr>
        <w:jc w:val="both"/>
        <w:rPr>
          <w:rFonts w:ascii="Arial" w:hAnsi="Arial" w:cs="Arial"/>
        </w:rPr>
      </w:pPr>
    </w:p>
    <w:tbl>
      <w:tblPr>
        <w:tblW w:w="4053" w:type="dxa"/>
        <w:tblInd w:w="93" w:type="dxa"/>
        <w:tblLook w:val="04A0" w:firstRow="1" w:lastRow="0" w:firstColumn="1" w:lastColumn="0" w:noHBand="0" w:noVBand="1"/>
      </w:tblPr>
      <w:tblGrid>
        <w:gridCol w:w="3986"/>
        <w:gridCol w:w="937"/>
        <w:gridCol w:w="597"/>
        <w:gridCol w:w="236"/>
      </w:tblGrid>
      <w:tr w:rsidR="00B56559" w:rsidRPr="00B56559" w:rsidTr="005027C0">
        <w:trPr>
          <w:trHeight w:val="285"/>
        </w:trPr>
        <w:tc>
          <w:tcPr>
            <w:tcW w:w="3220" w:type="dxa"/>
            <w:gridSpan w:val="2"/>
            <w:tcBorders>
              <w:top w:val="nil"/>
              <w:left w:val="nil"/>
              <w:bottom w:val="nil"/>
              <w:right w:val="nil"/>
            </w:tcBorders>
            <w:shd w:val="clear" w:color="auto" w:fill="auto"/>
            <w:noWrap/>
            <w:vAlign w:val="bottom"/>
            <w:hideMark/>
          </w:tcPr>
          <w:p w:rsidR="00B56559" w:rsidRPr="00391EDA" w:rsidRDefault="00B56559" w:rsidP="00B56559">
            <w:pPr>
              <w:spacing w:after="0" w:line="240" w:lineRule="auto"/>
              <w:rPr>
                <w:rFonts w:ascii="Calibri" w:eastAsia="Times New Roman" w:hAnsi="Calibri" w:cs="Calibri"/>
                <w:b/>
                <w:color w:val="000000"/>
                <w:lang w:eastAsia="en-GB"/>
              </w:rPr>
            </w:pPr>
            <w:r w:rsidRPr="00391EDA">
              <w:rPr>
                <w:rFonts w:ascii="Calibri" w:eastAsia="Times New Roman" w:hAnsi="Calibri" w:cs="Calibri"/>
                <w:b/>
                <w:color w:val="000000"/>
                <w:lang w:eastAsia="en-GB"/>
              </w:rPr>
              <w:lastRenderedPageBreak/>
              <w:t>QUESTION  5</w:t>
            </w:r>
          </w:p>
        </w:tc>
        <w:tc>
          <w:tcPr>
            <w:tcW w:w="597" w:type="dxa"/>
            <w:tcBorders>
              <w:top w:val="nil"/>
              <w:left w:val="nil"/>
              <w:bottom w:val="nil"/>
              <w:right w:val="nil"/>
            </w:tcBorders>
            <w:shd w:val="clear" w:color="auto" w:fill="auto"/>
            <w:noWrap/>
            <w:vAlign w:val="bottom"/>
            <w:hideMark/>
          </w:tcPr>
          <w:p w:rsidR="00B56559" w:rsidRPr="00B56559" w:rsidRDefault="00B56559" w:rsidP="00B56559">
            <w:pPr>
              <w:spacing w:after="0" w:line="240" w:lineRule="auto"/>
              <w:rPr>
                <w:rFonts w:ascii="Calibri" w:eastAsia="Times New Roman" w:hAnsi="Calibri" w:cs="Calibri"/>
                <w:color w:val="000000"/>
                <w:lang w:eastAsia="en-GB"/>
              </w:rPr>
            </w:pPr>
          </w:p>
        </w:tc>
        <w:tc>
          <w:tcPr>
            <w:tcW w:w="236" w:type="dxa"/>
            <w:tcBorders>
              <w:top w:val="nil"/>
              <w:left w:val="nil"/>
              <w:bottom w:val="nil"/>
              <w:right w:val="nil"/>
            </w:tcBorders>
            <w:shd w:val="clear" w:color="auto" w:fill="auto"/>
            <w:noWrap/>
            <w:vAlign w:val="bottom"/>
            <w:hideMark/>
          </w:tcPr>
          <w:p w:rsidR="00B56559" w:rsidRPr="00B56559" w:rsidRDefault="00B56559" w:rsidP="00B56559">
            <w:pPr>
              <w:spacing w:after="0" w:line="240" w:lineRule="auto"/>
              <w:rPr>
                <w:rFonts w:ascii="Calibri" w:eastAsia="Times New Roman" w:hAnsi="Calibri" w:cs="Calibri"/>
                <w:color w:val="000000"/>
                <w:lang w:eastAsia="en-GB"/>
              </w:rPr>
            </w:pPr>
          </w:p>
        </w:tc>
      </w:tr>
      <w:tr w:rsidR="00B56559" w:rsidRPr="00B56559" w:rsidTr="005027C0">
        <w:trPr>
          <w:gridAfter w:val="1"/>
          <w:wAfter w:w="236" w:type="dxa"/>
          <w:trHeight w:val="285"/>
        </w:trPr>
        <w:tc>
          <w:tcPr>
            <w:tcW w:w="3220" w:type="dxa"/>
            <w:gridSpan w:val="2"/>
            <w:tcBorders>
              <w:top w:val="nil"/>
              <w:left w:val="nil"/>
              <w:bottom w:val="nil"/>
              <w:right w:val="nil"/>
            </w:tcBorders>
            <w:shd w:val="clear" w:color="auto" w:fill="auto"/>
            <w:vAlign w:val="bottom"/>
            <w:hideMark/>
          </w:tcPr>
          <w:p w:rsidR="00B56559" w:rsidRPr="006A0F4B" w:rsidRDefault="005F7BF8" w:rsidP="00B56559">
            <w:pPr>
              <w:spacing w:after="0" w:line="240" w:lineRule="auto"/>
              <w:rPr>
                <w:rFonts w:ascii="Arial" w:eastAsia="Times New Roman" w:hAnsi="Arial" w:cs="Arial"/>
                <w:color w:val="000000"/>
                <w:lang w:eastAsia="en-GB"/>
              </w:rPr>
            </w:pPr>
            <w:r w:rsidRPr="006A0F4B">
              <w:rPr>
                <w:rFonts w:ascii="Arial" w:eastAsia="Times New Roman" w:hAnsi="Arial" w:cs="Arial"/>
                <w:color w:val="000000"/>
                <w:lang w:eastAsia="en-GB"/>
              </w:rPr>
              <w:t>Reason why people prefer certain companies</w:t>
            </w:r>
          </w:p>
        </w:tc>
        <w:tc>
          <w:tcPr>
            <w:tcW w:w="597" w:type="dxa"/>
            <w:tcBorders>
              <w:top w:val="nil"/>
              <w:left w:val="nil"/>
              <w:bottom w:val="nil"/>
              <w:right w:val="nil"/>
            </w:tcBorders>
            <w:shd w:val="clear" w:color="auto" w:fill="auto"/>
            <w:noWrap/>
            <w:vAlign w:val="bottom"/>
            <w:hideMark/>
          </w:tcPr>
          <w:p w:rsidR="00B56559" w:rsidRPr="00B56559" w:rsidRDefault="00B56559" w:rsidP="00B56559">
            <w:pPr>
              <w:spacing w:after="0" w:line="240" w:lineRule="auto"/>
              <w:rPr>
                <w:rFonts w:ascii="Calibri" w:eastAsia="Times New Roman" w:hAnsi="Calibri" w:cs="Calibri"/>
                <w:color w:val="000000"/>
                <w:lang w:eastAsia="en-GB"/>
              </w:rPr>
            </w:pPr>
          </w:p>
        </w:tc>
      </w:tr>
      <w:tr w:rsidR="00B56559" w:rsidRPr="00B56559" w:rsidTr="005027C0">
        <w:trPr>
          <w:gridAfter w:val="1"/>
          <w:wAfter w:w="236" w:type="dxa"/>
          <w:trHeight w:val="285"/>
        </w:trPr>
        <w:tc>
          <w:tcPr>
            <w:tcW w:w="2283" w:type="dxa"/>
            <w:tcBorders>
              <w:top w:val="nil"/>
              <w:left w:val="nil"/>
              <w:bottom w:val="nil"/>
              <w:right w:val="nil"/>
            </w:tcBorders>
            <w:shd w:val="clear" w:color="auto" w:fill="auto"/>
            <w:noWrap/>
            <w:vAlign w:val="bottom"/>
            <w:hideMark/>
          </w:tcPr>
          <w:tbl>
            <w:tblPr>
              <w:tblW w:w="3760" w:type="dxa"/>
              <w:tblLook w:val="04A0" w:firstRow="1" w:lastRow="0" w:firstColumn="1" w:lastColumn="0" w:noHBand="0" w:noVBand="1"/>
            </w:tblPr>
            <w:tblGrid>
              <w:gridCol w:w="2220"/>
              <w:gridCol w:w="580"/>
              <w:gridCol w:w="960"/>
            </w:tblGrid>
            <w:tr w:rsidR="005027C0" w:rsidRPr="005027C0" w:rsidTr="005027C0">
              <w:trPr>
                <w:trHeight w:val="285"/>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027C0" w:rsidRPr="005027C0" w:rsidRDefault="005027C0" w:rsidP="005027C0">
                  <w:pPr>
                    <w:spacing w:after="0" w:line="240" w:lineRule="auto"/>
                    <w:rPr>
                      <w:rFonts w:ascii="Calibri" w:eastAsia="Times New Roman" w:hAnsi="Calibri" w:cs="Calibri"/>
                      <w:color w:val="000000"/>
                      <w:sz w:val="20"/>
                      <w:szCs w:val="20"/>
                      <w:lang w:eastAsia="en-GB"/>
                    </w:rPr>
                  </w:pPr>
                  <w:r w:rsidRPr="005027C0">
                    <w:rPr>
                      <w:rFonts w:ascii="Calibri" w:eastAsia="Times New Roman" w:hAnsi="Calibri" w:cs="Calibri"/>
                      <w:color w:val="000000"/>
                      <w:sz w:val="20"/>
                      <w:szCs w:val="20"/>
                      <w:lang w:eastAsia="en-GB"/>
                    </w:rPr>
                    <w:t>ECONOMIC SHIPPING</w:t>
                  </w:r>
                </w:p>
              </w:tc>
              <w:tc>
                <w:tcPr>
                  <w:tcW w:w="580" w:type="dxa"/>
                  <w:tcBorders>
                    <w:top w:val="single" w:sz="4" w:space="0" w:color="auto"/>
                    <w:left w:val="nil"/>
                    <w:bottom w:val="single" w:sz="4" w:space="0" w:color="auto"/>
                    <w:right w:val="single" w:sz="4" w:space="0" w:color="auto"/>
                  </w:tcBorders>
                  <w:shd w:val="clear" w:color="auto" w:fill="auto"/>
                  <w:noWrap/>
                  <w:vAlign w:val="bottom"/>
                  <w:hideMark/>
                </w:tcPr>
                <w:p w:rsidR="005027C0" w:rsidRPr="005027C0" w:rsidRDefault="005027C0" w:rsidP="005027C0">
                  <w:pPr>
                    <w:spacing w:after="0" w:line="240" w:lineRule="auto"/>
                    <w:jc w:val="right"/>
                    <w:rPr>
                      <w:rFonts w:ascii="Calibri" w:eastAsia="Times New Roman" w:hAnsi="Calibri" w:cs="Calibri"/>
                      <w:color w:val="000000"/>
                      <w:lang w:eastAsia="en-GB"/>
                    </w:rPr>
                  </w:pPr>
                  <w:r w:rsidRPr="005027C0">
                    <w:rPr>
                      <w:rFonts w:ascii="Calibri" w:eastAsia="Times New Roman" w:hAnsi="Calibri" w:cs="Calibri"/>
                      <w:color w:val="000000"/>
                      <w:lang w:eastAsia="en-GB"/>
                    </w:rPr>
                    <w:t>9</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5027C0" w:rsidRPr="005027C0" w:rsidRDefault="005027C0" w:rsidP="005027C0">
                  <w:pPr>
                    <w:spacing w:after="0" w:line="240" w:lineRule="auto"/>
                    <w:jc w:val="right"/>
                    <w:rPr>
                      <w:rFonts w:ascii="Calibri" w:eastAsia="Times New Roman" w:hAnsi="Calibri" w:cs="Calibri"/>
                      <w:color w:val="000000"/>
                      <w:lang w:eastAsia="en-GB"/>
                    </w:rPr>
                  </w:pPr>
                  <w:r w:rsidRPr="005027C0">
                    <w:rPr>
                      <w:rFonts w:ascii="Calibri" w:eastAsia="Times New Roman" w:hAnsi="Calibri" w:cs="Calibri"/>
                      <w:color w:val="000000"/>
                      <w:lang w:eastAsia="en-GB"/>
                    </w:rPr>
                    <w:t>60%</w:t>
                  </w:r>
                </w:p>
              </w:tc>
            </w:tr>
            <w:tr w:rsidR="005027C0" w:rsidRPr="005027C0" w:rsidTr="005027C0">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5027C0" w:rsidRPr="005027C0" w:rsidRDefault="005027C0" w:rsidP="005027C0">
                  <w:pPr>
                    <w:spacing w:after="0" w:line="240" w:lineRule="auto"/>
                    <w:rPr>
                      <w:rFonts w:ascii="Calibri" w:eastAsia="Times New Roman" w:hAnsi="Calibri" w:cs="Calibri"/>
                      <w:color w:val="000000"/>
                      <w:sz w:val="20"/>
                      <w:szCs w:val="20"/>
                      <w:lang w:eastAsia="en-GB"/>
                    </w:rPr>
                  </w:pPr>
                  <w:r w:rsidRPr="005027C0">
                    <w:rPr>
                      <w:rFonts w:ascii="Calibri" w:eastAsia="Times New Roman" w:hAnsi="Calibri" w:cs="Calibri"/>
                      <w:color w:val="000000"/>
                      <w:sz w:val="20"/>
                      <w:szCs w:val="20"/>
                      <w:lang w:eastAsia="en-GB"/>
                    </w:rPr>
                    <w:t>FAST SHIPPING</w:t>
                  </w:r>
                </w:p>
              </w:tc>
              <w:tc>
                <w:tcPr>
                  <w:tcW w:w="580" w:type="dxa"/>
                  <w:tcBorders>
                    <w:top w:val="nil"/>
                    <w:left w:val="nil"/>
                    <w:bottom w:val="single" w:sz="4" w:space="0" w:color="auto"/>
                    <w:right w:val="single" w:sz="4" w:space="0" w:color="auto"/>
                  </w:tcBorders>
                  <w:shd w:val="clear" w:color="auto" w:fill="auto"/>
                  <w:noWrap/>
                  <w:vAlign w:val="bottom"/>
                  <w:hideMark/>
                </w:tcPr>
                <w:p w:rsidR="005027C0" w:rsidRPr="005027C0" w:rsidRDefault="005027C0" w:rsidP="005027C0">
                  <w:pPr>
                    <w:spacing w:after="0" w:line="240" w:lineRule="auto"/>
                    <w:jc w:val="right"/>
                    <w:rPr>
                      <w:rFonts w:ascii="Calibri" w:eastAsia="Times New Roman" w:hAnsi="Calibri" w:cs="Calibri"/>
                      <w:color w:val="000000"/>
                      <w:lang w:eastAsia="en-GB"/>
                    </w:rPr>
                  </w:pPr>
                  <w:r w:rsidRPr="005027C0">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rsidR="005027C0" w:rsidRPr="005027C0" w:rsidRDefault="005027C0" w:rsidP="005027C0">
                  <w:pPr>
                    <w:spacing w:after="0" w:line="240" w:lineRule="auto"/>
                    <w:jc w:val="right"/>
                    <w:rPr>
                      <w:rFonts w:ascii="Calibri" w:eastAsia="Times New Roman" w:hAnsi="Calibri" w:cs="Calibri"/>
                      <w:color w:val="000000"/>
                      <w:lang w:eastAsia="en-GB"/>
                    </w:rPr>
                  </w:pPr>
                  <w:r w:rsidRPr="005027C0">
                    <w:rPr>
                      <w:rFonts w:ascii="Calibri" w:eastAsia="Times New Roman" w:hAnsi="Calibri" w:cs="Calibri"/>
                      <w:color w:val="000000"/>
                      <w:lang w:eastAsia="en-GB"/>
                    </w:rPr>
                    <w:t>7%</w:t>
                  </w:r>
                </w:p>
              </w:tc>
            </w:tr>
            <w:tr w:rsidR="005027C0" w:rsidRPr="005027C0" w:rsidTr="005027C0">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5027C0" w:rsidRPr="005027C0" w:rsidRDefault="005027C0" w:rsidP="005027C0">
                  <w:pPr>
                    <w:spacing w:after="0" w:line="240" w:lineRule="auto"/>
                    <w:rPr>
                      <w:rFonts w:ascii="Calibri" w:eastAsia="Times New Roman" w:hAnsi="Calibri" w:cs="Calibri"/>
                      <w:color w:val="000000"/>
                      <w:sz w:val="20"/>
                      <w:szCs w:val="20"/>
                      <w:lang w:eastAsia="en-GB"/>
                    </w:rPr>
                  </w:pPr>
                  <w:r w:rsidRPr="005027C0">
                    <w:rPr>
                      <w:rFonts w:ascii="Calibri" w:eastAsia="Times New Roman" w:hAnsi="Calibri" w:cs="Calibri"/>
                      <w:color w:val="000000"/>
                      <w:sz w:val="20"/>
                      <w:szCs w:val="20"/>
                      <w:lang w:eastAsia="en-GB"/>
                    </w:rPr>
                    <w:t>RECOMMENDED</w:t>
                  </w:r>
                </w:p>
              </w:tc>
              <w:tc>
                <w:tcPr>
                  <w:tcW w:w="580" w:type="dxa"/>
                  <w:tcBorders>
                    <w:top w:val="nil"/>
                    <w:left w:val="nil"/>
                    <w:bottom w:val="single" w:sz="4" w:space="0" w:color="auto"/>
                    <w:right w:val="single" w:sz="4" w:space="0" w:color="auto"/>
                  </w:tcBorders>
                  <w:shd w:val="clear" w:color="auto" w:fill="auto"/>
                  <w:noWrap/>
                  <w:vAlign w:val="bottom"/>
                  <w:hideMark/>
                </w:tcPr>
                <w:p w:rsidR="005027C0" w:rsidRPr="005027C0" w:rsidRDefault="005027C0" w:rsidP="005027C0">
                  <w:pPr>
                    <w:spacing w:after="0" w:line="240" w:lineRule="auto"/>
                    <w:jc w:val="right"/>
                    <w:rPr>
                      <w:rFonts w:ascii="Calibri" w:eastAsia="Times New Roman" w:hAnsi="Calibri" w:cs="Calibri"/>
                      <w:color w:val="000000"/>
                      <w:lang w:eastAsia="en-GB"/>
                    </w:rPr>
                  </w:pPr>
                  <w:r w:rsidRPr="005027C0">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rsidR="005027C0" w:rsidRPr="005027C0" w:rsidRDefault="005027C0" w:rsidP="005027C0">
                  <w:pPr>
                    <w:spacing w:after="0" w:line="240" w:lineRule="auto"/>
                    <w:jc w:val="right"/>
                    <w:rPr>
                      <w:rFonts w:ascii="Calibri" w:eastAsia="Times New Roman" w:hAnsi="Calibri" w:cs="Calibri"/>
                      <w:color w:val="000000"/>
                      <w:lang w:eastAsia="en-GB"/>
                    </w:rPr>
                  </w:pPr>
                  <w:r w:rsidRPr="005027C0">
                    <w:rPr>
                      <w:rFonts w:ascii="Calibri" w:eastAsia="Times New Roman" w:hAnsi="Calibri" w:cs="Calibri"/>
                      <w:color w:val="000000"/>
                      <w:lang w:eastAsia="en-GB"/>
                    </w:rPr>
                    <w:t>13%</w:t>
                  </w:r>
                </w:p>
              </w:tc>
            </w:tr>
            <w:tr w:rsidR="005027C0" w:rsidRPr="005027C0" w:rsidTr="005027C0">
              <w:trPr>
                <w:trHeight w:val="285"/>
              </w:trPr>
              <w:tc>
                <w:tcPr>
                  <w:tcW w:w="2220" w:type="dxa"/>
                  <w:tcBorders>
                    <w:top w:val="nil"/>
                    <w:left w:val="single" w:sz="4" w:space="0" w:color="auto"/>
                    <w:bottom w:val="single" w:sz="4" w:space="0" w:color="auto"/>
                    <w:right w:val="single" w:sz="4" w:space="0" w:color="auto"/>
                  </w:tcBorders>
                  <w:shd w:val="clear" w:color="auto" w:fill="auto"/>
                  <w:noWrap/>
                  <w:vAlign w:val="center"/>
                  <w:hideMark/>
                </w:tcPr>
                <w:p w:rsidR="005027C0" w:rsidRPr="005027C0" w:rsidRDefault="005027C0" w:rsidP="005027C0">
                  <w:pPr>
                    <w:spacing w:after="0" w:line="240" w:lineRule="auto"/>
                    <w:rPr>
                      <w:rFonts w:ascii="Calibri" w:eastAsia="Times New Roman" w:hAnsi="Calibri" w:cs="Calibri"/>
                      <w:color w:val="222222"/>
                      <w:sz w:val="20"/>
                      <w:szCs w:val="20"/>
                      <w:lang w:eastAsia="en-GB"/>
                    </w:rPr>
                  </w:pPr>
                  <w:r w:rsidRPr="005027C0">
                    <w:rPr>
                      <w:rFonts w:ascii="Calibri" w:eastAsia="Times New Roman" w:hAnsi="Calibri" w:cs="Calibri"/>
                      <w:color w:val="222222"/>
                      <w:sz w:val="20"/>
                      <w:szCs w:val="20"/>
                      <w:lang w:val="en" w:eastAsia="en-GB"/>
                    </w:rPr>
                    <w:t xml:space="preserve">GOOD EXCHANGE RATE </w:t>
                  </w:r>
                </w:p>
              </w:tc>
              <w:tc>
                <w:tcPr>
                  <w:tcW w:w="580" w:type="dxa"/>
                  <w:tcBorders>
                    <w:top w:val="nil"/>
                    <w:left w:val="nil"/>
                    <w:bottom w:val="single" w:sz="4" w:space="0" w:color="auto"/>
                    <w:right w:val="single" w:sz="4" w:space="0" w:color="auto"/>
                  </w:tcBorders>
                  <w:shd w:val="clear" w:color="auto" w:fill="auto"/>
                  <w:noWrap/>
                  <w:vAlign w:val="bottom"/>
                  <w:hideMark/>
                </w:tcPr>
                <w:p w:rsidR="005027C0" w:rsidRPr="005027C0" w:rsidRDefault="005027C0" w:rsidP="005027C0">
                  <w:pPr>
                    <w:spacing w:after="0" w:line="240" w:lineRule="auto"/>
                    <w:jc w:val="right"/>
                    <w:rPr>
                      <w:rFonts w:ascii="Calibri" w:eastAsia="Times New Roman" w:hAnsi="Calibri" w:cs="Calibri"/>
                      <w:color w:val="000000"/>
                      <w:lang w:eastAsia="en-GB"/>
                    </w:rPr>
                  </w:pPr>
                  <w:r w:rsidRPr="005027C0">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rsidR="005027C0" w:rsidRPr="005027C0" w:rsidRDefault="005027C0" w:rsidP="005027C0">
                  <w:pPr>
                    <w:spacing w:after="0" w:line="240" w:lineRule="auto"/>
                    <w:jc w:val="right"/>
                    <w:rPr>
                      <w:rFonts w:ascii="Calibri" w:eastAsia="Times New Roman" w:hAnsi="Calibri" w:cs="Calibri"/>
                      <w:color w:val="000000"/>
                      <w:lang w:eastAsia="en-GB"/>
                    </w:rPr>
                  </w:pPr>
                  <w:r w:rsidRPr="005027C0">
                    <w:rPr>
                      <w:rFonts w:ascii="Calibri" w:eastAsia="Times New Roman" w:hAnsi="Calibri" w:cs="Calibri"/>
                      <w:color w:val="000000"/>
                      <w:lang w:eastAsia="en-GB"/>
                    </w:rPr>
                    <w:t>20%</w:t>
                  </w:r>
                </w:p>
              </w:tc>
            </w:tr>
          </w:tbl>
          <w:p w:rsidR="00B56559" w:rsidRPr="00B56559" w:rsidRDefault="00B56559" w:rsidP="00B56559">
            <w:pPr>
              <w:spacing w:after="0" w:line="240" w:lineRule="auto"/>
              <w:rPr>
                <w:rFonts w:ascii="Calibri" w:eastAsia="Times New Roman" w:hAnsi="Calibri" w:cs="Calibri"/>
                <w:color w:val="000000"/>
                <w:lang w:eastAsia="en-GB"/>
              </w:rPr>
            </w:pPr>
          </w:p>
        </w:tc>
        <w:tc>
          <w:tcPr>
            <w:tcW w:w="937" w:type="dxa"/>
            <w:tcBorders>
              <w:top w:val="nil"/>
              <w:left w:val="nil"/>
              <w:bottom w:val="nil"/>
              <w:right w:val="nil"/>
            </w:tcBorders>
            <w:shd w:val="clear" w:color="auto" w:fill="auto"/>
            <w:noWrap/>
            <w:vAlign w:val="bottom"/>
            <w:hideMark/>
          </w:tcPr>
          <w:p w:rsidR="00B56559" w:rsidRPr="00B56559" w:rsidRDefault="00B56559" w:rsidP="00B56559">
            <w:pPr>
              <w:spacing w:after="0" w:line="240" w:lineRule="auto"/>
              <w:rPr>
                <w:rFonts w:ascii="Calibri" w:eastAsia="Times New Roman" w:hAnsi="Calibri" w:cs="Calibri"/>
                <w:color w:val="000000"/>
                <w:lang w:eastAsia="en-GB"/>
              </w:rPr>
            </w:pPr>
          </w:p>
        </w:tc>
        <w:tc>
          <w:tcPr>
            <w:tcW w:w="597" w:type="dxa"/>
            <w:tcBorders>
              <w:top w:val="nil"/>
              <w:left w:val="nil"/>
              <w:bottom w:val="nil"/>
              <w:right w:val="nil"/>
            </w:tcBorders>
            <w:shd w:val="clear" w:color="auto" w:fill="auto"/>
            <w:noWrap/>
            <w:vAlign w:val="bottom"/>
            <w:hideMark/>
          </w:tcPr>
          <w:p w:rsidR="00B56559" w:rsidRPr="00B56559" w:rsidRDefault="00B56559" w:rsidP="00B56559">
            <w:pPr>
              <w:spacing w:after="0" w:line="240" w:lineRule="auto"/>
              <w:rPr>
                <w:rFonts w:ascii="Calibri" w:eastAsia="Times New Roman" w:hAnsi="Calibri" w:cs="Calibri"/>
                <w:color w:val="000000"/>
                <w:lang w:eastAsia="en-GB"/>
              </w:rPr>
            </w:pPr>
          </w:p>
        </w:tc>
      </w:tr>
    </w:tbl>
    <w:p w:rsidR="00B56559" w:rsidRDefault="00B56559" w:rsidP="00B56BA3"/>
    <w:p w:rsidR="005027C0" w:rsidRDefault="005027C0" w:rsidP="00B56BA3">
      <w:r>
        <w:rPr>
          <w:noProof/>
          <w:lang w:eastAsia="en-GB"/>
        </w:rPr>
        <w:drawing>
          <wp:inline distT="0" distB="0" distL="0" distR="0" wp14:anchorId="6329EF0D" wp14:editId="5AC4A3E8">
            <wp:extent cx="3371353" cy="1812897"/>
            <wp:effectExtent l="0" t="0" r="635" b="0"/>
            <wp:docPr id="294" name="Chart 294">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1C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D230AF" w:rsidRDefault="006444B5" w:rsidP="006444B5">
      <w:pPr>
        <w:pStyle w:val="Heading3"/>
      </w:pPr>
      <w:bookmarkStart w:id="48" w:name="_Toc42591861"/>
      <w:r>
        <w:t>Analysis</w:t>
      </w:r>
      <w:bookmarkEnd w:id="48"/>
      <w:r>
        <w:t xml:space="preserve"> </w:t>
      </w:r>
    </w:p>
    <w:p w:rsidR="00CF6221" w:rsidRDefault="006444B5" w:rsidP="005027C0">
      <w:pPr>
        <w:jc w:val="both"/>
        <w:rPr>
          <w:rFonts w:ascii="Arial" w:hAnsi="Arial" w:cs="Arial"/>
        </w:rPr>
      </w:pPr>
      <w:r w:rsidRPr="006444B5">
        <w:rPr>
          <w:rFonts w:ascii="Arial" w:hAnsi="Arial" w:cs="Arial"/>
        </w:rPr>
        <w:t>In this fifth variable we want to know the reason why these people prefer to make use of these companies, which makes them have a record to be faithful to them. The results obtained after the surveys were as follows; With the May percentage of 60% for havi</w:t>
      </w:r>
      <w:r w:rsidR="005027C0">
        <w:rPr>
          <w:rFonts w:ascii="Arial" w:hAnsi="Arial" w:cs="Arial"/>
        </w:rPr>
        <w:t>ng an economic shipment, with 20</w:t>
      </w:r>
      <w:r w:rsidRPr="006444B5">
        <w:rPr>
          <w:rFonts w:ascii="Arial" w:hAnsi="Arial" w:cs="Arial"/>
        </w:rPr>
        <w:t>% they h</w:t>
      </w:r>
      <w:r w:rsidR="005027C0">
        <w:rPr>
          <w:rFonts w:ascii="Arial" w:hAnsi="Arial" w:cs="Arial"/>
        </w:rPr>
        <w:t>ad as a good exchange rate</w:t>
      </w:r>
      <w:r w:rsidRPr="006444B5">
        <w:rPr>
          <w:rFonts w:ascii="Arial" w:hAnsi="Arial" w:cs="Arial"/>
        </w:rPr>
        <w:t xml:space="preserve"> of t</w:t>
      </w:r>
      <w:r w:rsidR="005027C0">
        <w:rPr>
          <w:rFonts w:ascii="Arial" w:hAnsi="Arial" w:cs="Arial"/>
        </w:rPr>
        <w:t>heir remittances with only 7</w:t>
      </w:r>
      <w:r w:rsidRPr="006444B5">
        <w:rPr>
          <w:rFonts w:ascii="Arial" w:hAnsi="Arial" w:cs="Arial"/>
        </w:rPr>
        <w:t xml:space="preserve">% they make use of certain companies because </w:t>
      </w:r>
      <w:r w:rsidR="005027C0">
        <w:rPr>
          <w:rFonts w:ascii="Arial" w:hAnsi="Arial" w:cs="Arial"/>
        </w:rPr>
        <w:t xml:space="preserve">the company give the fast shipping and with 13% </w:t>
      </w:r>
      <w:r w:rsidR="005027C0" w:rsidRPr="005027C0">
        <w:rPr>
          <w:rFonts w:ascii="Arial" w:hAnsi="Arial" w:cs="Arial"/>
        </w:rPr>
        <w:t>people who through others have recommended the application</w:t>
      </w:r>
      <w:r w:rsidR="005027C0">
        <w:rPr>
          <w:rFonts w:ascii="Arial" w:hAnsi="Arial" w:cs="Arial"/>
        </w:rPr>
        <w:t>.</w:t>
      </w:r>
    </w:p>
    <w:tbl>
      <w:tblPr>
        <w:tblW w:w="4736" w:type="dxa"/>
        <w:tblInd w:w="93" w:type="dxa"/>
        <w:tblLook w:val="04A0" w:firstRow="1" w:lastRow="0" w:firstColumn="1" w:lastColumn="0" w:noHBand="0" w:noVBand="1"/>
      </w:tblPr>
      <w:tblGrid>
        <w:gridCol w:w="1433"/>
        <w:gridCol w:w="567"/>
        <w:gridCol w:w="1134"/>
        <w:gridCol w:w="86"/>
        <w:gridCol w:w="1280"/>
        <w:gridCol w:w="236"/>
      </w:tblGrid>
      <w:tr w:rsidR="006444B5" w:rsidRPr="006444B5" w:rsidTr="006444B5">
        <w:trPr>
          <w:trHeight w:val="285"/>
        </w:trPr>
        <w:tc>
          <w:tcPr>
            <w:tcW w:w="3220" w:type="dxa"/>
            <w:gridSpan w:val="4"/>
            <w:tcBorders>
              <w:top w:val="nil"/>
              <w:left w:val="nil"/>
              <w:bottom w:val="nil"/>
              <w:right w:val="nil"/>
            </w:tcBorders>
            <w:shd w:val="clear" w:color="auto" w:fill="auto"/>
            <w:noWrap/>
            <w:vAlign w:val="bottom"/>
            <w:hideMark/>
          </w:tcPr>
          <w:p w:rsidR="006444B5" w:rsidRPr="006444B5" w:rsidRDefault="006444B5" w:rsidP="006444B5">
            <w:pPr>
              <w:spacing w:after="0" w:line="240" w:lineRule="auto"/>
              <w:rPr>
                <w:rFonts w:ascii="Calibri" w:eastAsia="Times New Roman" w:hAnsi="Calibri" w:cs="Calibri"/>
                <w:b/>
                <w:color w:val="000000"/>
                <w:lang w:eastAsia="en-GB"/>
              </w:rPr>
            </w:pPr>
            <w:r w:rsidRPr="006444B5">
              <w:rPr>
                <w:rFonts w:ascii="Calibri" w:eastAsia="Times New Roman" w:hAnsi="Calibri" w:cs="Calibri"/>
                <w:b/>
                <w:color w:val="000000"/>
                <w:lang w:eastAsia="en-GB"/>
              </w:rPr>
              <w:t>QUESTION 6</w:t>
            </w:r>
          </w:p>
        </w:tc>
        <w:tc>
          <w:tcPr>
            <w:tcW w:w="1280" w:type="dxa"/>
            <w:tcBorders>
              <w:top w:val="nil"/>
              <w:left w:val="nil"/>
              <w:bottom w:val="nil"/>
              <w:right w:val="nil"/>
            </w:tcBorders>
            <w:shd w:val="clear" w:color="auto" w:fill="auto"/>
            <w:noWrap/>
            <w:vAlign w:val="bottom"/>
            <w:hideMark/>
          </w:tcPr>
          <w:p w:rsidR="006444B5" w:rsidRPr="006444B5" w:rsidRDefault="006444B5" w:rsidP="006444B5">
            <w:pPr>
              <w:spacing w:after="0" w:line="240" w:lineRule="auto"/>
              <w:rPr>
                <w:rFonts w:ascii="Calibri" w:eastAsia="Times New Roman" w:hAnsi="Calibri" w:cs="Calibri"/>
                <w:color w:val="000000"/>
                <w:lang w:eastAsia="en-GB"/>
              </w:rPr>
            </w:pPr>
          </w:p>
        </w:tc>
        <w:tc>
          <w:tcPr>
            <w:tcW w:w="236" w:type="dxa"/>
            <w:tcBorders>
              <w:top w:val="nil"/>
              <w:left w:val="nil"/>
              <w:bottom w:val="nil"/>
              <w:right w:val="nil"/>
            </w:tcBorders>
            <w:shd w:val="clear" w:color="auto" w:fill="auto"/>
            <w:noWrap/>
            <w:vAlign w:val="bottom"/>
            <w:hideMark/>
          </w:tcPr>
          <w:p w:rsidR="006444B5" w:rsidRPr="006444B5" w:rsidRDefault="006444B5" w:rsidP="006444B5">
            <w:pPr>
              <w:spacing w:after="0" w:line="240" w:lineRule="auto"/>
              <w:rPr>
                <w:rFonts w:ascii="Calibri" w:eastAsia="Times New Roman" w:hAnsi="Calibri" w:cs="Calibri"/>
                <w:color w:val="000000"/>
                <w:lang w:eastAsia="en-GB"/>
              </w:rPr>
            </w:pPr>
          </w:p>
        </w:tc>
      </w:tr>
      <w:tr w:rsidR="006444B5" w:rsidRPr="006444B5" w:rsidTr="006444B5">
        <w:trPr>
          <w:trHeight w:val="285"/>
        </w:trPr>
        <w:tc>
          <w:tcPr>
            <w:tcW w:w="3220" w:type="dxa"/>
            <w:gridSpan w:val="4"/>
            <w:tcBorders>
              <w:top w:val="nil"/>
              <w:left w:val="nil"/>
              <w:bottom w:val="nil"/>
              <w:right w:val="nil"/>
            </w:tcBorders>
            <w:shd w:val="clear" w:color="auto" w:fill="auto"/>
            <w:noWrap/>
            <w:vAlign w:val="bottom"/>
            <w:hideMark/>
          </w:tcPr>
          <w:p w:rsidR="006444B5" w:rsidRPr="006444B5" w:rsidRDefault="006444B5" w:rsidP="006444B5">
            <w:pPr>
              <w:spacing w:after="0" w:line="240" w:lineRule="auto"/>
              <w:rPr>
                <w:rFonts w:ascii="Calibri" w:eastAsia="Times New Roman" w:hAnsi="Calibri" w:cs="Calibri"/>
                <w:color w:val="000000"/>
                <w:lang w:eastAsia="en-GB"/>
              </w:rPr>
            </w:pPr>
          </w:p>
        </w:tc>
        <w:tc>
          <w:tcPr>
            <w:tcW w:w="1280" w:type="dxa"/>
            <w:tcBorders>
              <w:top w:val="nil"/>
              <w:left w:val="nil"/>
              <w:bottom w:val="nil"/>
              <w:right w:val="nil"/>
            </w:tcBorders>
            <w:shd w:val="clear" w:color="auto" w:fill="auto"/>
            <w:noWrap/>
            <w:vAlign w:val="bottom"/>
            <w:hideMark/>
          </w:tcPr>
          <w:p w:rsidR="006444B5" w:rsidRPr="006444B5" w:rsidRDefault="006444B5" w:rsidP="006444B5">
            <w:pPr>
              <w:spacing w:after="0" w:line="240" w:lineRule="auto"/>
              <w:rPr>
                <w:rFonts w:ascii="Calibri" w:eastAsia="Times New Roman" w:hAnsi="Calibri" w:cs="Calibri"/>
                <w:color w:val="000000"/>
                <w:lang w:eastAsia="en-GB"/>
              </w:rPr>
            </w:pPr>
          </w:p>
        </w:tc>
        <w:tc>
          <w:tcPr>
            <w:tcW w:w="236" w:type="dxa"/>
            <w:tcBorders>
              <w:top w:val="nil"/>
              <w:left w:val="nil"/>
              <w:bottom w:val="nil"/>
              <w:right w:val="nil"/>
            </w:tcBorders>
            <w:shd w:val="clear" w:color="auto" w:fill="auto"/>
            <w:noWrap/>
            <w:vAlign w:val="bottom"/>
            <w:hideMark/>
          </w:tcPr>
          <w:p w:rsidR="006444B5" w:rsidRPr="006444B5" w:rsidRDefault="006444B5" w:rsidP="006444B5">
            <w:pPr>
              <w:spacing w:after="0" w:line="240" w:lineRule="auto"/>
              <w:rPr>
                <w:rFonts w:ascii="Calibri" w:eastAsia="Times New Roman" w:hAnsi="Calibri" w:cs="Calibri"/>
                <w:color w:val="000000"/>
                <w:lang w:eastAsia="en-GB"/>
              </w:rPr>
            </w:pPr>
          </w:p>
        </w:tc>
      </w:tr>
      <w:tr w:rsidR="006444B5" w:rsidRPr="006444B5" w:rsidTr="006444B5">
        <w:trPr>
          <w:gridAfter w:val="3"/>
          <w:wAfter w:w="1602" w:type="dxa"/>
          <w:trHeight w:val="285"/>
        </w:trPr>
        <w:tc>
          <w:tcPr>
            <w:tcW w:w="3134" w:type="dxa"/>
            <w:gridSpan w:val="3"/>
            <w:tcBorders>
              <w:top w:val="nil"/>
              <w:left w:val="nil"/>
              <w:bottom w:val="nil"/>
              <w:right w:val="nil"/>
            </w:tcBorders>
            <w:shd w:val="clear" w:color="auto" w:fill="auto"/>
            <w:vAlign w:val="bottom"/>
            <w:hideMark/>
          </w:tcPr>
          <w:p w:rsidR="006444B5" w:rsidRPr="006A0F4B" w:rsidRDefault="005F7BF8" w:rsidP="005F7BF8">
            <w:pPr>
              <w:spacing w:after="0" w:line="240" w:lineRule="auto"/>
              <w:rPr>
                <w:rFonts w:ascii="Arial" w:eastAsia="Times New Roman" w:hAnsi="Arial" w:cs="Arial"/>
                <w:color w:val="000000"/>
                <w:lang w:eastAsia="en-GB"/>
              </w:rPr>
            </w:pPr>
            <w:r w:rsidRPr="006A0F4B">
              <w:rPr>
                <w:rFonts w:ascii="Arial" w:eastAsia="Times New Roman" w:hAnsi="Arial" w:cs="Arial"/>
                <w:color w:val="000000"/>
                <w:lang w:eastAsia="en-GB"/>
              </w:rPr>
              <w:t>Amount of money that people send frequently</w:t>
            </w:r>
          </w:p>
        </w:tc>
      </w:tr>
      <w:tr w:rsidR="006444B5" w:rsidRPr="006444B5" w:rsidTr="006444B5">
        <w:trPr>
          <w:gridAfter w:val="3"/>
          <w:wAfter w:w="1602" w:type="dxa"/>
          <w:trHeight w:val="285"/>
        </w:trPr>
        <w:tc>
          <w:tcPr>
            <w:tcW w:w="14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444B5" w:rsidRPr="006444B5" w:rsidRDefault="00993ECB" w:rsidP="006444B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50£-400</w:t>
            </w:r>
            <w:r w:rsidR="005D31BB">
              <w:rPr>
                <w:rFonts w:ascii="Calibri" w:eastAsia="Times New Roman" w:hAnsi="Calibri" w:cs="Calibri"/>
                <w:color w:val="000000"/>
                <w:lang w:eastAsia="en-GB"/>
              </w:rPr>
              <w:t>£</w:t>
            </w:r>
          </w:p>
        </w:tc>
        <w:tc>
          <w:tcPr>
            <w:tcW w:w="567" w:type="dxa"/>
            <w:tcBorders>
              <w:top w:val="single" w:sz="4" w:space="0" w:color="auto"/>
              <w:left w:val="nil"/>
              <w:bottom w:val="single" w:sz="4" w:space="0" w:color="auto"/>
              <w:right w:val="single" w:sz="4" w:space="0" w:color="auto"/>
            </w:tcBorders>
            <w:shd w:val="clear" w:color="auto" w:fill="auto"/>
            <w:noWrap/>
            <w:vAlign w:val="bottom"/>
            <w:hideMark/>
          </w:tcPr>
          <w:p w:rsidR="006444B5" w:rsidRPr="006444B5" w:rsidRDefault="006444B5" w:rsidP="006444B5">
            <w:pPr>
              <w:spacing w:after="0" w:line="240" w:lineRule="auto"/>
              <w:jc w:val="right"/>
              <w:rPr>
                <w:rFonts w:ascii="Calibri" w:eastAsia="Times New Roman" w:hAnsi="Calibri" w:cs="Calibri"/>
                <w:color w:val="000000"/>
                <w:lang w:eastAsia="en-GB"/>
              </w:rPr>
            </w:pPr>
            <w:r w:rsidRPr="006444B5">
              <w:rPr>
                <w:rFonts w:ascii="Calibri" w:eastAsia="Times New Roman" w:hAnsi="Calibri" w:cs="Calibri"/>
                <w:color w:val="000000"/>
                <w:lang w:eastAsia="en-GB"/>
              </w:rPr>
              <w:t>11</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rsidR="006444B5" w:rsidRPr="006444B5" w:rsidRDefault="006444B5" w:rsidP="006444B5">
            <w:pPr>
              <w:spacing w:after="0" w:line="240" w:lineRule="auto"/>
              <w:jc w:val="right"/>
              <w:rPr>
                <w:rFonts w:ascii="Calibri" w:eastAsia="Times New Roman" w:hAnsi="Calibri" w:cs="Calibri"/>
                <w:color w:val="000000"/>
                <w:lang w:eastAsia="en-GB"/>
              </w:rPr>
            </w:pPr>
            <w:r w:rsidRPr="006444B5">
              <w:rPr>
                <w:rFonts w:ascii="Calibri" w:eastAsia="Times New Roman" w:hAnsi="Calibri" w:cs="Calibri"/>
                <w:color w:val="000000"/>
                <w:lang w:eastAsia="en-GB"/>
              </w:rPr>
              <w:t>73%</w:t>
            </w:r>
          </w:p>
        </w:tc>
      </w:tr>
      <w:tr w:rsidR="006444B5" w:rsidRPr="006444B5" w:rsidTr="006444B5">
        <w:trPr>
          <w:gridAfter w:val="3"/>
          <w:wAfter w:w="1602" w:type="dxa"/>
          <w:trHeight w:val="28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6444B5" w:rsidRPr="006444B5" w:rsidRDefault="00993ECB" w:rsidP="006444B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400£-700</w:t>
            </w:r>
            <w:r w:rsidR="005D31BB">
              <w:rPr>
                <w:rFonts w:ascii="Calibri" w:eastAsia="Times New Roman" w:hAnsi="Calibri" w:cs="Calibri"/>
                <w:color w:val="000000"/>
                <w:lang w:eastAsia="en-GB"/>
              </w:rPr>
              <w:t>£</w:t>
            </w:r>
          </w:p>
        </w:tc>
        <w:tc>
          <w:tcPr>
            <w:tcW w:w="567" w:type="dxa"/>
            <w:tcBorders>
              <w:top w:val="nil"/>
              <w:left w:val="nil"/>
              <w:bottom w:val="single" w:sz="4" w:space="0" w:color="auto"/>
              <w:right w:val="single" w:sz="4" w:space="0" w:color="auto"/>
            </w:tcBorders>
            <w:shd w:val="clear" w:color="auto" w:fill="auto"/>
            <w:noWrap/>
            <w:vAlign w:val="bottom"/>
            <w:hideMark/>
          </w:tcPr>
          <w:p w:rsidR="006444B5" w:rsidRPr="006444B5" w:rsidRDefault="006444B5" w:rsidP="006444B5">
            <w:pPr>
              <w:spacing w:after="0" w:line="240" w:lineRule="auto"/>
              <w:jc w:val="right"/>
              <w:rPr>
                <w:rFonts w:ascii="Calibri" w:eastAsia="Times New Roman" w:hAnsi="Calibri" w:cs="Calibri"/>
                <w:color w:val="000000"/>
                <w:lang w:eastAsia="en-GB"/>
              </w:rPr>
            </w:pPr>
            <w:r w:rsidRPr="006444B5">
              <w:rPr>
                <w:rFonts w:ascii="Calibri" w:eastAsia="Times New Roman" w:hAnsi="Calibri" w:cs="Calibri"/>
                <w:color w:val="000000"/>
                <w:lang w:eastAsia="en-GB"/>
              </w:rPr>
              <w:t>2</w:t>
            </w:r>
          </w:p>
        </w:tc>
        <w:tc>
          <w:tcPr>
            <w:tcW w:w="1134" w:type="dxa"/>
            <w:tcBorders>
              <w:top w:val="nil"/>
              <w:left w:val="nil"/>
              <w:bottom w:val="single" w:sz="4" w:space="0" w:color="auto"/>
              <w:right w:val="single" w:sz="4" w:space="0" w:color="auto"/>
            </w:tcBorders>
            <w:shd w:val="clear" w:color="auto" w:fill="auto"/>
            <w:noWrap/>
            <w:vAlign w:val="bottom"/>
            <w:hideMark/>
          </w:tcPr>
          <w:p w:rsidR="006444B5" w:rsidRPr="006444B5" w:rsidRDefault="006444B5" w:rsidP="006444B5">
            <w:pPr>
              <w:spacing w:after="0" w:line="240" w:lineRule="auto"/>
              <w:jc w:val="right"/>
              <w:rPr>
                <w:rFonts w:ascii="Calibri" w:eastAsia="Times New Roman" w:hAnsi="Calibri" w:cs="Calibri"/>
                <w:color w:val="000000"/>
                <w:lang w:eastAsia="en-GB"/>
              </w:rPr>
            </w:pPr>
            <w:r w:rsidRPr="006444B5">
              <w:rPr>
                <w:rFonts w:ascii="Calibri" w:eastAsia="Times New Roman" w:hAnsi="Calibri" w:cs="Calibri"/>
                <w:color w:val="000000"/>
                <w:lang w:eastAsia="en-GB"/>
              </w:rPr>
              <w:t>13%</w:t>
            </w:r>
          </w:p>
        </w:tc>
      </w:tr>
      <w:tr w:rsidR="006444B5" w:rsidRPr="006444B5" w:rsidTr="006444B5">
        <w:trPr>
          <w:gridAfter w:val="3"/>
          <w:wAfter w:w="1602" w:type="dxa"/>
          <w:trHeight w:val="28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6444B5" w:rsidRPr="006444B5" w:rsidRDefault="006444B5" w:rsidP="006444B5">
            <w:pPr>
              <w:spacing w:after="0" w:line="240" w:lineRule="auto"/>
              <w:rPr>
                <w:rFonts w:ascii="Calibri" w:eastAsia="Times New Roman" w:hAnsi="Calibri" w:cs="Calibri"/>
                <w:color w:val="000000"/>
                <w:lang w:eastAsia="en-GB"/>
              </w:rPr>
            </w:pPr>
            <w:r w:rsidRPr="006444B5">
              <w:rPr>
                <w:rFonts w:ascii="Calibri" w:eastAsia="Times New Roman" w:hAnsi="Calibri" w:cs="Calibri"/>
                <w:color w:val="000000"/>
                <w:lang w:eastAsia="en-GB"/>
              </w:rPr>
              <w:t>700</w:t>
            </w:r>
            <w:r w:rsidR="005D31BB">
              <w:rPr>
                <w:rFonts w:ascii="Calibri" w:eastAsia="Times New Roman" w:hAnsi="Calibri" w:cs="Calibri"/>
                <w:color w:val="000000"/>
                <w:lang w:eastAsia="en-GB"/>
              </w:rPr>
              <w:t>£</w:t>
            </w:r>
            <w:r w:rsidRPr="006444B5">
              <w:rPr>
                <w:rFonts w:ascii="Calibri" w:eastAsia="Times New Roman" w:hAnsi="Calibri" w:cs="Calibri"/>
                <w:color w:val="000000"/>
                <w:lang w:eastAsia="en-GB"/>
              </w:rPr>
              <w:t>-1000</w:t>
            </w:r>
            <w:r w:rsidR="005D31BB">
              <w:rPr>
                <w:rFonts w:ascii="Calibri" w:eastAsia="Times New Roman" w:hAnsi="Calibri" w:cs="Calibri"/>
                <w:color w:val="000000"/>
                <w:lang w:eastAsia="en-GB"/>
              </w:rPr>
              <w:t>£</w:t>
            </w:r>
          </w:p>
        </w:tc>
        <w:tc>
          <w:tcPr>
            <w:tcW w:w="567" w:type="dxa"/>
            <w:tcBorders>
              <w:top w:val="nil"/>
              <w:left w:val="nil"/>
              <w:bottom w:val="single" w:sz="4" w:space="0" w:color="auto"/>
              <w:right w:val="single" w:sz="4" w:space="0" w:color="auto"/>
            </w:tcBorders>
            <w:shd w:val="clear" w:color="auto" w:fill="auto"/>
            <w:noWrap/>
            <w:vAlign w:val="bottom"/>
            <w:hideMark/>
          </w:tcPr>
          <w:p w:rsidR="006444B5" w:rsidRPr="006444B5" w:rsidRDefault="006444B5" w:rsidP="006444B5">
            <w:pPr>
              <w:spacing w:after="0" w:line="240" w:lineRule="auto"/>
              <w:jc w:val="right"/>
              <w:rPr>
                <w:rFonts w:ascii="Calibri" w:eastAsia="Times New Roman" w:hAnsi="Calibri" w:cs="Calibri"/>
                <w:color w:val="000000"/>
                <w:lang w:eastAsia="en-GB"/>
              </w:rPr>
            </w:pPr>
            <w:r w:rsidRPr="006444B5">
              <w:rPr>
                <w:rFonts w:ascii="Calibri" w:eastAsia="Times New Roman" w:hAnsi="Calibri" w:cs="Calibri"/>
                <w:color w:val="000000"/>
                <w:lang w:eastAsia="en-GB"/>
              </w:rPr>
              <w:t>2</w:t>
            </w:r>
          </w:p>
        </w:tc>
        <w:tc>
          <w:tcPr>
            <w:tcW w:w="1134" w:type="dxa"/>
            <w:tcBorders>
              <w:top w:val="nil"/>
              <w:left w:val="nil"/>
              <w:bottom w:val="single" w:sz="4" w:space="0" w:color="auto"/>
              <w:right w:val="single" w:sz="4" w:space="0" w:color="auto"/>
            </w:tcBorders>
            <w:shd w:val="clear" w:color="auto" w:fill="auto"/>
            <w:noWrap/>
            <w:vAlign w:val="bottom"/>
            <w:hideMark/>
          </w:tcPr>
          <w:p w:rsidR="006444B5" w:rsidRPr="006444B5" w:rsidRDefault="006444B5" w:rsidP="006444B5">
            <w:pPr>
              <w:spacing w:after="0" w:line="240" w:lineRule="auto"/>
              <w:jc w:val="right"/>
              <w:rPr>
                <w:rFonts w:ascii="Calibri" w:eastAsia="Times New Roman" w:hAnsi="Calibri" w:cs="Calibri"/>
                <w:color w:val="000000"/>
                <w:lang w:eastAsia="en-GB"/>
              </w:rPr>
            </w:pPr>
            <w:r w:rsidRPr="006444B5">
              <w:rPr>
                <w:rFonts w:ascii="Calibri" w:eastAsia="Times New Roman" w:hAnsi="Calibri" w:cs="Calibri"/>
                <w:color w:val="000000"/>
                <w:lang w:eastAsia="en-GB"/>
              </w:rPr>
              <w:t>13%</w:t>
            </w:r>
          </w:p>
        </w:tc>
      </w:tr>
      <w:tr w:rsidR="006444B5" w:rsidRPr="006444B5" w:rsidTr="006444B5">
        <w:trPr>
          <w:gridAfter w:val="3"/>
          <w:wAfter w:w="1602" w:type="dxa"/>
          <w:trHeight w:val="285"/>
        </w:trPr>
        <w:tc>
          <w:tcPr>
            <w:tcW w:w="1433" w:type="dxa"/>
            <w:tcBorders>
              <w:top w:val="nil"/>
              <w:left w:val="single" w:sz="4" w:space="0" w:color="auto"/>
              <w:bottom w:val="single" w:sz="4" w:space="0" w:color="auto"/>
              <w:right w:val="single" w:sz="4" w:space="0" w:color="auto"/>
            </w:tcBorders>
            <w:shd w:val="clear" w:color="auto" w:fill="auto"/>
            <w:noWrap/>
            <w:vAlign w:val="bottom"/>
            <w:hideMark/>
          </w:tcPr>
          <w:p w:rsidR="006444B5" w:rsidRPr="006444B5" w:rsidRDefault="006444B5" w:rsidP="006444B5">
            <w:pPr>
              <w:spacing w:after="0" w:line="240" w:lineRule="auto"/>
              <w:rPr>
                <w:rFonts w:ascii="Calibri" w:eastAsia="Times New Roman" w:hAnsi="Calibri" w:cs="Calibri"/>
                <w:color w:val="000000"/>
                <w:lang w:eastAsia="en-GB"/>
              </w:rPr>
            </w:pPr>
            <w:r w:rsidRPr="006444B5">
              <w:rPr>
                <w:rFonts w:ascii="Calibri" w:eastAsia="Times New Roman" w:hAnsi="Calibri" w:cs="Calibri"/>
                <w:color w:val="000000"/>
                <w:lang w:eastAsia="en-GB"/>
              </w:rPr>
              <w:t>MORE 1000</w:t>
            </w:r>
            <w:r w:rsidR="005D31BB">
              <w:rPr>
                <w:rFonts w:ascii="Calibri" w:eastAsia="Times New Roman" w:hAnsi="Calibri" w:cs="Calibri"/>
                <w:color w:val="000000"/>
                <w:lang w:eastAsia="en-GB"/>
              </w:rPr>
              <w:t>£</w:t>
            </w:r>
          </w:p>
        </w:tc>
        <w:tc>
          <w:tcPr>
            <w:tcW w:w="567" w:type="dxa"/>
            <w:tcBorders>
              <w:top w:val="nil"/>
              <w:left w:val="nil"/>
              <w:bottom w:val="single" w:sz="4" w:space="0" w:color="auto"/>
              <w:right w:val="single" w:sz="4" w:space="0" w:color="auto"/>
            </w:tcBorders>
            <w:shd w:val="clear" w:color="auto" w:fill="auto"/>
            <w:noWrap/>
            <w:vAlign w:val="bottom"/>
            <w:hideMark/>
          </w:tcPr>
          <w:p w:rsidR="006444B5" w:rsidRPr="006444B5" w:rsidRDefault="006444B5" w:rsidP="006444B5">
            <w:pPr>
              <w:spacing w:after="0" w:line="240" w:lineRule="auto"/>
              <w:jc w:val="right"/>
              <w:rPr>
                <w:rFonts w:ascii="Calibri" w:eastAsia="Times New Roman" w:hAnsi="Calibri" w:cs="Calibri"/>
                <w:color w:val="000000"/>
                <w:lang w:eastAsia="en-GB"/>
              </w:rPr>
            </w:pPr>
            <w:r w:rsidRPr="006444B5">
              <w:rPr>
                <w:rFonts w:ascii="Calibri" w:eastAsia="Times New Roman" w:hAnsi="Calibri" w:cs="Calibri"/>
                <w:color w:val="000000"/>
                <w:lang w:eastAsia="en-GB"/>
              </w:rPr>
              <w:t>0</w:t>
            </w:r>
          </w:p>
        </w:tc>
        <w:tc>
          <w:tcPr>
            <w:tcW w:w="1134" w:type="dxa"/>
            <w:tcBorders>
              <w:top w:val="nil"/>
              <w:left w:val="nil"/>
              <w:bottom w:val="single" w:sz="4" w:space="0" w:color="auto"/>
              <w:right w:val="single" w:sz="4" w:space="0" w:color="auto"/>
            </w:tcBorders>
            <w:shd w:val="clear" w:color="auto" w:fill="auto"/>
            <w:noWrap/>
            <w:vAlign w:val="bottom"/>
            <w:hideMark/>
          </w:tcPr>
          <w:p w:rsidR="006444B5" w:rsidRPr="006444B5" w:rsidRDefault="006444B5" w:rsidP="006444B5">
            <w:pPr>
              <w:spacing w:after="0" w:line="240" w:lineRule="auto"/>
              <w:jc w:val="right"/>
              <w:rPr>
                <w:rFonts w:ascii="Calibri" w:eastAsia="Times New Roman" w:hAnsi="Calibri" w:cs="Calibri"/>
                <w:color w:val="000000"/>
                <w:lang w:eastAsia="en-GB"/>
              </w:rPr>
            </w:pPr>
            <w:r w:rsidRPr="006444B5">
              <w:rPr>
                <w:rFonts w:ascii="Calibri" w:eastAsia="Times New Roman" w:hAnsi="Calibri" w:cs="Calibri"/>
                <w:color w:val="000000"/>
                <w:lang w:eastAsia="en-GB"/>
              </w:rPr>
              <w:t>0</w:t>
            </w:r>
          </w:p>
        </w:tc>
      </w:tr>
    </w:tbl>
    <w:p w:rsidR="006444B5" w:rsidRDefault="006444B5" w:rsidP="006444B5">
      <w:pPr>
        <w:jc w:val="both"/>
        <w:rPr>
          <w:rFonts w:ascii="Arial" w:hAnsi="Arial" w:cs="Arial"/>
        </w:rPr>
      </w:pPr>
    </w:p>
    <w:p w:rsidR="006444B5" w:rsidRDefault="006444B5" w:rsidP="006444B5">
      <w:pPr>
        <w:jc w:val="both"/>
        <w:rPr>
          <w:rFonts w:ascii="Arial" w:hAnsi="Arial" w:cs="Arial"/>
        </w:rPr>
      </w:pPr>
      <w:r>
        <w:rPr>
          <w:noProof/>
          <w:lang w:eastAsia="en-GB"/>
        </w:rPr>
        <w:drawing>
          <wp:inline distT="0" distB="0" distL="0" distR="0" wp14:anchorId="44D0E17C" wp14:editId="1C672299">
            <wp:extent cx="3065228" cy="1697603"/>
            <wp:effectExtent l="0" t="0" r="1905" b="0"/>
            <wp:docPr id="23" name="Chart 23">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1B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EF5ABB" w:rsidRPr="006444B5" w:rsidRDefault="00EF5ABB" w:rsidP="00EF5ABB">
      <w:pPr>
        <w:pStyle w:val="Heading3"/>
      </w:pPr>
      <w:bookmarkStart w:id="49" w:name="_Toc42591862"/>
      <w:r>
        <w:lastRenderedPageBreak/>
        <w:t>Analysis</w:t>
      </w:r>
      <w:bookmarkEnd w:id="49"/>
      <w:r>
        <w:t xml:space="preserve"> </w:t>
      </w:r>
    </w:p>
    <w:p w:rsidR="00D230AF" w:rsidRPr="0065161B" w:rsidRDefault="0065161B" w:rsidP="0065161B">
      <w:pPr>
        <w:jc w:val="both"/>
        <w:rPr>
          <w:rFonts w:ascii="Arial" w:hAnsi="Arial" w:cs="Arial"/>
        </w:rPr>
      </w:pPr>
      <w:r w:rsidRPr="0065161B">
        <w:rPr>
          <w:rFonts w:ascii="Arial" w:hAnsi="Arial" w:cs="Arial"/>
        </w:rPr>
        <w:t>Based on the answers to question 6, about the amount they are willing to send to their countries, the results were the following between 100</w:t>
      </w:r>
      <w:r>
        <w:rPr>
          <w:rFonts w:ascii="Arial" w:hAnsi="Arial" w:cs="Arial"/>
        </w:rPr>
        <w:t>£</w:t>
      </w:r>
      <w:r w:rsidRPr="0065161B">
        <w:rPr>
          <w:rFonts w:ascii="Arial" w:hAnsi="Arial" w:cs="Arial"/>
        </w:rPr>
        <w:t xml:space="preserve"> and 300</w:t>
      </w:r>
      <w:r>
        <w:rPr>
          <w:rFonts w:ascii="Arial" w:hAnsi="Arial" w:cs="Arial"/>
        </w:rPr>
        <w:t>£</w:t>
      </w:r>
      <w:r w:rsidRPr="0065161B">
        <w:rPr>
          <w:rFonts w:ascii="Arial" w:hAnsi="Arial" w:cs="Arial"/>
        </w:rPr>
        <w:t>, thus occupying the first place with 73%, in the second place we had as a result a tie among the people who are able to send money between 400</w:t>
      </w:r>
      <w:r>
        <w:rPr>
          <w:rFonts w:ascii="Arial" w:hAnsi="Arial" w:cs="Arial"/>
        </w:rPr>
        <w:t>£</w:t>
      </w:r>
      <w:r w:rsidRPr="0065161B">
        <w:rPr>
          <w:rFonts w:ascii="Arial" w:hAnsi="Arial" w:cs="Arial"/>
        </w:rPr>
        <w:t xml:space="preserve"> to 600</w:t>
      </w:r>
      <w:r>
        <w:rPr>
          <w:rFonts w:ascii="Arial" w:hAnsi="Arial" w:cs="Arial"/>
        </w:rPr>
        <w:t>£</w:t>
      </w:r>
      <w:r w:rsidRPr="0065161B">
        <w:rPr>
          <w:rFonts w:ascii="Arial" w:hAnsi="Arial" w:cs="Arial"/>
        </w:rPr>
        <w:t xml:space="preserve"> and 700</w:t>
      </w:r>
      <w:r>
        <w:rPr>
          <w:rFonts w:ascii="Arial" w:hAnsi="Arial" w:cs="Arial"/>
        </w:rPr>
        <w:t>£</w:t>
      </w:r>
      <w:r w:rsidRPr="0065161B">
        <w:rPr>
          <w:rFonts w:ascii="Arial" w:hAnsi="Arial" w:cs="Arial"/>
        </w:rPr>
        <w:t xml:space="preserve"> to 1000</w:t>
      </w:r>
      <w:r>
        <w:rPr>
          <w:rFonts w:ascii="Arial" w:hAnsi="Arial" w:cs="Arial"/>
        </w:rPr>
        <w:t>£</w:t>
      </w:r>
      <w:r w:rsidRPr="0065161B">
        <w:rPr>
          <w:rFonts w:ascii="Arial" w:hAnsi="Arial" w:cs="Arial"/>
        </w:rPr>
        <w:t xml:space="preserve"> with 13%, and with 0% more than 1000</w:t>
      </w:r>
      <w:r>
        <w:rPr>
          <w:rFonts w:ascii="Arial" w:hAnsi="Arial" w:cs="Arial"/>
        </w:rPr>
        <w:t>£</w:t>
      </w:r>
      <w:r w:rsidRPr="0065161B">
        <w:rPr>
          <w:rFonts w:ascii="Arial" w:hAnsi="Arial" w:cs="Arial"/>
        </w:rPr>
        <w:t>, since several of the baskets say that living in London is expensive and with maximum effort can send the above mentioned above</w:t>
      </w:r>
      <w:r>
        <w:rPr>
          <w:rFonts w:ascii="Arial" w:hAnsi="Arial" w:cs="Arial"/>
        </w:rPr>
        <w:t>.</w:t>
      </w:r>
    </w:p>
    <w:tbl>
      <w:tblPr>
        <w:tblW w:w="4736" w:type="dxa"/>
        <w:tblInd w:w="93" w:type="dxa"/>
        <w:tblLook w:val="04A0" w:firstRow="1" w:lastRow="0" w:firstColumn="1" w:lastColumn="0" w:noHBand="0" w:noVBand="1"/>
      </w:tblPr>
      <w:tblGrid>
        <w:gridCol w:w="2142"/>
        <w:gridCol w:w="567"/>
        <w:gridCol w:w="511"/>
        <w:gridCol w:w="402"/>
        <w:gridCol w:w="878"/>
        <w:gridCol w:w="236"/>
      </w:tblGrid>
      <w:tr w:rsidR="00391EDA" w:rsidRPr="00391EDA" w:rsidTr="00FB5965">
        <w:trPr>
          <w:trHeight w:val="285"/>
        </w:trPr>
        <w:tc>
          <w:tcPr>
            <w:tcW w:w="3220" w:type="dxa"/>
            <w:gridSpan w:val="3"/>
            <w:tcBorders>
              <w:top w:val="nil"/>
              <w:left w:val="nil"/>
              <w:bottom w:val="nil"/>
              <w:right w:val="nil"/>
            </w:tcBorders>
            <w:shd w:val="clear" w:color="auto" w:fill="auto"/>
            <w:noWrap/>
            <w:vAlign w:val="bottom"/>
            <w:hideMark/>
          </w:tcPr>
          <w:p w:rsidR="00391EDA" w:rsidRPr="00391EDA" w:rsidRDefault="00391EDA" w:rsidP="00391EDA">
            <w:pPr>
              <w:spacing w:after="0" w:line="240" w:lineRule="auto"/>
              <w:rPr>
                <w:rFonts w:ascii="Calibri" w:eastAsia="Times New Roman" w:hAnsi="Calibri" w:cs="Calibri"/>
                <w:b/>
                <w:color w:val="000000"/>
                <w:lang w:eastAsia="en-GB"/>
              </w:rPr>
            </w:pPr>
            <w:r w:rsidRPr="00391EDA">
              <w:rPr>
                <w:rFonts w:ascii="Calibri" w:eastAsia="Times New Roman" w:hAnsi="Calibri" w:cs="Calibri"/>
                <w:b/>
                <w:color w:val="000000"/>
                <w:lang w:eastAsia="en-GB"/>
              </w:rPr>
              <w:t>QUESTION  7</w:t>
            </w:r>
          </w:p>
        </w:tc>
        <w:tc>
          <w:tcPr>
            <w:tcW w:w="1280" w:type="dxa"/>
            <w:gridSpan w:val="2"/>
            <w:tcBorders>
              <w:top w:val="nil"/>
              <w:left w:val="nil"/>
              <w:bottom w:val="nil"/>
              <w:right w:val="nil"/>
            </w:tcBorders>
            <w:shd w:val="clear" w:color="auto" w:fill="auto"/>
            <w:noWrap/>
            <w:vAlign w:val="bottom"/>
            <w:hideMark/>
          </w:tcPr>
          <w:p w:rsidR="00391EDA" w:rsidRPr="00391EDA" w:rsidRDefault="00391EDA" w:rsidP="00391EDA">
            <w:pPr>
              <w:spacing w:after="0" w:line="240" w:lineRule="auto"/>
              <w:rPr>
                <w:rFonts w:ascii="Calibri" w:eastAsia="Times New Roman" w:hAnsi="Calibri" w:cs="Calibri"/>
                <w:color w:val="000000"/>
                <w:lang w:eastAsia="en-GB"/>
              </w:rPr>
            </w:pPr>
          </w:p>
        </w:tc>
        <w:tc>
          <w:tcPr>
            <w:tcW w:w="236" w:type="dxa"/>
            <w:tcBorders>
              <w:top w:val="nil"/>
              <w:left w:val="nil"/>
              <w:bottom w:val="nil"/>
              <w:right w:val="nil"/>
            </w:tcBorders>
            <w:shd w:val="clear" w:color="auto" w:fill="auto"/>
            <w:noWrap/>
            <w:vAlign w:val="bottom"/>
            <w:hideMark/>
          </w:tcPr>
          <w:p w:rsidR="00391EDA" w:rsidRPr="00391EDA" w:rsidRDefault="00391EDA" w:rsidP="00391EDA">
            <w:pPr>
              <w:spacing w:after="0" w:line="240" w:lineRule="auto"/>
              <w:rPr>
                <w:rFonts w:ascii="Calibri" w:eastAsia="Times New Roman" w:hAnsi="Calibri" w:cs="Calibri"/>
                <w:color w:val="000000"/>
                <w:lang w:eastAsia="en-GB"/>
              </w:rPr>
            </w:pPr>
          </w:p>
        </w:tc>
      </w:tr>
      <w:tr w:rsidR="00391EDA" w:rsidRPr="00391EDA" w:rsidTr="00FB5965">
        <w:trPr>
          <w:gridAfter w:val="2"/>
          <w:wAfter w:w="1114" w:type="dxa"/>
          <w:trHeight w:val="285"/>
        </w:trPr>
        <w:tc>
          <w:tcPr>
            <w:tcW w:w="3622" w:type="dxa"/>
            <w:gridSpan w:val="4"/>
            <w:vMerge w:val="restart"/>
            <w:tcBorders>
              <w:top w:val="nil"/>
              <w:left w:val="nil"/>
              <w:bottom w:val="nil"/>
              <w:right w:val="nil"/>
            </w:tcBorders>
            <w:shd w:val="clear" w:color="auto" w:fill="auto"/>
            <w:vAlign w:val="bottom"/>
            <w:hideMark/>
          </w:tcPr>
          <w:p w:rsidR="00391EDA" w:rsidRPr="006A0F4B" w:rsidRDefault="00FB5965" w:rsidP="00391EDA">
            <w:pPr>
              <w:spacing w:after="0" w:line="240" w:lineRule="auto"/>
              <w:rPr>
                <w:rFonts w:ascii="Arial" w:eastAsia="Times New Roman" w:hAnsi="Arial" w:cs="Arial"/>
                <w:color w:val="000000"/>
                <w:lang w:eastAsia="en-GB"/>
              </w:rPr>
            </w:pPr>
            <w:r w:rsidRPr="006A0F4B">
              <w:rPr>
                <w:rFonts w:ascii="Arial" w:eastAsia="Times New Roman" w:hAnsi="Arial" w:cs="Arial"/>
                <w:color w:val="000000"/>
                <w:lang w:eastAsia="en-GB"/>
              </w:rPr>
              <w:t>What is the reason for sending the money</w:t>
            </w:r>
          </w:p>
        </w:tc>
      </w:tr>
      <w:tr w:rsidR="00391EDA" w:rsidRPr="00391EDA" w:rsidTr="00FB5965">
        <w:trPr>
          <w:gridAfter w:val="2"/>
          <w:wAfter w:w="1114" w:type="dxa"/>
          <w:trHeight w:val="285"/>
        </w:trPr>
        <w:tc>
          <w:tcPr>
            <w:tcW w:w="3622" w:type="dxa"/>
            <w:gridSpan w:val="4"/>
            <w:vMerge/>
            <w:tcBorders>
              <w:top w:val="nil"/>
              <w:left w:val="nil"/>
              <w:bottom w:val="nil"/>
              <w:right w:val="nil"/>
            </w:tcBorders>
            <w:vAlign w:val="center"/>
            <w:hideMark/>
          </w:tcPr>
          <w:p w:rsidR="00391EDA" w:rsidRPr="00391EDA" w:rsidRDefault="00391EDA" w:rsidP="00391EDA">
            <w:pPr>
              <w:spacing w:after="0" w:line="240" w:lineRule="auto"/>
              <w:rPr>
                <w:rFonts w:ascii="Calibri" w:eastAsia="Times New Roman" w:hAnsi="Calibri" w:cs="Calibri"/>
                <w:color w:val="000000"/>
                <w:lang w:eastAsia="en-GB"/>
              </w:rPr>
            </w:pPr>
          </w:p>
        </w:tc>
      </w:tr>
      <w:tr w:rsidR="00391EDA" w:rsidRPr="00391EDA" w:rsidTr="00FB5965">
        <w:trPr>
          <w:gridAfter w:val="2"/>
          <w:wAfter w:w="1114" w:type="dxa"/>
          <w:trHeight w:val="285"/>
        </w:trPr>
        <w:tc>
          <w:tcPr>
            <w:tcW w:w="3622" w:type="dxa"/>
            <w:gridSpan w:val="4"/>
            <w:vMerge/>
            <w:tcBorders>
              <w:top w:val="nil"/>
              <w:left w:val="nil"/>
              <w:bottom w:val="nil"/>
              <w:right w:val="nil"/>
            </w:tcBorders>
            <w:vAlign w:val="center"/>
            <w:hideMark/>
          </w:tcPr>
          <w:p w:rsidR="00391EDA" w:rsidRPr="00391EDA" w:rsidRDefault="00391EDA" w:rsidP="00391EDA">
            <w:pPr>
              <w:spacing w:after="0" w:line="240" w:lineRule="auto"/>
              <w:rPr>
                <w:rFonts w:ascii="Calibri" w:eastAsia="Times New Roman" w:hAnsi="Calibri" w:cs="Calibri"/>
                <w:color w:val="000000"/>
                <w:lang w:eastAsia="en-GB"/>
              </w:rPr>
            </w:pPr>
          </w:p>
        </w:tc>
      </w:tr>
      <w:tr w:rsidR="00391EDA" w:rsidRPr="00391EDA" w:rsidTr="00FB5965">
        <w:trPr>
          <w:gridAfter w:val="2"/>
          <w:wAfter w:w="1114" w:type="dxa"/>
          <w:trHeight w:val="285"/>
        </w:trPr>
        <w:tc>
          <w:tcPr>
            <w:tcW w:w="21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91EDA" w:rsidRPr="00391EDA" w:rsidRDefault="00391EDA" w:rsidP="00391EDA">
            <w:pPr>
              <w:spacing w:after="0" w:line="240" w:lineRule="auto"/>
              <w:rPr>
                <w:rFonts w:ascii="Calibri" w:eastAsia="Times New Roman" w:hAnsi="Calibri" w:cs="Calibri"/>
                <w:color w:val="000000"/>
                <w:lang w:eastAsia="en-GB"/>
              </w:rPr>
            </w:pPr>
            <w:r w:rsidRPr="00391EDA">
              <w:rPr>
                <w:rFonts w:ascii="Calibri" w:eastAsia="Times New Roman" w:hAnsi="Calibri" w:cs="Calibri"/>
                <w:color w:val="000000"/>
                <w:lang w:eastAsia="en-GB"/>
              </w:rPr>
              <w:t>ECONOMIC SOPORT</w:t>
            </w:r>
          </w:p>
        </w:tc>
        <w:tc>
          <w:tcPr>
            <w:tcW w:w="567" w:type="dxa"/>
            <w:tcBorders>
              <w:top w:val="single" w:sz="4" w:space="0" w:color="auto"/>
              <w:left w:val="nil"/>
              <w:bottom w:val="single" w:sz="4" w:space="0" w:color="auto"/>
              <w:right w:val="single" w:sz="4" w:space="0" w:color="auto"/>
            </w:tcBorders>
            <w:shd w:val="clear" w:color="auto" w:fill="auto"/>
            <w:noWrap/>
            <w:vAlign w:val="bottom"/>
            <w:hideMark/>
          </w:tcPr>
          <w:p w:rsidR="00391EDA" w:rsidRPr="00391EDA" w:rsidRDefault="00391EDA" w:rsidP="00391EDA">
            <w:pPr>
              <w:spacing w:after="0" w:line="240" w:lineRule="auto"/>
              <w:jc w:val="right"/>
              <w:rPr>
                <w:rFonts w:ascii="Calibri" w:eastAsia="Times New Roman" w:hAnsi="Calibri" w:cs="Calibri"/>
                <w:color w:val="000000"/>
                <w:lang w:eastAsia="en-GB"/>
              </w:rPr>
            </w:pPr>
            <w:r w:rsidRPr="00391EDA">
              <w:rPr>
                <w:rFonts w:ascii="Calibri" w:eastAsia="Times New Roman" w:hAnsi="Calibri" w:cs="Calibri"/>
                <w:color w:val="000000"/>
                <w:lang w:eastAsia="en-GB"/>
              </w:rPr>
              <w:t>11</w:t>
            </w:r>
          </w:p>
        </w:tc>
        <w:tc>
          <w:tcPr>
            <w:tcW w:w="913" w:type="dxa"/>
            <w:gridSpan w:val="2"/>
            <w:tcBorders>
              <w:top w:val="single" w:sz="4" w:space="0" w:color="auto"/>
              <w:left w:val="nil"/>
              <w:bottom w:val="single" w:sz="4" w:space="0" w:color="auto"/>
              <w:right w:val="single" w:sz="4" w:space="0" w:color="auto"/>
            </w:tcBorders>
            <w:shd w:val="clear" w:color="auto" w:fill="auto"/>
            <w:noWrap/>
            <w:vAlign w:val="bottom"/>
            <w:hideMark/>
          </w:tcPr>
          <w:p w:rsidR="00391EDA" w:rsidRPr="00391EDA" w:rsidRDefault="00391EDA" w:rsidP="00391EDA">
            <w:pPr>
              <w:spacing w:after="0" w:line="240" w:lineRule="auto"/>
              <w:jc w:val="right"/>
              <w:rPr>
                <w:rFonts w:ascii="Calibri" w:eastAsia="Times New Roman" w:hAnsi="Calibri" w:cs="Calibri"/>
                <w:color w:val="000000"/>
                <w:lang w:eastAsia="en-GB"/>
              </w:rPr>
            </w:pPr>
            <w:r w:rsidRPr="00391EDA">
              <w:rPr>
                <w:rFonts w:ascii="Calibri" w:eastAsia="Times New Roman" w:hAnsi="Calibri" w:cs="Calibri"/>
                <w:color w:val="000000"/>
                <w:lang w:eastAsia="en-GB"/>
              </w:rPr>
              <w:t>73%</w:t>
            </w:r>
          </w:p>
        </w:tc>
      </w:tr>
      <w:tr w:rsidR="00391EDA" w:rsidRPr="00391EDA" w:rsidTr="00FB5965">
        <w:trPr>
          <w:gridAfter w:val="2"/>
          <w:wAfter w:w="1114" w:type="dxa"/>
          <w:trHeight w:val="285"/>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391EDA" w:rsidRPr="00391EDA" w:rsidRDefault="00391EDA" w:rsidP="00391EDA">
            <w:pPr>
              <w:spacing w:after="0" w:line="240" w:lineRule="auto"/>
              <w:rPr>
                <w:rFonts w:ascii="Calibri" w:eastAsia="Times New Roman" w:hAnsi="Calibri" w:cs="Calibri"/>
                <w:color w:val="000000"/>
                <w:lang w:eastAsia="en-GB"/>
              </w:rPr>
            </w:pPr>
            <w:r w:rsidRPr="00391EDA">
              <w:rPr>
                <w:rFonts w:ascii="Calibri" w:eastAsia="Times New Roman" w:hAnsi="Calibri" w:cs="Calibri"/>
                <w:color w:val="000000"/>
                <w:lang w:eastAsia="en-GB"/>
              </w:rPr>
              <w:t>SAVINGD</w:t>
            </w:r>
          </w:p>
        </w:tc>
        <w:tc>
          <w:tcPr>
            <w:tcW w:w="567" w:type="dxa"/>
            <w:tcBorders>
              <w:top w:val="nil"/>
              <w:left w:val="nil"/>
              <w:bottom w:val="single" w:sz="4" w:space="0" w:color="auto"/>
              <w:right w:val="single" w:sz="4" w:space="0" w:color="auto"/>
            </w:tcBorders>
            <w:shd w:val="clear" w:color="auto" w:fill="auto"/>
            <w:noWrap/>
            <w:vAlign w:val="bottom"/>
            <w:hideMark/>
          </w:tcPr>
          <w:p w:rsidR="00391EDA" w:rsidRPr="00391EDA" w:rsidRDefault="00391EDA" w:rsidP="00391EDA">
            <w:pPr>
              <w:spacing w:after="0" w:line="240" w:lineRule="auto"/>
              <w:jc w:val="right"/>
              <w:rPr>
                <w:rFonts w:ascii="Calibri" w:eastAsia="Times New Roman" w:hAnsi="Calibri" w:cs="Calibri"/>
                <w:color w:val="000000"/>
                <w:lang w:eastAsia="en-GB"/>
              </w:rPr>
            </w:pPr>
            <w:r w:rsidRPr="00391EDA">
              <w:rPr>
                <w:rFonts w:ascii="Calibri" w:eastAsia="Times New Roman" w:hAnsi="Calibri" w:cs="Calibri"/>
                <w:color w:val="000000"/>
                <w:lang w:eastAsia="en-GB"/>
              </w:rPr>
              <w:t>3</w:t>
            </w:r>
          </w:p>
        </w:tc>
        <w:tc>
          <w:tcPr>
            <w:tcW w:w="913" w:type="dxa"/>
            <w:gridSpan w:val="2"/>
            <w:tcBorders>
              <w:top w:val="nil"/>
              <w:left w:val="nil"/>
              <w:bottom w:val="single" w:sz="4" w:space="0" w:color="auto"/>
              <w:right w:val="single" w:sz="4" w:space="0" w:color="auto"/>
            </w:tcBorders>
            <w:shd w:val="clear" w:color="auto" w:fill="auto"/>
            <w:noWrap/>
            <w:vAlign w:val="bottom"/>
            <w:hideMark/>
          </w:tcPr>
          <w:p w:rsidR="00391EDA" w:rsidRPr="00391EDA" w:rsidRDefault="00391EDA" w:rsidP="00391EDA">
            <w:pPr>
              <w:spacing w:after="0" w:line="240" w:lineRule="auto"/>
              <w:jc w:val="right"/>
              <w:rPr>
                <w:rFonts w:ascii="Calibri" w:eastAsia="Times New Roman" w:hAnsi="Calibri" w:cs="Calibri"/>
                <w:color w:val="000000"/>
                <w:lang w:eastAsia="en-GB"/>
              </w:rPr>
            </w:pPr>
            <w:r w:rsidRPr="00391EDA">
              <w:rPr>
                <w:rFonts w:ascii="Calibri" w:eastAsia="Times New Roman" w:hAnsi="Calibri" w:cs="Calibri"/>
                <w:color w:val="000000"/>
                <w:lang w:eastAsia="en-GB"/>
              </w:rPr>
              <w:t>20%</w:t>
            </w:r>
          </w:p>
        </w:tc>
      </w:tr>
      <w:tr w:rsidR="00391EDA" w:rsidRPr="00391EDA" w:rsidTr="00FB5965">
        <w:trPr>
          <w:gridAfter w:val="2"/>
          <w:wAfter w:w="1114" w:type="dxa"/>
          <w:trHeight w:val="285"/>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391EDA" w:rsidRPr="00391EDA" w:rsidRDefault="00391EDA" w:rsidP="00391EDA">
            <w:pPr>
              <w:spacing w:after="0" w:line="240" w:lineRule="auto"/>
              <w:rPr>
                <w:rFonts w:ascii="Calibri" w:eastAsia="Times New Roman" w:hAnsi="Calibri" w:cs="Calibri"/>
                <w:color w:val="000000"/>
                <w:lang w:eastAsia="en-GB"/>
              </w:rPr>
            </w:pPr>
            <w:r w:rsidRPr="00391EDA">
              <w:rPr>
                <w:rFonts w:ascii="Calibri" w:eastAsia="Times New Roman" w:hAnsi="Calibri" w:cs="Calibri"/>
                <w:color w:val="000000"/>
                <w:lang w:eastAsia="en-GB"/>
              </w:rPr>
              <w:t>INVESTMENT</w:t>
            </w:r>
          </w:p>
        </w:tc>
        <w:tc>
          <w:tcPr>
            <w:tcW w:w="567" w:type="dxa"/>
            <w:tcBorders>
              <w:top w:val="nil"/>
              <w:left w:val="nil"/>
              <w:bottom w:val="single" w:sz="4" w:space="0" w:color="auto"/>
              <w:right w:val="single" w:sz="4" w:space="0" w:color="auto"/>
            </w:tcBorders>
            <w:shd w:val="clear" w:color="auto" w:fill="auto"/>
            <w:noWrap/>
            <w:vAlign w:val="bottom"/>
            <w:hideMark/>
          </w:tcPr>
          <w:p w:rsidR="00391EDA" w:rsidRPr="00391EDA" w:rsidRDefault="00391EDA" w:rsidP="00391EDA">
            <w:pPr>
              <w:spacing w:after="0" w:line="240" w:lineRule="auto"/>
              <w:jc w:val="right"/>
              <w:rPr>
                <w:rFonts w:ascii="Calibri" w:eastAsia="Times New Roman" w:hAnsi="Calibri" w:cs="Calibri"/>
                <w:color w:val="000000"/>
                <w:lang w:eastAsia="en-GB"/>
              </w:rPr>
            </w:pPr>
            <w:r w:rsidRPr="00391EDA">
              <w:rPr>
                <w:rFonts w:ascii="Calibri" w:eastAsia="Times New Roman" w:hAnsi="Calibri" w:cs="Calibri"/>
                <w:color w:val="000000"/>
                <w:lang w:eastAsia="en-GB"/>
              </w:rPr>
              <w:t>1</w:t>
            </w:r>
          </w:p>
        </w:tc>
        <w:tc>
          <w:tcPr>
            <w:tcW w:w="913" w:type="dxa"/>
            <w:gridSpan w:val="2"/>
            <w:tcBorders>
              <w:top w:val="nil"/>
              <w:left w:val="nil"/>
              <w:bottom w:val="single" w:sz="4" w:space="0" w:color="auto"/>
              <w:right w:val="single" w:sz="4" w:space="0" w:color="auto"/>
            </w:tcBorders>
            <w:shd w:val="clear" w:color="auto" w:fill="auto"/>
            <w:noWrap/>
            <w:vAlign w:val="bottom"/>
            <w:hideMark/>
          </w:tcPr>
          <w:p w:rsidR="00391EDA" w:rsidRPr="00391EDA" w:rsidRDefault="00391EDA" w:rsidP="00391EDA">
            <w:pPr>
              <w:spacing w:after="0" w:line="240" w:lineRule="auto"/>
              <w:jc w:val="right"/>
              <w:rPr>
                <w:rFonts w:ascii="Calibri" w:eastAsia="Times New Roman" w:hAnsi="Calibri" w:cs="Calibri"/>
                <w:color w:val="000000"/>
                <w:lang w:eastAsia="en-GB"/>
              </w:rPr>
            </w:pPr>
            <w:r w:rsidRPr="00391EDA">
              <w:rPr>
                <w:rFonts w:ascii="Calibri" w:eastAsia="Times New Roman" w:hAnsi="Calibri" w:cs="Calibri"/>
                <w:color w:val="000000"/>
                <w:lang w:eastAsia="en-GB"/>
              </w:rPr>
              <w:t>7%</w:t>
            </w:r>
          </w:p>
        </w:tc>
      </w:tr>
      <w:tr w:rsidR="00391EDA" w:rsidRPr="00391EDA" w:rsidTr="00FB5965">
        <w:trPr>
          <w:gridAfter w:val="2"/>
          <w:wAfter w:w="1114" w:type="dxa"/>
          <w:trHeight w:val="285"/>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391EDA" w:rsidRPr="00391EDA" w:rsidRDefault="00391EDA" w:rsidP="00391EDA">
            <w:pPr>
              <w:spacing w:after="0" w:line="240" w:lineRule="auto"/>
              <w:rPr>
                <w:rFonts w:ascii="Calibri" w:eastAsia="Times New Roman" w:hAnsi="Calibri" w:cs="Calibri"/>
                <w:color w:val="000000"/>
                <w:lang w:eastAsia="en-GB"/>
              </w:rPr>
            </w:pPr>
            <w:r w:rsidRPr="00391EDA">
              <w:rPr>
                <w:rFonts w:ascii="Calibri" w:eastAsia="Times New Roman" w:hAnsi="Calibri" w:cs="Calibri"/>
                <w:color w:val="000000"/>
                <w:lang w:eastAsia="en-GB"/>
              </w:rPr>
              <w:t xml:space="preserve">OTHER </w:t>
            </w:r>
          </w:p>
        </w:tc>
        <w:tc>
          <w:tcPr>
            <w:tcW w:w="567" w:type="dxa"/>
            <w:tcBorders>
              <w:top w:val="nil"/>
              <w:left w:val="nil"/>
              <w:bottom w:val="single" w:sz="4" w:space="0" w:color="auto"/>
              <w:right w:val="single" w:sz="4" w:space="0" w:color="auto"/>
            </w:tcBorders>
            <w:shd w:val="clear" w:color="auto" w:fill="auto"/>
            <w:noWrap/>
            <w:vAlign w:val="bottom"/>
            <w:hideMark/>
          </w:tcPr>
          <w:p w:rsidR="00391EDA" w:rsidRPr="00391EDA" w:rsidRDefault="00391EDA" w:rsidP="00391EDA">
            <w:pPr>
              <w:spacing w:after="0" w:line="240" w:lineRule="auto"/>
              <w:jc w:val="right"/>
              <w:rPr>
                <w:rFonts w:ascii="Calibri" w:eastAsia="Times New Roman" w:hAnsi="Calibri" w:cs="Calibri"/>
                <w:color w:val="000000"/>
                <w:lang w:eastAsia="en-GB"/>
              </w:rPr>
            </w:pPr>
            <w:r w:rsidRPr="00391EDA">
              <w:rPr>
                <w:rFonts w:ascii="Calibri" w:eastAsia="Times New Roman" w:hAnsi="Calibri" w:cs="Calibri"/>
                <w:color w:val="000000"/>
                <w:lang w:eastAsia="en-GB"/>
              </w:rPr>
              <w:t>0</w:t>
            </w:r>
          </w:p>
        </w:tc>
        <w:tc>
          <w:tcPr>
            <w:tcW w:w="913" w:type="dxa"/>
            <w:gridSpan w:val="2"/>
            <w:tcBorders>
              <w:top w:val="nil"/>
              <w:left w:val="nil"/>
              <w:bottom w:val="single" w:sz="4" w:space="0" w:color="auto"/>
              <w:right w:val="single" w:sz="4" w:space="0" w:color="auto"/>
            </w:tcBorders>
            <w:shd w:val="clear" w:color="auto" w:fill="auto"/>
            <w:noWrap/>
            <w:vAlign w:val="bottom"/>
            <w:hideMark/>
          </w:tcPr>
          <w:p w:rsidR="00391EDA" w:rsidRPr="00391EDA" w:rsidRDefault="00391EDA" w:rsidP="00391EDA">
            <w:pPr>
              <w:spacing w:after="0" w:line="240" w:lineRule="auto"/>
              <w:jc w:val="right"/>
              <w:rPr>
                <w:rFonts w:ascii="Calibri" w:eastAsia="Times New Roman" w:hAnsi="Calibri" w:cs="Calibri"/>
                <w:color w:val="000000"/>
                <w:lang w:eastAsia="en-GB"/>
              </w:rPr>
            </w:pPr>
            <w:r w:rsidRPr="00391EDA">
              <w:rPr>
                <w:rFonts w:ascii="Calibri" w:eastAsia="Times New Roman" w:hAnsi="Calibri" w:cs="Calibri"/>
                <w:color w:val="000000"/>
                <w:lang w:eastAsia="en-GB"/>
              </w:rPr>
              <w:t>0%</w:t>
            </w:r>
          </w:p>
        </w:tc>
      </w:tr>
    </w:tbl>
    <w:p w:rsidR="00391EDA" w:rsidRDefault="00391EDA" w:rsidP="00D230AF"/>
    <w:p w:rsidR="00FB5965" w:rsidRDefault="00FB5965" w:rsidP="00D230AF">
      <w:r>
        <w:rPr>
          <w:noProof/>
          <w:lang w:eastAsia="en-GB"/>
        </w:rPr>
        <w:drawing>
          <wp:inline distT="0" distB="0" distL="0" distR="0" wp14:anchorId="3BA7052C" wp14:editId="117E4EAA">
            <wp:extent cx="3200400" cy="2178658"/>
            <wp:effectExtent l="0" t="0" r="0" b="0"/>
            <wp:docPr id="10" name="Chart 10">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1D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1C21B5" w:rsidRDefault="001C21B5" w:rsidP="001C21B5">
      <w:pPr>
        <w:pStyle w:val="Heading3"/>
      </w:pPr>
      <w:bookmarkStart w:id="50" w:name="_Toc42591863"/>
      <w:r>
        <w:t>Analysis</w:t>
      </w:r>
      <w:bookmarkEnd w:id="50"/>
      <w:r>
        <w:t xml:space="preserve"> </w:t>
      </w:r>
    </w:p>
    <w:p w:rsidR="006F133A" w:rsidRPr="006F133A" w:rsidRDefault="00AE614A" w:rsidP="00AE614A">
      <w:pPr>
        <w:jc w:val="both"/>
      </w:pPr>
      <w:r w:rsidRPr="00AE614A">
        <w:rPr>
          <w:rFonts w:ascii="Arial" w:hAnsi="Arial" w:cs="Arial"/>
        </w:rPr>
        <w:t>Based on the results of question 7, the reason these people have for sending money from London to their country of origin, it can be seen that 73% of these people surveyed do so in order to provide economic support, a 20% does it with the purpose of saving money in the future and only 7% does it as an investment</w:t>
      </w:r>
      <w:r w:rsidRPr="00AE614A">
        <w:t>.</w:t>
      </w:r>
    </w:p>
    <w:tbl>
      <w:tblPr>
        <w:tblW w:w="3740" w:type="dxa"/>
        <w:tblInd w:w="93" w:type="dxa"/>
        <w:tblLook w:val="04A0" w:firstRow="1" w:lastRow="0" w:firstColumn="1" w:lastColumn="0" w:noHBand="0" w:noVBand="1"/>
      </w:tblPr>
      <w:tblGrid>
        <w:gridCol w:w="907"/>
        <w:gridCol w:w="597"/>
        <w:gridCol w:w="496"/>
        <w:gridCol w:w="907"/>
        <w:gridCol w:w="340"/>
        <w:gridCol w:w="257"/>
        <w:gridCol w:w="236"/>
      </w:tblGrid>
      <w:tr w:rsidR="00C35798" w:rsidRPr="00C35798" w:rsidTr="00C35798">
        <w:trPr>
          <w:trHeight w:val="285"/>
        </w:trPr>
        <w:tc>
          <w:tcPr>
            <w:tcW w:w="3247" w:type="dxa"/>
            <w:gridSpan w:val="5"/>
            <w:tcBorders>
              <w:top w:val="nil"/>
              <w:left w:val="nil"/>
              <w:bottom w:val="nil"/>
              <w:right w:val="nil"/>
            </w:tcBorders>
            <w:shd w:val="clear" w:color="auto" w:fill="auto"/>
            <w:noWrap/>
            <w:vAlign w:val="bottom"/>
            <w:hideMark/>
          </w:tcPr>
          <w:p w:rsidR="00C35798" w:rsidRPr="00C35798" w:rsidRDefault="00C35798" w:rsidP="00C35798">
            <w:pPr>
              <w:spacing w:after="0" w:line="240" w:lineRule="auto"/>
              <w:rPr>
                <w:rFonts w:ascii="Calibri" w:eastAsia="Times New Roman" w:hAnsi="Calibri" w:cs="Calibri"/>
                <w:b/>
                <w:color w:val="000000"/>
                <w:lang w:eastAsia="en-GB"/>
              </w:rPr>
            </w:pPr>
            <w:r w:rsidRPr="00C35798">
              <w:rPr>
                <w:rFonts w:ascii="Calibri" w:eastAsia="Times New Roman" w:hAnsi="Calibri" w:cs="Calibri"/>
                <w:b/>
                <w:color w:val="000000"/>
                <w:lang w:eastAsia="en-GB"/>
              </w:rPr>
              <w:t>QUESTION  8</w:t>
            </w:r>
          </w:p>
        </w:tc>
        <w:tc>
          <w:tcPr>
            <w:tcW w:w="257" w:type="dxa"/>
            <w:tcBorders>
              <w:top w:val="nil"/>
              <w:left w:val="nil"/>
              <w:bottom w:val="nil"/>
              <w:right w:val="nil"/>
            </w:tcBorders>
            <w:shd w:val="clear" w:color="auto" w:fill="auto"/>
            <w:noWrap/>
            <w:vAlign w:val="bottom"/>
            <w:hideMark/>
          </w:tcPr>
          <w:p w:rsidR="00C35798" w:rsidRPr="00C35798" w:rsidRDefault="00C35798" w:rsidP="00C35798">
            <w:pPr>
              <w:spacing w:after="0" w:line="240" w:lineRule="auto"/>
              <w:rPr>
                <w:rFonts w:ascii="Calibri" w:eastAsia="Times New Roman" w:hAnsi="Calibri" w:cs="Calibri"/>
                <w:color w:val="000000"/>
                <w:lang w:eastAsia="en-GB"/>
              </w:rPr>
            </w:pPr>
          </w:p>
        </w:tc>
        <w:tc>
          <w:tcPr>
            <w:tcW w:w="236" w:type="dxa"/>
            <w:tcBorders>
              <w:top w:val="nil"/>
              <w:left w:val="nil"/>
              <w:bottom w:val="nil"/>
              <w:right w:val="nil"/>
            </w:tcBorders>
            <w:shd w:val="clear" w:color="auto" w:fill="auto"/>
            <w:noWrap/>
            <w:vAlign w:val="bottom"/>
            <w:hideMark/>
          </w:tcPr>
          <w:p w:rsidR="00C35798" w:rsidRPr="00C35798" w:rsidRDefault="00C35798" w:rsidP="00C35798">
            <w:pPr>
              <w:spacing w:after="0" w:line="240" w:lineRule="auto"/>
              <w:rPr>
                <w:rFonts w:ascii="Calibri" w:eastAsia="Times New Roman" w:hAnsi="Calibri" w:cs="Calibri"/>
                <w:color w:val="000000"/>
                <w:lang w:eastAsia="en-GB"/>
              </w:rPr>
            </w:pPr>
          </w:p>
        </w:tc>
      </w:tr>
      <w:tr w:rsidR="00C35798" w:rsidRPr="00C35798" w:rsidTr="00C35798">
        <w:trPr>
          <w:gridAfter w:val="1"/>
          <w:wAfter w:w="236" w:type="dxa"/>
          <w:trHeight w:val="285"/>
        </w:trPr>
        <w:tc>
          <w:tcPr>
            <w:tcW w:w="2907" w:type="dxa"/>
            <w:gridSpan w:val="4"/>
            <w:vMerge w:val="restart"/>
            <w:tcBorders>
              <w:top w:val="nil"/>
              <w:left w:val="nil"/>
              <w:bottom w:val="nil"/>
              <w:right w:val="nil"/>
            </w:tcBorders>
            <w:shd w:val="clear" w:color="auto" w:fill="auto"/>
            <w:vAlign w:val="bottom"/>
            <w:hideMark/>
          </w:tcPr>
          <w:p w:rsidR="00C35798" w:rsidRPr="006A0F4B" w:rsidRDefault="00C35798" w:rsidP="00C35798">
            <w:pPr>
              <w:spacing w:after="0" w:line="240" w:lineRule="auto"/>
              <w:rPr>
                <w:rFonts w:ascii="Arial" w:eastAsia="Times New Roman" w:hAnsi="Arial" w:cs="Arial"/>
                <w:color w:val="000000"/>
                <w:lang w:eastAsia="en-GB"/>
              </w:rPr>
            </w:pPr>
            <w:r w:rsidRPr="006A0F4B">
              <w:rPr>
                <w:rFonts w:ascii="Arial" w:eastAsia="Times New Roman" w:hAnsi="Arial" w:cs="Arial"/>
                <w:color w:val="000000"/>
                <w:lang w:eastAsia="en-GB"/>
              </w:rPr>
              <w:t xml:space="preserve">To whom the money is directed </w:t>
            </w:r>
          </w:p>
        </w:tc>
        <w:tc>
          <w:tcPr>
            <w:tcW w:w="597" w:type="dxa"/>
            <w:gridSpan w:val="2"/>
            <w:tcBorders>
              <w:top w:val="nil"/>
              <w:left w:val="nil"/>
              <w:bottom w:val="nil"/>
              <w:right w:val="nil"/>
            </w:tcBorders>
            <w:shd w:val="clear" w:color="auto" w:fill="auto"/>
            <w:noWrap/>
            <w:vAlign w:val="bottom"/>
            <w:hideMark/>
          </w:tcPr>
          <w:p w:rsidR="00C35798" w:rsidRPr="00C35798" w:rsidRDefault="00C35798" w:rsidP="00C35798">
            <w:pPr>
              <w:spacing w:after="0" w:line="240" w:lineRule="auto"/>
              <w:rPr>
                <w:rFonts w:ascii="Calibri" w:eastAsia="Times New Roman" w:hAnsi="Calibri" w:cs="Calibri"/>
                <w:color w:val="000000"/>
                <w:lang w:eastAsia="en-GB"/>
              </w:rPr>
            </w:pPr>
          </w:p>
        </w:tc>
      </w:tr>
      <w:tr w:rsidR="00C35798" w:rsidRPr="00C35798" w:rsidTr="00C35798">
        <w:trPr>
          <w:gridAfter w:val="1"/>
          <w:wAfter w:w="236" w:type="dxa"/>
          <w:trHeight w:val="285"/>
        </w:trPr>
        <w:tc>
          <w:tcPr>
            <w:tcW w:w="2907" w:type="dxa"/>
            <w:gridSpan w:val="4"/>
            <w:vMerge/>
            <w:tcBorders>
              <w:top w:val="nil"/>
              <w:left w:val="nil"/>
              <w:bottom w:val="nil"/>
              <w:right w:val="nil"/>
            </w:tcBorders>
            <w:vAlign w:val="center"/>
            <w:hideMark/>
          </w:tcPr>
          <w:p w:rsidR="00C35798" w:rsidRPr="006A0F4B" w:rsidRDefault="00C35798" w:rsidP="00C35798">
            <w:pPr>
              <w:spacing w:after="0" w:line="240" w:lineRule="auto"/>
              <w:rPr>
                <w:rFonts w:ascii="Arial" w:eastAsia="Times New Roman" w:hAnsi="Arial" w:cs="Arial"/>
                <w:color w:val="000000"/>
                <w:lang w:eastAsia="en-GB"/>
              </w:rPr>
            </w:pPr>
          </w:p>
        </w:tc>
        <w:tc>
          <w:tcPr>
            <w:tcW w:w="597" w:type="dxa"/>
            <w:gridSpan w:val="2"/>
            <w:tcBorders>
              <w:top w:val="nil"/>
              <w:left w:val="nil"/>
              <w:bottom w:val="nil"/>
              <w:right w:val="nil"/>
            </w:tcBorders>
            <w:shd w:val="clear" w:color="auto" w:fill="auto"/>
            <w:noWrap/>
            <w:vAlign w:val="bottom"/>
            <w:hideMark/>
          </w:tcPr>
          <w:p w:rsidR="00C35798" w:rsidRPr="00C35798" w:rsidRDefault="00C35798" w:rsidP="00C35798">
            <w:pPr>
              <w:spacing w:after="0" w:line="240" w:lineRule="auto"/>
              <w:rPr>
                <w:rFonts w:ascii="Calibri" w:eastAsia="Times New Roman" w:hAnsi="Calibri" w:cs="Calibri"/>
                <w:color w:val="000000"/>
                <w:lang w:eastAsia="en-GB"/>
              </w:rPr>
            </w:pPr>
          </w:p>
        </w:tc>
      </w:tr>
      <w:tr w:rsidR="00C35798" w:rsidRPr="00C35798" w:rsidTr="00C35798">
        <w:trPr>
          <w:gridAfter w:val="5"/>
          <w:wAfter w:w="2236" w:type="dxa"/>
          <w:trHeight w:val="285"/>
        </w:trPr>
        <w:tc>
          <w:tcPr>
            <w:tcW w:w="907" w:type="dxa"/>
            <w:tcBorders>
              <w:top w:val="nil"/>
              <w:left w:val="nil"/>
              <w:bottom w:val="nil"/>
              <w:right w:val="nil"/>
            </w:tcBorders>
            <w:shd w:val="clear" w:color="auto" w:fill="auto"/>
            <w:noWrap/>
            <w:vAlign w:val="bottom"/>
            <w:hideMark/>
          </w:tcPr>
          <w:p w:rsidR="00C35798" w:rsidRPr="006A0F4B" w:rsidRDefault="00C35798" w:rsidP="00C35798">
            <w:pPr>
              <w:spacing w:after="0" w:line="240" w:lineRule="auto"/>
              <w:rPr>
                <w:rFonts w:ascii="Arial" w:eastAsia="Times New Roman" w:hAnsi="Arial" w:cs="Arial"/>
                <w:color w:val="000000"/>
                <w:lang w:eastAsia="en-GB"/>
              </w:rPr>
            </w:pPr>
          </w:p>
        </w:tc>
        <w:tc>
          <w:tcPr>
            <w:tcW w:w="597" w:type="dxa"/>
            <w:tcBorders>
              <w:top w:val="nil"/>
              <w:left w:val="nil"/>
              <w:bottom w:val="nil"/>
              <w:right w:val="nil"/>
            </w:tcBorders>
            <w:shd w:val="clear" w:color="auto" w:fill="auto"/>
            <w:noWrap/>
            <w:vAlign w:val="bottom"/>
            <w:hideMark/>
          </w:tcPr>
          <w:p w:rsidR="00C35798" w:rsidRPr="006A0F4B" w:rsidRDefault="00C35798" w:rsidP="00C35798">
            <w:pPr>
              <w:spacing w:after="0" w:line="240" w:lineRule="auto"/>
              <w:rPr>
                <w:rFonts w:ascii="Arial" w:eastAsia="Times New Roman" w:hAnsi="Arial" w:cs="Arial"/>
                <w:color w:val="000000"/>
                <w:lang w:eastAsia="en-GB"/>
              </w:rPr>
            </w:pPr>
          </w:p>
        </w:tc>
      </w:tr>
      <w:tr w:rsidR="00C35798" w:rsidRPr="00C35798" w:rsidTr="00C35798">
        <w:trPr>
          <w:gridAfter w:val="1"/>
          <w:wAfter w:w="236" w:type="dxa"/>
          <w:trHeight w:val="285"/>
        </w:trPr>
        <w:tc>
          <w:tcPr>
            <w:tcW w:w="200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35798" w:rsidRPr="00C35798" w:rsidRDefault="00696244" w:rsidP="00C35798">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PARENTS</w:t>
            </w:r>
          </w:p>
        </w:tc>
        <w:tc>
          <w:tcPr>
            <w:tcW w:w="907" w:type="dxa"/>
            <w:tcBorders>
              <w:top w:val="single" w:sz="4" w:space="0" w:color="auto"/>
              <w:left w:val="nil"/>
              <w:bottom w:val="single" w:sz="4" w:space="0" w:color="auto"/>
              <w:right w:val="single" w:sz="4" w:space="0" w:color="auto"/>
            </w:tcBorders>
            <w:shd w:val="clear" w:color="auto" w:fill="auto"/>
            <w:noWrap/>
            <w:vAlign w:val="bottom"/>
            <w:hideMark/>
          </w:tcPr>
          <w:p w:rsidR="00C35798" w:rsidRPr="00C35798" w:rsidRDefault="00C35798" w:rsidP="00C35798">
            <w:pPr>
              <w:spacing w:after="0" w:line="240" w:lineRule="auto"/>
              <w:jc w:val="right"/>
              <w:rPr>
                <w:rFonts w:ascii="Calibri" w:eastAsia="Times New Roman" w:hAnsi="Calibri" w:cs="Calibri"/>
                <w:color w:val="000000"/>
                <w:lang w:eastAsia="en-GB"/>
              </w:rPr>
            </w:pPr>
            <w:r w:rsidRPr="00C35798">
              <w:rPr>
                <w:rFonts w:ascii="Calibri" w:eastAsia="Times New Roman" w:hAnsi="Calibri" w:cs="Calibri"/>
                <w:color w:val="000000"/>
                <w:lang w:eastAsia="en-GB"/>
              </w:rPr>
              <w:t>12</w:t>
            </w:r>
          </w:p>
        </w:tc>
        <w:tc>
          <w:tcPr>
            <w:tcW w:w="597" w:type="dxa"/>
            <w:gridSpan w:val="2"/>
            <w:tcBorders>
              <w:top w:val="single" w:sz="4" w:space="0" w:color="auto"/>
              <w:left w:val="nil"/>
              <w:bottom w:val="single" w:sz="4" w:space="0" w:color="auto"/>
              <w:right w:val="single" w:sz="4" w:space="0" w:color="auto"/>
            </w:tcBorders>
            <w:shd w:val="clear" w:color="auto" w:fill="auto"/>
            <w:noWrap/>
            <w:vAlign w:val="bottom"/>
            <w:hideMark/>
          </w:tcPr>
          <w:p w:rsidR="00C35798" w:rsidRPr="00C35798" w:rsidRDefault="00C35798" w:rsidP="00C35798">
            <w:pPr>
              <w:spacing w:after="0" w:line="240" w:lineRule="auto"/>
              <w:jc w:val="right"/>
              <w:rPr>
                <w:rFonts w:ascii="Calibri" w:eastAsia="Times New Roman" w:hAnsi="Calibri" w:cs="Calibri"/>
                <w:color w:val="000000"/>
                <w:lang w:eastAsia="en-GB"/>
              </w:rPr>
            </w:pPr>
            <w:r w:rsidRPr="00C35798">
              <w:rPr>
                <w:rFonts w:ascii="Calibri" w:eastAsia="Times New Roman" w:hAnsi="Calibri" w:cs="Calibri"/>
                <w:color w:val="000000"/>
                <w:lang w:eastAsia="en-GB"/>
              </w:rPr>
              <w:t>80%</w:t>
            </w:r>
          </w:p>
        </w:tc>
      </w:tr>
      <w:tr w:rsidR="00C35798" w:rsidRPr="00C35798" w:rsidTr="00C35798">
        <w:trPr>
          <w:gridAfter w:val="1"/>
          <w:wAfter w:w="236" w:type="dxa"/>
          <w:trHeight w:val="285"/>
        </w:trPr>
        <w:tc>
          <w:tcPr>
            <w:tcW w:w="2000" w:type="dxa"/>
            <w:gridSpan w:val="3"/>
            <w:tcBorders>
              <w:top w:val="nil"/>
              <w:left w:val="single" w:sz="4" w:space="0" w:color="auto"/>
              <w:bottom w:val="single" w:sz="4" w:space="0" w:color="auto"/>
              <w:right w:val="single" w:sz="4" w:space="0" w:color="auto"/>
            </w:tcBorders>
            <w:shd w:val="clear" w:color="auto" w:fill="auto"/>
            <w:noWrap/>
            <w:vAlign w:val="bottom"/>
            <w:hideMark/>
          </w:tcPr>
          <w:p w:rsidR="00C35798" w:rsidRPr="00C35798" w:rsidRDefault="0075437A" w:rsidP="00C35798">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CHILDREN</w:t>
            </w:r>
          </w:p>
        </w:tc>
        <w:tc>
          <w:tcPr>
            <w:tcW w:w="907" w:type="dxa"/>
            <w:tcBorders>
              <w:top w:val="nil"/>
              <w:left w:val="nil"/>
              <w:bottom w:val="single" w:sz="4" w:space="0" w:color="auto"/>
              <w:right w:val="single" w:sz="4" w:space="0" w:color="auto"/>
            </w:tcBorders>
            <w:shd w:val="clear" w:color="auto" w:fill="auto"/>
            <w:noWrap/>
            <w:vAlign w:val="bottom"/>
            <w:hideMark/>
          </w:tcPr>
          <w:p w:rsidR="00C35798" w:rsidRPr="00C35798" w:rsidRDefault="00C35798" w:rsidP="00C35798">
            <w:pPr>
              <w:spacing w:after="0" w:line="240" w:lineRule="auto"/>
              <w:jc w:val="right"/>
              <w:rPr>
                <w:rFonts w:ascii="Calibri" w:eastAsia="Times New Roman" w:hAnsi="Calibri" w:cs="Calibri"/>
                <w:color w:val="000000"/>
                <w:lang w:eastAsia="en-GB"/>
              </w:rPr>
            </w:pPr>
            <w:r w:rsidRPr="00C35798">
              <w:rPr>
                <w:rFonts w:ascii="Calibri" w:eastAsia="Times New Roman" w:hAnsi="Calibri" w:cs="Calibri"/>
                <w:color w:val="000000"/>
                <w:lang w:eastAsia="en-GB"/>
              </w:rPr>
              <w:t>2</w:t>
            </w:r>
          </w:p>
        </w:tc>
        <w:tc>
          <w:tcPr>
            <w:tcW w:w="597" w:type="dxa"/>
            <w:gridSpan w:val="2"/>
            <w:tcBorders>
              <w:top w:val="nil"/>
              <w:left w:val="nil"/>
              <w:bottom w:val="single" w:sz="4" w:space="0" w:color="auto"/>
              <w:right w:val="single" w:sz="4" w:space="0" w:color="auto"/>
            </w:tcBorders>
            <w:shd w:val="clear" w:color="auto" w:fill="auto"/>
            <w:noWrap/>
            <w:vAlign w:val="bottom"/>
            <w:hideMark/>
          </w:tcPr>
          <w:p w:rsidR="00C35798" w:rsidRPr="00C35798" w:rsidRDefault="00C35798" w:rsidP="00C35798">
            <w:pPr>
              <w:spacing w:after="0" w:line="240" w:lineRule="auto"/>
              <w:jc w:val="right"/>
              <w:rPr>
                <w:rFonts w:ascii="Calibri" w:eastAsia="Times New Roman" w:hAnsi="Calibri" w:cs="Calibri"/>
                <w:color w:val="000000"/>
                <w:lang w:eastAsia="en-GB"/>
              </w:rPr>
            </w:pPr>
            <w:r w:rsidRPr="00C35798">
              <w:rPr>
                <w:rFonts w:ascii="Calibri" w:eastAsia="Times New Roman" w:hAnsi="Calibri" w:cs="Calibri"/>
                <w:color w:val="000000"/>
                <w:lang w:eastAsia="en-GB"/>
              </w:rPr>
              <w:t>13%</w:t>
            </w:r>
          </w:p>
        </w:tc>
      </w:tr>
      <w:tr w:rsidR="00C35798" w:rsidRPr="00C35798" w:rsidTr="00C35798">
        <w:trPr>
          <w:gridAfter w:val="1"/>
          <w:wAfter w:w="236" w:type="dxa"/>
          <w:trHeight w:val="285"/>
        </w:trPr>
        <w:tc>
          <w:tcPr>
            <w:tcW w:w="2000" w:type="dxa"/>
            <w:gridSpan w:val="3"/>
            <w:tcBorders>
              <w:top w:val="nil"/>
              <w:left w:val="single" w:sz="4" w:space="0" w:color="auto"/>
              <w:bottom w:val="single" w:sz="4" w:space="0" w:color="auto"/>
              <w:right w:val="single" w:sz="4" w:space="0" w:color="auto"/>
            </w:tcBorders>
            <w:shd w:val="clear" w:color="auto" w:fill="auto"/>
            <w:noWrap/>
            <w:vAlign w:val="bottom"/>
            <w:hideMark/>
          </w:tcPr>
          <w:p w:rsidR="00C35798" w:rsidRPr="00C35798" w:rsidRDefault="00C35798" w:rsidP="00C35798">
            <w:pPr>
              <w:spacing w:after="0" w:line="240" w:lineRule="auto"/>
              <w:rPr>
                <w:rFonts w:ascii="Calibri" w:eastAsia="Times New Roman" w:hAnsi="Calibri" w:cs="Calibri"/>
                <w:color w:val="000000"/>
                <w:lang w:eastAsia="en-GB"/>
              </w:rPr>
            </w:pPr>
            <w:r w:rsidRPr="00C35798">
              <w:rPr>
                <w:rFonts w:ascii="Calibri" w:eastAsia="Times New Roman" w:hAnsi="Calibri" w:cs="Calibri"/>
                <w:color w:val="000000"/>
                <w:lang w:eastAsia="en-GB"/>
              </w:rPr>
              <w:t>BROTHERS-SISTERS</w:t>
            </w:r>
          </w:p>
        </w:tc>
        <w:tc>
          <w:tcPr>
            <w:tcW w:w="907" w:type="dxa"/>
            <w:tcBorders>
              <w:top w:val="nil"/>
              <w:left w:val="nil"/>
              <w:bottom w:val="single" w:sz="4" w:space="0" w:color="auto"/>
              <w:right w:val="single" w:sz="4" w:space="0" w:color="auto"/>
            </w:tcBorders>
            <w:shd w:val="clear" w:color="auto" w:fill="auto"/>
            <w:noWrap/>
            <w:vAlign w:val="bottom"/>
            <w:hideMark/>
          </w:tcPr>
          <w:p w:rsidR="00C35798" w:rsidRPr="00C35798" w:rsidRDefault="00C35798" w:rsidP="00C35798">
            <w:pPr>
              <w:spacing w:after="0" w:line="240" w:lineRule="auto"/>
              <w:jc w:val="right"/>
              <w:rPr>
                <w:rFonts w:ascii="Calibri" w:eastAsia="Times New Roman" w:hAnsi="Calibri" w:cs="Calibri"/>
                <w:color w:val="000000"/>
                <w:lang w:eastAsia="en-GB"/>
              </w:rPr>
            </w:pPr>
            <w:r w:rsidRPr="00C35798">
              <w:rPr>
                <w:rFonts w:ascii="Calibri" w:eastAsia="Times New Roman" w:hAnsi="Calibri" w:cs="Calibri"/>
                <w:color w:val="000000"/>
                <w:lang w:eastAsia="en-GB"/>
              </w:rPr>
              <w:t>1</w:t>
            </w:r>
          </w:p>
        </w:tc>
        <w:tc>
          <w:tcPr>
            <w:tcW w:w="597" w:type="dxa"/>
            <w:gridSpan w:val="2"/>
            <w:tcBorders>
              <w:top w:val="nil"/>
              <w:left w:val="nil"/>
              <w:bottom w:val="single" w:sz="4" w:space="0" w:color="auto"/>
              <w:right w:val="single" w:sz="4" w:space="0" w:color="auto"/>
            </w:tcBorders>
            <w:shd w:val="clear" w:color="auto" w:fill="auto"/>
            <w:noWrap/>
            <w:vAlign w:val="bottom"/>
            <w:hideMark/>
          </w:tcPr>
          <w:p w:rsidR="00C35798" w:rsidRPr="00C35798" w:rsidRDefault="00C35798" w:rsidP="00C35798">
            <w:pPr>
              <w:spacing w:after="0" w:line="240" w:lineRule="auto"/>
              <w:jc w:val="right"/>
              <w:rPr>
                <w:rFonts w:ascii="Calibri" w:eastAsia="Times New Roman" w:hAnsi="Calibri" w:cs="Calibri"/>
                <w:color w:val="000000"/>
                <w:lang w:eastAsia="en-GB"/>
              </w:rPr>
            </w:pPr>
            <w:r w:rsidRPr="00C35798">
              <w:rPr>
                <w:rFonts w:ascii="Calibri" w:eastAsia="Times New Roman" w:hAnsi="Calibri" w:cs="Calibri"/>
                <w:color w:val="000000"/>
                <w:lang w:eastAsia="en-GB"/>
              </w:rPr>
              <w:t>7%</w:t>
            </w:r>
          </w:p>
        </w:tc>
      </w:tr>
      <w:tr w:rsidR="00C35798" w:rsidRPr="00C35798" w:rsidTr="00C35798">
        <w:trPr>
          <w:gridAfter w:val="1"/>
          <w:wAfter w:w="236" w:type="dxa"/>
          <w:trHeight w:val="285"/>
        </w:trPr>
        <w:tc>
          <w:tcPr>
            <w:tcW w:w="2000" w:type="dxa"/>
            <w:gridSpan w:val="3"/>
            <w:tcBorders>
              <w:top w:val="nil"/>
              <w:left w:val="single" w:sz="4" w:space="0" w:color="auto"/>
              <w:bottom w:val="single" w:sz="4" w:space="0" w:color="auto"/>
              <w:right w:val="single" w:sz="4" w:space="0" w:color="auto"/>
            </w:tcBorders>
            <w:shd w:val="clear" w:color="auto" w:fill="auto"/>
            <w:noWrap/>
            <w:vAlign w:val="bottom"/>
            <w:hideMark/>
          </w:tcPr>
          <w:p w:rsidR="00C35798" w:rsidRPr="00C35798" w:rsidRDefault="00C35798" w:rsidP="00C35798">
            <w:pPr>
              <w:spacing w:after="0" w:line="240" w:lineRule="auto"/>
              <w:rPr>
                <w:rFonts w:ascii="Calibri" w:eastAsia="Times New Roman" w:hAnsi="Calibri" w:cs="Calibri"/>
                <w:color w:val="000000"/>
                <w:lang w:eastAsia="en-GB"/>
              </w:rPr>
            </w:pPr>
            <w:r w:rsidRPr="00C35798">
              <w:rPr>
                <w:rFonts w:ascii="Calibri" w:eastAsia="Times New Roman" w:hAnsi="Calibri" w:cs="Calibri"/>
                <w:color w:val="000000"/>
                <w:lang w:eastAsia="en-GB"/>
              </w:rPr>
              <w:t>OTHER</w:t>
            </w:r>
            <w:r w:rsidR="00FA1376">
              <w:rPr>
                <w:rFonts w:ascii="Calibri" w:eastAsia="Times New Roman" w:hAnsi="Calibri" w:cs="Calibri"/>
                <w:color w:val="000000"/>
                <w:lang w:eastAsia="en-GB"/>
              </w:rPr>
              <w:t xml:space="preserve"> (grandpa/ma)</w:t>
            </w:r>
          </w:p>
        </w:tc>
        <w:tc>
          <w:tcPr>
            <w:tcW w:w="907" w:type="dxa"/>
            <w:tcBorders>
              <w:top w:val="nil"/>
              <w:left w:val="nil"/>
              <w:bottom w:val="single" w:sz="4" w:space="0" w:color="auto"/>
              <w:right w:val="single" w:sz="4" w:space="0" w:color="auto"/>
            </w:tcBorders>
            <w:shd w:val="clear" w:color="auto" w:fill="auto"/>
            <w:noWrap/>
            <w:vAlign w:val="bottom"/>
            <w:hideMark/>
          </w:tcPr>
          <w:p w:rsidR="00C35798" w:rsidRPr="00C35798" w:rsidRDefault="00C35798" w:rsidP="00C35798">
            <w:pPr>
              <w:spacing w:after="0" w:line="240" w:lineRule="auto"/>
              <w:jc w:val="right"/>
              <w:rPr>
                <w:rFonts w:ascii="Calibri" w:eastAsia="Times New Roman" w:hAnsi="Calibri" w:cs="Calibri"/>
                <w:color w:val="000000"/>
                <w:lang w:eastAsia="en-GB"/>
              </w:rPr>
            </w:pPr>
            <w:r w:rsidRPr="00C35798">
              <w:rPr>
                <w:rFonts w:ascii="Calibri" w:eastAsia="Times New Roman" w:hAnsi="Calibri" w:cs="Calibri"/>
                <w:color w:val="000000"/>
                <w:lang w:eastAsia="en-GB"/>
              </w:rPr>
              <w:t>0</w:t>
            </w:r>
          </w:p>
        </w:tc>
        <w:tc>
          <w:tcPr>
            <w:tcW w:w="597" w:type="dxa"/>
            <w:gridSpan w:val="2"/>
            <w:tcBorders>
              <w:top w:val="nil"/>
              <w:left w:val="nil"/>
              <w:bottom w:val="single" w:sz="4" w:space="0" w:color="auto"/>
              <w:right w:val="single" w:sz="4" w:space="0" w:color="auto"/>
            </w:tcBorders>
            <w:shd w:val="clear" w:color="auto" w:fill="auto"/>
            <w:noWrap/>
            <w:vAlign w:val="bottom"/>
            <w:hideMark/>
          </w:tcPr>
          <w:p w:rsidR="00C35798" w:rsidRPr="00C35798" w:rsidRDefault="00C35798" w:rsidP="00C35798">
            <w:pPr>
              <w:spacing w:after="0" w:line="240" w:lineRule="auto"/>
              <w:jc w:val="right"/>
              <w:rPr>
                <w:rFonts w:ascii="Calibri" w:eastAsia="Times New Roman" w:hAnsi="Calibri" w:cs="Calibri"/>
                <w:color w:val="000000"/>
                <w:lang w:eastAsia="en-GB"/>
              </w:rPr>
            </w:pPr>
            <w:r w:rsidRPr="00C35798">
              <w:rPr>
                <w:rFonts w:ascii="Calibri" w:eastAsia="Times New Roman" w:hAnsi="Calibri" w:cs="Calibri"/>
                <w:color w:val="000000"/>
                <w:lang w:eastAsia="en-GB"/>
              </w:rPr>
              <w:t>0</w:t>
            </w:r>
          </w:p>
        </w:tc>
      </w:tr>
    </w:tbl>
    <w:p w:rsidR="00DB1396" w:rsidRDefault="00DB1396" w:rsidP="00D230AF"/>
    <w:p w:rsidR="00C35798" w:rsidRDefault="00DB1396" w:rsidP="00D230AF">
      <w:r>
        <w:rPr>
          <w:noProof/>
          <w:lang w:eastAsia="en-GB"/>
        </w:rPr>
        <w:lastRenderedPageBreak/>
        <w:drawing>
          <wp:inline distT="0" distB="0" distL="0" distR="0" wp14:anchorId="359C95E4" wp14:editId="532F2644">
            <wp:extent cx="2671638" cy="1840727"/>
            <wp:effectExtent l="0" t="0" r="0" b="7620"/>
            <wp:docPr id="17" name="Chart 17">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1E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DC7454" w:rsidRDefault="00DC7454" w:rsidP="00DC7454">
      <w:pPr>
        <w:pStyle w:val="Heading3"/>
      </w:pPr>
      <w:bookmarkStart w:id="51" w:name="_Toc42591864"/>
      <w:r>
        <w:t>Analysis</w:t>
      </w:r>
      <w:bookmarkEnd w:id="51"/>
    </w:p>
    <w:p w:rsidR="00DC7454" w:rsidRDefault="00D705F7" w:rsidP="00D705F7">
      <w:pPr>
        <w:jc w:val="both"/>
        <w:rPr>
          <w:rFonts w:ascii="Arial" w:hAnsi="Arial" w:cs="Arial"/>
        </w:rPr>
      </w:pPr>
      <w:r w:rsidRPr="00D705F7">
        <w:rPr>
          <w:rFonts w:ascii="Arial" w:hAnsi="Arial" w:cs="Arial"/>
        </w:rPr>
        <w:t>And for the latest research that is aimed at who are these people that immigrant workers in London send these remittances, and as a result we have in the first place parents who are they who are away from home working, this with 80% occupying Thus the first place, in this second position and not important, these remittances are directed to the children of these people who had to leave to find something better in the future, and as additional aid we have in third position the brothers with a 7%</w:t>
      </w:r>
      <w:r w:rsidR="000A5A11">
        <w:rPr>
          <w:rFonts w:ascii="Arial" w:hAnsi="Arial" w:cs="Arial"/>
        </w:rPr>
        <w:t>.</w:t>
      </w:r>
    </w:p>
    <w:p w:rsidR="000A5A11" w:rsidRDefault="005239A4" w:rsidP="000A5A11">
      <w:pPr>
        <w:pStyle w:val="Heading2"/>
      </w:pPr>
      <w:bookmarkStart w:id="52" w:name="_Toc42591865"/>
      <w:r>
        <w:t>1</w:t>
      </w:r>
      <w:r w:rsidR="002115A9">
        <w:t>4</w:t>
      </w:r>
      <w:r w:rsidR="00FD0906">
        <w:t>.3</w:t>
      </w:r>
      <w:r w:rsidR="00834936">
        <w:t xml:space="preserve"> </w:t>
      </w:r>
      <w:r w:rsidR="000A5A11">
        <w:t>Brazil result</w:t>
      </w:r>
      <w:bookmarkEnd w:id="52"/>
      <w:r w:rsidR="000A5A11">
        <w:t xml:space="preserve"> </w:t>
      </w:r>
    </w:p>
    <w:tbl>
      <w:tblPr>
        <w:tblW w:w="31680" w:type="dxa"/>
        <w:tblInd w:w="108" w:type="dxa"/>
        <w:tblLook w:val="04A0" w:firstRow="1" w:lastRow="0" w:firstColumn="1" w:lastColumn="0" w:noHBand="0" w:noVBand="1"/>
      </w:tblPr>
      <w:tblGrid>
        <w:gridCol w:w="3941"/>
        <w:gridCol w:w="527"/>
        <w:gridCol w:w="777"/>
        <w:gridCol w:w="216"/>
        <w:gridCol w:w="1107"/>
        <w:gridCol w:w="281"/>
        <w:gridCol w:w="1142"/>
        <w:gridCol w:w="424"/>
        <w:gridCol w:w="743"/>
        <w:gridCol w:w="424"/>
        <w:gridCol w:w="743"/>
        <w:gridCol w:w="424"/>
        <w:gridCol w:w="743"/>
        <w:gridCol w:w="424"/>
        <w:gridCol w:w="743"/>
        <w:gridCol w:w="424"/>
        <w:gridCol w:w="743"/>
        <w:gridCol w:w="424"/>
        <w:gridCol w:w="743"/>
        <w:gridCol w:w="424"/>
        <w:gridCol w:w="743"/>
        <w:gridCol w:w="424"/>
        <w:gridCol w:w="743"/>
        <w:gridCol w:w="424"/>
        <w:gridCol w:w="743"/>
        <w:gridCol w:w="424"/>
        <w:gridCol w:w="743"/>
        <w:gridCol w:w="424"/>
        <w:gridCol w:w="743"/>
        <w:gridCol w:w="424"/>
        <w:gridCol w:w="743"/>
        <w:gridCol w:w="424"/>
        <w:gridCol w:w="743"/>
        <w:gridCol w:w="424"/>
        <w:gridCol w:w="743"/>
        <w:gridCol w:w="424"/>
        <w:gridCol w:w="743"/>
        <w:gridCol w:w="424"/>
        <w:gridCol w:w="743"/>
        <w:gridCol w:w="424"/>
        <w:gridCol w:w="743"/>
        <w:gridCol w:w="424"/>
        <w:gridCol w:w="743"/>
        <w:gridCol w:w="399"/>
        <w:gridCol w:w="1142"/>
        <w:gridCol w:w="1142"/>
      </w:tblGrid>
      <w:tr w:rsidR="00CB3148" w:rsidRPr="00CB3148" w:rsidTr="00166CAD">
        <w:trPr>
          <w:trHeight w:val="285"/>
        </w:trPr>
        <w:tc>
          <w:tcPr>
            <w:tcW w:w="5201" w:type="dxa"/>
            <w:gridSpan w:val="4"/>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b/>
                <w:color w:val="000000"/>
                <w:lang w:eastAsia="en-GB"/>
              </w:rPr>
            </w:pPr>
            <w:r w:rsidRPr="00CB3148">
              <w:rPr>
                <w:rFonts w:ascii="Arial" w:eastAsia="Times New Roman" w:hAnsi="Arial" w:cs="Arial"/>
                <w:b/>
                <w:color w:val="000000"/>
                <w:lang w:eastAsia="en-GB"/>
              </w:rPr>
              <w:t>QUESTION  1</w:t>
            </w:r>
          </w:p>
        </w:tc>
        <w:tc>
          <w:tcPr>
            <w:tcW w:w="1120" w:type="dxa"/>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color w:val="000000"/>
                <w:lang w:eastAsia="en-GB"/>
              </w:rPr>
            </w:pPr>
          </w:p>
        </w:tc>
        <w:tc>
          <w:tcPr>
            <w:tcW w:w="1865" w:type="dxa"/>
            <w:gridSpan w:val="3"/>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color w:val="000000"/>
                <w:lang w:eastAsia="en-GB"/>
              </w:rPr>
            </w:pPr>
          </w:p>
        </w:tc>
        <w:tc>
          <w:tcPr>
            <w:tcW w:w="1156"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color w:val="000000"/>
                <w:lang w:eastAsia="en-GB"/>
              </w:rPr>
            </w:pPr>
          </w:p>
        </w:tc>
        <w:tc>
          <w:tcPr>
            <w:tcW w:w="1156" w:type="dxa"/>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color w:val="000000"/>
                <w:lang w:eastAsia="en-GB"/>
              </w:rPr>
            </w:pPr>
          </w:p>
        </w:tc>
        <w:tc>
          <w:tcPr>
            <w:tcW w:w="1156" w:type="dxa"/>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Arial" w:eastAsia="Times New Roman" w:hAnsi="Arial" w:cs="Arial"/>
                <w:color w:val="000000"/>
                <w:lang w:eastAsia="en-GB"/>
              </w:rPr>
            </w:pPr>
          </w:p>
        </w:tc>
      </w:tr>
      <w:tr w:rsidR="00CB3148" w:rsidRPr="00CB3148" w:rsidTr="00CB3148">
        <w:trPr>
          <w:trHeight w:val="285"/>
        </w:trPr>
        <w:tc>
          <w:tcPr>
            <w:tcW w:w="31680" w:type="dxa"/>
            <w:gridSpan w:val="46"/>
            <w:tcBorders>
              <w:top w:val="nil"/>
              <w:left w:val="nil"/>
              <w:bottom w:val="nil"/>
              <w:right w:val="nil"/>
            </w:tcBorders>
            <w:shd w:val="clear" w:color="auto" w:fill="auto"/>
            <w:vAlign w:val="bottom"/>
            <w:hideMark/>
          </w:tcPr>
          <w:p w:rsidR="00CB3148" w:rsidRPr="00CB3148" w:rsidRDefault="005F7BF8" w:rsidP="00CB3148">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Segregation o</w:t>
            </w:r>
            <w:r w:rsidR="00AE7041">
              <w:rPr>
                <w:rFonts w:ascii="Arial" w:eastAsia="Times New Roman" w:hAnsi="Arial" w:cs="Arial"/>
                <w:color w:val="000000"/>
                <w:lang w:eastAsia="en-GB"/>
              </w:rPr>
              <w:t xml:space="preserve">f people sending money to </w:t>
            </w:r>
            <w:r w:rsidR="00BF7948">
              <w:rPr>
                <w:rFonts w:ascii="Arial" w:eastAsia="Times New Roman" w:hAnsi="Arial" w:cs="Arial"/>
                <w:color w:val="000000"/>
                <w:lang w:eastAsia="en-GB"/>
              </w:rPr>
              <w:t>Brazil</w:t>
            </w:r>
            <w:r>
              <w:rPr>
                <w:rFonts w:ascii="Arial" w:eastAsia="Times New Roman" w:hAnsi="Arial" w:cs="Arial"/>
                <w:color w:val="000000"/>
                <w:lang w:eastAsia="en-GB"/>
              </w:rPr>
              <w:t xml:space="preserve"> by age.</w:t>
            </w:r>
            <w:r w:rsidR="00CB3148" w:rsidRPr="00CB3148">
              <w:rPr>
                <w:rFonts w:ascii="Arial" w:eastAsia="Times New Roman" w:hAnsi="Arial" w:cs="Arial"/>
                <w:color w:val="000000"/>
                <w:lang w:eastAsia="en-GB"/>
              </w:rPr>
              <w:t xml:space="preserve"> </w:t>
            </w:r>
          </w:p>
        </w:tc>
      </w:tr>
      <w:tr w:rsidR="00CB3148" w:rsidRPr="00CB3148" w:rsidTr="00166CAD">
        <w:trPr>
          <w:trHeight w:val="285"/>
        </w:trPr>
        <w:tc>
          <w:tcPr>
            <w:tcW w:w="3669" w:type="dxa"/>
            <w:tcBorders>
              <w:top w:val="nil"/>
              <w:left w:val="nil"/>
              <w:bottom w:val="nil"/>
              <w:right w:val="nil"/>
            </w:tcBorders>
            <w:shd w:val="clear" w:color="auto" w:fill="auto"/>
            <w:noWrap/>
            <w:vAlign w:val="bottom"/>
            <w:hideMark/>
          </w:tcPr>
          <w:tbl>
            <w:tblPr>
              <w:tblW w:w="3760" w:type="dxa"/>
              <w:tblLook w:val="04A0" w:firstRow="1" w:lastRow="0" w:firstColumn="1" w:lastColumn="0" w:noHBand="0" w:noVBand="1"/>
            </w:tblPr>
            <w:tblGrid>
              <w:gridCol w:w="2191"/>
              <w:gridCol w:w="575"/>
              <w:gridCol w:w="949"/>
            </w:tblGrid>
            <w:tr w:rsidR="00166CAD" w:rsidRPr="00166CAD" w:rsidTr="00166CAD">
              <w:trPr>
                <w:trHeight w:val="285"/>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66CAD" w:rsidRPr="00166CAD" w:rsidRDefault="00166CAD" w:rsidP="00166CAD">
                  <w:pPr>
                    <w:spacing w:after="0" w:line="240" w:lineRule="auto"/>
                    <w:rPr>
                      <w:rFonts w:ascii="Calibri" w:eastAsia="Times New Roman" w:hAnsi="Calibri" w:cs="Calibri"/>
                      <w:color w:val="000000"/>
                      <w:lang w:eastAsia="en-GB"/>
                    </w:rPr>
                  </w:pPr>
                  <w:r w:rsidRPr="00166CAD">
                    <w:rPr>
                      <w:rFonts w:ascii="Calibri" w:eastAsia="Times New Roman" w:hAnsi="Calibri" w:cs="Calibri"/>
                      <w:color w:val="000000"/>
                      <w:lang w:eastAsia="en-GB"/>
                    </w:rPr>
                    <w:t>18-20</w:t>
                  </w:r>
                </w:p>
              </w:tc>
              <w:tc>
                <w:tcPr>
                  <w:tcW w:w="580" w:type="dxa"/>
                  <w:tcBorders>
                    <w:top w:val="single" w:sz="4" w:space="0" w:color="auto"/>
                    <w:left w:val="nil"/>
                    <w:bottom w:val="single" w:sz="4" w:space="0" w:color="auto"/>
                    <w:right w:val="single" w:sz="4" w:space="0" w:color="auto"/>
                  </w:tcBorders>
                  <w:shd w:val="clear" w:color="auto" w:fill="auto"/>
                  <w:noWrap/>
                  <w:vAlign w:val="bottom"/>
                  <w:hideMark/>
                </w:tcPr>
                <w:p w:rsidR="00166CAD" w:rsidRPr="00166CAD" w:rsidRDefault="00166CAD" w:rsidP="00166CAD">
                  <w:pPr>
                    <w:spacing w:after="0" w:line="240" w:lineRule="auto"/>
                    <w:jc w:val="right"/>
                    <w:rPr>
                      <w:rFonts w:ascii="Calibri" w:eastAsia="Times New Roman" w:hAnsi="Calibri" w:cs="Calibri"/>
                      <w:color w:val="000000"/>
                      <w:lang w:eastAsia="en-GB"/>
                    </w:rPr>
                  </w:pPr>
                  <w:r w:rsidRPr="00166CAD">
                    <w:rPr>
                      <w:rFonts w:ascii="Calibri" w:eastAsia="Times New Roman" w:hAnsi="Calibri" w:cs="Calibri"/>
                      <w:color w:val="000000"/>
                      <w:lang w:eastAsia="en-GB"/>
                    </w:rPr>
                    <w:t>4</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166CAD" w:rsidRPr="00166CAD" w:rsidRDefault="00166CAD" w:rsidP="00166CAD">
                  <w:pPr>
                    <w:spacing w:after="0" w:line="240" w:lineRule="auto"/>
                    <w:jc w:val="right"/>
                    <w:rPr>
                      <w:rFonts w:ascii="Calibri" w:eastAsia="Times New Roman" w:hAnsi="Calibri" w:cs="Calibri"/>
                      <w:color w:val="000000"/>
                      <w:lang w:eastAsia="en-GB"/>
                    </w:rPr>
                  </w:pPr>
                  <w:r w:rsidRPr="00166CAD">
                    <w:rPr>
                      <w:rFonts w:ascii="Calibri" w:eastAsia="Times New Roman" w:hAnsi="Calibri" w:cs="Calibri"/>
                      <w:color w:val="000000"/>
                      <w:lang w:eastAsia="en-GB"/>
                    </w:rPr>
                    <w:t>27%</w:t>
                  </w:r>
                </w:p>
              </w:tc>
            </w:tr>
            <w:tr w:rsidR="00166CAD" w:rsidRPr="00166CAD" w:rsidTr="00166CAD">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166CAD" w:rsidRPr="00166CAD" w:rsidRDefault="00166CAD" w:rsidP="00166CAD">
                  <w:pPr>
                    <w:spacing w:after="0" w:line="240" w:lineRule="auto"/>
                    <w:rPr>
                      <w:rFonts w:ascii="Calibri" w:eastAsia="Times New Roman" w:hAnsi="Calibri" w:cs="Calibri"/>
                      <w:color w:val="000000"/>
                      <w:lang w:eastAsia="en-GB"/>
                    </w:rPr>
                  </w:pPr>
                  <w:r w:rsidRPr="00166CAD">
                    <w:rPr>
                      <w:rFonts w:ascii="Calibri" w:eastAsia="Times New Roman" w:hAnsi="Calibri" w:cs="Calibri"/>
                      <w:color w:val="000000"/>
                      <w:lang w:eastAsia="en-GB"/>
                    </w:rPr>
                    <w:t>21-25</w:t>
                  </w:r>
                </w:p>
              </w:tc>
              <w:tc>
                <w:tcPr>
                  <w:tcW w:w="580" w:type="dxa"/>
                  <w:tcBorders>
                    <w:top w:val="nil"/>
                    <w:left w:val="nil"/>
                    <w:bottom w:val="single" w:sz="4" w:space="0" w:color="auto"/>
                    <w:right w:val="single" w:sz="4" w:space="0" w:color="auto"/>
                  </w:tcBorders>
                  <w:shd w:val="clear" w:color="auto" w:fill="auto"/>
                  <w:noWrap/>
                  <w:vAlign w:val="bottom"/>
                  <w:hideMark/>
                </w:tcPr>
                <w:p w:rsidR="00166CAD" w:rsidRPr="00166CAD" w:rsidRDefault="00166CAD" w:rsidP="00166CAD">
                  <w:pPr>
                    <w:spacing w:after="0" w:line="240" w:lineRule="auto"/>
                    <w:jc w:val="right"/>
                    <w:rPr>
                      <w:rFonts w:ascii="Calibri" w:eastAsia="Times New Roman" w:hAnsi="Calibri" w:cs="Calibri"/>
                      <w:color w:val="000000"/>
                      <w:lang w:eastAsia="en-GB"/>
                    </w:rPr>
                  </w:pPr>
                  <w:r w:rsidRPr="00166CAD">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rsidR="00166CAD" w:rsidRPr="00166CAD" w:rsidRDefault="00166CAD" w:rsidP="00166CAD">
                  <w:pPr>
                    <w:spacing w:after="0" w:line="240" w:lineRule="auto"/>
                    <w:jc w:val="right"/>
                    <w:rPr>
                      <w:rFonts w:ascii="Calibri" w:eastAsia="Times New Roman" w:hAnsi="Calibri" w:cs="Calibri"/>
                      <w:color w:val="000000"/>
                      <w:lang w:eastAsia="en-GB"/>
                    </w:rPr>
                  </w:pPr>
                  <w:r w:rsidRPr="00166CAD">
                    <w:rPr>
                      <w:rFonts w:ascii="Calibri" w:eastAsia="Times New Roman" w:hAnsi="Calibri" w:cs="Calibri"/>
                      <w:color w:val="000000"/>
                      <w:lang w:eastAsia="en-GB"/>
                    </w:rPr>
                    <w:t>7%</w:t>
                  </w:r>
                </w:p>
              </w:tc>
            </w:tr>
            <w:tr w:rsidR="00166CAD" w:rsidRPr="00166CAD" w:rsidTr="00166CAD">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166CAD" w:rsidRPr="00166CAD" w:rsidRDefault="00166CAD" w:rsidP="00166CAD">
                  <w:pPr>
                    <w:spacing w:after="0" w:line="240" w:lineRule="auto"/>
                    <w:rPr>
                      <w:rFonts w:ascii="Calibri" w:eastAsia="Times New Roman" w:hAnsi="Calibri" w:cs="Calibri"/>
                      <w:color w:val="000000"/>
                      <w:lang w:eastAsia="en-GB"/>
                    </w:rPr>
                  </w:pPr>
                  <w:r w:rsidRPr="00166CAD">
                    <w:rPr>
                      <w:rFonts w:ascii="Calibri" w:eastAsia="Times New Roman" w:hAnsi="Calibri" w:cs="Calibri"/>
                      <w:color w:val="000000"/>
                      <w:lang w:eastAsia="en-GB"/>
                    </w:rPr>
                    <w:t>26-30</w:t>
                  </w:r>
                </w:p>
              </w:tc>
              <w:tc>
                <w:tcPr>
                  <w:tcW w:w="580" w:type="dxa"/>
                  <w:tcBorders>
                    <w:top w:val="nil"/>
                    <w:left w:val="nil"/>
                    <w:bottom w:val="single" w:sz="4" w:space="0" w:color="auto"/>
                    <w:right w:val="single" w:sz="4" w:space="0" w:color="auto"/>
                  </w:tcBorders>
                  <w:shd w:val="clear" w:color="auto" w:fill="auto"/>
                  <w:noWrap/>
                  <w:vAlign w:val="bottom"/>
                  <w:hideMark/>
                </w:tcPr>
                <w:p w:rsidR="00166CAD" w:rsidRPr="00166CAD" w:rsidRDefault="00166CAD" w:rsidP="00166CAD">
                  <w:pPr>
                    <w:spacing w:after="0" w:line="240" w:lineRule="auto"/>
                    <w:jc w:val="right"/>
                    <w:rPr>
                      <w:rFonts w:ascii="Calibri" w:eastAsia="Times New Roman" w:hAnsi="Calibri" w:cs="Calibri"/>
                      <w:color w:val="000000"/>
                      <w:lang w:eastAsia="en-GB"/>
                    </w:rPr>
                  </w:pPr>
                  <w:r w:rsidRPr="00166CAD">
                    <w:rPr>
                      <w:rFonts w:ascii="Calibri" w:eastAsia="Times New Roman" w:hAnsi="Calibri" w:cs="Calibri"/>
                      <w:color w:val="000000"/>
                      <w:lang w:eastAsia="en-GB"/>
                    </w:rPr>
                    <w:t>7</w:t>
                  </w:r>
                </w:p>
              </w:tc>
              <w:tc>
                <w:tcPr>
                  <w:tcW w:w="960" w:type="dxa"/>
                  <w:tcBorders>
                    <w:top w:val="nil"/>
                    <w:left w:val="nil"/>
                    <w:bottom w:val="single" w:sz="4" w:space="0" w:color="auto"/>
                    <w:right w:val="single" w:sz="4" w:space="0" w:color="auto"/>
                  </w:tcBorders>
                  <w:shd w:val="clear" w:color="auto" w:fill="auto"/>
                  <w:noWrap/>
                  <w:vAlign w:val="bottom"/>
                  <w:hideMark/>
                </w:tcPr>
                <w:p w:rsidR="00166CAD" w:rsidRPr="00166CAD" w:rsidRDefault="00166CAD" w:rsidP="00166CAD">
                  <w:pPr>
                    <w:spacing w:after="0" w:line="240" w:lineRule="auto"/>
                    <w:jc w:val="right"/>
                    <w:rPr>
                      <w:rFonts w:ascii="Calibri" w:eastAsia="Times New Roman" w:hAnsi="Calibri" w:cs="Calibri"/>
                      <w:color w:val="000000"/>
                      <w:lang w:eastAsia="en-GB"/>
                    </w:rPr>
                  </w:pPr>
                  <w:r w:rsidRPr="00166CAD">
                    <w:rPr>
                      <w:rFonts w:ascii="Calibri" w:eastAsia="Times New Roman" w:hAnsi="Calibri" w:cs="Calibri"/>
                      <w:color w:val="000000"/>
                      <w:lang w:eastAsia="en-GB"/>
                    </w:rPr>
                    <w:t>47%</w:t>
                  </w:r>
                </w:p>
              </w:tc>
            </w:tr>
            <w:tr w:rsidR="00166CAD" w:rsidRPr="00166CAD" w:rsidTr="00166CAD">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166CAD" w:rsidRPr="00166CAD" w:rsidRDefault="00166CAD" w:rsidP="00166CAD">
                  <w:pPr>
                    <w:spacing w:after="0" w:line="240" w:lineRule="auto"/>
                    <w:rPr>
                      <w:rFonts w:ascii="Calibri" w:eastAsia="Times New Roman" w:hAnsi="Calibri" w:cs="Calibri"/>
                      <w:color w:val="000000"/>
                      <w:lang w:eastAsia="en-GB"/>
                    </w:rPr>
                  </w:pPr>
                  <w:r w:rsidRPr="00166CAD">
                    <w:rPr>
                      <w:rFonts w:ascii="Calibri" w:eastAsia="Times New Roman" w:hAnsi="Calibri" w:cs="Calibri"/>
                      <w:color w:val="000000"/>
                      <w:lang w:eastAsia="en-GB"/>
                    </w:rPr>
                    <w:t>31-35</w:t>
                  </w:r>
                </w:p>
              </w:tc>
              <w:tc>
                <w:tcPr>
                  <w:tcW w:w="580" w:type="dxa"/>
                  <w:tcBorders>
                    <w:top w:val="nil"/>
                    <w:left w:val="nil"/>
                    <w:bottom w:val="single" w:sz="4" w:space="0" w:color="auto"/>
                    <w:right w:val="single" w:sz="4" w:space="0" w:color="auto"/>
                  </w:tcBorders>
                  <w:shd w:val="clear" w:color="auto" w:fill="auto"/>
                  <w:noWrap/>
                  <w:vAlign w:val="bottom"/>
                  <w:hideMark/>
                </w:tcPr>
                <w:p w:rsidR="00166CAD" w:rsidRPr="00166CAD" w:rsidRDefault="00166CAD" w:rsidP="00166CAD">
                  <w:pPr>
                    <w:spacing w:after="0" w:line="240" w:lineRule="auto"/>
                    <w:jc w:val="right"/>
                    <w:rPr>
                      <w:rFonts w:ascii="Calibri" w:eastAsia="Times New Roman" w:hAnsi="Calibri" w:cs="Calibri"/>
                      <w:color w:val="000000"/>
                      <w:lang w:eastAsia="en-GB"/>
                    </w:rPr>
                  </w:pPr>
                  <w:r w:rsidRPr="00166CAD">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rsidR="00166CAD" w:rsidRPr="00166CAD" w:rsidRDefault="00166CAD" w:rsidP="00166CAD">
                  <w:pPr>
                    <w:spacing w:after="0" w:line="240" w:lineRule="auto"/>
                    <w:jc w:val="right"/>
                    <w:rPr>
                      <w:rFonts w:ascii="Calibri" w:eastAsia="Times New Roman" w:hAnsi="Calibri" w:cs="Calibri"/>
                      <w:color w:val="000000"/>
                      <w:lang w:eastAsia="en-GB"/>
                    </w:rPr>
                  </w:pPr>
                  <w:r w:rsidRPr="00166CAD">
                    <w:rPr>
                      <w:rFonts w:ascii="Calibri" w:eastAsia="Times New Roman" w:hAnsi="Calibri" w:cs="Calibri"/>
                      <w:color w:val="000000"/>
                      <w:lang w:eastAsia="en-GB"/>
                    </w:rPr>
                    <w:t>13%</w:t>
                  </w:r>
                </w:p>
              </w:tc>
            </w:tr>
            <w:tr w:rsidR="00166CAD" w:rsidRPr="00166CAD" w:rsidTr="00166CAD">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166CAD" w:rsidRPr="00166CAD" w:rsidRDefault="00166CAD" w:rsidP="00166CAD">
                  <w:pPr>
                    <w:spacing w:after="0" w:line="240" w:lineRule="auto"/>
                    <w:rPr>
                      <w:rFonts w:ascii="Calibri" w:eastAsia="Times New Roman" w:hAnsi="Calibri" w:cs="Calibri"/>
                      <w:color w:val="000000"/>
                      <w:lang w:eastAsia="en-GB"/>
                    </w:rPr>
                  </w:pPr>
                  <w:r w:rsidRPr="00166CAD">
                    <w:rPr>
                      <w:rFonts w:ascii="Calibri" w:eastAsia="Times New Roman" w:hAnsi="Calibri" w:cs="Calibri"/>
                      <w:color w:val="000000"/>
                      <w:lang w:eastAsia="en-GB"/>
                    </w:rPr>
                    <w:t>36-40</w:t>
                  </w:r>
                </w:p>
              </w:tc>
              <w:tc>
                <w:tcPr>
                  <w:tcW w:w="580" w:type="dxa"/>
                  <w:tcBorders>
                    <w:top w:val="nil"/>
                    <w:left w:val="nil"/>
                    <w:bottom w:val="single" w:sz="4" w:space="0" w:color="auto"/>
                    <w:right w:val="single" w:sz="4" w:space="0" w:color="auto"/>
                  </w:tcBorders>
                  <w:shd w:val="clear" w:color="auto" w:fill="auto"/>
                  <w:noWrap/>
                  <w:vAlign w:val="bottom"/>
                  <w:hideMark/>
                </w:tcPr>
                <w:p w:rsidR="00166CAD" w:rsidRPr="00166CAD" w:rsidRDefault="00166CAD" w:rsidP="00166CAD">
                  <w:pPr>
                    <w:spacing w:after="0" w:line="240" w:lineRule="auto"/>
                    <w:jc w:val="right"/>
                    <w:rPr>
                      <w:rFonts w:ascii="Calibri" w:eastAsia="Times New Roman" w:hAnsi="Calibri" w:cs="Calibri"/>
                      <w:color w:val="000000"/>
                      <w:lang w:eastAsia="en-GB"/>
                    </w:rPr>
                  </w:pPr>
                  <w:r w:rsidRPr="00166CAD">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rsidR="00166CAD" w:rsidRPr="00166CAD" w:rsidRDefault="00166CAD" w:rsidP="00166CAD">
                  <w:pPr>
                    <w:spacing w:after="0" w:line="240" w:lineRule="auto"/>
                    <w:jc w:val="right"/>
                    <w:rPr>
                      <w:rFonts w:ascii="Calibri" w:eastAsia="Times New Roman" w:hAnsi="Calibri" w:cs="Calibri"/>
                      <w:color w:val="000000"/>
                      <w:lang w:eastAsia="en-GB"/>
                    </w:rPr>
                  </w:pPr>
                  <w:r w:rsidRPr="00166CAD">
                    <w:rPr>
                      <w:rFonts w:ascii="Calibri" w:eastAsia="Times New Roman" w:hAnsi="Calibri" w:cs="Calibri"/>
                      <w:color w:val="000000"/>
                      <w:lang w:eastAsia="en-GB"/>
                    </w:rPr>
                    <w:t>7%</w:t>
                  </w:r>
                </w:p>
              </w:tc>
            </w:tr>
          </w:tbl>
          <w:p w:rsidR="00CB3148" w:rsidRPr="00CB3148" w:rsidRDefault="00CB3148" w:rsidP="00CB3148">
            <w:pPr>
              <w:spacing w:after="0" w:line="240" w:lineRule="auto"/>
              <w:rPr>
                <w:rFonts w:ascii="Calibri" w:eastAsia="Times New Roman" w:hAnsi="Calibri" w:cs="Calibri"/>
                <w:color w:val="000000"/>
                <w:lang w:eastAsia="en-GB"/>
              </w:rPr>
            </w:pPr>
          </w:p>
        </w:tc>
        <w:tc>
          <w:tcPr>
            <w:tcW w:w="531" w:type="dxa"/>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Calibri" w:eastAsia="Times New Roman" w:hAnsi="Calibri" w:cs="Calibri"/>
                <w:color w:val="000000"/>
                <w:lang w:eastAsia="en-GB"/>
              </w:rPr>
            </w:pPr>
          </w:p>
        </w:tc>
        <w:tc>
          <w:tcPr>
            <w:tcW w:w="785" w:type="dxa"/>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Calibri" w:eastAsia="Times New Roman" w:hAnsi="Calibri" w:cs="Calibri"/>
                <w:color w:val="000000"/>
                <w:lang w:eastAsia="en-GB"/>
              </w:rPr>
            </w:pPr>
          </w:p>
        </w:tc>
        <w:tc>
          <w:tcPr>
            <w:tcW w:w="4379" w:type="dxa"/>
            <w:gridSpan w:val="7"/>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Calibri" w:eastAsia="Times New Roman" w:hAnsi="Calibri" w:cs="Calibri"/>
                <w:color w:val="000000"/>
                <w:lang w:eastAsia="en-GB"/>
              </w:rPr>
            </w:pPr>
          </w:p>
        </w:tc>
        <w:tc>
          <w:tcPr>
            <w:tcW w:w="1156" w:type="dxa"/>
            <w:gridSpan w:val="2"/>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Calibri" w:eastAsia="Times New Roman" w:hAnsi="Calibri" w:cs="Calibri"/>
                <w:color w:val="000000"/>
                <w:lang w:eastAsia="en-GB"/>
              </w:rPr>
            </w:pPr>
          </w:p>
        </w:tc>
        <w:tc>
          <w:tcPr>
            <w:tcW w:w="1156" w:type="dxa"/>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Calibri" w:eastAsia="Times New Roman" w:hAnsi="Calibri" w:cs="Calibri"/>
                <w:color w:val="000000"/>
                <w:lang w:eastAsia="en-GB"/>
              </w:rPr>
            </w:pPr>
          </w:p>
        </w:tc>
        <w:tc>
          <w:tcPr>
            <w:tcW w:w="1156" w:type="dxa"/>
            <w:tcBorders>
              <w:top w:val="nil"/>
              <w:left w:val="nil"/>
              <w:bottom w:val="nil"/>
              <w:right w:val="nil"/>
            </w:tcBorders>
            <w:shd w:val="clear" w:color="auto" w:fill="auto"/>
            <w:noWrap/>
            <w:vAlign w:val="bottom"/>
            <w:hideMark/>
          </w:tcPr>
          <w:p w:rsidR="00CB3148" w:rsidRPr="00CB3148" w:rsidRDefault="00CB3148" w:rsidP="00CB3148">
            <w:pPr>
              <w:spacing w:after="0" w:line="240" w:lineRule="auto"/>
              <w:rPr>
                <w:rFonts w:ascii="Calibri" w:eastAsia="Times New Roman" w:hAnsi="Calibri" w:cs="Calibri"/>
                <w:color w:val="000000"/>
                <w:lang w:eastAsia="en-GB"/>
              </w:rPr>
            </w:pPr>
          </w:p>
        </w:tc>
      </w:tr>
      <w:tr w:rsidR="00166CAD" w:rsidRPr="00CB3148" w:rsidTr="00166CAD">
        <w:trPr>
          <w:gridAfter w:val="3"/>
          <w:wAfter w:w="2717" w:type="dxa"/>
          <w:trHeight w:val="285"/>
        </w:trPr>
        <w:tc>
          <w:tcPr>
            <w:tcW w:w="6603" w:type="dxa"/>
            <w:gridSpan w:val="6"/>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56" w:type="dxa"/>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r>
      <w:tr w:rsidR="00166CAD" w:rsidRPr="00CB3148" w:rsidTr="00166CAD">
        <w:trPr>
          <w:gridAfter w:val="3"/>
          <w:wAfter w:w="2717" w:type="dxa"/>
          <w:trHeight w:val="285"/>
        </w:trPr>
        <w:tc>
          <w:tcPr>
            <w:tcW w:w="6603" w:type="dxa"/>
            <w:gridSpan w:val="6"/>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r>
              <w:rPr>
                <w:noProof/>
                <w:lang w:eastAsia="en-GB"/>
              </w:rPr>
              <w:drawing>
                <wp:inline distT="0" distB="0" distL="0" distR="0" wp14:anchorId="52DBE1C2" wp14:editId="5870AE42">
                  <wp:extent cx="3120887" cy="2047461"/>
                  <wp:effectExtent l="0" t="0" r="3810" b="0"/>
                  <wp:docPr id="295" name="Chart 295">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tc>
        <w:tc>
          <w:tcPr>
            <w:tcW w:w="1156" w:type="dxa"/>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r>
      <w:tr w:rsidR="00166CAD" w:rsidRPr="00CB3148" w:rsidTr="00166CAD">
        <w:trPr>
          <w:gridAfter w:val="3"/>
          <w:wAfter w:w="2717" w:type="dxa"/>
          <w:trHeight w:val="285"/>
        </w:trPr>
        <w:tc>
          <w:tcPr>
            <w:tcW w:w="6603" w:type="dxa"/>
            <w:gridSpan w:val="6"/>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56" w:type="dxa"/>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r>
      <w:tr w:rsidR="00166CAD" w:rsidRPr="00CB3148" w:rsidTr="00166CAD">
        <w:trPr>
          <w:gridAfter w:val="3"/>
          <w:wAfter w:w="2717" w:type="dxa"/>
          <w:trHeight w:val="285"/>
        </w:trPr>
        <w:tc>
          <w:tcPr>
            <w:tcW w:w="6603" w:type="dxa"/>
            <w:gridSpan w:val="6"/>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56" w:type="dxa"/>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c>
          <w:tcPr>
            <w:tcW w:w="1178" w:type="dxa"/>
            <w:gridSpan w:val="2"/>
            <w:tcBorders>
              <w:top w:val="nil"/>
              <w:left w:val="nil"/>
              <w:bottom w:val="nil"/>
              <w:right w:val="nil"/>
            </w:tcBorders>
            <w:shd w:val="clear" w:color="auto" w:fill="auto"/>
            <w:noWrap/>
            <w:vAlign w:val="bottom"/>
            <w:hideMark/>
          </w:tcPr>
          <w:p w:rsidR="00166CAD" w:rsidRPr="00CB3148" w:rsidRDefault="00166CAD" w:rsidP="00CB3148">
            <w:pPr>
              <w:spacing w:after="0" w:line="240" w:lineRule="auto"/>
              <w:rPr>
                <w:rFonts w:ascii="Calibri" w:eastAsia="Times New Roman" w:hAnsi="Calibri" w:cs="Calibri"/>
                <w:color w:val="000000"/>
                <w:lang w:eastAsia="en-GB"/>
              </w:rPr>
            </w:pPr>
          </w:p>
        </w:tc>
      </w:tr>
    </w:tbl>
    <w:p w:rsidR="00CB3148" w:rsidRDefault="00CB3148" w:rsidP="00CB3148"/>
    <w:p w:rsidR="00CB3148" w:rsidRDefault="00CB3148" w:rsidP="00CB3148">
      <w:pPr>
        <w:pStyle w:val="Heading3"/>
      </w:pPr>
      <w:bookmarkStart w:id="53" w:name="_Toc42591866"/>
      <w:r>
        <w:t>Analysis</w:t>
      </w:r>
      <w:bookmarkEnd w:id="53"/>
      <w:r>
        <w:t xml:space="preserve"> </w:t>
      </w:r>
    </w:p>
    <w:p w:rsidR="008313BA" w:rsidRDefault="0017799F" w:rsidP="0017799F">
      <w:pPr>
        <w:jc w:val="both"/>
        <w:rPr>
          <w:rFonts w:ascii="Arial" w:hAnsi="Arial" w:cs="Arial"/>
        </w:rPr>
      </w:pPr>
      <w:r w:rsidRPr="0017799F">
        <w:rPr>
          <w:rFonts w:ascii="Arial" w:hAnsi="Arial" w:cs="Arial"/>
        </w:rPr>
        <w:t>Based on the responses we obtained after evaluating the average age of the working class in London, Brazil, we found that the highest percentage of the population is between 26-30</w:t>
      </w:r>
      <w:r>
        <w:rPr>
          <w:rFonts w:ascii="Arial" w:hAnsi="Arial" w:cs="Arial"/>
        </w:rPr>
        <w:t xml:space="preserve"> years old,</w:t>
      </w:r>
      <w:r w:rsidR="00166CAD">
        <w:rPr>
          <w:rFonts w:ascii="Arial" w:hAnsi="Arial" w:cs="Arial"/>
        </w:rPr>
        <w:t xml:space="preserve"> with 47</w:t>
      </w:r>
      <w:r w:rsidRPr="0017799F">
        <w:rPr>
          <w:rFonts w:ascii="Arial" w:hAnsi="Arial" w:cs="Arial"/>
        </w:rPr>
        <w:t>%, between 21-25</w:t>
      </w:r>
      <w:r>
        <w:rPr>
          <w:rFonts w:ascii="Arial" w:hAnsi="Arial" w:cs="Arial"/>
        </w:rPr>
        <w:t xml:space="preserve"> years old </w:t>
      </w:r>
      <w:r w:rsidR="00166CAD">
        <w:rPr>
          <w:rFonts w:ascii="Arial" w:hAnsi="Arial" w:cs="Arial"/>
        </w:rPr>
        <w:t>with 7</w:t>
      </w:r>
      <w:r w:rsidRPr="0017799F">
        <w:rPr>
          <w:rFonts w:ascii="Arial" w:hAnsi="Arial" w:cs="Arial"/>
        </w:rPr>
        <w:t>%</w:t>
      </w:r>
      <w:r w:rsidR="00166CAD">
        <w:rPr>
          <w:rFonts w:ascii="Arial" w:hAnsi="Arial" w:cs="Arial"/>
        </w:rPr>
        <w:t xml:space="preserve"> like 36 and 40 with the same 7%</w:t>
      </w:r>
      <w:r w:rsidRPr="0017799F">
        <w:rPr>
          <w:rFonts w:ascii="Arial" w:hAnsi="Arial" w:cs="Arial"/>
        </w:rPr>
        <w:t>, and not least in</w:t>
      </w:r>
      <w:r w:rsidR="00166CAD">
        <w:rPr>
          <w:rFonts w:ascii="Arial" w:hAnsi="Arial" w:cs="Arial"/>
        </w:rPr>
        <w:t xml:space="preserve"> third place and with a tie of 31 and 35 </w:t>
      </w:r>
      <w:r>
        <w:rPr>
          <w:rFonts w:ascii="Arial" w:hAnsi="Arial" w:cs="Arial"/>
        </w:rPr>
        <w:t>years old</w:t>
      </w:r>
      <w:r w:rsidRPr="0017799F">
        <w:rPr>
          <w:rFonts w:ascii="Arial" w:hAnsi="Arial" w:cs="Arial"/>
        </w:rPr>
        <w:t xml:space="preserve"> with 13%.</w:t>
      </w:r>
      <w:r>
        <w:rPr>
          <w:rFonts w:ascii="Arial" w:hAnsi="Arial" w:cs="Arial"/>
        </w:rPr>
        <w:t xml:space="preserve"> </w:t>
      </w:r>
    </w:p>
    <w:p w:rsidR="009356AD" w:rsidRDefault="009356AD" w:rsidP="0017799F">
      <w:pPr>
        <w:jc w:val="both"/>
        <w:rPr>
          <w:rFonts w:ascii="Arial" w:hAnsi="Arial" w:cs="Arial"/>
        </w:rPr>
      </w:pPr>
    </w:p>
    <w:tbl>
      <w:tblPr>
        <w:tblW w:w="29916" w:type="dxa"/>
        <w:tblInd w:w="108" w:type="dxa"/>
        <w:tblLook w:val="04A0" w:firstRow="1" w:lastRow="0" w:firstColumn="1" w:lastColumn="0" w:noHBand="0" w:noVBand="1"/>
      </w:tblPr>
      <w:tblGrid>
        <w:gridCol w:w="1418"/>
        <w:gridCol w:w="709"/>
        <w:gridCol w:w="597"/>
        <w:gridCol w:w="542"/>
        <w:gridCol w:w="1296"/>
        <w:gridCol w:w="2056"/>
        <w:gridCol w:w="1296"/>
        <w:gridCol w:w="1296"/>
        <w:gridCol w:w="1296"/>
        <w:gridCol w:w="1296"/>
        <w:gridCol w:w="1296"/>
        <w:gridCol w:w="1296"/>
        <w:gridCol w:w="1296"/>
        <w:gridCol w:w="1296"/>
        <w:gridCol w:w="1296"/>
        <w:gridCol w:w="1296"/>
        <w:gridCol w:w="1296"/>
        <w:gridCol w:w="1296"/>
        <w:gridCol w:w="1296"/>
        <w:gridCol w:w="1296"/>
        <w:gridCol w:w="1296"/>
        <w:gridCol w:w="1296"/>
        <w:gridCol w:w="1296"/>
        <w:gridCol w:w="1296"/>
      </w:tblGrid>
      <w:tr w:rsidR="009356AD" w:rsidRPr="009356AD" w:rsidTr="009356AD">
        <w:trPr>
          <w:trHeight w:val="285"/>
        </w:trPr>
        <w:tc>
          <w:tcPr>
            <w:tcW w:w="3236" w:type="dxa"/>
            <w:gridSpan w:val="4"/>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Arial" w:eastAsia="Times New Roman" w:hAnsi="Arial" w:cs="Arial"/>
                <w:b/>
                <w:color w:val="000000"/>
                <w:lang w:eastAsia="en-GB"/>
              </w:rPr>
            </w:pPr>
            <w:r w:rsidRPr="009356AD">
              <w:rPr>
                <w:rFonts w:ascii="Arial" w:eastAsia="Times New Roman" w:hAnsi="Arial" w:cs="Arial"/>
                <w:b/>
                <w:color w:val="000000"/>
                <w:lang w:eastAsia="en-GB"/>
              </w:rPr>
              <w:t>QUESTION 2</w:t>
            </w: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Arial" w:eastAsia="Times New Roman" w:hAnsi="Arial" w:cs="Arial"/>
                <w:color w:val="000000"/>
                <w:lang w:eastAsia="en-GB"/>
              </w:rPr>
            </w:pPr>
          </w:p>
        </w:tc>
        <w:tc>
          <w:tcPr>
            <w:tcW w:w="205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Arial" w:eastAsia="Times New Roman" w:hAnsi="Arial" w:cs="Arial"/>
                <w:color w:val="000000"/>
                <w:lang w:eastAsia="en-GB"/>
              </w:rPr>
            </w:pPr>
          </w:p>
        </w:tc>
      </w:tr>
      <w:tr w:rsidR="009356AD" w:rsidRPr="009356AD" w:rsidTr="009356AD">
        <w:trPr>
          <w:trHeight w:val="285"/>
        </w:trPr>
        <w:tc>
          <w:tcPr>
            <w:tcW w:w="29916" w:type="dxa"/>
            <w:gridSpan w:val="24"/>
            <w:tcBorders>
              <w:top w:val="nil"/>
              <w:left w:val="nil"/>
              <w:bottom w:val="nil"/>
              <w:right w:val="nil"/>
            </w:tcBorders>
            <w:shd w:val="clear" w:color="auto" w:fill="auto"/>
            <w:vAlign w:val="bottom"/>
            <w:hideMark/>
          </w:tcPr>
          <w:p w:rsidR="009356AD" w:rsidRPr="009356AD" w:rsidRDefault="005F7BF8" w:rsidP="009356AD">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 xml:space="preserve">Result of remittance send to </w:t>
            </w:r>
            <w:r w:rsidR="00AE7041">
              <w:rPr>
                <w:rFonts w:ascii="Arial" w:eastAsia="Times New Roman" w:hAnsi="Arial" w:cs="Arial"/>
                <w:color w:val="000000"/>
                <w:lang w:eastAsia="en-GB"/>
              </w:rPr>
              <w:t>Brazil</w:t>
            </w:r>
            <w:r>
              <w:rPr>
                <w:rFonts w:ascii="Arial" w:eastAsia="Times New Roman" w:hAnsi="Arial" w:cs="Arial"/>
                <w:color w:val="000000"/>
                <w:lang w:eastAsia="en-GB"/>
              </w:rPr>
              <w:t xml:space="preserve"> by gender</w:t>
            </w:r>
          </w:p>
        </w:tc>
      </w:tr>
      <w:tr w:rsidR="009356AD" w:rsidRPr="009356AD" w:rsidTr="009356AD">
        <w:trPr>
          <w:trHeight w:val="285"/>
        </w:trPr>
        <w:tc>
          <w:tcPr>
            <w:tcW w:w="1418"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709"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567"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5190" w:type="dxa"/>
            <w:gridSpan w:val="4"/>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r>
      <w:tr w:rsidR="009356AD" w:rsidRPr="009356AD" w:rsidTr="009356AD">
        <w:trPr>
          <w:trHeight w:val="285"/>
        </w:trPr>
        <w:tc>
          <w:tcPr>
            <w:tcW w:w="141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r w:rsidRPr="009356AD">
              <w:rPr>
                <w:rFonts w:ascii="Calibri" w:eastAsia="Times New Roman" w:hAnsi="Calibri" w:cs="Calibri"/>
                <w:color w:val="000000"/>
                <w:lang w:eastAsia="en-GB"/>
              </w:rPr>
              <w:t>FEMALE</w:t>
            </w:r>
          </w:p>
        </w:tc>
        <w:tc>
          <w:tcPr>
            <w:tcW w:w="709" w:type="dxa"/>
            <w:tcBorders>
              <w:top w:val="single" w:sz="4" w:space="0" w:color="auto"/>
              <w:left w:val="nil"/>
              <w:bottom w:val="single" w:sz="4" w:space="0" w:color="auto"/>
              <w:right w:val="single" w:sz="4" w:space="0" w:color="auto"/>
            </w:tcBorders>
            <w:shd w:val="clear" w:color="auto" w:fill="auto"/>
            <w:noWrap/>
            <w:vAlign w:val="bottom"/>
            <w:hideMark/>
          </w:tcPr>
          <w:p w:rsidR="009356AD" w:rsidRPr="009356AD" w:rsidRDefault="009356AD" w:rsidP="009356AD">
            <w:pPr>
              <w:spacing w:after="0" w:line="240" w:lineRule="auto"/>
              <w:jc w:val="right"/>
              <w:rPr>
                <w:rFonts w:ascii="Calibri" w:eastAsia="Times New Roman" w:hAnsi="Calibri" w:cs="Calibri"/>
                <w:color w:val="000000"/>
                <w:lang w:eastAsia="en-GB"/>
              </w:rPr>
            </w:pPr>
            <w:r w:rsidRPr="009356AD">
              <w:rPr>
                <w:rFonts w:ascii="Calibri" w:eastAsia="Times New Roman" w:hAnsi="Calibri" w:cs="Calibri"/>
                <w:color w:val="000000"/>
                <w:lang w:eastAsia="en-GB"/>
              </w:rPr>
              <w:t>3</w:t>
            </w:r>
          </w:p>
        </w:tc>
        <w:tc>
          <w:tcPr>
            <w:tcW w:w="567" w:type="dxa"/>
            <w:tcBorders>
              <w:top w:val="single" w:sz="4" w:space="0" w:color="auto"/>
              <w:left w:val="nil"/>
              <w:bottom w:val="single" w:sz="4" w:space="0" w:color="auto"/>
              <w:right w:val="single" w:sz="4" w:space="0" w:color="auto"/>
            </w:tcBorders>
            <w:shd w:val="clear" w:color="auto" w:fill="auto"/>
            <w:noWrap/>
            <w:vAlign w:val="bottom"/>
            <w:hideMark/>
          </w:tcPr>
          <w:p w:rsidR="009356AD" w:rsidRPr="009356AD" w:rsidRDefault="009356AD" w:rsidP="009356AD">
            <w:pPr>
              <w:spacing w:after="0" w:line="240" w:lineRule="auto"/>
              <w:jc w:val="right"/>
              <w:rPr>
                <w:rFonts w:ascii="Calibri" w:eastAsia="Times New Roman" w:hAnsi="Calibri" w:cs="Calibri"/>
                <w:color w:val="000000"/>
                <w:lang w:eastAsia="en-GB"/>
              </w:rPr>
            </w:pPr>
            <w:r w:rsidRPr="009356AD">
              <w:rPr>
                <w:rFonts w:ascii="Calibri" w:eastAsia="Times New Roman" w:hAnsi="Calibri" w:cs="Calibri"/>
                <w:color w:val="000000"/>
                <w:lang w:eastAsia="en-GB"/>
              </w:rPr>
              <w:t>20%</w:t>
            </w:r>
          </w:p>
        </w:tc>
        <w:tc>
          <w:tcPr>
            <w:tcW w:w="5190" w:type="dxa"/>
            <w:gridSpan w:val="4"/>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r>
      <w:tr w:rsidR="009356AD" w:rsidRPr="009356AD" w:rsidTr="009356AD">
        <w:trPr>
          <w:trHeight w:val="285"/>
        </w:trPr>
        <w:tc>
          <w:tcPr>
            <w:tcW w:w="1418" w:type="dxa"/>
            <w:tcBorders>
              <w:top w:val="nil"/>
              <w:left w:val="single" w:sz="4" w:space="0" w:color="auto"/>
              <w:bottom w:val="single" w:sz="4" w:space="0" w:color="auto"/>
              <w:right w:val="single" w:sz="4" w:space="0" w:color="auto"/>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r w:rsidRPr="009356AD">
              <w:rPr>
                <w:rFonts w:ascii="Calibri" w:eastAsia="Times New Roman" w:hAnsi="Calibri" w:cs="Calibri"/>
                <w:color w:val="000000"/>
                <w:lang w:eastAsia="en-GB"/>
              </w:rPr>
              <w:t xml:space="preserve">MALE </w:t>
            </w:r>
          </w:p>
        </w:tc>
        <w:tc>
          <w:tcPr>
            <w:tcW w:w="709" w:type="dxa"/>
            <w:tcBorders>
              <w:top w:val="nil"/>
              <w:left w:val="nil"/>
              <w:bottom w:val="single" w:sz="4" w:space="0" w:color="auto"/>
              <w:right w:val="single" w:sz="4" w:space="0" w:color="auto"/>
            </w:tcBorders>
            <w:shd w:val="clear" w:color="auto" w:fill="auto"/>
            <w:noWrap/>
            <w:vAlign w:val="bottom"/>
            <w:hideMark/>
          </w:tcPr>
          <w:p w:rsidR="009356AD" w:rsidRPr="009356AD" w:rsidRDefault="009356AD" w:rsidP="009356AD">
            <w:pPr>
              <w:spacing w:after="0" w:line="240" w:lineRule="auto"/>
              <w:jc w:val="right"/>
              <w:rPr>
                <w:rFonts w:ascii="Calibri" w:eastAsia="Times New Roman" w:hAnsi="Calibri" w:cs="Calibri"/>
                <w:color w:val="000000"/>
                <w:lang w:eastAsia="en-GB"/>
              </w:rPr>
            </w:pPr>
            <w:r w:rsidRPr="009356AD">
              <w:rPr>
                <w:rFonts w:ascii="Calibri" w:eastAsia="Times New Roman" w:hAnsi="Calibri" w:cs="Calibri"/>
                <w:color w:val="000000"/>
                <w:lang w:eastAsia="en-GB"/>
              </w:rPr>
              <w:t>12</w:t>
            </w:r>
          </w:p>
        </w:tc>
        <w:tc>
          <w:tcPr>
            <w:tcW w:w="567" w:type="dxa"/>
            <w:tcBorders>
              <w:top w:val="nil"/>
              <w:left w:val="nil"/>
              <w:bottom w:val="single" w:sz="4" w:space="0" w:color="auto"/>
              <w:right w:val="single" w:sz="4" w:space="0" w:color="auto"/>
            </w:tcBorders>
            <w:shd w:val="clear" w:color="auto" w:fill="auto"/>
            <w:noWrap/>
            <w:vAlign w:val="bottom"/>
            <w:hideMark/>
          </w:tcPr>
          <w:p w:rsidR="009356AD" w:rsidRPr="009356AD" w:rsidRDefault="009356AD" w:rsidP="009356AD">
            <w:pPr>
              <w:spacing w:after="0" w:line="240" w:lineRule="auto"/>
              <w:jc w:val="right"/>
              <w:rPr>
                <w:rFonts w:ascii="Calibri" w:eastAsia="Times New Roman" w:hAnsi="Calibri" w:cs="Calibri"/>
                <w:color w:val="000000"/>
                <w:lang w:eastAsia="en-GB"/>
              </w:rPr>
            </w:pPr>
            <w:r w:rsidRPr="009356AD">
              <w:rPr>
                <w:rFonts w:ascii="Calibri" w:eastAsia="Times New Roman" w:hAnsi="Calibri" w:cs="Calibri"/>
                <w:color w:val="000000"/>
                <w:lang w:eastAsia="en-GB"/>
              </w:rPr>
              <w:t>80%</w:t>
            </w:r>
          </w:p>
        </w:tc>
        <w:tc>
          <w:tcPr>
            <w:tcW w:w="5190" w:type="dxa"/>
            <w:gridSpan w:val="4"/>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9356AD" w:rsidRPr="009356AD" w:rsidRDefault="009356AD" w:rsidP="009356AD">
            <w:pPr>
              <w:spacing w:after="0" w:line="240" w:lineRule="auto"/>
              <w:rPr>
                <w:rFonts w:ascii="Calibri" w:eastAsia="Times New Roman" w:hAnsi="Calibri" w:cs="Calibri"/>
                <w:color w:val="000000"/>
                <w:lang w:eastAsia="en-GB"/>
              </w:rPr>
            </w:pPr>
          </w:p>
        </w:tc>
      </w:tr>
    </w:tbl>
    <w:p w:rsidR="009356AD" w:rsidRDefault="009356AD" w:rsidP="0017799F">
      <w:pPr>
        <w:jc w:val="both"/>
        <w:rPr>
          <w:rFonts w:ascii="Arial" w:hAnsi="Arial" w:cs="Arial"/>
        </w:rPr>
      </w:pPr>
    </w:p>
    <w:p w:rsidR="009356AD" w:rsidRDefault="009356AD" w:rsidP="0017799F">
      <w:pPr>
        <w:jc w:val="both"/>
        <w:rPr>
          <w:rFonts w:ascii="Arial" w:hAnsi="Arial" w:cs="Arial"/>
        </w:rPr>
      </w:pPr>
      <w:r>
        <w:rPr>
          <w:noProof/>
          <w:lang w:eastAsia="en-GB"/>
        </w:rPr>
        <w:drawing>
          <wp:inline distT="0" distB="0" distL="0" distR="0" wp14:anchorId="75DA118F" wp14:editId="49E09741">
            <wp:extent cx="2512612" cy="1709530"/>
            <wp:effectExtent l="0" t="0" r="2540" b="5080"/>
            <wp:docPr id="25" name="Chart 25">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671731" w:rsidRDefault="00671731" w:rsidP="00671731">
      <w:pPr>
        <w:pStyle w:val="Heading3"/>
      </w:pPr>
      <w:bookmarkStart w:id="54" w:name="_Toc42591867"/>
      <w:r>
        <w:t>Analysis</w:t>
      </w:r>
      <w:bookmarkEnd w:id="54"/>
      <w:r>
        <w:t xml:space="preserve"> </w:t>
      </w:r>
    </w:p>
    <w:p w:rsidR="00671731" w:rsidRDefault="00A26E59" w:rsidP="00A26E59">
      <w:pPr>
        <w:jc w:val="both"/>
        <w:rPr>
          <w:rFonts w:ascii="Arial" w:hAnsi="Arial" w:cs="Arial"/>
        </w:rPr>
      </w:pPr>
      <w:r w:rsidRPr="00A26E59">
        <w:rPr>
          <w:rFonts w:ascii="Arial" w:hAnsi="Arial" w:cs="Arial"/>
        </w:rPr>
        <w:t>Unlike the other previous countries, in the analysis of Brazil we realized that they are more of a man than those who seek to get out of the comfort of their countries to go to others in this case to London to find a better future with 80% before the women who are only occupying 20% ​​of this surveyed population</w:t>
      </w:r>
      <w:r>
        <w:rPr>
          <w:rFonts w:ascii="Arial" w:hAnsi="Arial" w:cs="Arial"/>
        </w:rPr>
        <w:t xml:space="preserve">. </w:t>
      </w:r>
    </w:p>
    <w:tbl>
      <w:tblPr>
        <w:tblW w:w="4535" w:type="dxa"/>
        <w:tblInd w:w="93" w:type="dxa"/>
        <w:tblLook w:val="04A0" w:firstRow="1" w:lastRow="0" w:firstColumn="1" w:lastColumn="0" w:noHBand="0" w:noVBand="1"/>
      </w:tblPr>
      <w:tblGrid>
        <w:gridCol w:w="4968"/>
        <w:gridCol w:w="440"/>
        <w:gridCol w:w="597"/>
      </w:tblGrid>
      <w:tr w:rsidR="004E7AD6" w:rsidRPr="004E7AD6" w:rsidTr="004E7AD6">
        <w:trPr>
          <w:trHeight w:val="285"/>
        </w:trPr>
        <w:tc>
          <w:tcPr>
            <w:tcW w:w="3498" w:type="dxa"/>
            <w:tcBorders>
              <w:top w:val="nil"/>
              <w:left w:val="nil"/>
              <w:bottom w:val="nil"/>
              <w:right w:val="nil"/>
            </w:tcBorders>
            <w:shd w:val="clear" w:color="auto" w:fill="auto"/>
            <w:noWrap/>
            <w:vAlign w:val="bottom"/>
            <w:hideMark/>
          </w:tcPr>
          <w:p w:rsidR="004E7AD6" w:rsidRPr="004E7AD6" w:rsidRDefault="004E7AD6" w:rsidP="004E7AD6">
            <w:pPr>
              <w:spacing w:after="0" w:line="240" w:lineRule="auto"/>
              <w:rPr>
                <w:rFonts w:ascii="Calibri" w:eastAsia="Times New Roman" w:hAnsi="Calibri" w:cs="Calibri"/>
                <w:b/>
                <w:color w:val="000000"/>
                <w:lang w:eastAsia="en-GB"/>
              </w:rPr>
            </w:pPr>
            <w:r w:rsidRPr="004E7AD6">
              <w:rPr>
                <w:rFonts w:ascii="Calibri" w:eastAsia="Times New Roman" w:hAnsi="Calibri" w:cs="Calibri"/>
                <w:b/>
                <w:color w:val="000000"/>
                <w:lang w:eastAsia="en-GB"/>
              </w:rPr>
              <w:t>QUESTION 3</w:t>
            </w:r>
          </w:p>
          <w:p w:rsidR="004E7AD6" w:rsidRPr="006A0F4B" w:rsidRDefault="004E7AD6" w:rsidP="004E7AD6">
            <w:pPr>
              <w:spacing w:after="0" w:line="240" w:lineRule="auto"/>
              <w:rPr>
                <w:rFonts w:ascii="Arial" w:eastAsia="Times New Roman" w:hAnsi="Arial" w:cs="Arial"/>
                <w:color w:val="000000"/>
                <w:lang w:eastAsia="en-GB"/>
              </w:rPr>
            </w:pPr>
            <w:r w:rsidRPr="006A0F4B">
              <w:rPr>
                <w:rFonts w:ascii="Arial" w:eastAsia="Times New Roman" w:hAnsi="Arial" w:cs="Arial"/>
                <w:color w:val="000000"/>
                <w:lang w:eastAsia="en-GB"/>
              </w:rPr>
              <w:t>Remittance sending periodicity</w:t>
            </w:r>
          </w:p>
        </w:tc>
        <w:tc>
          <w:tcPr>
            <w:tcW w:w="440" w:type="dxa"/>
            <w:tcBorders>
              <w:top w:val="nil"/>
              <w:left w:val="nil"/>
              <w:bottom w:val="nil"/>
              <w:right w:val="nil"/>
            </w:tcBorders>
            <w:shd w:val="clear" w:color="auto" w:fill="auto"/>
            <w:noWrap/>
            <w:vAlign w:val="bottom"/>
            <w:hideMark/>
          </w:tcPr>
          <w:p w:rsidR="004E7AD6" w:rsidRPr="004E7AD6" w:rsidRDefault="004E7AD6" w:rsidP="004E7AD6">
            <w:pPr>
              <w:spacing w:after="0" w:line="240" w:lineRule="auto"/>
              <w:rPr>
                <w:rFonts w:ascii="Calibri" w:eastAsia="Times New Roman" w:hAnsi="Calibri" w:cs="Calibri"/>
                <w:color w:val="000000"/>
                <w:lang w:eastAsia="en-GB"/>
              </w:rPr>
            </w:pPr>
          </w:p>
        </w:tc>
        <w:tc>
          <w:tcPr>
            <w:tcW w:w="597" w:type="dxa"/>
            <w:tcBorders>
              <w:top w:val="nil"/>
              <w:left w:val="nil"/>
              <w:bottom w:val="nil"/>
              <w:right w:val="nil"/>
            </w:tcBorders>
            <w:shd w:val="clear" w:color="auto" w:fill="auto"/>
            <w:noWrap/>
            <w:vAlign w:val="bottom"/>
            <w:hideMark/>
          </w:tcPr>
          <w:p w:rsidR="004E7AD6" w:rsidRPr="004E7AD6" w:rsidRDefault="004E7AD6" w:rsidP="004E7AD6">
            <w:pPr>
              <w:spacing w:after="0" w:line="240" w:lineRule="auto"/>
              <w:rPr>
                <w:rFonts w:ascii="Calibri" w:eastAsia="Times New Roman" w:hAnsi="Calibri" w:cs="Calibri"/>
                <w:color w:val="000000"/>
                <w:lang w:eastAsia="en-GB"/>
              </w:rPr>
            </w:pPr>
          </w:p>
        </w:tc>
      </w:tr>
      <w:tr w:rsidR="008E35C6" w:rsidRPr="004E7AD6" w:rsidTr="004E7AD6">
        <w:trPr>
          <w:trHeight w:val="330"/>
        </w:trPr>
        <w:tc>
          <w:tcPr>
            <w:tcW w:w="3498" w:type="dxa"/>
            <w:tcBorders>
              <w:top w:val="nil"/>
              <w:left w:val="nil"/>
              <w:bottom w:val="nil"/>
              <w:right w:val="nil"/>
            </w:tcBorders>
            <w:shd w:val="clear" w:color="auto" w:fill="auto"/>
            <w:vAlign w:val="bottom"/>
            <w:hideMark/>
          </w:tcPr>
          <w:tbl>
            <w:tblPr>
              <w:tblW w:w="3164" w:type="dxa"/>
              <w:tblInd w:w="93" w:type="dxa"/>
              <w:tblLook w:val="04A0" w:firstRow="1" w:lastRow="0" w:firstColumn="1" w:lastColumn="0" w:noHBand="0" w:noVBand="1"/>
            </w:tblPr>
            <w:tblGrid>
              <w:gridCol w:w="2142"/>
              <w:gridCol w:w="440"/>
              <w:gridCol w:w="597"/>
            </w:tblGrid>
            <w:tr w:rsidR="004E7AD6" w:rsidRPr="004E7AD6" w:rsidTr="006423C2">
              <w:trPr>
                <w:trHeight w:val="285"/>
              </w:trPr>
              <w:tc>
                <w:tcPr>
                  <w:tcW w:w="21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E7AD6" w:rsidRPr="004E7AD6" w:rsidRDefault="004E7AD6" w:rsidP="006423C2">
                  <w:pPr>
                    <w:spacing w:after="0" w:line="240" w:lineRule="auto"/>
                    <w:rPr>
                      <w:rFonts w:ascii="Calibri" w:eastAsia="Times New Roman" w:hAnsi="Calibri" w:cs="Calibri"/>
                      <w:lang w:eastAsia="en-GB"/>
                    </w:rPr>
                  </w:pPr>
                  <w:r w:rsidRPr="004E7AD6">
                    <w:rPr>
                      <w:rFonts w:ascii="Calibri" w:eastAsia="Times New Roman" w:hAnsi="Calibri" w:cs="Calibri"/>
                      <w:lang w:eastAsia="en-GB"/>
                    </w:rPr>
                    <w:t>WEEKLY</w:t>
                  </w:r>
                </w:p>
              </w:tc>
              <w:tc>
                <w:tcPr>
                  <w:tcW w:w="425" w:type="dxa"/>
                  <w:tcBorders>
                    <w:top w:val="single" w:sz="4" w:space="0" w:color="auto"/>
                    <w:left w:val="nil"/>
                    <w:bottom w:val="single" w:sz="4" w:space="0" w:color="auto"/>
                    <w:right w:val="single" w:sz="4" w:space="0" w:color="auto"/>
                  </w:tcBorders>
                  <w:shd w:val="clear" w:color="auto" w:fill="auto"/>
                  <w:noWrap/>
                  <w:vAlign w:val="bottom"/>
                  <w:hideMark/>
                </w:tcPr>
                <w:p w:rsidR="004E7AD6" w:rsidRPr="004E7AD6" w:rsidRDefault="004E7AD6" w:rsidP="006423C2">
                  <w:pPr>
                    <w:spacing w:after="0" w:line="240" w:lineRule="auto"/>
                    <w:jc w:val="right"/>
                    <w:rPr>
                      <w:rFonts w:ascii="Calibri" w:eastAsia="Times New Roman" w:hAnsi="Calibri" w:cs="Calibri"/>
                      <w:color w:val="000000"/>
                      <w:lang w:eastAsia="en-GB"/>
                    </w:rPr>
                  </w:pPr>
                  <w:r w:rsidRPr="004E7AD6">
                    <w:rPr>
                      <w:rFonts w:ascii="Calibri" w:eastAsia="Times New Roman" w:hAnsi="Calibri" w:cs="Calibri"/>
                      <w:color w:val="000000"/>
                      <w:lang w:eastAsia="en-GB"/>
                    </w:rPr>
                    <w:t>3</w:t>
                  </w:r>
                </w:p>
              </w:tc>
              <w:tc>
                <w:tcPr>
                  <w:tcW w:w="597" w:type="dxa"/>
                  <w:tcBorders>
                    <w:top w:val="single" w:sz="4" w:space="0" w:color="auto"/>
                    <w:left w:val="nil"/>
                    <w:bottom w:val="single" w:sz="4" w:space="0" w:color="auto"/>
                    <w:right w:val="single" w:sz="4" w:space="0" w:color="auto"/>
                  </w:tcBorders>
                  <w:shd w:val="clear" w:color="auto" w:fill="auto"/>
                  <w:noWrap/>
                  <w:vAlign w:val="bottom"/>
                  <w:hideMark/>
                </w:tcPr>
                <w:p w:rsidR="004E7AD6" w:rsidRPr="004E7AD6" w:rsidRDefault="004E7AD6" w:rsidP="006423C2">
                  <w:pPr>
                    <w:spacing w:after="0" w:line="240" w:lineRule="auto"/>
                    <w:jc w:val="right"/>
                    <w:rPr>
                      <w:rFonts w:ascii="Calibri" w:eastAsia="Times New Roman" w:hAnsi="Calibri" w:cs="Calibri"/>
                      <w:color w:val="000000"/>
                      <w:lang w:eastAsia="en-GB"/>
                    </w:rPr>
                  </w:pPr>
                  <w:r w:rsidRPr="004E7AD6">
                    <w:rPr>
                      <w:rFonts w:ascii="Calibri" w:eastAsia="Times New Roman" w:hAnsi="Calibri" w:cs="Calibri"/>
                      <w:color w:val="000000"/>
                      <w:lang w:eastAsia="en-GB"/>
                    </w:rPr>
                    <w:t>20%</w:t>
                  </w:r>
                </w:p>
              </w:tc>
            </w:tr>
            <w:tr w:rsidR="004E7AD6" w:rsidRPr="004E7AD6" w:rsidTr="006423C2">
              <w:trPr>
                <w:trHeight w:val="285"/>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4E7AD6" w:rsidRPr="004E7AD6" w:rsidRDefault="004E7AD6" w:rsidP="006423C2">
                  <w:pPr>
                    <w:spacing w:after="0" w:line="240" w:lineRule="auto"/>
                    <w:rPr>
                      <w:rFonts w:ascii="Calibri" w:eastAsia="Times New Roman" w:hAnsi="Calibri" w:cs="Calibri"/>
                      <w:lang w:eastAsia="en-GB"/>
                    </w:rPr>
                  </w:pPr>
                  <w:r w:rsidRPr="004E7AD6">
                    <w:rPr>
                      <w:rFonts w:ascii="Calibri" w:eastAsia="Times New Roman" w:hAnsi="Calibri" w:cs="Calibri"/>
                      <w:lang w:eastAsia="en-GB"/>
                    </w:rPr>
                    <w:t>BEWEEKLY</w:t>
                  </w:r>
                </w:p>
              </w:tc>
              <w:tc>
                <w:tcPr>
                  <w:tcW w:w="425" w:type="dxa"/>
                  <w:tcBorders>
                    <w:top w:val="nil"/>
                    <w:left w:val="nil"/>
                    <w:bottom w:val="single" w:sz="4" w:space="0" w:color="auto"/>
                    <w:right w:val="single" w:sz="4" w:space="0" w:color="auto"/>
                  </w:tcBorders>
                  <w:shd w:val="clear" w:color="auto" w:fill="auto"/>
                  <w:noWrap/>
                  <w:vAlign w:val="bottom"/>
                  <w:hideMark/>
                </w:tcPr>
                <w:p w:rsidR="004E7AD6" w:rsidRPr="004E7AD6" w:rsidRDefault="004E7AD6" w:rsidP="006423C2">
                  <w:pPr>
                    <w:spacing w:after="0" w:line="240" w:lineRule="auto"/>
                    <w:jc w:val="right"/>
                    <w:rPr>
                      <w:rFonts w:ascii="Calibri" w:eastAsia="Times New Roman" w:hAnsi="Calibri" w:cs="Calibri"/>
                      <w:color w:val="000000"/>
                      <w:lang w:eastAsia="en-GB"/>
                    </w:rPr>
                  </w:pPr>
                  <w:r w:rsidRPr="004E7AD6">
                    <w:rPr>
                      <w:rFonts w:ascii="Calibri" w:eastAsia="Times New Roman" w:hAnsi="Calibri" w:cs="Calibri"/>
                      <w:color w:val="000000"/>
                      <w:lang w:eastAsia="en-GB"/>
                    </w:rPr>
                    <w:t>0</w:t>
                  </w:r>
                </w:p>
              </w:tc>
              <w:tc>
                <w:tcPr>
                  <w:tcW w:w="597" w:type="dxa"/>
                  <w:tcBorders>
                    <w:top w:val="nil"/>
                    <w:left w:val="nil"/>
                    <w:bottom w:val="single" w:sz="4" w:space="0" w:color="auto"/>
                    <w:right w:val="single" w:sz="4" w:space="0" w:color="auto"/>
                  </w:tcBorders>
                  <w:shd w:val="clear" w:color="auto" w:fill="auto"/>
                  <w:noWrap/>
                  <w:vAlign w:val="bottom"/>
                  <w:hideMark/>
                </w:tcPr>
                <w:p w:rsidR="004E7AD6" w:rsidRPr="004E7AD6" w:rsidRDefault="004E7AD6" w:rsidP="006423C2">
                  <w:pPr>
                    <w:spacing w:after="0" w:line="240" w:lineRule="auto"/>
                    <w:jc w:val="right"/>
                    <w:rPr>
                      <w:rFonts w:ascii="Calibri" w:eastAsia="Times New Roman" w:hAnsi="Calibri" w:cs="Calibri"/>
                      <w:color w:val="000000"/>
                      <w:lang w:eastAsia="en-GB"/>
                    </w:rPr>
                  </w:pPr>
                  <w:r w:rsidRPr="004E7AD6">
                    <w:rPr>
                      <w:rFonts w:ascii="Calibri" w:eastAsia="Times New Roman" w:hAnsi="Calibri" w:cs="Calibri"/>
                      <w:color w:val="000000"/>
                      <w:lang w:eastAsia="en-GB"/>
                    </w:rPr>
                    <w:t>0%</w:t>
                  </w:r>
                </w:p>
              </w:tc>
            </w:tr>
            <w:tr w:rsidR="004E7AD6" w:rsidRPr="004E7AD6" w:rsidTr="006423C2">
              <w:trPr>
                <w:trHeight w:val="285"/>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4E7AD6" w:rsidRPr="004E7AD6" w:rsidRDefault="004E7AD6" w:rsidP="006423C2">
                  <w:pPr>
                    <w:spacing w:after="0" w:line="240" w:lineRule="auto"/>
                    <w:rPr>
                      <w:rFonts w:ascii="Calibri" w:eastAsia="Times New Roman" w:hAnsi="Calibri" w:cs="Calibri"/>
                      <w:lang w:eastAsia="en-GB"/>
                    </w:rPr>
                  </w:pPr>
                  <w:r w:rsidRPr="004E7AD6">
                    <w:rPr>
                      <w:rFonts w:ascii="Calibri" w:eastAsia="Times New Roman" w:hAnsi="Calibri" w:cs="Calibri"/>
                      <w:lang w:eastAsia="en-GB"/>
                    </w:rPr>
                    <w:t>MONTHLY</w:t>
                  </w:r>
                </w:p>
              </w:tc>
              <w:tc>
                <w:tcPr>
                  <w:tcW w:w="425" w:type="dxa"/>
                  <w:tcBorders>
                    <w:top w:val="nil"/>
                    <w:left w:val="nil"/>
                    <w:bottom w:val="single" w:sz="4" w:space="0" w:color="auto"/>
                    <w:right w:val="single" w:sz="4" w:space="0" w:color="auto"/>
                  </w:tcBorders>
                  <w:shd w:val="clear" w:color="auto" w:fill="auto"/>
                  <w:noWrap/>
                  <w:vAlign w:val="bottom"/>
                  <w:hideMark/>
                </w:tcPr>
                <w:p w:rsidR="004E7AD6" w:rsidRPr="004E7AD6" w:rsidRDefault="004E7AD6" w:rsidP="006423C2">
                  <w:pPr>
                    <w:spacing w:after="0" w:line="240" w:lineRule="auto"/>
                    <w:jc w:val="right"/>
                    <w:rPr>
                      <w:rFonts w:ascii="Calibri" w:eastAsia="Times New Roman" w:hAnsi="Calibri" w:cs="Calibri"/>
                      <w:color w:val="000000"/>
                      <w:lang w:eastAsia="en-GB"/>
                    </w:rPr>
                  </w:pPr>
                  <w:r w:rsidRPr="004E7AD6">
                    <w:rPr>
                      <w:rFonts w:ascii="Calibri" w:eastAsia="Times New Roman" w:hAnsi="Calibri" w:cs="Calibri"/>
                      <w:color w:val="000000"/>
                      <w:lang w:eastAsia="en-GB"/>
                    </w:rPr>
                    <w:t>13</w:t>
                  </w:r>
                </w:p>
              </w:tc>
              <w:tc>
                <w:tcPr>
                  <w:tcW w:w="597" w:type="dxa"/>
                  <w:tcBorders>
                    <w:top w:val="nil"/>
                    <w:left w:val="nil"/>
                    <w:bottom w:val="single" w:sz="4" w:space="0" w:color="auto"/>
                    <w:right w:val="single" w:sz="4" w:space="0" w:color="auto"/>
                  </w:tcBorders>
                  <w:shd w:val="clear" w:color="auto" w:fill="auto"/>
                  <w:noWrap/>
                  <w:vAlign w:val="bottom"/>
                  <w:hideMark/>
                </w:tcPr>
                <w:p w:rsidR="004E7AD6" w:rsidRPr="004E7AD6" w:rsidRDefault="004E7AD6" w:rsidP="006423C2">
                  <w:pPr>
                    <w:spacing w:after="0" w:line="240" w:lineRule="auto"/>
                    <w:jc w:val="right"/>
                    <w:rPr>
                      <w:rFonts w:ascii="Calibri" w:eastAsia="Times New Roman" w:hAnsi="Calibri" w:cs="Calibri"/>
                      <w:color w:val="000000"/>
                      <w:lang w:eastAsia="en-GB"/>
                    </w:rPr>
                  </w:pPr>
                  <w:r w:rsidRPr="004E7AD6">
                    <w:rPr>
                      <w:rFonts w:ascii="Calibri" w:eastAsia="Times New Roman" w:hAnsi="Calibri" w:cs="Calibri"/>
                      <w:color w:val="000000"/>
                      <w:lang w:eastAsia="en-GB"/>
                    </w:rPr>
                    <w:t>87%</w:t>
                  </w:r>
                </w:p>
              </w:tc>
            </w:tr>
            <w:tr w:rsidR="004E7AD6" w:rsidRPr="004E7AD6" w:rsidTr="006423C2">
              <w:trPr>
                <w:trHeight w:val="285"/>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4E7AD6" w:rsidRPr="004E7AD6" w:rsidRDefault="004E7AD6" w:rsidP="006423C2">
                  <w:pPr>
                    <w:spacing w:after="0" w:line="240" w:lineRule="auto"/>
                    <w:rPr>
                      <w:rFonts w:ascii="Calibri" w:eastAsia="Times New Roman" w:hAnsi="Calibri" w:cs="Calibri"/>
                      <w:lang w:eastAsia="en-GB"/>
                    </w:rPr>
                  </w:pPr>
                  <w:r w:rsidRPr="004E7AD6">
                    <w:rPr>
                      <w:rFonts w:ascii="Calibri" w:eastAsia="Times New Roman" w:hAnsi="Calibri" w:cs="Calibri"/>
                      <w:lang w:eastAsia="en-GB"/>
                    </w:rPr>
                    <w:t>ANNUALY</w:t>
                  </w:r>
                </w:p>
              </w:tc>
              <w:tc>
                <w:tcPr>
                  <w:tcW w:w="425" w:type="dxa"/>
                  <w:tcBorders>
                    <w:top w:val="nil"/>
                    <w:left w:val="nil"/>
                    <w:bottom w:val="single" w:sz="4" w:space="0" w:color="auto"/>
                    <w:right w:val="single" w:sz="4" w:space="0" w:color="auto"/>
                  </w:tcBorders>
                  <w:shd w:val="clear" w:color="auto" w:fill="auto"/>
                  <w:noWrap/>
                  <w:vAlign w:val="bottom"/>
                  <w:hideMark/>
                </w:tcPr>
                <w:p w:rsidR="004E7AD6" w:rsidRPr="004E7AD6" w:rsidRDefault="004E7AD6" w:rsidP="006423C2">
                  <w:pPr>
                    <w:spacing w:after="0" w:line="240" w:lineRule="auto"/>
                    <w:jc w:val="right"/>
                    <w:rPr>
                      <w:rFonts w:ascii="Arial" w:eastAsia="Times New Roman" w:hAnsi="Arial" w:cs="Arial"/>
                      <w:color w:val="000000"/>
                      <w:lang w:eastAsia="en-GB"/>
                    </w:rPr>
                  </w:pPr>
                  <w:r w:rsidRPr="004E7AD6">
                    <w:rPr>
                      <w:rFonts w:ascii="Arial" w:eastAsia="Times New Roman" w:hAnsi="Arial" w:cs="Arial"/>
                      <w:color w:val="000000"/>
                      <w:lang w:eastAsia="en-GB"/>
                    </w:rPr>
                    <w:t>0</w:t>
                  </w:r>
                </w:p>
              </w:tc>
              <w:tc>
                <w:tcPr>
                  <w:tcW w:w="597" w:type="dxa"/>
                  <w:tcBorders>
                    <w:top w:val="nil"/>
                    <w:left w:val="nil"/>
                    <w:bottom w:val="single" w:sz="4" w:space="0" w:color="auto"/>
                    <w:right w:val="single" w:sz="4" w:space="0" w:color="auto"/>
                  </w:tcBorders>
                  <w:shd w:val="clear" w:color="auto" w:fill="auto"/>
                  <w:noWrap/>
                  <w:vAlign w:val="bottom"/>
                  <w:hideMark/>
                </w:tcPr>
                <w:p w:rsidR="004E7AD6" w:rsidRPr="004E7AD6" w:rsidRDefault="004E7AD6" w:rsidP="006423C2">
                  <w:pPr>
                    <w:spacing w:after="0" w:line="240" w:lineRule="auto"/>
                    <w:jc w:val="right"/>
                    <w:rPr>
                      <w:rFonts w:ascii="Calibri" w:eastAsia="Times New Roman" w:hAnsi="Calibri" w:cs="Calibri"/>
                      <w:color w:val="000000"/>
                      <w:lang w:eastAsia="en-GB"/>
                    </w:rPr>
                  </w:pPr>
                  <w:r w:rsidRPr="004E7AD6">
                    <w:rPr>
                      <w:rFonts w:ascii="Calibri" w:eastAsia="Times New Roman" w:hAnsi="Calibri" w:cs="Calibri"/>
                      <w:color w:val="000000"/>
                      <w:lang w:eastAsia="en-GB"/>
                    </w:rPr>
                    <w:t>0%</w:t>
                  </w:r>
                </w:p>
              </w:tc>
            </w:tr>
          </w:tbl>
          <w:p w:rsidR="004E7AD6" w:rsidRDefault="004E7AD6" w:rsidP="004E7AD6">
            <w:pPr>
              <w:spacing w:after="0" w:line="240" w:lineRule="auto"/>
              <w:rPr>
                <w:rFonts w:ascii="Calibri" w:eastAsia="Times New Roman" w:hAnsi="Calibri" w:cs="Calibri"/>
                <w:color w:val="000000"/>
                <w:lang w:eastAsia="en-GB"/>
              </w:rPr>
            </w:pPr>
          </w:p>
          <w:p w:rsidR="004E7AD6" w:rsidRPr="004E7AD6" w:rsidRDefault="004E7AD6" w:rsidP="004E7AD6">
            <w:pPr>
              <w:spacing w:after="0" w:line="240" w:lineRule="auto"/>
              <w:rPr>
                <w:rFonts w:ascii="Calibri" w:eastAsia="Times New Roman" w:hAnsi="Calibri" w:cs="Calibri"/>
                <w:color w:val="000000"/>
                <w:lang w:eastAsia="en-GB"/>
              </w:rPr>
            </w:pPr>
            <w:r>
              <w:rPr>
                <w:noProof/>
                <w:lang w:eastAsia="en-GB"/>
              </w:rPr>
              <w:drawing>
                <wp:inline distT="0" distB="0" distL="0" distR="0" wp14:anchorId="48177FA4" wp14:editId="4888870D">
                  <wp:extent cx="3017520" cy="1967947"/>
                  <wp:effectExtent l="0" t="0" r="0" b="0"/>
                  <wp:docPr id="26" name="Chart 26">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tc>
        <w:tc>
          <w:tcPr>
            <w:tcW w:w="440" w:type="dxa"/>
            <w:tcBorders>
              <w:top w:val="nil"/>
              <w:left w:val="nil"/>
              <w:bottom w:val="nil"/>
              <w:right w:val="nil"/>
            </w:tcBorders>
            <w:shd w:val="clear" w:color="auto" w:fill="auto"/>
            <w:noWrap/>
            <w:vAlign w:val="bottom"/>
            <w:hideMark/>
          </w:tcPr>
          <w:p w:rsidR="004E7AD6" w:rsidRDefault="004E7AD6" w:rsidP="004E7AD6">
            <w:pPr>
              <w:spacing w:after="0" w:line="240" w:lineRule="auto"/>
              <w:rPr>
                <w:rFonts w:ascii="Calibri" w:eastAsia="Times New Roman" w:hAnsi="Calibri" w:cs="Calibri"/>
                <w:color w:val="000000"/>
                <w:lang w:eastAsia="en-GB"/>
              </w:rPr>
            </w:pPr>
          </w:p>
          <w:p w:rsidR="008E35C6" w:rsidRDefault="008E35C6" w:rsidP="004E7AD6">
            <w:pPr>
              <w:spacing w:after="0" w:line="240" w:lineRule="auto"/>
              <w:rPr>
                <w:rFonts w:ascii="Calibri" w:eastAsia="Times New Roman" w:hAnsi="Calibri" w:cs="Calibri"/>
                <w:color w:val="000000"/>
                <w:lang w:eastAsia="en-GB"/>
              </w:rPr>
            </w:pPr>
          </w:p>
          <w:p w:rsidR="008E35C6" w:rsidRPr="004E7AD6" w:rsidRDefault="008E35C6" w:rsidP="004E7AD6">
            <w:pPr>
              <w:spacing w:after="0" w:line="240" w:lineRule="auto"/>
              <w:rPr>
                <w:rFonts w:ascii="Calibri" w:eastAsia="Times New Roman" w:hAnsi="Calibri" w:cs="Calibri"/>
                <w:color w:val="000000"/>
                <w:lang w:eastAsia="en-GB"/>
              </w:rPr>
            </w:pPr>
          </w:p>
        </w:tc>
        <w:tc>
          <w:tcPr>
            <w:tcW w:w="597" w:type="dxa"/>
            <w:tcBorders>
              <w:top w:val="nil"/>
              <w:left w:val="nil"/>
              <w:bottom w:val="nil"/>
              <w:right w:val="nil"/>
            </w:tcBorders>
            <w:shd w:val="clear" w:color="auto" w:fill="auto"/>
            <w:noWrap/>
            <w:vAlign w:val="bottom"/>
            <w:hideMark/>
          </w:tcPr>
          <w:p w:rsidR="004E7AD6" w:rsidRDefault="004E7AD6" w:rsidP="004E7AD6">
            <w:pPr>
              <w:spacing w:after="0" w:line="240" w:lineRule="auto"/>
              <w:rPr>
                <w:rFonts w:ascii="Calibri" w:eastAsia="Times New Roman" w:hAnsi="Calibri" w:cs="Calibri"/>
                <w:color w:val="000000"/>
                <w:lang w:eastAsia="en-GB"/>
              </w:rPr>
            </w:pPr>
          </w:p>
          <w:p w:rsidR="00FB3968" w:rsidRDefault="00FB3968" w:rsidP="004E7AD6">
            <w:pPr>
              <w:spacing w:after="0" w:line="240" w:lineRule="auto"/>
              <w:rPr>
                <w:rFonts w:ascii="Calibri" w:eastAsia="Times New Roman" w:hAnsi="Calibri" w:cs="Calibri"/>
                <w:color w:val="000000"/>
                <w:lang w:eastAsia="en-GB"/>
              </w:rPr>
            </w:pPr>
          </w:p>
          <w:p w:rsidR="00FB3968" w:rsidRDefault="00FB3968" w:rsidP="004E7AD6">
            <w:pPr>
              <w:spacing w:after="0" w:line="240" w:lineRule="auto"/>
              <w:rPr>
                <w:rFonts w:ascii="Calibri" w:eastAsia="Times New Roman" w:hAnsi="Calibri" w:cs="Calibri"/>
                <w:color w:val="000000"/>
                <w:lang w:eastAsia="en-GB"/>
              </w:rPr>
            </w:pPr>
          </w:p>
          <w:p w:rsidR="00FB3968" w:rsidRDefault="00FB3968" w:rsidP="004E7AD6">
            <w:pPr>
              <w:spacing w:after="0" w:line="240" w:lineRule="auto"/>
              <w:rPr>
                <w:rFonts w:ascii="Calibri" w:eastAsia="Times New Roman" w:hAnsi="Calibri" w:cs="Calibri"/>
                <w:color w:val="000000"/>
                <w:lang w:eastAsia="en-GB"/>
              </w:rPr>
            </w:pPr>
          </w:p>
          <w:p w:rsidR="00FB3968" w:rsidRDefault="00FB3968" w:rsidP="004E7AD6">
            <w:pPr>
              <w:spacing w:after="0" w:line="240" w:lineRule="auto"/>
              <w:rPr>
                <w:rFonts w:ascii="Calibri" w:eastAsia="Times New Roman" w:hAnsi="Calibri" w:cs="Calibri"/>
                <w:color w:val="000000"/>
                <w:lang w:eastAsia="en-GB"/>
              </w:rPr>
            </w:pPr>
          </w:p>
          <w:p w:rsidR="00FB3968" w:rsidRPr="004E7AD6" w:rsidRDefault="00FB3968" w:rsidP="004E7AD6">
            <w:pPr>
              <w:spacing w:after="0" w:line="240" w:lineRule="auto"/>
              <w:rPr>
                <w:rFonts w:ascii="Calibri" w:eastAsia="Times New Roman" w:hAnsi="Calibri" w:cs="Calibri"/>
                <w:color w:val="000000"/>
                <w:lang w:eastAsia="en-GB"/>
              </w:rPr>
            </w:pPr>
          </w:p>
        </w:tc>
      </w:tr>
      <w:tr w:rsidR="004E7AD6" w:rsidRPr="004E7AD6" w:rsidTr="004E7AD6">
        <w:trPr>
          <w:trHeight w:val="285"/>
        </w:trPr>
        <w:tc>
          <w:tcPr>
            <w:tcW w:w="3498" w:type="dxa"/>
            <w:tcBorders>
              <w:top w:val="nil"/>
              <w:left w:val="nil"/>
              <w:bottom w:val="nil"/>
              <w:right w:val="nil"/>
            </w:tcBorders>
            <w:shd w:val="clear" w:color="auto" w:fill="auto"/>
            <w:noWrap/>
            <w:vAlign w:val="bottom"/>
            <w:hideMark/>
          </w:tcPr>
          <w:p w:rsidR="00FB3968" w:rsidRPr="00FB3968" w:rsidRDefault="00FB3968" w:rsidP="008E35C6">
            <w:pPr>
              <w:rPr>
                <w:lang w:eastAsia="en-GB"/>
              </w:rPr>
            </w:pPr>
          </w:p>
        </w:tc>
        <w:tc>
          <w:tcPr>
            <w:tcW w:w="440" w:type="dxa"/>
            <w:tcBorders>
              <w:top w:val="nil"/>
              <w:left w:val="nil"/>
              <w:bottom w:val="nil"/>
              <w:right w:val="nil"/>
            </w:tcBorders>
            <w:shd w:val="clear" w:color="auto" w:fill="auto"/>
            <w:noWrap/>
            <w:vAlign w:val="bottom"/>
            <w:hideMark/>
          </w:tcPr>
          <w:p w:rsidR="004E7AD6" w:rsidRPr="004E7AD6" w:rsidRDefault="004E7AD6" w:rsidP="004E7AD6">
            <w:pPr>
              <w:spacing w:after="0" w:line="240" w:lineRule="auto"/>
              <w:rPr>
                <w:rFonts w:ascii="Calibri" w:eastAsia="Times New Roman" w:hAnsi="Calibri" w:cs="Calibri"/>
                <w:color w:val="000000"/>
                <w:lang w:eastAsia="en-GB"/>
              </w:rPr>
            </w:pPr>
          </w:p>
        </w:tc>
        <w:tc>
          <w:tcPr>
            <w:tcW w:w="597" w:type="dxa"/>
            <w:tcBorders>
              <w:top w:val="nil"/>
              <w:left w:val="nil"/>
              <w:bottom w:val="nil"/>
              <w:right w:val="nil"/>
            </w:tcBorders>
            <w:shd w:val="clear" w:color="auto" w:fill="auto"/>
            <w:noWrap/>
            <w:vAlign w:val="bottom"/>
            <w:hideMark/>
          </w:tcPr>
          <w:p w:rsidR="004E7AD6" w:rsidRPr="004E7AD6" w:rsidRDefault="004E7AD6" w:rsidP="004E7AD6">
            <w:pPr>
              <w:spacing w:after="0" w:line="240" w:lineRule="auto"/>
              <w:rPr>
                <w:rFonts w:ascii="Calibri" w:eastAsia="Times New Roman" w:hAnsi="Calibri" w:cs="Calibri"/>
                <w:color w:val="000000"/>
                <w:lang w:eastAsia="en-GB"/>
              </w:rPr>
            </w:pPr>
          </w:p>
        </w:tc>
      </w:tr>
    </w:tbl>
    <w:p w:rsidR="000A5A11" w:rsidRDefault="000A5A11" w:rsidP="005D31BB">
      <w:pPr>
        <w:pStyle w:val="Heading3"/>
      </w:pPr>
    </w:p>
    <w:p w:rsidR="008E35C6" w:rsidRPr="00F2522B" w:rsidRDefault="008E35C6" w:rsidP="00F2522B">
      <w:pPr>
        <w:pStyle w:val="Heading3"/>
      </w:pPr>
      <w:bookmarkStart w:id="55" w:name="_Toc42591868"/>
      <w:r w:rsidRPr="00F2522B">
        <w:t>Analysis</w:t>
      </w:r>
      <w:bookmarkEnd w:id="55"/>
      <w:r w:rsidRPr="00F2522B">
        <w:t xml:space="preserve"> </w:t>
      </w:r>
    </w:p>
    <w:p w:rsidR="008E35C6" w:rsidRDefault="008E35C6" w:rsidP="008E35C6">
      <w:pPr>
        <w:jc w:val="both"/>
        <w:rPr>
          <w:rFonts w:ascii="Arial" w:hAnsi="Arial" w:cs="Arial"/>
          <w:lang w:eastAsia="en-GB"/>
        </w:rPr>
      </w:pPr>
      <w:r w:rsidRPr="008E35C6">
        <w:rPr>
          <w:rFonts w:ascii="Arial" w:hAnsi="Arial" w:cs="Arial"/>
          <w:lang w:eastAsia="en-GB"/>
        </w:rPr>
        <w:t xml:space="preserve">in this variable we can observe the following results: with 87% and being the highest result are the people who feel more comfortable sending remittances to their country of origin, </w:t>
      </w:r>
      <w:r w:rsidRPr="008E35C6">
        <w:rPr>
          <w:rFonts w:ascii="Arial" w:hAnsi="Arial" w:cs="Arial"/>
          <w:lang w:eastAsia="en-GB"/>
        </w:rPr>
        <w:lastRenderedPageBreak/>
        <w:t>since this is the period in which wages are received, the second place was for each week with 20%, the people surveyed say that it is depending on the number of hours of work since it varies every week, and finally with a tie with 0% within the range of people who send every two weeks and every year.</w:t>
      </w:r>
    </w:p>
    <w:tbl>
      <w:tblPr>
        <w:tblW w:w="3843" w:type="dxa"/>
        <w:tblInd w:w="93" w:type="dxa"/>
        <w:tblLook w:val="04A0" w:firstRow="1" w:lastRow="0" w:firstColumn="1" w:lastColumn="0" w:noHBand="0" w:noVBand="1"/>
      </w:tblPr>
      <w:tblGrid>
        <w:gridCol w:w="2283"/>
        <w:gridCol w:w="851"/>
        <w:gridCol w:w="86"/>
        <w:gridCol w:w="236"/>
        <w:gridCol w:w="387"/>
      </w:tblGrid>
      <w:tr w:rsidR="002E47C0" w:rsidRPr="002E47C0" w:rsidTr="002E47C0">
        <w:trPr>
          <w:trHeight w:val="285"/>
        </w:trPr>
        <w:tc>
          <w:tcPr>
            <w:tcW w:w="3220" w:type="dxa"/>
            <w:gridSpan w:val="3"/>
            <w:tcBorders>
              <w:top w:val="nil"/>
              <w:left w:val="nil"/>
              <w:bottom w:val="nil"/>
              <w:right w:val="nil"/>
            </w:tcBorders>
            <w:shd w:val="clear" w:color="auto" w:fill="auto"/>
            <w:noWrap/>
            <w:vAlign w:val="bottom"/>
            <w:hideMark/>
          </w:tcPr>
          <w:p w:rsidR="002E47C0" w:rsidRPr="002E47C0" w:rsidRDefault="002E47C0" w:rsidP="002E47C0">
            <w:pPr>
              <w:spacing w:after="0" w:line="240" w:lineRule="auto"/>
              <w:rPr>
                <w:rFonts w:ascii="Calibri" w:eastAsia="Times New Roman" w:hAnsi="Calibri" w:cs="Calibri"/>
                <w:b/>
                <w:color w:val="000000"/>
                <w:lang w:eastAsia="en-GB"/>
              </w:rPr>
            </w:pPr>
            <w:r w:rsidRPr="002E47C0">
              <w:rPr>
                <w:rFonts w:ascii="Calibri" w:eastAsia="Times New Roman" w:hAnsi="Calibri" w:cs="Calibri"/>
                <w:b/>
                <w:color w:val="000000"/>
                <w:lang w:eastAsia="en-GB"/>
              </w:rPr>
              <w:t>QUESTION 4</w:t>
            </w:r>
          </w:p>
        </w:tc>
        <w:tc>
          <w:tcPr>
            <w:tcW w:w="236" w:type="dxa"/>
            <w:tcBorders>
              <w:top w:val="nil"/>
              <w:left w:val="nil"/>
              <w:bottom w:val="nil"/>
              <w:right w:val="nil"/>
            </w:tcBorders>
            <w:shd w:val="clear" w:color="auto" w:fill="auto"/>
            <w:noWrap/>
            <w:vAlign w:val="bottom"/>
            <w:hideMark/>
          </w:tcPr>
          <w:p w:rsidR="002E47C0" w:rsidRPr="002E47C0" w:rsidRDefault="002E47C0" w:rsidP="002E47C0">
            <w:pPr>
              <w:spacing w:after="0" w:line="240" w:lineRule="auto"/>
              <w:rPr>
                <w:rFonts w:ascii="Calibri" w:eastAsia="Times New Roman" w:hAnsi="Calibri" w:cs="Calibri"/>
                <w:color w:val="000000"/>
                <w:lang w:eastAsia="en-GB"/>
              </w:rPr>
            </w:pPr>
          </w:p>
        </w:tc>
        <w:tc>
          <w:tcPr>
            <w:tcW w:w="387" w:type="dxa"/>
            <w:tcBorders>
              <w:top w:val="nil"/>
              <w:left w:val="nil"/>
              <w:bottom w:val="nil"/>
              <w:right w:val="nil"/>
            </w:tcBorders>
            <w:shd w:val="clear" w:color="auto" w:fill="auto"/>
            <w:noWrap/>
            <w:vAlign w:val="bottom"/>
            <w:hideMark/>
          </w:tcPr>
          <w:p w:rsidR="002E47C0" w:rsidRPr="002E47C0" w:rsidRDefault="002E47C0" w:rsidP="002E47C0">
            <w:pPr>
              <w:spacing w:after="0" w:line="240" w:lineRule="auto"/>
              <w:rPr>
                <w:rFonts w:ascii="Calibri" w:eastAsia="Times New Roman" w:hAnsi="Calibri" w:cs="Calibri"/>
                <w:color w:val="000000"/>
                <w:lang w:eastAsia="en-GB"/>
              </w:rPr>
            </w:pPr>
          </w:p>
        </w:tc>
      </w:tr>
      <w:tr w:rsidR="002E47C0" w:rsidRPr="002E47C0" w:rsidTr="002E47C0">
        <w:trPr>
          <w:trHeight w:val="285"/>
        </w:trPr>
        <w:tc>
          <w:tcPr>
            <w:tcW w:w="3134" w:type="dxa"/>
            <w:gridSpan w:val="2"/>
            <w:tcBorders>
              <w:top w:val="nil"/>
              <w:left w:val="nil"/>
              <w:bottom w:val="nil"/>
              <w:right w:val="nil"/>
            </w:tcBorders>
            <w:shd w:val="clear" w:color="auto" w:fill="auto"/>
            <w:noWrap/>
            <w:vAlign w:val="bottom"/>
            <w:hideMark/>
          </w:tcPr>
          <w:p w:rsidR="002E47C0" w:rsidRPr="006A0F4B" w:rsidRDefault="002E47C0" w:rsidP="002E47C0">
            <w:pPr>
              <w:spacing w:after="0" w:line="240" w:lineRule="auto"/>
              <w:rPr>
                <w:rFonts w:ascii="Arial" w:eastAsia="Times New Roman" w:hAnsi="Arial" w:cs="Arial"/>
                <w:color w:val="000000"/>
                <w:lang w:eastAsia="en-GB"/>
              </w:rPr>
            </w:pPr>
            <w:r w:rsidRPr="006A0F4B">
              <w:rPr>
                <w:rFonts w:ascii="Arial" w:eastAsia="Times New Roman" w:hAnsi="Arial" w:cs="Arial"/>
                <w:color w:val="000000"/>
                <w:lang w:eastAsia="en-GB"/>
              </w:rPr>
              <w:t xml:space="preserve">Company using your remittance shipments  </w:t>
            </w:r>
          </w:p>
        </w:tc>
        <w:tc>
          <w:tcPr>
            <w:tcW w:w="709" w:type="dxa"/>
            <w:gridSpan w:val="3"/>
            <w:tcBorders>
              <w:top w:val="nil"/>
              <w:left w:val="nil"/>
              <w:bottom w:val="nil"/>
              <w:right w:val="nil"/>
            </w:tcBorders>
            <w:shd w:val="clear" w:color="auto" w:fill="auto"/>
            <w:noWrap/>
            <w:vAlign w:val="bottom"/>
            <w:hideMark/>
          </w:tcPr>
          <w:p w:rsidR="002E47C0" w:rsidRPr="002E47C0" w:rsidRDefault="002E47C0" w:rsidP="002E47C0">
            <w:pPr>
              <w:spacing w:after="0" w:line="240" w:lineRule="auto"/>
              <w:rPr>
                <w:rFonts w:ascii="Calibri" w:eastAsia="Times New Roman" w:hAnsi="Calibri" w:cs="Calibri"/>
                <w:color w:val="000000"/>
                <w:lang w:eastAsia="en-GB"/>
              </w:rPr>
            </w:pPr>
          </w:p>
        </w:tc>
      </w:tr>
      <w:tr w:rsidR="002E47C0" w:rsidRPr="002E47C0" w:rsidTr="002E47C0">
        <w:trPr>
          <w:trHeight w:val="285"/>
        </w:trPr>
        <w:tc>
          <w:tcPr>
            <w:tcW w:w="2283" w:type="dxa"/>
            <w:tcBorders>
              <w:top w:val="nil"/>
              <w:left w:val="nil"/>
              <w:bottom w:val="nil"/>
              <w:right w:val="nil"/>
            </w:tcBorders>
            <w:shd w:val="clear" w:color="auto" w:fill="auto"/>
            <w:noWrap/>
            <w:vAlign w:val="bottom"/>
            <w:hideMark/>
          </w:tcPr>
          <w:p w:rsidR="002E47C0" w:rsidRPr="002E47C0" w:rsidRDefault="002E47C0" w:rsidP="002E47C0">
            <w:pPr>
              <w:spacing w:after="0" w:line="240" w:lineRule="auto"/>
              <w:rPr>
                <w:rFonts w:ascii="Calibri" w:eastAsia="Times New Roman" w:hAnsi="Calibri" w:cs="Calibri"/>
                <w:color w:val="000000"/>
                <w:lang w:eastAsia="en-GB"/>
              </w:rPr>
            </w:pPr>
          </w:p>
        </w:tc>
        <w:tc>
          <w:tcPr>
            <w:tcW w:w="851" w:type="dxa"/>
            <w:tcBorders>
              <w:top w:val="nil"/>
              <w:left w:val="nil"/>
              <w:bottom w:val="nil"/>
              <w:right w:val="nil"/>
            </w:tcBorders>
            <w:shd w:val="clear" w:color="auto" w:fill="auto"/>
            <w:noWrap/>
            <w:vAlign w:val="bottom"/>
            <w:hideMark/>
          </w:tcPr>
          <w:p w:rsidR="002E47C0" w:rsidRPr="002E47C0" w:rsidRDefault="002E47C0" w:rsidP="002E47C0">
            <w:pPr>
              <w:spacing w:after="0" w:line="240" w:lineRule="auto"/>
              <w:rPr>
                <w:rFonts w:ascii="Calibri" w:eastAsia="Times New Roman" w:hAnsi="Calibri" w:cs="Calibri"/>
                <w:color w:val="000000"/>
                <w:lang w:eastAsia="en-GB"/>
              </w:rPr>
            </w:pPr>
          </w:p>
        </w:tc>
        <w:tc>
          <w:tcPr>
            <w:tcW w:w="709" w:type="dxa"/>
            <w:gridSpan w:val="3"/>
            <w:tcBorders>
              <w:top w:val="nil"/>
              <w:left w:val="nil"/>
              <w:bottom w:val="nil"/>
              <w:right w:val="nil"/>
            </w:tcBorders>
            <w:shd w:val="clear" w:color="auto" w:fill="auto"/>
            <w:noWrap/>
            <w:vAlign w:val="bottom"/>
            <w:hideMark/>
          </w:tcPr>
          <w:p w:rsidR="002E47C0" w:rsidRPr="002E47C0" w:rsidRDefault="002E47C0" w:rsidP="002E47C0">
            <w:pPr>
              <w:spacing w:after="0" w:line="240" w:lineRule="auto"/>
              <w:rPr>
                <w:rFonts w:ascii="Calibri" w:eastAsia="Times New Roman" w:hAnsi="Calibri" w:cs="Calibri"/>
                <w:color w:val="000000"/>
                <w:lang w:eastAsia="en-GB"/>
              </w:rPr>
            </w:pPr>
          </w:p>
        </w:tc>
      </w:tr>
      <w:tr w:rsidR="002E47C0" w:rsidRPr="002E47C0" w:rsidTr="002E47C0">
        <w:trPr>
          <w:trHeight w:val="285"/>
        </w:trPr>
        <w:tc>
          <w:tcPr>
            <w:tcW w:w="22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E47C0" w:rsidRPr="002E47C0" w:rsidRDefault="002E47C0" w:rsidP="002E47C0">
            <w:pPr>
              <w:spacing w:after="0" w:line="240" w:lineRule="auto"/>
              <w:rPr>
                <w:rFonts w:ascii="Calibri" w:eastAsia="Times New Roman" w:hAnsi="Calibri" w:cs="Calibri"/>
                <w:color w:val="000000"/>
                <w:lang w:eastAsia="en-GB"/>
              </w:rPr>
            </w:pPr>
            <w:r w:rsidRPr="002E47C0">
              <w:rPr>
                <w:rFonts w:ascii="Calibri" w:eastAsia="Times New Roman" w:hAnsi="Calibri" w:cs="Calibri"/>
                <w:color w:val="000000"/>
                <w:lang w:eastAsia="en-GB"/>
              </w:rPr>
              <w:t>REMITLY</w:t>
            </w:r>
          </w:p>
        </w:tc>
        <w:tc>
          <w:tcPr>
            <w:tcW w:w="851" w:type="dxa"/>
            <w:tcBorders>
              <w:top w:val="single" w:sz="4" w:space="0" w:color="auto"/>
              <w:left w:val="nil"/>
              <w:bottom w:val="single" w:sz="4" w:space="0" w:color="auto"/>
              <w:right w:val="single" w:sz="4" w:space="0" w:color="auto"/>
            </w:tcBorders>
            <w:shd w:val="clear" w:color="auto" w:fill="auto"/>
            <w:noWrap/>
            <w:vAlign w:val="bottom"/>
            <w:hideMark/>
          </w:tcPr>
          <w:p w:rsidR="002E47C0" w:rsidRPr="002E47C0" w:rsidRDefault="002E47C0" w:rsidP="002E47C0">
            <w:pPr>
              <w:spacing w:after="0" w:line="240" w:lineRule="auto"/>
              <w:jc w:val="right"/>
              <w:rPr>
                <w:rFonts w:ascii="Calibri" w:eastAsia="Times New Roman" w:hAnsi="Calibri" w:cs="Calibri"/>
                <w:color w:val="000000"/>
                <w:lang w:eastAsia="en-GB"/>
              </w:rPr>
            </w:pPr>
            <w:r w:rsidRPr="002E47C0">
              <w:rPr>
                <w:rFonts w:ascii="Calibri" w:eastAsia="Times New Roman" w:hAnsi="Calibri" w:cs="Calibri"/>
                <w:color w:val="000000"/>
                <w:lang w:eastAsia="en-GB"/>
              </w:rPr>
              <w:t>2</w:t>
            </w:r>
          </w:p>
        </w:tc>
        <w:tc>
          <w:tcPr>
            <w:tcW w:w="709" w:type="dxa"/>
            <w:gridSpan w:val="3"/>
            <w:tcBorders>
              <w:top w:val="single" w:sz="4" w:space="0" w:color="auto"/>
              <w:left w:val="nil"/>
              <w:bottom w:val="single" w:sz="4" w:space="0" w:color="auto"/>
              <w:right w:val="single" w:sz="4" w:space="0" w:color="auto"/>
            </w:tcBorders>
            <w:shd w:val="clear" w:color="auto" w:fill="auto"/>
            <w:noWrap/>
            <w:vAlign w:val="bottom"/>
            <w:hideMark/>
          </w:tcPr>
          <w:p w:rsidR="002E47C0" w:rsidRPr="002E47C0" w:rsidRDefault="002E47C0" w:rsidP="002E47C0">
            <w:pPr>
              <w:spacing w:after="0" w:line="240" w:lineRule="auto"/>
              <w:jc w:val="right"/>
              <w:rPr>
                <w:rFonts w:ascii="Calibri" w:eastAsia="Times New Roman" w:hAnsi="Calibri" w:cs="Calibri"/>
                <w:color w:val="000000"/>
                <w:lang w:eastAsia="en-GB"/>
              </w:rPr>
            </w:pPr>
            <w:r w:rsidRPr="002E47C0">
              <w:rPr>
                <w:rFonts w:ascii="Calibri" w:eastAsia="Times New Roman" w:hAnsi="Calibri" w:cs="Calibri"/>
                <w:color w:val="000000"/>
                <w:lang w:eastAsia="en-GB"/>
              </w:rPr>
              <w:t>13%</w:t>
            </w:r>
          </w:p>
        </w:tc>
      </w:tr>
      <w:tr w:rsidR="002E47C0" w:rsidRPr="002E47C0" w:rsidTr="002E47C0">
        <w:trPr>
          <w:trHeight w:val="285"/>
        </w:trPr>
        <w:tc>
          <w:tcPr>
            <w:tcW w:w="2283" w:type="dxa"/>
            <w:tcBorders>
              <w:top w:val="nil"/>
              <w:left w:val="single" w:sz="4" w:space="0" w:color="auto"/>
              <w:bottom w:val="single" w:sz="4" w:space="0" w:color="auto"/>
              <w:right w:val="single" w:sz="4" w:space="0" w:color="auto"/>
            </w:tcBorders>
            <w:shd w:val="clear" w:color="auto" w:fill="auto"/>
            <w:noWrap/>
            <w:vAlign w:val="bottom"/>
            <w:hideMark/>
          </w:tcPr>
          <w:p w:rsidR="002E47C0" w:rsidRPr="002E47C0" w:rsidRDefault="002E47C0" w:rsidP="002E47C0">
            <w:pPr>
              <w:spacing w:after="0" w:line="240" w:lineRule="auto"/>
              <w:rPr>
                <w:rFonts w:ascii="Calibri" w:eastAsia="Times New Roman" w:hAnsi="Calibri" w:cs="Calibri"/>
                <w:color w:val="000000"/>
                <w:lang w:eastAsia="en-GB"/>
              </w:rPr>
            </w:pPr>
            <w:r w:rsidRPr="002E47C0">
              <w:rPr>
                <w:rFonts w:ascii="Calibri" w:eastAsia="Times New Roman" w:hAnsi="Calibri" w:cs="Calibri"/>
                <w:color w:val="000000"/>
                <w:lang w:eastAsia="en-GB"/>
              </w:rPr>
              <w:t>TRANSFERWISE</w:t>
            </w:r>
          </w:p>
        </w:tc>
        <w:tc>
          <w:tcPr>
            <w:tcW w:w="851" w:type="dxa"/>
            <w:tcBorders>
              <w:top w:val="nil"/>
              <w:left w:val="nil"/>
              <w:bottom w:val="single" w:sz="4" w:space="0" w:color="auto"/>
              <w:right w:val="single" w:sz="4" w:space="0" w:color="auto"/>
            </w:tcBorders>
            <w:shd w:val="clear" w:color="auto" w:fill="auto"/>
            <w:noWrap/>
            <w:vAlign w:val="bottom"/>
            <w:hideMark/>
          </w:tcPr>
          <w:p w:rsidR="002E47C0" w:rsidRPr="002E47C0" w:rsidRDefault="002E47C0" w:rsidP="002E47C0">
            <w:pPr>
              <w:spacing w:after="0" w:line="240" w:lineRule="auto"/>
              <w:jc w:val="right"/>
              <w:rPr>
                <w:rFonts w:ascii="Calibri" w:eastAsia="Times New Roman" w:hAnsi="Calibri" w:cs="Calibri"/>
                <w:color w:val="000000"/>
                <w:lang w:eastAsia="en-GB"/>
              </w:rPr>
            </w:pPr>
            <w:r w:rsidRPr="002E47C0">
              <w:rPr>
                <w:rFonts w:ascii="Calibri" w:eastAsia="Times New Roman" w:hAnsi="Calibri" w:cs="Calibri"/>
                <w:color w:val="000000"/>
                <w:lang w:eastAsia="en-GB"/>
              </w:rPr>
              <w:t>11</w:t>
            </w:r>
          </w:p>
        </w:tc>
        <w:tc>
          <w:tcPr>
            <w:tcW w:w="709" w:type="dxa"/>
            <w:gridSpan w:val="3"/>
            <w:tcBorders>
              <w:top w:val="nil"/>
              <w:left w:val="nil"/>
              <w:bottom w:val="single" w:sz="4" w:space="0" w:color="auto"/>
              <w:right w:val="single" w:sz="4" w:space="0" w:color="auto"/>
            </w:tcBorders>
            <w:shd w:val="clear" w:color="auto" w:fill="auto"/>
            <w:noWrap/>
            <w:vAlign w:val="bottom"/>
            <w:hideMark/>
          </w:tcPr>
          <w:p w:rsidR="002E47C0" w:rsidRPr="002E47C0" w:rsidRDefault="002E47C0" w:rsidP="002E47C0">
            <w:pPr>
              <w:spacing w:after="0" w:line="240" w:lineRule="auto"/>
              <w:jc w:val="right"/>
              <w:rPr>
                <w:rFonts w:ascii="Calibri" w:eastAsia="Times New Roman" w:hAnsi="Calibri" w:cs="Calibri"/>
                <w:color w:val="000000"/>
                <w:lang w:eastAsia="en-GB"/>
              </w:rPr>
            </w:pPr>
            <w:r w:rsidRPr="002E47C0">
              <w:rPr>
                <w:rFonts w:ascii="Calibri" w:eastAsia="Times New Roman" w:hAnsi="Calibri" w:cs="Calibri"/>
                <w:color w:val="000000"/>
                <w:lang w:eastAsia="en-GB"/>
              </w:rPr>
              <w:t>73%</w:t>
            </w:r>
          </w:p>
        </w:tc>
      </w:tr>
      <w:tr w:rsidR="002E47C0" w:rsidRPr="002E47C0" w:rsidTr="002E47C0">
        <w:trPr>
          <w:trHeight w:val="285"/>
        </w:trPr>
        <w:tc>
          <w:tcPr>
            <w:tcW w:w="2283" w:type="dxa"/>
            <w:tcBorders>
              <w:top w:val="nil"/>
              <w:left w:val="single" w:sz="4" w:space="0" w:color="auto"/>
              <w:bottom w:val="single" w:sz="4" w:space="0" w:color="auto"/>
              <w:right w:val="single" w:sz="4" w:space="0" w:color="auto"/>
            </w:tcBorders>
            <w:shd w:val="clear" w:color="auto" w:fill="auto"/>
            <w:noWrap/>
            <w:vAlign w:val="bottom"/>
            <w:hideMark/>
          </w:tcPr>
          <w:p w:rsidR="002E47C0" w:rsidRPr="002E47C0" w:rsidRDefault="002E47C0" w:rsidP="002E47C0">
            <w:pPr>
              <w:spacing w:after="0" w:line="240" w:lineRule="auto"/>
              <w:rPr>
                <w:rFonts w:ascii="Calibri" w:eastAsia="Times New Roman" w:hAnsi="Calibri" w:cs="Calibri"/>
                <w:color w:val="000000"/>
                <w:lang w:eastAsia="en-GB"/>
              </w:rPr>
            </w:pPr>
            <w:r w:rsidRPr="002E47C0">
              <w:rPr>
                <w:rFonts w:ascii="Calibri" w:eastAsia="Times New Roman" w:hAnsi="Calibri" w:cs="Calibri"/>
                <w:color w:val="000000"/>
                <w:lang w:eastAsia="en-GB"/>
              </w:rPr>
              <w:t>WESTERN UNIOIN</w:t>
            </w:r>
          </w:p>
        </w:tc>
        <w:tc>
          <w:tcPr>
            <w:tcW w:w="851" w:type="dxa"/>
            <w:tcBorders>
              <w:top w:val="nil"/>
              <w:left w:val="nil"/>
              <w:bottom w:val="single" w:sz="4" w:space="0" w:color="auto"/>
              <w:right w:val="single" w:sz="4" w:space="0" w:color="auto"/>
            </w:tcBorders>
            <w:shd w:val="clear" w:color="auto" w:fill="auto"/>
            <w:noWrap/>
            <w:vAlign w:val="bottom"/>
            <w:hideMark/>
          </w:tcPr>
          <w:p w:rsidR="002E47C0" w:rsidRPr="002E47C0" w:rsidRDefault="002E47C0" w:rsidP="002E47C0">
            <w:pPr>
              <w:spacing w:after="0" w:line="240" w:lineRule="auto"/>
              <w:jc w:val="right"/>
              <w:rPr>
                <w:rFonts w:ascii="Calibri" w:eastAsia="Times New Roman" w:hAnsi="Calibri" w:cs="Calibri"/>
                <w:color w:val="000000"/>
                <w:lang w:eastAsia="en-GB"/>
              </w:rPr>
            </w:pPr>
            <w:r w:rsidRPr="002E47C0">
              <w:rPr>
                <w:rFonts w:ascii="Calibri" w:eastAsia="Times New Roman" w:hAnsi="Calibri" w:cs="Calibri"/>
                <w:color w:val="000000"/>
                <w:lang w:eastAsia="en-GB"/>
              </w:rPr>
              <w:t>2</w:t>
            </w:r>
          </w:p>
        </w:tc>
        <w:tc>
          <w:tcPr>
            <w:tcW w:w="709" w:type="dxa"/>
            <w:gridSpan w:val="3"/>
            <w:tcBorders>
              <w:top w:val="nil"/>
              <w:left w:val="nil"/>
              <w:bottom w:val="single" w:sz="4" w:space="0" w:color="auto"/>
              <w:right w:val="single" w:sz="4" w:space="0" w:color="auto"/>
            </w:tcBorders>
            <w:shd w:val="clear" w:color="auto" w:fill="auto"/>
            <w:noWrap/>
            <w:vAlign w:val="bottom"/>
            <w:hideMark/>
          </w:tcPr>
          <w:p w:rsidR="002E47C0" w:rsidRPr="002E47C0" w:rsidRDefault="002E47C0" w:rsidP="002E47C0">
            <w:pPr>
              <w:spacing w:after="0" w:line="240" w:lineRule="auto"/>
              <w:jc w:val="right"/>
              <w:rPr>
                <w:rFonts w:ascii="Calibri" w:eastAsia="Times New Roman" w:hAnsi="Calibri" w:cs="Calibri"/>
                <w:color w:val="000000"/>
                <w:lang w:eastAsia="en-GB"/>
              </w:rPr>
            </w:pPr>
            <w:r w:rsidRPr="002E47C0">
              <w:rPr>
                <w:rFonts w:ascii="Calibri" w:eastAsia="Times New Roman" w:hAnsi="Calibri" w:cs="Calibri"/>
                <w:color w:val="000000"/>
                <w:lang w:eastAsia="en-GB"/>
              </w:rPr>
              <w:t>13%</w:t>
            </w:r>
          </w:p>
        </w:tc>
      </w:tr>
      <w:tr w:rsidR="002E47C0" w:rsidRPr="002E47C0" w:rsidTr="002E47C0">
        <w:trPr>
          <w:trHeight w:val="285"/>
        </w:trPr>
        <w:tc>
          <w:tcPr>
            <w:tcW w:w="2283" w:type="dxa"/>
            <w:tcBorders>
              <w:top w:val="nil"/>
              <w:left w:val="single" w:sz="4" w:space="0" w:color="auto"/>
              <w:bottom w:val="single" w:sz="4" w:space="0" w:color="auto"/>
              <w:right w:val="single" w:sz="4" w:space="0" w:color="auto"/>
            </w:tcBorders>
            <w:shd w:val="clear" w:color="auto" w:fill="auto"/>
            <w:noWrap/>
            <w:vAlign w:val="bottom"/>
            <w:hideMark/>
          </w:tcPr>
          <w:p w:rsidR="002E47C0" w:rsidRPr="002E47C0" w:rsidRDefault="002E47C0" w:rsidP="002E47C0">
            <w:pPr>
              <w:spacing w:after="0" w:line="240" w:lineRule="auto"/>
              <w:rPr>
                <w:rFonts w:ascii="Calibri" w:eastAsia="Times New Roman" w:hAnsi="Calibri" w:cs="Calibri"/>
                <w:color w:val="000000"/>
                <w:lang w:eastAsia="en-GB"/>
              </w:rPr>
            </w:pPr>
            <w:r w:rsidRPr="002E47C0">
              <w:rPr>
                <w:rFonts w:ascii="Calibri" w:eastAsia="Times New Roman" w:hAnsi="Calibri" w:cs="Calibri"/>
                <w:color w:val="000000"/>
                <w:lang w:eastAsia="en-GB"/>
              </w:rPr>
              <w:t>WORDRENT</w:t>
            </w:r>
          </w:p>
        </w:tc>
        <w:tc>
          <w:tcPr>
            <w:tcW w:w="851" w:type="dxa"/>
            <w:tcBorders>
              <w:top w:val="nil"/>
              <w:left w:val="nil"/>
              <w:bottom w:val="single" w:sz="4" w:space="0" w:color="auto"/>
              <w:right w:val="single" w:sz="4" w:space="0" w:color="auto"/>
            </w:tcBorders>
            <w:shd w:val="clear" w:color="auto" w:fill="auto"/>
            <w:noWrap/>
            <w:vAlign w:val="bottom"/>
            <w:hideMark/>
          </w:tcPr>
          <w:p w:rsidR="002E47C0" w:rsidRPr="002E47C0" w:rsidRDefault="002E47C0" w:rsidP="002E47C0">
            <w:pPr>
              <w:spacing w:after="0" w:line="240" w:lineRule="auto"/>
              <w:jc w:val="right"/>
              <w:rPr>
                <w:rFonts w:ascii="Calibri" w:eastAsia="Times New Roman" w:hAnsi="Calibri" w:cs="Calibri"/>
                <w:color w:val="000000"/>
                <w:lang w:eastAsia="en-GB"/>
              </w:rPr>
            </w:pPr>
            <w:r w:rsidRPr="002E47C0">
              <w:rPr>
                <w:rFonts w:ascii="Calibri" w:eastAsia="Times New Roman" w:hAnsi="Calibri" w:cs="Calibri"/>
                <w:color w:val="000000"/>
                <w:lang w:eastAsia="en-GB"/>
              </w:rPr>
              <w:t>0</w:t>
            </w:r>
          </w:p>
        </w:tc>
        <w:tc>
          <w:tcPr>
            <w:tcW w:w="709" w:type="dxa"/>
            <w:gridSpan w:val="3"/>
            <w:tcBorders>
              <w:top w:val="nil"/>
              <w:left w:val="nil"/>
              <w:bottom w:val="single" w:sz="4" w:space="0" w:color="auto"/>
              <w:right w:val="single" w:sz="4" w:space="0" w:color="auto"/>
            </w:tcBorders>
            <w:shd w:val="clear" w:color="auto" w:fill="auto"/>
            <w:noWrap/>
            <w:vAlign w:val="bottom"/>
            <w:hideMark/>
          </w:tcPr>
          <w:p w:rsidR="002E47C0" w:rsidRPr="002E47C0" w:rsidRDefault="002E47C0" w:rsidP="002E47C0">
            <w:pPr>
              <w:spacing w:after="0" w:line="240" w:lineRule="auto"/>
              <w:jc w:val="right"/>
              <w:rPr>
                <w:rFonts w:ascii="Calibri" w:eastAsia="Times New Roman" w:hAnsi="Calibri" w:cs="Calibri"/>
                <w:color w:val="000000"/>
                <w:lang w:eastAsia="en-GB"/>
              </w:rPr>
            </w:pPr>
            <w:r w:rsidRPr="002E47C0">
              <w:rPr>
                <w:rFonts w:ascii="Calibri" w:eastAsia="Times New Roman" w:hAnsi="Calibri" w:cs="Calibri"/>
                <w:color w:val="000000"/>
                <w:lang w:eastAsia="en-GB"/>
              </w:rPr>
              <w:t>0%</w:t>
            </w:r>
          </w:p>
        </w:tc>
      </w:tr>
    </w:tbl>
    <w:p w:rsidR="002E47C0" w:rsidRDefault="002E47C0" w:rsidP="008E35C6">
      <w:pPr>
        <w:jc w:val="both"/>
        <w:rPr>
          <w:rFonts w:ascii="Arial" w:hAnsi="Arial" w:cs="Arial"/>
        </w:rPr>
      </w:pPr>
    </w:p>
    <w:p w:rsidR="00CE05C2" w:rsidRDefault="00CE05C2" w:rsidP="008E35C6">
      <w:pPr>
        <w:jc w:val="both"/>
        <w:rPr>
          <w:rFonts w:ascii="Arial" w:hAnsi="Arial" w:cs="Arial"/>
        </w:rPr>
      </w:pPr>
      <w:r>
        <w:rPr>
          <w:noProof/>
          <w:lang w:eastAsia="en-GB"/>
        </w:rPr>
        <w:drawing>
          <wp:inline distT="0" distB="0" distL="0" distR="0" wp14:anchorId="38B1DAB6" wp14:editId="1A203B8E">
            <wp:extent cx="2814762" cy="2134925"/>
            <wp:effectExtent l="0" t="0" r="5080" b="0"/>
            <wp:docPr id="27" name="Chart 27">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1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0D54EF" w:rsidRDefault="000D54EF" w:rsidP="000D54EF">
      <w:pPr>
        <w:pStyle w:val="Heading3"/>
      </w:pPr>
      <w:bookmarkStart w:id="56" w:name="_Toc42591869"/>
      <w:r>
        <w:t>Analysis</w:t>
      </w:r>
      <w:bookmarkEnd w:id="56"/>
      <w:r>
        <w:t xml:space="preserve"> </w:t>
      </w:r>
    </w:p>
    <w:p w:rsidR="000D54EF" w:rsidRDefault="00615CCE" w:rsidP="00615CCE">
      <w:pPr>
        <w:jc w:val="both"/>
        <w:rPr>
          <w:rFonts w:ascii="Arial" w:hAnsi="Arial" w:cs="Arial"/>
        </w:rPr>
      </w:pPr>
      <w:r w:rsidRPr="00615CCE">
        <w:rPr>
          <w:rFonts w:ascii="Arial" w:hAnsi="Arial" w:cs="Arial"/>
        </w:rPr>
        <w:t>Brazilians feel more comfortable and trustworthy, sending their remittances with the TransferWise</w:t>
      </w:r>
      <w:r>
        <w:rPr>
          <w:rFonts w:ascii="Arial" w:hAnsi="Arial" w:cs="Arial"/>
        </w:rPr>
        <w:t xml:space="preserve"> company with 73% to the R</w:t>
      </w:r>
      <w:r w:rsidRPr="00615CCE">
        <w:rPr>
          <w:rFonts w:ascii="Arial" w:hAnsi="Arial" w:cs="Arial"/>
        </w:rPr>
        <w:t xml:space="preserve">emitly and </w:t>
      </w:r>
      <w:r>
        <w:rPr>
          <w:rFonts w:ascii="Arial" w:hAnsi="Arial" w:cs="Arial"/>
        </w:rPr>
        <w:t>W</w:t>
      </w:r>
      <w:r w:rsidRPr="00615CCE">
        <w:rPr>
          <w:rFonts w:ascii="Arial" w:hAnsi="Arial" w:cs="Arial"/>
        </w:rPr>
        <w:t>estern union company, which only occupy 13% within this range of people surveyed.</w:t>
      </w:r>
    </w:p>
    <w:tbl>
      <w:tblPr>
        <w:tblW w:w="5829" w:type="dxa"/>
        <w:tblInd w:w="93" w:type="dxa"/>
        <w:tblLook w:val="04A0" w:firstRow="1" w:lastRow="0" w:firstColumn="1" w:lastColumn="0" w:noHBand="0" w:noVBand="1"/>
      </w:tblPr>
      <w:tblGrid>
        <w:gridCol w:w="3986"/>
        <w:gridCol w:w="937"/>
        <w:gridCol w:w="236"/>
        <w:gridCol w:w="670"/>
      </w:tblGrid>
      <w:tr w:rsidR="00927A21" w:rsidRPr="00927A21" w:rsidTr="009B158E">
        <w:trPr>
          <w:trHeight w:val="285"/>
        </w:trPr>
        <w:tc>
          <w:tcPr>
            <w:tcW w:w="4923" w:type="dxa"/>
            <w:gridSpan w:val="2"/>
            <w:tcBorders>
              <w:top w:val="nil"/>
              <w:left w:val="nil"/>
              <w:bottom w:val="nil"/>
              <w:right w:val="nil"/>
            </w:tcBorders>
            <w:shd w:val="clear" w:color="auto" w:fill="auto"/>
            <w:noWrap/>
            <w:vAlign w:val="bottom"/>
            <w:hideMark/>
          </w:tcPr>
          <w:p w:rsidR="00927A21" w:rsidRPr="00927A21" w:rsidRDefault="00927A21" w:rsidP="00927A21">
            <w:pPr>
              <w:spacing w:after="0" w:line="240" w:lineRule="auto"/>
              <w:rPr>
                <w:rFonts w:ascii="Calibri" w:eastAsia="Times New Roman" w:hAnsi="Calibri" w:cs="Calibri"/>
                <w:b/>
                <w:color w:val="000000"/>
                <w:lang w:eastAsia="en-GB"/>
              </w:rPr>
            </w:pPr>
            <w:r w:rsidRPr="00927A21">
              <w:rPr>
                <w:rFonts w:ascii="Calibri" w:eastAsia="Times New Roman" w:hAnsi="Calibri" w:cs="Calibri"/>
                <w:b/>
                <w:color w:val="000000"/>
                <w:lang w:eastAsia="en-GB"/>
              </w:rPr>
              <w:t>QUESTION  5</w:t>
            </w:r>
          </w:p>
        </w:tc>
        <w:tc>
          <w:tcPr>
            <w:tcW w:w="236" w:type="dxa"/>
            <w:tcBorders>
              <w:top w:val="nil"/>
              <w:left w:val="nil"/>
              <w:bottom w:val="nil"/>
              <w:right w:val="nil"/>
            </w:tcBorders>
            <w:shd w:val="clear" w:color="auto" w:fill="auto"/>
            <w:noWrap/>
            <w:vAlign w:val="bottom"/>
            <w:hideMark/>
          </w:tcPr>
          <w:p w:rsidR="00927A21" w:rsidRPr="00927A21" w:rsidRDefault="00927A21" w:rsidP="00927A21">
            <w:pPr>
              <w:spacing w:after="0" w:line="240" w:lineRule="auto"/>
              <w:rPr>
                <w:rFonts w:ascii="Calibri" w:eastAsia="Times New Roman" w:hAnsi="Calibri" w:cs="Calibri"/>
                <w:color w:val="000000"/>
                <w:lang w:eastAsia="en-GB"/>
              </w:rPr>
            </w:pPr>
          </w:p>
        </w:tc>
        <w:tc>
          <w:tcPr>
            <w:tcW w:w="670" w:type="dxa"/>
            <w:tcBorders>
              <w:top w:val="nil"/>
              <w:left w:val="nil"/>
              <w:bottom w:val="nil"/>
              <w:right w:val="nil"/>
            </w:tcBorders>
            <w:shd w:val="clear" w:color="auto" w:fill="auto"/>
            <w:noWrap/>
            <w:vAlign w:val="bottom"/>
            <w:hideMark/>
          </w:tcPr>
          <w:p w:rsidR="00927A21" w:rsidRPr="00927A21" w:rsidRDefault="00927A21" w:rsidP="00927A21">
            <w:pPr>
              <w:spacing w:after="0" w:line="240" w:lineRule="auto"/>
              <w:rPr>
                <w:rFonts w:ascii="Calibri" w:eastAsia="Times New Roman" w:hAnsi="Calibri" w:cs="Calibri"/>
                <w:color w:val="000000"/>
                <w:lang w:eastAsia="en-GB"/>
              </w:rPr>
            </w:pPr>
          </w:p>
        </w:tc>
      </w:tr>
      <w:tr w:rsidR="00927A21" w:rsidRPr="00927A21" w:rsidTr="009B158E">
        <w:trPr>
          <w:trHeight w:val="285"/>
        </w:trPr>
        <w:tc>
          <w:tcPr>
            <w:tcW w:w="4923" w:type="dxa"/>
            <w:gridSpan w:val="2"/>
            <w:tcBorders>
              <w:top w:val="nil"/>
              <w:left w:val="nil"/>
              <w:bottom w:val="nil"/>
              <w:right w:val="nil"/>
            </w:tcBorders>
            <w:shd w:val="clear" w:color="auto" w:fill="auto"/>
            <w:vAlign w:val="bottom"/>
            <w:hideMark/>
          </w:tcPr>
          <w:p w:rsidR="00927A21" w:rsidRPr="006A0F4B" w:rsidRDefault="00927A21" w:rsidP="00927A21">
            <w:pPr>
              <w:spacing w:after="0" w:line="240" w:lineRule="auto"/>
              <w:rPr>
                <w:rFonts w:ascii="Arial" w:eastAsia="Times New Roman" w:hAnsi="Arial" w:cs="Arial"/>
                <w:color w:val="000000"/>
                <w:lang w:eastAsia="en-GB"/>
              </w:rPr>
            </w:pPr>
            <w:r w:rsidRPr="006A0F4B">
              <w:rPr>
                <w:rFonts w:ascii="Arial" w:eastAsia="Times New Roman" w:hAnsi="Arial" w:cs="Arial"/>
                <w:color w:val="000000"/>
                <w:lang w:eastAsia="en-GB"/>
              </w:rPr>
              <w:t xml:space="preserve">Reason </w:t>
            </w:r>
          </w:p>
        </w:tc>
        <w:tc>
          <w:tcPr>
            <w:tcW w:w="906" w:type="dxa"/>
            <w:gridSpan w:val="2"/>
            <w:tcBorders>
              <w:top w:val="nil"/>
              <w:left w:val="nil"/>
              <w:bottom w:val="nil"/>
              <w:right w:val="nil"/>
            </w:tcBorders>
            <w:shd w:val="clear" w:color="auto" w:fill="auto"/>
            <w:noWrap/>
            <w:vAlign w:val="bottom"/>
            <w:hideMark/>
          </w:tcPr>
          <w:p w:rsidR="00927A21" w:rsidRPr="00927A21" w:rsidRDefault="00927A21" w:rsidP="00927A21">
            <w:pPr>
              <w:spacing w:after="0" w:line="240" w:lineRule="auto"/>
              <w:rPr>
                <w:rFonts w:ascii="Calibri" w:eastAsia="Times New Roman" w:hAnsi="Calibri" w:cs="Calibri"/>
                <w:color w:val="000000"/>
                <w:lang w:eastAsia="en-GB"/>
              </w:rPr>
            </w:pPr>
          </w:p>
        </w:tc>
      </w:tr>
      <w:tr w:rsidR="00927A21" w:rsidRPr="00927A21" w:rsidTr="009B158E">
        <w:trPr>
          <w:trHeight w:val="285"/>
        </w:trPr>
        <w:tc>
          <w:tcPr>
            <w:tcW w:w="3986" w:type="dxa"/>
            <w:tcBorders>
              <w:top w:val="nil"/>
              <w:left w:val="nil"/>
              <w:bottom w:val="nil"/>
              <w:right w:val="nil"/>
            </w:tcBorders>
            <w:shd w:val="clear" w:color="auto" w:fill="auto"/>
            <w:noWrap/>
            <w:vAlign w:val="bottom"/>
            <w:hideMark/>
          </w:tcPr>
          <w:tbl>
            <w:tblPr>
              <w:tblW w:w="3760" w:type="dxa"/>
              <w:tblLook w:val="04A0" w:firstRow="1" w:lastRow="0" w:firstColumn="1" w:lastColumn="0" w:noHBand="0" w:noVBand="1"/>
            </w:tblPr>
            <w:tblGrid>
              <w:gridCol w:w="2220"/>
              <w:gridCol w:w="580"/>
              <w:gridCol w:w="960"/>
            </w:tblGrid>
            <w:tr w:rsidR="009B158E" w:rsidRPr="009B158E" w:rsidTr="009B158E">
              <w:trPr>
                <w:trHeight w:val="285"/>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B158E" w:rsidRPr="009B158E" w:rsidRDefault="009B158E" w:rsidP="009B158E">
                  <w:pPr>
                    <w:spacing w:after="0" w:line="240" w:lineRule="auto"/>
                    <w:rPr>
                      <w:rFonts w:ascii="Calibri" w:eastAsia="Times New Roman" w:hAnsi="Calibri" w:cs="Calibri"/>
                      <w:color w:val="000000"/>
                      <w:sz w:val="20"/>
                      <w:szCs w:val="20"/>
                      <w:lang w:eastAsia="en-GB"/>
                    </w:rPr>
                  </w:pPr>
                  <w:r w:rsidRPr="009B158E">
                    <w:rPr>
                      <w:rFonts w:ascii="Calibri" w:eastAsia="Times New Roman" w:hAnsi="Calibri" w:cs="Calibri"/>
                      <w:color w:val="000000"/>
                      <w:sz w:val="20"/>
                      <w:szCs w:val="20"/>
                      <w:lang w:eastAsia="en-GB"/>
                    </w:rPr>
                    <w:t>ECONOMIC SHIPPING</w:t>
                  </w:r>
                </w:p>
              </w:tc>
              <w:tc>
                <w:tcPr>
                  <w:tcW w:w="580" w:type="dxa"/>
                  <w:tcBorders>
                    <w:top w:val="single" w:sz="4" w:space="0" w:color="auto"/>
                    <w:left w:val="nil"/>
                    <w:bottom w:val="single" w:sz="4" w:space="0" w:color="auto"/>
                    <w:right w:val="single" w:sz="4" w:space="0" w:color="auto"/>
                  </w:tcBorders>
                  <w:shd w:val="clear" w:color="auto" w:fill="auto"/>
                  <w:noWrap/>
                  <w:vAlign w:val="bottom"/>
                  <w:hideMark/>
                </w:tcPr>
                <w:p w:rsidR="009B158E" w:rsidRPr="009B158E" w:rsidRDefault="009B158E" w:rsidP="009B158E">
                  <w:pPr>
                    <w:spacing w:after="0" w:line="240" w:lineRule="auto"/>
                    <w:jc w:val="right"/>
                    <w:rPr>
                      <w:rFonts w:ascii="Calibri" w:eastAsia="Times New Roman" w:hAnsi="Calibri" w:cs="Calibri"/>
                      <w:color w:val="000000"/>
                      <w:lang w:eastAsia="en-GB"/>
                    </w:rPr>
                  </w:pPr>
                  <w:r w:rsidRPr="009B158E">
                    <w:rPr>
                      <w:rFonts w:ascii="Calibri" w:eastAsia="Times New Roman" w:hAnsi="Calibri" w:cs="Calibri"/>
                      <w:color w:val="000000"/>
                      <w:lang w:eastAsia="en-GB"/>
                    </w:rPr>
                    <w:t>11</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9B158E" w:rsidRPr="009B158E" w:rsidRDefault="009B158E" w:rsidP="009B158E">
                  <w:pPr>
                    <w:spacing w:after="0" w:line="240" w:lineRule="auto"/>
                    <w:jc w:val="right"/>
                    <w:rPr>
                      <w:rFonts w:ascii="Calibri" w:eastAsia="Times New Roman" w:hAnsi="Calibri" w:cs="Calibri"/>
                      <w:color w:val="000000"/>
                      <w:lang w:eastAsia="en-GB"/>
                    </w:rPr>
                  </w:pPr>
                  <w:r w:rsidRPr="009B158E">
                    <w:rPr>
                      <w:rFonts w:ascii="Calibri" w:eastAsia="Times New Roman" w:hAnsi="Calibri" w:cs="Calibri"/>
                      <w:color w:val="000000"/>
                      <w:lang w:eastAsia="en-GB"/>
                    </w:rPr>
                    <w:t>73%</w:t>
                  </w:r>
                </w:p>
              </w:tc>
            </w:tr>
            <w:tr w:rsidR="009B158E" w:rsidRPr="009B158E" w:rsidTr="009B158E">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9B158E" w:rsidRPr="009B158E" w:rsidRDefault="009B158E" w:rsidP="009B158E">
                  <w:pPr>
                    <w:spacing w:after="0" w:line="240" w:lineRule="auto"/>
                    <w:rPr>
                      <w:rFonts w:ascii="Calibri" w:eastAsia="Times New Roman" w:hAnsi="Calibri" w:cs="Calibri"/>
                      <w:color w:val="000000"/>
                      <w:sz w:val="20"/>
                      <w:szCs w:val="20"/>
                      <w:lang w:eastAsia="en-GB"/>
                    </w:rPr>
                  </w:pPr>
                  <w:r w:rsidRPr="009B158E">
                    <w:rPr>
                      <w:rFonts w:ascii="Calibri" w:eastAsia="Times New Roman" w:hAnsi="Calibri" w:cs="Calibri"/>
                      <w:color w:val="000000"/>
                      <w:sz w:val="20"/>
                      <w:szCs w:val="20"/>
                      <w:lang w:eastAsia="en-GB"/>
                    </w:rPr>
                    <w:t>FAST SHIPPING</w:t>
                  </w:r>
                </w:p>
              </w:tc>
              <w:tc>
                <w:tcPr>
                  <w:tcW w:w="580" w:type="dxa"/>
                  <w:tcBorders>
                    <w:top w:val="nil"/>
                    <w:left w:val="nil"/>
                    <w:bottom w:val="single" w:sz="4" w:space="0" w:color="auto"/>
                    <w:right w:val="single" w:sz="4" w:space="0" w:color="auto"/>
                  </w:tcBorders>
                  <w:shd w:val="clear" w:color="auto" w:fill="auto"/>
                  <w:noWrap/>
                  <w:vAlign w:val="bottom"/>
                  <w:hideMark/>
                </w:tcPr>
                <w:p w:rsidR="009B158E" w:rsidRPr="009B158E" w:rsidRDefault="009B158E" w:rsidP="009B158E">
                  <w:pPr>
                    <w:spacing w:after="0" w:line="240" w:lineRule="auto"/>
                    <w:jc w:val="right"/>
                    <w:rPr>
                      <w:rFonts w:ascii="Calibri" w:eastAsia="Times New Roman" w:hAnsi="Calibri" w:cs="Calibri"/>
                      <w:color w:val="000000"/>
                      <w:lang w:eastAsia="en-GB"/>
                    </w:rPr>
                  </w:pPr>
                  <w:r w:rsidRPr="009B158E">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rsidR="009B158E" w:rsidRPr="009B158E" w:rsidRDefault="009B158E" w:rsidP="009B158E">
                  <w:pPr>
                    <w:spacing w:after="0" w:line="240" w:lineRule="auto"/>
                    <w:jc w:val="right"/>
                    <w:rPr>
                      <w:rFonts w:ascii="Calibri" w:eastAsia="Times New Roman" w:hAnsi="Calibri" w:cs="Calibri"/>
                      <w:color w:val="000000"/>
                      <w:lang w:eastAsia="en-GB"/>
                    </w:rPr>
                  </w:pPr>
                  <w:r w:rsidRPr="009B158E">
                    <w:rPr>
                      <w:rFonts w:ascii="Calibri" w:eastAsia="Times New Roman" w:hAnsi="Calibri" w:cs="Calibri"/>
                      <w:color w:val="000000"/>
                      <w:lang w:eastAsia="en-GB"/>
                    </w:rPr>
                    <w:t>13%</w:t>
                  </w:r>
                </w:p>
              </w:tc>
            </w:tr>
            <w:tr w:rsidR="009B158E" w:rsidRPr="009B158E" w:rsidTr="009B158E">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9B158E" w:rsidRPr="009B158E" w:rsidRDefault="009B158E" w:rsidP="009B158E">
                  <w:pPr>
                    <w:spacing w:after="0" w:line="240" w:lineRule="auto"/>
                    <w:rPr>
                      <w:rFonts w:ascii="Calibri" w:eastAsia="Times New Roman" w:hAnsi="Calibri" w:cs="Calibri"/>
                      <w:color w:val="000000"/>
                      <w:sz w:val="20"/>
                      <w:szCs w:val="20"/>
                      <w:lang w:eastAsia="en-GB"/>
                    </w:rPr>
                  </w:pPr>
                  <w:r w:rsidRPr="009B158E">
                    <w:rPr>
                      <w:rFonts w:ascii="Calibri" w:eastAsia="Times New Roman" w:hAnsi="Calibri" w:cs="Calibri"/>
                      <w:color w:val="000000"/>
                      <w:sz w:val="20"/>
                      <w:szCs w:val="20"/>
                      <w:lang w:eastAsia="en-GB"/>
                    </w:rPr>
                    <w:t>RECOMMENDED</w:t>
                  </w:r>
                </w:p>
              </w:tc>
              <w:tc>
                <w:tcPr>
                  <w:tcW w:w="580" w:type="dxa"/>
                  <w:tcBorders>
                    <w:top w:val="nil"/>
                    <w:left w:val="nil"/>
                    <w:bottom w:val="single" w:sz="4" w:space="0" w:color="auto"/>
                    <w:right w:val="single" w:sz="4" w:space="0" w:color="auto"/>
                  </w:tcBorders>
                  <w:shd w:val="clear" w:color="auto" w:fill="auto"/>
                  <w:noWrap/>
                  <w:vAlign w:val="bottom"/>
                  <w:hideMark/>
                </w:tcPr>
                <w:p w:rsidR="009B158E" w:rsidRPr="009B158E" w:rsidRDefault="009B158E" w:rsidP="009B158E">
                  <w:pPr>
                    <w:spacing w:after="0" w:line="240" w:lineRule="auto"/>
                    <w:jc w:val="right"/>
                    <w:rPr>
                      <w:rFonts w:ascii="Calibri" w:eastAsia="Times New Roman" w:hAnsi="Calibri" w:cs="Calibri"/>
                      <w:color w:val="000000"/>
                      <w:lang w:eastAsia="en-GB"/>
                    </w:rPr>
                  </w:pPr>
                  <w:r w:rsidRPr="009B158E">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rsidR="009B158E" w:rsidRPr="009B158E" w:rsidRDefault="009B158E" w:rsidP="009B158E">
                  <w:pPr>
                    <w:spacing w:after="0" w:line="240" w:lineRule="auto"/>
                    <w:jc w:val="right"/>
                    <w:rPr>
                      <w:rFonts w:ascii="Calibri" w:eastAsia="Times New Roman" w:hAnsi="Calibri" w:cs="Calibri"/>
                      <w:color w:val="000000"/>
                      <w:lang w:eastAsia="en-GB"/>
                    </w:rPr>
                  </w:pPr>
                  <w:r w:rsidRPr="009B158E">
                    <w:rPr>
                      <w:rFonts w:ascii="Calibri" w:eastAsia="Times New Roman" w:hAnsi="Calibri" w:cs="Calibri"/>
                      <w:color w:val="000000"/>
                      <w:lang w:eastAsia="en-GB"/>
                    </w:rPr>
                    <w:t>7%</w:t>
                  </w:r>
                </w:p>
              </w:tc>
            </w:tr>
            <w:tr w:rsidR="009B158E" w:rsidRPr="009B158E" w:rsidTr="009B158E">
              <w:trPr>
                <w:trHeight w:val="285"/>
              </w:trPr>
              <w:tc>
                <w:tcPr>
                  <w:tcW w:w="2220" w:type="dxa"/>
                  <w:tcBorders>
                    <w:top w:val="nil"/>
                    <w:left w:val="single" w:sz="4" w:space="0" w:color="auto"/>
                    <w:bottom w:val="single" w:sz="4" w:space="0" w:color="auto"/>
                    <w:right w:val="single" w:sz="4" w:space="0" w:color="auto"/>
                  </w:tcBorders>
                  <w:shd w:val="clear" w:color="auto" w:fill="auto"/>
                  <w:noWrap/>
                  <w:vAlign w:val="center"/>
                  <w:hideMark/>
                </w:tcPr>
                <w:p w:rsidR="009B158E" w:rsidRPr="009B158E" w:rsidRDefault="009B158E" w:rsidP="009B158E">
                  <w:pPr>
                    <w:spacing w:after="0" w:line="240" w:lineRule="auto"/>
                    <w:rPr>
                      <w:rFonts w:ascii="Calibri" w:eastAsia="Times New Roman" w:hAnsi="Calibri" w:cs="Calibri"/>
                      <w:color w:val="222222"/>
                      <w:sz w:val="20"/>
                      <w:szCs w:val="20"/>
                      <w:lang w:eastAsia="en-GB"/>
                    </w:rPr>
                  </w:pPr>
                  <w:r w:rsidRPr="009B158E">
                    <w:rPr>
                      <w:rFonts w:ascii="Calibri" w:eastAsia="Times New Roman" w:hAnsi="Calibri" w:cs="Calibri"/>
                      <w:color w:val="222222"/>
                      <w:sz w:val="20"/>
                      <w:szCs w:val="20"/>
                      <w:lang w:val="en" w:eastAsia="en-GB"/>
                    </w:rPr>
                    <w:t xml:space="preserve">GOOD EXCHANGE RATE </w:t>
                  </w:r>
                </w:p>
              </w:tc>
              <w:tc>
                <w:tcPr>
                  <w:tcW w:w="580" w:type="dxa"/>
                  <w:tcBorders>
                    <w:top w:val="nil"/>
                    <w:left w:val="nil"/>
                    <w:bottom w:val="single" w:sz="4" w:space="0" w:color="auto"/>
                    <w:right w:val="single" w:sz="4" w:space="0" w:color="auto"/>
                  </w:tcBorders>
                  <w:shd w:val="clear" w:color="auto" w:fill="auto"/>
                  <w:noWrap/>
                  <w:vAlign w:val="bottom"/>
                  <w:hideMark/>
                </w:tcPr>
                <w:p w:rsidR="009B158E" w:rsidRPr="009B158E" w:rsidRDefault="009B158E" w:rsidP="009B158E">
                  <w:pPr>
                    <w:spacing w:after="0" w:line="240" w:lineRule="auto"/>
                    <w:jc w:val="right"/>
                    <w:rPr>
                      <w:rFonts w:ascii="Calibri" w:eastAsia="Times New Roman" w:hAnsi="Calibri" w:cs="Calibri"/>
                      <w:color w:val="000000"/>
                      <w:lang w:eastAsia="en-GB"/>
                    </w:rPr>
                  </w:pPr>
                  <w:r w:rsidRPr="009B158E">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rsidR="009B158E" w:rsidRPr="009B158E" w:rsidRDefault="009B158E" w:rsidP="009B158E">
                  <w:pPr>
                    <w:spacing w:after="0" w:line="240" w:lineRule="auto"/>
                    <w:jc w:val="right"/>
                    <w:rPr>
                      <w:rFonts w:ascii="Calibri" w:eastAsia="Times New Roman" w:hAnsi="Calibri" w:cs="Calibri"/>
                      <w:color w:val="000000"/>
                      <w:lang w:eastAsia="en-GB"/>
                    </w:rPr>
                  </w:pPr>
                  <w:r w:rsidRPr="009B158E">
                    <w:rPr>
                      <w:rFonts w:ascii="Calibri" w:eastAsia="Times New Roman" w:hAnsi="Calibri" w:cs="Calibri"/>
                      <w:color w:val="000000"/>
                      <w:lang w:eastAsia="en-GB"/>
                    </w:rPr>
                    <w:t>7%</w:t>
                  </w:r>
                </w:p>
              </w:tc>
            </w:tr>
          </w:tbl>
          <w:p w:rsidR="00927A21" w:rsidRPr="00927A21" w:rsidRDefault="00927A21" w:rsidP="00927A21">
            <w:pPr>
              <w:spacing w:after="0" w:line="240" w:lineRule="auto"/>
              <w:rPr>
                <w:rFonts w:ascii="Calibri" w:eastAsia="Times New Roman" w:hAnsi="Calibri" w:cs="Calibri"/>
                <w:color w:val="000000"/>
                <w:lang w:eastAsia="en-GB"/>
              </w:rPr>
            </w:pPr>
          </w:p>
        </w:tc>
        <w:tc>
          <w:tcPr>
            <w:tcW w:w="937" w:type="dxa"/>
            <w:tcBorders>
              <w:top w:val="nil"/>
              <w:left w:val="nil"/>
              <w:bottom w:val="nil"/>
              <w:right w:val="nil"/>
            </w:tcBorders>
            <w:shd w:val="clear" w:color="auto" w:fill="auto"/>
            <w:noWrap/>
            <w:vAlign w:val="bottom"/>
            <w:hideMark/>
          </w:tcPr>
          <w:p w:rsidR="00927A21" w:rsidRPr="00927A21" w:rsidRDefault="00927A21" w:rsidP="00927A21">
            <w:pPr>
              <w:spacing w:after="0" w:line="240" w:lineRule="auto"/>
              <w:rPr>
                <w:rFonts w:ascii="Calibri" w:eastAsia="Times New Roman" w:hAnsi="Calibri" w:cs="Calibri"/>
                <w:color w:val="000000"/>
                <w:lang w:eastAsia="en-GB"/>
              </w:rPr>
            </w:pPr>
          </w:p>
        </w:tc>
        <w:tc>
          <w:tcPr>
            <w:tcW w:w="906" w:type="dxa"/>
            <w:gridSpan w:val="2"/>
            <w:tcBorders>
              <w:top w:val="nil"/>
              <w:left w:val="nil"/>
              <w:bottom w:val="nil"/>
              <w:right w:val="nil"/>
            </w:tcBorders>
            <w:shd w:val="clear" w:color="auto" w:fill="auto"/>
            <w:noWrap/>
            <w:vAlign w:val="bottom"/>
            <w:hideMark/>
          </w:tcPr>
          <w:p w:rsidR="00927A21" w:rsidRPr="00927A21" w:rsidRDefault="00927A21" w:rsidP="00927A21">
            <w:pPr>
              <w:spacing w:after="0" w:line="240" w:lineRule="auto"/>
              <w:rPr>
                <w:rFonts w:ascii="Calibri" w:eastAsia="Times New Roman" w:hAnsi="Calibri" w:cs="Calibri"/>
                <w:color w:val="000000"/>
                <w:lang w:eastAsia="en-GB"/>
              </w:rPr>
            </w:pPr>
          </w:p>
        </w:tc>
      </w:tr>
    </w:tbl>
    <w:p w:rsidR="009B158E" w:rsidRDefault="009B158E" w:rsidP="00B908C7">
      <w:pPr>
        <w:pStyle w:val="Heading3"/>
      </w:pPr>
      <w:bookmarkStart w:id="57" w:name="_Toc40975310"/>
      <w:bookmarkStart w:id="58" w:name="_Toc40977773"/>
      <w:bookmarkStart w:id="59" w:name="_Toc42591870"/>
      <w:r>
        <w:rPr>
          <w:noProof/>
          <w:lang w:eastAsia="en-GB"/>
        </w:rPr>
        <w:lastRenderedPageBreak/>
        <w:drawing>
          <wp:inline distT="0" distB="0" distL="0" distR="0" wp14:anchorId="61997C58" wp14:editId="584419ED">
            <wp:extent cx="3283889" cy="1824824"/>
            <wp:effectExtent l="0" t="0" r="0" b="4445"/>
            <wp:docPr id="296" name="Chart 296">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1C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bookmarkEnd w:id="57"/>
      <w:bookmarkEnd w:id="58"/>
      <w:bookmarkEnd w:id="59"/>
    </w:p>
    <w:p w:rsidR="00C55695" w:rsidRDefault="00B908C7" w:rsidP="00B908C7">
      <w:pPr>
        <w:pStyle w:val="Heading3"/>
      </w:pPr>
      <w:bookmarkStart w:id="60" w:name="_Toc42591871"/>
      <w:r>
        <w:t>Analysis</w:t>
      </w:r>
      <w:bookmarkEnd w:id="60"/>
      <w:r>
        <w:t xml:space="preserve"> </w:t>
      </w:r>
    </w:p>
    <w:p w:rsidR="00B908C7" w:rsidRPr="00B908C7" w:rsidRDefault="00B908C7" w:rsidP="00B908C7">
      <w:pPr>
        <w:jc w:val="both"/>
        <w:rPr>
          <w:rFonts w:ascii="Arial" w:hAnsi="Arial" w:cs="Arial"/>
        </w:rPr>
      </w:pPr>
      <w:r w:rsidRPr="00B908C7">
        <w:rPr>
          <w:rFonts w:ascii="Arial" w:hAnsi="Arial" w:cs="Arial"/>
        </w:rPr>
        <w:t>According to the results of this research, it seems that Brazilians prefer an eco-economic shipment than a good exchange rate, with 73% send</w:t>
      </w:r>
      <w:r w:rsidR="009B158E">
        <w:rPr>
          <w:rFonts w:ascii="Arial" w:hAnsi="Arial" w:cs="Arial"/>
        </w:rPr>
        <w:t>ing an email compared to only 13</w:t>
      </w:r>
      <w:r w:rsidRPr="00B908C7">
        <w:rPr>
          <w:rFonts w:ascii="Arial" w:hAnsi="Arial" w:cs="Arial"/>
        </w:rPr>
        <w:t>% fast shipping and 7% who send by a certain company according to comments</w:t>
      </w:r>
      <w:r w:rsidR="009B158E">
        <w:rPr>
          <w:rFonts w:ascii="Arial" w:hAnsi="Arial" w:cs="Arial"/>
        </w:rPr>
        <w:t>, good exchange rate</w:t>
      </w:r>
      <w:r w:rsidRPr="00B908C7">
        <w:rPr>
          <w:rFonts w:ascii="Arial" w:hAnsi="Arial" w:cs="Arial"/>
        </w:rPr>
        <w:t>, And recommendations from close people</w:t>
      </w:r>
      <w:r>
        <w:rPr>
          <w:rFonts w:ascii="Arial" w:hAnsi="Arial" w:cs="Arial"/>
        </w:rPr>
        <w:t>.</w:t>
      </w:r>
    </w:p>
    <w:tbl>
      <w:tblPr>
        <w:tblW w:w="4736" w:type="dxa"/>
        <w:tblInd w:w="93" w:type="dxa"/>
        <w:tblLook w:val="04A0" w:firstRow="1" w:lastRow="0" w:firstColumn="1" w:lastColumn="0" w:noHBand="0" w:noVBand="1"/>
      </w:tblPr>
      <w:tblGrid>
        <w:gridCol w:w="1716"/>
        <w:gridCol w:w="851"/>
        <w:gridCol w:w="653"/>
        <w:gridCol w:w="415"/>
        <w:gridCol w:w="865"/>
        <w:gridCol w:w="236"/>
      </w:tblGrid>
      <w:tr w:rsidR="00DA4375" w:rsidRPr="00DA4375" w:rsidTr="0016078F">
        <w:trPr>
          <w:trHeight w:val="285"/>
        </w:trPr>
        <w:tc>
          <w:tcPr>
            <w:tcW w:w="3220" w:type="dxa"/>
            <w:gridSpan w:val="3"/>
            <w:tcBorders>
              <w:top w:val="nil"/>
              <w:left w:val="nil"/>
              <w:bottom w:val="nil"/>
              <w:right w:val="nil"/>
            </w:tcBorders>
            <w:shd w:val="clear" w:color="auto" w:fill="auto"/>
            <w:noWrap/>
            <w:vAlign w:val="bottom"/>
            <w:hideMark/>
          </w:tcPr>
          <w:p w:rsidR="00DA4375" w:rsidRPr="00DA4375" w:rsidRDefault="00DA4375" w:rsidP="00DA4375">
            <w:pPr>
              <w:spacing w:after="0" w:line="240" w:lineRule="auto"/>
              <w:rPr>
                <w:rFonts w:ascii="Calibri" w:eastAsia="Times New Roman" w:hAnsi="Calibri" w:cs="Calibri"/>
                <w:b/>
                <w:color w:val="000000"/>
                <w:lang w:eastAsia="en-GB"/>
              </w:rPr>
            </w:pPr>
            <w:r w:rsidRPr="00DA4375">
              <w:rPr>
                <w:rFonts w:ascii="Calibri" w:eastAsia="Times New Roman" w:hAnsi="Calibri" w:cs="Calibri"/>
                <w:b/>
                <w:color w:val="000000"/>
                <w:lang w:eastAsia="en-GB"/>
              </w:rPr>
              <w:t>QUESTION 6</w:t>
            </w:r>
          </w:p>
        </w:tc>
        <w:tc>
          <w:tcPr>
            <w:tcW w:w="1280" w:type="dxa"/>
            <w:gridSpan w:val="2"/>
            <w:tcBorders>
              <w:top w:val="nil"/>
              <w:left w:val="nil"/>
              <w:bottom w:val="nil"/>
              <w:right w:val="nil"/>
            </w:tcBorders>
            <w:shd w:val="clear" w:color="auto" w:fill="auto"/>
            <w:noWrap/>
            <w:vAlign w:val="bottom"/>
            <w:hideMark/>
          </w:tcPr>
          <w:p w:rsidR="00DA4375" w:rsidRPr="00DA4375" w:rsidRDefault="00DA4375" w:rsidP="00DA4375">
            <w:pPr>
              <w:spacing w:after="0" w:line="240" w:lineRule="auto"/>
              <w:rPr>
                <w:rFonts w:ascii="Calibri" w:eastAsia="Times New Roman" w:hAnsi="Calibri" w:cs="Calibri"/>
                <w:color w:val="000000"/>
                <w:lang w:eastAsia="en-GB"/>
              </w:rPr>
            </w:pPr>
          </w:p>
        </w:tc>
        <w:tc>
          <w:tcPr>
            <w:tcW w:w="236" w:type="dxa"/>
            <w:tcBorders>
              <w:top w:val="nil"/>
              <w:left w:val="nil"/>
              <w:bottom w:val="nil"/>
              <w:right w:val="nil"/>
            </w:tcBorders>
            <w:shd w:val="clear" w:color="auto" w:fill="auto"/>
            <w:noWrap/>
            <w:vAlign w:val="bottom"/>
            <w:hideMark/>
          </w:tcPr>
          <w:p w:rsidR="00DA4375" w:rsidRPr="00DA4375" w:rsidRDefault="00DA4375" w:rsidP="00DA4375">
            <w:pPr>
              <w:spacing w:after="0" w:line="240" w:lineRule="auto"/>
              <w:rPr>
                <w:rFonts w:ascii="Calibri" w:eastAsia="Times New Roman" w:hAnsi="Calibri" w:cs="Calibri"/>
                <w:color w:val="000000"/>
                <w:lang w:eastAsia="en-GB"/>
              </w:rPr>
            </w:pPr>
          </w:p>
        </w:tc>
      </w:tr>
      <w:tr w:rsidR="00DA4375" w:rsidRPr="00DA4375" w:rsidTr="0016078F">
        <w:trPr>
          <w:trHeight w:val="285"/>
        </w:trPr>
        <w:tc>
          <w:tcPr>
            <w:tcW w:w="3220" w:type="dxa"/>
            <w:gridSpan w:val="3"/>
            <w:tcBorders>
              <w:top w:val="nil"/>
              <w:left w:val="nil"/>
              <w:bottom w:val="nil"/>
              <w:right w:val="nil"/>
            </w:tcBorders>
            <w:shd w:val="clear" w:color="auto" w:fill="auto"/>
            <w:noWrap/>
            <w:vAlign w:val="bottom"/>
            <w:hideMark/>
          </w:tcPr>
          <w:p w:rsidR="00DA4375" w:rsidRPr="006A0F4B" w:rsidRDefault="0016078F" w:rsidP="00DA4375">
            <w:pPr>
              <w:spacing w:after="0" w:line="240" w:lineRule="auto"/>
              <w:rPr>
                <w:rFonts w:ascii="Arial" w:eastAsia="Times New Roman" w:hAnsi="Arial" w:cs="Arial"/>
                <w:color w:val="000000"/>
                <w:lang w:eastAsia="en-GB"/>
              </w:rPr>
            </w:pPr>
            <w:r w:rsidRPr="006A0F4B">
              <w:rPr>
                <w:rFonts w:ascii="Arial" w:eastAsia="Times New Roman" w:hAnsi="Arial" w:cs="Arial"/>
                <w:color w:val="000000"/>
                <w:lang w:eastAsia="en-GB"/>
              </w:rPr>
              <w:t>Amount of money sending</w:t>
            </w:r>
          </w:p>
        </w:tc>
        <w:tc>
          <w:tcPr>
            <w:tcW w:w="1280" w:type="dxa"/>
            <w:gridSpan w:val="2"/>
            <w:tcBorders>
              <w:top w:val="nil"/>
              <w:left w:val="nil"/>
              <w:bottom w:val="nil"/>
              <w:right w:val="nil"/>
            </w:tcBorders>
            <w:shd w:val="clear" w:color="auto" w:fill="auto"/>
            <w:noWrap/>
            <w:vAlign w:val="bottom"/>
            <w:hideMark/>
          </w:tcPr>
          <w:p w:rsidR="00DA4375" w:rsidRPr="00DA4375" w:rsidRDefault="00DA4375" w:rsidP="00DA4375">
            <w:pPr>
              <w:spacing w:after="0" w:line="240" w:lineRule="auto"/>
              <w:rPr>
                <w:rFonts w:ascii="Calibri" w:eastAsia="Times New Roman" w:hAnsi="Calibri" w:cs="Calibri"/>
                <w:color w:val="000000"/>
                <w:lang w:eastAsia="en-GB"/>
              </w:rPr>
            </w:pPr>
          </w:p>
        </w:tc>
        <w:tc>
          <w:tcPr>
            <w:tcW w:w="236" w:type="dxa"/>
            <w:tcBorders>
              <w:top w:val="nil"/>
              <w:left w:val="nil"/>
              <w:bottom w:val="nil"/>
              <w:right w:val="nil"/>
            </w:tcBorders>
            <w:shd w:val="clear" w:color="auto" w:fill="auto"/>
            <w:noWrap/>
            <w:vAlign w:val="bottom"/>
            <w:hideMark/>
          </w:tcPr>
          <w:p w:rsidR="00DA4375" w:rsidRPr="00DA4375" w:rsidRDefault="00DA4375" w:rsidP="00DA4375">
            <w:pPr>
              <w:spacing w:after="0" w:line="240" w:lineRule="auto"/>
              <w:rPr>
                <w:rFonts w:ascii="Calibri" w:eastAsia="Times New Roman" w:hAnsi="Calibri" w:cs="Calibri"/>
                <w:color w:val="000000"/>
                <w:lang w:eastAsia="en-GB"/>
              </w:rPr>
            </w:pPr>
          </w:p>
        </w:tc>
      </w:tr>
      <w:tr w:rsidR="00DA4375" w:rsidRPr="00DA4375" w:rsidTr="0016078F">
        <w:trPr>
          <w:gridAfter w:val="2"/>
          <w:wAfter w:w="1101" w:type="dxa"/>
          <w:trHeight w:val="285"/>
        </w:trPr>
        <w:tc>
          <w:tcPr>
            <w:tcW w:w="3635" w:type="dxa"/>
            <w:gridSpan w:val="4"/>
            <w:tcBorders>
              <w:top w:val="nil"/>
              <w:left w:val="nil"/>
              <w:bottom w:val="nil"/>
              <w:right w:val="nil"/>
            </w:tcBorders>
            <w:shd w:val="clear" w:color="auto" w:fill="auto"/>
            <w:vAlign w:val="bottom"/>
            <w:hideMark/>
          </w:tcPr>
          <w:p w:rsidR="00DA4375" w:rsidRPr="00DA4375" w:rsidRDefault="00DA4375" w:rsidP="0016078F">
            <w:pPr>
              <w:spacing w:after="0" w:line="240" w:lineRule="auto"/>
              <w:rPr>
                <w:rFonts w:ascii="Calibri" w:eastAsia="Times New Roman" w:hAnsi="Calibri" w:cs="Calibri"/>
                <w:color w:val="000000"/>
                <w:lang w:eastAsia="en-GB"/>
              </w:rPr>
            </w:pPr>
          </w:p>
        </w:tc>
      </w:tr>
      <w:tr w:rsidR="00DA4375" w:rsidRPr="00DA4375" w:rsidTr="0016078F">
        <w:trPr>
          <w:gridAfter w:val="2"/>
          <w:wAfter w:w="1101" w:type="dxa"/>
          <w:trHeight w:val="285"/>
        </w:trPr>
        <w:tc>
          <w:tcPr>
            <w:tcW w:w="17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A4375" w:rsidRPr="00DA4375" w:rsidRDefault="00993ECB" w:rsidP="00DA437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50£-400</w:t>
            </w:r>
            <w:r w:rsidR="003A37DF">
              <w:rPr>
                <w:rFonts w:ascii="Calibri" w:eastAsia="Times New Roman" w:hAnsi="Calibri" w:cs="Calibri"/>
                <w:color w:val="000000"/>
                <w:lang w:eastAsia="en-GB"/>
              </w:rPr>
              <w:t>£</w:t>
            </w:r>
          </w:p>
        </w:tc>
        <w:tc>
          <w:tcPr>
            <w:tcW w:w="851" w:type="dxa"/>
            <w:tcBorders>
              <w:top w:val="single" w:sz="4" w:space="0" w:color="auto"/>
              <w:left w:val="nil"/>
              <w:bottom w:val="single" w:sz="4" w:space="0" w:color="auto"/>
              <w:right w:val="single" w:sz="4" w:space="0" w:color="auto"/>
            </w:tcBorders>
            <w:shd w:val="clear" w:color="auto" w:fill="auto"/>
            <w:noWrap/>
            <w:vAlign w:val="bottom"/>
            <w:hideMark/>
          </w:tcPr>
          <w:p w:rsidR="00DA4375" w:rsidRPr="00DA4375" w:rsidRDefault="00DA4375" w:rsidP="00DA4375">
            <w:pPr>
              <w:spacing w:after="0" w:line="240" w:lineRule="auto"/>
              <w:jc w:val="right"/>
              <w:rPr>
                <w:rFonts w:ascii="Calibri" w:eastAsia="Times New Roman" w:hAnsi="Calibri" w:cs="Calibri"/>
                <w:color w:val="000000"/>
                <w:lang w:eastAsia="en-GB"/>
              </w:rPr>
            </w:pPr>
            <w:r w:rsidRPr="00DA4375">
              <w:rPr>
                <w:rFonts w:ascii="Calibri" w:eastAsia="Times New Roman" w:hAnsi="Calibri" w:cs="Calibri"/>
                <w:color w:val="000000"/>
                <w:lang w:eastAsia="en-GB"/>
              </w:rPr>
              <w:t>9</w:t>
            </w:r>
          </w:p>
        </w:tc>
        <w:tc>
          <w:tcPr>
            <w:tcW w:w="1068" w:type="dxa"/>
            <w:gridSpan w:val="2"/>
            <w:tcBorders>
              <w:top w:val="single" w:sz="4" w:space="0" w:color="auto"/>
              <w:left w:val="nil"/>
              <w:bottom w:val="single" w:sz="4" w:space="0" w:color="auto"/>
              <w:right w:val="single" w:sz="4" w:space="0" w:color="auto"/>
            </w:tcBorders>
            <w:shd w:val="clear" w:color="auto" w:fill="auto"/>
            <w:noWrap/>
            <w:vAlign w:val="bottom"/>
            <w:hideMark/>
          </w:tcPr>
          <w:p w:rsidR="00DA4375" w:rsidRPr="00DA4375" w:rsidRDefault="00DA4375" w:rsidP="00DA4375">
            <w:pPr>
              <w:spacing w:after="0" w:line="240" w:lineRule="auto"/>
              <w:jc w:val="right"/>
              <w:rPr>
                <w:rFonts w:ascii="Calibri" w:eastAsia="Times New Roman" w:hAnsi="Calibri" w:cs="Calibri"/>
                <w:color w:val="000000"/>
                <w:lang w:eastAsia="en-GB"/>
              </w:rPr>
            </w:pPr>
            <w:r w:rsidRPr="00DA4375">
              <w:rPr>
                <w:rFonts w:ascii="Calibri" w:eastAsia="Times New Roman" w:hAnsi="Calibri" w:cs="Calibri"/>
                <w:color w:val="000000"/>
                <w:lang w:eastAsia="en-GB"/>
              </w:rPr>
              <w:t>60%</w:t>
            </w:r>
          </w:p>
        </w:tc>
      </w:tr>
      <w:tr w:rsidR="00DA4375" w:rsidRPr="00DA4375" w:rsidTr="0016078F">
        <w:trPr>
          <w:gridAfter w:val="2"/>
          <w:wAfter w:w="1101" w:type="dxa"/>
          <w:trHeight w:val="28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DA4375" w:rsidRPr="00DA4375" w:rsidRDefault="00993ECB" w:rsidP="00DA437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400£-700</w:t>
            </w:r>
            <w:r w:rsidR="003A37DF">
              <w:rPr>
                <w:rFonts w:ascii="Calibri" w:eastAsia="Times New Roman" w:hAnsi="Calibri" w:cs="Calibri"/>
                <w:color w:val="000000"/>
                <w:lang w:eastAsia="en-GB"/>
              </w:rPr>
              <w:t>£</w:t>
            </w:r>
          </w:p>
        </w:tc>
        <w:tc>
          <w:tcPr>
            <w:tcW w:w="851" w:type="dxa"/>
            <w:tcBorders>
              <w:top w:val="nil"/>
              <w:left w:val="nil"/>
              <w:bottom w:val="single" w:sz="4" w:space="0" w:color="auto"/>
              <w:right w:val="single" w:sz="4" w:space="0" w:color="auto"/>
            </w:tcBorders>
            <w:shd w:val="clear" w:color="auto" w:fill="auto"/>
            <w:noWrap/>
            <w:vAlign w:val="bottom"/>
            <w:hideMark/>
          </w:tcPr>
          <w:p w:rsidR="00DA4375" w:rsidRPr="00DA4375" w:rsidRDefault="00DA4375" w:rsidP="00DA4375">
            <w:pPr>
              <w:spacing w:after="0" w:line="240" w:lineRule="auto"/>
              <w:jc w:val="right"/>
              <w:rPr>
                <w:rFonts w:ascii="Calibri" w:eastAsia="Times New Roman" w:hAnsi="Calibri" w:cs="Calibri"/>
                <w:color w:val="000000"/>
                <w:lang w:eastAsia="en-GB"/>
              </w:rPr>
            </w:pPr>
            <w:r w:rsidRPr="00DA4375">
              <w:rPr>
                <w:rFonts w:ascii="Calibri" w:eastAsia="Times New Roman" w:hAnsi="Calibri" w:cs="Calibri"/>
                <w:color w:val="000000"/>
                <w:lang w:eastAsia="en-GB"/>
              </w:rPr>
              <w:t>4</w:t>
            </w:r>
          </w:p>
        </w:tc>
        <w:tc>
          <w:tcPr>
            <w:tcW w:w="1068" w:type="dxa"/>
            <w:gridSpan w:val="2"/>
            <w:tcBorders>
              <w:top w:val="nil"/>
              <w:left w:val="nil"/>
              <w:bottom w:val="single" w:sz="4" w:space="0" w:color="auto"/>
              <w:right w:val="single" w:sz="4" w:space="0" w:color="auto"/>
            </w:tcBorders>
            <w:shd w:val="clear" w:color="auto" w:fill="auto"/>
            <w:noWrap/>
            <w:vAlign w:val="bottom"/>
            <w:hideMark/>
          </w:tcPr>
          <w:p w:rsidR="00DA4375" w:rsidRPr="00DA4375" w:rsidRDefault="00DA4375" w:rsidP="00DA4375">
            <w:pPr>
              <w:spacing w:after="0" w:line="240" w:lineRule="auto"/>
              <w:jc w:val="right"/>
              <w:rPr>
                <w:rFonts w:ascii="Calibri" w:eastAsia="Times New Roman" w:hAnsi="Calibri" w:cs="Calibri"/>
                <w:color w:val="000000"/>
                <w:lang w:eastAsia="en-GB"/>
              </w:rPr>
            </w:pPr>
            <w:r w:rsidRPr="00DA4375">
              <w:rPr>
                <w:rFonts w:ascii="Calibri" w:eastAsia="Times New Roman" w:hAnsi="Calibri" w:cs="Calibri"/>
                <w:color w:val="000000"/>
                <w:lang w:eastAsia="en-GB"/>
              </w:rPr>
              <w:t>27%</w:t>
            </w:r>
          </w:p>
        </w:tc>
      </w:tr>
      <w:tr w:rsidR="00DA4375" w:rsidRPr="00DA4375" w:rsidTr="0016078F">
        <w:trPr>
          <w:gridAfter w:val="2"/>
          <w:wAfter w:w="1101" w:type="dxa"/>
          <w:trHeight w:val="28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DA4375" w:rsidRPr="00DA4375" w:rsidRDefault="00DA4375" w:rsidP="00DA4375">
            <w:pPr>
              <w:spacing w:after="0" w:line="240" w:lineRule="auto"/>
              <w:rPr>
                <w:rFonts w:ascii="Calibri" w:eastAsia="Times New Roman" w:hAnsi="Calibri" w:cs="Calibri"/>
                <w:color w:val="000000"/>
                <w:lang w:eastAsia="en-GB"/>
              </w:rPr>
            </w:pPr>
            <w:r w:rsidRPr="00DA4375">
              <w:rPr>
                <w:rFonts w:ascii="Calibri" w:eastAsia="Times New Roman" w:hAnsi="Calibri" w:cs="Calibri"/>
                <w:color w:val="000000"/>
                <w:lang w:eastAsia="en-GB"/>
              </w:rPr>
              <w:t>700</w:t>
            </w:r>
            <w:r w:rsidR="003A37DF">
              <w:rPr>
                <w:rFonts w:ascii="Calibri" w:eastAsia="Times New Roman" w:hAnsi="Calibri" w:cs="Calibri"/>
                <w:color w:val="000000"/>
                <w:lang w:eastAsia="en-GB"/>
              </w:rPr>
              <w:t>£</w:t>
            </w:r>
            <w:r w:rsidRPr="00DA4375">
              <w:rPr>
                <w:rFonts w:ascii="Calibri" w:eastAsia="Times New Roman" w:hAnsi="Calibri" w:cs="Calibri"/>
                <w:color w:val="000000"/>
                <w:lang w:eastAsia="en-GB"/>
              </w:rPr>
              <w:t>-1000</w:t>
            </w:r>
            <w:r w:rsidR="003A37DF">
              <w:rPr>
                <w:rFonts w:ascii="Calibri" w:eastAsia="Times New Roman" w:hAnsi="Calibri" w:cs="Calibri"/>
                <w:color w:val="000000"/>
                <w:lang w:eastAsia="en-GB"/>
              </w:rPr>
              <w:t>£</w:t>
            </w:r>
          </w:p>
        </w:tc>
        <w:tc>
          <w:tcPr>
            <w:tcW w:w="851" w:type="dxa"/>
            <w:tcBorders>
              <w:top w:val="nil"/>
              <w:left w:val="nil"/>
              <w:bottom w:val="single" w:sz="4" w:space="0" w:color="auto"/>
              <w:right w:val="single" w:sz="4" w:space="0" w:color="auto"/>
            </w:tcBorders>
            <w:shd w:val="clear" w:color="auto" w:fill="auto"/>
            <w:noWrap/>
            <w:vAlign w:val="bottom"/>
            <w:hideMark/>
          </w:tcPr>
          <w:p w:rsidR="00DA4375" w:rsidRPr="00DA4375" w:rsidRDefault="00DA4375" w:rsidP="00DA4375">
            <w:pPr>
              <w:spacing w:after="0" w:line="240" w:lineRule="auto"/>
              <w:jc w:val="right"/>
              <w:rPr>
                <w:rFonts w:ascii="Calibri" w:eastAsia="Times New Roman" w:hAnsi="Calibri" w:cs="Calibri"/>
                <w:color w:val="000000"/>
                <w:lang w:eastAsia="en-GB"/>
              </w:rPr>
            </w:pPr>
            <w:r w:rsidRPr="00DA4375">
              <w:rPr>
                <w:rFonts w:ascii="Calibri" w:eastAsia="Times New Roman" w:hAnsi="Calibri" w:cs="Calibri"/>
                <w:color w:val="000000"/>
                <w:lang w:eastAsia="en-GB"/>
              </w:rPr>
              <w:t>2</w:t>
            </w:r>
          </w:p>
        </w:tc>
        <w:tc>
          <w:tcPr>
            <w:tcW w:w="1068" w:type="dxa"/>
            <w:gridSpan w:val="2"/>
            <w:tcBorders>
              <w:top w:val="nil"/>
              <w:left w:val="nil"/>
              <w:bottom w:val="single" w:sz="4" w:space="0" w:color="auto"/>
              <w:right w:val="single" w:sz="4" w:space="0" w:color="auto"/>
            </w:tcBorders>
            <w:shd w:val="clear" w:color="auto" w:fill="auto"/>
            <w:noWrap/>
            <w:vAlign w:val="bottom"/>
            <w:hideMark/>
          </w:tcPr>
          <w:p w:rsidR="00DA4375" w:rsidRPr="00DA4375" w:rsidRDefault="00DA4375" w:rsidP="00DA4375">
            <w:pPr>
              <w:spacing w:after="0" w:line="240" w:lineRule="auto"/>
              <w:jc w:val="right"/>
              <w:rPr>
                <w:rFonts w:ascii="Calibri" w:eastAsia="Times New Roman" w:hAnsi="Calibri" w:cs="Calibri"/>
                <w:color w:val="000000"/>
                <w:lang w:eastAsia="en-GB"/>
              </w:rPr>
            </w:pPr>
            <w:r w:rsidRPr="00DA4375">
              <w:rPr>
                <w:rFonts w:ascii="Calibri" w:eastAsia="Times New Roman" w:hAnsi="Calibri" w:cs="Calibri"/>
                <w:color w:val="000000"/>
                <w:lang w:eastAsia="en-GB"/>
              </w:rPr>
              <w:t>13%</w:t>
            </w:r>
          </w:p>
        </w:tc>
      </w:tr>
      <w:tr w:rsidR="00DA4375" w:rsidRPr="00DA4375" w:rsidTr="0016078F">
        <w:trPr>
          <w:gridAfter w:val="2"/>
          <w:wAfter w:w="1101" w:type="dxa"/>
          <w:trHeight w:val="285"/>
        </w:trPr>
        <w:tc>
          <w:tcPr>
            <w:tcW w:w="1716" w:type="dxa"/>
            <w:tcBorders>
              <w:top w:val="nil"/>
              <w:left w:val="single" w:sz="4" w:space="0" w:color="auto"/>
              <w:bottom w:val="single" w:sz="4" w:space="0" w:color="auto"/>
              <w:right w:val="single" w:sz="4" w:space="0" w:color="auto"/>
            </w:tcBorders>
            <w:shd w:val="clear" w:color="auto" w:fill="auto"/>
            <w:noWrap/>
            <w:vAlign w:val="bottom"/>
            <w:hideMark/>
          </w:tcPr>
          <w:p w:rsidR="00DA4375" w:rsidRPr="00DA4375" w:rsidRDefault="00DA4375" w:rsidP="00DA4375">
            <w:pPr>
              <w:spacing w:after="0" w:line="240" w:lineRule="auto"/>
              <w:rPr>
                <w:rFonts w:ascii="Calibri" w:eastAsia="Times New Roman" w:hAnsi="Calibri" w:cs="Calibri"/>
                <w:color w:val="000000"/>
                <w:lang w:eastAsia="en-GB"/>
              </w:rPr>
            </w:pPr>
            <w:r w:rsidRPr="00DA4375">
              <w:rPr>
                <w:rFonts w:ascii="Calibri" w:eastAsia="Times New Roman" w:hAnsi="Calibri" w:cs="Calibri"/>
                <w:color w:val="000000"/>
                <w:lang w:eastAsia="en-GB"/>
              </w:rPr>
              <w:t>MORE 1000</w:t>
            </w:r>
            <w:r w:rsidR="003A37DF">
              <w:rPr>
                <w:rFonts w:ascii="Calibri" w:eastAsia="Times New Roman" w:hAnsi="Calibri" w:cs="Calibri"/>
                <w:color w:val="000000"/>
                <w:lang w:eastAsia="en-GB"/>
              </w:rPr>
              <w:t>£</w:t>
            </w:r>
          </w:p>
        </w:tc>
        <w:tc>
          <w:tcPr>
            <w:tcW w:w="851" w:type="dxa"/>
            <w:tcBorders>
              <w:top w:val="nil"/>
              <w:left w:val="nil"/>
              <w:bottom w:val="single" w:sz="4" w:space="0" w:color="auto"/>
              <w:right w:val="single" w:sz="4" w:space="0" w:color="auto"/>
            </w:tcBorders>
            <w:shd w:val="clear" w:color="auto" w:fill="auto"/>
            <w:noWrap/>
            <w:vAlign w:val="bottom"/>
            <w:hideMark/>
          </w:tcPr>
          <w:p w:rsidR="00DA4375" w:rsidRPr="00DA4375" w:rsidRDefault="00DA4375" w:rsidP="00DA4375">
            <w:pPr>
              <w:spacing w:after="0" w:line="240" w:lineRule="auto"/>
              <w:jc w:val="right"/>
              <w:rPr>
                <w:rFonts w:ascii="Calibri" w:eastAsia="Times New Roman" w:hAnsi="Calibri" w:cs="Calibri"/>
                <w:color w:val="000000"/>
                <w:lang w:eastAsia="en-GB"/>
              </w:rPr>
            </w:pPr>
            <w:r w:rsidRPr="00DA4375">
              <w:rPr>
                <w:rFonts w:ascii="Calibri" w:eastAsia="Times New Roman" w:hAnsi="Calibri" w:cs="Calibri"/>
                <w:color w:val="000000"/>
                <w:lang w:eastAsia="en-GB"/>
              </w:rPr>
              <w:t>0</w:t>
            </w:r>
          </w:p>
        </w:tc>
        <w:tc>
          <w:tcPr>
            <w:tcW w:w="1068" w:type="dxa"/>
            <w:gridSpan w:val="2"/>
            <w:tcBorders>
              <w:top w:val="nil"/>
              <w:left w:val="nil"/>
              <w:bottom w:val="single" w:sz="4" w:space="0" w:color="auto"/>
              <w:right w:val="single" w:sz="4" w:space="0" w:color="auto"/>
            </w:tcBorders>
            <w:shd w:val="clear" w:color="auto" w:fill="auto"/>
            <w:noWrap/>
            <w:vAlign w:val="bottom"/>
            <w:hideMark/>
          </w:tcPr>
          <w:p w:rsidR="00DA4375" w:rsidRPr="00DA4375" w:rsidRDefault="00DA4375" w:rsidP="00DA4375">
            <w:pPr>
              <w:spacing w:after="0" w:line="240" w:lineRule="auto"/>
              <w:jc w:val="right"/>
              <w:rPr>
                <w:rFonts w:ascii="Calibri" w:eastAsia="Times New Roman" w:hAnsi="Calibri" w:cs="Calibri"/>
                <w:color w:val="000000"/>
                <w:lang w:eastAsia="en-GB"/>
              </w:rPr>
            </w:pPr>
            <w:r w:rsidRPr="00DA4375">
              <w:rPr>
                <w:rFonts w:ascii="Calibri" w:eastAsia="Times New Roman" w:hAnsi="Calibri" w:cs="Calibri"/>
                <w:color w:val="000000"/>
                <w:lang w:eastAsia="en-GB"/>
              </w:rPr>
              <w:t>0</w:t>
            </w:r>
          </w:p>
        </w:tc>
      </w:tr>
    </w:tbl>
    <w:p w:rsidR="008E35C6" w:rsidRDefault="008E35C6" w:rsidP="008E35C6"/>
    <w:p w:rsidR="0016078F" w:rsidRDefault="0016078F" w:rsidP="008E35C6">
      <w:r>
        <w:rPr>
          <w:noProof/>
          <w:lang w:eastAsia="en-GB"/>
        </w:rPr>
        <w:drawing>
          <wp:inline distT="0" distB="0" distL="0" distR="0" wp14:anchorId="47A390C2" wp14:editId="68F53F63">
            <wp:extent cx="2973788" cy="1665798"/>
            <wp:effectExtent l="0" t="0" r="0" b="0"/>
            <wp:docPr id="28" name="Chart 28">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1B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rsidR="00D557B5" w:rsidRDefault="00D557B5" w:rsidP="00D557B5">
      <w:pPr>
        <w:pStyle w:val="Heading3"/>
      </w:pPr>
      <w:bookmarkStart w:id="61" w:name="_Toc42591872"/>
      <w:r>
        <w:t>Analysis</w:t>
      </w:r>
      <w:bookmarkEnd w:id="61"/>
      <w:r>
        <w:t xml:space="preserve"> </w:t>
      </w:r>
    </w:p>
    <w:p w:rsidR="00D557B5" w:rsidRDefault="00D557B5" w:rsidP="00D557B5">
      <w:pPr>
        <w:jc w:val="both"/>
        <w:rPr>
          <w:rFonts w:ascii="Arial" w:hAnsi="Arial" w:cs="Arial"/>
        </w:rPr>
      </w:pPr>
      <w:r w:rsidRPr="00D557B5">
        <w:rPr>
          <w:rFonts w:ascii="Arial" w:hAnsi="Arial" w:cs="Arial"/>
        </w:rPr>
        <w:t>B</w:t>
      </w:r>
      <w:r>
        <w:rPr>
          <w:rFonts w:ascii="Arial" w:hAnsi="Arial" w:cs="Arial"/>
        </w:rPr>
        <w:t xml:space="preserve">ased on the analysis responses, </w:t>
      </w:r>
      <w:r w:rsidRPr="00D557B5">
        <w:rPr>
          <w:rFonts w:ascii="Arial" w:hAnsi="Arial" w:cs="Arial"/>
        </w:rPr>
        <w:t>it can be seen that for Brazilians the amount of remittances that prevails within the survey is 100£-300£ with 60%, which shows that when making the change to the currency of Brazil it is an amount sufficient which can help those who send it, with 27% between 400£-600£ and 13% from 700£-1000£.</w:t>
      </w:r>
    </w:p>
    <w:tbl>
      <w:tblPr>
        <w:tblW w:w="4736" w:type="dxa"/>
        <w:tblInd w:w="93" w:type="dxa"/>
        <w:tblLook w:val="04A0" w:firstRow="1" w:lastRow="0" w:firstColumn="1" w:lastColumn="0" w:noHBand="0" w:noVBand="1"/>
      </w:tblPr>
      <w:tblGrid>
        <w:gridCol w:w="2283"/>
        <w:gridCol w:w="567"/>
        <w:gridCol w:w="370"/>
        <w:gridCol w:w="543"/>
        <w:gridCol w:w="737"/>
        <w:gridCol w:w="236"/>
      </w:tblGrid>
      <w:tr w:rsidR="00B36AA9" w:rsidRPr="00B36AA9" w:rsidTr="009E3AF7">
        <w:trPr>
          <w:trHeight w:val="285"/>
        </w:trPr>
        <w:tc>
          <w:tcPr>
            <w:tcW w:w="3220" w:type="dxa"/>
            <w:gridSpan w:val="3"/>
            <w:tcBorders>
              <w:top w:val="nil"/>
              <w:left w:val="nil"/>
              <w:bottom w:val="nil"/>
              <w:right w:val="nil"/>
            </w:tcBorders>
            <w:shd w:val="clear" w:color="auto" w:fill="auto"/>
            <w:noWrap/>
            <w:vAlign w:val="bottom"/>
            <w:hideMark/>
          </w:tcPr>
          <w:p w:rsidR="00B36AA9" w:rsidRPr="00B36AA9" w:rsidRDefault="00B36AA9" w:rsidP="00B36AA9">
            <w:pPr>
              <w:spacing w:after="0" w:line="240" w:lineRule="auto"/>
              <w:rPr>
                <w:rFonts w:ascii="Calibri" w:eastAsia="Times New Roman" w:hAnsi="Calibri" w:cs="Calibri"/>
                <w:color w:val="000000"/>
                <w:lang w:eastAsia="en-GB"/>
              </w:rPr>
            </w:pPr>
            <w:r w:rsidRPr="00B36AA9">
              <w:rPr>
                <w:rFonts w:ascii="Calibri" w:eastAsia="Times New Roman" w:hAnsi="Calibri" w:cs="Calibri"/>
                <w:color w:val="000000"/>
                <w:lang w:eastAsia="en-GB"/>
              </w:rPr>
              <w:t>QUESTION  7</w:t>
            </w:r>
          </w:p>
        </w:tc>
        <w:tc>
          <w:tcPr>
            <w:tcW w:w="1280" w:type="dxa"/>
            <w:gridSpan w:val="2"/>
            <w:tcBorders>
              <w:top w:val="nil"/>
              <w:left w:val="nil"/>
              <w:bottom w:val="nil"/>
              <w:right w:val="nil"/>
            </w:tcBorders>
            <w:shd w:val="clear" w:color="auto" w:fill="auto"/>
            <w:noWrap/>
            <w:vAlign w:val="bottom"/>
            <w:hideMark/>
          </w:tcPr>
          <w:p w:rsidR="00B36AA9" w:rsidRPr="00B36AA9" w:rsidRDefault="00B36AA9" w:rsidP="00B36AA9">
            <w:pPr>
              <w:spacing w:after="0" w:line="240" w:lineRule="auto"/>
              <w:rPr>
                <w:rFonts w:ascii="Calibri" w:eastAsia="Times New Roman" w:hAnsi="Calibri" w:cs="Calibri"/>
                <w:color w:val="000000"/>
                <w:lang w:eastAsia="en-GB"/>
              </w:rPr>
            </w:pPr>
          </w:p>
        </w:tc>
        <w:tc>
          <w:tcPr>
            <w:tcW w:w="236" w:type="dxa"/>
            <w:tcBorders>
              <w:top w:val="nil"/>
              <w:left w:val="nil"/>
              <w:bottom w:val="nil"/>
              <w:right w:val="nil"/>
            </w:tcBorders>
            <w:shd w:val="clear" w:color="auto" w:fill="auto"/>
            <w:noWrap/>
            <w:vAlign w:val="bottom"/>
            <w:hideMark/>
          </w:tcPr>
          <w:p w:rsidR="00B36AA9" w:rsidRPr="00B36AA9" w:rsidRDefault="00B36AA9" w:rsidP="00B36AA9">
            <w:pPr>
              <w:spacing w:after="0" w:line="240" w:lineRule="auto"/>
              <w:rPr>
                <w:rFonts w:ascii="Calibri" w:eastAsia="Times New Roman" w:hAnsi="Calibri" w:cs="Calibri"/>
                <w:color w:val="000000"/>
                <w:lang w:eastAsia="en-GB"/>
              </w:rPr>
            </w:pPr>
          </w:p>
        </w:tc>
      </w:tr>
      <w:tr w:rsidR="00B36AA9" w:rsidRPr="00B36AA9" w:rsidTr="009E3AF7">
        <w:trPr>
          <w:gridAfter w:val="2"/>
          <w:wAfter w:w="973" w:type="dxa"/>
          <w:trHeight w:val="285"/>
        </w:trPr>
        <w:tc>
          <w:tcPr>
            <w:tcW w:w="3763" w:type="dxa"/>
            <w:gridSpan w:val="4"/>
            <w:tcBorders>
              <w:top w:val="nil"/>
              <w:left w:val="nil"/>
              <w:bottom w:val="nil"/>
              <w:right w:val="nil"/>
            </w:tcBorders>
            <w:shd w:val="clear" w:color="auto" w:fill="auto"/>
            <w:vAlign w:val="bottom"/>
            <w:hideMark/>
          </w:tcPr>
          <w:p w:rsidR="00B36AA9" w:rsidRPr="006A0F4B" w:rsidRDefault="00B36AA9" w:rsidP="00B36AA9">
            <w:pPr>
              <w:spacing w:after="0" w:line="240" w:lineRule="auto"/>
              <w:jc w:val="center"/>
              <w:rPr>
                <w:rFonts w:ascii="Arial" w:eastAsia="Times New Roman" w:hAnsi="Arial" w:cs="Arial"/>
                <w:color w:val="000000"/>
                <w:lang w:eastAsia="en-GB"/>
              </w:rPr>
            </w:pPr>
            <w:r w:rsidRPr="006A0F4B">
              <w:rPr>
                <w:rFonts w:ascii="Arial" w:eastAsia="Times New Roman" w:hAnsi="Arial" w:cs="Arial"/>
                <w:color w:val="000000"/>
                <w:lang w:eastAsia="en-GB"/>
              </w:rPr>
              <w:t>Reason for sending the money</w:t>
            </w:r>
          </w:p>
        </w:tc>
      </w:tr>
      <w:tr w:rsidR="00B36AA9" w:rsidRPr="00B36AA9" w:rsidTr="009E3AF7">
        <w:trPr>
          <w:gridAfter w:val="2"/>
          <w:wAfter w:w="973" w:type="dxa"/>
          <w:trHeight w:val="285"/>
        </w:trPr>
        <w:tc>
          <w:tcPr>
            <w:tcW w:w="228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36AA9" w:rsidRPr="00B36AA9" w:rsidRDefault="00B36AA9" w:rsidP="00B36AA9">
            <w:pPr>
              <w:spacing w:after="0" w:line="240" w:lineRule="auto"/>
              <w:rPr>
                <w:rFonts w:ascii="Calibri" w:eastAsia="Times New Roman" w:hAnsi="Calibri" w:cs="Calibri"/>
                <w:color w:val="000000"/>
                <w:lang w:eastAsia="en-GB"/>
              </w:rPr>
            </w:pPr>
            <w:r w:rsidRPr="00B36AA9">
              <w:rPr>
                <w:rFonts w:ascii="Calibri" w:eastAsia="Times New Roman" w:hAnsi="Calibri" w:cs="Calibri"/>
                <w:color w:val="000000"/>
                <w:lang w:eastAsia="en-GB"/>
              </w:rPr>
              <w:t>ECONOMIC SOPORT</w:t>
            </w:r>
          </w:p>
        </w:tc>
        <w:tc>
          <w:tcPr>
            <w:tcW w:w="567" w:type="dxa"/>
            <w:tcBorders>
              <w:top w:val="single" w:sz="4" w:space="0" w:color="auto"/>
              <w:left w:val="nil"/>
              <w:bottom w:val="single" w:sz="4" w:space="0" w:color="auto"/>
              <w:right w:val="single" w:sz="4" w:space="0" w:color="auto"/>
            </w:tcBorders>
            <w:shd w:val="clear" w:color="auto" w:fill="auto"/>
            <w:noWrap/>
            <w:vAlign w:val="bottom"/>
            <w:hideMark/>
          </w:tcPr>
          <w:p w:rsidR="00B36AA9" w:rsidRPr="00B36AA9" w:rsidRDefault="00B36AA9" w:rsidP="00B36AA9">
            <w:pPr>
              <w:spacing w:after="0" w:line="240" w:lineRule="auto"/>
              <w:jc w:val="right"/>
              <w:rPr>
                <w:rFonts w:ascii="Calibri" w:eastAsia="Times New Roman" w:hAnsi="Calibri" w:cs="Calibri"/>
                <w:color w:val="000000"/>
                <w:lang w:eastAsia="en-GB"/>
              </w:rPr>
            </w:pPr>
            <w:r w:rsidRPr="00B36AA9">
              <w:rPr>
                <w:rFonts w:ascii="Calibri" w:eastAsia="Times New Roman" w:hAnsi="Calibri" w:cs="Calibri"/>
                <w:color w:val="000000"/>
                <w:lang w:eastAsia="en-GB"/>
              </w:rPr>
              <w:t>7</w:t>
            </w:r>
          </w:p>
        </w:tc>
        <w:tc>
          <w:tcPr>
            <w:tcW w:w="913" w:type="dxa"/>
            <w:gridSpan w:val="2"/>
            <w:tcBorders>
              <w:top w:val="single" w:sz="4" w:space="0" w:color="auto"/>
              <w:left w:val="nil"/>
              <w:bottom w:val="single" w:sz="4" w:space="0" w:color="auto"/>
              <w:right w:val="single" w:sz="4" w:space="0" w:color="auto"/>
            </w:tcBorders>
            <w:shd w:val="clear" w:color="auto" w:fill="auto"/>
            <w:noWrap/>
            <w:vAlign w:val="bottom"/>
            <w:hideMark/>
          </w:tcPr>
          <w:p w:rsidR="00B36AA9" w:rsidRPr="00B36AA9" w:rsidRDefault="00B36AA9" w:rsidP="00B36AA9">
            <w:pPr>
              <w:spacing w:after="0" w:line="240" w:lineRule="auto"/>
              <w:jc w:val="right"/>
              <w:rPr>
                <w:rFonts w:ascii="Calibri" w:eastAsia="Times New Roman" w:hAnsi="Calibri" w:cs="Calibri"/>
                <w:color w:val="000000"/>
                <w:lang w:eastAsia="en-GB"/>
              </w:rPr>
            </w:pPr>
            <w:r w:rsidRPr="00B36AA9">
              <w:rPr>
                <w:rFonts w:ascii="Calibri" w:eastAsia="Times New Roman" w:hAnsi="Calibri" w:cs="Calibri"/>
                <w:color w:val="000000"/>
                <w:lang w:eastAsia="en-GB"/>
              </w:rPr>
              <w:t>47%</w:t>
            </w:r>
          </w:p>
        </w:tc>
      </w:tr>
      <w:tr w:rsidR="00B36AA9" w:rsidRPr="00B36AA9" w:rsidTr="009E3AF7">
        <w:trPr>
          <w:gridAfter w:val="2"/>
          <w:wAfter w:w="973" w:type="dxa"/>
          <w:trHeight w:val="285"/>
        </w:trPr>
        <w:tc>
          <w:tcPr>
            <w:tcW w:w="2283" w:type="dxa"/>
            <w:tcBorders>
              <w:top w:val="nil"/>
              <w:left w:val="single" w:sz="4" w:space="0" w:color="auto"/>
              <w:bottom w:val="single" w:sz="4" w:space="0" w:color="auto"/>
              <w:right w:val="single" w:sz="4" w:space="0" w:color="auto"/>
            </w:tcBorders>
            <w:shd w:val="clear" w:color="auto" w:fill="auto"/>
            <w:noWrap/>
            <w:vAlign w:val="bottom"/>
            <w:hideMark/>
          </w:tcPr>
          <w:p w:rsidR="00B36AA9" w:rsidRPr="00B36AA9" w:rsidRDefault="00B36AA9" w:rsidP="00B36AA9">
            <w:pPr>
              <w:spacing w:after="0" w:line="240" w:lineRule="auto"/>
              <w:rPr>
                <w:rFonts w:ascii="Calibri" w:eastAsia="Times New Roman" w:hAnsi="Calibri" w:cs="Calibri"/>
                <w:color w:val="000000"/>
                <w:lang w:eastAsia="en-GB"/>
              </w:rPr>
            </w:pPr>
            <w:r w:rsidRPr="00B36AA9">
              <w:rPr>
                <w:rFonts w:ascii="Calibri" w:eastAsia="Times New Roman" w:hAnsi="Calibri" w:cs="Calibri"/>
                <w:color w:val="000000"/>
                <w:lang w:eastAsia="en-GB"/>
              </w:rPr>
              <w:t>SAVINGS</w:t>
            </w:r>
          </w:p>
        </w:tc>
        <w:tc>
          <w:tcPr>
            <w:tcW w:w="567" w:type="dxa"/>
            <w:tcBorders>
              <w:top w:val="nil"/>
              <w:left w:val="nil"/>
              <w:bottom w:val="single" w:sz="4" w:space="0" w:color="auto"/>
              <w:right w:val="single" w:sz="4" w:space="0" w:color="auto"/>
            </w:tcBorders>
            <w:shd w:val="clear" w:color="auto" w:fill="auto"/>
            <w:noWrap/>
            <w:vAlign w:val="bottom"/>
            <w:hideMark/>
          </w:tcPr>
          <w:p w:rsidR="00B36AA9" w:rsidRPr="00B36AA9" w:rsidRDefault="00B36AA9" w:rsidP="00B36AA9">
            <w:pPr>
              <w:spacing w:after="0" w:line="240" w:lineRule="auto"/>
              <w:jc w:val="right"/>
              <w:rPr>
                <w:rFonts w:ascii="Calibri" w:eastAsia="Times New Roman" w:hAnsi="Calibri" w:cs="Calibri"/>
                <w:color w:val="000000"/>
                <w:lang w:eastAsia="en-GB"/>
              </w:rPr>
            </w:pPr>
            <w:r w:rsidRPr="00B36AA9">
              <w:rPr>
                <w:rFonts w:ascii="Calibri" w:eastAsia="Times New Roman" w:hAnsi="Calibri" w:cs="Calibri"/>
                <w:color w:val="000000"/>
                <w:lang w:eastAsia="en-GB"/>
              </w:rPr>
              <w:t>6</w:t>
            </w:r>
          </w:p>
        </w:tc>
        <w:tc>
          <w:tcPr>
            <w:tcW w:w="913" w:type="dxa"/>
            <w:gridSpan w:val="2"/>
            <w:tcBorders>
              <w:top w:val="nil"/>
              <w:left w:val="nil"/>
              <w:bottom w:val="single" w:sz="4" w:space="0" w:color="auto"/>
              <w:right w:val="single" w:sz="4" w:space="0" w:color="auto"/>
            </w:tcBorders>
            <w:shd w:val="clear" w:color="auto" w:fill="auto"/>
            <w:noWrap/>
            <w:vAlign w:val="bottom"/>
            <w:hideMark/>
          </w:tcPr>
          <w:p w:rsidR="00B36AA9" w:rsidRPr="00B36AA9" w:rsidRDefault="00B36AA9" w:rsidP="00B36AA9">
            <w:pPr>
              <w:spacing w:after="0" w:line="240" w:lineRule="auto"/>
              <w:jc w:val="right"/>
              <w:rPr>
                <w:rFonts w:ascii="Calibri" w:eastAsia="Times New Roman" w:hAnsi="Calibri" w:cs="Calibri"/>
                <w:color w:val="000000"/>
                <w:lang w:eastAsia="en-GB"/>
              </w:rPr>
            </w:pPr>
            <w:r w:rsidRPr="00B36AA9">
              <w:rPr>
                <w:rFonts w:ascii="Calibri" w:eastAsia="Times New Roman" w:hAnsi="Calibri" w:cs="Calibri"/>
                <w:color w:val="000000"/>
                <w:lang w:eastAsia="en-GB"/>
              </w:rPr>
              <w:t>40%</w:t>
            </w:r>
          </w:p>
        </w:tc>
      </w:tr>
      <w:tr w:rsidR="00B36AA9" w:rsidRPr="00B36AA9" w:rsidTr="009E3AF7">
        <w:trPr>
          <w:gridAfter w:val="2"/>
          <w:wAfter w:w="973" w:type="dxa"/>
          <w:trHeight w:val="285"/>
        </w:trPr>
        <w:tc>
          <w:tcPr>
            <w:tcW w:w="2283" w:type="dxa"/>
            <w:tcBorders>
              <w:top w:val="nil"/>
              <w:left w:val="single" w:sz="4" w:space="0" w:color="auto"/>
              <w:bottom w:val="single" w:sz="4" w:space="0" w:color="auto"/>
              <w:right w:val="single" w:sz="4" w:space="0" w:color="auto"/>
            </w:tcBorders>
            <w:shd w:val="clear" w:color="auto" w:fill="auto"/>
            <w:noWrap/>
            <w:vAlign w:val="bottom"/>
            <w:hideMark/>
          </w:tcPr>
          <w:p w:rsidR="00B36AA9" w:rsidRPr="00B36AA9" w:rsidRDefault="00B36AA9" w:rsidP="00B36AA9">
            <w:pPr>
              <w:spacing w:after="0" w:line="240" w:lineRule="auto"/>
              <w:rPr>
                <w:rFonts w:ascii="Calibri" w:eastAsia="Times New Roman" w:hAnsi="Calibri" w:cs="Calibri"/>
                <w:color w:val="000000"/>
                <w:lang w:eastAsia="en-GB"/>
              </w:rPr>
            </w:pPr>
            <w:r w:rsidRPr="00B36AA9">
              <w:rPr>
                <w:rFonts w:ascii="Calibri" w:eastAsia="Times New Roman" w:hAnsi="Calibri" w:cs="Calibri"/>
                <w:color w:val="000000"/>
                <w:lang w:eastAsia="en-GB"/>
              </w:rPr>
              <w:t>INVESTMENT</w:t>
            </w:r>
          </w:p>
        </w:tc>
        <w:tc>
          <w:tcPr>
            <w:tcW w:w="567" w:type="dxa"/>
            <w:tcBorders>
              <w:top w:val="nil"/>
              <w:left w:val="nil"/>
              <w:bottom w:val="single" w:sz="4" w:space="0" w:color="auto"/>
              <w:right w:val="single" w:sz="4" w:space="0" w:color="auto"/>
            </w:tcBorders>
            <w:shd w:val="clear" w:color="auto" w:fill="auto"/>
            <w:noWrap/>
            <w:vAlign w:val="bottom"/>
            <w:hideMark/>
          </w:tcPr>
          <w:p w:rsidR="00B36AA9" w:rsidRPr="00B36AA9" w:rsidRDefault="00B36AA9" w:rsidP="00B36AA9">
            <w:pPr>
              <w:spacing w:after="0" w:line="240" w:lineRule="auto"/>
              <w:jc w:val="right"/>
              <w:rPr>
                <w:rFonts w:ascii="Calibri" w:eastAsia="Times New Roman" w:hAnsi="Calibri" w:cs="Calibri"/>
                <w:color w:val="000000"/>
                <w:lang w:eastAsia="en-GB"/>
              </w:rPr>
            </w:pPr>
            <w:r w:rsidRPr="00B36AA9">
              <w:rPr>
                <w:rFonts w:ascii="Calibri" w:eastAsia="Times New Roman" w:hAnsi="Calibri" w:cs="Calibri"/>
                <w:color w:val="000000"/>
                <w:lang w:eastAsia="en-GB"/>
              </w:rPr>
              <w:t>2</w:t>
            </w:r>
          </w:p>
        </w:tc>
        <w:tc>
          <w:tcPr>
            <w:tcW w:w="913" w:type="dxa"/>
            <w:gridSpan w:val="2"/>
            <w:tcBorders>
              <w:top w:val="nil"/>
              <w:left w:val="nil"/>
              <w:bottom w:val="single" w:sz="4" w:space="0" w:color="auto"/>
              <w:right w:val="single" w:sz="4" w:space="0" w:color="auto"/>
            </w:tcBorders>
            <w:shd w:val="clear" w:color="auto" w:fill="auto"/>
            <w:noWrap/>
            <w:vAlign w:val="bottom"/>
            <w:hideMark/>
          </w:tcPr>
          <w:p w:rsidR="00B36AA9" w:rsidRPr="00B36AA9" w:rsidRDefault="00B36AA9" w:rsidP="00B36AA9">
            <w:pPr>
              <w:spacing w:after="0" w:line="240" w:lineRule="auto"/>
              <w:jc w:val="right"/>
              <w:rPr>
                <w:rFonts w:ascii="Calibri" w:eastAsia="Times New Roman" w:hAnsi="Calibri" w:cs="Calibri"/>
                <w:color w:val="000000"/>
                <w:lang w:eastAsia="en-GB"/>
              </w:rPr>
            </w:pPr>
            <w:r w:rsidRPr="00B36AA9">
              <w:rPr>
                <w:rFonts w:ascii="Calibri" w:eastAsia="Times New Roman" w:hAnsi="Calibri" w:cs="Calibri"/>
                <w:color w:val="000000"/>
                <w:lang w:eastAsia="en-GB"/>
              </w:rPr>
              <w:t>13%</w:t>
            </w:r>
          </w:p>
        </w:tc>
      </w:tr>
      <w:tr w:rsidR="00B36AA9" w:rsidRPr="00B36AA9" w:rsidTr="009E3AF7">
        <w:trPr>
          <w:gridAfter w:val="2"/>
          <w:wAfter w:w="973" w:type="dxa"/>
          <w:trHeight w:val="285"/>
        </w:trPr>
        <w:tc>
          <w:tcPr>
            <w:tcW w:w="2283" w:type="dxa"/>
            <w:tcBorders>
              <w:top w:val="nil"/>
              <w:left w:val="single" w:sz="4" w:space="0" w:color="auto"/>
              <w:bottom w:val="single" w:sz="4" w:space="0" w:color="auto"/>
              <w:right w:val="single" w:sz="4" w:space="0" w:color="auto"/>
            </w:tcBorders>
            <w:shd w:val="clear" w:color="auto" w:fill="auto"/>
            <w:noWrap/>
            <w:vAlign w:val="bottom"/>
            <w:hideMark/>
          </w:tcPr>
          <w:p w:rsidR="00B36AA9" w:rsidRPr="00B36AA9" w:rsidRDefault="00B36AA9" w:rsidP="00B36AA9">
            <w:pPr>
              <w:spacing w:after="0" w:line="240" w:lineRule="auto"/>
              <w:rPr>
                <w:rFonts w:ascii="Calibri" w:eastAsia="Times New Roman" w:hAnsi="Calibri" w:cs="Calibri"/>
                <w:color w:val="000000"/>
                <w:lang w:eastAsia="en-GB"/>
              </w:rPr>
            </w:pPr>
            <w:r w:rsidRPr="00B36AA9">
              <w:rPr>
                <w:rFonts w:ascii="Calibri" w:eastAsia="Times New Roman" w:hAnsi="Calibri" w:cs="Calibri"/>
                <w:color w:val="000000"/>
                <w:lang w:eastAsia="en-GB"/>
              </w:rPr>
              <w:t xml:space="preserve">OTHER </w:t>
            </w:r>
          </w:p>
        </w:tc>
        <w:tc>
          <w:tcPr>
            <w:tcW w:w="567" w:type="dxa"/>
            <w:tcBorders>
              <w:top w:val="nil"/>
              <w:left w:val="nil"/>
              <w:bottom w:val="single" w:sz="4" w:space="0" w:color="auto"/>
              <w:right w:val="single" w:sz="4" w:space="0" w:color="auto"/>
            </w:tcBorders>
            <w:shd w:val="clear" w:color="auto" w:fill="auto"/>
            <w:noWrap/>
            <w:vAlign w:val="bottom"/>
            <w:hideMark/>
          </w:tcPr>
          <w:p w:rsidR="00B36AA9" w:rsidRPr="00B36AA9" w:rsidRDefault="00B36AA9" w:rsidP="00B36AA9">
            <w:pPr>
              <w:spacing w:after="0" w:line="240" w:lineRule="auto"/>
              <w:jc w:val="right"/>
              <w:rPr>
                <w:rFonts w:ascii="Calibri" w:eastAsia="Times New Roman" w:hAnsi="Calibri" w:cs="Calibri"/>
                <w:color w:val="000000"/>
                <w:lang w:eastAsia="en-GB"/>
              </w:rPr>
            </w:pPr>
            <w:r w:rsidRPr="00B36AA9">
              <w:rPr>
                <w:rFonts w:ascii="Calibri" w:eastAsia="Times New Roman" w:hAnsi="Calibri" w:cs="Calibri"/>
                <w:color w:val="000000"/>
                <w:lang w:eastAsia="en-GB"/>
              </w:rPr>
              <w:t>0</w:t>
            </w:r>
          </w:p>
        </w:tc>
        <w:tc>
          <w:tcPr>
            <w:tcW w:w="913" w:type="dxa"/>
            <w:gridSpan w:val="2"/>
            <w:tcBorders>
              <w:top w:val="nil"/>
              <w:left w:val="nil"/>
              <w:bottom w:val="single" w:sz="4" w:space="0" w:color="auto"/>
              <w:right w:val="single" w:sz="4" w:space="0" w:color="auto"/>
            </w:tcBorders>
            <w:shd w:val="clear" w:color="auto" w:fill="auto"/>
            <w:noWrap/>
            <w:vAlign w:val="bottom"/>
            <w:hideMark/>
          </w:tcPr>
          <w:p w:rsidR="00B36AA9" w:rsidRPr="00B36AA9" w:rsidRDefault="00B36AA9" w:rsidP="00B36AA9">
            <w:pPr>
              <w:spacing w:after="0" w:line="240" w:lineRule="auto"/>
              <w:jc w:val="right"/>
              <w:rPr>
                <w:rFonts w:ascii="Calibri" w:eastAsia="Times New Roman" w:hAnsi="Calibri" w:cs="Calibri"/>
                <w:color w:val="000000"/>
                <w:lang w:eastAsia="en-GB"/>
              </w:rPr>
            </w:pPr>
            <w:r w:rsidRPr="00B36AA9">
              <w:rPr>
                <w:rFonts w:ascii="Calibri" w:eastAsia="Times New Roman" w:hAnsi="Calibri" w:cs="Calibri"/>
                <w:color w:val="000000"/>
                <w:lang w:eastAsia="en-GB"/>
              </w:rPr>
              <w:t>0%</w:t>
            </w:r>
          </w:p>
        </w:tc>
      </w:tr>
    </w:tbl>
    <w:p w:rsidR="009E3AF7" w:rsidRDefault="009E3AF7" w:rsidP="00D557B5">
      <w:pPr>
        <w:jc w:val="both"/>
        <w:rPr>
          <w:rFonts w:ascii="Arial" w:hAnsi="Arial" w:cs="Arial"/>
        </w:rPr>
      </w:pPr>
    </w:p>
    <w:p w:rsidR="009E3AF7" w:rsidRDefault="009E3AF7" w:rsidP="00D557B5">
      <w:pPr>
        <w:jc w:val="both"/>
        <w:rPr>
          <w:rFonts w:ascii="Arial" w:hAnsi="Arial" w:cs="Arial"/>
        </w:rPr>
      </w:pPr>
      <w:r>
        <w:rPr>
          <w:noProof/>
          <w:lang w:eastAsia="en-GB"/>
        </w:rPr>
        <w:lastRenderedPageBreak/>
        <w:drawing>
          <wp:inline distT="0" distB="0" distL="0" distR="0" wp14:anchorId="238D9BCC" wp14:editId="0A9EAAFE">
            <wp:extent cx="2886323" cy="1749287"/>
            <wp:effectExtent l="0" t="0" r="0" b="3810"/>
            <wp:docPr id="29" name="Chart 29">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1D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rsidR="00FA2416" w:rsidRDefault="00FA2416" w:rsidP="00FA2416">
      <w:pPr>
        <w:pStyle w:val="Heading3"/>
      </w:pPr>
      <w:bookmarkStart w:id="62" w:name="_Toc42591873"/>
      <w:r>
        <w:t>Analysis</w:t>
      </w:r>
      <w:bookmarkEnd w:id="62"/>
    </w:p>
    <w:p w:rsidR="00FA2416" w:rsidRDefault="00835F11" w:rsidP="00835F11">
      <w:pPr>
        <w:jc w:val="both"/>
        <w:rPr>
          <w:rFonts w:ascii="Arial" w:hAnsi="Arial" w:cs="Arial"/>
        </w:rPr>
      </w:pPr>
      <w:r w:rsidRPr="00835F11">
        <w:rPr>
          <w:rFonts w:ascii="Arial" w:hAnsi="Arial" w:cs="Arial"/>
        </w:rPr>
        <w:t>In the answer to question 7, the results shown are very similar between financial support with 47% versus saving money with 40%, and with 13% these people who work to have a future investment and be able to return soon to their country of origin.</w:t>
      </w:r>
    </w:p>
    <w:tbl>
      <w:tblPr>
        <w:tblW w:w="3692" w:type="dxa"/>
        <w:tblInd w:w="93" w:type="dxa"/>
        <w:tblLook w:val="04A0" w:firstRow="1" w:lastRow="0" w:firstColumn="1" w:lastColumn="0" w:noHBand="0" w:noVBand="1"/>
      </w:tblPr>
      <w:tblGrid>
        <w:gridCol w:w="2142"/>
        <w:gridCol w:w="907"/>
        <w:gridCol w:w="200"/>
        <w:gridCol w:w="276"/>
        <w:gridCol w:w="121"/>
        <w:gridCol w:w="133"/>
      </w:tblGrid>
      <w:tr w:rsidR="00CA5613" w:rsidRPr="00CA5613" w:rsidTr="00CA5613">
        <w:trPr>
          <w:trHeight w:val="285"/>
        </w:trPr>
        <w:tc>
          <w:tcPr>
            <w:tcW w:w="3220" w:type="dxa"/>
            <w:gridSpan w:val="3"/>
            <w:tcBorders>
              <w:top w:val="nil"/>
              <w:left w:val="nil"/>
              <w:bottom w:val="nil"/>
              <w:right w:val="nil"/>
            </w:tcBorders>
            <w:shd w:val="clear" w:color="auto" w:fill="auto"/>
            <w:noWrap/>
            <w:vAlign w:val="bottom"/>
            <w:hideMark/>
          </w:tcPr>
          <w:p w:rsidR="00CA5613" w:rsidRPr="00CA5613" w:rsidRDefault="00CA5613" w:rsidP="00CA5613">
            <w:pPr>
              <w:spacing w:after="0" w:line="240" w:lineRule="auto"/>
              <w:rPr>
                <w:rFonts w:ascii="Calibri" w:eastAsia="Times New Roman" w:hAnsi="Calibri" w:cs="Calibri"/>
                <w:b/>
                <w:color w:val="000000"/>
                <w:lang w:eastAsia="en-GB"/>
              </w:rPr>
            </w:pPr>
            <w:r w:rsidRPr="00CA5613">
              <w:rPr>
                <w:rFonts w:ascii="Calibri" w:eastAsia="Times New Roman" w:hAnsi="Calibri" w:cs="Calibri"/>
                <w:b/>
                <w:color w:val="000000"/>
                <w:lang w:eastAsia="en-GB"/>
              </w:rPr>
              <w:t>QUESTION  8</w:t>
            </w:r>
          </w:p>
        </w:tc>
        <w:tc>
          <w:tcPr>
            <w:tcW w:w="236" w:type="dxa"/>
            <w:tcBorders>
              <w:top w:val="nil"/>
              <w:left w:val="nil"/>
              <w:bottom w:val="nil"/>
              <w:right w:val="nil"/>
            </w:tcBorders>
            <w:shd w:val="clear" w:color="auto" w:fill="auto"/>
            <w:noWrap/>
            <w:vAlign w:val="bottom"/>
            <w:hideMark/>
          </w:tcPr>
          <w:p w:rsidR="00CA5613" w:rsidRPr="00CA5613" w:rsidRDefault="00CA5613" w:rsidP="00CA5613">
            <w:pPr>
              <w:spacing w:after="0" w:line="240" w:lineRule="auto"/>
              <w:rPr>
                <w:rFonts w:ascii="Calibri" w:eastAsia="Times New Roman" w:hAnsi="Calibri" w:cs="Calibri"/>
                <w:color w:val="000000"/>
                <w:lang w:eastAsia="en-GB"/>
              </w:rPr>
            </w:pPr>
          </w:p>
        </w:tc>
        <w:tc>
          <w:tcPr>
            <w:tcW w:w="236" w:type="dxa"/>
            <w:gridSpan w:val="2"/>
            <w:tcBorders>
              <w:top w:val="nil"/>
              <w:left w:val="nil"/>
              <w:bottom w:val="nil"/>
              <w:right w:val="nil"/>
            </w:tcBorders>
            <w:shd w:val="clear" w:color="auto" w:fill="auto"/>
            <w:noWrap/>
            <w:vAlign w:val="bottom"/>
            <w:hideMark/>
          </w:tcPr>
          <w:p w:rsidR="00CA5613" w:rsidRPr="00CA5613" w:rsidRDefault="00CA5613" w:rsidP="00CA5613">
            <w:pPr>
              <w:spacing w:after="0" w:line="240" w:lineRule="auto"/>
              <w:rPr>
                <w:rFonts w:ascii="Calibri" w:eastAsia="Times New Roman" w:hAnsi="Calibri" w:cs="Calibri"/>
                <w:color w:val="000000"/>
                <w:lang w:eastAsia="en-GB"/>
              </w:rPr>
            </w:pPr>
          </w:p>
        </w:tc>
      </w:tr>
      <w:tr w:rsidR="00CA5613" w:rsidRPr="00CA5613" w:rsidTr="00CA5613">
        <w:trPr>
          <w:gridAfter w:val="1"/>
          <w:wAfter w:w="133" w:type="dxa"/>
          <w:trHeight w:val="143"/>
        </w:trPr>
        <w:tc>
          <w:tcPr>
            <w:tcW w:w="3049" w:type="dxa"/>
            <w:gridSpan w:val="2"/>
            <w:vMerge w:val="restart"/>
            <w:tcBorders>
              <w:top w:val="nil"/>
              <w:left w:val="nil"/>
              <w:bottom w:val="nil"/>
              <w:right w:val="nil"/>
            </w:tcBorders>
            <w:shd w:val="clear" w:color="auto" w:fill="auto"/>
            <w:vAlign w:val="bottom"/>
            <w:hideMark/>
          </w:tcPr>
          <w:p w:rsidR="00CA5613" w:rsidRPr="006A0F4B" w:rsidRDefault="00CA5613" w:rsidP="00D16706">
            <w:pPr>
              <w:spacing w:after="0" w:line="240" w:lineRule="auto"/>
              <w:rPr>
                <w:rFonts w:ascii="Arial" w:eastAsia="Times New Roman" w:hAnsi="Arial" w:cs="Arial"/>
                <w:color w:val="000000"/>
                <w:lang w:eastAsia="en-GB"/>
              </w:rPr>
            </w:pPr>
            <w:r w:rsidRPr="006A0F4B">
              <w:rPr>
                <w:rFonts w:ascii="Arial" w:eastAsia="Times New Roman" w:hAnsi="Arial" w:cs="Arial"/>
                <w:color w:val="000000"/>
                <w:lang w:eastAsia="en-GB"/>
              </w:rPr>
              <w:t>To whom send money</w:t>
            </w:r>
          </w:p>
        </w:tc>
        <w:tc>
          <w:tcPr>
            <w:tcW w:w="510" w:type="dxa"/>
            <w:gridSpan w:val="3"/>
            <w:tcBorders>
              <w:top w:val="nil"/>
              <w:left w:val="nil"/>
              <w:bottom w:val="nil"/>
              <w:right w:val="nil"/>
            </w:tcBorders>
            <w:shd w:val="clear" w:color="auto" w:fill="auto"/>
            <w:noWrap/>
            <w:vAlign w:val="bottom"/>
            <w:hideMark/>
          </w:tcPr>
          <w:p w:rsidR="00CA5613" w:rsidRPr="00CA5613" w:rsidRDefault="00CA5613" w:rsidP="00CA5613">
            <w:pPr>
              <w:spacing w:after="0" w:line="240" w:lineRule="auto"/>
              <w:rPr>
                <w:rFonts w:ascii="Calibri" w:eastAsia="Times New Roman" w:hAnsi="Calibri" w:cs="Calibri"/>
                <w:color w:val="000000"/>
                <w:lang w:eastAsia="en-GB"/>
              </w:rPr>
            </w:pPr>
          </w:p>
        </w:tc>
      </w:tr>
      <w:tr w:rsidR="00CA5613" w:rsidRPr="00CA5613" w:rsidTr="00CA5613">
        <w:trPr>
          <w:gridAfter w:val="1"/>
          <w:wAfter w:w="133" w:type="dxa"/>
          <w:trHeight w:val="285"/>
        </w:trPr>
        <w:tc>
          <w:tcPr>
            <w:tcW w:w="3049" w:type="dxa"/>
            <w:gridSpan w:val="2"/>
            <w:vMerge/>
            <w:tcBorders>
              <w:top w:val="nil"/>
              <w:left w:val="nil"/>
              <w:bottom w:val="nil"/>
              <w:right w:val="nil"/>
            </w:tcBorders>
            <w:vAlign w:val="center"/>
            <w:hideMark/>
          </w:tcPr>
          <w:p w:rsidR="00CA5613" w:rsidRPr="00CA5613" w:rsidRDefault="00CA5613" w:rsidP="00CA5613">
            <w:pPr>
              <w:spacing w:after="0" w:line="240" w:lineRule="auto"/>
              <w:rPr>
                <w:rFonts w:ascii="Calibri" w:eastAsia="Times New Roman" w:hAnsi="Calibri" w:cs="Calibri"/>
                <w:color w:val="000000"/>
                <w:lang w:eastAsia="en-GB"/>
              </w:rPr>
            </w:pPr>
          </w:p>
        </w:tc>
        <w:tc>
          <w:tcPr>
            <w:tcW w:w="510" w:type="dxa"/>
            <w:gridSpan w:val="3"/>
            <w:tcBorders>
              <w:top w:val="nil"/>
              <w:left w:val="nil"/>
              <w:bottom w:val="nil"/>
              <w:right w:val="nil"/>
            </w:tcBorders>
            <w:shd w:val="clear" w:color="auto" w:fill="auto"/>
            <w:noWrap/>
            <w:vAlign w:val="bottom"/>
            <w:hideMark/>
          </w:tcPr>
          <w:p w:rsidR="00CA5613" w:rsidRPr="00CA5613" w:rsidRDefault="00CA5613" w:rsidP="00CA5613">
            <w:pPr>
              <w:spacing w:after="0" w:line="240" w:lineRule="auto"/>
              <w:rPr>
                <w:rFonts w:ascii="Calibri" w:eastAsia="Times New Roman" w:hAnsi="Calibri" w:cs="Calibri"/>
                <w:color w:val="000000"/>
                <w:lang w:eastAsia="en-GB"/>
              </w:rPr>
            </w:pPr>
          </w:p>
        </w:tc>
      </w:tr>
      <w:tr w:rsidR="00CA5613" w:rsidRPr="00CA5613" w:rsidTr="00CA5613">
        <w:trPr>
          <w:gridAfter w:val="1"/>
          <w:wAfter w:w="133" w:type="dxa"/>
          <w:trHeight w:val="285"/>
        </w:trPr>
        <w:tc>
          <w:tcPr>
            <w:tcW w:w="21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5613" w:rsidRPr="00CA5613" w:rsidRDefault="003A37DF" w:rsidP="00CA5613">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PARENTS</w:t>
            </w:r>
          </w:p>
        </w:tc>
        <w:tc>
          <w:tcPr>
            <w:tcW w:w="907" w:type="dxa"/>
            <w:tcBorders>
              <w:top w:val="single" w:sz="4" w:space="0" w:color="auto"/>
              <w:left w:val="nil"/>
              <w:bottom w:val="single" w:sz="4" w:space="0" w:color="auto"/>
              <w:right w:val="single" w:sz="4" w:space="0" w:color="auto"/>
            </w:tcBorders>
            <w:shd w:val="clear" w:color="auto" w:fill="auto"/>
            <w:noWrap/>
            <w:vAlign w:val="bottom"/>
            <w:hideMark/>
          </w:tcPr>
          <w:p w:rsidR="00CA5613" w:rsidRPr="00CA5613" w:rsidRDefault="00CA5613" w:rsidP="00CA5613">
            <w:pPr>
              <w:spacing w:after="0" w:line="240" w:lineRule="auto"/>
              <w:jc w:val="right"/>
              <w:rPr>
                <w:rFonts w:ascii="Calibri" w:eastAsia="Times New Roman" w:hAnsi="Calibri" w:cs="Calibri"/>
                <w:color w:val="000000"/>
                <w:lang w:eastAsia="en-GB"/>
              </w:rPr>
            </w:pPr>
            <w:r w:rsidRPr="00CA5613">
              <w:rPr>
                <w:rFonts w:ascii="Calibri" w:eastAsia="Times New Roman" w:hAnsi="Calibri" w:cs="Calibri"/>
                <w:color w:val="000000"/>
                <w:lang w:eastAsia="en-GB"/>
              </w:rPr>
              <w:t>13</w:t>
            </w:r>
          </w:p>
        </w:tc>
        <w:tc>
          <w:tcPr>
            <w:tcW w:w="510" w:type="dxa"/>
            <w:gridSpan w:val="3"/>
            <w:tcBorders>
              <w:top w:val="single" w:sz="4" w:space="0" w:color="auto"/>
              <w:left w:val="nil"/>
              <w:bottom w:val="single" w:sz="4" w:space="0" w:color="auto"/>
              <w:right w:val="single" w:sz="4" w:space="0" w:color="auto"/>
            </w:tcBorders>
            <w:shd w:val="clear" w:color="auto" w:fill="auto"/>
            <w:noWrap/>
            <w:vAlign w:val="bottom"/>
            <w:hideMark/>
          </w:tcPr>
          <w:p w:rsidR="00CA5613" w:rsidRPr="00CA5613" w:rsidRDefault="00CA5613" w:rsidP="00CA5613">
            <w:pPr>
              <w:spacing w:after="0" w:line="240" w:lineRule="auto"/>
              <w:jc w:val="right"/>
              <w:rPr>
                <w:rFonts w:ascii="Calibri" w:eastAsia="Times New Roman" w:hAnsi="Calibri" w:cs="Calibri"/>
                <w:color w:val="000000"/>
                <w:lang w:eastAsia="en-GB"/>
              </w:rPr>
            </w:pPr>
            <w:r w:rsidRPr="00CA5613">
              <w:rPr>
                <w:rFonts w:ascii="Calibri" w:eastAsia="Times New Roman" w:hAnsi="Calibri" w:cs="Calibri"/>
                <w:color w:val="000000"/>
                <w:lang w:eastAsia="en-GB"/>
              </w:rPr>
              <w:t>87%</w:t>
            </w:r>
          </w:p>
        </w:tc>
      </w:tr>
      <w:tr w:rsidR="00CA5613" w:rsidRPr="00CA5613" w:rsidTr="00CA5613">
        <w:trPr>
          <w:gridAfter w:val="1"/>
          <w:wAfter w:w="133" w:type="dxa"/>
          <w:trHeight w:val="285"/>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CA5613" w:rsidRPr="00CA5613" w:rsidRDefault="003A37DF" w:rsidP="00CA5613">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CHILDREN</w:t>
            </w:r>
          </w:p>
        </w:tc>
        <w:tc>
          <w:tcPr>
            <w:tcW w:w="907" w:type="dxa"/>
            <w:tcBorders>
              <w:top w:val="nil"/>
              <w:left w:val="nil"/>
              <w:bottom w:val="single" w:sz="4" w:space="0" w:color="auto"/>
              <w:right w:val="single" w:sz="4" w:space="0" w:color="auto"/>
            </w:tcBorders>
            <w:shd w:val="clear" w:color="auto" w:fill="auto"/>
            <w:noWrap/>
            <w:vAlign w:val="bottom"/>
            <w:hideMark/>
          </w:tcPr>
          <w:p w:rsidR="00CA5613" w:rsidRPr="00CA5613" w:rsidRDefault="00CA5613" w:rsidP="00CA5613">
            <w:pPr>
              <w:spacing w:after="0" w:line="240" w:lineRule="auto"/>
              <w:jc w:val="right"/>
              <w:rPr>
                <w:rFonts w:ascii="Calibri" w:eastAsia="Times New Roman" w:hAnsi="Calibri" w:cs="Calibri"/>
                <w:color w:val="000000"/>
                <w:lang w:eastAsia="en-GB"/>
              </w:rPr>
            </w:pPr>
            <w:r w:rsidRPr="00CA5613">
              <w:rPr>
                <w:rFonts w:ascii="Calibri" w:eastAsia="Times New Roman" w:hAnsi="Calibri" w:cs="Calibri"/>
                <w:color w:val="000000"/>
                <w:lang w:eastAsia="en-GB"/>
              </w:rPr>
              <w:t>0</w:t>
            </w:r>
          </w:p>
        </w:tc>
        <w:tc>
          <w:tcPr>
            <w:tcW w:w="510" w:type="dxa"/>
            <w:gridSpan w:val="3"/>
            <w:tcBorders>
              <w:top w:val="nil"/>
              <w:left w:val="nil"/>
              <w:bottom w:val="single" w:sz="4" w:space="0" w:color="auto"/>
              <w:right w:val="single" w:sz="4" w:space="0" w:color="auto"/>
            </w:tcBorders>
            <w:shd w:val="clear" w:color="auto" w:fill="auto"/>
            <w:noWrap/>
            <w:vAlign w:val="bottom"/>
            <w:hideMark/>
          </w:tcPr>
          <w:p w:rsidR="00CA5613" w:rsidRPr="00CA5613" w:rsidRDefault="00CA5613" w:rsidP="00CA5613">
            <w:pPr>
              <w:spacing w:after="0" w:line="240" w:lineRule="auto"/>
              <w:jc w:val="right"/>
              <w:rPr>
                <w:rFonts w:ascii="Calibri" w:eastAsia="Times New Roman" w:hAnsi="Calibri" w:cs="Calibri"/>
                <w:color w:val="000000"/>
                <w:lang w:eastAsia="en-GB"/>
              </w:rPr>
            </w:pPr>
            <w:r w:rsidRPr="00CA5613">
              <w:rPr>
                <w:rFonts w:ascii="Calibri" w:eastAsia="Times New Roman" w:hAnsi="Calibri" w:cs="Calibri"/>
                <w:color w:val="000000"/>
                <w:lang w:eastAsia="en-GB"/>
              </w:rPr>
              <w:t>0%</w:t>
            </w:r>
          </w:p>
        </w:tc>
      </w:tr>
      <w:tr w:rsidR="00CA5613" w:rsidRPr="00CA5613" w:rsidTr="00CA5613">
        <w:trPr>
          <w:gridAfter w:val="1"/>
          <w:wAfter w:w="133" w:type="dxa"/>
          <w:trHeight w:val="285"/>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CA5613" w:rsidRPr="00CA5613" w:rsidRDefault="00CA5613" w:rsidP="00CA5613">
            <w:pPr>
              <w:spacing w:after="0" w:line="240" w:lineRule="auto"/>
              <w:rPr>
                <w:rFonts w:ascii="Calibri" w:eastAsia="Times New Roman" w:hAnsi="Calibri" w:cs="Calibri"/>
                <w:color w:val="000000"/>
                <w:lang w:eastAsia="en-GB"/>
              </w:rPr>
            </w:pPr>
            <w:r w:rsidRPr="00CA5613">
              <w:rPr>
                <w:rFonts w:ascii="Calibri" w:eastAsia="Times New Roman" w:hAnsi="Calibri" w:cs="Calibri"/>
                <w:color w:val="000000"/>
                <w:lang w:eastAsia="en-GB"/>
              </w:rPr>
              <w:t>BROTHERS-SISTERS</w:t>
            </w:r>
          </w:p>
        </w:tc>
        <w:tc>
          <w:tcPr>
            <w:tcW w:w="907" w:type="dxa"/>
            <w:tcBorders>
              <w:top w:val="nil"/>
              <w:left w:val="nil"/>
              <w:bottom w:val="single" w:sz="4" w:space="0" w:color="auto"/>
              <w:right w:val="single" w:sz="4" w:space="0" w:color="auto"/>
            </w:tcBorders>
            <w:shd w:val="clear" w:color="auto" w:fill="auto"/>
            <w:noWrap/>
            <w:vAlign w:val="bottom"/>
            <w:hideMark/>
          </w:tcPr>
          <w:p w:rsidR="00CA5613" w:rsidRPr="00CA5613" w:rsidRDefault="00CA5613" w:rsidP="00CA5613">
            <w:pPr>
              <w:spacing w:after="0" w:line="240" w:lineRule="auto"/>
              <w:jc w:val="right"/>
              <w:rPr>
                <w:rFonts w:ascii="Calibri" w:eastAsia="Times New Roman" w:hAnsi="Calibri" w:cs="Calibri"/>
                <w:color w:val="000000"/>
                <w:lang w:eastAsia="en-GB"/>
              </w:rPr>
            </w:pPr>
            <w:r w:rsidRPr="00CA5613">
              <w:rPr>
                <w:rFonts w:ascii="Calibri" w:eastAsia="Times New Roman" w:hAnsi="Calibri" w:cs="Calibri"/>
                <w:color w:val="000000"/>
                <w:lang w:eastAsia="en-GB"/>
              </w:rPr>
              <w:t>1</w:t>
            </w:r>
          </w:p>
        </w:tc>
        <w:tc>
          <w:tcPr>
            <w:tcW w:w="510" w:type="dxa"/>
            <w:gridSpan w:val="3"/>
            <w:tcBorders>
              <w:top w:val="nil"/>
              <w:left w:val="nil"/>
              <w:bottom w:val="single" w:sz="4" w:space="0" w:color="auto"/>
              <w:right w:val="single" w:sz="4" w:space="0" w:color="auto"/>
            </w:tcBorders>
            <w:shd w:val="clear" w:color="auto" w:fill="auto"/>
            <w:noWrap/>
            <w:vAlign w:val="bottom"/>
            <w:hideMark/>
          </w:tcPr>
          <w:p w:rsidR="00CA5613" w:rsidRPr="00CA5613" w:rsidRDefault="00CA5613" w:rsidP="00CA5613">
            <w:pPr>
              <w:spacing w:after="0" w:line="240" w:lineRule="auto"/>
              <w:jc w:val="right"/>
              <w:rPr>
                <w:rFonts w:ascii="Calibri" w:eastAsia="Times New Roman" w:hAnsi="Calibri" w:cs="Calibri"/>
                <w:color w:val="000000"/>
                <w:lang w:eastAsia="en-GB"/>
              </w:rPr>
            </w:pPr>
            <w:r w:rsidRPr="00CA5613">
              <w:rPr>
                <w:rFonts w:ascii="Calibri" w:eastAsia="Times New Roman" w:hAnsi="Calibri" w:cs="Calibri"/>
                <w:color w:val="000000"/>
                <w:lang w:eastAsia="en-GB"/>
              </w:rPr>
              <w:t>7%</w:t>
            </w:r>
          </w:p>
        </w:tc>
      </w:tr>
      <w:tr w:rsidR="00CA5613" w:rsidRPr="00CA5613" w:rsidTr="00CA5613">
        <w:trPr>
          <w:gridAfter w:val="1"/>
          <w:wAfter w:w="133" w:type="dxa"/>
          <w:trHeight w:val="285"/>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CA5613" w:rsidRPr="00CA5613" w:rsidRDefault="00CA5613" w:rsidP="00CA5613">
            <w:pPr>
              <w:spacing w:after="0" w:line="240" w:lineRule="auto"/>
              <w:rPr>
                <w:rFonts w:ascii="Calibri" w:eastAsia="Times New Roman" w:hAnsi="Calibri" w:cs="Calibri"/>
                <w:color w:val="000000"/>
                <w:lang w:eastAsia="en-GB"/>
              </w:rPr>
            </w:pPr>
            <w:r w:rsidRPr="00CA5613">
              <w:rPr>
                <w:rFonts w:ascii="Calibri" w:eastAsia="Times New Roman" w:hAnsi="Calibri" w:cs="Calibri"/>
                <w:color w:val="000000"/>
                <w:lang w:eastAsia="en-GB"/>
              </w:rPr>
              <w:t>OTHER</w:t>
            </w:r>
            <w:r w:rsidR="00FA1376">
              <w:rPr>
                <w:rFonts w:ascii="Calibri" w:eastAsia="Times New Roman" w:hAnsi="Calibri" w:cs="Calibri"/>
                <w:color w:val="000000"/>
                <w:lang w:eastAsia="en-GB"/>
              </w:rPr>
              <w:t>(grandpa/ma)</w:t>
            </w:r>
          </w:p>
        </w:tc>
        <w:tc>
          <w:tcPr>
            <w:tcW w:w="907" w:type="dxa"/>
            <w:tcBorders>
              <w:top w:val="nil"/>
              <w:left w:val="nil"/>
              <w:bottom w:val="single" w:sz="4" w:space="0" w:color="auto"/>
              <w:right w:val="single" w:sz="4" w:space="0" w:color="auto"/>
            </w:tcBorders>
            <w:shd w:val="clear" w:color="auto" w:fill="auto"/>
            <w:noWrap/>
            <w:vAlign w:val="bottom"/>
            <w:hideMark/>
          </w:tcPr>
          <w:p w:rsidR="00CA5613" w:rsidRPr="00CA5613" w:rsidRDefault="00CA5613" w:rsidP="00CA5613">
            <w:pPr>
              <w:spacing w:after="0" w:line="240" w:lineRule="auto"/>
              <w:jc w:val="right"/>
              <w:rPr>
                <w:rFonts w:ascii="Calibri" w:eastAsia="Times New Roman" w:hAnsi="Calibri" w:cs="Calibri"/>
                <w:color w:val="000000"/>
                <w:lang w:eastAsia="en-GB"/>
              </w:rPr>
            </w:pPr>
            <w:r w:rsidRPr="00CA5613">
              <w:rPr>
                <w:rFonts w:ascii="Calibri" w:eastAsia="Times New Roman" w:hAnsi="Calibri" w:cs="Calibri"/>
                <w:color w:val="000000"/>
                <w:lang w:eastAsia="en-GB"/>
              </w:rPr>
              <w:t>1</w:t>
            </w:r>
          </w:p>
        </w:tc>
        <w:tc>
          <w:tcPr>
            <w:tcW w:w="510" w:type="dxa"/>
            <w:gridSpan w:val="3"/>
            <w:tcBorders>
              <w:top w:val="nil"/>
              <w:left w:val="nil"/>
              <w:bottom w:val="single" w:sz="4" w:space="0" w:color="auto"/>
              <w:right w:val="single" w:sz="4" w:space="0" w:color="auto"/>
            </w:tcBorders>
            <w:shd w:val="clear" w:color="auto" w:fill="auto"/>
            <w:noWrap/>
            <w:vAlign w:val="bottom"/>
            <w:hideMark/>
          </w:tcPr>
          <w:p w:rsidR="00CA5613" w:rsidRPr="00CA5613" w:rsidRDefault="00CA5613" w:rsidP="00CA5613">
            <w:pPr>
              <w:spacing w:after="0" w:line="240" w:lineRule="auto"/>
              <w:jc w:val="right"/>
              <w:rPr>
                <w:rFonts w:ascii="Calibri" w:eastAsia="Times New Roman" w:hAnsi="Calibri" w:cs="Calibri"/>
                <w:color w:val="000000"/>
                <w:lang w:eastAsia="en-GB"/>
              </w:rPr>
            </w:pPr>
            <w:r w:rsidRPr="00CA5613">
              <w:rPr>
                <w:rFonts w:ascii="Calibri" w:eastAsia="Times New Roman" w:hAnsi="Calibri" w:cs="Calibri"/>
                <w:color w:val="000000"/>
                <w:lang w:eastAsia="en-GB"/>
              </w:rPr>
              <w:t>7%</w:t>
            </w:r>
          </w:p>
        </w:tc>
      </w:tr>
    </w:tbl>
    <w:p w:rsidR="00CA5613" w:rsidRDefault="00CA5613" w:rsidP="00835F11">
      <w:pPr>
        <w:jc w:val="both"/>
        <w:rPr>
          <w:rFonts w:ascii="Arial" w:hAnsi="Arial" w:cs="Arial"/>
        </w:rPr>
      </w:pPr>
    </w:p>
    <w:p w:rsidR="0083717F" w:rsidRDefault="0083717F" w:rsidP="00835F11">
      <w:pPr>
        <w:jc w:val="both"/>
        <w:rPr>
          <w:rFonts w:ascii="Arial" w:hAnsi="Arial" w:cs="Arial"/>
        </w:rPr>
      </w:pPr>
      <w:r>
        <w:rPr>
          <w:noProof/>
          <w:lang w:eastAsia="en-GB"/>
        </w:rPr>
        <w:drawing>
          <wp:inline distT="0" distB="0" distL="0" distR="0" wp14:anchorId="04128980" wp14:editId="5631A1F4">
            <wp:extent cx="3041374" cy="1916264"/>
            <wp:effectExtent l="0" t="0" r="6985" b="8255"/>
            <wp:docPr id="30" name="Chart 30">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1E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rsidR="0051463A" w:rsidRDefault="0051463A" w:rsidP="0051463A">
      <w:pPr>
        <w:pStyle w:val="Heading3"/>
      </w:pPr>
      <w:bookmarkStart w:id="63" w:name="_Toc42591874"/>
      <w:r>
        <w:t>Analysis</w:t>
      </w:r>
      <w:bookmarkEnd w:id="63"/>
      <w:r>
        <w:t xml:space="preserve"> </w:t>
      </w:r>
    </w:p>
    <w:p w:rsidR="00167068" w:rsidRDefault="002E74EC" w:rsidP="002E74EC">
      <w:pPr>
        <w:jc w:val="both"/>
        <w:rPr>
          <w:rFonts w:ascii="Arial" w:hAnsi="Arial" w:cs="Arial"/>
        </w:rPr>
      </w:pPr>
      <w:r w:rsidRPr="002E74EC">
        <w:rPr>
          <w:rFonts w:ascii="Arial" w:hAnsi="Arial" w:cs="Arial"/>
        </w:rPr>
        <w:t>If we take into account the previous analyses of other countries, they all have in common sending money to their parents, since for Brazil this is not the exception with 87%, which means that these people leave their native country to find better income and power. Help their families; and with 7% for both variables where they send money to their brothers and other people with whom they have different responsibilities.</w:t>
      </w:r>
    </w:p>
    <w:p w:rsidR="00167068" w:rsidRDefault="005239A4" w:rsidP="006E59A9">
      <w:pPr>
        <w:pStyle w:val="Heading2"/>
      </w:pPr>
      <w:bookmarkStart w:id="64" w:name="_Toc42591875"/>
      <w:r>
        <w:t>1</w:t>
      </w:r>
      <w:r w:rsidR="002115A9">
        <w:t>4</w:t>
      </w:r>
      <w:r w:rsidR="001E771D">
        <w:t>.4</w:t>
      </w:r>
      <w:r w:rsidR="005F7BF8">
        <w:t xml:space="preserve"> Chile</w:t>
      </w:r>
      <w:r w:rsidR="006E59A9">
        <w:t xml:space="preserve"> result</w:t>
      </w:r>
      <w:bookmarkEnd w:id="64"/>
    </w:p>
    <w:p w:rsidR="005F7BF8" w:rsidRDefault="006E59A9" w:rsidP="006E59A9">
      <w:pPr>
        <w:rPr>
          <w:b/>
        </w:rPr>
      </w:pPr>
      <w:r w:rsidRPr="005F7BF8">
        <w:rPr>
          <w:b/>
        </w:rPr>
        <w:t xml:space="preserve">QUESTION 1 </w:t>
      </w:r>
    </w:p>
    <w:p w:rsidR="006E59A9" w:rsidRPr="005F7BF8" w:rsidRDefault="006A0F4B" w:rsidP="006E59A9">
      <w:pPr>
        <w:rPr>
          <w:b/>
        </w:rPr>
      </w:pPr>
      <w:proofErr w:type="gramStart"/>
      <w:r>
        <w:rPr>
          <w:rFonts w:ascii="Arial" w:eastAsia="Times New Roman" w:hAnsi="Arial" w:cs="Arial"/>
          <w:color w:val="000000"/>
          <w:lang w:eastAsia="en-GB"/>
        </w:rPr>
        <w:t xml:space="preserve">Segregation </w:t>
      </w:r>
      <w:r w:rsidR="00AE7041">
        <w:rPr>
          <w:rFonts w:ascii="Arial" w:eastAsia="Times New Roman" w:hAnsi="Arial" w:cs="Arial"/>
          <w:color w:val="000000"/>
          <w:lang w:eastAsia="en-GB"/>
        </w:rPr>
        <w:t xml:space="preserve"> people</w:t>
      </w:r>
      <w:proofErr w:type="gramEnd"/>
      <w:r w:rsidR="00AE7041">
        <w:rPr>
          <w:rFonts w:ascii="Arial" w:eastAsia="Times New Roman" w:hAnsi="Arial" w:cs="Arial"/>
          <w:color w:val="000000"/>
          <w:lang w:eastAsia="en-GB"/>
        </w:rPr>
        <w:t xml:space="preserve"> sending money to Chile</w:t>
      </w:r>
      <w:r w:rsidR="005F7BF8">
        <w:rPr>
          <w:rFonts w:ascii="Arial" w:eastAsia="Times New Roman" w:hAnsi="Arial" w:cs="Arial"/>
          <w:color w:val="000000"/>
          <w:lang w:eastAsia="en-GB"/>
        </w:rPr>
        <w:t xml:space="preserve"> by age.</w:t>
      </w:r>
    </w:p>
    <w:tbl>
      <w:tblPr>
        <w:tblW w:w="3760" w:type="dxa"/>
        <w:tblInd w:w="93" w:type="dxa"/>
        <w:tblLook w:val="04A0" w:firstRow="1" w:lastRow="0" w:firstColumn="1" w:lastColumn="0" w:noHBand="0" w:noVBand="1"/>
      </w:tblPr>
      <w:tblGrid>
        <w:gridCol w:w="2220"/>
        <w:gridCol w:w="580"/>
        <w:gridCol w:w="960"/>
      </w:tblGrid>
      <w:tr w:rsidR="006E59A9" w:rsidRPr="006E59A9" w:rsidTr="006E59A9">
        <w:trPr>
          <w:trHeight w:val="285"/>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E59A9" w:rsidRPr="006E59A9" w:rsidRDefault="006E59A9" w:rsidP="006E59A9">
            <w:pPr>
              <w:spacing w:after="0" w:line="240" w:lineRule="auto"/>
              <w:rPr>
                <w:rFonts w:ascii="Calibri" w:eastAsia="Times New Roman" w:hAnsi="Calibri" w:cs="Calibri"/>
                <w:color w:val="000000"/>
                <w:lang w:eastAsia="en-GB"/>
              </w:rPr>
            </w:pPr>
            <w:r w:rsidRPr="006E59A9">
              <w:rPr>
                <w:rFonts w:ascii="Calibri" w:eastAsia="Times New Roman" w:hAnsi="Calibri" w:cs="Calibri"/>
                <w:color w:val="000000"/>
                <w:lang w:eastAsia="en-GB"/>
              </w:rPr>
              <w:t>18-20</w:t>
            </w:r>
          </w:p>
        </w:tc>
        <w:tc>
          <w:tcPr>
            <w:tcW w:w="580" w:type="dxa"/>
            <w:tcBorders>
              <w:top w:val="single" w:sz="4" w:space="0" w:color="auto"/>
              <w:left w:val="nil"/>
              <w:bottom w:val="single" w:sz="4" w:space="0" w:color="auto"/>
              <w:right w:val="single" w:sz="4" w:space="0" w:color="auto"/>
            </w:tcBorders>
            <w:shd w:val="clear" w:color="auto" w:fill="auto"/>
            <w:noWrap/>
            <w:vAlign w:val="bottom"/>
            <w:hideMark/>
          </w:tcPr>
          <w:p w:rsidR="006E59A9" w:rsidRPr="006E59A9" w:rsidRDefault="006E59A9" w:rsidP="006E59A9">
            <w:pPr>
              <w:spacing w:after="0" w:line="240" w:lineRule="auto"/>
              <w:jc w:val="right"/>
              <w:rPr>
                <w:rFonts w:ascii="Calibri" w:eastAsia="Times New Roman" w:hAnsi="Calibri" w:cs="Calibri"/>
                <w:color w:val="000000"/>
                <w:lang w:eastAsia="en-GB"/>
              </w:rPr>
            </w:pPr>
            <w:r w:rsidRPr="006E59A9">
              <w:rPr>
                <w:rFonts w:ascii="Calibri" w:eastAsia="Times New Roman" w:hAnsi="Calibri" w:cs="Calibri"/>
                <w:color w:val="000000"/>
                <w:lang w:eastAsia="en-GB"/>
              </w:rPr>
              <w:t>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6E59A9" w:rsidRPr="006E59A9" w:rsidRDefault="006E59A9" w:rsidP="006E59A9">
            <w:pPr>
              <w:spacing w:after="0" w:line="240" w:lineRule="auto"/>
              <w:jc w:val="right"/>
              <w:rPr>
                <w:rFonts w:ascii="Calibri" w:eastAsia="Times New Roman" w:hAnsi="Calibri" w:cs="Calibri"/>
                <w:color w:val="000000"/>
                <w:lang w:eastAsia="en-GB"/>
              </w:rPr>
            </w:pPr>
            <w:r w:rsidRPr="006E59A9">
              <w:rPr>
                <w:rFonts w:ascii="Calibri" w:eastAsia="Times New Roman" w:hAnsi="Calibri" w:cs="Calibri"/>
                <w:color w:val="000000"/>
                <w:lang w:eastAsia="en-GB"/>
              </w:rPr>
              <w:t>0%</w:t>
            </w:r>
          </w:p>
        </w:tc>
      </w:tr>
      <w:tr w:rsidR="006E59A9" w:rsidRPr="006E59A9" w:rsidTr="006E59A9">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6E59A9" w:rsidRPr="006E59A9" w:rsidRDefault="006E59A9" w:rsidP="006E59A9">
            <w:pPr>
              <w:spacing w:after="0" w:line="240" w:lineRule="auto"/>
              <w:rPr>
                <w:rFonts w:ascii="Calibri" w:eastAsia="Times New Roman" w:hAnsi="Calibri" w:cs="Calibri"/>
                <w:color w:val="000000"/>
                <w:lang w:eastAsia="en-GB"/>
              </w:rPr>
            </w:pPr>
            <w:r w:rsidRPr="006E59A9">
              <w:rPr>
                <w:rFonts w:ascii="Calibri" w:eastAsia="Times New Roman" w:hAnsi="Calibri" w:cs="Calibri"/>
                <w:color w:val="000000"/>
                <w:lang w:eastAsia="en-GB"/>
              </w:rPr>
              <w:t>21-25</w:t>
            </w:r>
          </w:p>
        </w:tc>
        <w:tc>
          <w:tcPr>
            <w:tcW w:w="580" w:type="dxa"/>
            <w:tcBorders>
              <w:top w:val="nil"/>
              <w:left w:val="nil"/>
              <w:bottom w:val="single" w:sz="4" w:space="0" w:color="auto"/>
              <w:right w:val="single" w:sz="4" w:space="0" w:color="auto"/>
            </w:tcBorders>
            <w:shd w:val="clear" w:color="auto" w:fill="auto"/>
            <w:noWrap/>
            <w:vAlign w:val="bottom"/>
            <w:hideMark/>
          </w:tcPr>
          <w:p w:rsidR="006E59A9" w:rsidRPr="006E59A9" w:rsidRDefault="006E59A9" w:rsidP="006E59A9">
            <w:pPr>
              <w:spacing w:after="0" w:line="240" w:lineRule="auto"/>
              <w:jc w:val="right"/>
              <w:rPr>
                <w:rFonts w:ascii="Calibri" w:eastAsia="Times New Roman" w:hAnsi="Calibri" w:cs="Calibri"/>
                <w:color w:val="000000"/>
                <w:lang w:eastAsia="en-GB"/>
              </w:rPr>
            </w:pPr>
            <w:r w:rsidRPr="006E59A9">
              <w:rPr>
                <w:rFonts w:ascii="Calibri" w:eastAsia="Times New Roman" w:hAnsi="Calibri" w:cs="Calibri"/>
                <w:color w:val="000000"/>
                <w:lang w:eastAsia="en-GB"/>
              </w:rPr>
              <w:t>7</w:t>
            </w:r>
          </w:p>
        </w:tc>
        <w:tc>
          <w:tcPr>
            <w:tcW w:w="960" w:type="dxa"/>
            <w:tcBorders>
              <w:top w:val="nil"/>
              <w:left w:val="nil"/>
              <w:bottom w:val="single" w:sz="4" w:space="0" w:color="auto"/>
              <w:right w:val="single" w:sz="4" w:space="0" w:color="auto"/>
            </w:tcBorders>
            <w:shd w:val="clear" w:color="auto" w:fill="auto"/>
            <w:noWrap/>
            <w:vAlign w:val="bottom"/>
            <w:hideMark/>
          </w:tcPr>
          <w:p w:rsidR="006E59A9" w:rsidRPr="006E59A9" w:rsidRDefault="006E59A9" w:rsidP="006E59A9">
            <w:pPr>
              <w:spacing w:after="0" w:line="240" w:lineRule="auto"/>
              <w:jc w:val="right"/>
              <w:rPr>
                <w:rFonts w:ascii="Calibri" w:eastAsia="Times New Roman" w:hAnsi="Calibri" w:cs="Calibri"/>
                <w:color w:val="000000"/>
                <w:lang w:eastAsia="en-GB"/>
              </w:rPr>
            </w:pPr>
            <w:r w:rsidRPr="006E59A9">
              <w:rPr>
                <w:rFonts w:ascii="Calibri" w:eastAsia="Times New Roman" w:hAnsi="Calibri" w:cs="Calibri"/>
                <w:color w:val="000000"/>
                <w:lang w:eastAsia="en-GB"/>
              </w:rPr>
              <w:t>47%</w:t>
            </w:r>
          </w:p>
        </w:tc>
      </w:tr>
      <w:tr w:rsidR="006E59A9" w:rsidRPr="006E59A9" w:rsidTr="006E59A9">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6E59A9" w:rsidRPr="006E59A9" w:rsidRDefault="006E59A9" w:rsidP="006E59A9">
            <w:pPr>
              <w:spacing w:after="0" w:line="240" w:lineRule="auto"/>
              <w:rPr>
                <w:rFonts w:ascii="Calibri" w:eastAsia="Times New Roman" w:hAnsi="Calibri" w:cs="Calibri"/>
                <w:color w:val="000000"/>
                <w:lang w:eastAsia="en-GB"/>
              </w:rPr>
            </w:pPr>
            <w:r w:rsidRPr="006E59A9">
              <w:rPr>
                <w:rFonts w:ascii="Calibri" w:eastAsia="Times New Roman" w:hAnsi="Calibri" w:cs="Calibri"/>
                <w:color w:val="000000"/>
                <w:lang w:eastAsia="en-GB"/>
              </w:rPr>
              <w:lastRenderedPageBreak/>
              <w:t>26-30</w:t>
            </w:r>
          </w:p>
        </w:tc>
        <w:tc>
          <w:tcPr>
            <w:tcW w:w="580" w:type="dxa"/>
            <w:tcBorders>
              <w:top w:val="nil"/>
              <w:left w:val="nil"/>
              <w:bottom w:val="single" w:sz="4" w:space="0" w:color="auto"/>
              <w:right w:val="single" w:sz="4" w:space="0" w:color="auto"/>
            </w:tcBorders>
            <w:shd w:val="clear" w:color="auto" w:fill="auto"/>
            <w:noWrap/>
            <w:vAlign w:val="bottom"/>
            <w:hideMark/>
          </w:tcPr>
          <w:p w:rsidR="006E59A9" w:rsidRPr="006E59A9" w:rsidRDefault="006E59A9" w:rsidP="006E59A9">
            <w:pPr>
              <w:spacing w:after="0" w:line="240" w:lineRule="auto"/>
              <w:jc w:val="right"/>
              <w:rPr>
                <w:rFonts w:ascii="Calibri" w:eastAsia="Times New Roman" w:hAnsi="Calibri" w:cs="Calibri"/>
                <w:color w:val="000000"/>
                <w:lang w:eastAsia="en-GB"/>
              </w:rPr>
            </w:pPr>
            <w:r w:rsidRPr="006E59A9">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rsidR="006E59A9" w:rsidRPr="006E59A9" w:rsidRDefault="006E59A9" w:rsidP="006E59A9">
            <w:pPr>
              <w:spacing w:after="0" w:line="240" w:lineRule="auto"/>
              <w:jc w:val="right"/>
              <w:rPr>
                <w:rFonts w:ascii="Calibri" w:eastAsia="Times New Roman" w:hAnsi="Calibri" w:cs="Calibri"/>
                <w:color w:val="000000"/>
                <w:lang w:eastAsia="en-GB"/>
              </w:rPr>
            </w:pPr>
            <w:r w:rsidRPr="006E59A9">
              <w:rPr>
                <w:rFonts w:ascii="Calibri" w:eastAsia="Times New Roman" w:hAnsi="Calibri" w:cs="Calibri"/>
                <w:color w:val="000000"/>
                <w:lang w:eastAsia="en-GB"/>
              </w:rPr>
              <w:t>13%</w:t>
            </w:r>
          </w:p>
        </w:tc>
      </w:tr>
      <w:tr w:rsidR="006E59A9" w:rsidRPr="006E59A9" w:rsidTr="006E59A9">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6E59A9" w:rsidRPr="006E59A9" w:rsidRDefault="006E59A9" w:rsidP="006E59A9">
            <w:pPr>
              <w:spacing w:after="0" w:line="240" w:lineRule="auto"/>
              <w:rPr>
                <w:rFonts w:ascii="Calibri" w:eastAsia="Times New Roman" w:hAnsi="Calibri" w:cs="Calibri"/>
                <w:color w:val="000000"/>
                <w:lang w:eastAsia="en-GB"/>
              </w:rPr>
            </w:pPr>
            <w:r w:rsidRPr="006E59A9">
              <w:rPr>
                <w:rFonts w:ascii="Calibri" w:eastAsia="Times New Roman" w:hAnsi="Calibri" w:cs="Calibri"/>
                <w:color w:val="000000"/>
                <w:lang w:eastAsia="en-GB"/>
              </w:rPr>
              <w:t>31-35</w:t>
            </w:r>
          </w:p>
        </w:tc>
        <w:tc>
          <w:tcPr>
            <w:tcW w:w="580" w:type="dxa"/>
            <w:tcBorders>
              <w:top w:val="nil"/>
              <w:left w:val="nil"/>
              <w:bottom w:val="single" w:sz="4" w:space="0" w:color="auto"/>
              <w:right w:val="single" w:sz="4" w:space="0" w:color="auto"/>
            </w:tcBorders>
            <w:shd w:val="clear" w:color="auto" w:fill="auto"/>
            <w:noWrap/>
            <w:vAlign w:val="bottom"/>
            <w:hideMark/>
          </w:tcPr>
          <w:p w:rsidR="006E59A9" w:rsidRPr="006E59A9" w:rsidRDefault="006E59A9" w:rsidP="006E59A9">
            <w:pPr>
              <w:spacing w:after="0" w:line="240" w:lineRule="auto"/>
              <w:jc w:val="right"/>
              <w:rPr>
                <w:rFonts w:ascii="Calibri" w:eastAsia="Times New Roman" w:hAnsi="Calibri" w:cs="Calibri"/>
                <w:color w:val="000000"/>
                <w:lang w:eastAsia="en-GB"/>
              </w:rPr>
            </w:pPr>
            <w:r w:rsidRPr="006E59A9">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rsidR="006E59A9" w:rsidRPr="006E59A9" w:rsidRDefault="006E59A9" w:rsidP="006E59A9">
            <w:pPr>
              <w:spacing w:after="0" w:line="240" w:lineRule="auto"/>
              <w:jc w:val="right"/>
              <w:rPr>
                <w:rFonts w:ascii="Calibri" w:eastAsia="Times New Roman" w:hAnsi="Calibri" w:cs="Calibri"/>
                <w:color w:val="000000"/>
                <w:lang w:eastAsia="en-GB"/>
              </w:rPr>
            </w:pPr>
            <w:r w:rsidRPr="006E59A9">
              <w:rPr>
                <w:rFonts w:ascii="Calibri" w:eastAsia="Times New Roman" w:hAnsi="Calibri" w:cs="Calibri"/>
                <w:color w:val="000000"/>
                <w:lang w:eastAsia="en-GB"/>
              </w:rPr>
              <w:t>27%</w:t>
            </w:r>
          </w:p>
        </w:tc>
      </w:tr>
      <w:tr w:rsidR="006E59A9" w:rsidRPr="006E59A9" w:rsidTr="006E59A9">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6E59A9" w:rsidRPr="006E59A9" w:rsidRDefault="006E59A9" w:rsidP="006E59A9">
            <w:pPr>
              <w:spacing w:after="0" w:line="240" w:lineRule="auto"/>
              <w:rPr>
                <w:rFonts w:ascii="Calibri" w:eastAsia="Times New Roman" w:hAnsi="Calibri" w:cs="Calibri"/>
                <w:color w:val="000000"/>
                <w:lang w:eastAsia="en-GB"/>
              </w:rPr>
            </w:pPr>
            <w:r w:rsidRPr="006E59A9">
              <w:rPr>
                <w:rFonts w:ascii="Calibri" w:eastAsia="Times New Roman" w:hAnsi="Calibri" w:cs="Calibri"/>
                <w:color w:val="000000"/>
                <w:lang w:eastAsia="en-GB"/>
              </w:rPr>
              <w:t>36-40</w:t>
            </w:r>
          </w:p>
        </w:tc>
        <w:tc>
          <w:tcPr>
            <w:tcW w:w="580" w:type="dxa"/>
            <w:tcBorders>
              <w:top w:val="nil"/>
              <w:left w:val="nil"/>
              <w:bottom w:val="single" w:sz="4" w:space="0" w:color="auto"/>
              <w:right w:val="single" w:sz="4" w:space="0" w:color="auto"/>
            </w:tcBorders>
            <w:shd w:val="clear" w:color="auto" w:fill="auto"/>
            <w:noWrap/>
            <w:vAlign w:val="bottom"/>
            <w:hideMark/>
          </w:tcPr>
          <w:p w:rsidR="006E59A9" w:rsidRPr="006E59A9" w:rsidRDefault="006E59A9" w:rsidP="006E59A9">
            <w:pPr>
              <w:spacing w:after="0" w:line="240" w:lineRule="auto"/>
              <w:jc w:val="right"/>
              <w:rPr>
                <w:rFonts w:ascii="Calibri" w:eastAsia="Times New Roman" w:hAnsi="Calibri" w:cs="Calibri"/>
                <w:color w:val="000000"/>
                <w:lang w:eastAsia="en-GB"/>
              </w:rPr>
            </w:pPr>
            <w:r w:rsidRPr="006E59A9">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rsidR="006E59A9" w:rsidRPr="006E59A9" w:rsidRDefault="006E59A9" w:rsidP="006E59A9">
            <w:pPr>
              <w:spacing w:after="0" w:line="240" w:lineRule="auto"/>
              <w:jc w:val="right"/>
              <w:rPr>
                <w:rFonts w:ascii="Calibri" w:eastAsia="Times New Roman" w:hAnsi="Calibri" w:cs="Calibri"/>
                <w:color w:val="000000"/>
                <w:lang w:eastAsia="en-GB"/>
              </w:rPr>
            </w:pPr>
            <w:r w:rsidRPr="006E59A9">
              <w:rPr>
                <w:rFonts w:ascii="Calibri" w:eastAsia="Times New Roman" w:hAnsi="Calibri" w:cs="Calibri"/>
                <w:color w:val="000000"/>
                <w:lang w:eastAsia="en-GB"/>
              </w:rPr>
              <w:t>13%</w:t>
            </w:r>
          </w:p>
        </w:tc>
      </w:tr>
    </w:tbl>
    <w:p w:rsidR="006E59A9" w:rsidRDefault="006E59A9" w:rsidP="006E59A9"/>
    <w:p w:rsidR="006E59A9" w:rsidRPr="006E59A9" w:rsidRDefault="006E59A9" w:rsidP="006E59A9">
      <w:r>
        <w:rPr>
          <w:noProof/>
          <w:lang w:eastAsia="en-GB"/>
        </w:rPr>
        <w:drawing>
          <wp:inline distT="0" distB="0" distL="0" distR="0" wp14:anchorId="491EFF28" wp14:editId="452F827D">
            <wp:extent cx="2938007" cy="2063364"/>
            <wp:effectExtent l="0" t="0" r="0" b="0"/>
            <wp:docPr id="297" name="Chart 297">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rsidR="008E35C6" w:rsidRDefault="006E59A9" w:rsidP="006E59A9">
      <w:pPr>
        <w:pStyle w:val="Heading3"/>
      </w:pPr>
      <w:bookmarkStart w:id="65" w:name="_Toc42591876"/>
      <w:r>
        <w:t>Analysis</w:t>
      </w:r>
      <w:bookmarkEnd w:id="65"/>
    </w:p>
    <w:p w:rsidR="006E59A9" w:rsidRDefault="00AD6D76" w:rsidP="00AD6D76">
      <w:pPr>
        <w:jc w:val="both"/>
        <w:rPr>
          <w:rFonts w:ascii="Arial" w:hAnsi="Arial" w:cs="Arial"/>
        </w:rPr>
      </w:pPr>
      <w:r w:rsidRPr="00AD6D76">
        <w:rPr>
          <w:rFonts w:ascii="Arial" w:hAnsi="Arial" w:cs="Arial"/>
        </w:rPr>
        <w:t>In the results of the previous variable after having surveyed 15 people living in London from Chile, the following results were obtained; people between 18 and 20 years of age this population does not have a large number since as a result we obtained 0%, between 21 and 25 years 47%, between the range of 26 to 30 years 13%, between 31 to 35 27% and among the last range of 36 to 40 years with a percentage of 13%</w:t>
      </w:r>
      <w:r>
        <w:rPr>
          <w:rFonts w:ascii="Arial" w:hAnsi="Arial" w:cs="Arial"/>
        </w:rPr>
        <w:t>.</w:t>
      </w:r>
    </w:p>
    <w:tbl>
      <w:tblPr>
        <w:tblW w:w="27136" w:type="dxa"/>
        <w:tblInd w:w="108" w:type="dxa"/>
        <w:tblLook w:val="04A0" w:firstRow="1" w:lastRow="0" w:firstColumn="1" w:lastColumn="0" w:noHBand="0" w:noVBand="1"/>
      </w:tblPr>
      <w:tblGrid>
        <w:gridCol w:w="1560"/>
        <w:gridCol w:w="567"/>
        <w:gridCol w:w="115"/>
        <w:gridCol w:w="482"/>
        <w:gridCol w:w="138"/>
        <w:gridCol w:w="976"/>
        <w:gridCol w:w="1296"/>
        <w:gridCol w:w="1296"/>
        <w:gridCol w:w="1296"/>
        <w:gridCol w:w="1296"/>
        <w:gridCol w:w="1296"/>
        <w:gridCol w:w="1296"/>
        <w:gridCol w:w="1296"/>
        <w:gridCol w:w="1296"/>
        <w:gridCol w:w="1296"/>
        <w:gridCol w:w="1296"/>
        <w:gridCol w:w="1296"/>
        <w:gridCol w:w="1296"/>
        <w:gridCol w:w="1296"/>
        <w:gridCol w:w="1296"/>
        <w:gridCol w:w="1296"/>
        <w:gridCol w:w="1296"/>
        <w:gridCol w:w="1296"/>
        <w:gridCol w:w="1296"/>
      </w:tblGrid>
      <w:tr w:rsidR="00B23F7D" w:rsidRPr="00B23F7D" w:rsidTr="00B23F7D">
        <w:trPr>
          <w:trHeight w:val="285"/>
        </w:trPr>
        <w:tc>
          <w:tcPr>
            <w:tcW w:w="2236" w:type="dxa"/>
            <w:gridSpan w:val="3"/>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Arial" w:eastAsia="Times New Roman" w:hAnsi="Arial" w:cs="Arial"/>
                <w:b/>
                <w:color w:val="000000"/>
                <w:lang w:eastAsia="en-GB"/>
              </w:rPr>
            </w:pPr>
            <w:r w:rsidRPr="00B23F7D">
              <w:rPr>
                <w:rFonts w:ascii="Arial" w:eastAsia="Times New Roman" w:hAnsi="Arial" w:cs="Arial"/>
                <w:b/>
                <w:color w:val="000000"/>
                <w:lang w:eastAsia="en-GB"/>
              </w:rPr>
              <w:t>QUESTION 2</w:t>
            </w:r>
          </w:p>
        </w:tc>
        <w:tc>
          <w:tcPr>
            <w:tcW w:w="596" w:type="dxa"/>
            <w:gridSpan w:val="2"/>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Arial" w:eastAsia="Times New Roman" w:hAnsi="Arial" w:cs="Arial"/>
                <w:color w:val="000000"/>
                <w:lang w:eastAsia="en-GB"/>
              </w:rPr>
            </w:pPr>
          </w:p>
        </w:tc>
      </w:tr>
      <w:tr w:rsidR="00B23F7D" w:rsidRPr="00B23F7D" w:rsidTr="00B23F7D">
        <w:trPr>
          <w:trHeight w:val="285"/>
        </w:trPr>
        <w:tc>
          <w:tcPr>
            <w:tcW w:w="27136" w:type="dxa"/>
            <w:gridSpan w:val="24"/>
            <w:tcBorders>
              <w:top w:val="nil"/>
              <w:left w:val="nil"/>
              <w:bottom w:val="nil"/>
              <w:right w:val="nil"/>
            </w:tcBorders>
            <w:shd w:val="clear" w:color="auto" w:fill="auto"/>
            <w:vAlign w:val="bottom"/>
            <w:hideMark/>
          </w:tcPr>
          <w:p w:rsidR="00B23F7D" w:rsidRPr="00B23F7D" w:rsidRDefault="005F7BF8" w:rsidP="00B23F7D">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 xml:space="preserve">Result of remittance send to </w:t>
            </w:r>
            <w:r w:rsidR="00AE7041">
              <w:rPr>
                <w:rFonts w:ascii="Arial" w:eastAsia="Times New Roman" w:hAnsi="Arial" w:cs="Arial"/>
                <w:color w:val="000000"/>
                <w:lang w:eastAsia="en-GB"/>
              </w:rPr>
              <w:t>Chile</w:t>
            </w:r>
            <w:r>
              <w:rPr>
                <w:rFonts w:ascii="Arial" w:eastAsia="Times New Roman" w:hAnsi="Arial" w:cs="Arial"/>
                <w:color w:val="000000"/>
                <w:lang w:eastAsia="en-GB"/>
              </w:rPr>
              <w:t xml:space="preserve"> by gender</w:t>
            </w:r>
            <w:r w:rsidR="00B23F7D" w:rsidRPr="00B23F7D">
              <w:rPr>
                <w:rFonts w:ascii="Arial" w:eastAsia="Times New Roman" w:hAnsi="Arial" w:cs="Arial"/>
                <w:color w:val="000000"/>
                <w:lang w:eastAsia="en-GB"/>
              </w:rPr>
              <w:t xml:space="preserve"> </w:t>
            </w:r>
          </w:p>
        </w:tc>
      </w:tr>
      <w:tr w:rsidR="00B23F7D" w:rsidRPr="00B23F7D" w:rsidTr="00B23F7D">
        <w:trPr>
          <w:trHeight w:val="285"/>
        </w:trPr>
        <w:tc>
          <w:tcPr>
            <w:tcW w:w="1560"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567"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567" w:type="dxa"/>
            <w:gridSpan w:val="2"/>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2410" w:type="dxa"/>
            <w:gridSpan w:val="3"/>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r>
      <w:tr w:rsidR="00B23F7D" w:rsidRPr="00B23F7D" w:rsidTr="00B23F7D">
        <w:trPr>
          <w:trHeight w:val="285"/>
        </w:trPr>
        <w:tc>
          <w:tcPr>
            <w:tcW w:w="15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r w:rsidRPr="00B23F7D">
              <w:rPr>
                <w:rFonts w:ascii="Calibri" w:eastAsia="Times New Roman" w:hAnsi="Calibri" w:cs="Calibri"/>
                <w:color w:val="000000"/>
                <w:lang w:eastAsia="en-GB"/>
              </w:rPr>
              <w:t>FEMALE</w:t>
            </w:r>
          </w:p>
        </w:tc>
        <w:tc>
          <w:tcPr>
            <w:tcW w:w="567" w:type="dxa"/>
            <w:tcBorders>
              <w:top w:val="single" w:sz="4" w:space="0" w:color="auto"/>
              <w:left w:val="nil"/>
              <w:bottom w:val="single" w:sz="4" w:space="0" w:color="auto"/>
              <w:right w:val="single" w:sz="4" w:space="0" w:color="auto"/>
            </w:tcBorders>
            <w:shd w:val="clear" w:color="auto" w:fill="auto"/>
            <w:noWrap/>
            <w:vAlign w:val="bottom"/>
            <w:hideMark/>
          </w:tcPr>
          <w:p w:rsidR="00B23F7D" w:rsidRPr="00B23F7D" w:rsidRDefault="00B23F7D" w:rsidP="00B23F7D">
            <w:pPr>
              <w:spacing w:after="0" w:line="240" w:lineRule="auto"/>
              <w:jc w:val="right"/>
              <w:rPr>
                <w:rFonts w:ascii="Calibri" w:eastAsia="Times New Roman" w:hAnsi="Calibri" w:cs="Calibri"/>
                <w:color w:val="000000"/>
                <w:lang w:eastAsia="en-GB"/>
              </w:rPr>
            </w:pPr>
            <w:r w:rsidRPr="00B23F7D">
              <w:rPr>
                <w:rFonts w:ascii="Calibri" w:eastAsia="Times New Roman" w:hAnsi="Calibri" w:cs="Calibri"/>
                <w:color w:val="000000"/>
                <w:lang w:eastAsia="en-GB"/>
              </w:rPr>
              <w:t>6</w:t>
            </w:r>
          </w:p>
        </w:tc>
        <w:tc>
          <w:tcPr>
            <w:tcW w:w="567" w:type="dxa"/>
            <w:gridSpan w:val="2"/>
            <w:tcBorders>
              <w:top w:val="single" w:sz="4" w:space="0" w:color="auto"/>
              <w:left w:val="nil"/>
              <w:bottom w:val="single" w:sz="4" w:space="0" w:color="auto"/>
              <w:right w:val="single" w:sz="4" w:space="0" w:color="auto"/>
            </w:tcBorders>
            <w:shd w:val="clear" w:color="auto" w:fill="auto"/>
            <w:noWrap/>
            <w:vAlign w:val="bottom"/>
            <w:hideMark/>
          </w:tcPr>
          <w:p w:rsidR="00B23F7D" w:rsidRPr="00B23F7D" w:rsidRDefault="00B23F7D" w:rsidP="00B23F7D">
            <w:pPr>
              <w:spacing w:after="0" w:line="240" w:lineRule="auto"/>
              <w:jc w:val="right"/>
              <w:rPr>
                <w:rFonts w:ascii="Calibri" w:eastAsia="Times New Roman" w:hAnsi="Calibri" w:cs="Calibri"/>
                <w:color w:val="000000"/>
                <w:lang w:eastAsia="en-GB"/>
              </w:rPr>
            </w:pPr>
            <w:r w:rsidRPr="00B23F7D">
              <w:rPr>
                <w:rFonts w:ascii="Calibri" w:eastAsia="Times New Roman" w:hAnsi="Calibri" w:cs="Calibri"/>
                <w:color w:val="000000"/>
                <w:lang w:eastAsia="en-GB"/>
              </w:rPr>
              <w:t>40%</w:t>
            </w:r>
          </w:p>
        </w:tc>
        <w:tc>
          <w:tcPr>
            <w:tcW w:w="2410" w:type="dxa"/>
            <w:gridSpan w:val="3"/>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r>
      <w:tr w:rsidR="00B23F7D" w:rsidRPr="00B23F7D" w:rsidTr="00B23F7D">
        <w:trPr>
          <w:trHeight w:val="285"/>
        </w:trPr>
        <w:tc>
          <w:tcPr>
            <w:tcW w:w="1560" w:type="dxa"/>
            <w:tcBorders>
              <w:top w:val="nil"/>
              <w:left w:val="single" w:sz="4" w:space="0" w:color="auto"/>
              <w:bottom w:val="single" w:sz="4" w:space="0" w:color="auto"/>
              <w:right w:val="single" w:sz="4" w:space="0" w:color="auto"/>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r w:rsidRPr="00B23F7D">
              <w:rPr>
                <w:rFonts w:ascii="Calibri" w:eastAsia="Times New Roman" w:hAnsi="Calibri" w:cs="Calibri"/>
                <w:color w:val="000000"/>
                <w:lang w:eastAsia="en-GB"/>
              </w:rPr>
              <w:t xml:space="preserve">MALE </w:t>
            </w:r>
          </w:p>
        </w:tc>
        <w:tc>
          <w:tcPr>
            <w:tcW w:w="567" w:type="dxa"/>
            <w:tcBorders>
              <w:top w:val="nil"/>
              <w:left w:val="nil"/>
              <w:bottom w:val="single" w:sz="4" w:space="0" w:color="auto"/>
              <w:right w:val="single" w:sz="4" w:space="0" w:color="auto"/>
            </w:tcBorders>
            <w:shd w:val="clear" w:color="auto" w:fill="auto"/>
            <w:noWrap/>
            <w:vAlign w:val="bottom"/>
            <w:hideMark/>
          </w:tcPr>
          <w:p w:rsidR="00B23F7D" w:rsidRPr="00B23F7D" w:rsidRDefault="00B23F7D" w:rsidP="00B23F7D">
            <w:pPr>
              <w:spacing w:after="0" w:line="240" w:lineRule="auto"/>
              <w:jc w:val="right"/>
              <w:rPr>
                <w:rFonts w:ascii="Calibri" w:eastAsia="Times New Roman" w:hAnsi="Calibri" w:cs="Calibri"/>
                <w:color w:val="000000"/>
                <w:lang w:eastAsia="en-GB"/>
              </w:rPr>
            </w:pPr>
            <w:r w:rsidRPr="00B23F7D">
              <w:rPr>
                <w:rFonts w:ascii="Calibri" w:eastAsia="Times New Roman" w:hAnsi="Calibri" w:cs="Calibri"/>
                <w:color w:val="000000"/>
                <w:lang w:eastAsia="en-GB"/>
              </w:rPr>
              <w:t>9</w:t>
            </w:r>
          </w:p>
        </w:tc>
        <w:tc>
          <w:tcPr>
            <w:tcW w:w="567" w:type="dxa"/>
            <w:gridSpan w:val="2"/>
            <w:tcBorders>
              <w:top w:val="nil"/>
              <w:left w:val="nil"/>
              <w:bottom w:val="single" w:sz="4" w:space="0" w:color="auto"/>
              <w:right w:val="single" w:sz="4" w:space="0" w:color="auto"/>
            </w:tcBorders>
            <w:shd w:val="clear" w:color="auto" w:fill="auto"/>
            <w:noWrap/>
            <w:vAlign w:val="bottom"/>
            <w:hideMark/>
          </w:tcPr>
          <w:p w:rsidR="00B23F7D" w:rsidRPr="00B23F7D" w:rsidRDefault="00B23F7D" w:rsidP="00B23F7D">
            <w:pPr>
              <w:spacing w:after="0" w:line="240" w:lineRule="auto"/>
              <w:jc w:val="right"/>
              <w:rPr>
                <w:rFonts w:ascii="Calibri" w:eastAsia="Times New Roman" w:hAnsi="Calibri" w:cs="Calibri"/>
                <w:color w:val="000000"/>
                <w:lang w:eastAsia="en-GB"/>
              </w:rPr>
            </w:pPr>
            <w:r w:rsidRPr="00B23F7D">
              <w:rPr>
                <w:rFonts w:ascii="Calibri" w:eastAsia="Times New Roman" w:hAnsi="Calibri" w:cs="Calibri"/>
                <w:color w:val="000000"/>
                <w:lang w:eastAsia="en-GB"/>
              </w:rPr>
              <w:t>60%</w:t>
            </w:r>
          </w:p>
        </w:tc>
        <w:tc>
          <w:tcPr>
            <w:tcW w:w="2410" w:type="dxa"/>
            <w:gridSpan w:val="3"/>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B23F7D" w:rsidRPr="00B23F7D" w:rsidRDefault="00B23F7D" w:rsidP="00B23F7D">
            <w:pPr>
              <w:spacing w:after="0" w:line="240" w:lineRule="auto"/>
              <w:rPr>
                <w:rFonts w:ascii="Calibri" w:eastAsia="Times New Roman" w:hAnsi="Calibri" w:cs="Calibri"/>
                <w:color w:val="000000"/>
                <w:lang w:eastAsia="en-GB"/>
              </w:rPr>
            </w:pPr>
          </w:p>
        </w:tc>
      </w:tr>
    </w:tbl>
    <w:p w:rsidR="00B23F7D" w:rsidRDefault="00B23F7D" w:rsidP="00AD6D76">
      <w:pPr>
        <w:jc w:val="both"/>
        <w:rPr>
          <w:rFonts w:ascii="Arial" w:hAnsi="Arial" w:cs="Arial"/>
        </w:rPr>
      </w:pPr>
    </w:p>
    <w:p w:rsidR="00B23F7D" w:rsidRDefault="00B23F7D" w:rsidP="00A236A5">
      <w:pPr>
        <w:pStyle w:val="Heading3"/>
        <w:rPr>
          <w:rFonts w:ascii="Arial" w:hAnsi="Arial" w:cs="Arial"/>
        </w:rPr>
      </w:pPr>
      <w:bookmarkStart w:id="66" w:name="_Toc40977780"/>
      <w:bookmarkStart w:id="67" w:name="_Toc42591877"/>
      <w:r>
        <w:rPr>
          <w:noProof/>
          <w:lang w:eastAsia="en-GB"/>
        </w:rPr>
        <w:drawing>
          <wp:inline distT="0" distB="0" distL="0" distR="0" wp14:anchorId="4AADD0E6" wp14:editId="0933D915">
            <wp:extent cx="2938007" cy="1749287"/>
            <wp:effectExtent l="0" t="0" r="0" b="3810"/>
            <wp:docPr id="298" name="Chart 298">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bookmarkEnd w:id="66"/>
      <w:bookmarkEnd w:id="67"/>
    </w:p>
    <w:p w:rsidR="00A236A5" w:rsidRDefault="00A236A5" w:rsidP="00A236A5"/>
    <w:p w:rsidR="00A236A5" w:rsidRDefault="00A236A5" w:rsidP="00A236A5">
      <w:pPr>
        <w:pStyle w:val="Heading3"/>
      </w:pPr>
      <w:bookmarkStart w:id="68" w:name="_Toc42591878"/>
      <w:r>
        <w:t>Analysis</w:t>
      </w:r>
      <w:bookmarkEnd w:id="68"/>
      <w:r>
        <w:t xml:space="preserve"> </w:t>
      </w:r>
    </w:p>
    <w:p w:rsidR="00A236A5" w:rsidRDefault="00DA707B" w:rsidP="00DA707B">
      <w:pPr>
        <w:jc w:val="both"/>
        <w:rPr>
          <w:rFonts w:ascii="Arial" w:hAnsi="Arial" w:cs="Arial"/>
        </w:rPr>
      </w:pPr>
      <w:r w:rsidRPr="00DA707B">
        <w:rPr>
          <w:rFonts w:ascii="Arial" w:hAnsi="Arial" w:cs="Arial"/>
        </w:rPr>
        <w:t>The results obtained from the second question about the gender that predominates most of the immigrant workers in London, obtained as a result that men with 60% predominate over women workers and in the same way immigrants with only 40%.</w:t>
      </w:r>
    </w:p>
    <w:tbl>
      <w:tblPr>
        <w:tblW w:w="5619" w:type="dxa"/>
        <w:tblInd w:w="93" w:type="dxa"/>
        <w:tblLook w:val="04A0" w:firstRow="1" w:lastRow="0" w:firstColumn="1" w:lastColumn="0" w:noHBand="0" w:noVBand="1"/>
      </w:tblPr>
      <w:tblGrid>
        <w:gridCol w:w="4479"/>
        <w:gridCol w:w="580"/>
        <w:gridCol w:w="960"/>
      </w:tblGrid>
      <w:tr w:rsidR="00AC6DDC" w:rsidRPr="00AC6DDC" w:rsidTr="00AC6DDC">
        <w:trPr>
          <w:trHeight w:val="285"/>
        </w:trPr>
        <w:tc>
          <w:tcPr>
            <w:tcW w:w="4079" w:type="dxa"/>
            <w:tcBorders>
              <w:top w:val="nil"/>
              <w:left w:val="nil"/>
              <w:bottom w:val="nil"/>
              <w:right w:val="nil"/>
            </w:tcBorders>
            <w:shd w:val="clear" w:color="auto" w:fill="auto"/>
            <w:noWrap/>
            <w:vAlign w:val="bottom"/>
            <w:hideMark/>
          </w:tcPr>
          <w:p w:rsidR="00AC6DDC" w:rsidRPr="00AC6DDC" w:rsidRDefault="00AC6DDC" w:rsidP="00AC6DDC">
            <w:pPr>
              <w:spacing w:after="0" w:line="240" w:lineRule="auto"/>
              <w:rPr>
                <w:rFonts w:ascii="Calibri" w:eastAsia="Times New Roman" w:hAnsi="Calibri" w:cs="Calibri"/>
                <w:b/>
                <w:color w:val="000000"/>
                <w:lang w:eastAsia="en-GB"/>
              </w:rPr>
            </w:pPr>
            <w:r w:rsidRPr="00AC6DDC">
              <w:rPr>
                <w:rFonts w:ascii="Calibri" w:eastAsia="Times New Roman" w:hAnsi="Calibri" w:cs="Calibri"/>
                <w:b/>
                <w:color w:val="000000"/>
                <w:lang w:eastAsia="en-GB"/>
              </w:rPr>
              <w:t>QUESTION 3</w:t>
            </w:r>
          </w:p>
        </w:tc>
        <w:tc>
          <w:tcPr>
            <w:tcW w:w="580" w:type="dxa"/>
            <w:tcBorders>
              <w:top w:val="nil"/>
              <w:left w:val="nil"/>
              <w:bottom w:val="nil"/>
              <w:right w:val="nil"/>
            </w:tcBorders>
            <w:shd w:val="clear" w:color="auto" w:fill="auto"/>
            <w:noWrap/>
            <w:vAlign w:val="bottom"/>
            <w:hideMark/>
          </w:tcPr>
          <w:p w:rsidR="00AC6DDC" w:rsidRPr="00AC6DDC" w:rsidRDefault="00AC6DDC" w:rsidP="00AC6DDC">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AC6DDC" w:rsidRPr="00AC6DDC" w:rsidRDefault="00AC6DDC" w:rsidP="00AC6DDC">
            <w:pPr>
              <w:spacing w:after="0" w:line="240" w:lineRule="auto"/>
              <w:rPr>
                <w:rFonts w:ascii="Calibri" w:eastAsia="Times New Roman" w:hAnsi="Calibri" w:cs="Calibri"/>
                <w:color w:val="000000"/>
                <w:lang w:eastAsia="en-GB"/>
              </w:rPr>
            </w:pPr>
          </w:p>
        </w:tc>
      </w:tr>
      <w:tr w:rsidR="00AC6DDC" w:rsidRPr="00AC6DDC" w:rsidTr="00CD12E4">
        <w:trPr>
          <w:trHeight w:val="5438"/>
        </w:trPr>
        <w:tc>
          <w:tcPr>
            <w:tcW w:w="4079" w:type="dxa"/>
            <w:tcBorders>
              <w:top w:val="nil"/>
              <w:left w:val="nil"/>
              <w:bottom w:val="nil"/>
              <w:right w:val="nil"/>
            </w:tcBorders>
            <w:shd w:val="clear" w:color="auto" w:fill="auto"/>
            <w:vAlign w:val="bottom"/>
            <w:hideMark/>
          </w:tcPr>
          <w:p w:rsidR="00AC6DDC" w:rsidRPr="00AC6DDC" w:rsidRDefault="00AC6DDC" w:rsidP="00AC6DDC">
            <w:pPr>
              <w:spacing w:after="0" w:line="240" w:lineRule="auto"/>
              <w:rPr>
                <w:rFonts w:ascii="Calibri" w:eastAsia="Times New Roman" w:hAnsi="Calibri" w:cs="Calibri"/>
                <w:color w:val="000000"/>
                <w:lang w:eastAsia="en-GB"/>
              </w:rPr>
            </w:pPr>
            <w:r w:rsidRPr="00AC6DDC">
              <w:rPr>
                <w:rFonts w:ascii="Calibri" w:eastAsia="Times New Roman" w:hAnsi="Calibri" w:cs="Calibri"/>
                <w:color w:val="000000"/>
                <w:lang w:eastAsia="en-GB"/>
              </w:rPr>
              <w:lastRenderedPageBreak/>
              <w:t>Remittance Sending Frequency</w:t>
            </w:r>
            <w:r w:rsidRPr="00AC6DDC">
              <w:rPr>
                <w:rFonts w:ascii="Calibri" w:eastAsia="Times New Roman" w:hAnsi="Calibri" w:cs="Calibri"/>
                <w:color w:val="000000"/>
                <w:lang w:eastAsia="en-GB"/>
              </w:rPr>
              <w:br/>
            </w:r>
          </w:p>
          <w:tbl>
            <w:tblPr>
              <w:tblW w:w="3760" w:type="dxa"/>
              <w:tblInd w:w="93" w:type="dxa"/>
              <w:tblLook w:val="04A0" w:firstRow="1" w:lastRow="0" w:firstColumn="1" w:lastColumn="0" w:noHBand="0" w:noVBand="1"/>
            </w:tblPr>
            <w:tblGrid>
              <w:gridCol w:w="2220"/>
              <w:gridCol w:w="580"/>
              <w:gridCol w:w="960"/>
            </w:tblGrid>
            <w:tr w:rsidR="00AC6DDC" w:rsidRPr="00AC6DDC" w:rsidTr="005826AB">
              <w:trPr>
                <w:trHeight w:val="285"/>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C6DDC" w:rsidRPr="00AC6DDC" w:rsidRDefault="00AC6DDC" w:rsidP="005826AB">
                  <w:pPr>
                    <w:spacing w:after="0" w:line="240" w:lineRule="auto"/>
                    <w:rPr>
                      <w:rFonts w:ascii="Calibri" w:eastAsia="Times New Roman" w:hAnsi="Calibri" w:cs="Calibri"/>
                      <w:sz w:val="20"/>
                      <w:szCs w:val="20"/>
                      <w:lang w:eastAsia="en-GB"/>
                    </w:rPr>
                  </w:pPr>
                  <w:r w:rsidRPr="00AC6DDC">
                    <w:rPr>
                      <w:rFonts w:ascii="Calibri" w:eastAsia="Times New Roman" w:hAnsi="Calibri" w:cs="Calibri"/>
                      <w:sz w:val="20"/>
                      <w:szCs w:val="20"/>
                      <w:lang w:eastAsia="en-GB"/>
                    </w:rPr>
                    <w:t>WEEKLY</w:t>
                  </w:r>
                </w:p>
              </w:tc>
              <w:tc>
                <w:tcPr>
                  <w:tcW w:w="580" w:type="dxa"/>
                  <w:tcBorders>
                    <w:top w:val="single" w:sz="4" w:space="0" w:color="auto"/>
                    <w:left w:val="nil"/>
                    <w:bottom w:val="single" w:sz="4" w:space="0" w:color="auto"/>
                    <w:right w:val="single" w:sz="4" w:space="0" w:color="auto"/>
                  </w:tcBorders>
                  <w:shd w:val="clear" w:color="auto" w:fill="auto"/>
                  <w:noWrap/>
                  <w:vAlign w:val="bottom"/>
                  <w:hideMark/>
                </w:tcPr>
                <w:p w:rsidR="00AC6DDC" w:rsidRPr="00AC6DDC" w:rsidRDefault="00AC6DDC" w:rsidP="005826AB">
                  <w:pPr>
                    <w:spacing w:after="0" w:line="240" w:lineRule="auto"/>
                    <w:jc w:val="right"/>
                    <w:rPr>
                      <w:rFonts w:ascii="Calibri" w:eastAsia="Times New Roman" w:hAnsi="Calibri" w:cs="Calibri"/>
                      <w:color w:val="000000"/>
                      <w:sz w:val="20"/>
                      <w:szCs w:val="20"/>
                      <w:lang w:eastAsia="en-GB"/>
                    </w:rPr>
                  </w:pPr>
                  <w:r w:rsidRPr="00AC6DDC">
                    <w:rPr>
                      <w:rFonts w:ascii="Calibri" w:eastAsia="Times New Roman" w:hAnsi="Calibri" w:cs="Calibri"/>
                      <w:color w:val="000000"/>
                      <w:sz w:val="20"/>
                      <w:szCs w:val="20"/>
                      <w:lang w:eastAsia="en-GB"/>
                    </w:rPr>
                    <w:t>2</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AC6DDC" w:rsidRPr="00AC6DDC" w:rsidRDefault="00AC6DDC" w:rsidP="005826AB">
                  <w:pPr>
                    <w:spacing w:after="0" w:line="240" w:lineRule="auto"/>
                    <w:jc w:val="right"/>
                    <w:rPr>
                      <w:rFonts w:ascii="Calibri" w:eastAsia="Times New Roman" w:hAnsi="Calibri" w:cs="Calibri"/>
                      <w:color w:val="000000"/>
                      <w:sz w:val="20"/>
                      <w:szCs w:val="20"/>
                      <w:lang w:eastAsia="en-GB"/>
                    </w:rPr>
                  </w:pPr>
                  <w:r w:rsidRPr="00AC6DDC">
                    <w:rPr>
                      <w:rFonts w:ascii="Calibri" w:eastAsia="Times New Roman" w:hAnsi="Calibri" w:cs="Calibri"/>
                      <w:color w:val="000000"/>
                      <w:sz w:val="20"/>
                      <w:szCs w:val="20"/>
                      <w:lang w:eastAsia="en-GB"/>
                    </w:rPr>
                    <w:t>13%</w:t>
                  </w:r>
                </w:p>
              </w:tc>
            </w:tr>
            <w:tr w:rsidR="00AC6DDC" w:rsidRPr="00AC6DDC" w:rsidTr="005826AB">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AC6DDC" w:rsidRPr="00AC6DDC" w:rsidRDefault="00AC6DDC" w:rsidP="005826AB">
                  <w:pPr>
                    <w:spacing w:after="0" w:line="240" w:lineRule="auto"/>
                    <w:rPr>
                      <w:rFonts w:ascii="Calibri" w:eastAsia="Times New Roman" w:hAnsi="Calibri" w:cs="Calibri"/>
                      <w:sz w:val="20"/>
                      <w:szCs w:val="20"/>
                      <w:lang w:eastAsia="en-GB"/>
                    </w:rPr>
                  </w:pPr>
                  <w:r w:rsidRPr="00AC6DDC">
                    <w:rPr>
                      <w:rFonts w:ascii="Calibri" w:eastAsia="Times New Roman" w:hAnsi="Calibri" w:cs="Calibri"/>
                      <w:sz w:val="20"/>
                      <w:szCs w:val="20"/>
                      <w:lang w:eastAsia="en-GB"/>
                    </w:rPr>
                    <w:t>BEWEEKLY</w:t>
                  </w:r>
                </w:p>
              </w:tc>
              <w:tc>
                <w:tcPr>
                  <w:tcW w:w="580" w:type="dxa"/>
                  <w:tcBorders>
                    <w:top w:val="nil"/>
                    <w:left w:val="nil"/>
                    <w:bottom w:val="single" w:sz="4" w:space="0" w:color="auto"/>
                    <w:right w:val="single" w:sz="4" w:space="0" w:color="auto"/>
                  </w:tcBorders>
                  <w:shd w:val="clear" w:color="auto" w:fill="auto"/>
                  <w:noWrap/>
                  <w:vAlign w:val="bottom"/>
                  <w:hideMark/>
                </w:tcPr>
                <w:p w:rsidR="00AC6DDC" w:rsidRPr="00AC6DDC" w:rsidRDefault="00AC6DDC" w:rsidP="005826AB">
                  <w:pPr>
                    <w:spacing w:after="0" w:line="240" w:lineRule="auto"/>
                    <w:jc w:val="right"/>
                    <w:rPr>
                      <w:rFonts w:ascii="Calibri" w:eastAsia="Times New Roman" w:hAnsi="Calibri" w:cs="Calibri"/>
                      <w:color w:val="000000"/>
                      <w:sz w:val="20"/>
                      <w:szCs w:val="20"/>
                      <w:lang w:eastAsia="en-GB"/>
                    </w:rPr>
                  </w:pPr>
                  <w:r w:rsidRPr="00AC6DDC">
                    <w:rPr>
                      <w:rFonts w:ascii="Calibri" w:eastAsia="Times New Roman" w:hAnsi="Calibri" w:cs="Calibri"/>
                      <w:color w:val="000000"/>
                      <w:sz w:val="20"/>
                      <w:szCs w:val="20"/>
                      <w:lang w:eastAsia="en-GB"/>
                    </w:rPr>
                    <w:t>9</w:t>
                  </w:r>
                </w:p>
              </w:tc>
              <w:tc>
                <w:tcPr>
                  <w:tcW w:w="960" w:type="dxa"/>
                  <w:tcBorders>
                    <w:top w:val="nil"/>
                    <w:left w:val="nil"/>
                    <w:bottom w:val="single" w:sz="4" w:space="0" w:color="auto"/>
                    <w:right w:val="single" w:sz="4" w:space="0" w:color="auto"/>
                  </w:tcBorders>
                  <w:shd w:val="clear" w:color="auto" w:fill="auto"/>
                  <w:noWrap/>
                  <w:vAlign w:val="bottom"/>
                  <w:hideMark/>
                </w:tcPr>
                <w:p w:rsidR="00AC6DDC" w:rsidRPr="00AC6DDC" w:rsidRDefault="00AC6DDC" w:rsidP="005826AB">
                  <w:pPr>
                    <w:spacing w:after="0" w:line="240" w:lineRule="auto"/>
                    <w:jc w:val="right"/>
                    <w:rPr>
                      <w:rFonts w:ascii="Calibri" w:eastAsia="Times New Roman" w:hAnsi="Calibri" w:cs="Calibri"/>
                      <w:color w:val="000000"/>
                      <w:sz w:val="20"/>
                      <w:szCs w:val="20"/>
                      <w:lang w:eastAsia="en-GB"/>
                    </w:rPr>
                  </w:pPr>
                  <w:r w:rsidRPr="00AC6DDC">
                    <w:rPr>
                      <w:rFonts w:ascii="Calibri" w:eastAsia="Times New Roman" w:hAnsi="Calibri" w:cs="Calibri"/>
                      <w:color w:val="000000"/>
                      <w:sz w:val="20"/>
                      <w:szCs w:val="20"/>
                      <w:lang w:eastAsia="en-GB"/>
                    </w:rPr>
                    <w:t>60%</w:t>
                  </w:r>
                </w:p>
              </w:tc>
            </w:tr>
            <w:tr w:rsidR="00AC6DDC" w:rsidRPr="00AC6DDC" w:rsidTr="005826AB">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AC6DDC" w:rsidRPr="00AC6DDC" w:rsidRDefault="00AC6DDC" w:rsidP="005826AB">
                  <w:pPr>
                    <w:spacing w:after="0" w:line="240" w:lineRule="auto"/>
                    <w:rPr>
                      <w:rFonts w:ascii="Calibri" w:eastAsia="Times New Roman" w:hAnsi="Calibri" w:cs="Calibri"/>
                      <w:sz w:val="20"/>
                      <w:szCs w:val="20"/>
                      <w:lang w:eastAsia="en-GB"/>
                    </w:rPr>
                  </w:pPr>
                  <w:r w:rsidRPr="00AC6DDC">
                    <w:rPr>
                      <w:rFonts w:ascii="Calibri" w:eastAsia="Times New Roman" w:hAnsi="Calibri" w:cs="Calibri"/>
                      <w:sz w:val="20"/>
                      <w:szCs w:val="20"/>
                      <w:lang w:eastAsia="en-GB"/>
                    </w:rPr>
                    <w:t>MONTHLY</w:t>
                  </w:r>
                </w:p>
              </w:tc>
              <w:tc>
                <w:tcPr>
                  <w:tcW w:w="580" w:type="dxa"/>
                  <w:tcBorders>
                    <w:top w:val="nil"/>
                    <w:left w:val="nil"/>
                    <w:bottom w:val="single" w:sz="4" w:space="0" w:color="auto"/>
                    <w:right w:val="single" w:sz="4" w:space="0" w:color="auto"/>
                  </w:tcBorders>
                  <w:shd w:val="clear" w:color="auto" w:fill="auto"/>
                  <w:noWrap/>
                  <w:vAlign w:val="bottom"/>
                  <w:hideMark/>
                </w:tcPr>
                <w:p w:rsidR="00AC6DDC" w:rsidRPr="00AC6DDC" w:rsidRDefault="00AC6DDC" w:rsidP="005826AB">
                  <w:pPr>
                    <w:spacing w:after="0" w:line="240" w:lineRule="auto"/>
                    <w:jc w:val="right"/>
                    <w:rPr>
                      <w:rFonts w:ascii="Calibri" w:eastAsia="Times New Roman" w:hAnsi="Calibri" w:cs="Calibri"/>
                      <w:color w:val="000000"/>
                      <w:sz w:val="20"/>
                      <w:szCs w:val="20"/>
                      <w:lang w:eastAsia="en-GB"/>
                    </w:rPr>
                  </w:pPr>
                  <w:r w:rsidRPr="00AC6DDC">
                    <w:rPr>
                      <w:rFonts w:ascii="Calibri" w:eastAsia="Times New Roman" w:hAnsi="Calibri" w:cs="Calibri"/>
                      <w:color w:val="000000"/>
                      <w:sz w:val="20"/>
                      <w:szCs w:val="2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rsidR="00AC6DDC" w:rsidRPr="00AC6DDC" w:rsidRDefault="00AC6DDC" w:rsidP="005826AB">
                  <w:pPr>
                    <w:spacing w:after="0" w:line="240" w:lineRule="auto"/>
                    <w:jc w:val="right"/>
                    <w:rPr>
                      <w:rFonts w:ascii="Calibri" w:eastAsia="Times New Roman" w:hAnsi="Calibri" w:cs="Calibri"/>
                      <w:color w:val="000000"/>
                      <w:sz w:val="20"/>
                      <w:szCs w:val="20"/>
                      <w:lang w:eastAsia="en-GB"/>
                    </w:rPr>
                  </w:pPr>
                  <w:r w:rsidRPr="00AC6DDC">
                    <w:rPr>
                      <w:rFonts w:ascii="Calibri" w:eastAsia="Times New Roman" w:hAnsi="Calibri" w:cs="Calibri"/>
                      <w:color w:val="000000"/>
                      <w:sz w:val="20"/>
                      <w:szCs w:val="20"/>
                      <w:lang w:eastAsia="en-GB"/>
                    </w:rPr>
                    <w:t>20%</w:t>
                  </w:r>
                </w:p>
              </w:tc>
            </w:tr>
            <w:tr w:rsidR="00AC6DDC" w:rsidRPr="00AC6DDC" w:rsidTr="005826AB">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AC6DDC" w:rsidRPr="00AC6DDC" w:rsidRDefault="00AC6DDC" w:rsidP="005826AB">
                  <w:pPr>
                    <w:spacing w:after="0" w:line="240" w:lineRule="auto"/>
                    <w:rPr>
                      <w:rFonts w:ascii="Calibri" w:eastAsia="Times New Roman" w:hAnsi="Calibri" w:cs="Calibri"/>
                      <w:sz w:val="20"/>
                      <w:szCs w:val="20"/>
                      <w:lang w:eastAsia="en-GB"/>
                    </w:rPr>
                  </w:pPr>
                  <w:r w:rsidRPr="00AC6DDC">
                    <w:rPr>
                      <w:rFonts w:ascii="Calibri" w:eastAsia="Times New Roman" w:hAnsi="Calibri" w:cs="Calibri"/>
                      <w:sz w:val="20"/>
                      <w:szCs w:val="20"/>
                      <w:lang w:eastAsia="en-GB"/>
                    </w:rPr>
                    <w:t>ANNUALY</w:t>
                  </w:r>
                </w:p>
              </w:tc>
              <w:tc>
                <w:tcPr>
                  <w:tcW w:w="580" w:type="dxa"/>
                  <w:tcBorders>
                    <w:top w:val="nil"/>
                    <w:left w:val="nil"/>
                    <w:bottom w:val="single" w:sz="4" w:space="0" w:color="auto"/>
                    <w:right w:val="single" w:sz="4" w:space="0" w:color="auto"/>
                  </w:tcBorders>
                  <w:shd w:val="clear" w:color="auto" w:fill="auto"/>
                  <w:noWrap/>
                  <w:vAlign w:val="bottom"/>
                  <w:hideMark/>
                </w:tcPr>
                <w:p w:rsidR="00AC6DDC" w:rsidRPr="00AC6DDC" w:rsidRDefault="00AC6DDC" w:rsidP="005826AB">
                  <w:pPr>
                    <w:spacing w:after="0" w:line="240" w:lineRule="auto"/>
                    <w:jc w:val="right"/>
                    <w:rPr>
                      <w:rFonts w:ascii="Arial" w:eastAsia="Times New Roman" w:hAnsi="Arial" w:cs="Arial"/>
                      <w:color w:val="000000"/>
                      <w:sz w:val="20"/>
                      <w:szCs w:val="20"/>
                      <w:lang w:eastAsia="en-GB"/>
                    </w:rPr>
                  </w:pPr>
                  <w:r w:rsidRPr="00AC6DDC">
                    <w:rPr>
                      <w:rFonts w:ascii="Arial" w:eastAsia="Times New Roman" w:hAnsi="Arial" w:cs="Arial"/>
                      <w:color w:val="000000"/>
                      <w:sz w:val="20"/>
                      <w:szCs w:val="2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rsidR="00AC6DDC" w:rsidRPr="00AC6DDC" w:rsidRDefault="00AC6DDC" w:rsidP="005826AB">
                  <w:pPr>
                    <w:spacing w:after="0" w:line="240" w:lineRule="auto"/>
                    <w:jc w:val="right"/>
                    <w:rPr>
                      <w:rFonts w:ascii="Calibri" w:eastAsia="Times New Roman" w:hAnsi="Calibri" w:cs="Calibri"/>
                      <w:color w:val="000000"/>
                      <w:sz w:val="20"/>
                      <w:szCs w:val="20"/>
                      <w:lang w:eastAsia="en-GB"/>
                    </w:rPr>
                  </w:pPr>
                  <w:r w:rsidRPr="00AC6DDC">
                    <w:rPr>
                      <w:rFonts w:ascii="Calibri" w:eastAsia="Times New Roman" w:hAnsi="Calibri" w:cs="Calibri"/>
                      <w:color w:val="000000"/>
                      <w:sz w:val="20"/>
                      <w:szCs w:val="20"/>
                      <w:lang w:eastAsia="en-GB"/>
                    </w:rPr>
                    <w:t>7%</w:t>
                  </w:r>
                </w:p>
              </w:tc>
            </w:tr>
          </w:tbl>
          <w:p w:rsidR="00AC6DDC" w:rsidRDefault="00AC6DDC" w:rsidP="00AC6DDC">
            <w:pPr>
              <w:jc w:val="both"/>
              <w:rPr>
                <w:rFonts w:ascii="Arial" w:hAnsi="Arial" w:cs="Arial"/>
              </w:rPr>
            </w:pPr>
          </w:p>
          <w:p w:rsidR="00AC6DDC" w:rsidRPr="00AC6DDC" w:rsidRDefault="00AC6DDC" w:rsidP="00AC6DDC">
            <w:pPr>
              <w:pStyle w:val="Heading3"/>
              <w:rPr>
                <w:rFonts w:ascii="Calibri" w:eastAsia="Times New Roman" w:hAnsi="Calibri" w:cs="Calibri"/>
                <w:color w:val="000000"/>
                <w:lang w:eastAsia="en-GB"/>
              </w:rPr>
            </w:pPr>
            <w:bookmarkStart w:id="69" w:name="_Toc40977782"/>
            <w:bookmarkStart w:id="70" w:name="_Toc42591879"/>
            <w:r>
              <w:rPr>
                <w:noProof/>
                <w:lang w:eastAsia="en-GB"/>
              </w:rPr>
              <w:drawing>
                <wp:inline distT="0" distB="0" distL="0" distR="0" wp14:anchorId="251B9FB8" wp14:editId="2FCB2C50">
                  <wp:extent cx="2707419" cy="1920240"/>
                  <wp:effectExtent l="0" t="0" r="0" b="3810"/>
                  <wp:docPr id="300" name="Chart 300">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bookmarkEnd w:id="69"/>
            <w:bookmarkEnd w:id="70"/>
          </w:p>
        </w:tc>
        <w:tc>
          <w:tcPr>
            <w:tcW w:w="580" w:type="dxa"/>
            <w:tcBorders>
              <w:top w:val="nil"/>
              <w:left w:val="nil"/>
              <w:bottom w:val="nil"/>
              <w:right w:val="nil"/>
            </w:tcBorders>
            <w:shd w:val="clear" w:color="auto" w:fill="auto"/>
            <w:noWrap/>
            <w:vAlign w:val="bottom"/>
            <w:hideMark/>
          </w:tcPr>
          <w:p w:rsidR="00AC6DDC" w:rsidRPr="00AC6DDC" w:rsidRDefault="00AC6DDC" w:rsidP="00AC6DDC">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AC6DDC" w:rsidRPr="00AC6DDC" w:rsidRDefault="00AC6DDC" w:rsidP="00AC6DDC">
            <w:pPr>
              <w:spacing w:after="0" w:line="240" w:lineRule="auto"/>
              <w:rPr>
                <w:rFonts w:ascii="Calibri" w:eastAsia="Times New Roman" w:hAnsi="Calibri" w:cs="Calibri"/>
                <w:color w:val="000000"/>
                <w:lang w:eastAsia="en-GB"/>
              </w:rPr>
            </w:pPr>
          </w:p>
        </w:tc>
      </w:tr>
      <w:tr w:rsidR="00AC6DDC" w:rsidRPr="00AC6DDC" w:rsidTr="00AC6DDC">
        <w:trPr>
          <w:trHeight w:val="285"/>
        </w:trPr>
        <w:tc>
          <w:tcPr>
            <w:tcW w:w="4079" w:type="dxa"/>
            <w:tcBorders>
              <w:top w:val="nil"/>
              <w:left w:val="nil"/>
              <w:bottom w:val="nil"/>
              <w:right w:val="nil"/>
            </w:tcBorders>
            <w:shd w:val="clear" w:color="auto" w:fill="auto"/>
            <w:noWrap/>
            <w:vAlign w:val="bottom"/>
            <w:hideMark/>
          </w:tcPr>
          <w:p w:rsidR="00AC6DDC" w:rsidRPr="00AC6DDC" w:rsidRDefault="00AC6DDC" w:rsidP="00AC6DDC">
            <w:pPr>
              <w:pStyle w:val="Heading3"/>
              <w:rPr>
                <w:rFonts w:eastAsia="Times New Roman"/>
                <w:lang w:eastAsia="en-GB"/>
              </w:rPr>
            </w:pPr>
            <w:bookmarkStart w:id="71" w:name="_Toc42591880"/>
            <w:r w:rsidRPr="00AC6DDC">
              <w:rPr>
                <w:rFonts w:eastAsia="Times New Roman"/>
                <w:lang w:eastAsia="en-GB"/>
              </w:rPr>
              <w:t>Analysis</w:t>
            </w:r>
            <w:bookmarkEnd w:id="71"/>
          </w:p>
        </w:tc>
        <w:tc>
          <w:tcPr>
            <w:tcW w:w="580" w:type="dxa"/>
            <w:tcBorders>
              <w:top w:val="nil"/>
              <w:left w:val="nil"/>
              <w:bottom w:val="nil"/>
              <w:right w:val="nil"/>
            </w:tcBorders>
            <w:shd w:val="clear" w:color="auto" w:fill="auto"/>
            <w:noWrap/>
            <w:vAlign w:val="bottom"/>
            <w:hideMark/>
          </w:tcPr>
          <w:p w:rsidR="00AC6DDC" w:rsidRPr="00AC6DDC" w:rsidRDefault="00AC6DDC" w:rsidP="00AC6DDC">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AC6DDC" w:rsidRPr="00AC6DDC" w:rsidRDefault="00AC6DDC" w:rsidP="00AC6DDC">
            <w:pPr>
              <w:spacing w:after="0" w:line="240" w:lineRule="auto"/>
              <w:rPr>
                <w:rFonts w:ascii="Calibri" w:eastAsia="Times New Roman" w:hAnsi="Calibri" w:cs="Calibri"/>
                <w:color w:val="000000"/>
                <w:lang w:eastAsia="en-GB"/>
              </w:rPr>
            </w:pPr>
          </w:p>
        </w:tc>
      </w:tr>
    </w:tbl>
    <w:p w:rsidR="00AC6DDC" w:rsidRDefault="00AC6DDC" w:rsidP="00AC6DDC">
      <w:pPr>
        <w:jc w:val="both"/>
        <w:rPr>
          <w:rFonts w:ascii="Arial" w:hAnsi="Arial" w:cs="Arial"/>
        </w:rPr>
      </w:pPr>
      <w:r w:rsidRPr="00AC6DDC">
        <w:rPr>
          <w:rFonts w:ascii="Arial" w:hAnsi="Arial" w:cs="Arial"/>
        </w:rPr>
        <w:t>Question 3 shows the frequency with which working people in London send money to their country of origin, in this case Chile, and as results we obtained the following: each week 13% of this surveyed population sending money to Chile, each two weeks with 60% being the most popular, each month with a percentage of 20% and only 7% of people who send remittances each year.</w:t>
      </w:r>
    </w:p>
    <w:tbl>
      <w:tblPr>
        <w:tblW w:w="3820" w:type="dxa"/>
        <w:tblInd w:w="93" w:type="dxa"/>
        <w:tblLook w:val="04A0" w:firstRow="1" w:lastRow="0" w:firstColumn="1" w:lastColumn="0" w:noHBand="0" w:noVBand="1"/>
      </w:tblPr>
      <w:tblGrid>
        <w:gridCol w:w="2220"/>
        <w:gridCol w:w="580"/>
        <w:gridCol w:w="1020"/>
      </w:tblGrid>
      <w:tr w:rsidR="00CD12E4" w:rsidRPr="00CD12E4" w:rsidTr="00CD12E4">
        <w:trPr>
          <w:trHeight w:val="285"/>
        </w:trPr>
        <w:tc>
          <w:tcPr>
            <w:tcW w:w="2220" w:type="dxa"/>
            <w:tcBorders>
              <w:top w:val="nil"/>
              <w:left w:val="nil"/>
              <w:bottom w:val="nil"/>
              <w:right w:val="nil"/>
            </w:tcBorders>
            <w:shd w:val="clear" w:color="auto" w:fill="auto"/>
            <w:noWrap/>
            <w:vAlign w:val="bottom"/>
            <w:hideMark/>
          </w:tcPr>
          <w:p w:rsidR="00CD12E4" w:rsidRPr="00CD12E4" w:rsidRDefault="00CD12E4" w:rsidP="00CD12E4">
            <w:pPr>
              <w:spacing w:after="0" w:line="240" w:lineRule="auto"/>
              <w:rPr>
                <w:rFonts w:ascii="Calibri" w:eastAsia="Times New Roman" w:hAnsi="Calibri" w:cs="Calibri"/>
                <w:b/>
                <w:color w:val="000000"/>
                <w:lang w:eastAsia="en-GB"/>
              </w:rPr>
            </w:pPr>
            <w:r w:rsidRPr="00CD12E4">
              <w:rPr>
                <w:rFonts w:ascii="Calibri" w:eastAsia="Times New Roman" w:hAnsi="Calibri" w:cs="Calibri"/>
                <w:b/>
                <w:color w:val="000000"/>
                <w:lang w:eastAsia="en-GB"/>
              </w:rPr>
              <w:t>QUESTION 4</w:t>
            </w:r>
          </w:p>
        </w:tc>
        <w:tc>
          <w:tcPr>
            <w:tcW w:w="580" w:type="dxa"/>
            <w:tcBorders>
              <w:top w:val="nil"/>
              <w:left w:val="nil"/>
              <w:bottom w:val="nil"/>
              <w:right w:val="nil"/>
            </w:tcBorders>
            <w:shd w:val="clear" w:color="auto" w:fill="auto"/>
            <w:noWrap/>
            <w:vAlign w:val="bottom"/>
            <w:hideMark/>
          </w:tcPr>
          <w:p w:rsidR="00CD12E4" w:rsidRPr="00CD12E4" w:rsidRDefault="00CD12E4" w:rsidP="00CD12E4">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CD12E4" w:rsidRPr="00CD12E4" w:rsidRDefault="00CD12E4" w:rsidP="00CD12E4">
            <w:pPr>
              <w:spacing w:after="0" w:line="240" w:lineRule="auto"/>
              <w:rPr>
                <w:rFonts w:ascii="Calibri" w:eastAsia="Times New Roman" w:hAnsi="Calibri" w:cs="Calibri"/>
                <w:color w:val="000000"/>
                <w:lang w:eastAsia="en-GB"/>
              </w:rPr>
            </w:pPr>
          </w:p>
        </w:tc>
      </w:tr>
      <w:tr w:rsidR="00CD12E4" w:rsidRPr="00CD12E4" w:rsidTr="00CD12E4">
        <w:trPr>
          <w:trHeight w:val="285"/>
        </w:trPr>
        <w:tc>
          <w:tcPr>
            <w:tcW w:w="3820" w:type="dxa"/>
            <w:gridSpan w:val="3"/>
            <w:tcBorders>
              <w:top w:val="nil"/>
              <w:left w:val="nil"/>
              <w:bottom w:val="nil"/>
              <w:right w:val="nil"/>
            </w:tcBorders>
            <w:shd w:val="clear" w:color="auto" w:fill="auto"/>
            <w:noWrap/>
            <w:vAlign w:val="bottom"/>
            <w:hideMark/>
          </w:tcPr>
          <w:p w:rsidR="00CD12E4" w:rsidRPr="00CD12E4" w:rsidRDefault="00CD12E4" w:rsidP="00CD12E4">
            <w:pPr>
              <w:spacing w:after="0" w:line="240" w:lineRule="auto"/>
              <w:rPr>
                <w:rFonts w:ascii="Calibri" w:eastAsia="Times New Roman" w:hAnsi="Calibri" w:cs="Calibri"/>
                <w:color w:val="000000"/>
                <w:lang w:eastAsia="en-GB"/>
              </w:rPr>
            </w:pPr>
            <w:r w:rsidRPr="00CD12E4">
              <w:rPr>
                <w:rFonts w:ascii="Calibri" w:eastAsia="Times New Roman" w:hAnsi="Calibri" w:cs="Calibri"/>
                <w:color w:val="000000"/>
                <w:lang w:eastAsia="en-GB"/>
              </w:rPr>
              <w:t>Company using your remittance shipments</w:t>
            </w:r>
            <w:r>
              <w:rPr>
                <w:rFonts w:ascii="Calibri" w:eastAsia="Times New Roman" w:hAnsi="Calibri" w:cs="Calibri"/>
                <w:color w:val="000000"/>
                <w:lang w:eastAsia="en-GB"/>
              </w:rPr>
              <w:t>.</w:t>
            </w:r>
            <w:r w:rsidRPr="00CD12E4">
              <w:rPr>
                <w:rFonts w:ascii="Calibri" w:eastAsia="Times New Roman" w:hAnsi="Calibri" w:cs="Calibri"/>
                <w:color w:val="000000"/>
                <w:lang w:eastAsia="en-GB"/>
              </w:rPr>
              <w:t xml:space="preserve">  </w:t>
            </w:r>
          </w:p>
        </w:tc>
      </w:tr>
      <w:tr w:rsidR="00CD12E4" w:rsidRPr="00CD12E4" w:rsidTr="00CD12E4">
        <w:trPr>
          <w:trHeight w:val="285"/>
        </w:trPr>
        <w:tc>
          <w:tcPr>
            <w:tcW w:w="2220" w:type="dxa"/>
            <w:tcBorders>
              <w:top w:val="nil"/>
              <w:left w:val="nil"/>
              <w:bottom w:val="nil"/>
              <w:right w:val="nil"/>
            </w:tcBorders>
            <w:shd w:val="clear" w:color="auto" w:fill="auto"/>
            <w:noWrap/>
            <w:vAlign w:val="bottom"/>
            <w:hideMark/>
          </w:tcPr>
          <w:p w:rsidR="00CD12E4" w:rsidRPr="00CD12E4" w:rsidRDefault="00CD12E4" w:rsidP="00CD12E4">
            <w:pPr>
              <w:spacing w:after="0" w:line="240" w:lineRule="auto"/>
              <w:rPr>
                <w:rFonts w:ascii="Calibri" w:eastAsia="Times New Roman" w:hAnsi="Calibri" w:cs="Calibri"/>
                <w:color w:val="000000"/>
                <w:lang w:eastAsia="en-GB"/>
              </w:rPr>
            </w:pPr>
          </w:p>
        </w:tc>
        <w:tc>
          <w:tcPr>
            <w:tcW w:w="580" w:type="dxa"/>
            <w:tcBorders>
              <w:top w:val="nil"/>
              <w:left w:val="nil"/>
              <w:bottom w:val="nil"/>
              <w:right w:val="nil"/>
            </w:tcBorders>
            <w:shd w:val="clear" w:color="auto" w:fill="auto"/>
            <w:noWrap/>
            <w:vAlign w:val="bottom"/>
            <w:hideMark/>
          </w:tcPr>
          <w:p w:rsidR="00CD12E4" w:rsidRPr="00CD12E4" w:rsidRDefault="00CD12E4" w:rsidP="00CD12E4">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CD12E4" w:rsidRPr="00CD12E4" w:rsidRDefault="00CD12E4" w:rsidP="00CD12E4">
            <w:pPr>
              <w:spacing w:after="0" w:line="240" w:lineRule="auto"/>
              <w:rPr>
                <w:rFonts w:ascii="Calibri" w:eastAsia="Times New Roman" w:hAnsi="Calibri" w:cs="Calibri"/>
                <w:color w:val="000000"/>
                <w:lang w:eastAsia="en-GB"/>
              </w:rPr>
            </w:pPr>
          </w:p>
        </w:tc>
      </w:tr>
      <w:tr w:rsidR="00CD12E4" w:rsidRPr="00CD12E4" w:rsidTr="00CD12E4">
        <w:trPr>
          <w:trHeight w:val="285"/>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D12E4" w:rsidRPr="00CD12E4" w:rsidRDefault="00CD12E4" w:rsidP="00CD12E4">
            <w:pPr>
              <w:spacing w:after="0" w:line="240" w:lineRule="auto"/>
              <w:rPr>
                <w:rFonts w:ascii="Calibri" w:eastAsia="Times New Roman" w:hAnsi="Calibri" w:cs="Calibri"/>
                <w:color w:val="000000"/>
                <w:lang w:eastAsia="en-GB"/>
              </w:rPr>
            </w:pPr>
            <w:r w:rsidRPr="00CD12E4">
              <w:rPr>
                <w:rFonts w:ascii="Calibri" w:eastAsia="Times New Roman" w:hAnsi="Calibri" w:cs="Calibri"/>
                <w:color w:val="000000"/>
                <w:lang w:eastAsia="en-GB"/>
              </w:rPr>
              <w:t>REMITLY</w:t>
            </w:r>
          </w:p>
        </w:tc>
        <w:tc>
          <w:tcPr>
            <w:tcW w:w="580" w:type="dxa"/>
            <w:tcBorders>
              <w:top w:val="single" w:sz="4" w:space="0" w:color="auto"/>
              <w:left w:val="nil"/>
              <w:bottom w:val="single" w:sz="4" w:space="0" w:color="auto"/>
              <w:right w:val="single" w:sz="4" w:space="0" w:color="auto"/>
            </w:tcBorders>
            <w:shd w:val="clear" w:color="auto" w:fill="auto"/>
            <w:noWrap/>
            <w:vAlign w:val="bottom"/>
            <w:hideMark/>
          </w:tcPr>
          <w:p w:rsidR="00CD12E4" w:rsidRPr="00CD12E4" w:rsidRDefault="00CD12E4" w:rsidP="00CD12E4">
            <w:pPr>
              <w:spacing w:after="0" w:line="240" w:lineRule="auto"/>
              <w:jc w:val="right"/>
              <w:rPr>
                <w:rFonts w:ascii="Calibri" w:eastAsia="Times New Roman" w:hAnsi="Calibri" w:cs="Calibri"/>
                <w:color w:val="000000"/>
                <w:lang w:eastAsia="en-GB"/>
              </w:rPr>
            </w:pPr>
            <w:r w:rsidRPr="00CD12E4">
              <w:rPr>
                <w:rFonts w:ascii="Calibri" w:eastAsia="Times New Roman" w:hAnsi="Calibri" w:cs="Calibri"/>
                <w:color w:val="000000"/>
                <w:lang w:eastAsia="en-GB"/>
              </w:rPr>
              <w:t>0</w:t>
            </w:r>
          </w:p>
        </w:tc>
        <w:tc>
          <w:tcPr>
            <w:tcW w:w="1020" w:type="dxa"/>
            <w:tcBorders>
              <w:top w:val="single" w:sz="4" w:space="0" w:color="auto"/>
              <w:left w:val="nil"/>
              <w:bottom w:val="single" w:sz="4" w:space="0" w:color="auto"/>
              <w:right w:val="single" w:sz="4" w:space="0" w:color="auto"/>
            </w:tcBorders>
            <w:shd w:val="clear" w:color="auto" w:fill="auto"/>
            <w:noWrap/>
            <w:vAlign w:val="bottom"/>
            <w:hideMark/>
          </w:tcPr>
          <w:p w:rsidR="00CD12E4" w:rsidRPr="00CD12E4" w:rsidRDefault="00CD12E4" w:rsidP="00CD12E4">
            <w:pPr>
              <w:spacing w:after="0" w:line="240" w:lineRule="auto"/>
              <w:jc w:val="right"/>
              <w:rPr>
                <w:rFonts w:ascii="Calibri" w:eastAsia="Times New Roman" w:hAnsi="Calibri" w:cs="Calibri"/>
                <w:color w:val="000000"/>
                <w:lang w:eastAsia="en-GB"/>
              </w:rPr>
            </w:pPr>
            <w:r w:rsidRPr="00CD12E4">
              <w:rPr>
                <w:rFonts w:ascii="Calibri" w:eastAsia="Times New Roman" w:hAnsi="Calibri" w:cs="Calibri"/>
                <w:color w:val="000000"/>
                <w:lang w:eastAsia="en-GB"/>
              </w:rPr>
              <w:t>0%</w:t>
            </w:r>
          </w:p>
        </w:tc>
      </w:tr>
      <w:tr w:rsidR="00CD12E4" w:rsidRPr="00CD12E4" w:rsidTr="00CD12E4">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CD12E4" w:rsidRPr="00CD12E4" w:rsidRDefault="00CD12E4" w:rsidP="00CD12E4">
            <w:pPr>
              <w:spacing w:after="0" w:line="240" w:lineRule="auto"/>
              <w:rPr>
                <w:rFonts w:ascii="Calibri" w:eastAsia="Times New Roman" w:hAnsi="Calibri" w:cs="Calibri"/>
                <w:color w:val="000000"/>
                <w:lang w:eastAsia="en-GB"/>
              </w:rPr>
            </w:pPr>
            <w:r w:rsidRPr="00CD12E4">
              <w:rPr>
                <w:rFonts w:ascii="Calibri" w:eastAsia="Times New Roman" w:hAnsi="Calibri" w:cs="Calibri"/>
                <w:color w:val="000000"/>
                <w:lang w:eastAsia="en-GB"/>
              </w:rPr>
              <w:t>TRANSFERWISE</w:t>
            </w:r>
          </w:p>
        </w:tc>
        <w:tc>
          <w:tcPr>
            <w:tcW w:w="580" w:type="dxa"/>
            <w:tcBorders>
              <w:top w:val="nil"/>
              <w:left w:val="nil"/>
              <w:bottom w:val="single" w:sz="4" w:space="0" w:color="auto"/>
              <w:right w:val="single" w:sz="4" w:space="0" w:color="auto"/>
            </w:tcBorders>
            <w:shd w:val="clear" w:color="auto" w:fill="auto"/>
            <w:noWrap/>
            <w:vAlign w:val="bottom"/>
            <w:hideMark/>
          </w:tcPr>
          <w:p w:rsidR="00CD12E4" w:rsidRPr="00CD12E4" w:rsidRDefault="00CD12E4" w:rsidP="00CD12E4">
            <w:pPr>
              <w:spacing w:after="0" w:line="240" w:lineRule="auto"/>
              <w:jc w:val="right"/>
              <w:rPr>
                <w:rFonts w:ascii="Calibri" w:eastAsia="Times New Roman" w:hAnsi="Calibri" w:cs="Calibri"/>
                <w:color w:val="000000"/>
                <w:lang w:eastAsia="en-GB"/>
              </w:rPr>
            </w:pPr>
            <w:r w:rsidRPr="00CD12E4">
              <w:rPr>
                <w:rFonts w:ascii="Calibri" w:eastAsia="Times New Roman" w:hAnsi="Calibri" w:cs="Calibri"/>
                <w:color w:val="000000"/>
                <w:lang w:eastAsia="en-GB"/>
              </w:rPr>
              <w:t>11</w:t>
            </w:r>
          </w:p>
        </w:tc>
        <w:tc>
          <w:tcPr>
            <w:tcW w:w="1020" w:type="dxa"/>
            <w:tcBorders>
              <w:top w:val="nil"/>
              <w:left w:val="nil"/>
              <w:bottom w:val="single" w:sz="4" w:space="0" w:color="auto"/>
              <w:right w:val="single" w:sz="4" w:space="0" w:color="auto"/>
            </w:tcBorders>
            <w:shd w:val="clear" w:color="auto" w:fill="auto"/>
            <w:noWrap/>
            <w:vAlign w:val="bottom"/>
            <w:hideMark/>
          </w:tcPr>
          <w:p w:rsidR="00CD12E4" w:rsidRPr="00CD12E4" w:rsidRDefault="00CD12E4" w:rsidP="00CD12E4">
            <w:pPr>
              <w:spacing w:after="0" w:line="240" w:lineRule="auto"/>
              <w:jc w:val="right"/>
              <w:rPr>
                <w:rFonts w:ascii="Calibri" w:eastAsia="Times New Roman" w:hAnsi="Calibri" w:cs="Calibri"/>
                <w:color w:val="000000"/>
                <w:lang w:eastAsia="en-GB"/>
              </w:rPr>
            </w:pPr>
            <w:r w:rsidRPr="00CD12E4">
              <w:rPr>
                <w:rFonts w:ascii="Calibri" w:eastAsia="Times New Roman" w:hAnsi="Calibri" w:cs="Calibri"/>
                <w:color w:val="000000"/>
                <w:lang w:eastAsia="en-GB"/>
              </w:rPr>
              <w:t>73%</w:t>
            </w:r>
          </w:p>
        </w:tc>
      </w:tr>
      <w:tr w:rsidR="00CD12E4" w:rsidRPr="00CD12E4" w:rsidTr="00CD12E4">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CD12E4" w:rsidRPr="00CD12E4" w:rsidRDefault="00CD12E4" w:rsidP="00CD12E4">
            <w:pPr>
              <w:spacing w:after="0" w:line="240" w:lineRule="auto"/>
              <w:rPr>
                <w:rFonts w:ascii="Calibri" w:eastAsia="Times New Roman" w:hAnsi="Calibri" w:cs="Calibri"/>
                <w:color w:val="000000"/>
                <w:lang w:eastAsia="en-GB"/>
              </w:rPr>
            </w:pPr>
            <w:r w:rsidRPr="00CD12E4">
              <w:rPr>
                <w:rFonts w:ascii="Calibri" w:eastAsia="Times New Roman" w:hAnsi="Calibri" w:cs="Calibri"/>
                <w:color w:val="000000"/>
                <w:lang w:eastAsia="en-GB"/>
              </w:rPr>
              <w:t>WESTERN UNIOIN</w:t>
            </w:r>
          </w:p>
        </w:tc>
        <w:tc>
          <w:tcPr>
            <w:tcW w:w="580" w:type="dxa"/>
            <w:tcBorders>
              <w:top w:val="nil"/>
              <w:left w:val="nil"/>
              <w:bottom w:val="single" w:sz="4" w:space="0" w:color="auto"/>
              <w:right w:val="single" w:sz="4" w:space="0" w:color="auto"/>
            </w:tcBorders>
            <w:shd w:val="clear" w:color="auto" w:fill="auto"/>
            <w:noWrap/>
            <w:vAlign w:val="bottom"/>
            <w:hideMark/>
          </w:tcPr>
          <w:p w:rsidR="00CD12E4" w:rsidRPr="00CD12E4" w:rsidRDefault="00CD12E4" w:rsidP="00CD12E4">
            <w:pPr>
              <w:spacing w:after="0" w:line="240" w:lineRule="auto"/>
              <w:jc w:val="right"/>
              <w:rPr>
                <w:rFonts w:ascii="Calibri" w:eastAsia="Times New Roman" w:hAnsi="Calibri" w:cs="Calibri"/>
                <w:color w:val="000000"/>
                <w:lang w:eastAsia="en-GB"/>
              </w:rPr>
            </w:pPr>
            <w:r w:rsidRPr="00CD12E4">
              <w:rPr>
                <w:rFonts w:ascii="Calibri" w:eastAsia="Times New Roman" w:hAnsi="Calibri" w:cs="Calibri"/>
                <w:color w:val="000000"/>
                <w:lang w:eastAsia="en-GB"/>
              </w:rPr>
              <w:t>1</w:t>
            </w:r>
          </w:p>
        </w:tc>
        <w:tc>
          <w:tcPr>
            <w:tcW w:w="1020" w:type="dxa"/>
            <w:tcBorders>
              <w:top w:val="nil"/>
              <w:left w:val="nil"/>
              <w:bottom w:val="single" w:sz="4" w:space="0" w:color="auto"/>
              <w:right w:val="single" w:sz="4" w:space="0" w:color="auto"/>
            </w:tcBorders>
            <w:shd w:val="clear" w:color="auto" w:fill="auto"/>
            <w:noWrap/>
            <w:vAlign w:val="bottom"/>
            <w:hideMark/>
          </w:tcPr>
          <w:p w:rsidR="00CD12E4" w:rsidRPr="00CD12E4" w:rsidRDefault="00CD12E4" w:rsidP="00CD12E4">
            <w:pPr>
              <w:spacing w:after="0" w:line="240" w:lineRule="auto"/>
              <w:jc w:val="right"/>
              <w:rPr>
                <w:rFonts w:ascii="Calibri" w:eastAsia="Times New Roman" w:hAnsi="Calibri" w:cs="Calibri"/>
                <w:color w:val="000000"/>
                <w:lang w:eastAsia="en-GB"/>
              </w:rPr>
            </w:pPr>
            <w:r w:rsidRPr="00CD12E4">
              <w:rPr>
                <w:rFonts w:ascii="Calibri" w:eastAsia="Times New Roman" w:hAnsi="Calibri" w:cs="Calibri"/>
                <w:color w:val="000000"/>
                <w:lang w:eastAsia="en-GB"/>
              </w:rPr>
              <w:t>7%</w:t>
            </w:r>
          </w:p>
        </w:tc>
      </w:tr>
      <w:tr w:rsidR="00CD12E4" w:rsidRPr="00CD12E4" w:rsidTr="00CD12E4">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CD12E4" w:rsidRPr="00CD12E4" w:rsidRDefault="00CD12E4" w:rsidP="00CD12E4">
            <w:pPr>
              <w:spacing w:after="0" w:line="240" w:lineRule="auto"/>
              <w:rPr>
                <w:rFonts w:ascii="Calibri" w:eastAsia="Times New Roman" w:hAnsi="Calibri" w:cs="Calibri"/>
                <w:color w:val="000000"/>
                <w:lang w:eastAsia="en-GB"/>
              </w:rPr>
            </w:pPr>
            <w:r w:rsidRPr="00CD12E4">
              <w:rPr>
                <w:rFonts w:ascii="Calibri" w:eastAsia="Times New Roman" w:hAnsi="Calibri" w:cs="Calibri"/>
                <w:color w:val="000000"/>
                <w:lang w:eastAsia="en-GB"/>
              </w:rPr>
              <w:t>WORDRENT</w:t>
            </w:r>
          </w:p>
        </w:tc>
        <w:tc>
          <w:tcPr>
            <w:tcW w:w="580" w:type="dxa"/>
            <w:tcBorders>
              <w:top w:val="nil"/>
              <w:left w:val="nil"/>
              <w:bottom w:val="single" w:sz="4" w:space="0" w:color="auto"/>
              <w:right w:val="single" w:sz="4" w:space="0" w:color="auto"/>
            </w:tcBorders>
            <w:shd w:val="clear" w:color="auto" w:fill="auto"/>
            <w:noWrap/>
            <w:vAlign w:val="bottom"/>
            <w:hideMark/>
          </w:tcPr>
          <w:p w:rsidR="00CD12E4" w:rsidRPr="00CD12E4" w:rsidRDefault="00CD12E4" w:rsidP="00CD12E4">
            <w:pPr>
              <w:spacing w:after="0" w:line="240" w:lineRule="auto"/>
              <w:jc w:val="right"/>
              <w:rPr>
                <w:rFonts w:ascii="Calibri" w:eastAsia="Times New Roman" w:hAnsi="Calibri" w:cs="Calibri"/>
                <w:color w:val="000000"/>
                <w:lang w:eastAsia="en-GB"/>
              </w:rPr>
            </w:pPr>
            <w:r w:rsidRPr="00CD12E4">
              <w:rPr>
                <w:rFonts w:ascii="Calibri" w:eastAsia="Times New Roman" w:hAnsi="Calibri" w:cs="Calibri"/>
                <w:color w:val="000000"/>
                <w:lang w:eastAsia="en-GB"/>
              </w:rPr>
              <w:t>3</w:t>
            </w:r>
          </w:p>
        </w:tc>
        <w:tc>
          <w:tcPr>
            <w:tcW w:w="1020" w:type="dxa"/>
            <w:tcBorders>
              <w:top w:val="nil"/>
              <w:left w:val="nil"/>
              <w:bottom w:val="single" w:sz="4" w:space="0" w:color="auto"/>
              <w:right w:val="single" w:sz="4" w:space="0" w:color="auto"/>
            </w:tcBorders>
            <w:shd w:val="clear" w:color="auto" w:fill="auto"/>
            <w:noWrap/>
            <w:vAlign w:val="bottom"/>
            <w:hideMark/>
          </w:tcPr>
          <w:p w:rsidR="00CD12E4" w:rsidRPr="00CD12E4" w:rsidRDefault="00CD12E4" w:rsidP="00CD12E4">
            <w:pPr>
              <w:spacing w:after="0" w:line="240" w:lineRule="auto"/>
              <w:jc w:val="right"/>
              <w:rPr>
                <w:rFonts w:ascii="Calibri" w:eastAsia="Times New Roman" w:hAnsi="Calibri" w:cs="Calibri"/>
                <w:color w:val="000000"/>
                <w:lang w:eastAsia="en-GB"/>
              </w:rPr>
            </w:pPr>
            <w:r w:rsidRPr="00CD12E4">
              <w:rPr>
                <w:rFonts w:ascii="Calibri" w:eastAsia="Times New Roman" w:hAnsi="Calibri" w:cs="Calibri"/>
                <w:color w:val="000000"/>
                <w:lang w:eastAsia="en-GB"/>
              </w:rPr>
              <w:t>20%</w:t>
            </w:r>
          </w:p>
        </w:tc>
      </w:tr>
    </w:tbl>
    <w:p w:rsidR="00CD12E4" w:rsidRDefault="00CD12E4" w:rsidP="00AC6DDC">
      <w:pPr>
        <w:jc w:val="both"/>
        <w:rPr>
          <w:rFonts w:ascii="Arial" w:hAnsi="Arial" w:cs="Arial"/>
        </w:rPr>
      </w:pPr>
    </w:p>
    <w:p w:rsidR="00CD12E4" w:rsidRDefault="00CD12E4" w:rsidP="002E74E9">
      <w:pPr>
        <w:pStyle w:val="Heading3"/>
        <w:rPr>
          <w:rFonts w:ascii="Arial" w:hAnsi="Arial" w:cs="Arial"/>
        </w:rPr>
      </w:pPr>
      <w:bookmarkStart w:id="72" w:name="_Toc40977784"/>
      <w:bookmarkStart w:id="73" w:name="_Toc42591881"/>
      <w:r>
        <w:rPr>
          <w:noProof/>
          <w:lang w:eastAsia="en-GB"/>
        </w:rPr>
        <w:lastRenderedPageBreak/>
        <w:drawing>
          <wp:inline distT="0" distB="0" distL="0" distR="0" wp14:anchorId="206FC411" wp14:editId="7AC19331">
            <wp:extent cx="3232205" cy="2206487"/>
            <wp:effectExtent l="0" t="0" r="6350" b="3810"/>
            <wp:docPr id="301" name="Chart 301">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1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bookmarkEnd w:id="72"/>
      <w:bookmarkEnd w:id="73"/>
    </w:p>
    <w:p w:rsidR="002E74E9" w:rsidRDefault="002E74E9" w:rsidP="002E74E9">
      <w:pPr>
        <w:pStyle w:val="Heading3"/>
      </w:pPr>
      <w:bookmarkStart w:id="74" w:name="_Toc42591882"/>
      <w:r>
        <w:t>Analysis</w:t>
      </w:r>
      <w:bookmarkEnd w:id="74"/>
    </w:p>
    <w:p w:rsidR="002E74E9" w:rsidRDefault="002E74E9" w:rsidP="002E74E9">
      <w:pPr>
        <w:jc w:val="both"/>
        <w:rPr>
          <w:rFonts w:ascii="Arial" w:hAnsi="Arial" w:cs="Arial"/>
        </w:rPr>
      </w:pPr>
      <w:r w:rsidRPr="002E74E9">
        <w:rPr>
          <w:rFonts w:ascii="Arial" w:hAnsi="Arial" w:cs="Arial"/>
        </w:rPr>
        <w:t>after tabulating question 4, the results obtained are as follows; People from Chile and based in London have as their preferred method of sending money London to Chile TransferWise with the highest percentage of 73%, next to this is the WordRent company with 20%, Western Union with 7% and the one that was believed to be</w:t>
      </w:r>
      <w:r>
        <w:rPr>
          <w:rFonts w:ascii="Arial" w:hAnsi="Arial" w:cs="Arial"/>
        </w:rPr>
        <w:t xml:space="preserve"> most popular in Latin America R</w:t>
      </w:r>
      <w:r w:rsidRPr="002E74E9">
        <w:rPr>
          <w:rFonts w:ascii="Arial" w:hAnsi="Arial" w:cs="Arial"/>
        </w:rPr>
        <w:t>emitly, apparently for Chileans it is not their favourite since 0% of the surveyed population makes use of it.</w:t>
      </w:r>
    </w:p>
    <w:tbl>
      <w:tblPr>
        <w:tblW w:w="7126" w:type="dxa"/>
        <w:tblLook w:val="04A0" w:firstRow="1" w:lastRow="0" w:firstColumn="1" w:lastColumn="0" w:noHBand="0" w:noVBand="1"/>
      </w:tblPr>
      <w:tblGrid>
        <w:gridCol w:w="5526"/>
        <w:gridCol w:w="580"/>
        <w:gridCol w:w="1020"/>
      </w:tblGrid>
      <w:tr w:rsidR="00045070" w:rsidRPr="00045070" w:rsidTr="00045070">
        <w:trPr>
          <w:trHeight w:val="285"/>
        </w:trPr>
        <w:tc>
          <w:tcPr>
            <w:tcW w:w="5526" w:type="dxa"/>
            <w:tcBorders>
              <w:top w:val="nil"/>
              <w:left w:val="nil"/>
              <w:bottom w:val="nil"/>
              <w:right w:val="nil"/>
            </w:tcBorders>
            <w:shd w:val="clear" w:color="auto" w:fill="auto"/>
            <w:noWrap/>
            <w:vAlign w:val="bottom"/>
            <w:hideMark/>
          </w:tcPr>
          <w:p w:rsidR="00045070" w:rsidRPr="00045070" w:rsidRDefault="00045070" w:rsidP="00045070">
            <w:pPr>
              <w:spacing w:after="0" w:line="240" w:lineRule="auto"/>
              <w:rPr>
                <w:rFonts w:ascii="Calibri" w:eastAsia="Times New Roman" w:hAnsi="Calibri" w:cs="Calibri"/>
                <w:b/>
                <w:color w:val="000000"/>
                <w:lang w:eastAsia="en-GB"/>
              </w:rPr>
            </w:pPr>
            <w:r w:rsidRPr="00045070">
              <w:rPr>
                <w:rFonts w:ascii="Calibri" w:eastAsia="Times New Roman" w:hAnsi="Calibri" w:cs="Calibri"/>
                <w:b/>
                <w:color w:val="000000"/>
                <w:lang w:eastAsia="en-GB"/>
              </w:rPr>
              <w:t>QUESTION  5</w:t>
            </w:r>
          </w:p>
        </w:tc>
        <w:tc>
          <w:tcPr>
            <w:tcW w:w="580" w:type="dxa"/>
            <w:tcBorders>
              <w:top w:val="nil"/>
              <w:left w:val="nil"/>
              <w:bottom w:val="nil"/>
              <w:right w:val="nil"/>
            </w:tcBorders>
            <w:shd w:val="clear" w:color="auto" w:fill="auto"/>
            <w:noWrap/>
            <w:vAlign w:val="bottom"/>
            <w:hideMark/>
          </w:tcPr>
          <w:p w:rsidR="00045070" w:rsidRPr="00045070" w:rsidRDefault="00045070" w:rsidP="00045070">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045070" w:rsidRPr="00045070" w:rsidRDefault="00045070" w:rsidP="00045070">
            <w:pPr>
              <w:spacing w:after="0" w:line="240" w:lineRule="auto"/>
              <w:rPr>
                <w:rFonts w:ascii="Calibri" w:eastAsia="Times New Roman" w:hAnsi="Calibri" w:cs="Calibri"/>
                <w:color w:val="000000"/>
                <w:lang w:eastAsia="en-GB"/>
              </w:rPr>
            </w:pPr>
          </w:p>
        </w:tc>
      </w:tr>
      <w:tr w:rsidR="00045070" w:rsidRPr="00045070" w:rsidTr="00045070">
        <w:trPr>
          <w:trHeight w:val="285"/>
        </w:trPr>
        <w:tc>
          <w:tcPr>
            <w:tcW w:w="6106" w:type="dxa"/>
            <w:gridSpan w:val="2"/>
            <w:tcBorders>
              <w:top w:val="nil"/>
              <w:left w:val="nil"/>
              <w:bottom w:val="nil"/>
              <w:right w:val="nil"/>
            </w:tcBorders>
            <w:shd w:val="clear" w:color="auto" w:fill="auto"/>
            <w:vAlign w:val="bottom"/>
            <w:hideMark/>
          </w:tcPr>
          <w:p w:rsidR="00045070" w:rsidRPr="00045070" w:rsidRDefault="00045070" w:rsidP="00045070">
            <w:pPr>
              <w:spacing w:after="0" w:line="240" w:lineRule="auto"/>
              <w:rPr>
                <w:rFonts w:ascii="Calibri" w:eastAsia="Times New Roman" w:hAnsi="Calibri" w:cs="Calibri"/>
                <w:color w:val="000000"/>
                <w:lang w:eastAsia="en-GB"/>
              </w:rPr>
            </w:pPr>
            <w:r w:rsidRPr="00045070">
              <w:rPr>
                <w:rFonts w:ascii="Calibri" w:eastAsia="Times New Roman" w:hAnsi="Calibri" w:cs="Calibri"/>
                <w:color w:val="000000"/>
                <w:lang w:eastAsia="en-GB"/>
              </w:rPr>
              <w:t xml:space="preserve">Reason </w:t>
            </w:r>
          </w:p>
        </w:tc>
        <w:tc>
          <w:tcPr>
            <w:tcW w:w="1020" w:type="dxa"/>
            <w:tcBorders>
              <w:top w:val="nil"/>
              <w:left w:val="nil"/>
              <w:bottom w:val="nil"/>
              <w:right w:val="nil"/>
            </w:tcBorders>
            <w:shd w:val="clear" w:color="auto" w:fill="auto"/>
            <w:noWrap/>
            <w:vAlign w:val="bottom"/>
            <w:hideMark/>
          </w:tcPr>
          <w:p w:rsidR="00045070" w:rsidRPr="00045070" w:rsidRDefault="00045070" w:rsidP="00045070">
            <w:pPr>
              <w:spacing w:after="0" w:line="240" w:lineRule="auto"/>
              <w:rPr>
                <w:rFonts w:ascii="Calibri" w:eastAsia="Times New Roman" w:hAnsi="Calibri" w:cs="Calibri"/>
                <w:color w:val="000000"/>
                <w:lang w:eastAsia="en-GB"/>
              </w:rPr>
            </w:pPr>
          </w:p>
        </w:tc>
      </w:tr>
      <w:tr w:rsidR="00045070" w:rsidRPr="00045070" w:rsidTr="00045070">
        <w:trPr>
          <w:trHeight w:val="285"/>
        </w:trPr>
        <w:tc>
          <w:tcPr>
            <w:tcW w:w="5526" w:type="dxa"/>
            <w:tcBorders>
              <w:top w:val="nil"/>
              <w:left w:val="nil"/>
              <w:bottom w:val="nil"/>
              <w:right w:val="nil"/>
            </w:tcBorders>
            <w:shd w:val="clear" w:color="auto" w:fill="auto"/>
            <w:noWrap/>
            <w:vAlign w:val="bottom"/>
            <w:hideMark/>
          </w:tcPr>
          <w:tbl>
            <w:tblPr>
              <w:tblW w:w="3820" w:type="dxa"/>
              <w:tblInd w:w="93" w:type="dxa"/>
              <w:tblLook w:val="04A0" w:firstRow="1" w:lastRow="0" w:firstColumn="1" w:lastColumn="0" w:noHBand="0" w:noVBand="1"/>
            </w:tblPr>
            <w:tblGrid>
              <w:gridCol w:w="2220"/>
              <w:gridCol w:w="580"/>
              <w:gridCol w:w="1020"/>
            </w:tblGrid>
            <w:tr w:rsidR="00045070" w:rsidRPr="00045070" w:rsidTr="005826AB">
              <w:trPr>
                <w:trHeight w:val="285"/>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45070" w:rsidRPr="00045070" w:rsidRDefault="00045070" w:rsidP="005826AB">
                  <w:pPr>
                    <w:spacing w:after="0" w:line="240" w:lineRule="auto"/>
                    <w:rPr>
                      <w:rFonts w:ascii="Calibri" w:eastAsia="Times New Roman" w:hAnsi="Calibri" w:cs="Calibri"/>
                      <w:color w:val="000000"/>
                      <w:szCs w:val="20"/>
                      <w:lang w:eastAsia="en-GB"/>
                    </w:rPr>
                  </w:pPr>
                  <w:r w:rsidRPr="00045070">
                    <w:rPr>
                      <w:rFonts w:ascii="Calibri" w:eastAsia="Times New Roman" w:hAnsi="Calibri" w:cs="Calibri"/>
                      <w:color w:val="000000"/>
                      <w:szCs w:val="20"/>
                      <w:lang w:eastAsia="en-GB"/>
                    </w:rPr>
                    <w:t>ECONOMIC SHIPPING</w:t>
                  </w:r>
                </w:p>
              </w:tc>
              <w:tc>
                <w:tcPr>
                  <w:tcW w:w="580" w:type="dxa"/>
                  <w:tcBorders>
                    <w:top w:val="single" w:sz="4" w:space="0" w:color="auto"/>
                    <w:left w:val="nil"/>
                    <w:bottom w:val="single" w:sz="4" w:space="0" w:color="auto"/>
                    <w:right w:val="single" w:sz="4" w:space="0" w:color="auto"/>
                  </w:tcBorders>
                  <w:shd w:val="clear" w:color="auto" w:fill="auto"/>
                  <w:noWrap/>
                  <w:vAlign w:val="bottom"/>
                  <w:hideMark/>
                </w:tcPr>
                <w:p w:rsidR="00045070" w:rsidRPr="00045070" w:rsidRDefault="00045070" w:rsidP="005826AB">
                  <w:pPr>
                    <w:spacing w:after="0" w:line="240" w:lineRule="auto"/>
                    <w:jc w:val="right"/>
                    <w:rPr>
                      <w:rFonts w:ascii="Calibri" w:eastAsia="Times New Roman" w:hAnsi="Calibri" w:cs="Calibri"/>
                      <w:color w:val="000000"/>
                      <w:szCs w:val="20"/>
                      <w:lang w:eastAsia="en-GB"/>
                    </w:rPr>
                  </w:pPr>
                  <w:r w:rsidRPr="00045070">
                    <w:rPr>
                      <w:rFonts w:ascii="Calibri" w:eastAsia="Times New Roman" w:hAnsi="Calibri" w:cs="Calibri"/>
                      <w:color w:val="000000"/>
                      <w:szCs w:val="20"/>
                      <w:lang w:eastAsia="en-GB"/>
                    </w:rPr>
                    <w:t>5</w:t>
                  </w:r>
                </w:p>
              </w:tc>
              <w:tc>
                <w:tcPr>
                  <w:tcW w:w="1020" w:type="dxa"/>
                  <w:tcBorders>
                    <w:top w:val="single" w:sz="4" w:space="0" w:color="auto"/>
                    <w:left w:val="nil"/>
                    <w:bottom w:val="single" w:sz="4" w:space="0" w:color="auto"/>
                    <w:right w:val="single" w:sz="4" w:space="0" w:color="auto"/>
                  </w:tcBorders>
                  <w:shd w:val="clear" w:color="auto" w:fill="auto"/>
                  <w:noWrap/>
                  <w:vAlign w:val="bottom"/>
                  <w:hideMark/>
                </w:tcPr>
                <w:p w:rsidR="00045070" w:rsidRPr="00045070" w:rsidRDefault="00045070" w:rsidP="005826AB">
                  <w:pPr>
                    <w:spacing w:after="0" w:line="240" w:lineRule="auto"/>
                    <w:jc w:val="right"/>
                    <w:rPr>
                      <w:rFonts w:ascii="Calibri" w:eastAsia="Times New Roman" w:hAnsi="Calibri" w:cs="Calibri"/>
                      <w:color w:val="000000"/>
                      <w:szCs w:val="20"/>
                      <w:lang w:eastAsia="en-GB"/>
                    </w:rPr>
                  </w:pPr>
                  <w:r w:rsidRPr="00045070">
                    <w:rPr>
                      <w:rFonts w:ascii="Calibri" w:eastAsia="Times New Roman" w:hAnsi="Calibri" w:cs="Calibri"/>
                      <w:color w:val="000000"/>
                      <w:szCs w:val="20"/>
                      <w:lang w:eastAsia="en-GB"/>
                    </w:rPr>
                    <w:t>33%</w:t>
                  </w:r>
                </w:p>
              </w:tc>
            </w:tr>
            <w:tr w:rsidR="00045070" w:rsidRPr="00045070" w:rsidTr="005826AB">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045070" w:rsidRPr="00045070" w:rsidRDefault="00045070" w:rsidP="005826AB">
                  <w:pPr>
                    <w:spacing w:after="0" w:line="240" w:lineRule="auto"/>
                    <w:rPr>
                      <w:rFonts w:ascii="Calibri" w:eastAsia="Times New Roman" w:hAnsi="Calibri" w:cs="Calibri"/>
                      <w:color w:val="000000"/>
                      <w:szCs w:val="20"/>
                      <w:lang w:eastAsia="en-GB"/>
                    </w:rPr>
                  </w:pPr>
                  <w:r w:rsidRPr="00045070">
                    <w:rPr>
                      <w:rFonts w:ascii="Calibri" w:eastAsia="Times New Roman" w:hAnsi="Calibri" w:cs="Calibri"/>
                      <w:color w:val="000000"/>
                      <w:szCs w:val="20"/>
                      <w:lang w:eastAsia="en-GB"/>
                    </w:rPr>
                    <w:t>FAST SHIPPING</w:t>
                  </w:r>
                </w:p>
              </w:tc>
              <w:tc>
                <w:tcPr>
                  <w:tcW w:w="580" w:type="dxa"/>
                  <w:tcBorders>
                    <w:top w:val="nil"/>
                    <w:left w:val="nil"/>
                    <w:bottom w:val="single" w:sz="4" w:space="0" w:color="auto"/>
                    <w:right w:val="single" w:sz="4" w:space="0" w:color="auto"/>
                  </w:tcBorders>
                  <w:shd w:val="clear" w:color="auto" w:fill="auto"/>
                  <w:noWrap/>
                  <w:vAlign w:val="bottom"/>
                  <w:hideMark/>
                </w:tcPr>
                <w:p w:rsidR="00045070" w:rsidRPr="00045070" w:rsidRDefault="00045070" w:rsidP="005826AB">
                  <w:pPr>
                    <w:spacing w:after="0" w:line="240" w:lineRule="auto"/>
                    <w:jc w:val="right"/>
                    <w:rPr>
                      <w:rFonts w:ascii="Calibri" w:eastAsia="Times New Roman" w:hAnsi="Calibri" w:cs="Calibri"/>
                      <w:color w:val="000000"/>
                      <w:szCs w:val="20"/>
                      <w:lang w:eastAsia="en-GB"/>
                    </w:rPr>
                  </w:pPr>
                  <w:r w:rsidRPr="00045070">
                    <w:rPr>
                      <w:rFonts w:ascii="Calibri" w:eastAsia="Times New Roman" w:hAnsi="Calibri" w:cs="Calibri"/>
                      <w:color w:val="000000"/>
                      <w:szCs w:val="20"/>
                      <w:lang w:eastAsia="en-GB"/>
                    </w:rPr>
                    <w:t>2</w:t>
                  </w:r>
                </w:p>
              </w:tc>
              <w:tc>
                <w:tcPr>
                  <w:tcW w:w="1020" w:type="dxa"/>
                  <w:tcBorders>
                    <w:top w:val="nil"/>
                    <w:left w:val="nil"/>
                    <w:bottom w:val="single" w:sz="4" w:space="0" w:color="auto"/>
                    <w:right w:val="single" w:sz="4" w:space="0" w:color="auto"/>
                  </w:tcBorders>
                  <w:shd w:val="clear" w:color="auto" w:fill="auto"/>
                  <w:noWrap/>
                  <w:vAlign w:val="bottom"/>
                  <w:hideMark/>
                </w:tcPr>
                <w:p w:rsidR="00045070" w:rsidRPr="00045070" w:rsidRDefault="00045070" w:rsidP="005826AB">
                  <w:pPr>
                    <w:spacing w:after="0" w:line="240" w:lineRule="auto"/>
                    <w:jc w:val="right"/>
                    <w:rPr>
                      <w:rFonts w:ascii="Calibri" w:eastAsia="Times New Roman" w:hAnsi="Calibri" w:cs="Calibri"/>
                      <w:color w:val="000000"/>
                      <w:szCs w:val="20"/>
                      <w:lang w:eastAsia="en-GB"/>
                    </w:rPr>
                  </w:pPr>
                  <w:r w:rsidRPr="00045070">
                    <w:rPr>
                      <w:rFonts w:ascii="Calibri" w:eastAsia="Times New Roman" w:hAnsi="Calibri" w:cs="Calibri"/>
                      <w:color w:val="000000"/>
                      <w:szCs w:val="20"/>
                      <w:lang w:eastAsia="en-GB"/>
                    </w:rPr>
                    <w:t>13%</w:t>
                  </w:r>
                </w:p>
              </w:tc>
            </w:tr>
            <w:tr w:rsidR="00045070" w:rsidRPr="00045070" w:rsidTr="005826AB">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045070" w:rsidRPr="00045070" w:rsidRDefault="00045070" w:rsidP="005826AB">
                  <w:pPr>
                    <w:spacing w:after="0" w:line="240" w:lineRule="auto"/>
                    <w:rPr>
                      <w:rFonts w:ascii="Calibri" w:eastAsia="Times New Roman" w:hAnsi="Calibri" w:cs="Calibri"/>
                      <w:color w:val="000000"/>
                      <w:szCs w:val="20"/>
                      <w:lang w:eastAsia="en-GB"/>
                    </w:rPr>
                  </w:pPr>
                  <w:r w:rsidRPr="00045070">
                    <w:rPr>
                      <w:rFonts w:ascii="Calibri" w:eastAsia="Times New Roman" w:hAnsi="Calibri" w:cs="Calibri"/>
                      <w:color w:val="000000"/>
                      <w:szCs w:val="20"/>
                      <w:lang w:eastAsia="en-GB"/>
                    </w:rPr>
                    <w:t>RECOMMENDED</w:t>
                  </w:r>
                </w:p>
              </w:tc>
              <w:tc>
                <w:tcPr>
                  <w:tcW w:w="580" w:type="dxa"/>
                  <w:tcBorders>
                    <w:top w:val="nil"/>
                    <w:left w:val="nil"/>
                    <w:bottom w:val="single" w:sz="4" w:space="0" w:color="auto"/>
                    <w:right w:val="single" w:sz="4" w:space="0" w:color="auto"/>
                  </w:tcBorders>
                  <w:shd w:val="clear" w:color="auto" w:fill="auto"/>
                  <w:noWrap/>
                  <w:vAlign w:val="bottom"/>
                  <w:hideMark/>
                </w:tcPr>
                <w:p w:rsidR="00045070" w:rsidRPr="00045070" w:rsidRDefault="00045070" w:rsidP="005826AB">
                  <w:pPr>
                    <w:spacing w:after="0" w:line="240" w:lineRule="auto"/>
                    <w:jc w:val="right"/>
                    <w:rPr>
                      <w:rFonts w:ascii="Calibri" w:eastAsia="Times New Roman" w:hAnsi="Calibri" w:cs="Calibri"/>
                      <w:color w:val="000000"/>
                      <w:szCs w:val="20"/>
                      <w:lang w:eastAsia="en-GB"/>
                    </w:rPr>
                  </w:pPr>
                  <w:r w:rsidRPr="00045070">
                    <w:rPr>
                      <w:rFonts w:ascii="Calibri" w:eastAsia="Times New Roman" w:hAnsi="Calibri" w:cs="Calibri"/>
                      <w:color w:val="000000"/>
                      <w:szCs w:val="20"/>
                      <w:lang w:eastAsia="en-GB"/>
                    </w:rPr>
                    <w:t>0</w:t>
                  </w:r>
                </w:p>
              </w:tc>
              <w:tc>
                <w:tcPr>
                  <w:tcW w:w="1020" w:type="dxa"/>
                  <w:tcBorders>
                    <w:top w:val="nil"/>
                    <w:left w:val="nil"/>
                    <w:bottom w:val="single" w:sz="4" w:space="0" w:color="auto"/>
                    <w:right w:val="single" w:sz="4" w:space="0" w:color="auto"/>
                  </w:tcBorders>
                  <w:shd w:val="clear" w:color="auto" w:fill="auto"/>
                  <w:noWrap/>
                  <w:vAlign w:val="bottom"/>
                  <w:hideMark/>
                </w:tcPr>
                <w:p w:rsidR="00045070" w:rsidRPr="00045070" w:rsidRDefault="00045070" w:rsidP="005826AB">
                  <w:pPr>
                    <w:spacing w:after="0" w:line="240" w:lineRule="auto"/>
                    <w:jc w:val="right"/>
                    <w:rPr>
                      <w:rFonts w:ascii="Calibri" w:eastAsia="Times New Roman" w:hAnsi="Calibri" w:cs="Calibri"/>
                      <w:color w:val="000000"/>
                      <w:szCs w:val="20"/>
                      <w:lang w:eastAsia="en-GB"/>
                    </w:rPr>
                  </w:pPr>
                  <w:r w:rsidRPr="00045070">
                    <w:rPr>
                      <w:rFonts w:ascii="Calibri" w:eastAsia="Times New Roman" w:hAnsi="Calibri" w:cs="Calibri"/>
                      <w:color w:val="000000"/>
                      <w:szCs w:val="20"/>
                      <w:lang w:eastAsia="en-GB"/>
                    </w:rPr>
                    <w:t>0%</w:t>
                  </w:r>
                </w:p>
              </w:tc>
            </w:tr>
            <w:tr w:rsidR="00045070" w:rsidRPr="00045070" w:rsidTr="005826AB">
              <w:trPr>
                <w:trHeight w:val="285"/>
              </w:trPr>
              <w:tc>
                <w:tcPr>
                  <w:tcW w:w="2220" w:type="dxa"/>
                  <w:tcBorders>
                    <w:top w:val="nil"/>
                    <w:left w:val="single" w:sz="4" w:space="0" w:color="auto"/>
                    <w:bottom w:val="single" w:sz="4" w:space="0" w:color="auto"/>
                    <w:right w:val="single" w:sz="4" w:space="0" w:color="auto"/>
                  </w:tcBorders>
                  <w:shd w:val="clear" w:color="auto" w:fill="auto"/>
                  <w:noWrap/>
                  <w:vAlign w:val="center"/>
                  <w:hideMark/>
                </w:tcPr>
                <w:p w:rsidR="00045070" w:rsidRPr="00045070" w:rsidRDefault="00045070" w:rsidP="005826AB">
                  <w:pPr>
                    <w:spacing w:after="0" w:line="240" w:lineRule="auto"/>
                    <w:rPr>
                      <w:rFonts w:ascii="Calibri" w:eastAsia="Times New Roman" w:hAnsi="Calibri" w:cs="Calibri"/>
                      <w:color w:val="222222"/>
                      <w:szCs w:val="20"/>
                      <w:lang w:eastAsia="en-GB"/>
                    </w:rPr>
                  </w:pPr>
                  <w:r w:rsidRPr="00045070">
                    <w:rPr>
                      <w:rFonts w:ascii="Calibri" w:eastAsia="Times New Roman" w:hAnsi="Calibri" w:cs="Calibri"/>
                      <w:color w:val="222222"/>
                      <w:szCs w:val="20"/>
                      <w:lang w:val="en" w:eastAsia="en-GB"/>
                    </w:rPr>
                    <w:t xml:space="preserve">GOOD EXCHANGE RATE </w:t>
                  </w:r>
                </w:p>
              </w:tc>
              <w:tc>
                <w:tcPr>
                  <w:tcW w:w="580" w:type="dxa"/>
                  <w:tcBorders>
                    <w:top w:val="nil"/>
                    <w:left w:val="nil"/>
                    <w:bottom w:val="single" w:sz="4" w:space="0" w:color="auto"/>
                    <w:right w:val="single" w:sz="4" w:space="0" w:color="auto"/>
                  </w:tcBorders>
                  <w:shd w:val="clear" w:color="auto" w:fill="auto"/>
                  <w:noWrap/>
                  <w:vAlign w:val="bottom"/>
                  <w:hideMark/>
                </w:tcPr>
                <w:p w:rsidR="00045070" w:rsidRPr="00045070" w:rsidRDefault="00045070" w:rsidP="005826AB">
                  <w:pPr>
                    <w:spacing w:after="0" w:line="240" w:lineRule="auto"/>
                    <w:jc w:val="right"/>
                    <w:rPr>
                      <w:rFonts w:ascii="Calibri" w:eastAsia="Times New Roman" w:hAnsi="Calibri" w:cs="Calibri"/>
                      <w:color w:val="000000"/>
                      <w:szCs w:val="20"/>
                      <w:lang w:eastAsia="en-GB"/>
                    </w:rPr>
                  </w:pPr>
                  <w:r w:rsidRPr="00045070">
                    <w:rPr>
                      <w:rFonts w:ascii="Calibri" w:eastAsia="Times New Roman" w:hAnsi="Calibri" w:cs="Calibri"/>
                      <w:color w:val="000000"/>
                      <w:szCs w:val="20"/>
                      <w:lang w:eastAsia="en-GB"/>
                    </w:rPr>
                    <w:t>8</w:t>
                  </w:r>
                </w:p>
              </w:tc>
              <w:tc>
                <w:tcPr>
                  <w:tcW w:w="1020" w:type="dxa"/>
                  <w:tcBorders>
                    <w:top w:val="nil"/>
                    <w:left w:val="nil"/>
                    <w:bottom w:val="single" w:sz="4" w:space="0" w:color="auto"/>
                    <w:right w:val="single" w:sz="4" w:space="0" w:color="auto"/>
                  </w:tcBorders>
                  <w:shd w:val="clear" w:color="auto" w:fill="auto"/>
                  <w:noWrap/>
                  <w:vAlign w:val="bottom"/>
                  <w:hideMark/>
                </w:tcPr>
                <w:p w:rsidR="00045070" w:rsidRPr="00045070" w:rsidRDefault="00045070" w:rsidP="005826AB">
                  <w:pPr>
                    <w:spacing w:after="0" w:line="240" w:lineRule="auto"/>
                    <w:jc w:val="right"/>
                    <w:rPr>
                      <w:rFonts w:ascii="Calibri" w:eastAsia="Times New Roman" w:hAnsi="Calibri" w:cs="Calibri"/>
                      <w:color w:val="000000"/>
                      <w:szCs w:val="20"/>
                      <w:lang w:eastAsia="en-GB"/>
                    </w:rPr>
                  </w:pPr>
                  <w:r w:rsidRPr="00045070">
                    <w:rPr>
                      <w:rFonts w:ascii="Calibri" w:eastAsia="Times New Roman" w:hAnsi="Calibri" w:cs="Calibri"/>
                      <w:color w:val="000000"/>
                      <w:szCs w:val="20"/>
                      <w:lang w:eastAsia="en-GB"/>
                    </w:rPr>
                    <w:t>53%</w:t>
                  </w:r>
                </w:p>
              </w:tc>
            </w:tr>
          </w:tbl>
          <w:p w:rsidR="00045070" w:rsidRPr="00045070" w:rsidRDefault="00045070" w:rsidP="00045070">
            <w:pPr>
              <w:jc w:val="both"/>
              <w:rPr>
                <w:rFonts w:ascii="Arial" w:hAnsi="Arial" w:cs="Arial"/>
              </w:rPr>
            </w:pPr>
          </w:p>
          <w:p w:rsidR="00045070" w:rsidRPr="00045070" w:rsidRDefault="00045070" w:rsidP="00045070">
            <w:pPr>
              <w:jc w:val="both"/>
              <w:rPr>
                <w:rFonts w:ascii="Arial" w:hAnsi="Arial" w:cs="Arial"/>
              </w:rPr>
            </w:pPr>
            <w:r w:rsidRPr="00045070">
              <w:rPr>
                <w:noProof/>
                <w:lang w:eastAsia="en-GB"/>
              </w:rPr>
              <w:drawing>
                <wp:inline distT="0" distB="0" distL="0" distR="0" wp14:anchorId="6F38C8E4" wp14:editId="707FCA09">
                  <wp:extent cx="3351475" cy="1944094"/>
                  <wp:effectExtent l="0" t="0" r="1905" b="0"/>
                  <wp:docPr id="303" name="Chart 303">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1C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rsidR="00045070" w:rsidRPr="00045070" w:rsidRDefault="00045070" w:rsidP="00045070">
            <w:pPr>
              <w:jc w:val="both"/>
              <w:rPr>
                <w:rFonts w:ascii="Arial" w:hAnsi="Arial" w:cs="Arial"/>
              </w:rPr>
            </w:pPr>
          </w:p>
          <w:p w:rsidR="00045070" w:rsidRPr="00045070" w:rsidRDefault="00045070" w:rsidP="00045070">
            <w:pPr>
              <w:spacing w:after="0" w:line="240" w:lineRule="auto"/>
              <w:rPr>
                <w:rFonts w:ascii="Calibri" w:eastAsia="Times New Roman" w:hAnsi="Calibri" w:cs="Calibri"/>
                <w:color w:val="000000"/>
                <w:lang w:eastAsia="en-GB"/>
              </w:rPr>
            </w:pPr>
          </w:p>
        </w:tc>
        <w:tc>
          <w:tcPr>
            <w:tcW w:w="580" w:type="dxa"/>
            <w:tcBorders>
              <w:top w:val="nil"/>
              <w:left w:val="nil"/>
              <w:bottom w:val="nil"/>
              <w:right w:val="nil"/>
            </w:tcBorders>
            <w:shd w:val="clear" w:color="auto" w:fill="auto"/>
            <w:noWrap/>
            <w:vAlign w:val="bottom"/>
            <w:hideMark/>
          </w:tcPr>
          <w:p w:rsidR="00045070" w:rsidRPr="00045070" w:rsidRDefault="00045070" w:rsidP="00045070">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045070" w:rsidRPr="00045070" w:rsidRDefault="00045070" w:rsidP="00045070">
            <w:pPr>
              <w:spacing w:after="0" w:line="240" w:lineRule="auto"/>
              <w:rPr>
                <w:rFonts w:ascii="Calibri" w:eastAsia="Times New Roman" w:hAnsi="Calibri" w:cs="Calibri"/>
                <w:color w:val="000000"/>
                <w:lang w:eastAsia="en-GB"/>
              </w:rPr>
            </w:pPr>
          </w:p>
        </w:tc>
      </w:tr>
      <w:tr w:rsidR="00045070" w:rsidRPr="00045070" w:rsidTr="00045070">
        <w:trPr>
          <w:trHeight w:val="285"/>
        </w:trPr>
        <w:tc>
          <w:tcPr>
            <w:tcW w:w="5526" w:type="dxa"/>
            <w:tcBorders>
              <w:top w:val="nil"/>
              <w:left w:val="nil"/>
              <w:bottom w:val="nil"/>
              <w:right w:val="nil"/>
            </w:tcBorders>
            <w:shd w:val="clear" w:color="auto" w:fill="auto"/>
            <w:noWrap/>
            <w:vAlign w:val="bottom"/>
            <w:hideMark/>
          </w:tcPr>
          <w:p w:rsidR="00045070" w:rsidRPr="00045070" w:rsidRDefault="00045070" w:rsidP="00045070">
            <w:pPr>
              <w:spacing w:after="0" w:line="240" w:lineRule="auto"/>
              <w:rPr>
                <w:rFonts w:ascii="Calibri" w:eastAsia="Times New Roman" w:hAnsi="Calibri" w:cs="Calibri"/>
                <w:color w:val="000000"/>
                <w:lang w:eastAsia="en-GB"/>
              </w:rPr>
            </w:pPr>
          </w:p>
        </w:tc>
        <w:tc>
          <w:tcPr>
            <w:tcW w:w="580" w:type="dxa"/>
            <w:tcBorders>
              <w:top w:val="nil"/>
              <w:left w:val="nil"/>
              <w:bottom w:val="nil"/>
              <w:right w:val="nil"/>
            </w:tcBorders>
            <w:shd w:val="clear" w:color="auto" w:fill="auto"/>
            <w:noWrap/>
            <w:vAlign w:val="bottom"/>
            <w:hideMark/>
          </w:tcPr>
          <w:p w:rsidR="00045070" w:rsidRPr="00045070" w:rsidRDefault="00045070" w:rsidP="00045070">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045070" w:rsidRPr="00045070" w:rsidRDefault="00045070" w:rsidP="00045070">
            <w:pPr>
              <w:spacing w:after="0" w:line="240" w:lineRule="auto"/>
              <w:rPr>
                <w:rFonts w:ascii="Calibri" w:eastAsia="Times New Roman" w:hAnsi="Calibri" w:cs="Calibri"/>
                <w:color w:val="000000"/>
                <w:lang w:eastAsia="en-GB"/>
              </w:rPr>
            </w:pPr>
          </w:p>
        </w:tc>
      </w:tr>
    </w:tbl>
    <w:p w:rsidR="00045070" w:rsidRPr="00045070" w:rsidRDefault="00045070" w:rsidP="00045070">
      <w:pPr>
        <w:pStyle w:val="Heading3"/>
      </w:pPr>
      <w:bookmarkStart w:id="75" w:name="_Toc42591883"/>
      <w:r w:rsidRPr="00045070">
        <w:t>Analysis</w:t>
      </w:r>
      <w:bookmarkEnd w:id="75"/>
    </w:p>
    <w:p w:rsidR="00045070" w:rsidRDefault="00045070" w:rsidP="00045070">
      <w:pPr>
        <w:jc w:val="both"/>
        <w:rPr>
          <w:rFonts w:ascii="Arial" w:hAnsi="Arial" w:cs="Arial"/>
        </w:rPr>
      </w:pPr>
      <w:r w:rsidRPr="00045070">
        <w:rPr>
          <w:rFonts w:ascii="Arial" w:hAnsi="Arial" w:cs="Arial"/>
        </w:rPr>
        <w:t xml:space="preserve">According to the results obtained from the tabulation of the survey in question 7 for people who live in London and send remittances to Chile, the reason why they use these companies </w:t>
      </w:r>
      <w:r w:rsidRPr="00045070">
        <w:rPr>
          <w:rFonts w:ascii="Arial" w:hAnsi="Arial" w:cs="Arial"/>
        </w:rPr>
        <w:lastRenderedPageBreak/>
        <w:t>with 53% and being the highest rate is due to the good change in currency that this offers, followed by an economic shipment with 33%, not least with a speed in its shipment of 13% and finally we can see that Chileans do not trust much in the recommendations that they make from other companies, since as results we obtained that 0% has preference over this</w:t>
      </w:r>
      <w:r>
        <w:rPr>
          <w:rFonts w:ascii="Arial" w:hAnsi="Arial" w:cs="Arial"/>
        </w:rPr>
        <w:t>.</w:t>
      </w:r>
    </w:p>
    <w:tbl>
      <w:tblPr>
        <w:tblW w:w="3820" w:type="dxa"/>
        <w:tblInd w:w="93" w:type="dxa"/>
        <w:tblLook w:val="04A0" w:firstRow="1" w:lastRow="0" w:firstColumn="1" w:lastColumn="0" w:noHBand="0" w:noVBand="1"/>
      </w:tblPr>
      <w:tblGrid>
        <w:gridCol w:w="2220"/>
        <w:gridCol w:w="580"/>
        <w:gridCol w:w="1020"/>
      </w:tblGrid>
      <w:tr w:rsidR="000B6E80" w:rsidRPr="000B6E80" w:rsidTr="000B6E80">
        <w:trPr>
          <w:trHeight w:val="285"/>
        </w:trPr>
        <w:tc>
          <w:tcPr>
            <w:tcW w:w="2220" w:type="dxa"/>
            <w:tcBorders>
              <w:top w:val="nil"/>
              <w:left w:val="nil"/>
              <w:bottom w:val="nil"/>
              <w:right w:val="nil"/>
            </w:tcBorders>
            <w:shd w:val="clear" w:color="auto" w:fill="auto"/>
            <w:noWrap/>
            <w:vAlign w:val="bottom"/>
            <w:hideMark/>
          </w:tcPr>
          <w:p w:rsidR="000B6E80" w:rsidRPr="000B6E80" w:rsidRDefault="000B6E80" w:rsidP="000B6E80">
            <w:pPr>
              <w:spacing w:after="0" w:line="240" w:lineRule="auto"/>
              <w:rPr>
                <w:rFonts w:ascii="Calibri" w:eastAsia="Times New Roman" w:hAnsi="Calibri" w:cs="Calibri"/>
                <w:b/>
                <w:color w:val="000000"/>
                <w:lang w:eastAsia="en-GB"/>
              </w:rPr>
            </w:pPr>
            <w:r w:rsidRPr="000B6E80">
              <w:rPr>
                <w:rFonts w:ascii="Calibri" w:eastAsia="Times New Roman" w:hAnsi="Calibri" w:cs="Calibri"/>
                <w:b/>
                <w:color w:val="000000"/>
                <w:lang w:eastAsia="en-GB"/>
              </w:rPr>
              <w:t>QUESTION 6</w:t>
            </w:r>
          </w:p>
        </w:tc>
        <w:tc>
          <w:tcPr>
            <w:tcW w:w="580" w:type="dxa"/>
            <w:tcBorders>
              <w:top w:val="nil"/>
              <w:left w:val="nil"/>
              <w:bottom w:val="nil"/>
              <w:right w:val="nil"/>
            </w:tcBorders>
            <w:shd w:val="clear" w:color="auto" w:fill="auto"/>
            <w:noWrap/>
            <w:vAlign w:val="bottom"/>
            <w:hideMark/>
          </w:tcPr>
          <w:p w:rsidR="000B6E80" w:rsidRPr="000B6E80" w:rsidRDefault="000B6E80" w:rsidP="000B6E80">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0B6E80" w:rsidRPr="000B6E80" w:rsidRDefault="000B6E80" w:rsidP="000B6E80">
            <w:pPr>
              <w:spacing w:after="0" w:line="240" w:lineRule="auto"/>
              <w:rPr>
                <w:rFonts w:ascii="Calibri" w:eastAsia="Times New Roman" w:hAnsi="Calibri" w:cs="Calibri"/>
                <w:color w:val="000000"/>
                <w:lang w:eastAsia="en-GB"/>
              </w:rPr>
            </w:pPr>
          </w:p>
        </w:tc>
      </w:tr>
      <w:tr w:rsidR="000B6E80" w:rsidRPr="000B6E80" w:rsidTr="000B6E80">
        <w:trPr>
          <w:trHeight w:val="285"/>
        </w:trPr>
        <w:tc>
          <w:tcPr>
            <w:tcW w:w="2220" w:type="dxa"/>
            <w:tcBorders>
              <w:top w:val="nil"/>
              <w:left w:val="nil"/>
              <w:bottom w:val="nil"/>
              <w:right w:val="nil"/>
            </w:tcBorders>
            <w:shd w:val="clear" w:color="auto" w:fill="auto"/>
            <w:noWrap/>
            <w:vAlign w:val="bottom"/>
            <w:hideMark/>
          </w:tcPr>
          <w:p w:rsidR="000B6E80" w:rsidRPr="000B6E80" w:rsidRDefault="000B6E80" w:rsidP="000B6E80">
            <w:pPr>
              <w:spacing w:after="0" w:line="240" w:lineRule="auto"/>
              <w:rPr>
                <w:rFonts w:ascii="Calibri" w:eastAsia="Times New Roman" w:hAnsi="Calibri" w:cs="Calibri"/>
                <w:color w:val="000000"/>
                <w:sz w:val="20"/>
                <w:szCs w:val="20"/>
                <w:lang w:eastAsia="en-GB"/>
              </w:rPr>
            </w:pPr>
            <w:r w:rsidRPr="000B6E80">
              <w:rPr>
                <w:rFonts w:ascii="Calibri" w:eastAsia="Times New Roman" w:hAnsi="Calibri" w:cs="Calibri"/>
                <w:color w:val="000000"/>
                <w:sz w:val="20"/>
                <w:szCs w:val="20"/>
                <w:lang w:eastAsia="en-GB"/>
              </w:rPr>
              <w:t>AMOUNT OF MONEY SENDING</w:t>
            </w:r>
          </w:p>
        </w:tc>
        <w:tc>
          <w:tcPr>
            <w:tcW w:w="580" w:type="dxa"/>
            <w:tcBorders>
              <w:top w:val="nil"/>
              <w:left w:val="nil"/>
              <w:bottom w:val="nil"/>
              <w:right w:val="nil"/>
            </w:tcBorders>
            <w:shd w:val="clear" w:color="auto" w:fill="auto"/>
            <w:noWrap/>
            <w:vAlign w:val="bottom"/>
            <w:hideMark/>
          </w:tcPr>
          <w:p w:rsidR="000B6E80" w:rsidRPr="000B6E80" w:rsidRDefault="000B6E80" w:rsidP="000B6E80">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0B6E80" w:rsidRPr="000B6E80" w:rsidRDefault="000B6E80" w:rsidP="000B6E80">
            <w:pPr>
              <w:spacing w:after="0" w:line="240" w:lineRule="auto"/>
              <w:rPr>
                <w:rFonts w:ascii="Calibri" w:eastAsia="Times New Roman" w:hAnsi="Calibri" w:cs="Calibri"/>
                <w:color w:val="000000"/>
                <w:lang w:eastAsia="en-GB"/>
              </w:rPr>
            </w:pPr>
          </w:p>
        </w:tc>
      </w:tr>
      <w:tr w:rsidR="000B6E80" w:rsidRPr="000B6E80" w:rsidTr="000B6E80">
        <w:trPr>
          <w:trHeight w:val="285"/>
        </w:trPr>
        <w:tc>
          <w:tcPr>
            <w:tcW w:w="3820" w:type="dxa"/>
            <w:gridSpan w:val="3"/>
            <w:tcBorders>
              <w:top w:val="nil"/>
              <w:left w:val="nil"/>
              <w:bottom w:val="nil"/>
              <w:right w:val="nil"/>
            </w:tcBorders>
            <w:shd w:val="clear" w:color="auto" w:fill="auto"/>
            <w:vAlign w:val="bottom"/>
            <w:hideMark/>
          </w:tcPr>
          <w:p w:rsidR="000B6E80" w:rsidRPr="000B6E80" w:rsidRDefault="000B6E80" w:rsidP="000B6E80">
            <w:pPr>
              <w:spacing w:after="0" w:line="240" w:lineRule="auto"/>
              <w:rPr>
                <w:rFonts w:ascii="Calibri" w:eastAsia="Times New Roman" w:hAnsi="Calibri" w:cs="Calibri"/>
                <w:color w:val="000000"/>
                <w:lang w:eastAsia="en-GB"/>
              </w:rPr>
            </w:pPr>
          </w:p>
        </w:tc>
      </w:tr>
      <w:tr w:rsidR="000B6E80" w:rsidRPr="000B6E80" w:rsidTr="000B6E80">
        <w:trPr>
          <w:trHeight w:val="285"/>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B6E80" w:rsidRPr="000B6E80" w:rsidRDefault="000B6E80" w:rsidP="000B6E80">
            <w:pPr>
              <w:spacing w:after="0" w:line="240" w:lineRule="auto"/>
              <w:rPr>
                <w:rFonts w:ascii="Calibri" w:eastAsia="Times New Roman" w:hAnsi="Calibri" w:cs="Calibri"/>
                <w:color w:val="000000"/>
                <w:lang w:eastAsia="en-GB"/>
              </w:rPr>
            </w:pPr>
            <w:r w:rsidRPr="000B6E80">
              <w:rPr>
                <w:rFonts w:ascii="Calibri" w:eastAsia="Times New Roman" w:hAnsi="Calibri" w:cs="Calibri"/>
                <w:color w:val="000000"/>
                <w:lang w:eastAsia="en-GB"/>
              </w:rPr>
              <w:t>50</w:t>
            </w:r>
            <w:r w:rsidR="00B3226B">
              <w:rPr>
                <w:rFonts w:ascii="Calibri" w:eastAsia="Times New Roman" w:hAnsi="Calibri" w:cs="Calibri"/>
                <w:color w:val="000000"/>
                <w:lang w:eastAsia="en-GB"/>
              </w:rPr>
              <w:t>£</w:t>
            </w:r>
            <w:r w:rsidR="00993ECB">
              <w:rPr>
                <w:rFonts w:ascii="Calibri" w:eastAsia="Times New Roman" w:hAnsi="Calibri" w:cs="Calibri"/>
                <w:color w:val="000000"/>
                <w:lang w:eastAsia="en-GB"/>
              </w:rPr>
              <w:t>-400</w:t>
            </w:r>
            <w:r w:rsidR="00B3226B">
              <w:rPr>
                <w:rFonts w:ascii="Calibri" w:eastAsia="Times New Roman" w:hAnsi="Calibri" w:cs="Calibri"/>
                <w:color w:val="000000"/>
                <w:lang w:eastAsia="en-GB"/>
              </w:rPr>
              <w:t>£</w:t>
            </w:r>
          </w:p>
        </w:tc>
        <w:tc>
          <w:tcPr>
            <w:tcW w:w="580" w:type="dxa"/>
            <w:tcBorders>
              <w:top w:val="single" w:sz="4" w:space="0" w:color="auto"/>
              <w:left w:val="nil"/>
              <w:bottom w:val="single" w:sz="4" w:space="0" w:color="auto"/>
              <w:right w:val="single" w:sz="4" w:space="0" w:color="auto"/>
            </w:tcBorders>
            <w:shd w:val="clear" w:color="auto" w:fill="auto"/>
            <w:noWrap/>
            <w:vAlign w:val="bottom"/>
            <w:hideMark/>
          </w:tcPr>
          <w:p w:rsidR="000B6E80" w:rsidRPr="000B6E80" w:rsidRDefault="000B6E80" w:rsidP="000B6E80">
            <w:pPr>
              <w:spacing w:after="0" w:line="240" w:lineRule="auto"/>
              <w:jc w:val="right"/>
              <w:rPr>
                <w:rFonts w:ascii="Calibri" w:eastAsia="Times New Roman" w:hAnsi="Calibri" w:cs="Calibri"/>
                <w:color w:val="000000"/>
                <w:lang w:eastAsia="en-GB"/>
              </w:rPr>
            </w:pPr>
            <w:r w:rsidRPr="000B6E80">
              <w:rPr>
                <w:rFonts w:ascii="Calibri" w:eastAsia="Times New Roman" w:hAnsi="Calibri" w:cs="Calibri"/>
                <w:color w:val="000000"/>
                <w:lang w:eastAsia="en-GB"/>
              </w:rPr>
              <w:t>5</w:t>
            </w:r>
          </w:p>
        </w:tc>
        <w:tc>
          <w:tcPr>
            <w:tcW w:w="1020" w:type="dxa"/>
            <w:tcBorders>
              <w:top w:val="single" w:sz="4" w:space="0" w:color="auto"/>
              <w:left w:val="nil"/>
              <w:bottom w:val="single" w:sz="4" w:space="0" w:color="auto"/>
              <w:right w:val="single" w:sz="4" w:space="0" w:color="auto"/>
            </w:tcBorders>
            <w:shd w:val="clear" w:color="auto" w:fill="auto"/>
            <w:noWrap/>
            <w:vAlign w:val="bottom"/>
            <w:hideMark/>
          </w:tcPr>
          <w:p w:rsidR="000B6E80" w:rsidRPr="000B6E80" w:rsidRDefault="000B6E80" w:rsidP="000B6E80">
            <w:pPr>
              <w:spacing w:after="0" w:line="240" w:lineRule="auto"/>
              <w:jc w:val="right"/>
              <w:rPr>
                <w:rFonts w:ascii="Calibri" w:eastAsia="Times New Roman" w:hAnsi="Calibri" w:cs="Calibri"/>
                <w:color w:val="000000"/>
                <w:lang w:eastAsia="en-GB"/>
              </w:rPr>
            </w:pPr>
            <w:r w:rsidRPr="000B6E80">
              <w:rPr>
                <w:rFonts w:ascii="Calibri" w:eastAsia="Times New Roman" w:hAnsi="Calibri" w:cs="Calibri"/>
                <w:color w:val="000000"/>
                <w:lang w:eastAsia="en-GB"/>
              </w:rPr>
              <w:t>33%</w:t>
            </w:r>
          </w:p>
        </w:tc>
      </w:tr>
      <w:tr w:rsidR="000B6E80" w:rsidRPr="000B6E80" w:rsidTr="000B6E80">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0B6E80" w:rsidRPr="000B6E80" w:rsidRDefault="000B6E80" w:rsidP="000B6E80">
            <w:pPr>
              <w:spacing w:after="0" w:line="240" w:lineRule="auto"/>
              <w:rPr>
                <w:rFonts w:ascii="Calibri" w:eastAsia="Times New Roman" w:hAnsi="Calibri" w:cs="Calibri"/>
                <w:color w:val="000000"/>
                <w:lang w:eastAsia="en-GB"/>
              </w:rPr>
            </w:pPr>
            <w:r w:rsidRPr="000B6E80">
              <w:rPr>
                <w:rFonts w:ascii="Calibri" w:eastAsia="Times New Roman" w:hAnsi="Calibri" w:cs="Calibri"/>
                <w:color w:val="000000"/>
                <w:lang w:eastAsia="en-GB"/>
              </w:rPr>
              <w:t>400</w:t>
            </w:r>
            <w:r w:rsidR="00B3226B">
              <w:rPr>
                <w:rFonts w:ascii="Calibri" w:eastAsia="Times New Roman" w:hAnsi="Calibri" w:cs="Calibri"/>
                <w:color w:val="000000"/>
                <w:lang w:eastAsia="en-GB"/>
              </w:rPr>
              <w:t>£</w:t>
            </w:r>
            <w:r w:rsidR="00993ECB">
              <w:rPr>
                <w:rFonts w:ascii="Calibri" w:eastAsia="Times New Roman" w:hAnsi="Calibri" w:cs="Calibri"/>
                <w:color w:val="000000"/>
                <w:lang w:eastAsia="en-GB"/>
              </w:rPr>
              <w:t>-700</w:t>
            </w:r>
            <w:r w:rsidR="00B3226B">
              <w:rPr>
                <w:rFonts w:ascii="Calibri" w:eastAsia="Times New Roman" w:hAnsi="Calibri" w:cs="Calibri"/>
                <w:color w:val="000000"/>
                <w:lang w:eastAsia="en-GB"/>
              </w:rPr>
              <w:t>£</w:t>
            </w:r>
          </w:p>
        </w:tc>
        <w:tc>
          <w:tcPr>
            <w:tcW w:w="580" w:type="dxa"/>
            <w:tcBorders>
              <w:top w:val="nil"/>
              <w:left w:val="nil"/>
              <w:bottom w:val="single" w:sz="4" w:space="0" w:color="auto"/>
              <w:right w:val="single" w:sz="4" w:space="0" w:color="auto"/>
            </w:tcBorders>
            <w:shd w:val="clear" w:color="auto" w:fill="auto"/>
            <w:noWrap/>
            <w:vAlign w:val="bottom"/>
            <w:hideMark/>
          </w:tcPr>
          <w:p w:rsidR="000B6E80" w:rsidRPr="000B6E80" w:rsidRDefault="000B6E80" w:rsidP="000B6E80">
            <w:pPr>
              <w:spacing w:after="0" w:line="240" w:lineRule="auto"/>
              <w:jc w:val="right"/>
              <w:rPr>
                <w:rFonts w:ascii="Calibri" w:eastAsia="Times New Roman" w:hAnsi="Calibri" w:cs="Calibri"/>
                <w:color w:val="000000"/>
                <w:lang w:eastAsia="en-GB"/>
              </w:rPr>
            </w:pPr>
            <w:r w:rsidRPr="000B6E80">
              <w:rPr>
                <w:rFonts w:ascii="Calibri" w:eastAsia="Times New Roman" w:hAnsi="Calibri" w:cs="Calibri"/>
                <w:color w:val="000000"/>
                <w:lang w:eastAsia="en-GB"/>
              </w:rPr>
              <w:t>9</w:t>
            </w:r>
          </w:p>
        </w:tc>
        <w:tc>
          <w:tcPr>
            <w:tcW w:w="1020" w:type="dxa"/>
            <w:tcBorders>
              <w:top w:val="nil"/>
              <w:left w:val="nil"/>
              <w:bottom w:val="single" w:sz="4" w:space="0" w:color="auto"/>
              <w:right w:val="single" w:sz="4" w:space="0" w:color="auto"/>
            </w:tcBorders>
            <w:shd w:val="clear" w:color="auto" w:fill="auto"/>
            <w:noWrap/>
            <w:vAlign w:val="bottom"/>
            <w:hideMark/>
          </w:tcPr>
          <w:p w:rsidR="000B6E80" w:rsidRPr="000B6E80" w:rsidRDefault="000B6E80" w:rsidP="000B6E80">
            <w:pPr>
              <w:spacing w:after="0" w:line="240" w:lineRule="auto"/>
              <w:jc w:val="right"/>
              <w:rPr>
                <w:rFonts w:ascii="Calibri" w:eastAsia="Times New Roman" w:hAnsi="Calibri" w:cs="Calibri"/>
                <w:color w:val="000000"/>
                <w:lang w:eastAsia="en-GB"/>
              </w:rPr>
            </w:pPr>
            <w:r w:rsidRPr="000B6E80">
              <w:rPr>
                <w:rFonts w:ascii="Calibri" w:eastAsia="Times New Roman" w:hAnsi="Calibri" w:cs="Calibri"/>
                <w:color w:val="000000"/>
                <w:lang w:eastAsia="en-GB"/>
              </w:rPr>
              <w:t>60%</w:t>
            </w:r>
          </w:p>
        </w:tc>
      </w:tr>
      <w:tr w:rsidR="000B6E80" w:rsidRPr="000B6E80" w:rsidTr="000B6E80">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0B6E80" w:rsidRPr="000B6E80" w:rsidRDefault="000B6E80" w:rsidP="000B6E80">
            <w:pPr>
              <w:spacing w:after="0" w:line="240" w:lineRule="auto"/>
              <w:rPr>
                <w:rFonts w:ascii="Calibri" w:eastAsia="Times New Roman" w:hAnsi="Calibri" w:cs="Calibri"/>
                <w:color w:val="000000"/>
                <w:lang w:eastAsia="en-GB"/>
              </w:rPr>
            </w:pPr>
            <w:r w:rsidRPr="000B6E80">
              <w:rPr>
                <w:rFonts w:ascii="Calibri" w:eastAsia="Times New Roman" w:hAnsi="Calibri" w:cs="Calibri"/>
                <w:color w:val="000000"/>
                <w:lang w:eastAsia="en-GB"/>
              </w:rPr>
              <w:t>700</w:t>
            </w:r>
            <w:r w:rsidR="00B3226B">
              <w:rPr>
                <w:rFonts w:ascii="Calibri" w:eastAsia="Times New Roman" w:hAnsi="Calibri" w:cs="Calibri"/>
                <w:color w:val="000000"/>
                <w:lang w:eastAsia="en-GB"/>
              </w:rPr>
              <w:t>£</w:t>
            </w:r>
            <w:r w:rsidRPr="000B6E80">
              <w:rPr>
                <w:rFonts w:ascii="Calibri" w:eastAsia="Times New Roman" w:hAnsi="Calibri" w:cs="Calibri"/>
                <w:color w:val="000000"/>
                <w:lang w:eastAsia="en-GB"/>
              </w:rPr>
              <w:t>-1000</w:t>
            </w:r>
            <w:r w:rsidR="00B3226B">
              <w:rPr>
                <w:rFonts w:ascii="Calibri" w:eastAsia="Times New Roman" w:hAnsi="Calibri" w:cs="Calibri"/>
                <w:color w:val="000000"/>
                <w:lang w:eastAsia="en-GB"/>
              </w:rPr>
              <w:t>£</w:t>
            </w:r>
          </w:p>
        </w:tc>
        <w:tc>
          <w:tcPr>
            <w:tcW w:w="580" w:type="dxa"/>
            <w:tcBorders>
              <w:top w:val="nil"/>
              <w:left w:val="nil"/>
              <w:bottom w:val="single" w:sz="4" w:space="0" w:color="auto"/>
              <w:right w:val="single" w:sz="4" w:space="0" w:color="auto"/>
            </w:tcBorders>
            <w:shd w:val="clear" w:color="auto" w:fill="auto"/>
            <w:noWrap/>
            <w:vAlign w:val="bottom"/>
            <w:hideMark/>
          </w:tcPr>
          <w:p w:rsidR="000B6E80" w:rsidRPr="000B6E80" w:rsidRDefault="000B6E80" w:rsidP="000B6E80">
            <w:pPr>
              <w:spacing w:after="0" w:line="240" w:lineRule="auto"/>
              <w:jc w:val="right"/>
              <w:rPr>
                <w:rFonts w:ascii="Calibri" w:eastAsia="Times New Roman" w:hAnsi="Calibri" w:cs="Calibri"/>
                <w:color w:val="000000"/>
                <w:lang w:eastAsia="en-GB"/>
              </w:rPr>
            </w:pPr>
            <w:r w:rsidRPr="000B6E80">
              <w:rPr>
                <w:rFonts w:ascii="Calibri" w:eastAsia="Times New Roman" w:hAnsi="Calibri" w:cs="Calibri"/>
                <w:color w:val="000000"/>
                <w:lang w:eastAsia="en-GB"/>
              </w:rPr>
              <w:t>1</w:t>
            </w:r>
          </w:p>
        </w:tc>
        <w:tc>
          <w:tcPr>
            <w:tcW w:w="1020" w:type="dxa"/>
            <w:tcBorders>
              <w:top w:val="nil"/>
              <w:left w:val="nil"/>
              <w:bottom w:val="single" w:sz="4" w:space="0" w:color="auto"/>
              <w:right w:val="single" w:sz="4" w:space="0" w:color="auto"/>
            </w:tcBorders>
            <w:shd w:val="clear" w:color="auto" w:fill="auto"/>
            <w:noWrap/>
            <w:vAlign w:val="bottom"/>
            <w:hideMark/>
          </w:tcPr>
          <w:p w:rsidR="000B6E80" w:rsidRPr="000B6E80" w:rsidRDefault="000B6E80" w:rsidP="000B6E80">
            <w:pPr>
              <w:spacing w:after="0" w:line="240" w:lineRule="auto"/>
              <w:jc w:val="right"/>
              <w:rPr>
                <w:rFonts w:ascii="Calibri" w:eastAsia="Times New Roman" w:hAnsi="Calibri" w:cs="Calibri"/>
                <w:color w:val="000000"/>
                <w:lang w:eastAsia="en-GB"/>
              </w:rPr>
            </w:pPr>
            <w:r w:rsidRPr="000B6E80">
              <w:rPr>
                <w:rFonts w:ascii="Calibri" w:eastAsia="Times New Roman" w:hAnsi="Calibri" w:cs="Calibri"/>
                <w:color w:val="000000"/>
                <w:lang w:eastAsia="en-GB"/>
              </w:rPr>
              <w:t>7%</w:t>
            </w:r>
          </w:p>
        </w:tc>
      </w:tr>
      <w:tr w:rsidR="000B6E80" w:rsidRPr="000B6E80" w:rsidTr="000B6E80">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0B6E80" w:rsidRPr="000B6E80" w:rsidRDefault="000B6E80" w:rsidP="000B6E80">
            <w:pPr>
              <w:spacing w:after="0" w:line="240" w:lineRule="auto"/>
              <w:rPr>
                <w:rFonts w:ascii="Calibri" w:eastAsia="Times New Roman" w:hAnsi="Calibri" w:cs="Calibri"/>
                <w:color w:val="000000"/>
                <w:lang w:eastAsia="en-GB"/>
              </w:rPr>
            </w:pPr>
            <w:r w:rsidRPr="000B6E80">
              <w:rPr>
                <w:rFonts w:ascii="Calibri" w:eastAsia="Times New Roman" w:hAnsi="Calibri" w:cs="Calibri"/>
                <w:color w:val="000000"/>
                <w:lang w:eastAsia="en-GB"/>
              </w:rPr>
              <w:t>MORE 1000</w:t>
            </w:r>
            <w:r w:rsidR="00B3226B">
              <w:rPr>
                <w:rFonts w:ascii="Calibri" w:eastAsia="Times New Roman" w:hAnsi="Calibri" w:cs="Calibri"/>
                <w:color w:val="000000"/>
                <w:lang w:eastAsia="en-GB"/>
              </w:rPr>
              <w:t>£</w:t>
            </w:r>
          </w:p>
        </w:tc>
        <w:tc>
          <w:tcPr>
            <w:tcW w:w="580" w:type="dxa"/>
            <w:tcBorders>
              <w:top w:val="nil"/>
              <w:left w:val="nil"/>
              <w:bottom w:val="single" w:sz="4" w:space="0" w:color="auto"/>
              <w:right w:val="single" w:sz="4" w:space="0" w:color="auto"/>
            </w:tcBorders>
            <w:shd w:val="clear" w:color="auto" w:fill="auto"/>
            <w:noWrap/>
            <w:vAlign w:val="bottom"/>
            <w:hideMark/>
          </w:tcPr>
          <w:p w:rsidR="000B6E80" w:rsidRPr="000B6E80" w:rsidRDefault="000B6E80" w:rsidP="000B6E80">
            <w:pPr>
              <w:spacing w:after="0" w:line="240" w:lineRule="auto"/>
              <w:jc w:val="right"/>
              <w:rPr>
                <w:rFonts w:ascii="Calibri" w:eastAsia="Times New Roman" w:hAnsi="Calibri" w:cs="Calibri"/>
                <w:color w:val="000000"/>
                <w:lang w:eastAsia="en-GB"/>
              </w:rPr>
            </w:pPr>
            <w:r w:rsidRPr="000B6E80">
              <w:rPr>
                <w:rFonts w:ascii="Calibri" w:eastAsia="Times New Roman" w:hAnsi="Calibri" w:cs="Calibri"/>
                <w:color w:val="000000"/>
                <w:lang w:eastAsia="en-GB"/>
              </w:rPr>
              <w:t>0</w:t>
            </w:r>
          </w:p>
        </w:tc>
        <w:tc>
          <w:tcPr>
            <w:tcW w:w="1020" w:type="dxa"/>
            <w:tcBorders>
              <w:top w:val="nil"/>
              <w:left w:val="nil"/>
              <w:bottom w:val="single" w:sz="4" w:space="0" w:color="auto"/>
              <w:right w:val="single" w:sz="4" w:space="0" w:color="auto"/>
            </w:tcBorders>
            <w:shd w:val="clear" w:color="auto" w:fill="auto"/>
            <w:noWrap/>
            <w:vAlign w:val="bottom"/>
            <w:hideMark/>
          </w:tcPr>
          <w:p w:rsidR="000B6E80" w:rsidRPr="000B6E80" w:rsidRDefault="000B6E80" w:rsidP="000B6E80">
            <w:pPr>
              <w:spacing w:after="0" w:line="240" w:lineRule="auto"/>
              <w:jc w:val="right"/>
              <w:rPr>
                <w:rFonts w:ascii="Calibri" w:eastAsia="Times New Roman" w:hAnsi="Calibri" w:cs="Calibri"/>
                <w:color w:val="000000"/>
                <w:lang w:eastAsia="en-GB"/>
              </w:rPr>
            </w:pPr>
            <w:r w:rsidRPr="000B6E80">
              <w:rPr>
                <w:rFonts w:ascii="Calibri" w:eastAsia="Times New Roman" w:hAnsi="Calibri" w:cs="Calibri"/>
                <w:color w:val="000000"/>
                <w:lang w:eastAsia="en-GB"/>
              </w:rPr>
              <w:t>0</w:t>
            </w:r>
          </w:p>
        </w:tc>
      </w:tr>
    </w:tbl>
    <w:p w:rsidR="00934956" w:rsidRDefault="00934956" w:rsidP="00045070">
      <w:pPr>
        <w:jc w:val="both"/>
        <w:rPr>
          <w:rFonts w:ascii="Arial" w:hAnsi="Arial" w:cs="Arial"/>
        </w:rPr>
      </w:pPr>
    </w:p>
    <w:p w:rsidR="000B6E80" w:rsidRDefault="000B6E80" w:rsidP="00045070">
      <w:pPr>
        <w:jc w:val="both"/>
        <w:rPr>
          <w:rFonts w:ascii="Arial" w:hAnsi="Arial" w:cs="Arial"/>
        </w:rPr>
      </w:pPr>
      <w:r>
        <w:rPr>
          <w:noProof/>
          <w:lang w:eastAsia="en-GB"/>
        </w:rPr>
        <w:drawing>
          <wp:inline distT="0" distB="0" distL="0" distR="0" wp14:anchorId="7176BB2B" wp14:editId="72F76338">
            <wp:extent cx="3061252" cy="2003729"/>
            <wp:effectExtent l="0" t="0" r="6350" b="0"/>
            <wp:docPr id="304" name="Chart 304">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1B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rsidR="00B56246" w:rsidRDefault="00B56246" w:rsidP="00B56246">
      <w:pPr>
        <w:pStyle w:val="Heading3"/>
      </w:pPr>
      <w:bookmarkStart w:id="76" w:name="_Toc42591884"/>
      <w:r>
        <w:t>Analysis</w:t>
      </w:r>
      <w:bookmarkEnd w:id="76"/>
    </w:p>
    <w:p w:rsidR="00B56246" w:rsidRDefault="00B3226B" w:rsidP="00B3226B">
      <w:pPr>
        <w:jc w:val="both"/>
        <w:rPr>
          <w:rFonts w:ascii="Arial" w:hAnsi="Arial" w:cs="Arial"/>
        </w:rPr>
      </w:pPr>
      <w:r w:rsidRPr="00B3226B">
        <w:rPr>
          <w:rFonts w:ascii="Arial" w:hAnsi="Arial" w:cs="Arial"/>
        </w:rPr>
        <w:t>The results obtained for question 6</w:t>
      </w:r>
      <w:r>
        <w:rPr>
          <w:rFonts w:ascii="Arial" w:hAnsi="Arial" w:cs="Arial"/>
        </w:rPr>
        <w:t xml:space="preserve"> (six)</w:t>
      </w:r>
      <w:r w:rsidRPr="00B3226B">
        <w:rPr>
          <w:rFonts w:ascii="Arial" w:hAnsi="Arial" w:cs="Arial"/>
        </w:rPr>
        <w:t>, it can be seen that Chileans are willing to send remittances to their country of origin between 400</w:t>
      </w:r>
      <w:r>
        <w:rPr>
          <w:rFonts w:ascii="Arial" w:hAnsi="Arial" w:cs="Arial"/>
        </w:rPr>
        <w:t>£</w:t>
      </w:r>
      <w:r w:rsidRPr="00B3226B">
        <w:rPr>
          <w:rFonts w:ascii="Arial" w:hAnsi="Arial" w:cs="Arial"/>
        </w:rPr>
        <w:t xml:space="preserve"> to 650</w:t>
      </w:r>
      <w:r>
        <w:rPr>
          <w:rFonts w:ascii="Arial" w:hAnsi="Arial" w:cs="Arial"/>
        </w:rPr>
        <w:t>£</w:t>
      </w:r>
      <w:r w:rsidRPr="00B3226B">
        <w:rPr>
          <w:rFonts w:ascii="Arial" w:hAnsi="Arial" w:cs="Arial"/>
        </w:rPr>
        <w:t>, this being the highest percentage obtained after evaluating the surveys carried out with 60%, on the other hand with a 33% between 50</w:t>
      </w:r>
      <w:r>
        <w:rPr>
          <w:rFonts w:ascii="Arial" w:hAnsi="Arial" w:cs="Arial"/>
        </w:rPr>
        <w:t>£</w:t>
      </w:r>
      <w:r w:rsidRPr="00B3226B">
        <w:rPr>
          <w:rFonts w:ascii="Arial" w:hAnsi="Arial" w:cs="Arial"/>
        </w:rPr>
        <w:t xml:space="preserve"> and 350</w:t>
      </w:r>
      <w:r>
        <w:rPr>
          <w:rFonts w:ascii="Arial" w:hAnsi="Arial" w:cs="Arial"/>
        </w:rPr>
        <w:t>£</w:t>
      </w:r>
      <w:r w:rsidRPr="00B3226B">
        <w:rPr>
          <w:rFonts w:ascii="Arial" w:hAnsi="Arial" w:cs="Arial"/>
        </w:rPr>
        <w:t>, and with 7% between 700</w:t>
      </w:r>
      <w:r>
        <w:rPr>
          <w:rFonts w:ascii="Arial" w:hAnsi="Arial" w:cs="Arial"/>
        </w:rPr>
        <w:t>£</w:t>
      </w:r>
      <w:r w:rsidRPr="00B3226B">
        <w:rPr>
          <w:rFonts w:ascii="Arial" w:hAnsi="Arial" w:cs="Arial"/>
        </w:rPr>
        <w:t xml:space="preserve"> to 1000</w:t>
      </w:r>
      <w:r>
        <w:rPr>
          <w:rFonts w:ascii="Arial" w:hAnsi="Arial" w:cs="Arial"/>
        </w:rPr>
        <w:t>£</w:t>
      </w:r>
      <w:r w:rsidRPr="00B3226B">
        <w:rPr>
          <w:rFonts w:ascii="Arial" w:hAnsi="Arial" w:cs="Arial"/>
        </w:rPr>
        <w:t>.</w:t>
      </w:r>
    </w:p>
    <w:tbl>
      <w:tblPr>
        <w:tblW w:w="3820" w:type="dxa"/>
        <w:tblInd w:w="93" w:type="dxa"/>
        <w:tblLook w:val="04A0" w:firstRow="1" w:lastRow="0" w:firstColumn="1" w:lastColumn="0" w:noHBand="0" w:noVBand="1"/>
      </w:tblPr>
      <w:tblGrid>
        <w:gridCol w:w="2220"/>
        <w:gridCol w:w="580"/>
        <w:gridCol w:w="1020"/>
      </w:tblGrid>
      <w:tr w:rsidR="008730F4" w:rsidRPr="008730F4" w:rsidTr="008730F4">
        <w:trPr>
          <w:trHeight w:val="285"/>
        </w:trPr>
        <w:tc>
          <w:tcPr>
            <w:tcW w:w="2220" w:type="dxa"/>
            <w:tcBorders>
              <w:top w:val="nil"/>
              <w:left w:val="nil"/>
              <w:bottom w:val="nil"/>
              <w:right w:val="nil"/>
            </w:tcBorders>
            <w:shd w:val="clear" w:color="auto" w:fill="auto"/>
            <w:noWrap/>
            <w:vAlign w:val="bottom"/>
            <w:hideMark/>
          </w:tcPr>
          <w:p w:rsidR="008730F4" w:rsidRPr="008730F4" w:rsidRDefault="008730F4" w:rsidP="008730F4">
            <w:pPr>
              <w:spacing w:after="0" w:line="240" w:lineRule="auto"/>
              <w:rPr>
                <w:rFonts w:ascii="Calibri" w:eastAsia="Times New Roman" w:hAnsi="Calibri" w:cs="Calibri"/>
                <w:b/>
                <w:color w:val="000000"/>
                <w:lang w:eastAsia="en-GB"/>
              </w:rPr>
            </w:pPr>
            <w:r w:rsidRPr="008730F4">
              <w:rPr>
                <w:rFonts w:ascii="Calibri" w:eastAsia="Times New Roman" w:hAnsi="Calibri" w:cs="Calibri"/>
                <w:b/>
                <w:color w:val="000000"/>
                <w:lang w:eastAsia="en-GB"/>
              </w:rPr>
              <w:t>QUESTION  7</w:t>
            </w:r>
          </w:p>
        </w:tc>
        <w:tc>
          <w:tcPr>
            <w:tcW w:w="580" w:type="dxa"/>
            <w:tcBorders>
              <w:top w:val="nil"/>
              <w:left w:val="nil"/>
              <w:bottom w:val="nil"/>
              <w:right w:val="nil"/>
            </w:tcBorders>
            <w:shd w:val="clear" w:color="auto" w:fill="auto"/>
            <w:noWrap/>
            <w:vAlign w:val="bottom"/>
            <w:hideMark/>
          </w:tcPr>
          <w:p w:rsidR="008730F4" w:rsidRPr="008730F4" w:rsidRDefault="008730F4" w:rsidP="008730F4">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8730F4" w:rsidRPr="008730F4" w:rsidRDefault="008730F4" w:rsidP="008730F4">
            <w:pPr>
              <w:spacing w:after="0" w:line="240" w:lineRule="auto"/>
              <w:rPr>
                <w:rFonts w:ascii="Calibri" w:eastAsia="Times New Roman" w:hAnsi="Calibri" w:cs="Calibri"/>
                <w:color w:val="000000"/>
                <w:lang w:eastAsia="en-GB"/>
              </w:rPr>
            </w:pPr>
          </w:p>
        </w:tc>
      </w:tr>
      <w:tr w:rsidR="008730F4" w:rsidRPr="008730F4" w:rsidTr="008730F4">
        <w:trPr>
          <w:trHeight w:val="285"/>
        </w:trPr>
        <w:tc>
          <w:tcPr>
            <w:tcW w:w="3820" w:type="dxa"/>
            <w:gridSpan w:val="3"/>
            <w:tcBorders>
              <w:top w:val="nil"/>
              <w:left w:val="nil"/>
              <w:bottom w:val="nil"/>
              <w:right w:val="nil"/>
            </w:tcBorders>
            <w:shd w:val="clear" w:color="auto" w:fill="auto"/>
            <w:vAlign w:val="bottom"/>
            <w:hideMark/>
          </w:tcPr>
          <w:p w:rsidR="008730F4" w:rsidRPr="008730F4" w:rsidRDefault="008730F4" w:rsidP="008730F4">
            <w:pPr>
              <w:spacing w:after="0" w:line="240" w:lineRule="auto"/>
              <w:rPr>
                <w:rFonts w:ascii="Calibri" w:eastAsia="Times New Roman" w:hAnsi="Calibri" w:cs="Calibri"/>
                <w:color w:val="000000"/>
                <w:lang w:eastAsia="en-GB"/>
              </w:rPr>
            </w:pPr>
            <w:r w:rsidRPr="008730F4">
              <w:rPr>
                <w:rFonts w:ascii="Calibri" w:eastAsia="Times New Roman" w:hAnsi="Calibri" w:cs="Calibri"/>
                <w:color w:val="000000"/>
                <w:lang w:eastAsia="en-GB"/>
              </w:rPr>
              <w:t>Reason for sending the money</w:t>
            </w:r>
          </w:p>
        </w:tc>
      </w:tr>
      <w:tr w:rsidR="008730F4" w:rsidRPr="008730F4" w:rsidTr="008730F4">
        <w:trPr>
          <w:trHeight w:val="285"/>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730F4" w:rsidRPr="008730F4" w:rsidRDefault="008730F4" w:rsidP="008730F4">
            <w:pPr>
              <w:spacing w:after="0" w:line="240" w:lineRule="auto"/>
              <w:rPr>
                <w:rFonts w:ascii="Calibri" w:eastAsia="Times New Roman" w:hAnsi="Calibri" w:cs="Calibri"/>
                <w:color w:val="000000"/>
                <w:lang w:eastAsia="en-GB"/>
              </w:rPr>
            </w:pPr>
            <w:r w:rsidRPr="008730F4">
              <w:rPr>
                <w:rFonts w:ascii="Calibri" w:eastAsia="Times New Roman" w:hAnsi="Calibri" w:cs="Calibri"/>
                <w:color w:val="000000"/>
                <w:lang w:eastAsia="en-GB"/>
              </w:rPr>
              <w:t>ECONOMIC SOPORT</w:t>
            </w:r>
          </w:p>
        </w:tc>
        <w:tc>
          <w:tcPr>
            <w:tcW w:w="580" w:type="dxa"/>
            <w:tcBorders>
              <w:top w:val="single" w:sz="4" w:space="0" w:color="auto"/>
              <w:left w:val="nil"/>
              <w:bottom w:val="single" w:sz="4" w:space="0" w:color="auto"/>
              <w:right w:val="single" w:sz="4" w:space="0" w:color="auto"/>
            </w:tcBorders>
            <w:shd w:val="clear" w:color="auto" w:fill="auto"/>
            <w:noWrap/>
            <w:vAlign w:val="bottom"/>
            <w:hideMark/>
          </w:tcPr>
          <w:p w:rsidR="008730F4" w:rsidRPr="008730F4" w:rsidRDefault="008730F4" w:rsidP="008730F4">
            <w:pPr>
              <w:spacing w:after="0" w:line="240" w:lineRule="auto"/>
              <w:jc w:val="right"/>
              <w:rPr>
                <w:rFonts w:ascii="Calibri" w:eastAsia="Times New Roman" w:hAnsi="Calibri" w:cs="Calibri"/>
                <w:color w:val="000000"/>
                <w:lang w:eastAsia="en-GB"/>
              </w:rPr>
            </w:pPr>
            <w:r w:rsidRPr="008730F4">
              <w:rPr>
                <w:rFonts w:ascii="Calibri" w:eastAsia="Times New Roman" w:hAnsi="Calibri" w:cs="Calibri"/>
                <w:color w:val="000000"/>
                <w:lang w:eastAsia="en-GB"/>
              </w:rPr>
              <w:t>11</w:t>
            </w:r>
          </w:p>
        </w:tc>
        <w:tc>
          <w:tcPr>
            <w:tcW w:w="1020" w:type="dxa"/>
            <w:tcBorders>
              <w:top w:val="single" w:sz="4" w:space="0" w:color="auto"/>
              <w:left w:val="nil"/>
              <w:bottom w:val="single" w:sz="4" w:space="0" w:color="auto"/>
              <w:right w:val="single" w:sz="4" w:space="0" w:color="auto"/>
            </w:tcBorders>
            <w:shd w:val="clear" w:color="auto" w:fill="auto"/>
            <w:noWrap/>
            <w:vAlign w:val="bottom"/>
            <w:hideMark/>
          </w:tcPr>
          <w:p w:rsidR="008730F4" w:rsidRPr="008730F4" w:rsidRDefault="008730F4" w:rsidP="008730F4">
            <w:pPr>
              <w:spacing w:after="0" w:line="240" w:lineRule="auto"/>
              <w:jc w:val="right"/>
              <w:rPr>
                <w:rFonts w:ascii="Calibri" w:eastAsia="Times New Roman" w:hAnsi="Calibri" w:cs="Calibri"/>
                <w:color w:val="000000"/>
                <w:lang w:eastAsia="en-GB"/>
              </w:rPr>
            </w:pPr>
            <w:r w:rsidRPr="008730F4">
              <w:rPr>
                <w:rFonts w:ascii="Calibri" w:eastAsia="Times New Roman" w:hAnsi="Calibri" w:cs="Calibri"/>
                <w:color w:val="000000"/>
                <w:lang w:eastAsia="en-GB"/>
              </w:rPr>
              <w:t>73%</w:t>
            </w:r>
          </w:p>
        </w:tc>
      </w:tr>
      <w:tr w:rsidR="008730F4" w:rsidRPr="008730F4" w:rsidTr="008730F4">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8730F4" w:rsidRPr="008730F4" w:rsidRDefault="008730F4" w:rsidP="008730F4">
            <w:pPr>
              <w:spacing w:after="0" w:line="240" w:lineRule="auto"/>
              <w:rPr>
                <w:rFonts w:ascii="Calibri" w:eastAsia="Times New Roman" w:hAnsi="Calibri" w:cs="Calibri"/>
                <w:color w:val="000000"/>
                <w:lang w:eastAsia="en-GB"/>
              </w:rPr>
            </w:pPr>
            <w:r w:rsidRPr="008730F4">
              <w:rPr>
                <w:rFonts w:ascii="Calibri" w:eastAsia="Times New Roman" w:hAnsi="Calibri" w:cs="Calibri"/>
                <w:color w:val="000000"/>
                <w:lang w:eastAsia="en-GB"/>
              </w:rPr>
              <w:t>SAVINGS</w:t>
            </w:r>
          </w:p>
        </w:tc>
        <w:tc>
          <w:tcPr>
            <w:tcW w:w="580" w:type="dxa"/>
            <w:tcBorders>
              <w:top w:val="nil"/>
              <w:left w:val="nil"/>
              <w:bottom w:val="single" w:sz="4" w:space="0" w:color="auto"/>
              <w:right w:val="single" w:sz="4" w:space="0" w:color="auto"/>
            </w:tcBorders>
            <w:shd w:val="clear" w:color="auto" w:fill="auto"/>
            <w:noWrap/>
            <w:vAlign w:val="bottom"/>
            <w:hideMark/>
          </w:tcPr>
          <w:p w:rsidR="008730F4" w:rsidRPr="008730F4" w:rsidRDefault="008730F4" w:rsidP="008730F4">
            <w:pPr>
              <w:spacing w:after="0" w:line="240" w:lineRule="auto"/>
              <w:jc w:val="right"/>
              <w:rPr>
                <w:rFonts w:ascii="Calibri" w:eastAsia="Times New Roman" w:hAnsi="Calibri" w:cs="Calibri"/>
                <w:color w:val="000000"/>
                <w:lang w:eastAsia="en-GB"/>
              </w:rPr>
            </w:pPr>
            <w:r w:rsidRPr="008730F4">
              <w:rPr>
                <w:rFonts w:ascii="Calibri" w:eastAsia="Times New Roman" w:hAnsi="Calibri" w:cs="Calibri"/>
                <w:color w:val="000000"/>
                <w:lang w:eastAsia="en-GB"/>
              </w:rPr>
              <w:t>1</w:t>
            </w:r>
          </w:p>
        </w:tc>
        <w:tc>
          <w:tcPr>
            <w:tcW w:w="1020" w:type="dxa"/>
            <w:tcBorders>
              <w:top w:val="nil"/>
              <w:left w:val="nil"/>
              <w:bottom w:val="single" w:sz="4" w:space="0" w:color="auto"/>
              <w:right w:val="single" w:sz="4" w:space="0" w:color="auto"/>
            </w:tcBorders>
            <w:shd w:val="clear" w:color="auto" w:fill="auto"/>
            <w:noWrap/>
            <w:vAlign w:val="bottom"/>
            <w:hideMark/>
          </w:tcPr>
          <w:p w:rsidR="008730F4" w:rsidRPr="008730F4" w:rsidRDefault="008730F4" w:rsidP="008730F4">
            <w:pPr>
              <w:spacing w:after="0" w:line="240" w:lineRule="auto"/>
              <w:jc w:val="right"/>
              <w:rPr>
                <w:rFonts w:ascii="Calibri" w:eastAsia="Times New Roman" w:hAnsi="Calibri" w:cs="Calibri"/>
                <w:color w:val="000000"/>
                <w:lang w:eastAsia="en-GB"/>
              </w:rPr>
            </w:pPr>
            <w:r w:rsidRPr="008730F4">
              <w:rPr>
                <w:rFonts w:ascii="Calibri" w:eastAsia="Times New Roman" w:hAnsi="Calibri" w:cs="Calibri"/>
                <w:color w:val="000000"/>
                <w:lang w:eastAsia="en-GB"/>
              </w:rPr>
              <w:t>7%</w:t>
            </w:r>
          </w:p>
        </w:tc>
      </w:tr>
      <w:tr w:rsidR="008730F4" w:rsidRPr="008730F4" w:rsidTr="008730F4">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8730F4" w:rsidRPr="008730F4" w:rsidRDefault="008730F4" w:rsidP="008730F4">
            <w:pPr>
              <w:spacing w:after="0" w:line="240" w:lineRule="auto"/>
              <w:rPr>
                <w:rFonts w:ascii="Calibri" w:eastAsia="Times New Roman" w:hAnsi="Calibri" w:cs="Calibri"/>
                <w:color w:val="000000"/>
                <w:lang w:eastAsia="en-GB"/>
              </w:rPr>
            </w:pPr>
            <w:r w:rsidRPr="008730F4">
              <w:rPr>
                <w:rFonts w:ascii="Calibri" w:eastAsia="Times New Roman" w:hAnsi="Calibri" w:cs="Calibri"/>
                <w:color w:val="000000"/>
                <w:lang w:eastAsia="en-GB"/>
              </w:rPr>
              <w:t>INVESTMENT</w:t>
            </w:r>
          </w:p>
        </w:tc>
        <w:tc>
          <w:tcPr>
            <w:tcW w:w="580" w:type="dxa"/>
            <w:tcBorders>
              <w:top w:val="nil"/>
              <w:left w:val="nil"/>
              <w:bottom w:val="single" w:sz="4" w:space="0" w:color="auto"/>
              <w:right w:val="single" w:sz="4" w:space="0" w:color="auto"/>
            </w:tcBorders>
            <w:shd w:val="clear" w:color="auto" w:fill="auto"/>
            <w:noWrap/>
            <w:vAlign w:val="bottom"/>
            <w:hideMark/>
          </w:tcPr>
          <w:p w:rsidR="008730F4" w:rsidRPr="008730F4" w:rsidRDefault="008730F4" w:rsidP="008730F4">
            <w:pPr>
              <w:spacing w:after="0" w:line="240" w:lineRule="auto"/>
              <w:jc w:val="right"/>
              <w:rPr>
                <w:rFonts w:ascii="Calibri" w:eastAsia="Times New Roman" w:hAnsi="Calibri" w:cs="Calibri"/>
                <w:color w:val="000000"/>
                <w:lang w:eastAsia="en-GB"/>
              </w:rPr>
            </w:pPr>
            <w:r w:rsidRPr="008730F4">
              <w:rPr>
                <w:rFonts w:ascii="Calibri" w:eastAsia="Times New Roman" w:hAnsi="Calibri" w:cs="Calibri"/>
                <w:color w:val="000000"/>
                <w:lang w:eastAsia="en-GB"/>
              </w:rPr>
              <w:t>3</w:t>
            </w:r>
          </w:p>
        </w:tc>
        <w:tc>
          <w:tcPr>
            <w:tcW w:w="1020" w:type="dxa"/>
            <w:tcBorders>
              <w:top w:val="nil"/>
              <w:left w:val="nil"/>
              <w:bottom w:val="single" w:sz="4" w:space="0" w:color="auto"/>
              <w:right w:val="single" w:sz="4" w:space="0" w:color="auto"/>
            </w:tcBorders>
            <w:shd w:val="clear" w:color="auto" w:fill="auto"/>
            <w:noWrap/>
            <w:vAlign w:val="bottom"/>
            <w:hideMark/>
          </w:tcPr>
          <w:p w:rsidR="008730F4" w:rsidRPr="008730F4" w:rsidRDefault="008730F4" w:rsidP="008730F4">
            <w:pPr>
              <w:spacing w:after="0" w:line="240" w:lineRule="auto"/>
              <w:jc w:val="right"/>
              <w:rPr>
                <w:rFonts w:ascii="Calibri" w:eastAsia="Times New Roman" w:hAnsi="Calibri" w:cs="Calibri"/>
                <w:color w:val="000000"/>
                <w:lang w:eastAsia="en-GB"/>
              </w:rPr>
            </w:pPr>
            <w:r w:rsidRPr="008730F4">
              <w:rPr>
                <w:rFonts w:ascii="Calibri" w:eastAsia="Times New Roman" w:hAnsi="Calibri" w:cs="Calibri"/>
                <w:color w:val="000000"/>
                <w:lang w:eastAsia="en-GB"/>
              </w:rPr>
              <w:t>20%</w:t>
            </w:r>
          </w:p>
        </w:tc>
      </w:tr>
      <w:tr w:rsidR="008730F4" w:rsidRPr="008730F4" w:rsidTr="008730F4">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8730F4" w:rsidRPr="008730F4" w:rsidRDefault="008730F4" w:rsidP="008730F4">
            <w:pPr>
              <w:spacing w:after="0" w:line="240" w:lineRule="auto"/>
              <w:rPr>
                <w:rFonts w:ascii="Calibri" w:eastAsia="Times New Roman" w:hAnsi="Calibri" w:cs="Calibri"/>
                <w:color w:val="000000"/>
                <w:lang w:eastAsia="en-GB"/>
              </w:rPr>
            </w:pPr>
            <w:r w:rsidRPr="008730F4">
              <w:rPr>
                <w:rFonts w:ascii="Calibri" w:eastAsia="Times New Roman" w:hAnsi="Calibri" w:cs="Calibri"/>
                <w:color w:val="000000"/>
                <w:lang w:eastAsia="en-GB"/>
              </w:rPr>
              <w:t xml:space="preserve">OTHER </w:t>
            </w:r>
          </w:p>
        </w:tc>
        <w:tc>
          <w:tcPr>
            <w:tcW w:w="580" w:type="dxa"/>
            <w:tcBorders>
              <w:top w:val="nil"/>
              <w:left w:val="nil"/>
              <w:bottom w:val="single" w:sz="4" w:space="0" w:color="auto"/>
              <w:right w:val="single" w:sz="4" w:space="0" w:color="auto"/>
            </w:tcBorders>
            <w:shd w:val="clear" w:color="auto" w:fill="auto"/>
            <w:noWrap/>
            <w:vAlign w:val="bottom"/>
            <w:hideMark/>
          </w:tcPr>
          <w:p w:rsidR="008730F4" w:rsidRPr="008730F4" w:rsidRDefault="008730F4" w:rsidP="008730F4">
            <w:pPr>
              <w:spacing w:after="0" w:line="240" w:lineRule="auto"/>
              <w:jc w:val="right"/>
              <w:rPr>
                <w:rFonts w:ascii="Calibri" w:eastAsia="Times New Roman" w:hAnsi="Calibri" w:cs="Calibri"/>
                <w:color w:val="000000"/>
                <w:lang w:eastAsia="en-GB"/>
              </w:rPr>
            </w:pPr>
            <w:r w:rsidRPr="008730F4">
              <w:rPr>
                <w:rFonts w:ascii="Calibri" w:eastAsia="Times New Roman" w:hAnsi="Calibri" w:cs="Calibri"/>
                <w:color w:val="000000"/>
                <w:lang w:eastAsia="en-GB"/>
              </w:rPr>
              <w:t>0</w:t>
            </w:r>
          </w:p>
        </w:tc>
        <w:tc>
          <w:tcPr>
            <w:tcW w:w="1020" w:type="dxa"/>
            <w:tcBorders>
              <w:top w:val="nil"/>
              <w:left w:val="nil"/>
              <w:bottom w:val="single" w:sz="4" w:space="0" w:color="auto"/>
              <w:right w:val="single" w:sz="4" w:space="0" w:color="auto"/>
            </w:tcBorders>
            <w:shd w:val="clear" w:color="auto" w:fill="auto"/>
            <w:noWrap/>
            <w:vAlign w:val="bottom"/>
            <w:hideMark/>
          </w:tcPr>
          <w:p w:rsidR="008730F4" w:rsidRPr="008730F4" w:rsidRDefault="008730F4" w:rsidP="008730F4">
            <w:pPr>
              <w:spacing w:after="0" w:line="240" w:lineRule="auto"/>
              <w:jc w:val="right"/>
              <w:rPr>
                <w:rFonts w:ascii="Calibri" w:eastAsia="Times New Roman" w:hAnsi="Calibri" w:cs="Calibri"/>
                <w:color w:val="000000"/>
                <w:lang w:eastAsia="en-GB"/>
              </w:rPr>
            </w:pPr>
            <w:r w:rsidRPr="008730F4">
              <w:rPr>
                <w:rFonts w:ascii="Calibri" w:eastAsia="Times New Roman" w:hAnsi="Calibri" w:cs="Calibri"/>
                <w:color w:val="000000"/>
                <w:lang w:eastAsia="en-GB"/>
              </w:rPr>
              <w:t>0%</w:t>
            </w:r>
          </w:p>
        </w:tc>
      </w:tr>
    </w:tbl>
    <w:p w:rsidR="00547361" w:rsidRDefault="00547361" w:rsidP="00B3226B">
      <w:pPr>
        <w:jc w:val="both"/>
        <w:rPr>
          <w:rFonts w:ascii="Arial" w:hAnsi="Arial" w:cs="Arial"/>
        </w:rPr>
      </w:pPr>
    </w:p>
    <w:p w:rsidR="008730F4" w:rsidRPr="00B3226B" w:rsidRDefault="008730F4" w:rsidP="00B3226B">
      <w:pPr>
        <w:jc w:val="both"/>
        <w:rPr>
          <w:rFonts w:ascii="Arial" w:hAnsi="Arial" w:cs="Arial"/>
        </w:rPr>
      </w:pPr>
      <w:r>
        <w:rPr>
          <w:noProof/>
          <w:lang w:eastAsia="en-GB"/>
        </w:rPr>
        <w:lastRenderedPageBreak/>
        <w:drawing>
          <wp:inline distT="0" distB="0" distL="0" distR="0" wp14:anchorId="17A64C43" wp14:editId="61C875FD">
            <wp:extent cx="3160643" cy="2079266"/>
            <wp:effectExtent l="0" t="0" r="1905" b="0"/>
            <wp:docPr id="305" name="Chart 305">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1D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rsidR="00045070" w:rsidRDefault="00D85F1D" w:rsidP="00D85F1D">
      <w:pPr>
        <w:pStyle w:val="Heading3"/>
      </w:pPr>
      <w:bookmarkStart w:id="77" w:name="_Toc42591885"/>
      <w:r>
        <w:t>Analysis</w:t>
      </w:r>
      <w:bookmarkEnd w:id="77"/>
    </w:p>
    <w:p w:rsidR="00D85F1D" w:rsidRDefault="00D85F1D" w:rsidP="00D85F1D">
      <w:pPr>
        <w:jc w:val="both"/>
        <w:rPr>
          <w:rFonts w:ascii="Arial" w:hAnsi="Arial" w:cs="Arial"/>
        </w:rPr>
      </w:pPr>
      <w:r w:rsidRPr="00D85F1D">
        <w:rPr>
          <w:rFonts w:ascii="Arial" w:hAnsi="Arial" w:cs="Arial"/>
        </w:rPr>
        <w:t>It is no secret to anyone that more than 45% of the Latin American population must leave their homes to immigrate to other countries in search of better futures, whether for themselves or their family, and Chile is not the exception. After the tabulation of the responses, it was obtained as a result that 73% of the Chilean population send remittances as family support, 20% of this same population has the opportunity to send remittances in order to make some future investment, and only 7% can afford to save.</w:t>
      </w:r>
    </w:p>
    <w:tbl>
      <w:tblPr>
        <w:tblW w:w="3820" w:type="dxa"/>
        <w:tblInd w:w="93" w:type="dxa"/>
        <w:tblLook w:val="04A0" w:firstRow="1" w:lastRow="0" w:firstColumn="1" w:lastColumn="0" w:noHBand="0" w:noVBand="1"/>
      </w:tblPr>
      <w:tblGrid>
        <w:gridCol w:w="2220"/>
        <w:gridCol w:w="580"/>
        <w:gridCol w:w="1020"/>
      </w:tblGrid>
      <w:tr w:rsidR="008A1560" w:rsidRPr="008A1560" w:rsidTr="008A1560">
        <w:trPr>
          <w:trHeight w:val="285"/>
        </w:trPr>
        <w:tc>
          <w:tcPr>
            <w:tcW w:w="2220" w:type="dxa"/>
            <w:tcBorders>
              <w:top w:val="nil"/>
              <w:left w:val="nil"/>
              <w:bottom w:val="nil"/>
              <w:right w:val="nil"/>
            </w:tcBorders>
            <w:shd w:val="clear" w:color="auto" w:fill="auto"/>
            <w:noWrap/>
            <w:vAlign w:val="bottom"/>
            <w:hideMark/>
          </w:tcPr>
          <w:p w:rsidR="008A1560" w:rsidRPr="008A1560" w:rsidRDefault="008A1560" w:rsidP="008A1560">
            <w:pPr>
              <w:spacing w:after="0" w:line="240" w:lineRule="auto"/>
              <w:rPr>
                <w:rFonts w:ascii="Calibri" w:eastAsia="Times New Roman" w:hAnsi="Calibri" w:cs="Calibri"/>
                <w:b/>
                <w:color w:val="000000"/>
                <w:lang w:eastAsia="en-GB"/>
              </w:rPr>
            </w:pPr>
            <w:r w:rsidRPr="008A1560">
              <w:rPr>
                <w:rFonts w:ascii="Calibri" w:eastAsia="Times New Roman" w:hAnsi="Calibri" w:cs="Calibri"/>
                <w:b/>
                <w:color w:val="000000"/>
                <w:lang w:eastAsia="en-GB"/>
              </w:rPr>
              <w:t>QUESTION  8</w:t>
            </w:r>
          </w:p>
        </w:tc>
        <w:tc>
          <w:tcPr>
            <w:tcW w:w="580" w:type="dxa"/>
            <w:tcBorders>
              <w:top w:val="nil"/>
              <w:left w:val="nil"/>
              <w:bottom w:val="nil"/>
              <w:right w:val="nil"/>
            </w:tcBorders>
            <w:shd w:val="clear" w:color="auto" w:fill="auto"/>
            <w:noWrap/>
            <w:vAlign w:val="bottom"/>
            <w:hideMark/>
          </w:tcPr>
          <w:p w:rsidR="008A1560" w:rsidRPr="008A1560" w:rsidRDefault="008A1560" w:rsidP="008A1560">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8A1560" w:rsidRPr="008A1560" w:rsidRDefault="008A1560" w:rsidP="008A1560">
            <w:pPr>
              <w:spacing w:after="0" w:line="240" w:lineRule="auto"/>
              <w:rPr>
                <w:rFonts w:ascii="Calibri" w:eastAsia="Times New Roman" w:hAnsi="Calibri" w:cs="Calibri"/>
                <w:color w:val="000000"/>
                <w:lang w:eastAsia="en-GB"/>
              </w:rPr>
            </w:pPr>
          </w:p>
        </w:tc>
      </w:tr>
      <w:tr w:rsidR="008A1560" w:rsidRPr="008A1560" w:rsidTr="008A1560">
        <w:trPr>
          <w:trHeight w:val="143"/>
        </w:trPr>
        <w:tc>
          <w:tcPr>
            <w:tcW w:w="2800" w:type="dxa"/>
            <w:gridSpan w:val="2"/>
            <w:vMerge w:val="restart"/>
            <w:tcBorders>
              <w:top w:val="nil"/>
              <w:left w:val="nil"/>
              <w:bottom w:val="nil"/>
              <w:right w:val="nil"/>
            </w:tcBorders>
            <w:shd w:val="clear" w:color="auto" w:fill="auto"/>
            <w:vAlign w:val="bottom"/>
            <w:hideMark/>
          </w:tcPr>
          <w:p w:rsidR="008A1560" w:rsidRPr="008A1560" w:rsidRDefault="008A1560" w:rsidP="008A1560">
            <w:pPr>
              <w:spacing w:after="0" w:line="240" w:lineRule="auto"/>
              <w:rPr>
                <w:rFonts w:ascii="Calibri" w:eastAsia="Times New Roman" w:hAnsi="Calibri" w:cs="Calibri"/>
                <w:color w:val="000000"/>
                <w:lang w:eastAsia="en-GB"/>
              </w:rPr>
            </w:pPr>
            <w:r w:rsidRPr="008A1560">
              <w:rPr>
                <w:rFonts w:ascii="Calibri" w:eastAsia="Times New Roman" w:hAnsi="Calibri" w:cs="Calibri"/>
                <w:color w:val="000000"/>
                <w:lang w:eastAsia="en-GB"/>
              </w:rPr>
              <w:t>TO WHOM SEND MONEY</w:t>
            </w:r>
          </w:p>
        </w:tc>
        <w:tc>
          <w:tcPr>
            <w:tcW w:w="1020" w:type="dxa"/>
            <w:tcBorders>
              <w:top w:val="nil"/>
              <w:left w:val="nil"/>
              <w:bottom w:val="nil"/>
              <w:right w:val="nil"/>
            </w:tcBorders>
            <w:shd w:val="clear" w:color="auto" w:fill="auto"/>
            <w:noWrap/>
            <w:vAlign w:val="bottom"/>
            <w:hideMark/>
          </w:tcPr>
          <w:p w:rsidR="008A1560" w:rsidRPr="008A1560" w:rsidRDefault="008A1560" w:rsidP="008A1560">
            <w:pPr>
              <w:spacing w:after="0" w:line="240" w:lineRule="auto"/>
              <w:rPr>
                <w:rFonts w:ascii="Calibri" w:eastAsia="Times New Roman" w:hAnsi="Calibri" w:cs="Calibri"/>
                <w:color w:val="000000"/>
                <w:lang w:eastAsia="en-GB"/>
              </w:rPr>
            </w:pPr>
          </w:p>
        </w:tc>
      </w:tr>
      <w:tr w:rsidR="008A1560" w:rsidRPr="008A1560" w:rsidTr="008A1560">
        <w:trPr>
          <w:trHeight w:val="285"/>
        </w:trPr>
        <w:tc>
          <w:tcPr>
            <w:tcW w:w="2800" w:type="dxa"/>
            <w:gridSpan w:val="2"/>
            <w:vMerge/>
            <w:tcBorders>
              <w:top w:val="nil"/>
              <w:left w:val="nil"/>
              <w:bottom w:val="nil"/>
              <w:right w:val="nil"/>
            </w:tcBorders>
            <w:vAlign w:val="center"/>
            <w:hideMark/>
          </w:tcPr>
          <w:p w:rsidR="008A1560" w:rsidRPr="008A1560" w:rsidRDefault="008A1560" w:rsidP="008A1560">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8A1560" w:rsidRPr="008A1560" w:rsidRDefault="008A1560" w:rsidP="008A1560">
            <w:pPr>
              <w:spacing w:after="0" w:line="240" w:lineRule="auto"/>
              <w:rPr>
                <w:rFonts w:ascii="Calibri" w:eastAsia="Times New Roman" w:hAnsi="Calibri" w:cs="Calibri"/>
                <w:color w:val="000000"/>
                <w:lang w:eastAsia="en-GB"/>
              </w:rPr>
            </w:pPr>
          </w:p>
        </w:tc>
      </w:tr>
      <w:tr w:rsidR="008A1560" w:rsidRPr="008A1560" w:rsidTr="008A1560">
        <w:trPr>
          <w:trHeight w:val="285"/>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1560" w:rsidRPr="008A1560" w:rsidRDefault="00696244" w:rsidP="008A1560">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PARENTS</w:t>
            </w:r>
          </w:p>
        </w:tc>
        <w:tc>
          <w:tcPr>
            <w:tcW w:w="580" w:type="dxa"/>
            <w:tcBorders>
              <w:top w:val="single" w:sz="4" w:space="0" w:color="auto"/>
              <w:left w:val="nil"/>
              <w:bottom w:val="single" w:sz="4" w:space="0" w:color="auto"/>
              <w:right w:val="single" w:sz="4" w:space="0" w:color="auto"/>
            </w:tcBorders>
            <w:shd w:val="clear" w:color="auto" w:fill="auto"/>
            <w:noWrap/>
            <w:vAlign w:val="bottom"/>
            <w:hideMark/>
          </w:tcPr>
          <w:p w:rsidR="008A1560" w:rsidRPr="008A1560" w:rsidRDefault="008A1560" w:rsidP="008A1560">
            <w:pPr>
              <w:spacing w:after="0" w:line="240" w:lineRule="auto"/>
              <w:jc w:val="right"/>
              <w:rPr>
                <w:rFonts w:ascii="Calibri" w:eastAsia="Times New Roman" w:hAnsi="Calibri" w:cs="Calibri"/>
                <w:color w:val="000000"/>
                <w:lang w:eastAsia="en-GB"/>
              </w:rPr>
            </w:pPr>
            <w:r w:rsidRPr="008A1560">
              <w:rPr>
                <w:rFonts w:ascii="Calibri" w:eastAsia="Times New Roman" w:hAnsi="Calibri" w:cs="Calibri"/>
                <w:color w:val="000000"/>
                <w:lang w:eastAsia="en-GB"/>
              </w:rPr>
              <w:t>13</w:t>
            </w:r>
          </w:p>
        </w:tc>
        <w:tc>
          <w:tcPr>
            <w:tcW w:w="1020" w:type="dxa"/>
            <w:tcBorders>
              <w:top w:val="single" w:sz="4" w:space="0" w:color="auto"/>
              <w:left w:val="nil"/>
              <w:bottom w:val="single" w:sz="4" w:space="0" w:color="auto"/>
              <w:right w:val="single" w:sz="4" w:space="0" w:color="auto"/>
            </w:tcBorders>
            <w:shd w:val="clear" w:color="auto" w:fill="auto"/>
            <w:noWrap/>
            <w:vAlign w:val="bottom"/>
            <w:hideMark/>
          </w:tcPr>
          <w:p w:rsidR="008A1560" w:rsidRPr="008A1560" w:rsidRDefault="008A1560" w:rsidP="008A1560">
            <w:pPr>
              <w:spacing w:after="0" w:line="240" w:lineRule="auto"/>
              <w:jc w:val="right"/>
              <w:rPr>
                <w:rFonts w:ascii="Calibri" w:eastAsia="Times New Roman" w:hAnsi="Calibri" w:cs="Calibri"/>
                <w:color w:val="000000"/>
                <w:lang w:eastAsia="en-GB"/>
              </w:rPr>
            </w:pPr>
            <w:r w:rsidRPr="008A1560">
              <w:rPr>
                <w:rFonts w:ascii="Calibri" w:eastAsia="Times New Roman" w:hAnsi="Calibri" w:cs="Calibri"/>
                <w:color w:val="000000"/>
                <w:lang w:eastAsia="en-GB"/>
              </w:rPr>
              <w:t>87%</w:t>
            </w:r>
          </w:p>
        </w:tc>
      </w:tr>
      <w:tr w:rsidR="008A1560" w:rsidRPr="008A1560" w:rsidTr="008A1560">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8A1560" w:rsidRPr="008A1560" w:rsidRDefault="008A1560" w:rsidP="008A1560">
            <w:pPr>
              <w:spacing w:after="0" w:line="240" w:lineRule="auto"/>
              <w:rPr>
                <w:rFonts w:ascii="Calibri" w:eastAsia="Times New Roman" w:hAnsi="Calibri" w:cs="Calibri"/>
                <w:color w:val="000000"/>
                <w:lang w:eastAsia="en-GB"/>
              </w:rPr>
            </w:pPr>
            <w:r w:rsidRPr="008A1560">
              <w:rPr>
                <w:rFonts w:ascii="Calibri" w:eastAsia="Times New Roman" w:hAnsi="Calibri" w:cs="Calibri"/>
                <w:color w:val="000000"/>
                <w:lang w:eastAsia="en-GB"/>
              </w:rPr>
              <w:t>SONS</w:t>
            </w:r>
          </w:p>
        </w:tc>
        <w:tc>
          <w:tcPr>
            <w:tcW w:w="580" w:type="dxa"/>
            <w:tcBorders>
              <w:top w:val="nil"/>
              <w:left w:val="nil"/>
              <w:bottom w:val="single" w:sz="4" w:space="0" w:color="auto"/>
              <w:right w:val="single" w:sz="4" w:space="0" w:color="auto"/>
            </w:tcBorders>
            <w:shd w:val="clear" w:color="auto" w:fill="auto"/>
            <w:noWrap/>
            <w:vAlign w:val="bottom"/>
            <w:hideMark/>
          </w:tcPr>
          <w:p w:rsidR="008A1560" w:rsidRPr="008A1560" w:rsidRDefault="008A1560" w:rsidP="008A1560">
            <w:pPr>
              <w:spacing w:after="0" w:line="240" w:lineRule="auto"/>
              <w:jc w:val="right"/>
              <w:rPr>
                <w:rFonts w:ascii="Calibri" w:eastAsia="Times New Roman" w:hAnsi="Calibri" w:cs="Calibri"/>
                <w:color w:val="000000"/>
                <w:lang w:eastAsia="en-GB"/>
              </w:rPr>
            </w:pPr>
            <w:r w:rsidRPr="008A1560">
              <w:rPr>
                <w:rFonts w:ascii="Calibri" w:eastAsia="Times New Roman" w:hAnsi="Calibri" w:cs="Calibri"/>
                <w:color w:val="000000"/>
                <w:lang w:eastAsia="en-GB"/>
              </w:rPr>
              <w:t>0</w:t>
            </w:r>
          </w:p>
        </w:tc>
        <w:tc>
          <w:tcPr>
            <w:tcW w:w="1020" w:type="dxa"/>
            <w:tcBorders>
              <w:top w:val="nil"/>
              <w:left w:val="nil"/>
              <w:bottom w:val="single" w:sz="4" w:space="0" w:color="auto"/>
              <w:right w:val="single" w:sz="4" w:space="0" w:color="auto"/>
            </w:tcBorders>
            <w:shd w:val="clear" w:color="auto" w:fill="auto"/>
            <w:noWrap/>
            <w:vAlign w:val="bottom"/>
            <w:hideMark/>
          </w:tcPr>
          <w:p w:rsidR="008A1560" w:rsidRPr="008A1560" w:rsidRDefault="008A1560" w:rsidP="008A1560">
            <w:pPr>
              <w:spacing w:after="0" w:line="240" w:lineRule="auto"/>
              <w:jc w:val="right"/>
              <w:rPr>
                <w:rFonts w:ascii="Calibri" w:eastAsia="Times New Roman" w:hAnsi="Calibri" w:cs="Calibri"/>
                <w:color w:val="000000"/>
                <w:lang w:eastAsia="en-GB"/>
              </w:rPr>
            </w:pPr>
            <w:r w:rsidRPr="008A1560">
              <w:rPr>
                <w:rFonts w:ascii="Calibri" w:eastAsia="Times New Roman" w:hAnsi="Calibri" w:cs="Calibri"/>
                <w:color w:val="000000"/>
                <w:lang w:eastAsia="en-GB"/>
              </w:rPr>
              <w:t>0%</w:t>
            </w:r>
          </w:p>
        </w:tc>
      </w:tr>
      <w:tr w:rsidR="008A1560" w:rsidRPr="008A1560" w:rsidTr="008A1560">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8A1560" w:rsidRPr="008A1560" w:rsidRDefault="008A1560" w:rsidP="008A1560">
            <w:pPr>
              <w:spacing w:after="0" w:line="240" w:lineRule="auto"/>
              <w:rPr>
                <w:rFonts w:ascii="Calibri" w:eastAsia="Times New Roman" w:hAnsi="Calibri" w:cs="Calibri"/>
                <w:color w:val="000000"/>
                <w:lang w:eastAsia="en-GB"/>
              </w:rPr>
            </w:pPr>
            <w:r w:rsidRPr="008A1560">
              <w:rPr>
                <w:rFonts w:ascii="Calibri" w:eastAsia="Times New Roman" w:hAnsi="Calibri" w:cs="Calibri"/>
                <w:color w:val="000000"/>
                <w:lang w:eastAsia="en-GB"/>
              </w:rPr>
              <w:t>BROTHERS-SISTERS</w:t>
            </w:r>
          </w:p>
        </w:tc>
        <w:tc>
          <w:tcPr>
            <w:tcW w:w="580" w:type="dxa"/>
            <w:tcBorders>
              <w:top w:val="nil"/>
              <w:left w:val="nil"/>
              <w:bottom w:val="single" w:sz="4" w:space="0" w:color="auto"/>
              <w:right w:val="single" w:sz="4" w:space="0" w:color="auto"/>
            </w:tcBorders>
            <w:shd w:val="clear" w:color="auto" w:fill="auto"/>
            <w:noWrap/>
            <w:vAlign w:val="bottom"/>
            <w:hideMark/>
          </w:tcPr>
          <w:p w:rsidR="008A1560" w:rsidRPr="008A1560" w:rsidRDefault="008A1560" w:rsidP="008A1560">
            <w:pPr>
              <w:spacing w:after="0" w:line="240" w:lineRule="auto"/>
              <w:jc w:val="right"/>
              <w:rPr>
                <w:rFonts w:ascii="Calibri" w:eastAsia="Times New Roman" w:hAnsi="Calibri" w:cs="Calibri"/>
                <w:color w:val="000000"/>
                <w:lang w:eastAsia="en-GB"/>
              </w:rPr>
            </w:pPr>
            <w:r w:rsidRPr="008A1560">
              <w:rPr>
                <w:rFonts w:ascii="Calibri" w:eastAsia="Times New Roman" w:hAnsi="Calibri" w:cs="Calibri"/>
                <w:color w:val="000000"/>
                <w:lang w:eastAsia="en-GB"/>
              </w:rPr>
              <w:t>1</w:t>
            </w:r>
          </w:p>
        </w:tc>
        <w:tc>
          <w:tcPr>
            <w:tcW w:w="1020" w:type="dxa"/>
            <w:tcBorders>
              <w:top w:val="nil"/>
              <w:left w:val="nil"/>
              <w:bottom w:val="single" w:sz="4" w:space="0" w:color="auto"/>
              <w:right w:val="single" w:sz="4" w:space="0" w:color="auto"/>
            </w:tcBorders>
            <w:shd w:val="clear" w:color="auto" w:fill="auto"/>
            <w:noWrap/>
            <w:vAlign w:val="bottom"/>
            <w:hideMark/>
          </w:tcPr>
          <w:p w:rsidR="008A1560" w:rsidRPr="008A1560" w:rsidRDefault="008A1560" w:rsidP="008A1560">
            <w:pPr>
              <w:spacing w:after="0" w:line="240" w:lineRule="auto"/>
              <w:jc w:val="right"/>
              <w:rPr>
                <w:rFonts w:ascii="Calibri" w:eastAsia="Times New Roman" w:hAnsi="Calibri" w:cs="Calibri"/>
                <w:color w:val="000000"/>
                <w:lang w:eastAsia="en-GB"/>
              </w:rPr>
            </w:pPr>
            <w:r w:rsidRPr="008A1560">
              <w:rPr>
                <w:rFonts w:ascii="Calibri" w:eastAsia="Times New Roman" w:hAnsi="Calibri" w:cs="Calibri"/>
                <w:color w:val="000000"/>
                <w:lang w:eastAsia="en-GB"/>
              </w:rPr>
              <w:t>7%</w:t>
            </w:r>
          </w:p>
        </w:tc>
      </w:tr>
      <w:tr w:rsidR="008A1560" w:rsidRPr="008A1560" w:rsidTr="008A1560">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8A1560" w:rsidRPr="008A1560" w:rsidRDefault="008A1560" w:rsidP="008A1560">
            <w:pPr>
              <w:spacing w:after="0" w:line="240" w:lineRule="auto"/>
              <w:rPr>
                <w:rFonts w:ascii="Calibri" w:eastAsia="Times New Roman" w:hAnsi="Calibri" w:cs="Calibri"/>
                <w:color w:val="000000"/>
                <w:lang w:eastAsia="en-GB"/>
              </w:rPr>
            </w:pPr>
            <w:r w:rsidRPr="008A1560">
              <w:rPr>
                <w:rFonts w:ascii="Calibri" w:eastAsia="Times New Roman" w:hAnsi="Calibri" w:cs="Calibri"/>
                <w:color w:val="000000"/>
                <w:lang w:eastAsia="en-GB"/>
              </w:rPr>
              <w:t>OTHER (grandpa/ma)</w:t>
            </w:r>
          </w:p>
        </w:tc>
        <w:tc>
          <w:tcPr>
            <w:tcW w:w="580" w:type="dxa"/>
            <w:tcBorders>
              <w:top w:val="nil"/>
              <w:left w:val="nil"/>
              <w:bottom w:val="single" w:sz="4" w:space="0" w:color="auto"/>
              <w:right w:val="single" w:sz="4" w:space="0" w:color="auto"/>
            </w:tcBorders>
            <w:shd w:val="clear" w:color="auto" w:fill="auto"/>
            <w:noWrap/>
            <w:vAlign w:val="bottom"/>
            <w:hideMark/>
          </w:tcPr>
          <w:p w:rsidR="008A1560" w:rsidRPr="008A1560" w:rsidRDefault="004D3B52" w:rsidP="008A1560">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w:t>
            </w:r>
          </w:p>
        </w:tc>
        <w:tc>
          <w:tcPr>
            <w:tcW w:w="1020" w:type="dxa"/>
            <w:tcBorders>
              <w:top w:val="nil"/>
              <w:left w:val="nil"/>
              <w:bottom w:val="single" w:sz="4" w:space="0" w:color="auto"/>
              <w:right w:val="single" w:sz="4" w:space="0" w:color="auto"/>
            </w:tcBorders>
            <w:shd w:val="clear" w:color="auto" w:fill="auto"/>
            <w:noWrap/>
            <w:vAlign w:val="bottom"/>
            <w:hideMark/>
          </w:tcPr>
          <w:p w:rsidR="008A1560" w:rsidRPr="008A1560" w:rsidRDefault="004D3B52" w:rsidP="008A1560">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w:t>
            </w:r>
          </w:p>
        </w:tc>
      </w:tr>
    </w:tbl>
    <w:p w:rsidR="008A1560" w:rsidRDefault="008A1560" w:rsidP="00D85F1D">
      <w:pPr>
        <w:jc w:val="both"/>
        <w:rPr>
          <w:rFonts w:ascii="Arial" w:hAnsi="Arial" w:cs="Arial"/>
        </w:rPr>
      </w:pPr>
    </w:p>
    <w:p w:rsidR="008A1560" w:rsidRPr="00D85F1D" w:rsidRDefault="008A1560" w:rsidP="00D85F1D">
      <w:pPr>
        <w:jc w:val="both"/>
        <w:rPr>
          <w:rFonts w:ascii="Arial" w:hAnsi="Arial" w:cs="Arial"/>
        </w:rPr>
      </w:pPr>
      <w:r>
        <w:rPr>
          <w:noProof/>
          <w:lang w:eastAsia="en-GB"/>
        </w:rPr>
        <w:drawing>
          <wp:inline distT="0" distB="0" distL="0" distR="0" wp14:anchorId="626347F8" wp14:editId="15CCE5DD">
            <wp:extent cx="2874397" cy="1705555"/>
            <wp:effectExtent l="0" t="0" r="2540" b="0"/>
            <wp:docPr id="306" name="Chart 306">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1E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rsidR="00045070" w:rsidRPr="00E71546" w:rsidRDefault="00E71546" w:rsidP="00E71546">
      <w:pPr>
        <w:pStyle w:val="Heading3"/>
      </w:pPr>
      <w:bookmarkStart w:id="78" w:name="_Toc42591886"/>
      <w:r w:rsidRPr="00E71546">
        <w:t>Analysis</w:t>
      </w:r>
      <w:bookmarkEnd w:id="78"/>
    </w:p>
    <w:p w:rsidR="00E71546" w:rsidRDefault="00E71546" w:rsidP="00E71546">
      <w:pPr>
        <w:jc w:val="both"/>
        <w:rPr>
          <w:rFonts w:ascii="Arial" w:hAnsi="Arial" w:cs="Arial"/>
        </w:rPr>
      </w:pPr>
      <w:r w:rsidRPr="00E71546">
        <w:rPr>
          <w:rFonts w:ascii="Arial" w:hAnsi="Arial" w:cs="Arial"/>
        </w:rPr>
        <w:t>As it has been observed in the previous surveys of other countries, we can see that the majority of these people who leave their countries to seek improvements for their lives, work hard to send their remittances; After the results obtained for Chile, we see that this country is not different from the others, since all these immigrant people who are currently in London work to send their remittances and to be able to economically support their parents. Sending remittances to the aforementioned with 87% well above sending remittances to grandparents and children and only 7% to brothers and sisters to help them with support based on education.</w:t>
      </w:r>
    </w:p>
    <w:p w:rsidR="005826AB" w:rsidRDefault="002115A9" w:rsidP="005826AB">
      <w:pPr>
        <w:pStyle w:val="Heading2"/>
      </w:pPr>
      <w:bookmarkStart w:id="79" w:name="_Toc42591887"/>
      <w:r>
        <w:lastRenderedPageBreak/>
        <w:t>14</w:t>
      </w:r>
      <w:r w:rsidR="001E771D">
        <w:t>.5</w:t>
      </w:r>
      <w:r w:rsidR="00A701AA">
        <w:t xml:space="preserve"> </w:t>
      </w:r>
      <w:r w:rsidR="005826AB">
        <w:t>Bolivia Result</w:t>
      </w:r>
      <w:bookmarkEnd w:id="79"/>
    </w:p>
    <w:tbl>
      <w:tblPr>
        <w:tblW w:w="29788" w:type="dxa"/>
        <w:tblInd w:w="108" w:type="dxa"/>
        <w:tblLook w:val="04A0" w:firstRow="1" w:lastRow="0" w:firstColumn="1" w:lastColumn="0" w:noHBand="0" w:noVBand="1"/>
      </w:tblPr>
      <w:tblGrid>
        <w:gridCol w:w="2236"/>
        <w:gridCol w:w="596"/>
        <w:gridCol w:w="1036"/>
        <w:gridCol w:w="1296"/>
        <w:gridCol w:w="1296"/>
        <w:gridCol w:w="1296"/>
        <w:gridCol w:w="1296"/>
        <w:gridCol w:w="1296"/>
        <w:gridCol w:w="1296"/>
        <w:gridCol w:w="1296"/>
        <w:gridCol w:w="1296"/>
        <w:gridCol w:w="1296"/>
        <w:gridCol w:w="1296"/>
        <w:gridCol w:w="1296"/>
        <w:gridCol w:w="1296"/>
        <w:gridCol w:w="1296"/>
        <w:gridCol w:w="1296"/>
        <w:gridCol w:w="1296"/>
        <w:gridCol w:w="1296"/>
        <w:gridCol w:w="1296"/>
        <w:gridCol w:w="1296"/>
        <w:gridCol w:w="1296"/>
        <w:gridCol w:w="1296"/>
      </w:tblGrid>
      <w:tr w:rsidR="00291FB9" w:rsidRPr="00291FB9" w:rsidTr="00291FB9">
        <w:trPr>
          <w:trHeight w:val="285"/>
        </w:trPr>
        <w:tc>
          <w:tcPr>
            <w:tcW w:w="223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b/>
                <w:color w:val="000000"/>
                <w:lang w:eastAsia="en-GB"/>
              </w:rPr>
            </w:pPr>
            <w:r w:rsidRPr="00291FB9">
              <w:rPr>
                <w:rFonts w:ascii="Arial" w:eastAsia="Times New Roman" w:hAnsi="Arial" w:cs="Arial"/>
                <w:b/>
                <w:color w:val="000000"/>
                <w:lang w:eastAsia="en-GB"/>
              </w:rPr>
              <w:t>QUESTION  1</w:t>
            </w:r>
          </w:p>
        </w:tc>
        <w:tc>
          <w:tcPr>
            <w:tcW w:w="5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color w:val="000000"/>
                <w:lang w:eastAsia="en-GB"/>
              </w:rPr>
            </w:pPr>
          </w:p>
        </w:tc>
        <w:tc>
          <w:tcPr>
            <w:tcW w:w="103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Arial" w:eastAsia="Times New Roman" w:hAnsi="Arial" w:cs="Arial"/>
                <w:color w:val="000000"/>
                <w:lang w:eastAsia="en-GB"/>
              </w:rPr>
            </w:pPr>
          </w:p>
        </w:tc>
      </w:tr>
      <w:tr w:rsidR="00291FB9" w:rsidRPr="00291FB9" w:rsidTr="00291FB9">
        <w:trPr>
          <w:trHeight w:val="285"/>
        </w:trPr>
        <w:tc>
          <w:tcPr>
            <w:tcW w:w="29788" w:type="dxa"/>
            <w:gridSpan w:val="23"/>
            <w:tcBorders>
              <w:top w:val="nil"/>
              <w:left w:val="nil"/>
              <w:bottom w:val="nil"/>
              <w:right w:val="nil"/>
            </w:tcBorders>
            <w:shd w:val="clear" w:color="auto" w:fill="auto"/>
            <w:vAlign w:val="bottom"/>
            <w:hideMark/>
          </w:tcPr>
          <w:p w:rsidR="00291FB9" w:rsidRPr="00291FB9" w:rsidRDefault="005F7BF8" w:rsidP="00291FB9">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Segregation o</w:t>
            </w:r>
            <w:r w:rsidR="00AE7041">
              <w:rPr>
                <w:rFonts w:ascii="Arial" w:eastAsia="Times New Roman" w:hAnsi="Arial" w:cs="Arial"/>
                <w:color w:val="000000"/>
                <w:lang w:eastAsia="en-GB"/>
              </w:rPr>
              <w:t>f people sending money to Bolivia</w:t>
            </w:r>
            <w:r>
              <w:rPr>
                <w:rFonts w:ascii="Arial" w:eastAsia="Times New Roman" w:hAnsi="Arial" w:cs="Arial"/>
                <w:color w:val="000000"/>
                <w:lang w:eastAsia="en-GB"/>
              </w:rPr>
              <w:t xml:space="preserve"> by age.</w:t>
            </w:r>
            <w:r w:rsidR="00291FB9" w:rsidRPr="00291FB9">
              <w:rPr>
                <w:rFonts w:ascii="Arial" w:eastAsia="Times New Roman" w:hAnsi="Arial" w:cs="Arial"/>
                <w:color w:val="000000"/>
                <w:lang w:eastAsia="en-GB"/>
              </w:rPr>
              <w:t xml:space="preserve"> </w:t>
            </w:r>
          </w:p>
        </w:tc>
      </w:tr>
      <w:tr w:rsidR="00291FB9" w:rsidRPr="00291FB9" w:rsidTr="00291FB9">
        <w:trPr>
          <w:trHeight w:val="285"/>
        </w:trPr>
        <w:tc>
          <w:tcPr>
            <w:tcW w:w="223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5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03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r>
      <w:tr w:rsidR="00291FB9" w:rsidRPr="00291FB9" w:rsidTr="00291FB9">
        <w:trPr>
          <w:trHeight w:val="285"/>
        </w:trPr>
        <w:tc>
          <w:tcPr>
            <w:tcW w:w="22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r w:rsidRPr="00291FB9">
              <w:rPr>
                <w:rFonts w:ascii="Calibri" w:eastAsia="Times New Roman" w:hAnsi="Calibri" w:cs="Calibri"/>
                <w:color w:val="000000"/>
                <w:lang w:eastAsia="en-GB"/>
              </w:rPr>
              <w:t>18-20</w:t>
            </w:r>
          </w:p>
        </w:tc>
        <w:tc>
          <w:tcPr>
            <w:tcW w:w="596" w:type="dxa"/>
            <w:tcBorders>
              <w:top w:val="single" w:sz="4" w:space="0" w:color="auto"/>
              <w:left w:val="nil"/>
              <w:bottom w:val="single" w:sz="4" w:space="0" w:color="auto"/>
              <w:right w:val="single" w:sz="4" w:space="0" w:color="auto"/>
            </w:tcBorders>
            <w:shd w:val="clear" w:color="auto" w:fill="auto"/>
            <w:noWrap/>
            <w:vAlign w:val="bottom"/>
            <w:hideMark/>
          </w:tcPr>
          <w:p w:rsidR="00291FB9" w:rsidRPr="00291FB9" w:rsidRDefault="00291FB9" w:rsidP="00291FB9">
            <w:pPr>
              <w:spacing w:after="0" w:line="240" w:lineRule="auto"/>
              <w:jc w:val="right"/>
              <w:rPr>
                <w:rFonts w:ascii="Calibri" w:eastAsia="Times New Roman" w:hAnsi="Calibri" w:cs="Calibri"/>
                <w:color w:val="000000"/>
                <w:lang w:eastAsia="en-GB"/>
              </w:rPr>
            </w:pPr>
            <w:r w:rsidRPr="00291FB9">
              <w:rPr>
                <w:rFonts w:ascii="Calibri" w:eastAsia="Times New Roman" w:hAnsi="Calibri" w:cs="Calibri"/>
                <w:color w:val="000000"/>
                <w:lang w:eastAsia="en-GB"/>
              </w:rPr>
              <w:t>2</w:t>
            </w:r>
          </w:p>
        </w:tc>
        <w:tc>
          <w:tcPr>
            <w:tcW w:w="1036" w:type="dxa"/>
            <w:tcBorders>
              <w:top w:val="single" w:sz="4" w:space="0" w:color="auto"/>
              <w:left w:val="nil"/>
              <w:bottom w:val="single" w:sz="4" w:space="0" w:color="auto"/>
              <w:right w:val="single" w:sz="4" w:space="0" w:color="auto"/>
            </w:tcBorders>
            <w:shd w:val="clear" w:color="auto" w:fill="auto"/>
            <w:noWrap/>
            <w:vAlign w:val="bottom"/>
            <w:hideMark/>
          </w:tcPr>
          <w:p w:rsidR="00291FB9" w:rsidRPr="00291FB9" w:rsidRDefault="00291FB9" w:rsidP="00291FB9">
            <w:pPr>
              <w:spacing w:after="0" w:line="240" w:lineRule="auto"/>
              <w:jc w:val="right"/>
              <w:rPr>
                <w:rFonts w:ascii="Calibri" w:eastAsia="Times New Roman" w:hAnsi="Calibri" w:cs="Calibri"/>
                <w:color w:val="000000"/>
                <w:lang w:eastAsia="en-GB"/>
              </w:rPr>
            </w:pPr>
            <w:r w:rsidRPr="00291FB9">
              <w:rPr>
                <w:rFonts w:ascii="Calibri" w:eastAsia="Times New Roman" w:hAnsi="Calibri" w:cs="Calibri"/>
                <w:color w:val="000000"/>
                <w:lang w:eastAsia="en-GB"/>
              </w:rPr>
              <w:t>13%</w:t>
            </w: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r>
      <w:tr w:rsidR="00291FB9" w:rsidRPr="00291FB9" w:rsidTr="00291FB9">
        <w:trPr>
          <w:trHeight w:val="285"/>
        </w:trPr>
        <w:tc>
          <w:tcPr>
            <w:tcW w:w="2236" w:type="dxa"/>
            <w:tcBorders>
              <w:top w:val="nil"/>
              <w:left w:val="single" w:sz="4" w:space="0" w:color="auto"/>
              <w:bottom w:val="single" w:sz="4" w:space="0" w:color="auto"/>
              <w:right w:val="single" w:sz="4" w:space="0" w:color="auto"/>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r w:rsidRPr="00291FB9">
              <w:rPr>
                <w:rFonts w:ascii="Calibri" w:eastAsia="Times New Roman" w:hAnsi="Calibri" w:cs="Calibri"/>
                <w:color w:val="000000"/>
                <w:lang w:eastAsia="en-GB"/>
              </w:rPr>
              <w:t>21-25</w:t>
            </w:r>
          </w:p>
        </w:tc>
        <w:tc>
          <w:tcPr>
            <w:tcW w:w="596" w:type="dxa"/>
            <w:tcBorders>
              <w:top w:val="nil"/>
              <w:left w:val="nil"/>
              <w:bottom w:val="single" w:sz="4" w:space="0" w:color="auto"/>
              <w:right w:val="single" w:sz="4" w:space="0" w:color="auto"/>
            </w:tcBorders>
            <w:shd w:val="clear" w:color="auto" w:fill="auto"/>
            <w:noWrap/>
            <w:vAlign w:val="bottom"/>
            <w:hideMark/>
          </w:tcPr>
          <w:p w:rsidR="00291FB9" w:rsidRPr="00291FB9" w:rsidRDefault="00291FB9" w:rsidP="00291FB9">
            <w:pPr>
              <w:spacing w:after="0" w:line="240" w:lineRule="auto"/>
              <w:jc w:val="right"/>
              <w:rPr>
                <w:rFonts w:ascii="Calibri" w:eastAsia="Times New Roman" w:hAnsi="Calibri" w:cs="Calibri"/>
                <w:color w:val="000000"/>
                <w:lang w:eastAsia="en-GB"/>
              </w:rPr>
            </w:pPr>
            <w:r w:rsidRPr="00291FB9">
              <w:rPr>
                <w:rFonts w:ascii="Calibri" w:eastAsia="Times New Roman" w:hAnsi="Calibri" w:cs="Calibri"/>
                <w:color w:val="000000"/>
                <w:lang w:eastAsia="en-GB"/>
              </w:rPr>
              <w:t>8</w:t>
            </w:r>
          </w:p>
        </w:tc>
        <w:tc>
          <w:tcPr>
            <w:tcW w:w="1036" w:type="dxa"/>
            <w:tcBorders>
              <w:top w:val="nil"/>
              <w:left w:val="nil"/>
              <w:bottom w:val="single" w:sz="4" w:space="0" w:color="auto"/>
              <w:right w:val="single" w:sz="4" w:space="0" w:color="auto"/>
            </w:tcBorders>
            <w:shd w:val="clear" w:color="auto" w:fill="auto"/>
            <w:noWrap/>
            <w:vAlign w:val="bottom"/>
            <w:hideMark/>
          </w:tcPr>
          <w:p w:rsidR="00291FB9" w:rsidRPr="00291FB9" w:rsidRDefault="00291FB9" w:rsidP="00291FB9">
            <w:pPr>
              <w:spacing w:after="0" w:line="240" w:lineRule="auto"/>
              <w:jc w:val="right"/>
              <w:rPr>
                <w:rFonts w:ascii="Calibri" w:eastAsia="Times New Roman" w:hAnsi="Calibri" w:cs="Calibri"/>
                <w:color w:val="000000"/>
                <w:lang w:eastAsia="en-GB"/>
              </w:rPr>
            </w:pPr>
            <w:r w:rsidRPr="00291FB9">
              <w:rPr>
                <w:rFonts w:ascii="Calibri" w:eastAsia="Times New Roman" w:hAnsi="Calibri" w:cs="Calibri"/>
                <w:color w:val="000000"/>
                <w:lang w:eastAsia="en-GB"/>
              </w:rPr>
              <w:t>53%</w:t>
            </w: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r>
      <w:tr w:rsidR="00291FB9" w:rsidRPr="00291FB9" w:rsidTr="00291FB9">
        <w:trPr>
          <w:trHeight w:val="285"/>
        </w:trPr>
        <w:tc>
          <w:tcPr>
            <w:tcW w:w="2236" w:type="dxa"/>
            <w:tcBorders>
              <w:top w:val="nil"/>
              <w:left w:val="single" w:sz="4" w:space="0" w:color="auto"/>
              <w:bottom w:val="single" w:sz="4" w:space="0" w:color="auto"/>
              <w:right w:val="single" w:sz="4" w:space="0" w:color="auto"/>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r w:rsidRPr="00291FB9">
              <w:rPr>
                <w:rFonts w:ascii="Calibri" w:eastAsia="Times New Roman" w:hAnsi="Calibri" w:cs="Calibri"/>
                <w:color w:val="000000"/>
                <w:lang w:eastAsia="en-GB"/>
              </w:rPr>
              <w:t>26-30</w:t>
            </w:r>
          </w:p>
        </w:tc>
        <w:tc>
          <w:tcPr>
            <w:tcW w:w="596" w:type="dxa"/>
            <w:tcBorders>
              <w:top w:val="nil"/>
              <w:left w:val="nil"/>
              <w:bottom w:val="single" w:sz="4" w:space="0" w:color="auto"/>
              <w:right w:val="single" w:sz="4" w:space="0" w:color="auto"/>
            </w:tcBorders>
            <w:shd w:val="clear" w:color="auto" w:fill="auto"/>
            <w:noWrap/>
            <w:vAlign w:val="bottom"/>
            <w:hideMark/>
          </w:tcPr>
          <w:p w:rsidR="00291FB9" w:rsidRPr="00291FB9" w:rsidRDefault="00291FB9" w:rsidP="00291FB9">
            <w:pPr>
              <w:spacing w:after="0" w:line="240" w:lineRule="auto"/>
              <w:jc w:val="right"/>
              <w:rPr>
                <w:rFonts w:ascii="Calibri" w:eastAsia="Times New Roman" w:hAnsi="Calibri" w:cs="Calibri"/>
                <w:color w:val="000000"/>
                <w:lang w:eastAsia="en-GB"/>
              </w:rPr>
            </w:pPr>
            <w:r w:rsidRPr="00291FB9">
              <w:rPr>
                <w:rFonts w:ascii="Calibri" w:eastAsia="Times New Roman" w:hAnsi="Calibri" w:cs="Calibri"/>
                <w:color w:val="000000"/>
                <w:lang w:eastAsia="en-GB"/>
              </w:rPr>
              <w:t>3</w:t>
            </w:r>
          </w:p>
        </w:tc>
        <w:tc>
          <w:tcPr>
            <w:tcW w:w="1036" w:type="dxa"/>
            <w:tcBorders>
              <w:top w:val="nil"/>
              <w:left w:val="nil"/>
              <w:bottom w:val="single" w:sz="4" w:space="0" w:color="auto"/>
              <w:right w:val="single" w:sz="4" w:space="0" w:color="auto"/>
            </w:tcBorders>
            <w:shd w:val="clear" w:color="auto" w:fill="auto"/>
            <w:noWrap/>
            <w:vAlign w:val="bottom"/>
            <w:hideMark/>
          </w:tcPr>
          <w:p w:rsidR="00291FB9" w:rsidRPr="00291FB9" w:rsidRDefault="00291FB9" w:rsidP="00291FB9">
            <w:pPr>
              <w:spacing w:after="0" w:line="240" w:lineRule="auto"/>
              <w:jc w:val="right"/>
              <w:rPr>
                <w:rFonts w:ascii="Calibri" w:eastAsia="Times New Roman" w:hAnsi="Calibri" w:cs="Calibri"/>
                <w:color w:val="000000"/>
                <w:lang w:eastAsia="en-GB"/>
              </w:rPr>
            </w:pPr>
            <w:r w:rsidRPr="00291FB9">
              <w:rPr>
                <w:rFonts w:ascii="Calibri" w:eastAsia="Times New Roman" w:hAnsi="Calibri" w:cs="Calibri"/>
                <w:color w:val="000000"/>
                <w:lang w:eastAsia="en-GB"/>
              </w:rPr>
              <w:t>20%</w:t>
            </w: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r>
      <w:tr w:rsidR="00291FB9" w:rsidRPr="00291FB9" w:rsidTr="00291FB9">
        <w:trPr>
          <w:trHeight w:val="285"/>
        </w:trPr>
        <w:tc>
          <w:tcPr>
            <w:tcW w:w="2236" w:type="dxa"/>
            <w:tcBorders>
              <w:top w:val="nil"/>
              <w:left w:val="single" w:sz="4" w:space="0" w:color="auto"/>
              <w:bottom w:val="single" w:sz="4" w:space="0" w:color="auto"/>
              <w:right w:val="single" w:sz="4" w:space="0" w:color="auto"/>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r w:rsidRPr="00291FB9">
              <w:rPr>
                <w:rFonts w:ascii="Calibri" w:eastAsia="Times New Roman" w:hAnsi="Calibri" w:cs="Calibri"/>
                <w:color w:val="000000"/>
                <w:lang w:eastAsia="en-GB"/>
              </w:rPr>
              <w:t>31-35</w:t>
            </w:r>
          </w:p>
        </w:tc>
        <w:tc>
          <w:tcPr>
            <w:tcW w:w="596" w:type="dxa"/>
            <w:tcBorders>
              <w:top w:val="nil"/>
              <w:left w:val="nil"/>
              <w:bottom w:val="single" w:sz="4" w:space="0" w:color="auto"/>
              <w:right w:val="single" w:sz="4" w:space="0" w:color="auto"/>
            </w:tcBorders>
            <w:shd w:val="clear" w:color="auto" w:fill="auto"/>
            <w:noWrap/>
            <w:vAlign w:val="bottom"/>
            <w:hideMark/>
          </w:tcPr>
          <w:p w:rsidR="00291FB9" w:rsidRPr="00291FB9" w:rsidRDefault="00291FB9" w:rsidP="00291FB9">
            <w:pPr>
              <w:spacing w:after="0" w:line="240" w:lineRule="auto"/>
              <w:jc w:val="right"/>
              <w:rPr>
                <w:rFonts w:ascii="Calibri" w:eastAsia="Times New Roman" w:hAnsi="Calibri" w:cs="Calibri"/>
                <w:color w:val="000000"/>
                <w:lang w:eastAsia="en-GB"/>
              </w:rPr>
            </w:pPr>
            <w:r w:rsidRPr="00291FB9">
              <w:rPr>
                <w:rFonts w:ascii="Calibri" w:eastAsia="Times New Roman" w:hAnsi="Calibri" w:cs="Calibri"/>
                <w:color w:val="000000"/>
                <w:lang w:eastAsia="en-GB"/>
              </w:rPr>
              <w:t>0</w:t>
            </w:r>
          </w:p>
        </w:tc>
        <w:tc>
          <w:tcPr>
            <w:tcW w:w="1036" w:type="dxa"/>
            <w:tcBorders>
              <w:top w:val="nil"/>
              <w:left w:val="nil"/>
              <w:bottom w:val="single" w:sz="4" w:space="0" w:color="auto"/>
              <w:right w:val="single" w:sz="4" w:space="0" w:color="auto"/>
            </w:tcBorders>
            <w:shd w:val="clear" w:color="auto" w:fill="auto"/>
            <w:noWrap/>
            <w:vAlign w:val="bottom"/>
            <w:hideMark/>
          </w:tcPr>
          <w:p w:rsidR="00291FB9" w:rsidRPr="00291FB9" w:rsidRDefault="00291FB9" w:rsidP="00291FB9">
            <w:pPr>
              <w:spacing w:after="0" w:line="240" w:lineRule="auto"/>
              <w:jc w:val="right"/>
              <w:rPr>
                <w:rFonts w:ascii="Calibri" w:eastAsia="Times New Roman" w:hAnsi="Calibri" w:cs="Calibri"/>
                <w:color w:val="000000"/>
                <w:lang w:eastAsia="en-GB"/>
              </w:rPr>
            </w:pPr>
            <w:r w:rsidRPr="00291FB9">
              <w:rPr>
                <w:rFonts w:ascii="Calibri" w:eastAsia="Times New Roman" w:hAnsi="Calibri" w:cs="Calibri"/>
                <w:color w:val="000000"/>
                <w:lang w:eastAsia="en-GB"/>
              </w:rPr>
              <w:t>0%</w:t>
            </w: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r>
      <w:tr w:rsidR="00291FB9" w:rsidRPr="00291FB9" w:rsidTr="00291FB9">
        <w:trPr>
          <w:trHeight w:val="285"/>
        </w:trPr>
        <w:tc>
          <w:tcPr>
            <w:tcW w:w="2236" w:type="dxa"/>
            <w:tcBorders>
              <w:top w:val="nil"/>
              <w:left w:val="single" w:sz="4" w:space="0" w:color="auto"/>
              <w:bottom w:val="single" w:sz="4" w:space="0" w:color="auto"/>
              <w:right w:val="single" w:sz="4" w:space="0" w:color="auto"/>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r w:rsidRPr="00291FB9">
              <w:rPr>
                <w:rFonts w:ascii="Calibri" w:eastAsia="Times New Roman" w:hAnsi="Calibri" w:cs="Calibri"/>
                <w:color w:val="000000"/>
                <w:lang w:eastAsia="en-GB"/>
              </w:rPr>
              <w:t>36-40</w:t>
            </w:r>
          </w:p>
        </w:tc>
        <w:tc>
          <w:tcPr>
            <w:tcW w:w="596" w:type="dxa"/>
            <w:tcBorders>
              <w:top w:val="nil"/>
              <w:left w:val="nil"/>
              <w:bottom w:val="single" w:sz="4" w:space="0" w:color="auto"/>
              <w:right w:val="single" w:sz="4" w:space="0" w:color="auto"/>
            </w:tcBorders>
            <w:shd w:val="clear" w:color="auto" w:fill="auto"/>
            <w:noWrap/>
            <w:vAlign w:val="bottom"/>
            <w:hideMark/>
          </w:tcPr>
          <w:p w:rsidR="00291FB9" w:rsidRPr="00291FB9" w:rsidRDefault="00291FB9" w:rsidP="00291FB9">
            <w:pPr>
              <w:spacing w:after="0" w:line="240" w:lineRule="auto"/>
              <w:jc w:val="right"/>
              <w:rPr>
                <w:rFonts w:ascii="Calibri" w:eastAsia="Times New Roman" w:hAnsi="Calibri" w:cs="Calibri"/>
                <w:color w:val="000000"/>
                <w:lang w:eastAsia="en-GB"/>
              </w:rPr>
            </w:pPr>
            <w:r w:rsidRPr="00291FB9">
              <w:rPr>
                <w:rFonts w:ascii="Calibri" w:eastAsia="Times New Roman" w:hAnsi="Calibri" w:cs="Calibri"/>
                <w:color w:val="000000"/>
                <w:lang w:eastAsia="en-GB"/>
              </w:rPr>
              <w:t>2</w:t>
            </w:r>
          </w:p>
        </w:tc>
        <w:tc>
          <w:tcPr>
            <w:tcW w:w="1036" w:type="dxa"/>
            <w:tcBorders>
              <w:top w:val="nil"/>
              <w:left w:val="nil"/>
              <w:bottom w:val="single" w:sz="4" w:space="0" w:color="auto"/>
              <w:right w:val="single" w:sz="4" w:space="0" w:color="auto"/>
            </w:tcBorders>
            <w:shd w:val="clear" w:color="auto" w:fill="auto"/>
            <w:noWrap/>
            <w:vAlign w:val="bottom"/>
            <w:hideMark/>
          </w:tcPr>
          <w:p w:rsidR="00291FB9" w:rsidRPr="00291FB9" w:rsidRDefault="00291FB9" w:rsidP="00291FB9">
            <w:pPr>
              <w:spacing w:after="0" w:line="240" w:lineRule="auto"/>
              <w:jc w:val="right"/>
              <w:rPr>
                <w:rFonts w:ascii="Calibri" w:eastAsia="Times New Roman" w:hAnsi="Calibri" w:cs="Calibri"/>
                <w:color w:val="000000"/>
                <w:lang w:eastAsia="en-GB"/>
              </w:rPr>
            </w:pPr>
            <w:r w:rsidRPr="00291FB9">
              <w:rPr>
                <w:rFonts w:ascii="Calibri" w:eastAsia="Times New Roman" w:hAnsi="Calibri" w:cs="Calibri"/>
                <w:color w:val="000000"/>
                <w:lang w:eastAsia="en-GB"/>
              </w:rPr>
              <w:t>13%</w:t>
            </w: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291FB9" w:rsidRPr="00291FB9" w:rsidRDefault="00291FB9" w:rsidP="00291FB9">
            <w:pPr>
              <w:spacing w:after="0" w:line="240" w:lineRule="auto"/>
              <w:rPr>
                <w:rFonts w:ascii="Calibri" w:eastAsia="Times New Roman" w:hAnsi="Calibri" w:cs="Calibri"/>
                <w:color w:val="000000"/>
                <w:lang w:eastAsia="en-GB"/>
              </w:rPr>
            </w:pPr>
          </w:p>
        </w:tc>
      </w:tr>
    </w:tbl>
    <w:p w:rsidR="00291FB9" w:rsidRDefault="00291FB9" w:rsidP="00291FB9"/>
    <w:p w:rsidR="008737FE" w:rsidRDefault="008737FE" w:rsidP="00291FB9">
      <w:r>
        <w:rPr>
          <w:noProof/>
          <w:lang w:eastAsia="en-GB"/>
        </w:rPr>
        <w:drawing>
          <wp:inline distT="0" distB="0" distL="0" distR="0" wp14:anchorId="709B10EB" wp14:editId="07E50C13">
            <wp:extent cx="2874397" cy="1836751"/>
            <wp:effectExtent l="0" t="0" r="2540" b="0"/>
            <wp:docPr id="18" name="Chart 18">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xdr="http://schemas.openxmlformats.org/drawingml/2006/spreadsheetDrawing" xmlns:a16="http://schemas.microsoft.com/office/drawing/2014/main" xmlns:lc="http://schemas.openxmlformats.org/drawingml/2006/lockedCanvas" xmlns:arto="http://schemas.microsoft.com/office/word/2006/arto"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rsidR="00291FB9" w:rsidRDefault="00291FB9" w:rsidP="00291FB9">
      <w:pPr>
        <w:pStyle w:val="Heading3"/>
      </w:pPr>
      <w:bookmarkStart w:id="80" w:name="_Toc42591888"/>
      <w:r>
        <w:t>Analysis</w:t>
      </w:r>
      <w:bookmarkEnd w:id="80"/>
    </w:p>
    <w:p w:rsidR="00291FB9" w:rsidRDefault="00A05E37" w:rsidP="00A05E37">
      <w:pPr>
        <w:jc w:val="both"/>
        <w:rPr>
          <w:rFonts w:ascii="Arial" w:hAnsi="Arial" w:cs="Arial"/>
        </w:rPr>
      </w:pPr>
      <w:r w:rsidRPr="00A05E37">
        <w:rPr>
          <w:rFonts w:ascii="Arial" w:hAnsi="Arial" w:cs="Arial"/>
        </w:rPr>
        <w:t>Based on the results of the age of people from Bolivia to London, we have that the most popular number belongs to the population of 21 to 25 years with 53%, followed by the range between 26 and 30 years, 20% and with a tie between the ranks of 18 to 20 years and 36 to 40 years with a percentage of 13%</w:t>
      </w:r>
      <w:r>
        <w:rPr>
          <w:rFonts w:ascii="Arial" w:hAnsi="Arial" w:cs="Arial"/>
        </w:rPr>
        <w:t>.</w:t>
      </w:r>
    </w:p>
    <w:tbl>
      <w:tblPr>
        <w:tblW w:w="27196" w:type="dxa"/>
        <w:tblInd w:w="108" w:type="dxa"/>
        <w:tblLook w:val="04A0" w:firstRow="1" w:lastRow="0" w:firstColumn="1" w:lastColumn="0" w:noHBand="0" w:noVBand="1"/>
      </w:tblPr>
      <w:tblGrid>
        <w:gridCol w:w="2236"/>
        <w:gridCol w:w="596"/>
        <w:gridCol w:w="1036"/>
        <w:gridCol w:w="1296"/>
        <w:gridCol w:w="1296"/>
        <w:gridCol w:w="1296"/>
        <w:gridCol w:w="1296"/>
        <w:gridCol w:w="1296"/>
        <w:gridCol w:w="1296"/>
        <w:gridCol w:w="1296"/>
        <w:gridCol w:w="1296"/>
        <w:gridCol w:w="1296"/>
        <w:gridCol w:w="1296"/>
        <w:gridCol w:w="1296"/>
        <w:gridCol w:w="1296"/>
        <w:gridCol w:w="1296"/>
        <w:gridCol w:w="1296"/>
        <w:gridCol w:w="1296"/>
        <w:gridCol w:w="1296"/>
        <w:gridCol w:w="1296"/>
        <w:gridCol w:w="1296"/>
      </w:tblGrid>
      <w:tr w:rsidR="0010306D" w:rsidRPr="0010306D" w:rsidTr="0010306D">
        <w:trPr>
          <w:trHeight w:val="285"/>
        </w:trPr>
        <w:tc>
          <w:tcPr>
            <w:tcW w:w="223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Arial" w:eastAsia="Times New Roman" w:hAnsi="Arial" w:cs="Arial"/>
                <w:b/>
                <w:color w:val="000000"/>
                <w:lang w:eastAsia="en-GB"/>
              </w:rPr>
            </w:pPr>
            <w:r w:rsidRPr="0010306D">
              <w:rPr>
                <w:rFonts w:ascii="Arial" w:eastAsia="Times New Roman" w:hAnsi="Arial" w:cs="Arial"/>
                <w:b/>
                <w:color w:val="000000"/>
                <w:lang w:eastAsia="en-GB"/>
              </w:rPr>
              <w:t>QUESTION 2</w:t>
            </w:r>
          </w:p>
        </w:tc>
        <w:tc>
          <w:tcPr>
            <w:tcW w:w="5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Arial" w:eastAsia="Times New Roman" w:hAnsi="Arial" w:cs="Arial"/>
                <w:color w:val="000000"/>
                <w:lang w:eastAsia="en-GB"/>
              </w:rPr>
            </w:pPr>
          </w:p>
        </w:tc>
        <w:tc>
          <w:tcPr>
            <w:tcW w:w="103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Arial" w:eastAsia="Times New Roman" w:hAnsi="Arial" w:cs="Arial"/>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Arial" w:eastAsia="Times New Roman" w:hAnsi="Arial" w:cs="Arial"/>
                <w:color w:val="000000"/>
                <w:lang w:eastAsia="en-GB"/>
              </w:rPr>
            </w:pPr>
          </w:p>
        </w:tc>
      </w:tr>
      <w:tr w:rsidR="0010306D" w:rsidRPr="0010306D" w:rsidTr="0010306D">
        <w:trPr>
          <w:trHeight w:val="285"/>
        </w:trPr>
        <w:tc>
          <w:tcPr>
            <w:tcW w:w="27196" w:type="dxa"/>
            <w:gridSpan w:val="21"/>
            <w:tcBorders>
              <w:top w:val="nil"/>
              <w:left w:val="nil"/>
              <w:bottom w:val="nil"/>
              <w:right w:val="nil"/>
            </w:tcBorders>
            <w:shd w:val="clear" w:color="auto" w:fill="auto"/>
            <w:vAlign w:val="bottom"/>
            <w:hideMark/>
          </w:tcPr>
          <w:p w:rsidR="0010306D" w:rsidRPr="0010306D" w:rsidRDefault="005F7BF8" w:rsidP="0010306D">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 xml:space="preserve">Result of remittance send to </w:t>
            </w:r>
            <w:r w:rsidR="00AE7041">
              <w:rPr>
                <w:rFonts w:ascii="Arial" w:eastAsia="Times New Roman" w:hAnsi="Arial" w:cs="Arial"/>
                <w:color w:val="000000"/>
                <w:lang w:eastAsia="en-GB"/>
              </w:rPr>
              <w:t>Bolivia</w:t>
            </w:r>
            <w:r>
              <w:rPr>
                <w:rFonts w:ascii="Arial" w:eastAsia="Times New Roman" w:hAnsi="Arial" w:cs="Arial"/>
                <w:color w:val="000000"/>
                <w:lang w:eastAsia="en-GB"/>
              </w:rPr>
              <w:t xml:space="preserve"> by gender</w:t>
            </w:r>
            <w:r w:rsidR="0010306D" w:rsidRPr="0010306D">
              <w:rPr>
                <w:rFonts w:ascii="Arial" w:eastAsia="Times New Roman" w:hAnsi="Arial" w:cs="Arial"/>
                <w:color w:val="000000"/>
                <w:lang w:eastAsia="en-GB"/>
              </w:rPr>
              <w:t xml:space="preserve"> </w:t>
            </w:r>
          </w:p>
        </w:tc>
      </w:tr>
      <w:tr w:rsidR="0010306D" w:rsidRPr="0010306D" w:rsidTr="0010306D">
        <w:trPr>
          <w:trHeight w:val="285"/>
        </w:trPr>
        <w:tc>
          <w:tcPr>
            <w:tcW w:w="223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5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03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r>
      <w:tr w:rsidR="0010306D" w:rsidRPr="0010306D" w:rsidTr="0010306D">
        <w:trPr>
          <w:trHeight w:val="285"/>
        </w:trPr>
        <w:tc>
          <w:tcPr>
            <w:tcW w:w="22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r w:rsidRPr="0010306D">
              <w:rPr>
                <w:rFonts w:ascii="Calibri" w:eastAsia="Times New Roman" w:hAnsi="Calibri" w:cs="Calibri"/>
                <w:color w:val="000000"/>
                <w:lang w:eastAsia="en-GB"/>
              </w:rPr>
              <w:t>FEMALE</w:t>
            </w:r>
          </w:p>
        </w:tc>
        <w:tc>
          <w:tcPr>
            <w:tcW w:w="596" w:type="dxa"/>
            <w:tcBorders>
              <w:top w:val="single" w:sz="4" w:space="0" w:color="auto"/>
              <w:left w:val="nil"/>
              <w:bottom w:val="single" w:sz="4" w:space="0" w:color="auto"/>
              <w:right w:val="single" w:sz="4" w:space="0" w:color="auto"/>
            </w:tcBorders>
            <w:shd w:val="clear" w:color="auto" w:fill="auto"/>
            <w:noWrap/>
            <w:vAlign w:val="bottom"/>
            <w:hideMark/>
          </w:tcPr>
          <w:p w:rsidR="0010306D" w:rsidRPr="0010306D" w:rsidRDefault="0010306D" w:rsidP="0010306D">
            <w:pPr>
              <w:spacing w:after="0" w:line="240" w:lineRule="auto"/>
              <w:jc w:val="right"/>
              <w:rPr>
                <w:rFonts w:ascii="Calibri" w:eastAsia="Times New Roman" w:hAnsi="Calibri" w:cs="Calibri"/>
                <w:color w:val="000000"/>
                <w:lang w:eastAsia="en-GB"/>
              </w:rPr>
            </w:pPr>
            <w:r w:rsidRPr="0010306D">
              <w:rPr>
                <w:rFonts w:ascii="Calibri" w:eastAsia="Times New Roman" w:hAnsi="Calibri" w:cs="Calibri"/>
                <w:color w:val="000000"/>
                <w:lang w:eastAsia="en-GB"/>
              </w:rPr>
              <w:t>3</w:t>
            </w:r>
          </w:p>
        </w:tc>
        <w:tc>
          <w:tcPr>
            <w:tcW w:w="1036" w:type="dxa"/>
            <w:tcBorders>
              <w:top w:val="single" w:sz="4" w:space="0" w:color="auto"/>
              <w:left w:val="nil"/>
              <w:bottom w:val="single" w:sz="4" w:space="0" w:color="auto"/>
              <w:right w:val="single" w:sz="4" w:space="0" w:color="auto"/>
            </w:tcBorders>
            <w:shd w:val="clear" w:color="auto" w:fill="auto"/>
            <w:noWrap/>
            <w:vAlign w:val="bottom"/>
            <w:hideMark/>
          </w:tcPr>
          <w:p w:rsidR="0010306D" w:rsidRPr="0010306D" w:rsidRDefault="0010306D" w:rsidP="0010306D">
            <w:pPr>
              <w:spacing w:after="0" w:line="240" w:lineRule="auto"/>
              <w:jc w:val="right"/>
              <w:rPr>
                <w:rFonts w:ascii="Calibri" w:eastAsia="Times New Roman" w:hAnsi="Calibri" w:cs="Calibri"/>
                <w:color w:val="000000"/>
                <w:lang w:eastAsia="en-GB"/>
              </w:rPr>
            </w:pPr>
            <w:r w:rsidRPr="0010306D">
              <w:rPr>
                <w:rFonts w:ascii="Calibri" w:eastAsia="Times New Roman" w:hAnsi="Calibri" w:cs="Calibri"/>
                <w:color w:val="000000"/>
                <w:lang w:eastAsia="en-GB"/>
              </w:rPr>
              <w:t>20%</w:t>
            </w: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r>
      <w:tr w:rsidR="0010306D" w:rsidRPr="0010306D" w:rsidTr="0010306D">
        <w:trPr>
          <w:trHeight w:val="285"/>
        </w:trPr>
        <w:tc>
          <w:tcPr>
            <w:tcW w:w="2236" w:type="dxa"/>
            <w:tcBorders>
              <w:top w:val="nil"/>
              <w:left w:val="single" w:sz="4" w:space="0" w:color="auto"/>
              <w:bottom w:val="single" w:sz="4" w:space="0" w:color="auto"/>
              <w:right w:val="single" w:sz="4" w:space="0" w:color="auto"/>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r w:rsidRPr="0010306D">
              <w:rPr>
                <w:rFonts w:ascii="Calibri" w:eastAsia="Times New Roman" w:hAnsi="Calibri" w:cs="Calibri"/>
                <w:color w:val="000000"/>
                <w:lang w:eastAsia="en-GB"/>
              </w:rPr>
              <w:t xml:space="preserve">MALE </w:t>
            </w:r>
          </w:p>
        </w:tc>
        <w:tc>
          <w:tcPr>
            <w:tcW w:w="596" w:type="dxa"/>
            <w:tcBorders>
              <w:top w:val="nil"/>
              <w:left w:val="nil"/>
              <w:bottom w:val="single" w:sz="4" w:space="0" w:color="auto"/>
              <w:right w:val="single" w:sz="4" w:space="0" w:color="auto"/>
            </w:tcBorders>
            <w:shd w:val="clear" w:color="auto" w:fill="auto"/>
            <w:noWrap/>
            <w:vAlign w:val="bottom"/>
            <w:hideMark/>
          </w:tcPr>
          <w:p w:rsidR="0010306D" w:rsidRPr="0010306D" w:rsidRDefault="0010306D" w:rsidP="0010306D">
            <w:pPr>
              <w:spacing w:after="0" w:line="240" w:lineRule="auto"/>
              <w:jc w:val="right"/>
              <w:rPr>
                <w:rFonts w:ascii="Calibri" w:eastAsia="Times New Roman" w:hAnsi="Calibri" w:cs="Calibri"/>
                <w:color w:val="000000"/>
                <w:lang w:eastAsia="en-GB"/>
              </w:rPr>
            </w:pPr>
            <w:r w:rsidRPr="0010306D">
              <w:rPr>
                <w:rFonts w:ascii="Calibri" w:eastAsia="Times New Roman" w:hAnsi="Calibri" w:cs="Calibri"/>
                <w:color w:val="000000"/>
                <w:lang w:eastAsia="en-GB"/>
              </w:rPr>
              <w:t>12</w:t>
            </w:r>
          </w:p>
        </w:tc>
        <w:tc>
          <w:tcPr>
            <w:tcW w:w="1036" w:type="dxa"/>
            <w:tcBorders>
              <w:top w:val="nil"/>
              <w:left w:val="nil"/>
              <w:bottom w:val="single" w:sz="4" w:space="0" w:color="auto"/>
              <w:right w:val="single" w:sz="4" w:space="0" w:color="auto"/>
            </w:tcBorders>
            <w:shd w:val="clear" w:color="auto" w:fill="auto"/>
            <w:noWrap/>
            <w:vAlign w:val="bottom"/>
            <w:hideMark/>
          </w:tcPr>
          <w:p w:rsidR="0010306D" w:rsidRPr="0010306D" w:rsidRDefault="0010306D" w:rsidP="0010306D">
            <w:pPr>
              <w:spacing w:after="0" w:line="240" w:lineRule="auto"/>
              <w:jc w:val="right"/>
              <w:rPr>
                <w:rFonts w:ascii="Calibri" w:eastAsia="Times New Roman" w:hAnsi="Calibri" w:cs="Calibri"/>
                <w:color w:val="000000"/>
                <w:lang w:eastAsia="en-GB"/>
              </w:rPr>
            </w:pPr>
            <w:r w:rsidRPr="0010306D">
              <w:rPr>
                <w:rFonts w:ascii="Calibri" w:eastAsia="Times New Roman" w:hAnsi="Calibri" w:cs="Calibri"/>
                <w:color w:val="000000"/>
                <w:lang w:eastAsia="en-GB"/>
              </w:rPr>
              <w:t>80%</w:t>
            </w: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c>
          <w:tcPr>
            <w:tcW w:w="1296" w:type="dxa"/>
            <w:tcBorders>
              <w:top w:val="nil"/>
              <w:left w:val="nil"/>
              <w:bottom w:val="nil"/>
              <w:right w:val="nil"/>
            </w:tcBorders>
            <w:shd w:val="clear" w:color="auto" w:fill="auto"/>
            <w:noWrap/>
            <w:vAlign w:val="bottom"/>
            <w:hideMark/>
          </w:tcPr>
          <w:p w:rsidR="0010306D" w:rsidRPr="0010306D" w:rsidRDefault="0010306D" w:rsidP="0010306D">
            <w:pPr>
              <w:spacing w:after="0" w:line="240" w:lineRule="auto"/>
              <w:rPr>
                <w:rFonts w:ascii="Calibri" w:eastAsia="Times New Roman" w:hAnsi="Calibri" w:cs="Calibri"/>
                <w:color w:val="000000"/>
                <w:lang w:eastAsia="en-GB"/>
              </w:rPr>
            </w:pPr>
          </w:p>
        </w:tc>
      </w:tr>
    </w:tbl>
    <w:p w:rsidR="0010306D" w:rsidRDefault="0010306D" w:rsidP="00A05E37">
      <w:pPr>
        <w:jc w:val="both"/>
        <w:rPr>
          <w:rFonts w:ascii="Arial" w:hAnsi="Arial" w:cs="Arial"/>
        </w:rPr>
      </w:pPr>
    </w:p>
    <w:p w:rsidR="0010306D" w:rsidRDefault="0010306D" w:rsidP="00A05E37">
      <w:pPr>
        <w:jc w:val="both"/>
        <w:rPr>
          <w:rFonts w:ascii="Arial" w:hAnsi="Arial" w:cs="Arial"/>
        </w:rPr>
      </w:pPr>
      <w:r>
        <w:rPr>
          <w:noProof/>
          <w:lang w:eastAsia="en-GB"/>
        </w:rPr>
        <w:drawing>
          <wp:inline distT="0" distB="0" distL="0" distR="0" wp14:anchorId="790CDC63" wp14:editId="7D6FB799">
            <wp:extent cx="2822713" cy="1637969"/>
            <wp:effectExtent l="0" t="0" r="0" b="635"/>
            <wp:docPr id="4" name="Chart 4">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rsidR="0010306D" w:rsidRDefault="0010306D" w:rsidP="0010306D">
      <w:pPr>
        <w:pStyle w:val="Heading3"/>
      </w:pPr>
      <w:bookmarkStart w:id="81" w:name="_Toc42591889"/>
      <w:r>
        <w:t>Analysis</w:t>
      </w:r>
      <w:bookmarkEnd w:id="81"/>
    </w:p>
    <w:p w:rsidR="0010306D" w:rsidRDefault="0010306D" w:rsidP="0010306D">
      <w:pPr>
        <w:jc w:val="both"/>
        <w:rPr>
          <w:rFonts w:ascii="Arial" w:hAnsi="Arial" w:cs="Arial"/>
        </w:rPr>
      </w:pPr>
      <w:r w:rsidRPr="0010306D">
        <w:rPr>
          <w:rFonts w:ascii="Arial" w:hAnsi="Arial" w:cs="Arial"/>
        </w:rPr>
        <w:t xml:space="preserve">After tabulating the survey responses about the remittances that Latinos send to their cities of origin from London, we have as a result that for Bolivia more men are leaving their families behind to emigrate to London in search of better opportunities with 80% of the </w:t>
      </w:r>
      <w:r w:rsidRPr="0010306D">
        <w:rPr>
          <w:rFonts w:ascii="Arial" w:hAnsi="Arial" w:cs="Arial"/>
        </w:rPr>
        <w:lastRenderedPageBreak/>
        <w:t>surveyed population, and with 20% being women who risk emigrating in search of opportunities and a better quality of life.</w:t>
      </w:r>
    </w:p>
    <w:tbl>
      <w:tblPr>
        <w:tblW w:w="3820" w:type="dxa"/>
        <w:tblInd w:w="93" w:type="dxa"/>
        <w:tblLook w:val="04A0" w:firstRow="1" w:lastRow="0" w:firstColumn="1" w:lastColumn="0" w:noHBand="0" w:noVBand="1"/>
      </w:tblPr>
      <w:tblGrid>
        <w:gridCol w:w="2220"/>
        <w:gridCol w:w="580"/>
        <w:gridCol w:w="1020"/>
      </w:tblGrid>
      <w:tr w:rsidR="007775A3" w:rsidRPr="007775A3" w:rsidTr="007775A3">
        <w:trPr>
          <w:trHeight w:val="285"/>
        </w:trPr>
        <w:tc>
          <w:tcPr>
            <w:tcW w:w="2220" w:type="dxa"/>
            <w:tcBorders>
              <w:top w:val="nil"/>
              <w:left w:val="nil"/>
              <w:bottom w:val="nil"/>
              <w:right w:val="nil"/>
            </w:tcBorders>
            <w:shd w:val="clear" w:color="auto" w:fill="auto"/>
            <w:noWrap/>
            <w:vAlign w:val="bottom"/>
            <w:hideMark/>
          </w:tcPr>
          <w:p w:rsidR="007775A3" w:rsidRPr="007775A3" w:rsidRDefault="007775A3" w:rsidP="007775A3">
            <w:pPr>
              <w:spacing w:after="0" w:line="240" w:lineRule="auto"/>
              <w:rPr>
                <w:rFonts w:ascii="Calibri" w:eastAsia="Times New Roman" w:hAnsi="Calibri" w:cs="Calibri"/>
                <w:b/>
                <w:color w:val="000000"/>
                <w:lang w:eastAsia="en-GB"/>
              </w:rPr>
            </w:pPr>
            <w:r w:rsidRPr="007775A3">
              <w:rPr>
                <w:rFonts w:ascii="Calibri" w:eastAsia="Times New Roman" w:hAnsi="Calibri" w:cs="Calibri"/>
                <w:b/>
                <w:color w:val="000000"/>
                <w:lang w:eastAsia="en-GB"/>
              </w:rPr>
              <w:t>QUESTION 3</w:t>
            </w:r>
          </w:p>
        </w:tc>
        <w:tc>
          <w:tcPr>
            <w:tcW w:w="580" w:type="dxa"/>
            <w:tcBorders>
              <w:top w:val="nil"/>
              <w:left w:val="nil"/>
              <w:bottom w:val="nil"/>
              <w:right w:val="nil"/>
            </w:tcBorders>
            <w:shd w:val="clear" w:color="auto" w:fill="auto"/>
            <w:noWrap/>
            <w:vAlign w:val="bottom"/>
            <w:hideMark/>
          </w:tcPr>
          <w:p w:rsidR="007775A3" w:rsidRPr="007775A3" w:rsidRDefault="007775A3" w:rsidP="007775A3">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7775A3" w:rsidRPr="007775A3" w:rsidRDefault="007775A3" w:rsidP="007775A3">
            <w:pPr>
              <w:spacing w:after="0" w:line="240" w:lineRule="auto"/>
              <w:rPr>
                <w:rFonts w:ascii="Calibri" w:eastAsia="Times New Roman" w:hAnsi="Calibri" w:cs="Calibri"/>
                <w:color w:val="000000"/>
                <w:lang w:eastAsia="en-GB"/>
              </w:rPr>
            </w:pPr>
          </w:p>
        </w:tc>
      </w:tr>
      <w:tr w:rsidR="007775A3" w:rsidRPr="007775A3" w:rsidTr="007775A3">
        <w:trPr>
          <w:trHeight w:val="330"/>
        </w:trPr>
        <w:tc>
          <w:tcPr>
            <w:tcW w:w="2220" w:type="dxa"/>
            <w:tcBorders>
              <w:top w:val="nil"/>
              <w:left w:val="nil"/>
              <w:bottom w:val="nil"/>
              <w:right w:val="nil"/>
            </w:tcBorders>
            <w:shd w:val="clear" w:color="auto" w:fill="auto"/>
            <w:vAlign w:val="bottom"/>
            <w:hideMark/>
          </w:tcPr>
          <w:p w:rsidR="007775A3" w:rsidRPr="007775A3" w:rsidRDefault="007775A3" w:rsidP="007775A3">
            <w:pPr>
              <w:spacing w:after="0" w:line="240" w:lineRule="auto"/>
              <w:rPr>
                <w:rFonts w:ascii="Calibri" w:eastAsia="Times New Roman" w:hAnsi="Calibri" w:cs="Calibri"/>
                <w:color w:val="000000"/>
                <w:lang w:eastAsia="en-GB"/>
              </w:rPr>
            </w:pPr>
            <w:r w:rsidRPr="007775A3">
              <w:rPr>
                <w:rFonts w:ascii="Calibri" w:eastAsia="Times New Roman" w:hAnsi="Calibri" w:cs="Calibri"/>
                <w:color w:val="000000"/>
                <w:lang w:eastAsia="en-GB"/>
              </w:rPr>
              <w:t>R</w:t>
            </w:r>
            <w:r w:rsidRPr="007775A3">
              <w:rPr>
                <w:rFonts w:ascii="Calibri" w:eastAsia="Times New Roman" w:hAnsi="Calibri" w:cs="Calibri"/>
                <w:color w:val="000000"/>
                <w:sz w:val="24"/>
                <w:szCs w:val="24"/>
                <w:lang w:eastAsia="en-GB"/>
              </w:rPr>
              <w:t>emittance Sending Frequency</w:t>
            </w:r>
          </w:p>
        </w:tc>
        <w:tc>
          <w:tcPr>
            <w:tcW w:w="580" w:type="dxa"/>
            <w:tcBorders>
              <w:top w:val="nil"/>
              <w:left w:val="nil"/>
              <w:bottom w:val="nil"/>
              <w:right w:val="nil"/>
            </w:tcBorders>
            <w:shd w:val="clear" w:color="auto" w:fill="auto"/>
            <w:noWrap/>
            <w:vAlign w:val="bottom"/>
            <w:hideMark/>
          </w:tcPr>
          <w:p w:rsidR="007775A3" w:rsidRPr="007775A3" w:rsidRDefault="007775A3" w:rsidP="007775A3">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7775A3" w:rsidRPr="007775A3" w:rsidRDefault="007775A3" w:rsidP="007775A3">
            <w:pPr>
              <w:spacing w:after="0" w:line="240" w:lineRule="auto"/>
              <w:rPr>
                <w:rFonts w:ascii="Calibri" w:eastAsia="Times New Roman" w:hAnsi="Calibri" w:cs="Calibri"/>
                <w:color w:val="000000"/>
                <w:lang w:eastAsia="en-GB"/>
              </w:rPr>
            </w:pPr>
          </w:p>
        </w:tc>
      </w:tr>
      <w:tr w:rsidR="007775A3" w:rsidRPr="007775A3" w:rsidTr="007775A3">
        <w:trPr>
          <w:trHeight w:val="285"/>
        </w:trPr>
        <w:tc>
          <w:tcPr>
            <w:tcW w:w="2220" w:type="dxa"/>
            <w:tcBorders>
              <w:top w:val="nil"/>
              <w:left w:val="nil"/>
              <w:bottom w:val="nil"/>
              <w:right w:val="nil"/>
            </w:tcBorders>
            <w:shd w:val="clear" w:color="auto" w:fill="auto"/>
            <w:noWrap/>
            <w:vAlign w:val="bottom"/>
            <w:hideMark/>
          </w:tcPr>
          <w:p w:rsidR="007775A3" w:rsidRPr="007775A3" w:rsidRDefault="007775A3" w:rsidP="007775A3">
            <w:pPr>
              <w:spacing w:after="0" w:line="240" w:lineRule="auto"/>
              <w:rPr>
                <w:rFonts w:ascii="Calibri" w:eastAsia="Times New Roman" w:hAnsi="Calibri" w:cs="Calibri"/>
                <w:color w:val="000000"/>
                <w:lang w:eastAsia="en-GB"/>
              </w:rPr>
            </w:pPr>
          </w:p>
        </w:tc>
        <w:tc>
          <w:tcPr>
            <w:tcW w:w="580" w:type="dxa"/>
            <w:tcBorders>
              <w:top w:val="nil"/>
              <w:left w:val="nil"/>
              <w:bottom w:val="nil"/>
              <w:right w:val="nil"/>
            </w:tcBorders>
            <w:shd w:val="clear" w:color="auto" w:fill="auto"/>
            <w:noWrap/>
            <w:vAlign w:val="bottom"/>
            <w:hideMark/>
          </w:tcPr>
          <w:p w:rsidR="007775A3" w:rsidRPr="007775A3" w:rsidRDefault="007775A3" w:rsidP="007775A3">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7775A3" w:rsidRPr="007775A3" w:rsidRDefault="007775A3" w:rsidP="007775A3">
            <w:pPr>
              <w:spacing w:after="0" w:line="240" w:lineRule="auto"/>
              <w:rPr>
                <w:rFonts w:ascii="Calibri" w:eastAsia="Times New Roman" w:hAnsi="Calibri" w:cs="Calibri"/>
                <w:color w:val="000000"/>
                <w:lang w:eastAsia="en-GB"/>
              </w:rPr>
            </w:pPr>
          </w:p>
        </w:tc>
      </w:tr>
      <w:tr w:rsidR="007775A3" w:rsidRPr="007775A3" w:rsidTr="007775A3">
        <w:trPr>
          <w:trHeight w:val="285"/>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75A3" w:rsidRPr="007775A3" w:rsidRDefault="007775A3" w:rsidP="007775A3">
            <w:pPr>
              <w:spacing w:after="0" w:line="240" w:lineRule="auto"/>
              <w:rPr>
                <w:rFonts w:ascii="Calibri" w:eastAsia="Times New Roman" w:hAnsi="Calibri" w:cs="Calibri"/>
                <w:lang w:eastAsia="en-GB"/>
              </w:rPr>
            </w:pPr>
            <w:r w:rsidRPr="007775A3">
              <w:rPr>
                <w:rFonts w:ascii="Calibri" w:eastAsia="Times New Roman" w:hAnsi="Calibri" w:cs="Calibri"/>
                <w:lang w:eastAsia="en-GB"/>
              </w:rPr>
              <w:t>WEEKLY</w:t>
            </w:r>
          </w:p>
        </w:tc>
        <w:tc>
          <w:tcPr>
            <w:tcW w:w="580" w:type="dxa"/>
            <w:tcBorders>
              <w:top w:val="single" w:sz="4" w:space="0" w:color="auto"/>
              <w:left w:val="nil"/>
              <w:bottom w:val="single" w:sz="4" w:space="0" w:color="auto"/>
              <w:right w:val="single" w:sz="4" w:space="0" w:color="auto"/>
            </w:tcBorders>
            <w:shd w:val="clear" w:color="auto" w:fill="auto"/>
            <w:noWrap/>
            <w:vAlign w:val="bottom"/>
            <w:hideMark/>
          </w:tcPr>
          <w:p w:rsidR="007775A3" w:rsidRPr="007775A3" w:rsidRDefault="007775A3" w:rsidP="007775A3">
            <w:pPr>
              <w:spacing w:after="0" w:line="240" w:lineRule="auto"/>
              <w:jc w:val="right"/>
              <w:rPr>
                <w:rFonts w:ascii="Calibri" w:eastAsia="Times New Roman" w:hAnsi="Calibri" w:cs="Calibri"/>
                <w:color w:val="000000"/>
                <w:lang w:eastAsia="en-GB"/>
              </w:rPr>
            </w:pPr>
            <w:r w:rsidRPr="007775A3">
              <w:rPr>
                <w:rFonts w:ascii="Calibri" w:eastAsia="Times New Roman" w:hAnsi="Calibri" w:cs="Calibri"/>
                <w:color w:val="000000"/>
                <w:lang w:eastAsia="en-GB"/>
              </w:rPr>
              <w:t>3</w:t>
            </w:r>
          </w:p>
        </w:tc>
        <w:tc>
          <w:tcPr>
            <w:tcW w:w="1020" w:type="dxa"/>
            <w:tcBorders>
              <w:top w:val="single" w:sz="4" w:space="0" w:color="auto"/>
              <w:left w:val="nil"/>
              <w:bottom w:val="single" w:sz="4" w:space="0" w:color="auto"/>
              <w:right w:val="single" w:sz="4" w:space="0" w:color="auto"/>
            </w:tcBorders>
            <w:shd w:val="clear" w:color="auto" w:fill="auto"/>
            <w:noWrap/>
            <w:vAlign w:val="bottom"/>
            <w:hideMark/>
          </w:tcPr>
          <w:p w:rsidR="007775A3" w:rsidRPr="007775A3" w:rsidRDefault="007775A3" w:rsidP="007775A3">
            <w:pPr>
              <w:spacing w:after="0" w:line="240" w:lineRule="auto"/>
              <w:jc w:val="right"/>
              <w:rPr>
                <w:rFonts w:ascii="Calibri" w:eastAsia="Times New Roman" w:hAnsi="Calibri" w:cs="Calibri"/>
                <w:color w:val="000000"/>
                <w:lang w:eastAsia="en-GB"/>
              </w:rPr>
            </w:pPr>
            <w:r w:rsidRPr="007775A3">
              <w:rPr>
                <w:rFonts w:ascii="Calibri" w:eastAsia="Times New Roman" w:hAnsi="Calibri" w:cs="Calibri"/>
                <w:color w:val="000000"/>
                <w:lang w:eastAsia="en-GB"/>
              </w:rPr>
              <w:t>20%</w:t>
            </w:r>
          </w:p>
        </w:tc>
      </w:tr>
      <w:tr w:rsidR="007775A3" w:rsidRPr="007775A3" w:rsidTr="007775A3">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7775A3" w:rsidRPr="007775A3" w:rsidRDefault="007775A3" w:rsidP="007775A3">
            <w:pPr>
              <w:spacing w:after="0" w:line="240" w:lineRule="auto"/>
              <w:rPr>
                <w:rFonts w:ascii="Calibri" w:eastAsia="Times New Roman" w:hAnsi="Calibri" w:cs="Calibri"/>
                <w:lang w:eastAsia="en-GB"/>
              </w:rPr>
            </w:pPr>
            <w:r w:rsidRPr="007775A3">
              <w:rPr>
                <w:rFonts w:ascii="Calibri" w:eastAsia="Times New Roman" w:hAnsi="Calibri" w:cs="Calibri"/>
                <w:lang w:eastAsia="en-GB"/>
              </w:rPr>
              <w:t>BEWEEKLY</w:t>
            </w:r>
          </w:p>
        </w:tc>
        <w:tc>
          <w:tcPr>
            <w:tcW w:w="580" w:type="dxa"/>
            <w:tcBorders>
              <w:top w:val="nil"/>
              <w:left w:val="nil"/>
              <w:bottom w:val="single" w:sz="4" w:space="0" w:color="auto"/>
              <w:right w:val="single" w:sz="4" w:space="0" w:color="auto"/>
            </w:tcBorders>
            <w:shd w:val="clear" w:color="auto" w:fill="auto"/>
            <w:noWrap/>
            <w:vAlign w:val="bottom"/>
            <w:hideMark/>
          </w:tcPr>
          <w:p w:rsidR="007775A3" w:rsidRPr="007775A3" w:rsidRDefault="007775A3" w:rsidP="007775A3">
            <w:pPr>
              <w:spacing w:after="0" w:line="240" w:lineRule="auto"/>
              <w:jc w:val="right"/>
              <w:rPr>
                <w:rFonts w:ascii="Calibri" w:eastAsia="Times New Roman" w:hAnsi="Calibri" w:cs="Calibri"/>
                <w:color w:val="000000"/>
                <w:lang w:eastAsia="en-GB"/>
              </w:rPr>
            </w:pPr>
            <w:r w:rsidRPr="007775A3">
              <w:rPr>
                <w:rFonts w:ascii="Calibri" w:eastAsia="Times New Roman" w:hAnsi="Calibri" w:cs="Calibri"/>
                <w:color w:val="000000"/>
                <w:lang w:eastAsia="en-GB"/>
              </w:rPr>
              <w:t>8</w:t>
            </w:r>
          </w:p>
        </w:tc>
        <w:tc>
          <w:tcPr>
            <w:tcW w:w="1020" w:type="dxa"/>
            <w:tcBorders>
              <w:top w:val="nil"/>
              <w:left w:val="nil"/>
              <w:bottom w:val="single" w:sz="4" w:space="0" w:color="auto"/>
              <w:right w:val="single" w:sz="4" w:space="0" w:color="auto"/>
            </w:tcBorders>
            <w:shd w:val="clear" w:color="auto" w:fill="auto"/>
            <w:noWrap/>
            <w:vAlign w:val="bottom"/>
            <w:hideMark/>
          </w:tcPr>
          <w:p w:rsidR="007775A3" w:rsidRPr="007775A3" w:rsidRDefault="007775A3" w:rsidP="007775A3">
            <w:pPr>
              <w:spacing w:after="0" w:line="240" w:lineRule="auto"/>
              <w:jc w:val="right"/>
              <w:rPr>
                <w:rFonts w:ascii="Calibri" w:eastAsia="Times New Roman" w:hAnsi="Calibri" w:cs="Calibri"/>
                <w:color w:val="000000"/>
                <w:lang w:eastAsia="en-GB"/>
              </w:rPr>
            </w:pPr>
            <w:r w:rsidRPr="007775A3">
              <w:rPr>
                <w:rFonts w:ascii="Calibri" w:eastAsia="Times New Roman" w:hAnsi="Calibri" w:cs="Calibri"/>
                <w:color w:val="000000"/>
                <w:lang w:eastAsia="en-GB"/>
              </w:rPr>
              <w:t>53%</w:t>
            </w:r>
          </w:p>
        </w:tc>
      </w:tr>
      <w:tr w:rsidR="007775A3" w:rsidRPr="007775A3" w:rsidTr="007775A3">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7775A3" w:rsidRPr="007775A3" w:rsidRDefault="007775A3" w:rsidP="007775A3">
            <w:pPr>
              <w:spacing w:after="0" w:line="240" w:lineRule="auto"/>
              <w:rPr>
                <w:rFonts w:ascii="Calibri" w:eastAsia="Times New Roman" w:hAnsi="Calibri" w:cs="Calibri"/>
                <w:lang w:eastAsia="en-GB"/>
              </w:rPr>
            </w:pPr>
            <w:r w:rsidRPr="007775A3">
              <w:rPr>
                <w:rFonts w:ascii="Calibri" w:eastAsia="Times New Roman" w:hAnsi="Calibri" w:cs="Calibri"/>
                <w:lang w:eastAsia="en-GB"/>
              </w:rPr>
              <w:t>MONTHLY</w:t>
            </w:r>
          </w:p>
        </w:tc>
        <w:tc>
          <w:tcPr>
            <w:tcW w:w="580" w:type="dxa"/>
            <w:tcBorders>
              <w:top w:val="nil"/>
              <w:left w:val="nil"/>
              <w:bottom w:val="single" w:sz="4" w:space="0" w:color="auto"/>
              <w:right w:val="single" w:sz="4" w:space="0" w:color="auto"/>
            </w:tcBorders>
            <w:shd w:val="clear" w:color="auto" w:fill="auto"/>
            <w:noWrap/>
            <w:vAlign w:val="bottom"/>
            <w:hideMark/>
          </w:tcPr>
          <w:p w:rsidR="007775A3" w:rsidRPr="007775A3" w:rsidRDefault="007775A3" w:rsidP="007775A3">
            <w:pPr>
              <w:spacing w:after="0" w:line="240" w:lineRule="auto"/>
              <w:jc w:val="right"/>
              <w:rPr>
                <w:rFonts w:ascii="Calibri" w:eastAsia="Times New Roman" w:hAnsi="Calibri" w:cs="Calibri"/>
                <w:color w:val="000000"/>
                <w:lang w:eastAsia="en-GB"/>
              </w:rPr>
            </w:pPr>
            <w:r w:rsidRPr="007775A3">
              <w:rPr>
                <w:rFonts w:ascii="Calibri" w:eastAsia="Times New Roman" w:hAnsi="Calibri" w:cs="Calibri"/>
                <w:color w:val="000000"/>
                <w:lang w:eastAsia="en-GB"/>
              </w:rPr>
              <w:t>4</w:t>
            </w:r>
          </w:p>
        </w:tc>
        <w:tc>
          <w:tcPr>
            <w:tcW w:w="1020" w:type="dxa"/>
            <w:tcBorders>
              <w:top w:val="nil"/>
              <w:left w:val="nil"/>
              <w:bottom w:val="single" w:sz="4" w:space="0" w:color="auto"/>
              <w:right w:val="single" w:sz="4" w:space="0" w:color="auto"/>
            </w:tcBorders>
            <w:shd w:val="clear" w:color="auto" w:fill="auto"/>
            <w:noWrap/>
            <w:vAlign w:val="bottom"/>
            <w:hideMark/>
          </w:tcPr>
          <w:p w:rsidR="007775A3" w:rsidRPr="007775A3" w:rsidRDefault="007775A3" w:rsidP="007775A3">
            <w:pPr>
              <w:spacing w:after="0" w:line="240" w:lineRule="auto"/>
              <w:jc w:val="right"/>
              <w:rPr>
                <w:rFonts w:ascii="Calibri" w:eastAsia="Times New Roman" w:hAnsi="Calibri" w:cs="Calibri"/>
                <w:color w:val="000000"/>
                <w:lang w:eastAsia="en-GB"/>
              </w:rPr>
            </w:pPr>
            <w:r w:rsidRPr="007775A3">
              <w:rPr>
                <w:rFonts w:ascii="Calibri" w:eastAsia="Times New Roman" w:hAnsi="Calibri" w:cs="Calibri"/>
                <w:color w:val="000000"/>
                <w:lang w:eastAsia="en-GB"/>
              </w:rPr>
              <w:t>27%</w:t>
            </w:r>
          </w:p>
        </w:tc>
      </w:tr>
      <w:tr w:rsidR="007775A3" w:rsidRPr="007775A3" w:rsidTr="007775A3">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7775A3" w:rsidRPr="007775A3" w:rsidRDefault="007775A3" w:rsidP="007775A3">
            <w:pPr>
              <w:spacing w:after="0" w:line="240" w:lineRule="auto"/>
              <w:rPr>
                <w:rFonts w:ascii="Calibri" w:eastAsia="Times New Roman" w:hAnsi="Calibri" w:cs="Calibri"/>
                <w:lang w:eastAsia="en-GB"/>
              </w:rPr>
            </w:pPr>
            <w:r w:rsidRPr="007775A3">
              <w:rPr>
                <w:rFonts w:ascii="Calibri" w:eastAsia="Times New Roman" w:hAnsi="Calibri" w:cs="Calibri"/>
                <w:lang w:eastAsia="en-GB"/>
              </w:rPr>
              <w:t>ANNUALY</w:t>
            </w:r>
          </w:p>
        </w:tc>
        <w:tc>
          <w:tcPr>
            <w:tcW w:w="580" w:type="dxa"/>
            <w:tcBorders>
              <w:top w:val="nil"/>
              <w:left w:val="nil"/>
              <w:bottom w:val="single" w:sz="4" w:space="0" w:color="auto"/>
              <w:right w:val="single" w:sz="4" w:space="0" w:color="auto"/>
            </w:tcBorders>
            <w:shd w:val="clear" w:color="auto" w:fill="auto"/>
            <w:noWrap/>
            <w:vAlign w:val="bottom"/>
            <w:hideMark/>
          </w:tcPr>
          <w:p w:rsidR="007775A3" w:rsidRPr="007775A3" w:rsidRDefault="007775A3" w:rsidP="007775A3">
            <w:pPr>
              <w:spacing w:after="0" w:line="240" w:lineRule="auto"/>
              <w:jc w:val="right"/>
              <w:rPr>
                <w:rFonts w:ascii="Arial" w:eastAsia="Times New Roman" w:hAnsi="Arial" w:cs="Arial"/>
                <w:color w:val="000000"/>
                <w:lang w:eastAsia="en-GB"/>
              </w:rPr>
            </w:pPr>
            <w:r w:rsidRPr="007775A3">
              <w:rPr>
                <w:rFonts w:ascii="Arial" w:eastAsia="Times New Roman" w:hAnsi="Arial" w:cs="Arial"/>
                <w:color w:val="000000"/>
                <w:lang w:eastAsia="en-GB"/>
              </w:rPr>
              <w:t>0</w:t>
            </w:r>
          </w:p>
        </w:tc>
        <w:tc>
          <w:tcPr>
            <w:tcW w:w="1020" w:type="dxa"/>
            <w:tcBorders>
              <w:top w:val="nil"/>
              <w:left w:val="nil"/>
              <w:bottom w:val="single" w:sz="4" w:space="0" w:color="auto"/>
              <w:right w:val="single" w:sz="4" w:space="0" w:color="auto"/>
            </w:tcBorders>
            <w:shd w:val="clear" w:color="auto" w:fill="auto"/>
            <w:noWrap/>
            <w:vAlign w:val="bottom"/>
            <w:hideMark/>
          </w:tcPr>
          <w:p w:rsidR="007775A3" w:rsidRPr="007775A3" w:rsidRDefault="007775A3" w:rsidP="007775A3">
            <w:pPr>
              <w:spacing w:after="0" w:line="240" w:lineRule="auto"/>
              <w:jc w:val="right"/>
              <w:rPr>
                <w:rFonts w:ascii="Calibri" w:eastAsia="Times New Roman" w:hAnsi="Calibri" w:cs="Calibri"/>
                <w:color w:val="000000"/>
                <w:lang w:eastAsia="en-GB"/>
              </w:rPr>
            </w:pPr>
            <w:r w:rsidRPr="007775A3">
              <w:rPr>
                <w:rFonts w:ascii="Calibri" w:eastAsia="Times New Roman" w:hAnsi="Calibri" w:cs="Calibri"/>
                <w:color w:val="000000"/>
                <w:lang w:eastAsia="en-GB"/>
              </w:rPr>
              <w:t>0%</w:t>
            </w:r>
          </w:p>
        </w:tc>
      </w:tr>
    </w:tbl>
    <w:p w:rsidR="007775A3" w:rsidRDefault="007775A3" w:rsidP="0010306D">
      <w:pPr>
        <w:jc w:val="both"/>
        <w:rPr>
          <w:rFonts w:ascii="Arial" w:hAnsi="Arial" w:cs="Arial"/>
        </w:rPr>
      </w:pPr>
    </w:p>
    <w:p w:rsidR="007775A3" w:rsidRDefault="007775A3" w:rsidP="0010306D">
      <w:pPr>
        <w:jc w:val="both"/>
        <w:rPr>
          <w:rFonts w:ascii="Arial" w:hAnsi="Arial" w:cs="Arial"/>
        </w:rPr>
      </w:pPr>
      <w:r>
        <w:rPr>
          <w:noProof/>
          <w:lang w:eastAsia="en-GB"/>
        </w:rPr>
        <w:drawing>
          <wp:inline distT="0" distB="0" distL="0" distR="0" wp14:anchorId="41E36F87" wp14:editId="4D3A6D20">
            <wp:extent cx="3156668" cy="1892410"/>
            <wp:effectExtent l="0" t="0" r="0" b="0"/>
            <wp:docPr id="5" name="Chart 5">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rsidR="007775A3" w:rsidRDefault="007775A3" w:rsidP="007775A3">
      <w:pPr>
        <w:pStyle w:val="Heading3"/>
      </w:pPr>
      <w:bookmarkStart w:id="82" w:name="_Toc42591890"/>
      <w:r>
        <w:t>Analysis</w:t>
      </w:r>
      <w:bookmarkEnd w:id="82"/>
    </w:p>
    <w:p w:rsidR="007775A3" w:rsidRDefault="00587FCA" w:rsidP="00587FCA">
      <w:pPr>
        <w:jc w:val="both"/>
        <w:rPr>
          <w:rFonts w:ascii="Arial" w:hAnsi="Arial" w:cs="Arial"/>
        </w:rPr>
      </w:pPr>
      <w:r w:rsidRPr="00587FCA">
        <w:rPr>
          <w:rFonts w:ascii="Arial" w:hAnsi="Arial" w:cs="Arial"/>
        </w:rPr>
        <w:t>Following the results obtained from the tabulation about the frequency with which people send remittances to their countries of origin is 20% every week, every two weeks with the highest percentage of 53% and occupying the first place in response to the surveys, with 27% who send each month and in the last place with 0% in their percentage, meaning that these people do not have the capacity to send each year.</w:t>
      </w:r>
    </w:p>
    <w:p w:rsidR="00333BF0" w:rsidRDefault="00333BF0" w:rsidP="00587FCA">
      <w:pPr>
        <w:jc w:val="both"/>
        <w:rPr>
          <w:rFonts w:ascii="Arial" w:hAnsi="Arial" w:cs="Arial"/>
        </w:rPr>
      </w:pPr>
    </w:p>
    <w:p w:rsidR="00333BF0" w:rsidRDefault="00333BF0" w:rsidP="00587FCA">
      <w:pPr>
        <w:jc w:val="both"/>
        <w:rPr>
          <w:rFonts w:ascii="Arial" w:hAnsi="Arial" w:cs="Arial"/>
        </w:rPr>
      </w:pPr>
    </w:p>
    <w:tbl>
      <w:tblPr>
        <w:tblW w:w="3820" w:type="dxa"/>
        <w:tblInd w:w="93" w:type="dxa"/>
        <w:tblLook w:val="04A0" w:firstRow="1" w:lastRow="0" w:firstColumn="1" w:lastColumn="0" w:noHBand="0" w:noVBand="1"/>
      </w:tblPr>
      <w:tblGrid>
        <w:gridCol w:w="2220"/>
        <w:gridCol w:w="580"/>
        <w:gridCol w:w="1020"/>
      </w:tblGrid>
      <w:tr w:rsidR="001B5B12" w:rsidRPr="001B5B12" w:rsidTr="001B5B12">
        <w:trPr>
          <w:trHeight w:val="285"/>
        </w:trPr>
        <w:tc>
          <w:tcPr>
            <w:tcW w:w="2220" w:type="dxa"/>
            <w:tcBorders>
              <w:top w:val="nil"/>
              <w:left w:val="nil"/>
              <w:bottom w:val="nil"/>
              <w:right w:val="nil"/>
            </w:tcBorders>
            <w:shd w:val="clear" w:color="auto" w:fill="auto"/>
            <w:noWrap/>
            <w:vAlign w:val="bottom"/>
            <w:hideMark/>
          </w:tcPr>
          <w:p w:rsidR="001B5B12" w:rsidRPr="001B5B12" w:rsidRDefault="001B5B12" w:rsidP="001B5B12">
            <w:pPr>
              <w:spacing w:after="0" w:line="240" w:lineRule="auto"/>
              <w:rPr>
                <w:rFonts w:ascii="Calibri" w:eastAsia="Times New Roman" w:hAnsi="Calibri" w:cs="Calibri"/>
                <w:b/>
                <w:color w:val="000000"/>
                <w:lang w:eastAsia="en-GB"/>
              </w:rPr>
            </w:pPr>
            <w:r w:rsidRPr="001B5B12">
              <w:rPr>
                <w:rFonts w:ascii="Calibri" w:eastAsia="Times New Roman" w:hAnsi="Calibri" w:cs="Calibri"/>
                <w:b/>
                <w:color w:val="000000"/>
                <w:lang w:eastAsia="en-GB"/>
              </w:rPr>
              <w:t>QUESTION 4</w:t>
            </w:r>
          </w:p>
        </w:tc>
        <w:tc>
          <w:tcPr>
            <w:tcW w:w="580" w:type="dxa"/>
            <w:tcBorders>
              <w:top w:val="nil"/>
              <w:left w:val="nil"/>
              <w:bottom w:val="nil"/>
              <w:right w:val="nil"/>
            </w:tcBorders>
            <w:shd w:val="clear" w:color="auto" w:fill="auto"/>
            <w:noWrap/>
            <w:vAlign w:val="bottom"/>
            <w:hideMark/>
          </w:tcPr>
          <w:p w:rsidR="001B5B12" w:rsidRPr="001B5B12" w:rsidRDefault="001B5B12" w:rsidP="001B5B12">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1B5B12" w:rsidRPr="001B5B12" w:rsidRDefault="001B5B12" w:rsidP="001B5B12">
            <w:pPr>
              <w:spacing w:after="0" w:line="240" w:lineRule="auto"/>
              <w:rPr>
                <w:rFonts w:ascii="Calibri" w:eastAsia="Times New Roman" w:hAnsi="Calibri" w:cs="Calibri"/>
                <w:color w:val="000000"/>
                <w:lang w:eastAsia="en-GB"/>
              </w:rPr>
            </w:pPr>
          </w:p>
        </w:tc>
      </w:tr>
      <w:tr w:rsidR="001B5B12" w:rsidRPr="001B5B12" w:rsidTr="001B5B12">
        <w:trPr>
          <w:trHeight w:val="285"/>
        </w:trPr>
        <w:tc>
          <w:tcPr>
            <w:tcW w:w="3820" w:type="dxa"/>
            <w:gridSpan w:val="3"/>
            <w:tcBorders>
              <w:top w:val="nil"/>
              <w:left w:val="nil"/>
              <w:bottom w:val="nil"/>
              <w:right w:val="nil"/>
            </w:tcBorders>
            <w:shd w:val="clear" w:color="auto" w:fill="auto"/>
            <w:noWrap/>
            <w:vAlign w:val="bottom"/>
            <w:hideMark/>
          </w:tcPr>
          <w:p w:rsidR="001B5B12" w:rsidRPr="001B5B12" w:rsidRDefault="001B5B12" w:rsidP="001B5B12">
            <w:pPr>
              <w:spacing w:after="0" w:line="240" w:lineRule="auto"/>
              <w:rPr>
                <w:rFonts w:ascii="Calibri" w:eastAsia="Times New Roman" w:hAnsi="Calibri" w:cs="Calibri"/>
                <w:color w:val="000000"/>
                <w:lang w:eastAsia="en-GB"/>
              </w:rPr>
            </w:pPr>
            <w:r w:rsidRPr="001B5B12">
              <w:rPr>
                <w:rFonts w:ascii="Calibri" w:eastAsia="Times New Roman" w:hAnsi="Calibri" w:cs="Calibri"/>
                <w:color w:val="000000"/>
                <w:lang w:eastAsia="en-GB"/>
              </w:rPr>
              <w:t xml:space="preserve">Company using your remittance </w:t>
            </w:r>
            <w:r w:rsidR="00E1747D" w:rsidRPr="001B5B12">
              <w:rPr>
                <w:rFonts w:ascii="Calibri" w:eastAsia="Times New Roman" w:hAnsi="Calibri" w:cs="Calibri"/>
                <w:color w:val="000000"/>
                <w:lang w:eastAsia="en-GB"/>
              </w:rPr>
              <w:t>shipments</w:t>
            </w:r>
            <w:r w:rsidRPr="001B5B12">
              <w:rPr>
                <w:rFonts w:ascii="Calibri" w:eastAsia="Times New Roman" w:hAnsi="Calibri" w:cs="Calibri"/>
                <w:color w:val="000000"/>
                <w:lang w:eastAsia="en-GB"/>
              </w:rPr>
              <w:t xml:space="preserve">  </w:t>
            </w:r>
          </w:p>
        </w:tc>
      </w:tr>
      <w:tr w:rsidR="001B5B12" w:rsidRPr="001B5B12" w:rsidTr="001B5B12">
        <w:trPr>
          <w:trHeight w:val="285"/>
        </w:trPr>
        <w:tc>
          <w:tcPr>
            <w:tcW w:w="2220" w:type="dxa"/>
            <w:tcBorders>
              <w:top w:val="nil"/>
              <w:left w:val="nil"/>
              <w:bottom w:val="nil"/>
              <w:right w:val="nil"/>
            </w:tcBorders>
            <w:shd w:val="clear" w:color="auto" w:fill="auto"/>
            <w:noWrap/>
            <w:vAlign w:val="bottom"/>
            <w:hideMark/>
          </w:tcPr>
          <w:p w:rsidR="001B5B12" w:rsidRPr="001B5B12" w:rsidRDefault="001B5B12" w:rsidP="001B5B12">
            <w:pPr>
              <w:spacing w:after="0" w:line="240" w:lineRule="auto"/>
              <w:rPr>
                <w:rFonts w:ascii="Calibri" w:eastAsia="Times New Roman" w:hAnsi="Calibri" w:cs="Calibri"/>
                <w:color w:val="000000"/>
                <w:lang w:eastAsia="en-GB"/>
              </w:rPr>
            </w:pPr>
          </w:p>
        </w:tc>
        <w:tc>
          <w:tcPr>
            <w:tcW w:w="580" w:type="dxa"/>
            <w:tcBorders>
              <w:top w:val="nil"/>
              <w:left w:val="nil"/>
              <w:bottom w:val="nil"/>
              <w:right w:val="nil"/>
            </w:tcBorders>
            <w:shd w:val="clear" w:color="auto" w:fill="auto"/>
            <w:noWrap/>
            <w:vAlign w:val="bottom"/>
            <w:hideMark/>
          </w:tcPr>
          <w:p w:rsidR="001B5B12" w:rsidRPr="001B5B12" w:rsidRDefault="001B5B12" w:rsidP="001B5B12">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1B5B12" w:rsidRPr="001B5B12" w:rsidRDefault="001B5B12" w:rsidP="001B5B12">
            <w:pPr>
              <w:spacing w:after="0" w:line="240" w:lineRule="auto"/>
              <w:rPr>
                <w:rFonts w:ascii="Calibri" w:eastAsia="Times New Roman" w:hAnsi="Calibri" w:cs="Calibri"/>
                <w:color w:val="000000"/>
                <w:lang w:eastAsia="en-GB"/>
              </w:rPr>
            </w:pPr>
          </w:p>
        </w:tc>
      </w:tr>
      <w:tr w:rsidR="001B5B12" w:rsidRPr="001B5B12" w:rsidTr="001B5B12">
        <w:trPr>
          <w:trHeight w:val="285"/>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B5B12" w:rsidRPr="001B5B12" w:rsidRDefault="001B5B12" w:rsidP="001B5B12">
            <w:pPr>
              <w:spacing w:after="0" w:line="240" w:lineRule="auto"/>
              <w:rPr>
                <w:rFonts w:ascii="Calibri" w:eastAsia="Times New Roman" w:hAnsi="Calibri" w:cs="Calibri"/>
                <w:color w:val="000000"/>
                <w:lang w:eastAsia="en-GB"/>
              </w:rPr>
            </w:pPr>
            <w:r w:rsidRPr="001B5B12">
              <w:rPr>
                <w:rFonts w:ascii="Calibri" w:eastAsia="Times New Roman" w:hAnsi="Calibri" w:cs="Calibri"/>
                <w:color w:val="000000"/>
                <w:lang w:eastAsia="en-GB"/>
              </w:rPr>
              <w:t>REMITLY</w:t>
            </w:r>
          </w:p>
        </w:tc>
        <w:tc>
          <w:tcPr>
            <w:tcW w:w="580" w:type="dxa"/>
            <w:tcBorders>
              <w:top w:val="single" w:sz="4" w:space="0" w:color="auto"/>
              <w:left w:val="nil"/>
              <w:bottom w:val="single" w:sz="4" w:space="0" w:color="auto"/>
              <w:right w:val="single" w:sz="4" w:space="0" w:color="auto"/>
            </w:tcBorders>
            <w:shd w:val="clear" w:color="auto" w:fill="auto"/>
            <w:noWrap/>
            <w:vAlign w:val="bottom"/>
            <w:hideMark/>
          </w:tcPr>
          <w:p w:rsidR="001B5B12" w:rsidRPr="001B5B12" w:rsidRDefault="001B5B12" w:rsidP="001B5B12">
            <w:pPr>
              <w:spacing w:after="0" w:line="240" w:lineRule="auto"/>
              <w:jc w:val="right"/>
              <w:rPr>
                <w:rFonts w:ascii="Calibri" w:eastAsia="Times New Roman" w:hAnsi="Calibri" w:cs="Calibri"/>
                <w:color w:val="000000"/>
                <w:lang w:eastAsia="en-GB"/>
              </w:rPr>
            </w:pPr>
            <w:r w:rsidRPr="001B5B12">
              <w:rPr>
                <w:rFonts w:ascii="Calibri" w:eastAsia="Times New Roman" w:hAnsi="Calibri" w:cs="Calibri"/>
                <w:color w:val="000000"/>
                <w:lang w:eastAsia="en-GB"/>
              </w:rPr>
              <w:t>1</w:t>
            </w:r>
          </w:p>
        </w:tc>
        <w:tc>
          <w:tcPr>
            <w:tcW w:w="1020" w:type="dxa"/>
            <w:tcBorders>
              <w:top w:val="single" w:sz="4" w:space="0" w:color="auto"/>
              <w:left w:val="nil"/>
              <w:bottom w:val="single" w:sz="4" w:space="0" w:color="auto"/>
              <w:right w:val="single" w:sz="4" w:space="0" w:color="auto"/>
            </w:tcBorders>
            <w:shd w:val="clear" w:color="auto" w:fill="auto"/>
            <w:noWrap/>
            <w:vAlign w:val="bottom"/>
            <w:hideMark/>
          </w:tcPr>
          <w:p w:rsidR="001B5B12" w:rsidRPr="001B5B12" w:rsidRDefault="001B5B12" w:rsidP="001B5B12">
            <w:pPr>
              <w:spacing w:after="0" w:line="240" w:lineRule="auto"/>
              <w:jc w:val="right"/>
              <w:rPr>
                <w:rFonts w:ascii="Calibri" w:eastAsia="Times New Roman" w:hAnsi="Calibri" w:cs="Calibri"/>
                <w:color w:val="000000"/>
                <w:lang w:eastAsia="en-GB"/>
              </w:rPr>
            </w:pPr>
            <w:r w:rsidRPr="001B5B12">
              <w:rPr>
                <w:rFonts w:ascii="Calibri" w:eastAsia="Times New Roman" w:hAnsi="Calibri" w:cs="Calibri"/>
                <w:color w:val="000000"/>
                <w:lang w:eastAsia="en-GB"/>
              </w:rPr>
              <w:t>7%</w:t>
            </w:r>
          </w:p>
        </w:tc>
      </w:tr>
      <w:tr w:rsidR="001B5B12" w:rsidRPr="001B5B12" w:rsidTr="001B5B12">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1B5B12" w:rsidRPr="001B5B12" w:rsidRDefault="001B5B12" w:rsidP="001B5B12">
            <w:pPr>
              <w:spacing w:after="0" w:line="240" w:lineRule="auto"/>
              <w:rPr>
                <w:rFonts w:ascii="Calibri" w:eastAsia="Times New Roman" w:hAnsi="Calibri" w:cs="Calibri"/>
                <w:color w:val="000000"/>
                <w:lang w:eastAsia="en-GB"/>
              </w:rPr>
            </w:pPr>
            <w:r w:rsidRPr="001B5B12">
              <w:rPr>
                <w:rFonts w:ascii="Calibri" w:eastAsia="Times New Roman" w:hAnsi="Calibri" w:cs="Calibri"/>
                <w:color w:val="000000"/>
                <w:lang w:eastAsia="en-GB"/>
              </w:rPr>
              <w:t>TRANSFERWISE</w:t>
            </w:r>
          </w:p>
        </w:tc>
        <w:tc>
          <w:tcPr>
            <w:tcW w:w="580" w:type="dxa"/>
            <w:tcBorders>
              <w:top w:val="nil"/>
              <w:left w:val="nil"/>
              <w:bottom w:val="single" w:sz="4" w:space="0" w:color="auto"/>
              <w:right w:val="single" w:sz="4" w:space="0" w:color="auto"/>
            </w:tcBorders>
            <w:shd w:val="clear" w:color="auto" w:fill="auto"/>
            <w:noWrap/>
            <w:vAlign w:val="bottom"/>
            <w:hideMark/>
          </w:tcPr>
          <w:p w:rsidR="001B5B12" w:rsidRPr="001B5B12" w:rsidRDefault="001B5B12" w:rsidP="001B5B12">
            <w:pPr>
              <w:spacing w:after="0" w:line="240" w:lineRule="auto"/>
              <w:jc w:val="right"/>
              <w:rPr>
                <w:rFonts w:ascii="Calibri" w:eastAsia="Times New Roman" w:hAnsi="Calibri" w:cs="Calibri"/>
                <w:color w:val="000000"/>
                <w:lang w:eastAsia="en-GB"/>
              </w:rPr>
            </w:pPr>
            <w:r w:rsidRPr="001B5B12">
              <w:rPr>
                <w:rFonts w:ascii="Calibri" w:eastAsia="Times New Roman" w:hAnsi="Calibri" w:cs="Calibri"/>
                <w:color w:val="000000"/>
                <w:lang w:eastAsia="en-GB"/>
              </w:rPr>
              <w:t>6</w:t>
            </w:r>
          </w:p>
        </w:tc>
        <w:tc>
          <w:tcPr>
            <w:tcW w:w="1020" w:type="dxa"/>
            <w:tcBorders>
              <w:top w:val="nil"/>
              <w:left w:val="nil"/>
              <w:bottom w:val="single" w:sz="4" w:space="0" w:color="auto"/>
              <w:right w:val="single" w:sz="4" w:space="0" w:color="auto"/>
            </w:tcBorders>
            <w:shd w:val="clear" w:color="auto" w:fill="auto"/>
            <w:noWrap/>
            <w:vAlign w:val="bottom"/>
            <w:hideMark/>
          </w:tcPr>
          <w:p w:rsidR="001B5B12" w:rsidRPr="001B5B12" w:rsidRDefault="001B5B12" w:rsidP="001B5B12">
            <w:pPr>
              <w:spacing w:after="0" w:line="240" w:lineRule="auto"/>
              <w:jc w:val="right"/>
              <w:rPr>
                <w:rFonts w:ascii="Calibri" w:eastAsia="Times New Roman" w:hAnsi="Calibri" w:cs="Calibri"/>
                <w:color w:val="000000"/>
                <w:lang w:eastAsia="en-GB"/>
              </w:rPr>
            </w:pPr>
            <w:r w:rsidRPr="001B5B12">
              <w:rPr>
                <w:rFonts w:ascii="Calibri" w:eastAsia="Times New Roman" w:hAnsi="Calibri" w:cs="Calibri"/>
                <w:color w:val="000000"/>
                <w:lang w:eastAsia="en-GB"/>
              </w:rPr>
              <w:t>40%</w:t>
            </w:r>
          </w:p>
        </w:tc>
      </w:tr>
      <w:tr w:rsidR="001B5B12" w:rsidRPr="001B5B12" w:rsidTr="001B5B12">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1B5B12" w:rsidRPr="001B5B12" w:rsidRDefault="001B5B12" w:rsidP="001B5B12">
            <w:pPr>
              <w:spacing w:after="0" w:line="240" w:lineRule="auto"/>
              <w:rPr>
                <w:rFonts w:ascii="Calibri" w:eastAsia="Times New Roman" w:hAnsi="Calibri" w:cs="Calibri"/>
                <w:color w:val="000000"/>
                <w:lang w:eastAsia="en-GB"/>
              </w:rPr>
            </w:pPr>
            <w:r w:rsidRPr="001B5B12">
              <w:rPr>
                <w:rFonts w:ascii="Calibri" w:eastAsia="Times New Roman" w:hAnsi="Calibri" w:cs="Calibri"/>
                <w:color w:val="000000"/>
                <w:lang w:eastAsia="en-GB"/>
              </w:rPr>
              <w:t>WESTERN UNIOIN</w:t>
            </w:r>
          </w:p>
        </w:tc>
        <w:tc>
          <w:tcPr>
            <w:tcW w:w="580" w:type="dxa"/>
            <w:tcBorders>
              <w:top w:val="nil"/>
              <w:left w:val="nil"/>
              <w:bottom w:val="single" w:sz="4" w:space="0" w:color="auto"/>
              <w:right w:val="single" w:sz="4" w:space="0" w:color="auto"/>
            </w:tcBorders>
            <w:shd w:val="clear" w:color="auto" w:fill="auto"/>
            <w:noWrap/>
            <w:vAlign w:val="bottom"/>
            <w:hideMark/>
          </w:tcPr>
          <w:p w:rsidR="001B5B12" w:rsidRPr="001B5B12" w:rsidRDefault="001B5B12" w:rsidP="001B5B12">
            <w:pPr>
              <w:spacing w:after="0" w:line="240" w:lineRule="auto"/>
              <w:jc w:val="right"/>
              <w:rPr>
                <w:rFonts w:ascii="Calibri" w:eastAsia="Times New Roman" w:hAnsi="Calibri" w:cs="Calibri"/>
                <w:color w:val="000000"/>
                <w:lang w:eastAsia="en-GB"/>
              </w:rPr>
            </w:pPr>
            <w:r w:rsidRPr="001B5B12">
              <w:rPr>
                <w:rFonts w:ascii="Calibri" w:eastAsia="Times New Roman" w:hAnsi="Calibri" w:cs="Calibri"/>
                <w:color w:val="000000"/>
                <w:lang w:eastAsia="en-GB"/>
              </w:rPr>
              <w:t>5</w:t>
            </w:r>
          </w:p>
        </w:tc>
        <w:tc>
          <w:tcPr>
            <w:tcW w:w="1020" w:type="dxa"/>
            <w:tcBorders>
              <w:top w:val="nil"/>
              <w:left w:val="nil"/>
              <w:bottom w:val="single" w:sz="4" w:space="0" w:color="auto"/>
              <w:right w:val="single" w:sz="4" w:space="0" w:color="auto"/>
            </w:tcBorders>
            <w:shd w:val="clear" w:color="auto" w:fill="auto"/>
            <w:noWrap/>
            <w:vAlign w:val="bottom"/>
            <w:hideMark/>
          </w:tcPr>
          <w:p w:rsidR="001B5B12" w:rsidRPr="001B5B12" w:rsidRDefault="001B5B12" w:rsidP="001B5B12">
            <w:pPr>
              <w:spacing w:after="0" w:line="240" w:lineRule="auto"/>
              <w:jc w:val="right"/>
              <w:rPr>
                <w:rFonts w:ascii="Calibri" w:eastAsia="Times New Roman" w:hAnsi="Calibri" w:cs="Calibri"/>
                <w:color w:val="000000"/>
                <w:lang w:eastAsia="en-GB"/>
              </w:rPr>
            </w:pPr>
            <w:r w:rsidRPr="001B5B12">
              <w:rPr>
                <w:rFonts w:ascii="Calibri" w:eastAsia="Times New Roman" w:hAnsi="Calibri" w:cs="Calibri"/>
                <w:color w:val="000000"/>
                <w:lang w:eastAsia="en-GB"/>
              </w:rPr>
              <w:t>33%</w:t>
            </w:r>
          </w:p>
        </w:tc>
      </w:tr>
      <w:tr w:rsidR="001B5B12" w:rsidRPr="001B5B12" w:rsidTr="001B5B12">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1B5B12" w:rsidRPr="001B5B12" w:rsidRDefault="001B5B12" w:rsidP="001B5B12">
            <w:pPr>
              <w:spacing w:after="0" w:line="240" w:lineRule="auto"/>
              <w:rPr>
                <w:rFonts w:ascii="Calibri" w:eastAsia="Times New Roman" w:hAnsi="Calibri" w:cs="Calibri"/>
                <w:color w:val="000000"/>
                <w:lang w:eastAsia="en-GB"/>
              </w:rPr>
            </w:pPr>
            <w:r w:rsidRPr="001B5B12">
              <w:rPr>
                <w:rFonts w:ascii="Calibri" w:eastAsia="Times New Roman" w:hAnsi="Calibri" w:cs="Calibri"/>
                <w:color w:val="000000"/>
                <w:lang w:eastAsia="en-GB"/>
              </w:rPr>
              <w:t>WORDRENT</w:t>
            </w:r>
          </w:p>
        </w:tc>
        <w:tc>
          <w:tcPr>
            <w:tcW w:w="580" w:type="dxa"/>
            <w:tcBorders>
              <w:top w:val="nil"/>
              <w:left w:val="nil"/>
              <w:bottom w:val="single" w:sz="4" w:space="0" w:color="auto"/>
              <w:right w:val="single" w:sz="4" w:space="0" w:color="auto"/>
            </w:tcBorders>
            <w:shd w:val="clear" w:color="auto" w:fill="auto"/>
            <w:noWrap/>
            <w:vAlign w:val="bottom"/>
            <w:hideMark/>
          </w:tcPr>
          <w:p w:rsidR="001B5B12" w:rsidRPr="001B5B12" w:rsidRDefault="001B5B12" w:rsidP="001B5B12">
            <w:pPr>
              <w:spacing w:after="0" w:line="240" w:lineRule="auto"/>
              <w:jc w:val="right"/>
              <w:rPr>
                <w:rFonts w:ascii="Calibri" w:eastAsia="Times New Roman" w:hAnsi="Calibri" w:cs="Calibri"/>
                <w:color w:val="000000"/>
                <w:lang w:eastAsia="en-GB"/>
              </w:rPr>
            </w:pPr>
            <w:r w:rsidRPr="001B5B12">
              <w:rPr>
                <w:rFonts w:ascii="Calibri" w:eastAsia="Times New Roman" w:hAnsi="Calibri" w:cs="Calibri"/>
                <w:color w:val="000000"/>
                <w:lang w:eastAsia="en-GB"/>
              </w:rPr>
              <w:t>3</w:t>
            </w:r>
          </w:p>
        </w:tc>
        <w:tc>
          <w:tcPr>
            <w:tcW w:w="1020" w:type="dxa"/>
            <w:tcBorders>
              <w:top w:val="nil"/>
              <w:left w:val="nil"/>
              <w:bottom w:val="single" w:sz="4" w:space="0" w:color="auto"/>
              <w:right w:val="single" w:sz="4" w:space="0" w:color="auto"/>
            </w:tcBorders>
            <w:shd w:val="clear" w:color="auto" w:fill="auto"/>
            <w:noWrap/>
            <w:vAlign w:val="bottom"/>
            <w:hideMark/>
          </w:tcPr>
          <w:p w:rsidR="001B5B12" w:rsidRPr="001B5B12" w:rsidRDefault="001B5B12" w:rsidP="001B5B12">
            <w:pPr>
              <w:spacing w:after="0" w:line="240" w:lineRule="auto"/>
              <w:jc w:val="right"/>
              <w:rPr>
                <w:rFonts w:ascii="Calibri" w:eastAsia="Times New Roman" w:hAnsi="Calibri" w:cs="Calibri"/>
                <w:color w:val="000000"/>
                <w:lang w:eastAsia="en-GB"/>
              </w:rPr>
            </w:pPr>
            <w:r w:rsidRPr="001B5B12">
              <w:rPr>
                <w:rFonts w:ascii="Calibri" w:eastAsia="Times New Roman" w:hAnsi="Calibri" w:cs="Calibri"/>
                <w:color w:val="000000"/>
                <w:lang w:eastAsia="en-GB"/>
              </w:rPr>
              <w:t>20%</w:t>
            </w:r>
          </w:p>
        </w:tc>
      </w:tr>
    </w:tbl>
    <w:p w:rsidR="001B5B12" w:rsidRDefault="001B5B12" w:rsidP="00587FCA">
      <w:pPr>
        <w:jc w:val="both"/>
        <w:rPr>
          <w:rFonts w:ascii="Arial" w:hAnsi="Arial" w:cs="Arial"/>
        </w:rPr>
      </w:pPr>
    </w:p>
    <w:p w:rsidR="001B5B12" w:rsidRDefault="001B5B12" w:rsidP="00587FCA">
      <w:pPr>
        <w:jc w:val="both"/>
        <w:rPr>
          <w:rFonts w:ascii="Arial" w:hAnsi="Arial" w:cs="Arial"/>
        </w:rPr>
      </w:pPr>
      <w:r>
        <w:rPr>
          <w:noProof/>
          <w:lang w:eastAsia="en-GB"/>
        </w:rPr>
        <w:lastRenderedPageBreak/>
        <w:drawing>
          <wp:inline distT="0" distB="0" distL="0" distR="0" wp14:anchorId="557951B8" wp14:editId="2A40EBAB">
            <wp:extent cx="3208351" cy="1800971"/>
            <wp:effectExtent l="0" t="0" r="0" b="8890"/>
            <wp:docPr id="6" name="Chart 6">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1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rsidR="001B5B12" w:rsidRDefault="001B5B12" w:rsidP="001B5B12">
      <w:pPr>
        <w:pStyle w:val="Heading3"/>
      </w:pPr>
      <w:bookmarkStart w:id="83" w:name="_Toc42591891"/>
      <w:r>
        <w:t>Analysis</w:t>
      </w:r>
      <w:bookmarkEnd w:id="83"/>
    </w:p>
    <w:p w:rsidR="001B5B12" w:rsidRDefault="00232C5F" w:rsidP="00232C5F">
      <w:pPr>
        <w:jc w:val="both"/>
        <w:rPr>
          <w:rFonts w:ascii="Arial" w:hAnsi="Arial" w:cs="Arial"/>
        </w:rPr>
      </w:pPr>
      <w:r w:rsidRPr="00232C5F">
        <w:rPr>
          <w:rFonts w:ascii="Arial" w:hAnsi="Arial" w:cs="Arial"/>
        </w:rPr>
        <w:t xml:space="preserve">the results obtained in this research for the country of Bolivia, it can be seen that the company that sends remittances to Transfer Wise has a preference of 40%, followed by western Union, which occupies a percentage of 33%, being also one of the companies Most desired by Bolivians, WordRent with 20% not occupying a bad </w:t>
      </w:r>
      <w:r w:rsidR="000B396F">
        <w:rPr>
          <w:rFonts w:ascii="Arial" w:hAnsi="Arial" w:cs="Arial"/>
        </w:rPr>
        <w:t>position and tans only with 7% R</w:t>
      </w:r>
      <w:r w:rsidRPr="00232C5F">
        <w:rPr>
          <w:rFonts w:ascii="Arial" w:hAnsi="Arial" w:cs="Arial"/>
        </w:rPr>
        <w:t>emitly not being a company of preference for these users</w:t>
      </w:r>
      <w:r>
        <w:rPr>
          <w:rFonts w:ascii="Arial" w:hAnsi="Arial" w:cs="Arial"/>
        </w:rPr>
        <w:t>.</w:t>
      </w:r>
    </w:p>
    <w:tbl>
      <w:tblPr>
        <w:tblW w:w="3820" w:type="dxa"/>
        <w:tblInd w:w="93" w:type="dxa"/>
        <w:tblLook w:val="04A0" w:firstRow="1" w:lastRow="0" w:firstColumn="1" w:lastColumn="0" w:noHBand="0" w:noVBand="1"/>
      </w:tblPr>
      <w:tblGrid>
        <w:gridCol w:w="2220"/>
        <w:gridCol w:w="580"/>
        <w:gridCol w:w="1020"/>
      </w:tblGrid>
      <w:tr w:rsidR="00DC189F" w:rsidRPr="00DC189F" w:rsidTr="00DC189F">
        <w:trPr>
          <w:trHeight w:val="285"/>
        </w:trPr>
        <w:tc>
          <w:tcPr>
            <w:tcW w:w="2220" w:type="dxa"/>
            <w:tcBorders>
              <w:top w:val="nil"/>
              <w:left w:val="nil"/>
              <w:bottom w:val="nil"/>
              <w:right w:val="nil"/>
            </w:tcBorders>
            <w:shd w:val="clear" w:color="auto" w:fill="auto"/>
            <w:noWrap/>
            <w:vAlign w:val="bottom"/>
            <w:hideMark/>
          </w:tcPr>
          <w:p w:rsidR="00DC189F" w:rsidRPr="00DC189F" w:rsidRDefault="00DC189F" w:rsidP="00DC189F">
            <w:pPr>
              <w:spacing w:after="0" w:line="240" w:lineRule="auto"/>
              <w:rPr>
                <w:rFonts w:ascii="Calibri" w:eastAsia="Times New Roman" w:hAnsi="Calibri" w:cs="Calibri"/>
                <w:b/>
                <w:color w:val="000000"/>
                <w:lang w:eastAsia="en-GB"/>
              </w:rPr>
            </w:pPr>
            <w:r w:rsidRPr="00DC189F">
              <w:rPr>
                <w:rFonts w:ascii="Calibri" w:eastAsia="Times New Roman" w:hAnsi="Calibri" w:cs="Calibri"/>
                <w:b/>
                <w:color w:val="000000"/>
                <w:lang w:eastAsia="en-GB"/>
              </w:rPr>
              <w:t>QUESTION  5</w:t>
            </w:r>
          </w:p>
        </w:tc>
        <w:tc>
          <w:tcPr>
            <w:tcW w:w="580" w:type="dxa"/>
            <w:tcBorders>
              <w:top w:val="nil"/>
              <w:left w:val="nil"/>
              <w:bottom w:val="nil"/>
              <w:right w:val="nil"/>
            </w:tcBorders>
            <w:shd w:val="clear" w:color="auto" w:fill="auto"/>
            <w:noWrap/>
            <w:vAlign w:val="bottom"/>
            <w:hideMark/>
          </w:tcPr>
          <w:p w:rsidR="00DC189F" w:rsidRPr="00DC189F" w:rsidRDefault="00DC189F" w:rsidP="00DC189F">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DC189F" w:rsidRPr="00DC189F" w:rsidRDefault="00DC189F" w:rsidP="00DC189F">
            <w:pPr>
              <w:spacing w:after="0" w:line="240" w:lineRule="auto"/>
              <w:rPr>
                <w:rFonts w:ascii="Calibri" w:eastAsia="Times New Roman" w:hAnsi="Calibri" w:cs="Calibri"/>
                <w:color w:val="000000"/>
                <w:lang w:eastAsia="en-GB"/>
              </w:rPr>
            </w:pPr>
          </w:p>
        </w:tc>
      </w:tr>
      <w:tr w:rsidR="00DC189F" w:rsidRPr="00DC189F" w:rsidTr="00DC189F">
        <w:trPr>
          <w:trHeight w:val="285"/>
        </w:trPr>
        <w:tc>
          <w:tcPr>
            <w:tcW w:w="2800" w:type="dxa"/>
            <w:gridSpan w:val="2"/>
            <w:tcBorders>
              <w:top w:val="nil"/>
              <w:left w:val="nil"/>
              <w:bottom w:val="nil"/>
              <w:right w:val="nil"/>
            </w:tcBorders>
            <w:shd w:val="clear" w:color="auto" w:fill="auto"/>
            <w:vAlign w:val="bottom"/>
            <w:hideMark/>
          </w:tcPr>
          <w:p w:rsidR="00DC189F" w:rsidRPr="00DC189F" w:rsidRDefault="00DC189F" w:rsidP="00DC189F">
            <w:pPr>
              <w:spacing w:after="0" w:line="240" w:lineRule="auto"/>
              <w:rPr>
                <w:rFonts w:ascii="Calibri" w:eastAsia="Times New Roman" w:hAnsi="Calibri" w:cs="Calibri"/>
                <w:color w:val="000000"/>
                <w:lang w:eastAsia="en-GB"/>
              </w:rPr>
            </w:pPr>
            <w:r w:rsidRPr="00DC189F">
              <w:rPr>
                <w:rFonts w:ascii="Calibri" w:eastAsia="Times New Roman" w:hAnsi="Calibri" w:cs="Calibri"/>
                <w:color w:val="000000"/>
                <w:lang w:eastAsia="en-GB"/>
              </w:rPr>
              <w:t xml:space="preserve">Reason </w:t>
            </w:r>
          </w:p>
        </w:tc>
        <w:tc>
          <w:tcPr>
            <w:tcW w:w="1020" w:type="dxa"/>
            <w:tcBorders>
              <w:top w:val="nil"/>
              <w:left w:val="nil"/>
              <w:bottom w:val="nil"/>
              <w:right w:val="nil"/>
            </w:tcBorders>
            <w:shd w:val="clear" w:color="auto" w:fill="auto"/>
            <w:noWrap/>
            <w:vAlign w:val="bottom"/>
            <w:hideMark/>
          </w:tcPr>
          <w:p w:rsidR="00DC189F" w:rsidRPr="00DC189F" w:rsidRDefault="00DC189F" w:rsidP="00DC189F">
            <w:pPr>
              <w:spacing w:after="0" w:line="240" w:lineRule="auto"/>
              <w:rPr>
                <w:rFonts w:ascii="Calibri" w:eastAsia="Times New Roman" w:hAnsi="Calibri" w:cs="Calibri"/>
                <w:color w:val="000000"/>
                <w:lang w:eastAsia="en-GB"/>
              </w:rPr>
            </w:pPr>
          </w:p>
        </w:tc>
      </w:tr>
      <w:tr w:rsidR="00DC189F" w:rsidRPr="00DC189F" w:rsidTr="00DC189F">
        <w:trPr>
          <w:trHeight w:val="285"/>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C189F" w:rsidRPr="00DC189F" w:rsidRDefault="00DC189F" w:rsidP="00DC189F">
            <w:pPr>
              <w:spacing w:after="0" w:line="240" w:lineRule="auto"/>
              <w:rPr>
                <w:rFonts w:ascii="Calibri" w:eastAsia="Times New Roman" w:hAnsi="Calibri" w:cs="Calibri"/>
                <w:color w:val="000000"/>
                <w:sz w:val="20"/>
                <w:szCs w:val="20"/>
                <w:lang w:eastAsia="en-GB"/>
              </w:rPr>
            </w:pPr>
            <w:r w:rsidRPr="00DC189F">
              <w:rPr>
                <w:rFonts w:ascii="Calibri" w:eastAsia="Times New Roman" w:hAnsi="Calibri" w:cs="Calibri"/>
                <w:color w:val="000000"/>
                <w:sz w:val="20"/>
                <w:szCs w:val="20"/>
                <w:lang w:eastAsia="en-GB"/>
              </w:rPr>
              <w:t>ECONOMIC SHIPPING</w:t>
            </w:r>
          </w:p>
        </w:tc>
        <w:tc>
          <w:tcPr>
            <w:tcW w:w="580" w:type="dxa"/>
            <w:tcBorders>
              <w:top w:val="single" w:sz="4" w:space="0" w:color="auto"/>
              <w:left w:val="nil"/>
              <w:bottom w:val="single" w:sz="4" w:space="0" w:color="auto"/>
              <w:right w:val="single" w:sz="4" w:space="0" w:color="auto"/>
            </w:tcBorders>
            <w:shd w:val="clear" w:color="auto" w:fill="auto"/>
            <w:noWrap/>
            <w:vAlign w:val="bottom"/>
            <w:hideMark/>
          </w:tcPr>
          <w:p w:rsidR="00DC189F" w:rsidRPr="00DC189F" w:rsidRDefault="00DC189F" w:rsidP="00DC189F">
            <w:pPr>
              <w:spacing w:after="0" w:line="240" w:lineRule="auto"/>
              <w:jc w:val="right"/>
              <w:rPr>
                <w:rFonts w:ascii="Calibri" w:eastAsia="Times New Roman" w:hAnsi="Calibri" w:cs="Calibri"/>
                <w:color w:val="000000"/>
                <w:sz w:val="20"/>
                <w:szCs w:val="20"/>
                <w:lang w:eastAsia="en-GB"/>
              </w:rPr>
            </w:pPr>
            <w:r w:rsidRPr="00DC189F">
              <w:rPr>
                <w:rFonts w:ascii="Calibri" w:eastAsia="Times New Roman" w:hAnsi="Calibri" w:cs="Calibri"/>
                <w:color w:val="000000"/>
                <w:sz w:val="20"/>
                <w:szCs w:val="20"/>
                <w:lang w:eastAsia="en-GB"/>
              </w:rPr>
              <w:t>3</w:t>
            </w:r>
          </w:p>
        </w:tc>
        <w:tc>
          <w:tcPr>
            <w:tcW w:w="1020" w:type="dxa"/>
            <w:tcBorders>
              <w:top w:val="single" w:sz="4" w:space="0" w:color="auto"/>
              <w:left w:val="nil"/>
              <w:bottom w:val="single" w:sz="4" w:space="0" w:color="auto"/>
              <w:right w:val="single" w:sz="4" w:space="0" w:color="auto"/>
            </w:tcBorders>
            <w:shd w:val="clear" w:color="auto" w:fill="auto"/>
            <w:noWrap/>
            <w:vAlign w:val="bottom"/>
            <w:hideMark/>
          </w:tcPr>
          <w:p w:rsidR="00DC189F" w:rsidRPr="00DC189F" w:rsidRDefault="00DC189F" w:rsidP="00DC189F">
            <w:pPr>
              <w:spacing w:after="0" w:line="240" w:lineRule="auto"/>
              <w:jc w:val="right"/>
              <w:rPr>
                <w:rFonts w:ascii="Calibri" w:eastAsia="Times New Roman" w:hAnsi="Calibri" w:cs="Calibri"/>
                <w:color w:val="000000"/>
                <w:sz w:val="20"/>
                <w:szCs w:val="20"/>
                <w:lang w:eastAsia="en-GB"/>
              </w:rPr>
            </w:pPr>
            <w:r w:rsidRPr="00DC189F">
              <w:rPr>
                <w:rFonts w:ascii="Calibri" w:eastAsia="Times New Roman" w:hAnsi="Calibri" w:cs="Calibri"/>
                <w:color w:val="000000"/>
                <w:sz w:val="20"/>
                <w:szCs w:val="20"/>
                <w:lang w:eastAsia="en-GB"/>
              </w:rPr>
              <w:t>20%</w:t>
            </w:r>
          </w:p>
        </w:tc>
      </w:tr>
      <w:tr w:rsidR="00DC189F" w:rsidRPr="00DC189F" w:rsidTr="00DC189F">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DC189F" w:rsidRPr="00DC189F" w:rsidRDefault="00DC189F" w:rsidP="00DC189F">
            <w:pPr>
              <w:spacing w:after="0" w:line="240" w:lineRule="auto"/>
              <w:rPr>
                <w:rFonts w:ascii="Calibri" w:eastAsia="Times New Roman" w:hAnsi="Calibri" w:cs="Calibri"/>
                <w:color w:val="000000"/>
                <w:sz w:val="20"/>
                <w:szCs w:val="20"/>
                <w:lang w:eastAsia="en-GB"/>
              </w:rPr>
            </w:pPr>
            <w:r w:rsidRPr="00DC189F">
              <w:rPr>
                <w:rFonts w:ascii="Calibri" w:eastAsia="Times New Roman" w:hAnsi="Calibri" w:cs="Calibri"/>
                <w:color w:val="000000"/>
                <w:sz w:val="20"/>
                <w:szCs w:val="20"/>
                <w:lang w:eastAsia="en-GB"/>
              </w:rPr>
              <w:t>FAST SHIPPING</w:t>
            </w:r>
          </w:p>
        </w:tc>
        <w:tc>
          <w:tcPr>
            <w:tcW w:w="580" w:type="dxa"/>
            <w:tcBorders>
              <w:top w:val="nil"/>
              <w:left w:val="nil"/>
              <w:bottom w:val="single" w:sz="4" w:space="0" w:color="auto"/>
              <w:right w:val="single" w:sz="4" w:space="0" w:color="auto"/>
            </w:tcBorders>
            <w:shd w:val="clear" w:color="auto" w:fill="auto"/>
            <w:noWrap/>
            <w:vAlign w:val="bottom"/>
            <w:hideMark/>
          </w:tcPr>
          <w:p w:rsidR="00DC189F" w:rsidRPr="00DC189F" w:rsidRDefault="00DC189F" w:rsidP="00DC189F">
            <w:pPr>
              <w:spacing w:after="0" w:line="240" w:lineRule="auto"/>
              <w:jc w:val="right"/>
              <w:rPr>
                <w:rFonts w:ascii="Calibri" w:eastAsia="Times New Roman" w:hAnsi="Calibri" w:cs="Calibri"/>
                <w:color w:val="000000"/>
                <w:sz w:val="20"/>
                <w:szCs w:val="20"/>
                <w:lang w:eastAsia="en-GB"/>
              </w:rPr>
            </w:pPr>
            <w:r w:rsidRPr="00DC189F">
              <w:rPr>
                <w:rFonts w:ascii="Calibri" w:eastAsia="Times New Roman" w:hAnsi="Calibri" w:cs="Calibri"/>
                <w:color w:val="000000"/>
                <w:sz w:val="20"/>
                <w:szCs w:val="20"/>
                <w:lang w:eastAsia="en-GB"/>
              </w:rPr>
              <w:t>1</w:t>
            </w:r>
          </w:p>
        </w:tc>
        <w:tc>
          <w:tcPr>
            <w:tcW w:w="1020" w:type="dxa"/>
            <w:tcBorders>
              <w:top w:val="nil"/>
              <w:left w:val="nil"/>
              <w:bottom w:val="single" w:sz="4" w:space="0" w:color="auto"/>
              <w:right w:val="single" w:sz="4" w:space="0" w:color="auto"/>
            </w:tcBorders>
            <w:shd w:val="clear" w:color="auto" w:fill="auto"/>
            <w:noWrap/>
            <w:vAlign w:val="bottom"/>
            <w:hideMark/>
          </w:tcPr>
          <w:p w:rsidR="00DC189F" w:rsidRPr="00DC189F" w:rsidRDefault="00DC189F" w:rsidP="00DC189F">
            <w:pPr>
              <w:spacing w:after="0" w:line="240" w:lineRule="auto"/>
              <w:jc w:val="right"/>
              <w:rPr>
                <w:rFonts w:ascii="Calibri" w:eastAsia="Times New Roman" w:hAnsi="Calibri" w:cs="Calibri"/>
                <w:color w:val="000000"/>
                <w:sz w:val="20"/>
                <w:szCs w:val="20"/>
                <w:lang w:eastAsia="en-GB"/>
              </w:rPr>
            </w:pPr>
            <w:r w:rsidRPr="00DC189F">
              <w:rPr>
                <w:rFonts w:ascii="Calibri" w:eastAsia="Times New Roman" w:hAnsi="Calibri" w:cs="Calibri"/>
                <w:color w:val="000000"/>
                <w:sz w:val="20"/>
                <w:szCs w:val="20"/>
                <w:lang w:eastAsia="en-GB"/>
              </w:rPr>
              <w:t>7%</w:t>
            </w:r>
          </w:p>
        </w:tc>
      </w:tr>
      <w:tr w:rsidR="00DC189F" w:rsidRPr="00DC189F" w:rsidTr="00DC189F">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DC189F" w:rsidRPr="00DC189F" w:rsidRDefault="00DC189F" w:rsidP="00DC189F">
            <w:pPr>
              <w:spacing w:after="0" w:line="240" w:lineRule="auto"/>
              <w:rPr>
                <w:rFonts w:ascii="Calibri" w:eastAsia="Times New Roman" w:hAnsi="Calibri" w:cs="Calibri"/>
                <w:color w:val="000000"/>
                <w:sz w:val="20"/>
                <w:szCs w:val="20"/>
                <w:lang w:eastAsia="en-GB"/>
              </w:rPr>
            </w:pPr>
            <w:r w:rsidRPr="00DC189F">
              <w:rPr>
                <w:rFonts w:ascii="Calibri" w:eastAsia="Times New Roman" w:hAnsi="Calibri" w:cs="Calibri"/>
                <w:color w:val="000000"/>
                <w:sz w:val="20"/>
                <w:szCs w:val="20"/>
                <w:lang w:eastAsia="en-GB"/>
              </w:rPr>
              <w:t>RECOMMENDED</w:t>
            </w:r>
          </w:p>
        </w:tc>
        <w:tc>
          <w:tcPr>
            <w:tcW w:w="580" w:type="dxa"/>
            <w:tcBorders>
              <w:top w:val="nil"/>
              <w:left w:val="nil"/>
              <w:bottom w:val="single" w:sz="4" w:space="0" w:color="auto"/>
              <w:right w:val="single" w:sz="4" w:space="0" w:color="auto"/>
            </w:tcBorders>
            <w:shd w:val="clear" w:color="auto" w:fill="auto"/>
            <w:noWrap/>
            <w:vAlign w:val="bottom"/>
            <w:hideMark/>
          </w:tcPr>
          <w:p w:rsidR="00DC189F" w:rsidRPr="00DC189F" w:rsidRDefault="00DC189F" w:rsidP="00DC189F">
            <w:pPr>
              <w:spacing w:after="0" w:line="240" w:lineRule="auto"/>
              <w:jc w:val="right"/>
              <w:rPr>
                <w:rFonts w:ascii="Calibri" w:eastAsia="Times New Roman" w:hAnsi="Calibri" w:cs="Calibri"/>
                <w:color w:val="000000"/>
                <w:sz w:val="20"/>
                <w:szCs w:val="20"/>
                <w:lang w:eastAsia="en-GB"/>
              </w:rPr>
            </w:pPr>
            <w:r w:rsidRPr="00DC189F">
              <w:rPr>
                <w:rFonts w:ascii="Calibri" w:eastAsia="Times New Roman" w:hAnsi="Calibri" w:cs="Calibri"/>
                <w:color w:val="000000"/>
                <w:sz w:val="20"/>
                <w:szCs w:val="20"/>
                <w:lang w:eastAsia="en-GB"/>
              </w:rPr>
              <w:t>0</w:t>
            </w:r>
          </w:p>
        </w:tc>
        <w:tc>
          <w:tcPr>
            <w:tcW w:w="1020" w:type="dxa"/>
            <w:tcBorders>
              <w:top w:val="nil"/>
              <w:left w:val="nil"/>
              <w:bottom w:val="single" w:sz="4" w:space="0" w:color="auto"/>
              <w:right w:val="single" w:sz="4" w:space="0" w:color="auto"/>
            </w:tcBorders>
            <w:shd w:val="clear" w:color="auto" w:fill="auto"/>
            <w:noWrap/>
            <w:vAlign w:val="bottom"/>
            <w:hideMark/>
          </w:tcPr>
          <w:p w:rsidR="00DC189F" w:rsidRPr="00DC189F" w:rsidRDefault="00DC189F" w:rsidP="00DC189F">
            <w:pPr>
              <w:spacing w:after="0" w:line="240" w:lineRule="auto"/>
              <w:jc w:val="right"/>
              <w:rPr>
                <w:rFonts w:ascii="Calibri" w:eastAsia="Times New Roman" w:hAnsi="Calibri" w:cs="Calibri"/>
                <w:color w:val="000000"/>
                <w:sz w:val="20"/>
                <w:szCs w:val="20"/>
                <w:lang w:eastAsia="en-GB"/>
              </w:rPr>
            </w:pPr>
            <w:r w:rsidRPr="00DC189F">
              <w:rPr>
                <w:rFonts w:ascii="Calibri" w:eastAsia="Times New Roman" w:hAnsi="Calibri" w:cs="Calibri"/>
                <w:color w:val="000000"/>
                <w:sz w:val="20"/>
                <w:szCs w:val="20"/>
                <w:lang w:eastAsia="en-GB"/>
              </w:rPr>
              <w:t>0%</w:t>
            </w:r>
          </w:p>
        </w:tc>
      </w:tr>
      <w:tr w:rsidR="00DC189F" w:rsidRPr="00DC189F" w:rsidTr="00DC189F">
        <w:trPr>
          <w:trHeight w:val="285"/>
        </w:trPr>
        <w:tc>
          <w:tcPr>
            <w:tcW w:w="2220" w:type="dxa"/>
            <w:tcBorders>
              <w:top w:val="nil"/>
              <w:left w:val="single" w:sz="4" w:space="0" w:color="auto"/>
              <w:bottom w:val="single" w:sz="4" w:space="0" w:color="auto"/>
              <w:right w:val="single" w:sz="4" w:space="0" w:color="auto"/>
            </w:tcBorders>
            <w:shd w:val="clear" w:color="auto" w:fill="auto"/>
            <w:noWrap/>
            <w:vAlign w:val="center"/>
            <w:hideMark/>
          </w:tcPr>
          <w:p w:rsidR="00DC189F" w:rsidRPr="00DC189F" w:rsidRDefault="00DC189F" w:rsidP="00DC189F">
            <w:pPr>
              <w:spacing w:after="0" w:line="240" w:lineRule="auto"/>
              <w:rPr>
                <w:rFonts w:ascii="Calibri" w:eastAsia="Times New Roman" w:hAnsi="Calibri" w:cs="Calibri"/>
                <w:color w:val="222222"/>
                <w:sz w:val="20"/>
                <w:szCs w:val="20"/>
                <w:lang w:eastAsia="en-GB"/>
              </w:rPr>
            </w:pPr>
            <w:r w:rsidRPr="00DC189F">
              <w:rPr>
                <w:rFonts w:ascii="Calibri" w:eastAsia="Times New Roman" w:hAnsi="Calibri" w:cs="Calibri"/>
                <w:color w:val="222222"/>
                <w:sz w:val="20"/>
                <w:szCs w:val="20"/>
                <w:lang w:val="en" w:eastAsia="en-GB"/>
              </w:rPr>
              <w:t xml:space="preserve">GOOD EXCHANGE RATE </w:t>
            </w:r>
          </w:p>
        </w:tc>
        <w:tc>
          <w:tcPr>
            <w:tcW w:w="580" w:type="dxa"/>
            <w:tcBorders>
              <w:top w:val="nil"/>
              <w:left w:val="nil"/>
              <w:bottom w:val="single" w:sz="4" w:space="0" w:color="auto"/>
              <w:right w:val="single" w:sz="4" w:space="0" w:color="auto"/>
            </w:tcBorders>
            <w:shd w:val="clear" w:color="auto" w:fill="auto"/>
            <w:noWrap/>
            <w:vAlign w:val="bottom"/>
            <w:hideMark/>
          </w:tcPr>
          <w:p w:rsidR="00DC189F" w:rsidRPr="00DC189F" w:rsidRDefault="00DC189F" w:rsidP="00DC189F">
            <w:pPr>
              <w:spacing w:after="0" w:line="240" w:lineRule="auto"/>
              <w:jc w:val="right"/>
              <w:rPr>
                <w:rFonts w:ascii="Calibri" w:eastAsia="Times New Roman" w:hAnsi="Calibri" w:cs="Calibri"/>
                <w:color w:val="000000"/>
                <w:sz w:val="20"/>
                <w:szCs w:val="20"/>
                <w:lang w:eastAsia="en-GB"/>
              </w:rPr>
            </w:pPr>
            <w:r w:rsidRPr="00DC189F">
              <w:rPr>
                <w:rFonts w:ascii="Calibri" w:eastAsia="Times New Roman" w:hAnsi="Calibri" w:cs="Calibri"/>
                <w:color w:val="000000"/>
                <w:sz w:val="20"/>
                <w:szCs w:val="20"/>
                <w:lang w:eastAsia="en-GB"/>
              </w:rPr>
              <w:t>11</w:t>
            </w:r>
          </w:p>
        </w:tc>
        <w:tc>
          <w:tcPr>
            <w:tcW w:w="1020" w:type="dxa"/>
            <w:tcBorders>
              <w:top w:val="nil"/>
              <w:left w:val="nil"/>
              <w:bottom w:val="single" w:sz="4" w:space="0" w:color="auto"/>
              <w:right w:val="single" w:sz="4" w:space="0" w:color="auto"/>
            </w:tcBorders>
            <w:shd w:val="clear" w:color="auto" w:fill="auto"/>
            <w:noWrap/>
            <w:vAlign w:val="bottom"/>
            <w:hideMark/>
          </w:tcPr>
          <w:p w:rsidR="00DC189F" w:rsidRPr="00DC189F" w:rsidRDefault="00DC189F" w:rsidP="00DC189F">
            <w:pPr>
              <w:spacing w:after="0" w:line="240" w:lineRule="auto"/>
              <w:jc w:val="right"/>
              <w:rPr>
                <w:rFonts w:ascii="Calibri" w:eastAsia="Times New Roman" w:hAnsi="Calibri" w:cs="Calibri"/>
                <w:color w:val="000000"/>
                <w:sz w:val="20"/>
                <w:szCs w:val="20"/>
                <w:lang w:eastAsia="en-GB"/>
              </w:rPr>
            </w:pPr>
            <w:r w:rsidRPr="00DC189F">
              <w:rPr>
                <w:rFonts w:ascii="Calibri" w:eastAsia="Times New Roman" w:hAnsi="Calibri" w:cs="Calibri"/>
                <w:color w:val="000000"/>
                <w:sz w:val="20"/>
                <w:szCs w:val="20"/>
                <w:lang w:eastAsia="en-GB"/>
              </w:rPr>
              <w:t>73%</w:t>
            </w:r>
          </w:p>
        </w:tc>
      </w:tr>
    </w:tbl>
    <w:p w:rsidR="0075688C" w:rsidRDefault="0075688C" w:rsidP="00232C5F">
      <w:pPr>
        <w:jc w:val="both"/>
        <w:rPr>
          <w:rFonts w:ascii="Arial" w:hAnsi="Arial" w:cs="Arial"/>
        </w:rPr>
      </w:pPr>
    </w:p>
    <w:p w:rsidR="00DC189F" w:rsidRDefault="00DC189F" w:rsidP="00232C5F">
      <w:pPr>
        <w:jc w:val="both"/>
        <w:rPr>
          <w:rFonts w:ascii="Arial" w:hAnsi="Arial" w:cs="Arial"/>
        </w:rPr>
      </w:pPr>
      <w:r>
        <w:rPr>
          <w:noProof/>
          <w:lang w:eastAsia="en-GB"/>
        </w:rPr>
        <w:drawing>
          <wp:inline distT="0" distB="0" distL="0" distR="0" wp14:anchorId="179DC136" wp14:editId="1A09F00A">
            <wp:extent cx="3474720" cy="2007704"/>
            <wp:effectExtent l="0" t="0" r="0" b="0"/>
            <wp:docPr id="8" name="Chart 8">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1C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rsidR="000B396F" w:rsidRDefault="007E0DF1" w:rsidP="007E0DF1">
      <w:pPr>
        <w:pStyle w:val="Heading3"/>
      </w:pPr>
      <w:bookmarkStart w:id="84" w:name="_Toc42591892"/>
      <w:r>
        <w:t>Analysis</w:t>
      </w:r>
      <w:bookmarkEnd w:id="84"/>
    </w:p>
    <w:p w:rsidR="009E4619" w:rsidRDefault="005A2E51" w:rsidP="005A2E51">
      <w:pPr>
        <w:jc w:val="both"/>
        <w:rPr>
          <w:rFonts w:ascii="Arial" w:hAnsi="Arial" w:cs="Arial"/>
        </w:rPr>
      </w:pPr>
      <w:r w:rsidRPr="005A2E51">
        <w:rPr>
          <w:rFonts w:ascii="Arial" w:hAnsi="Arial" w:cs="Arial"/>
        </w:rPr>
        <w:t>The reason why these people prefer the different companies is because they have a very good exchange rate, which ranks first with 73% of preference compared to 20% that belongs to an economic shipment followed by only 7% in fast shipments, and finally we have that the Bolivians do not trust much in the recommendations that close people can make since this result yielded 0%, meaning that these people prefer to experiment for themselves and choose the best.</w:t>
      </w:r>
    </w:p>
    <w:tbl>
      <w:tblPr>
        <w:tblW w:w="3820" w:type="dxa"/>
        <w:tblInd w:w="93" w:type="dxa"/>
        <w:tblLook w:val="04A0" w:firstRow="1" w:lastRow="0" w:firstColumn="1" w:lastColumn="0" w:noHBand="0" w:noVBand="1"/>
      </w:tblPr>
      <w:tblGrid>
        <w:gridCol w:w="2220"/>
        <w:gridCol w:w="580"/>
        <w:gridCol w:w="1020"/>
      </w:tblGrid>
      <w:tr w:rsidR="009E4619" w:rsidRPr="009E4619" w:rsidTr="009E4619">
        <w:trPr>
          <w:trHeight w:val="285"/>
        </w:trPr>
        <w:tc>
          <w:tcPr>
            <w:tcW w:w="2220" w:type="dxa"/>
            <w:tcBorders>
              <w:top w:val="nil"/>
              <w:left w:val="nil"/>
              <w:bottom w:val="nil"/>
              <w:right w:val="nil"/>
            </w:tcBorders>
            <w:shd w:val="clear" w:color="auto" w:fill="auto"/>
            <w:noWrap/>
            <w:vAlign w:val="bottom"/>
            <w:hideMark/>
          </w:tcPr>
          <w:p w:rsidR="009E4619" w:rsidRPr="009E4619" w:rsidRDefault="009E4619" w:rsidP="009E4619">
            <w:pPr>
              <w:spacing w:after="0" w:line="240" w:lineRule="auto"/>
              <w:rPr>
                <w:rFonts w:ascii="Calibri" w:eastAsia="Times New Roman" w:hAnsi="Calibri" w:cs="Calibri"/>
                <w:b/>
                <w:color w:val="000000"/>
                <w:lang w:eastAsia="en-GB"/>
              </w:rPr>
            </w:pPr>
            <w:r w:rsidRPr="009E4619">
              <w:rPr>
                <w:rFonts w:ascii="Calibri" w:eastAsia="Times New Roman" w:hAnsi="Calibri" w:cs="Calibri"/>
                <w:b/>
                <w:color w:val="000000"/>
                <w:lang w:eastAsia="en-GB"/>
              </w:rPr>
              <w:t>QUESTION 6</w:t>
            </w:r>
          </w:p>
        </w:tc>
        <w:tc>
          <w:tcPr>
            <w:tcW w:w="580" w:type="dxa"/>
            <w:tcBorders>
              <w:top w:val="nil"/>
              <w:left w:val="nil"/>
              <w:bottom w:val="nil"/>
              <w:right w:val="nil"/>
            </w:tcBorders>
            <w:shd w:val="clear" w:color="auto" w:fill="auto"/>
            <w:noWrap/>
            <w:vAlign w:val="bottom"/>
            <w:hideMark/>
          </w:tcPr>
          <w:p w:rsidR="009E4619" w:rsidRPr="009E4619" w:rsidRDefault="009E4619" w:rsidP="009E4619">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9E4619" w:rsidRPr="009E4619" w:rsidRDefault="009E4619" w:rsidP="009E4619">
            <w:pPr>
              <w:spacing w:after="0" w:line="240" w:lineRule="auto"/>
              <w:rPr>
                <w:rFonts w:ascii="Calibri" w:eastAsia="Times New Roman" w:hAnsi="Calibri" w:cs="Calibri"/>
                <w:color w:val="000000"/>
                <w:lang w:eastAsia="en-GB"/>
              </w:rPr>
            </w:pPr>
          </w:p>
        </w:tc>
      </w:tr>
      <w:tr w:rsidR="009E4619" w:rsidRPr="009E4619" w:rsidTr="009E4619">
        <w:trPr>
          <w:trHeight w:val="285"/>
        </w:trPr>
        <w:tc>
          <w:tcPr>
            <w:tcW w:w="2220" w:type="dxa"/>
            <w:tcBorders>
              <w:top w:val="nil"/>
              <w:left w:val="nil"/>
              <w:bottom w:val="nil"/>
              <w:right w:val="nil"/>
            </w:tcBorders>
            <w:shd w:val="clear" w:color="auto" w:fill="auto"/>
            <w:noWrap/>
            <w:vAlign w:val="bottom"/>
            <w:hideMark/>
          </w:tcPr>
          <w:p w:rsidR="009E4619" w:rsidRPr="009E4619" w:rsidRDefault="009E4619" w:rsidP="009E4619">
            <w:pPr>
              <w:spacing w:after="0" w:line="240" w:lineRule="auto"/>
              <w:rPr>
                <w:rFonts w:ascii="Calibri" w:eastAsia="Times New Roman" w:hAnsi="Calibri" w:cs="Calibri"/>
                <w:color w:val="000000"/>
                <w:lang w:eastAsia="en-GB"/>
              </w:rPr>
            </w:pPr>
            <w:r w:rsidRPr="009E4619">
              <w:rPr>
                <w:rFonts w:ascii="Calibri" w:eastAsia="Times New Roman" w:hAnsi="Calibri" w:cs="Calibri"/>
                <w:color w:val="000000"/>
                <w:lang w:eastAsia="en-GB"/>
              </w:rPr>
              <w:t>AMOUNT OF MONEY SENDING</w:t>
            </w:r>
          </w:p>
        </w:tc>
        <w:tc>
          <w:tcPr>
            <w:tcW w:w="580" w:type="dxa"/>
            <w:tcBorders>
              <w:top w:val="nil"/>
              <w:left w:val="nil"/>
              <w:bottom w:val="nil"/>
              <w:right w:val="nil"/>
            </w:tcBorders>
            <w:shd w:val="clear" w:color="auto" w:fill="auto"/>
            <w:noWrap/>
            <w:vAlign w:val="bottom"/>
            <w:hideMark/>
          </w:tcPr>
          <w:p w:rsidR="009E4619" w:rsidRPr="009E4619" w:rsidRDefault="009E4619" w:rsidP="009E4619">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9E4619" w:rsidRPr="009E4619" w:rsidRDefault="009E4619" w:rsidP="009E4619">
            <w:pPr>
              <w:spacing w:after="0" w:line="240" w:lineRule="auto"/>
              <w:rPr>
                <w:rFonts w:ascii="Calibri" w:eastAsia="Times New Roman" w:hAnsi="Calibri" w:cs="Calibri"/>
                <w:color w:val="000000"/>
                <w:lang w:eastAsia="en-GB"/>
              </w:rPr>
            </w:pPr>
          </w:p>
        </w:tc>
      </w:tr>
      <w:tr w:rsidR="009E4619" w:rsidRPr="009E4619" w:rsidTr="009E4619">
        <w:trPr>
          <w:trHeight w:val="285"/>
        </w:trPr>
        <w:tc>
          <w:tcPr>
            <w:tcW w:w="3820" w:type="dxa"/>
            <w:gridSpan w:val="3"/>
            <w:tcBorders>
              <w:top w:val="nil"/>
              <w:left w:val="nil"/>
              <w:bottom w:val="nil"/>
              <w:right w:val="nil"/>
            </w:tcBorders>
            <w:shd w:val="clear" w:color="auto" w:fill="auto"/>
            <w:vAlign w:val="bottom"/>
          </w:tcPr>
          <w:p w:rsidR="009E4619" w:rsidRPr="009E4619" w:rsidRDefault="009E4619" w:rsidP="009E4619">
            <w:pPr>
              <w:spacing w:after="0" w:line="240" w:lineRule="auto"/>
              <w:rPr>
                <w:rFonts w:ascii="Calibri" w:eastAsia="Times New Roman" w:hAnsi="Calibri" w:cs="Calibri"/>
                <w:color w:val="000000"/>
                <w:lang w:eastAsia="en-GB"/>
              </w:rPr>
            </w:pPr>
          </w:p>
        </w:tc>
      </w:tr>
      <w:tr w:rsidR="009E4619" w:rsidRPr="009E4619" w:rsidTr="009E4619">
        <w:trPr>
          <w:trHeight w:val="285"/>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E4619" w:rsidRPr="009E4619" w:rsidRDefault="009E4619" w:rsidP="009E4619">
            <w:pPr>
              <w:spacing w:after="0" w:line="240" w:lineRule="auto"/>
              <w:rPr>
                <w:rFonts w:ascii="Calibri" w:eastAsia="Times New Roman" w:hAnsi="Calibri" w:cs="Calibri"/>
                <w:color w:val="000000"/>
                <w:lang w:eastAsia="en-GB"/>
              </w:rPr>
            </w:pPr>
            <w:r w:rsidRPr="009E4619">
              <w:rPr>
                <w:rFonts w:ascii="Calibri" w:eastAsia="Times New Roman" w:hAnsi="Calibri" w:cs="Calibri"/>
                <w:color w:val="000000"/>
                <w:lang w:eastAsia="en-GB"/>
              </w:rPr>
              <w:t>50</w:t>
            </w:r>
            <w:r w:rsidR="00A22BF1">
              <w:rPr>
                <w:rFonts w:ascii="Calibri" w:eastAsia="Times New Roman" w:hAnsi="Calibri" w:cs="Calibri"/>
                <w:color w:val="000000"/>
                <w:lang w:eastAsia="en-GB"/>
              </w:rPr>
              <w:t>£</w:t>
            </w:r>
            <w:r w:rsidRPr="009E4619">
              <w:rPr>
                <w:rFonts w:ascii="Calibri" w:eastAsia="Times New Roman" w:hAnsi="Calibri" w:cs="Calibri"/>
                <w:color w:val="000000"/>
                <w:lang w:eastAsia="en-GB"/>
              </w:rPr>
              <w:t>-400</w:t>
            </w:r>
            <w:r w:rsidR="00A22BF1">
              <w:rPr>
                <w:rFonts w:ascii="Calibri" w:eastAsia="Times New Roman" w:hAnsi="Calibri" w:cs="Calibri"/>
                <w:color w:val="000000"/>
                <w:lang w:eastAsia="en-GB"/>
              </w:rPr>
              <w:t>£</w:t>
            </w:r>
          </w:p>
        </w:tc>
        <w:tc>
          <w:tcPr>
            <w:tcW w:w="580" w:type="dxa"/>
            <w:tcBorders>
              <w:top w:val="single" w:sz="4" w:space="0" w:color="auto"/>
              <w:left w:val="nil"/>
              <w:bottom w:val="single" w:sz="4" w:space="0" w:color="auto"/>
              <w:right w:val="single" w:sz="4" w:space="0" w:color="auto"/>
            </w:tcBorders>
            <w:shd w:val="clear" w:color="auto" w:fill="auto"/>
            <w:noWrap/>
            <w:vAlign w:val="bottom"/>
            <w:hideMark/>
          </w:tcPr>
          <w:p w:rsidR="009E4619" w:rsidRPr="009E4619" w:rsidRDefault="009E4619" w:rsidP="009E4619">
            <w:pPr>
              <w:spacing w:after="0" w:line="240" w:lineRule="auto"/>
              <w:jc w:val="right"/>
              <w:rPr>
                <w:rFonts w:ascii="Calibri" w:eastAsia="Times New Roman" w:hAnsi="Calibri" w:cs="Calibri"/>
                <w:color w:val="000000"/>
                <w:lang w:eastAsia="en-GB"/>
              </w:rPr>
            </w:pPr>
            <w:r w:rsidRPr="009E4619">
              <w:rPr>
                <w:rFonts w:ascii="Calibri" w:eastAsia="Times New Roman" w:hAnsi="Calibri" w:cs="Calibri"/>
                <w:color w:val="000000"/>
                <w:lang w:eastAsia="en-GB"/>
              </w:rPr>
              <w:t>5</w:t>
            </w:r>
          </w:p>
        </w:tc>
        <w:tc>
          <w:tcPr>
            <w:tcW w:w="1020" w:type="dxa"/>
            <w:tcBorders>
              <w:top w:val="single" w:sz="4" w:space="0" w:color="auto"/>
              <w:left w:val="nil"/>
              <w:bottom w:val="single" w:sz="4" w:space="0" w:color="auto"/>
              <w:right w:val="single" w:sz="4" w:space="0" w:color="auto"/>
            </w:tcBorders>
            <w:shd w:val="clear" w:color="auto" w:fill="auto"/>
            <w:noWrap/>
            <w:vAlign w:val="bottom"/>
            <w:hideMark/>
          </w:tcPr>
          <w:p w:rsidR="009E4619" w:rsidRPr="009E4619" w:rsidRDefault="009E4619" w:rsidP="009E4619">
            <w:pPr>
              <w:spacing w:after="0" w:line="240" w:lineRule="auto"/>
              <w:jc w:val="right"/>
              <w:rPr>
                <w:rFonts w:ascii="Calibri" w:eastAsia="Times New Roman" w:hAnsi="Calibri" w:cs="Calibri"/>
                <w:color w:val="000000"/>
                <w:lang w:eastAsia="en-GB"/>
              </w:rPr>
            </w:pPr>
            <w:r w:rsidRPr="009E4619">
              <w:rPr>
                <w:rFonts w:ascii="Calibri" w:eastAsia="Times New Roman" w:hAnsi="Calibri" w:cs="Calibri"/>
                <w:color w:val="000000"/>
                <w:lang w:eastAsia="en-GB"/>
              </w:rPr>
              <w:t>33%</w:t>
            </w:r>
          </w:p>
        </w:tc>
      </w:tr>
      <w:tr w:rsidR="009E4619" w:rsidRPr="009E4619" w:rsidTr="009E4619">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9E4619" w:rsidRPr="009E4619" w:rsidRDefault="009E4619" w:rsidP="009E4619">
            <w:pPr>
              <w:spacing w:after="0" w:line="240" w:lineRule="auto"/>
              <w:rPr>
                <w:rFonts w:ascii="Calibri" w:eastAsia="Times New Roman" w:hAnsi="Calibri" w:cs="Calibri"/>
                <w:color w:val="000000"/>
                <w:lang w:eastAsia="en-GB"/>
              </w:rPr>
            </w:pPr>
            <w:r w:rsidRPr="009E4619">
              <w:rPr>
                <w:rFonts w:ascii="Calibri" w:eastAsia="Times New Roman" w:hAnsi="Calibri" w:cs="Calibri"/>
                <w:color w:val="000000"/>
                <w:lang w:eastAsia="en-GB"/>
              </w:rPr>
              <w:t>400</w:t>
            </w:r>
            <w:r w:rsidR="00A22BF1">
              <w:rPr>
                <w:rFonts w:ascii="Calibri" w:eastAsia="Times New Roman" w:hAnsi="Calibri" w:cs="Calibri"/>
                <w:color w:val="000000"/>
                <w:lang w:eastAsia="en-GB"/>
              </w:rPr>
              <w:t>£</w:t>
            </w:r>
            <w:r w:rsidRPr="009E4619">
              <w:rPr>
                <w:rFonts w:ascii="Calibri" w:eastAsia="Times New Roman" w:hAnsi="Calibri" w:cs="Calibri"/>
                <w:color w:val="000000"/>
                <w:lang w:eastAsia="en-GB"/>
              </w:rPr>
              <w:t>-700</w:t>
            </w:r>
            <w:r w:rsidR="00A22BF1">
              <w:rPr>
                <w:rFonts w:ascii="Calibri" w:eastAsia="Times New Roman" w:hAnsi="Calibri" w:cs="Calibri"/>
                <w:color w:val="000000"/>
                <w:lang w:eastAsia="en-GB"/>
              </w:rPr>
              <w:t>£</w:t>
            </w:r>
          </w:p>
        </w:tc>
        <w:tc>
          <w:tcPr>
            <w:tcW w:w="580" w:type="dxa"/>
            <w:tcBorders>
              <w:top w:val="nil"/>
              <w:left w:val="nil"/>
              <w:bottom w:val="single" w:sz="4" w:space="0" w:color="auto"/>
              <w:right w:val="single" w:sz="4" w:space="0" w:color="auto"/>
            </w:tcBorders>
            <w:shd w:val="clear" w:color="auto" w:fill="auto"/>
            <w:noWrap/>
            <w:vAlign w:val="bottom"/>
            <w:hideMark/>
          </w:tcPr>
          <w:p w:rsidR="009E4619" w:rsidRPr="009E4619" w:rsidRDefault="009E4619" w:rsidP="009E4619">
            <w:pPr>
              <w:spacing w:after="0" w:line="240" w:lineRule="auto"/>
              <w:jc w:val="right"/>
              <w:rPr>
                <w:rFonts w:ascii="Calibri" w:eastAsia="Times New Roman" w:hAnsi="Calibri" w:cs="Calibri"/>
                <w:color w:val="000000"/>
                <w:lang w:eastAsia="en-GB"/>
              </w:rPr>
            </w:pPr>
            <w:r w:rsidRPr="009E4619">
              <w:rPr>
                <w:rFonts w:ascii="Calibri" w:eastAsia="Times New Roman" w:hAnsi="Calibri" w:cs="Calibri"/>
                <w:color w:val="000000"/>
                <w:lang w:eastAsia="en-GB"/>
              </w:rPr>
              <w:t>8</w:t>
            </w:r>
          </w:p>
        </w:tc>
        <w:tc>
          <w:tcPr>
            <w:tcW w:w="1020" w:type="dxa"/>
            <w:tcBorders>
              <w:top w:val="nil"/>
              <w:left w:val="nil"/>
              <w:bottom w:val="single" w:sz="4" w:space="0" w:color="auto"/>
              <w:right w:val="single" w:sz="4" w:space="0" w:color="auto"/>
            </w:tcBorders>
            <w:shd w:val="clear" w:color="auto" w:fill="auto"/>
            <w:noWrap/>
            <w:vAlign w:val="bottom"/>
            <w:hideMark/>
          </w:tcPr>
          <w:p w:rsidR="009E4619" w:rsidRPr="009E4619" w:rsidRDefault="009E4619" w:rsidP="009E4619">
            <w:pPr>
              <w:spacing w:after="0" w:line="240" w:lineRule="auto"/>
              <w:jc w:val="right"/>
              <w:rPr>
                <w:rFonts w:ascii="Calibri" w:eastAsia="Times New Roman" w:hAnsi="Calibri" w:cs="Calibri"/>
                <w:color w:val="000000"/>
                <w:lang w:eastAsia="en-GB"/>
              </w:rPr>
            </w:pPr>
            <w:r w:rsidRPr="009E4619">
              <w:rPr>
                <w:rFonts w:ascii="Calibri" w:eastAsia="Times New Roman" w:hAnsi="Calibri" w:cs="Calibri"/>
                <w:color w:val="000000"/>
                <w:lang w:eastAsia="en-GB"/>
              </w:rPr>
              <w:t>53%</w:t>
            </w:r>
          </w:p>
        </w:tc>
      </w:tr>
      <w:tr w:rsidR="009E4619" w:rsidRPr="009E4619" w:rsidTr="009E4619">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9E4619" w:rsidRPr="009E4619" w:rsidRDefault="009E4619" w:rsidP="009E4619">
            <w:pPr>
              <w:spacing w:after="0" w:line="240" w:lineRule="auto"/>
              <w:rPr>
                <w:rFonts w:ascii="Calibri" w:eastAsia="Times New Roman" w:hAnsi="Calibri" w:cs="Calibri"/>
                <w:color w:val="000000"/>
                <w:lang w:eastAsia="en-GB"/>
              </w:rPr>
            </w:pPr>
            <w:r w:rsidRPr="009E4619">
              <w:rPr>
                <w:rFonts w:ascii="Calibri" w:eastAsia="Times New Roman" w:hAnsi="Calibri" w:cs="Calibri"/>
                <w:color w:val="000000"/>
                <w:lang w:eastAsia="en-GB"/>
              </w:rPr>
              <w:t>700</w:t>
            </w:r>
            <w:r w:rsidR="00A22BF1">
              <w:rPr>
                <w:rFonts w:ascii="Calibri" w:eastAsia="Times New Roman" w:hAnsi="Calibri" w:cs="Calibri"/>
                <w:color w:val="000000"/>
                <w:lang w:eastAsia="en-GB"/>
              </w:rPr>
              <w:t>£</w:t>
            </w:r>
            <w:r w:rsidRPr="009E4619">
              <w:rPr>
                <w:rFonts w:ascii="Calibri" w:eastAsia="Times New Roman" w:hAnsi="Calibri" w:cs="Calibri"/>
                <w:color w:val="000000"/>
                <w:lang w:eastAsia="en-GB"/>
              </w:rPr>
              <w:t>-1000</w:t>
            </w:r>
            <w:r w:rsidR="00A22BF1">
              <w:rPr>
                <w:rFonts w:ascii="Calibri" w:eastAsia="Times New Roman" w:hAnsi="Calibri" w:cs="Calibri"/>
                <w:color w:val="000000"/>
                <w:lang w:eastAsia="en-GB"/>
              </w:rPr>
              <w:t>£</w:t>
            </w:r>
          </w:p>
        </w:tc>
        <w:tc>
          <w:tcPr>
            <w:tcW w:w="580" w:type="dxa"/>
            <w:tcBorders>
              <w:top w:val="nil"/>
              <w:left w:val="nil"/>
              <w:bottom w:val="single" w:sz="4" w:space="0" w:color="auto"/>
              <w:right w:val="single" w:sz="4" w:space="0" w:color="auto"/>
            </w:tcBorders>
            <w:shd w:val="clear" w:color="auto" w:fill="auto"/>
            <w:noWrap/>
            <w:vAlign w:val="bottom"/>
            <w:hideMark/>
          </w:tcPr>
          <w:p w:rsidR="009E4619" w:rsidRPr="009E4619" w:rsidRDefault="009E4619" w:rsidP="009E4619">
            <w:pPr>
              <w:spacing w:after="0" w:line="240" w:lineRule="auto"/>
              <w:jc w:val="right"/>
              <w:rPr>
                <w:rFonts w:ascii="Calibri" w:eastAsia="Times New Roman" w:hAnsi="Calibri" w:cs="Calibri"/>
                <w:color w:val="000000"/>
                <w:lang w:eastAsia="en-GB"/>
              </w:rPr>
            </w:pPr>
            <w:r w:rsidRPr="009E4619">
              <w:rPr>
                <w:rFonts w:ascii="Calibri" w:eastAsia="Times New Roman" w:hAnsi="Calibri" w:cs="Calibri"/>
                <w:color w:val="000000"/>
                <w:lang w:eastAsia="en-GB"/>
              </w:rPr>
              <w:t>2</w:t>
            </w:r>
          </w:p>
        </w:tc>
        <w:tc>
          <w:tcPr>
            <w:tcW w:w="1020" w:type="dxa"/>
            <w:tcBorders>
              <w:top w:val="nil"/>
              <w:left w:val="nil"/>
              <w:bottom w:val="single" w:sz="4" w:space="0" w:color="auto"/>
              <w:right w:val="single" w:sz="4" w:space="0" w:color="auto"/>
            </w:tcBorders>
            <w:shd w:val="clear" w:color="auto" w:fill="auto"/>
            <w:noWrap/>
            <w:vAlign w:val="bottom"/>
            <w:hideMark/>
          </w:tcPr>
          <w:p w:rsidR="009E4619" w:rsidRPr="009E4619" w:rsidRDefault="009E4619" w:rsidP="009E4619">
            <w:pPr>
              <w:spacing w:after="0" w:line="240" w:lineRule="auto"/>
              <w:jc w:val="right"/>
              <w:rPr>
                <w:rFonts w:ascii="Calibri" w:eastAsia="Times New Roman" w:hAnsi="Calibri" w:cs="Calibri"/>
                <w:color w:val="000000"/>
                <w:lang w:eastAsia="en-GB"/>
              </w:rPr>
            </w:pPr>
            <w:r w:rsidRPr="009E4619">
              <w:rPr>
                <w:rFonts w:ascii="Calibri" w:eastAsia="Times New Roman" w:hAnsi="Calibri" w:cs="Calibri"/>
                <w:color w:val="000000"/>
                <w:lang w:eastAsia="en-GB"/>
              </w:rPr>
              <w:t>13%</w:t>
            </w:r>
          </w:p>
        </w:tc>
      </w:tr>
      <w:tr w:rsidR="009E4619" w:rsidRPr="009E4619" w:rsidTr="009E4619">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9E4619" w:rsidRPr="009E4619" w:rsidRDefault="009E4619" w:rsidP="009E4619">
            <w:pPr>
              <w:spacing w:after="0" w:line="240" w:lineRule="auto"/>
              <w:rPr>
                <w:rFonts w:ascii="Calibri" w:eastAsia="Times New Roman" w:hAnsi="Calibri" w:cs="Calibri"/>
                <w:color w:val="000000"/>
                <w:lang w:eastAsia="en-GB"/>
              </w:rPr>
            </w:pPr>
            <w:r w:rsidRPr="009E4619">
              <w:rPr>
                <w:rFonts w:ascii="Calibri" w:eastAsia="Times New Roman" w:hAnsi="Calibri" w:cs="Calibri"/>
                <w:color w:val="000000"/>
                <w:lang w:eastAsia="en-GB"/>
              </w:rPr>
              <w:t>MORE 1000</w:t>
            </w:r>
            <w:r w:rsidR="00A22BF1">
              <w:rPr>
                <w:rFonts w:ascii="Calibri" w:eastAsia="Times New Roman" w:hAnsi="Calibri" w:cs="Calibri"/>
                <w:color w:val="000000"/>
                <w:lang w:eastAsia="en-GB"/>
              </w:rPr>
              <w:t>£</w:t>
            </w:r>
          </w:p>
        </w:tc>
        <w:tc>
          <w:tcPr>
            <w:tcW w:w="580" w:type="dxa"/>
            <w:tcBorders>
              <w:top w:val="nil"/>
              <w:left w:val="nil"/>
              <w:bottom w:val="single" w:sz="4" w:space="0" w:color="auto"/>
              <w:right w:val="single" w:sz="4" w:space="0" w:color="auto"/>
            </w:tcBorders>
            <w:shd w:val="clear" w:color="auto" w:fill="auto"/>
            <w:noWrap/>
            <w:vAlign w:val="bottom"/>
            <w:hideMark/>
          </w:tcPr>
          <w:p w:rsidR="009E4619" w:rsidRPr="009E4619" w:rsidRDefault="009E4619" w:rsidP="009E4619">
            <w:pPr>
              <w:spacing w:after="0" w:line="240" w:lineRule="auto"/>
              <w:jc w:val="right"/>
              <w:rPr>
                <w:rFonts w:ascii="Calibri" w:eastAsia="Times New Roman" w:hAnsi="Calibri" w:cs="Calibri"/>
                <w:color w:val="000000"/>
                <w:lang w:eastAsia="en-GB"/>
              </w:rPr>
            </w:pPr>
            <w:r w:rsidRPr="009E4619">
              <w:rPr>
                <w:rFonts w:ascii="Calibri" w:eastAsia="Times New Roman" w:hAnsi="Calibri" w:cs="Calibri"/>
                <w:color w:val="000000"/>
                <w:lang w:eastAsia="en-GB"/>
              </w:rPr>
              <w:t>0</w:t>
            </w:r>
          </w:p>
        </w:tc>
        <w:tc>
          <w:tcPr>
            <w:tcW w:w="1020" w:type="dxa"/>
            <w:tcBorders>
              <w:top w:val="nil"/>
              <w:left w:val="nil"/>
              <w:bottom w:val="single" w:sz="4" w:space="0" w:color="auto"/>
              <w:right w:val="single" w:sz="4" w:space="0" w:color="auto"/>
            </w:tcBorders>
            <w:shd w:val="clear" w:color="auto" w:fill="auto"/>
            <w:noWrap/>
            <w:vAlign w:val="bottom"/>
            <w:hideMark/>
          </w:tcPr>
          <w:p w:rsidR="009E4619" w:rsidRPr="009E4619" w:rsidRDefault="009E4619" w:rsidP="009E4619">
            <w:pPr>
              <w:spacing w:after="0" w:line="240" w:lineRule="auto"/>
              <w:jc w:val="right"/>
              <w:rPr>
                <w:rFonts w:ascii="Calibri" w:eastAsia="Times New Roman" w:hAnsi="Calibri" w:cs="Calibri"/>
                <w:color w:val="000000"/>
                <w:lang w:eastAsia="en-GB"/>
              </w:rPr>
            </w:pPr>
            <w:r w:rsidRPr="009E4619">
              <w:rPr>
                <w:rFonts w:ascii="Calibri" w:eastAsia="Times New Roman" w:hAnsi="Calibri" w:cs="Calibri"/>
                <w:color w:val="000000"/>
                <w:lang w:eastAsia="en-GB"/>
              </w:rPr>
              <w:t>0</w:t>
            </w:r>
          </w:p>
        </w:tc>
      </w:tr>
    </w:tbl>
    <w:p w:rsidR="009E4619" w:rsidRDefault="009E4619" w:rsidP="005A2E51">
      <w:pPr>
        <w:jc w:val="both"/>
        <w:rPr>
          <w:rFonts w:ascii="Arial" w:hAnsi="Arial" w:cs="Arial"/>
        </w:rPr>
      </w:pPr>
    </w:p>
    <w:p w:rsidR="009E4619" w:rsidRPr="005A2E51" w:rsidRDefault="009E4619" w:rsidP="005A2E51">
      <w:pPr>
        <w:jc w:val="both"/>
        <w:rPr>
          <w:rFonts w:ascii="Arial" w:hAnsi="Arial" w:cs="Arial"/>
        </w:rPr>
      </w:pPr>
      <w:r>
        <w:rPr>
          <w:noProof/>
          <w:lang w:eastAsia="en-GB"/>
        </w:rPr>
        <w:drawing>
          <wp:inline distT="0" distB="0" distL="0" distR="0" wp14:anchorId="0A4A64B0" wp14:editId="63055820">
            <wp:extent cx="3164619" cy="1852654"/>
            <wp:effectExtent l="0" t="0" r="0" b="0"/>
            <wp:docPr id="9" name="Chart 9">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1B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rsidR="0010306D" w:rsidRDefault="00903620" w:rsidP="00903620">
      <w:pPr>
        <w:pStyle w:val="Heading3"/>
      </w:pPr>
      <w:bookmarkStart w:id="85" w:name="_Toc42591893"/>
      <w:r>
        <w:t>Analysis</w:t>
      </w:r>
      <w:bookmarkEnd w:id="85"/>
    </w:p>
    <w:p w:rsidR="00903620" w:rsidRDefault="00903620" w:rsidP="00903620">
      <w:pPr>
        <w:jc w:val="both"/>
        <w:rPr>
          <w:rFonts w:ascii="Arial" w:hAnsi="Arial" w:cs="Arial"/>
        </w:rPr>
      </w:pPr>
      <w:r w:rsidRPr="00903620">
        <w:rPr>
          <w:rFonts w:ascii="Arial" w:hAnsi="Arial" w:cs="Arial"/>
        </w:rPr>
        <w:t>As a result of the value that these people send remittances to their countries from London, we have as a result the following: with 33% who can send an amount between 50</w:t>
      </w:r>
      <w:r w:rsidR="00A22BF1">
        <w:rPr>
          <w:rFonts w:ascii="Arial" w:hAnsi="Arial" w:cs="Arial"/>
        </w:rPr>
        <w:t>£</w:t>
      </w:r>
      <w:r w:rsidRPr="00903620">
        <w:rPr>
          <w:rFonts w:ascii="Arial" w:hAnsi="Arial" w:cs="Arial"/>
        </w:rPr>
        <w:t xml:space="preserve"> and 400</w:t>
      </w:r>
      <w:r w:rsidR="00A22BF1">
        <w:rPr>
          <w:rFonts w:ascii="Arial" w:hAnsi="Arial" w:cs="Arial"/>
        </w:rPr>
        <w:t>£</w:t>
      </w:r>
      <w:r w:rsidRPr="00903620">
        <w:rPr>
          <w:rFonts w:ascii="Arial" w:hAnsi="Arial" w:cs="Arial"/>
        </w:rPr>
        <w:t>, occupying the first position with 53% between 400</w:t>
      </w:r>
      <w:r w:rsidR="00A22BF1">
        <w:rPr>
          <w:rFonts w:ascii="Arial" w:hAnsi="Arial" w:cs="Arial"/>
        </w:rPr>
        <w:t>£</w:t>
      </w:r>
      <w:r w:rsidRPr="00903620">
        <w:rPr>
          <w:rFonts w:ascii="Arial" w:hAnsi="Arial" w:cs="Arial"/>
        </w:rPr>
        <w:t xml:space="preserve"> and 700</w:t>
      </w:r>
      <w:r w:rsidR="00A22BF1">
        <w:rPr>
          <w:rFonts w:ascii="Arial" w:hAnsi="Arial" w:cs="Arial"/>
        </w:rPr>
        <w:t>£</w:t>
      </w:r>
      <w:r w:rsidRPr="00903620">
        <w:rPr>
          <w:rFonts w:ascii="Arial" w:hAnsi="Arial" w:cs="Arial"/>
        </w:rPr>
        <w:t xml:space="preserve"> being thus the most popular response, with only 13% people who have the capacity to send between 700</w:t>
      </w:r>
      <w:r w:rsidR="00A22BF1">
        <w:rPr>
          <w:rFonts w:ascii="Arial" w:hAnsi="Arial" w:cs="Arial"/>
        </w:rPr>
        <w:t>£</w:t>
      </w:r>
      <w:r>
        <w:rPr>
          <w:rFonts w:ascii="Arial" w:hAnsi="Arial" w:cs="Arial"/>
        </w:rPr>
        <w:t xml:space="preserve"> and 1,000</w:t>
      </w:r>
      <w:r w:rsidR="00A22BF1">
        <w:rPr>
          <w:rFonts w:ascii="Arial" w:hAnsi="Arial" w:cs="Arial"/>
        </w:rPr>
        <w:t>£</w:t>
      </w:r>
      <w:r>
        <w:rPr>
          <w:rFonts w:ascii="Arial" w:hAnsi="Arial" w:cs="Arial"/>
        </w:rPr>
        <w:t>, and in the last posit</w:t>
      </w:r>
      <w:r w:rsidRPr="00903620">
        <w:rPr>
          <w:rFonts w:ascii="Arial" w:hAnsi="Arial" w:cs="Arial"/>
        </w:rPr>
        <w:t>ion with 0%, meaning that there is no ability to send more than 1,000</w:t>
      </w:r>
      <w:r w:rsidR="00A22BF1">
        <w:rPr>
          <w:rFonts w:ascii="Arial" w:hAnsi="Arial" w:cs="Arial"/>
        </w:rPr>
        <w:t>£</w:t>
      </w:r>
      <w:r w:rsidRPr="00903620">
        <w:rPr>
          <w:rFonts w:ascii="Arial" w:hAnsi="Arial" w:cs="Arial"/>
        </w:rPr>
        <w:t xml:space="preserve"> in remittances</w:t>
      </w:r>
    </w:p>
    <w:tbl>
      <w:tblPr>
        <w:tblW w:w="3820" w:type="dxa"/>
        <w:tblInd w:w="93" w:type="dxa"/>
        <w:tblLook w:val="04A0" w:firstRow="1" w:lastRow="0" w:firstColumn="1" w:lastColumn="0" w:noHBand="0" w:noVBand="1"/>
      </w:tblPr>
      <w:tblGrid>
        <w:gridCol w:w="2220"/>
        <w:gridCol w:w="580"/>
        <w:gridCol w:w="1020"/>
      </w:tblGrid>
      <w:tr w:rsidR="00D833BC" w:rsidRPr="00D833BC" w:rsidTr="00D833BC">
        <w:trPr>
          <w:trHeight w:val="285"/>
        </w:trPr>
        <w:tc>
          <w:tcPr>
            <w:tcW w:w="2220" w:type="dxa"/>
            <w:tcBorders>
              <w:top w:val="nil"/>
              <w:left w:val="nil"/>
              <w:bottom w:val="nil"/>
              <w:right w:val="nil"/>
            </w:tcBorders>
            <w:shd w:val="clear" w:color="auto" w:fill="auto"/>
            <w:noWrap/>
            <w:vAlign w:val="bottom"/>
            <w:hideMark/>
          </w:tcPr>
          <w:p w:rsidR="00D833BC" w:rsidRPr="00D833BC" w:rsidRDefault="00D833BC" w:rsidP="00D833BC">
            <w:pPr>
              <w:spacing w:after="0" w:line="240" w:lineRule="auto"/>
              <w:rPr>
                <w:rFonts w:ascii="Calibri" w:eastAsia="Times New Roman" w:hAnsi="Calibri" w:cs="Calibri"/>
                <w:b/>
                <w:color w:val="000000"/>
                <w:lang w:eastAsia="en-GB"/>
              </w:rPr>
            </w:pPr>
            <w:r w:rsidRPr="00D833BC">
              <w:rPr>
                <w:rFonts w:ascii="Calibri" w:eastAsia="Times New Roman" w:hAnsi="Calibri" w:cs="Calibri"/>
                <w:b/>
                <w:color w:val="000000"/>
                <w:lang w:eastAsia="en-GB"/>
              </w:rPr>
              <w:t>QUESTION  7</w:t>
            </w:r>
          </w:p>
        </w:tc>
        <w:tc>
          <w:tcPr>
            <w:tcW w:w="580" w:type="dxa"/>
            <w:tcBorders>
              <w:top w:val="nil"/>
              <w:left w:val="nil"/>
              <w:bottom w:val="nil"/>
              <w:right w:val="nil"/>
            </w:tcBorders>
            <w:shd w:val="clear" w:color="auto" w:fill="auto"/>
            <w:noWrap/>
            <w:vAlign w:val="bottom"/>
            <w:hideMark/>
          </w:tcPr>
          <w:p w:rsidR="00D833BC" w:rsidRPr="00D833BC" w:rsidRDefault="00D833BC" w:rsidP="00D833BC">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D833BC" w:rsidRPr="00D833BC" w:rsidRDefault="00D833BC" w:rsidP="00D833BC">
            <w:pPr>
              <w:spacing w:after="0" w:line="240" w:lineRule="auto"/>
              <w:rPr>
                <w:rFonts w:ascii="Calibri" w:eastAsia="Times New Roman" w:hAnsi="Calibri" w:cs="Calibri"/>
                <w:color w:val="000000"/>
                <w:lang w:eastAsia="en-GB"/>
              </w:rPr>
            </w:pPr>
          </w:p>
        </w:tc>
      </w:tr>
      <w:tr w:rsidR="00D833BC" w:rsidRPr="00D833BC" w:rsidTr="00D833BC">
        <w:trPr>
          <w:trHeight w:val="285"/>
        </w:trPr>
        <w:tc>
          <w:tcPr>
            <w:tcW w:w="3820" w:type="dxa"/>
            <w:gridSpan w:val="3"/>
            <w:tcBorders>
              <w:top w:val="nil"/>
              <w:left w:val="nil"/>
              <w:bottom w:val="nil"/>
              <w:right w:val="nil"/>
            </w:tcBorders>
            <w:shd w:val="clear" w:color="auto" w:fill="auto"/>
            <w:vAlign w:val="bottom"/>
            <w:hideMark/>
          </w:tcPr>
          <w:p w:rsidR="00D833BC" w:rsidRPr="00D833BC" w:rsidRDefault="00D833BC" w:rsidP="00D833BC">
            <w:pPr>
              <w:spacing w:after="0" w:line="240" w:lineRule="auto"/>
              <w:rPr>
                <w:rFonts w:ascii="Calibri" w:eastAsia="Times New Roman" w:hAnsi="Calibri" w:cs="Calibri"/>
                <w:color w:val="000000"/>
                <w:lang w:eastAsia="en-GB"/>
              </w:rPr>
            </w:pPr>
            <w:r w:rsidRPr="00D833BC">
              <w:rPr>
                <w:rFonts w:ascii="Calibri" w:eastAsia="Times New Roman" w:hAnsi="Calibri" w:cs="Calibri"/>
                <w:color w:val="000000"/>
                <w:lang w:eastAsia="en-GB"/>
              </w:rPr>
              <w:t>Reason for sending the money</w:t>
            </w:r>
          </w:p>
        </w:tc>
      </w:tr>
      <w:tr w:rsidR="00D833BC" w:rsidRPr="00D833BC" w:rsidTr="00D833BC">
        <w:trPr>
          <w:trHeight w:val="285"/>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833BC" w:rsidRPr="00D833BC" w:rsidRDefault="00D833BC" w:rsidP="00D833BC">
            <w:pPr>
              <w:spacing w:after="0" w:line="240" w:lineRule="auto"/>
              <w:rPr>
                <w:rFonts w:ascii="Calibri" w:eastAsia="Times New Roman" w:hAnsi="Calibri" w:cs="Calibri"/>
                <w:color w:val="000000"/>
                <w:lang w:eastAsia="en-GB"/>
              </w:rPr>
            </w:pPr>
            <w:r w:rsidRPr="00D833BC">
              <w:rPr>
                <w:rFonts w:ascii="Calibri" w:eastAsia="Times New Roman" w:hAnsi="Calibri" w:cs="Calibri"/>
                <w:color w:val="000000"/>
                <w:lang w:eastAsia="en-GB"/>
              </w:rPr>
              <w:t>ECONOMIC SOPORT</w:t>
            </w:r>
          </w:p>
        </w:tc>
        <w:tc>
          <w:tcPr>
            <w:tcW w:w="580" w:type="dxa"/>
            <w:tcBorders>
              <w:top w:val="single" w:sz="4" w:space="0" w:color="auto"/>
              <w:left w:val="nil"/>
              <w:bottom w:val="single" w:sz="4" w:space="0" w:color="auto"/>
              <w:right w:val="single" w:sz="4" w:space="0" w:color="auto"/>
            </w:tcBorders>
            <w:shd w:val="clear" w:color="auto" w:fill="auto"/>
            <w:noWrap/>
            <w:vAlign w:val="bottom"/>
            <w:hideMark/>
          </w:tcPr>
          <w:p w:rsidR="00D833BC" w:rsidRPr="00D833BC" w:rsidRDefault="00D833BC" w:rsidP="00D833BC">
            <w:pPr>
              <w:spacing w:after="0" w:line="240" w:lineRule="auto"/>
              <w:jc w:val="right"/>
              <w:rPr>
                <w:rFonts w:ascii="Calibri" w:eastAsia="Times New Roman" w:hAnsi="Calibri" w:cs="Calibri"/>
                <w:color w:val="000000"/>
                <w:lang w:eastAsia="en-GB"/>
              </w:rPr>
            </w:pPr>
            <w:r w:rsidRPr="00D833BC">
              <w:rPr>
                <w:rFonts w:ascii="Calibri" w:eastAsia="Times New Roman" w:hAnsi="Calibri" w:cs="Calibri"/>
                <w:color w:val="000000"/>
                <w:lang w:eastAsia="en-GB"/>
              </w:rPr>
              <w:t>9</w:t>
            </w:r>
          </w:p>
        </w:tc>
        <w:tc>
          <w:tcPr>
            <w:tcW w:w="1020" w:type="dxa"/>
            <w:tcBorders>
              <w:top w:val="single" w:sz="4" w:space="0" w:color="auto"/>
              <w:left w:val="nil"/>
              <w:bottom w:val="single" w:sz="4" w:space="0" w:color="auto"/>
              <w:right w:val="single" w:sz="4" w:space="0" w:color="auto"/>
            </w:tcBorders>
            <w:shd w:val="clear" w:color="auto" w:fill="auto"/>
            <w:noWrap/>
            <w:vAlign w:val="bottom"/>
            <w:hideMark/>
          </w:tcPr>
          <w:p w:rsidR="00D833BC" w:rsidRPr="00D833BC" w:rsidRDefault="00D833BC" w:rsidP="00D833BC">
            <w:pPr>
              <w:spacing w:after="0" w:line="240" w:lineRule="auto"/>
              <w:jc w:val="right"/>
              <w:rPr>
                <w:rFonts w:ascii="Calibri" w:eastAsia="Times New Roman" w:hAnsi="Calibri" w:cs="Calibri"/>
                <w:color w:val="000000"/>
                <w:lang w:eastAsia="en-GB"/>
              </w:rPr>
            </w:pPr>
            <w:r w:rsidRPr="00D833BC">
              <w:rPr>
                <w:rFonts w:ascii="Calibri" w:eastAsia="Times New Roman" w:hAnsi="Calibri" w:cs="Calibri"/>
                <w:color w:val="000000"/>
                <w:lang w:eastAsia="en-GB"/>
              </w:rPr>
              <w:t>60%</w:t>
            </w:r>
          </w:p>
        </w:tc>
      </w:tr>
      <w:tr w:rsidR="00D833BC" w:rsidRPr="00D833BC" w:rsidTr="00D833BC">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D833BC" w:rsidRPr="00D833BC" w:rsidRDefault="00D833BC" w:rsidP="00D833BC">
            <w:pPr>
              <w:spacing w:after="0" w:line="240" w:lineRule="auto"/>
              <w:rPr>
                <w:rFonts w:ascii="Calibri" w:eastAsia="Times New Roman" w:hAnsi="Calibri" w:cs="Calibri"/>
                <w:color w:val="000000"/>
                <w:lang w:eastAsia="en-GB"/>
              </w:rPr>
            </w:pPr>
            <w:r w:rsidRPr="00D833BC">
              <w:rPr>
                <w:rFonts w:ascii="Calibri" w:eastAsia="Times New Roman" w:hAnsi="Calibri" w:cs="Calibri"/>
                <w:color w:val="000000"/>
                <w:lang w:eastAsia="en-GB"/>
              </w:rPr>
              <w:t>SAVINGS</w:t>
            </w:r>
          </w:p>
        </w:tc>
        <w:tc>
          <w:tcPr>
            <w:tcW w:w="580" w:type="dxa"/>
            <w:tcBorders>
              <w:top w:val="nil"/>
              <w:left w:val="nil"/>
              <w:bottom w:val="single" w:sz="4" w:space="0" w:color="auto"/>
              <w:right w:val="single" w:sz="4" w:space="0" w:color="auto"/>
            </w:tcBorders>
            <w:shd w:val="clear" w:color="auto" w:fill="auto"/>
            <w:noWrap/>
            <w:vAlign w:val="bottom"/>
            <w:hideMark/>
          </w:tcPr>
          <w:p w:rsidR="00D833BC" w:rsidRPr="00D833BC" w:rsidRDefault="00D833BC" w:rsidP="00D833BC">
            <w:pPr>
              <w:spacing w:after="0" w:line="240" w:lineRule="auto"/>
              <w:jc w:val="right"/>
              <w:rPr>
                <w:rFonts w:ascii="Calibri" w:eastAsia="Times New Roman" w:hAnsi="Calibri" w:cs="Calibri"/>
                <w:color w:val="000000"/>
                <w:lang w:eastAsia="en-GB"/>
              </w:rPr>
            </w:pPr>
            <w:r w:rsidRPr="00D833BC">
              <w:rPr>
                <w:rFonts w:ascii="Calibri" w:eastAsia="Times New Roman" w:hAnsi="Calibri" w:cs="Calibri"/>
                <w:color w:val="000000"/>
                <w:lang w:eastAsia="en-GB"/>
              </w:rPr>
              <w:t>3</w:t>
            </w:r>
          </w:p>
        </w:tc>
        <w:tc>
          <w:tcPr>
            <w:tcW w:w="1020" w:type="dxa"/>
            <w:tcBorders>
              <w:top w:val="nil"/>
              <w:left w:val="nil"/>
              <w:bottom w:val="single" w:sz="4" w:space="0" w:color="auto"/>
              <w:right w:val="single" w:sz="4" w:space="0" w:color="auto"/>
            </w:tcBorders>
            <w:shd w:val="clear" w:color="auto" w:fill="auto"/>
            <w:noWrap/>
            <w:vAlign w:val="bottom"/>
            <w:hideMark/>
          </w:tcPr>
          <w:p w:rsidR="00D833BC" w:rsidRPr="00D833BC" w:rsidRDefault="00D833BC" w:rsidP="00D833BC">
            <w:pPr>
              <w:spacing w:after="0" w:line="240" w:lineRule="auto"/>
              <w:jc w:val="right"/>
              <w:rPr>
                <w:rFonts w:ascii="Calibri" w:eastAsia="Times New Roman" w:hAnsi="Calibri" w:cs="Calibri"/>
                <w:color w:val="000000"/>
                <w:lang w:eastAsia="en-GB"/>
              </w:rPr>
            </w:pPr>
            <w:r w:rsidRPr="00D833BC">
              <w:rPr>
                <w:rFonts w:ascii="Calibri" w:eastAsia="Times New Roman" w:hAnsi="Calibri" w:cs="Calibri"/>
                <w:color w:val="000000"/>
                <w:lang w:eastAsia="en-GB"/>
              </w:rPr>
              <w:t>20%</w:t>
            </w:r>
          </w:p>
        </w:tc>
      </w:tr>
      <w:tr w:rsidR="00D833BC" w:rsidRPr="00D833BC" w:rsidTr="00D833BC">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D833BC" w:rsidRPr="00D833BC" w:rsidRDefault="00D833BC" w:rsidP="00D833BC">
            <w:pPr>
              <w:spacing w:after="0" w:line="240" w:lineRule="auto"/>
              <w:rPr>
                <w:rFonts w:ascii="Calibri" w:eastAsia="Times New Roman" w:hAnsi="Calibri" w:cs="Calibri"/>
                <w:color w:val="000000"/>
                <w:lang w:eastAsia="en-GB"/>
              </w:rPr>
            </w:pPr>
            <w:r w:rsidRPr="00D833BC">
              <w:rPr>
                <w:rFonts w:ascii="Calibri" w:eastAsia="Times New Roman" w:hAnsi="Calibri" w:cs="Calibri"/>
                <w:color w:val="000000"/>
                <w:lang w:eastAsia="en-GB"/>
              </w:rPr>
              <w:t>INVESTMENT</w:t>
            </w:r>
          </w:p>
        </w:tc>
        <w:tc>
          <w:tcPr>
            <w:tcW w:w="580" w:type="dxa"/>
            <w:tcBorders>
              <w:top w:val="nil"/>
              <w:left w:val="nil"/>
              <w:bottom w:val="single" w:sz="4" w:space="0" w:color="auto"/>
              <w:right w:val="single" w:sz="4" w:space="0" w:color="auto"/>
            </w:tcBorders>
            <w:shd w:val="clear" w:color="auto" w:fill="auto"/>
            <w:noWrap/>
            <w:vAlign w:val="bottom"/>
            <w:hideMark/>
          </w:tcPr>
          <w:p w:rsidR="00D833BC" w:rsidRPr="00D833BC" w:rsidRDefault="00D833BC" w:rsidP="00D833BC">
            <w:pPr>
              <w:spacing w:after="0" w:line="240" w:lineRule="auto"/>
              <w:jc w:val="right"/>
              <w:rPr>
                <w:rFonts w:ascii="Calibri" w:eastAsia="Times New Roman" w:hAnsi="Calibri" w:cs="Calibri"/>
                <w:color w:val="000000"/>
                <w:lang w:eastAsia="en-GB"/>
              </w:rPr>
            </w:pPr>
            <w:r w:rsidRPr="00D833BC">
              <w:rPr>
                <w:rFonts w:ascii="Calibri" w:eastAsia="Times New Roman" w:hAnsi="Calibri" w:cs="Calibri"/>
                <w:color w:val="000000"/>
                <w:lang w:eastAsia="en-GB"/>
              </w:rPr>
              <w:t>3</w:t>
            </w:r>
          </w:p>
        </w:tc>
        <w:tc>
          <w:tcPr>
            <w:tcW w:w="1020" w:type="dxa"/>
            <w:tcBorders>
              <w:top w:val="nil"/>
              <w:left w:val="nil"/>
              <w:bottom w:val="single" w:sz="4" w:space="0" w:color="auto"/>
              <w:right w:val="single" w:sz="4" w:space="0" w:color="auto"/>
            </w:tcBorders>
            <w:shd w:val="clear" w:color="auto" w:fill="auto"/>
            <w:noWrap/>
            <w:vAlign w:val="bottom"/>
            <w:hideMark/>
          </w:tcPr>
          <w:p w:rsidR="00D833BC" w:rsidRPr="00D833BC" w:rsidRDefault="00D833BC" w:rsidP="00D833BC">
            <w:pPr>
              <w:spacing w:after="0" w:line="240" w:lineRule="auto"/>
              <w:jc w:val="right"/>
              <w:rPr>
                <w:rFonts w:ascii="Calibri" w:eastAsia="Times New Roman" w:hAnsi="Calibri" w:cs="Calibri"/>
                <w:color w:val="000000"/>
                <w:lang w:eastAsia="en-GB"/>
              </w:rPr>
            </w:pPr>
            <w:r w:rsidRPr="00D833BC">
              <w:rPr>
                <w:rFonts w:ascii="Calibri" w:eastAsia="Times New Roman" w:hAnsi="Calibri" w:cs="Calibri"/>
                <w:color w:val="000000"/>
                <w:lang w:eastAsia="en-GB"/>
              </w:rPr>
              <w:t>20%</w:t>
            </w:r>
          </w:p>
        </w:tc>
      </w:tr>
      <w:tr w:rsidR="00D833BC" w:rsidRPr="00D833BC" w:rsidTr="00D833BC">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D833BC" w:rsidRPr="00D833BC" w:rsidRDefault="00D833BC" w:rsidP="00D833BC">
            <w:pPr>
              <w:spacing w:after="0" w:line="240" w:lineRule="auto"/>
              <w:rPr>
                <w:rFonts w:ascii="Calibri" w:eastAsia="Times New Roman" w:hAnsi="Calibri" w:cs="Calibri"/>
                <w:color w:val="000000"/>
                <w:lang w:eastAsia="en-GB"/>
              </w:rPr>
            </w:pPr>
            <w:r w:rsidRPr="00D833BC">
              <w:rPr>
                <w:rFonts w:ascii="Calibri" w:eastAsia="Times New Roman" w:hAnsi="Calibri" w:cs="Calibri"/>
                <w:color w:val="000000"/>
                <w:lang w:eastAsia="en-GB"/>
              </w:rPr>
              <w:t xml:space="preserve">OTHER </w:t>
            </w:r>
          </w:p>
        </w:tc>
        <w:tc>
          <w:tcPr>
            <w:tcW w:w="580" w:type="dxa"/>
            <w:tcBorders>
              <w:top w:val="nil"/>
              <w:left w:val="nil"/>
              <w:bottom w:val="single" w:sz="4" w:space="0" w:color="auto"/>
              <w:right w:val="single" w:sz="4" w:space="0" w:color="auto"/>
            </w:tcBorders>
            <w:shd w:val="clear" w:color="auto" w:fill="auto"/>
            <w:noWrap/>
            <w:vAlign w:val="bottom"/>
            <w:hideMark/>
          </w:tcPr>
          <w:p w:rsidR="00D833BC" w:rsidRPr="00D833BC" w:rsidRDefault="00D833BC" w:rsidP="00D833BC">
            <w:pPr>
              <w:spacing w:after="0" w:line="240" w:lineRule="auto"/>
              <w:jc w:val="right"/>
              <w:rPr>
                <w:rFonts w:ascii="Calibri" w:eastAsia="Times New Roman" w:hAnsi="Calibri" w:cs="Calibri"/>
                <w:color w:val="000000"/>
                <w:lang w:eastAsia="en-GB"/>
              </w:rPr>
            </w:pPr>
            <w:r w:rsidRPr="00D833BC">
              <w:rPr>
                <w:rFonts w:ascii="Calibri" w:eastAsia="Times New Roman" w:hAnsi="Calibri" w:cs="Calibri"/>
                <w:color w:val="000000"/>
                <w:lang w:eastAsia="en-GB"/>
              </w:rPr>
              <w:t>0</w:t>
            </w:r>
          </w:p>
        </w:tc>
        <w:tc>
          <w:tcPr>
            <w:tcW w:w="1020" w:type="dxa"/>
            <w:tcBorders>
              <w:top w:val="nil"/>
              <w:left w:val="nil"/>
              <w:bottom w:val="single" w:sz="4" w:space="0" w:color="auto"/>
              <w:right w:val="single" w:sz="4" w:space="0" w:color="auto"/>
            </w:tcBorders>
            <w:shd w:val="clear" w:color="auto" w:fill="auto"/>
            <w:noWrap/>
            <w:vAlign w:val="bottom"/>
            <w:hideMark/>
          </w:tcPr>
          <w:p w:rsidR="00D833BC" w:rsidRPr="00D833BC" w:rsidRDefault="00D833BC" w:rsidP="00D833BC">
            <w:pPr>
              <w:spacing w:after="0" w:line="240" w:lineRule="auto"/>
              <w:jc w:val="right"/>
              <w:rPr>
                <w:rFonts w:ascii="Calibri" w:eastAsia="Times New Roman" w:hAnsi="Calibri" w:cs="Calibri"/>
                <w:color w:val="000000"/>
                <w:lang w:eastAsia="en-GB"/>
              </w:rPr>
            </w:pPr>
            <w:r w:rsidRPr="00D833BC">
              <w:rPr>
                <w:rFonts w:ascii="Calibri" w:eastAsia="Times New Roman" w:hAnsi="Calibri" w:cs="Calibri"/>
                <w:color w:val="000000"/>
                <w:lang w:eastAsia="en-GB"/>
              </w:rPr>
              <w:t>0%</w:t>
            </w:r>
          </w:p>
        </w:tc>
      </w:tr>
    </w:tbl>
    <w:p w:rsidR="00D833BC" w:rsidRDefault="00D833BC" w:rsidP="00903620">
      <w:pPr>
        <w:jc w:val="both"/>
        <w:rPr>
          <w:rFonts w:ascii="Arial" w:hAnsi="Arial" w:cs="Arial"/>
        </w:rPr>
      </w:pPr>
    </w:p>
    <w:p w:rsidR="00D833BC" w:rsidRPr="00903620" w:rsidRDefault="00D833BC" w:rsidP="00903620">
      <w:pPr>
        <w:jc w:val="both"/>
        <w:rPr>
          <w:rFonts w:ascii="Arial" w:hAnsi="Arial" w:cs="Arial"/>
        </w:rPr>
      </w:pPr>
      <w:r>
        <w:rPr>
          <w:noProof/>
          <w:lang w:eastAsia="en-GB"/>
        </w:rPr>
        <w:drawing>
          <wp:inline distT="0" distB="0" distL="0" distR="0" wp14:anchorId="5F12B990" wp14:editId="6C659F67">
            <wp:extent cx="3760967" cy="1920240"/>
            <wp:effectExtent l="0" t="0" r="0" b="3810"/>
            <wp:docPr id="11" name="Chart 11">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1D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rsidR="003C5AED" w:rsidRDefault="00B13D7B" w:rsidP="00B13D7B">
      <w:pPr>
        <w:pStyle w:val="Heading3"/>
      </w:pPr>
      <w:bookmarkStart w:id="86" w:name="_Toc42591894"/>
      <w:r>
        <w:t>Analysis</w:t>
      </w:r>
      <w:bookmarkEnd w:id="86"/>
    </w:p>
    <w:p w:rsidR="00B13D7B" w:rsidRDefault="00C5358F" w:rsidP="00C5358F">
      <w:pPr>
        <w:jc w:val="both"/>
        <w:rPr>
          <w:rFonts w:ascii="Arial" w:hAnsi="Arial" w:cs="Arial"/>
        </w:rPr>
      </w:pPr>
      <w:r w:rsidRPr="00C5358F">
        <w:rPr>
          <w:rFonts w:ascii="Arial" w:hAnsi="Arial" w:cs="Arial"/>
        </w:rPr>
        <w:t xml:space="preserve">the reason why remittances are sent to Bolivia from London and occupying the first place is for financial support to their families, thus occupying the first place with 60%, with 20% </w:t>
      </w:r>
      <w:r w:rsidRPr="00C5358F">
        <w:rPr>
          <w:rFonts w:ascii="Arial" w:hAnsi="Arial" w:cs="Arial"/>
        </w:rPr>
        <w:lastRenderedPageBreak/>
        <w:t>having compatibility with savings and investments; As we can see, the latter does not have a low percentage rate, but most of the people who emigrate from their countries do so in order to provide family financial support and thus, little by little, they may be looking for better stability.</w:t>
      </w:r>
    </w:p>
    <w:tbl>
      <w:tblPr>
        <w:tblW w:w="3820" w:type="dxa"/>
        <w:tblInd w:w="93" w:type="dxa"/>
        <w:tblLook w:val="04A0" w:firstRow="1" w:lastRow="0" w:firstColumn="1" w:lastColumn="0" w:noHBand="0" w:noVBand="1"/>
      </w:tblPr>
      <w:tblGrid>
        <w:gridCol w:w="2220"/>
        <w:gridCol w:w="580"/>
        <w:gridCol w:w="1020"/>
      </w:tblGrid>
      <w:tr w:rsidR="00A060C5" w:rsidRPr="00A060C5" w:rsidTr="00A060C5">
        <w:trPr>
          <w:trHeight w:val="285"/>
        </w:trPr>
        <w:tc>
          <w:tcPr>
            <w:tcW w:w="2220" w:type="dxa"/>
            <w:tcBorders>
              <w:top w:val="nil"/>
              <w:left w:val="nil"/>
              <w:bottom w:val="nil"/>
              <w:right w:val="nil"/>
            </w:tcBorders>
            <w:shd w:val="clear" w:color="auto" w:fill="auto"/>
            <w:noWrap/>
            <w:vAlign w:val="bottom"/>
            <w:hideMark/>
          </w:tcPr>
          <w:p w:rsidR="00A060C5" w:rsidRPr="00A060C5" w:rsidRDefault="00A060C5" w:rsidP="00A060C5">
            <w:pPr>
              <w:spacing w:after="0" w:line="240" w:lineRule="auto"/>
              <w:rPr>
                <w:rFonts w:ascii="Calibri" w:eastAsia="Times New Roman" w:hAnsi="Calibri" w:cs="Calibri"/>
                <w:b/>
                <w:color w:val="000000"/>
                <w:lang w:eastAsia="en-GB"/>
              </w:rPr>
            </w:pPr>
            <w:r w:rsidRPr="00A060C5">
              <w:rPr>
                <w:rFonts w:ascii="Calibri" w:eastAsia="Times New Roman" w:hAnsi="Calibri" w:cs="Calibri"/>
                <w:b/>
                <w:color w:val="000000"/>
                <w:lang w:eastAsia="en-GB"/>
              </w:rPr>
              <w:t>QUESTION  8</w:t>
            </w:r>
          </w:p>
        </w:tc>
        <w:tc>
          <w:tcPr>
            <w:tcW w:w="580" w:type="dxa"/>
            <w:tcBorders>
              <w:top w:val="nil"/>
              <w:left w:val="nil"/>
              <w:bottom w:val="nil"/>
              <w:right w:val="nil"/>
            </w:tcBorders>
            <w:shd w:val="clear" w:color="auto" w:fill="auto"/>
            <w:noWrap/>
            <w:vAlign w:val="bottom"/>
            <w:hideMark/>
          </w:tcPr>
          <w:p w:rsidR="00A060C5" w:rsidRPr="00A060C5" w:rsidRDefault="00A060C5" w:rsidP="00A060C5">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A060C5" w:rsidRPr="00A060C5" w:rsidRDefault="00A060C5" w:rsidP="00A060C5">
            <w:pPr>
              <w:spacing w:after="0" w:line="240" w:lineRule="auto"/>
              <w:rPr>
                <w:rFonts w:ascii="Calibri" w:eastAsia="Times New Roman" w:hAnsi="Calibri" w:cs="Calibri"/>
                <w:color w:val="000000"/>
                <w:lang w:eastAsia="en-GB"/>
              </w:rPr>
            </w:pPr>
          </w:p>
        </w:tc>
      </w:tr>
      <w:tr w:rsidR="00A060C5" w:rsidRPr="00A060C5" w:rsidTr="00A060C5">
        <w:trPr>
          <w:trHeight w:val="143"/>
        </w:trPr>
        <w:tc>
          <w:tcPr>
            <w:tcW w:w="2800" w:type="dxa"/>
            <w:gridSpan w:val="2"/>
            <w:vMerge w:val="restart"/>
            <w:tcBorders>
              <w:top w:val="nil"/>
              <w:left w:val="nil"/>
              <w:bottom w:val="nil"/>
              <w:right w:val="nil"/>
            </w:tcBorders>
            <w:shd w:val="clear" w:color="auto" w:fill="auto"/>
            <w:vAlign w:val="bottom"/>
            <w:hideMark/>
          </w:tcPr>
          <w:p w:rsidR="00A060C5" w:rsidRPr="00A060C5" w:rsidRDefault="00A060C5" w:rsidP="00A060C5">
            <w:pPr>
              <w:spacing w:after="0" w:line="240" w:lineRule="auto"/>
              <w:rPr>
                <w:rFonts w:ascii="Calibri" w:eastAsia="Times New Roman" w:hAnsi="Calibri" w:cs="Calibri"/>
                <w:color w:val="000000"/>
                <w:lang w:eastAsia="en-GB"/>
              </w:rPr>
            </w:pPr>
            <w:r w:rsidRPr="00A060C5">
              <w:rPr>
                <w:rFonts w:ascii="Calibri" w:eastAsia="Times New Roman" w:hAnsi="Calibri" w:cs="Calibri"/>
                <w:color w:val="000000"/>
                <w:lang w:eastAsia="en-GB"/>
              </w:rPr>
              <w:t>TO WHOM SEND MONEY</w:t>
            </w:r>
          </w:p>
        </w:tc>
        <w:tc>
          <w:tcPr>
            <w:tcW w:w="1020" w:type="dxa"/>
            <w:tcBorders>
              <w:top w:val="nil"/>
              <w:left w:val="nil"/>
              <w:bottom w:val="nil"/>
              <w:right w:val="nil"/>
            </w:tcBorders>
            <w:shd w:val="clear" w:color="auto" w:fill="auto"/>
            <w:noWrap/>
            <w:vAlign w:val="bottom"/>
            <w:hideMark/>
          </w:tcPr>
          <w:p w:rsidR="00A060C5" w:rsidRPr="00A060C5" w:rsidRDefault="00A060C5" w:rsidP="00A060C5">
            <w:pPr>
              <w:spacing w:after="0" w:line="240" w:lineRule="auto"/>
              <w:rPr>
                <w:rFonts w:ascii="Calibri" w:eastAsia="Times New Roman" w:hAnsi="Calibri" w:cs="Calibri"/>
                <w:color w:val="000000"/>
                <w:lang w:eastAsia="en-GB"/>
              </w:rPr>
            </w:pPr>
          </w:p>
        </w:tc>
      </w:tr>
      <w:tr w:rsidR="00A060C5" w:rsidRPr="00A060C5" w:rsidTr="00A060C5">
        <w:trPr>
          <w:trHeight w:val="285"/>
        </w:trPr>
        <w:tc>
          <w:tcPr>
            <w:tcW w:w="2800" w:type="dxa"/>
            <w:gridSpan w:val="2"/>
            <w:vMerge/>
            <w:tcBorders>
              <w:top w:val="nil"/>
              <w:left w:val="nil"/>
              <w:bottom w:val="nil"/>
              <w:right w:val="nil"/>
            </w:tcBorders>
            <w:vAlign w:val="center"/>
            <w:hideMark/>
          </w:tcPr>
          <w:p w:rsidR="00A060C5" w:rsidRPr="00A060C5" w:rsidRDefault="00A060C5" w:rsidP="00A060C5">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A060C5" w:rsidRPr="00A060C5" w:rsidRDefault="00A060C5" w:rsidP="00A060C5">
            <w:pPr>
              <w:spacing w:after="0" w:line="240" w:lineRule="auto"/>
              <w:rPr>
                <w:rFonts w:ascii="Calibri" w:eastAsia="Times New Roman" w:hAnsi="Calibri" w:cs="Calibri"/>
                <w:color w:val="000000"/>
                <w:lang w:eastAsia="en-GB"/>
              </w:rPr>
            </w:pPr>
          </w:p>
        </w:tc>
      </w:tr>
      <w:tr w:rsidR="00A060C5" w:rsidRPr="00A060C5" w:rsidTr="00A060C5">
        <w:trPr>
          <w:trHeight w:val="285"/>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060C5" w:rsidRPr="00A060C5" w:rsidRDefault="00696244" w:rsidP="00A060C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PARENTS </w:t>
            </w:r>
          </w:p>
        </w:tc>
        <w:tc>
          <w:tcPr>
            <w:tcW w:w="580" w:type="dxa"/>
            <w:tcBorders>
              <w:top w:val="single" w:sz="4" w:space="0" w:color="auto"/>
              <w:left w:val="nil"/>
              <w:bottom w:val="single" w:sz="4" w:space="0" w:color="auto"/>
              <w:right w:val="single" w:sz="4" w:space="0" w:color="auto"/>
            </w:tcBorders>
            <w:shd w:val="clear" w:color="auto" w:fill="auto"/>
            <w:noWrap/>
            <w:vAlign w:val="bottom"/>
            <w:hideMark/>
          </w:tcPr>
          <w:p w:rsidR="00A060C5" w:rsidRPr="00A060C5" w:rsidRDefault="00A060C5" w:rsidP="00A060C5">
            <w:pPr>
              <w:spacing w:after="0" w:line="240" w:lineRule="auto"/>
              <w:jc w:val="right"/>
              <w:rPr>
                <w:rFonts w:ascii="Calibri" w:eastAsia="Times New Roman" w:hAnsi="Calibri" w:cs="Calibri"/>
                <w:color w:val="000000"/>
                <w:lang w:eastAsia="en-GB"/>
              </w:rPr>
            </w:pPr>
            <w:r w:rsidRPr="00A060C5">
              <w:rPr>
                <w:rFonts w:ascii="Calibri" w:eastAsia="Times New Roman" w:hAnsi="Calibri" w:cs="Calibri"/>
                <w:color w:val="000000"/>
                <w:lang w:eastAsia="en-GB"/>
              </w:rPr>
              <w:t>7</w:t>
            </w:r>
          </w:p>
        </w:tc>
        <w:tc>
          <w:tcPr>
            <w:tcW w:w="1020" w:type="dxa"/>
            <w:tcBorders>
              <w:top w:val="single" w:sz="4" w:space="0" w:color="auto"/>
              <w:left w:val="nil"/>
              <w:bottom w:val="single" w:sz="4" w:space="0" w:color="auto"/>
              <w:right w:val="single" w:sz="4" w:space="0" w:color="auto"/>
            </w:tcBorders>
            <w:shd w:val="clear" w:color="auto" w:fill="auto"/>
            <w:noWrap/>
            <w:vAlign w:val="bottom"/>
            <w:hideMark/>
          </w:tcPr>
          <w:p w:rsidR="00A060C5" w:rsidRPr="00A060C5" w:rsidRDefault="00A060C5" w:rsidP="00A060C5">
            <w:pPr>
              <w:spacing w:after="0" w:line="240" w:lineRule="auto"/>
              <w:jc w:val="right"/>
              <w:rPr>
                <w:rFonts w:ascii="Calibri" w:eastAsia="Times New Roman" w:hAnsi="Calibri" w:cs="Calibri"/>
                <w:color w:val="000000"/>
                <w:lang w:eastAsia="en-GB"/>
              </w:rPr>
            </w:pPr>
            <w:r w:rsidRPr="00A060C5">
              <w:rPr>
                <w:rFonts w:ascii="Calibri" w:eastAsia="Times New Roman" w:hAnsi="Calibri" w:cs="Calibri"/>
                <w:color w:val="000000"/>
                <w:lang w:eastAsia="en-GB"/>
              </w:rPr>
              <w:t>47%</w:t>
            </w:r>
          </w:p>
        </w:tc>
      </w:tr>
      <w:tr w:rsidR="00A060C5" w:rsidRPr="00A060C5" w:rsidTr="00A060C5">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A060C5" w:rsidRPr="00A060C5" w:rsidRDefault="00A060C5" w:rsidP="00A060C5">
            <w:pPr>
              <w:spacing w:after="0" w:line="240" w:lineRule="auto"/>
              <w:rPr>
                <w:rFonts w:ascii="Calibri" w:eastAsia="Times New Roman" w:hAnsi="Calibri" w:cs="Calibri"/>
                <w:color w:val="000000"/>
                <w:lang w:eastAsia="en-GB"/>
              </w:rPr>
            </w:pPr>
            <w:r w:rsidRPr="00A060C5">
              <w:rPr>
                <w:rFonts w:ascii="Calibri" w:eastAsia="Times New Roman" w:hAnsi="Calibri" w:cs="Calibri"/>
                <w:color w:val="000000"/>
                <w:lang w:eastAsia="en-GB"/>
              </w:rPr>
              <w:t>SONS</w:t>
            </w:r>
          </w:p>
        </w:tc>
        <w:tc>
          <w:tcPr>
            <w:tcW w:w="580" w:type="dxa"/>
            <w:tcBorders>
              <w:top w:val="nil"/>
              <w:left w:val="nil"/>
              <w:bottom w:val="single" w:sz="4" w:space="0" w:color="auto"/>
              <w:right w:val="single" w:sz="4" w:space="0" w:color="auto"/>
            </w:tcBorders>
            <w:shd w:val="clear" w:color="auto" w:fill="auto"/>
            <w:noWrap/>
            <w:vAlign w:val="bottom"/>
            <w:hideMark/>
          </w:tcPr>
          <w:p w:rsidR="00A060C5" w:rsidRPr="00A060C5" w:rsidRDefault="00A060C5" w:rsidP="00A060C5">
            <w:pPr>
              <w:spacing w:after="0" w:line="240" w:lineRule="auto"/>
              <w:jc w:val="right"/>
              <w:rPr>
                <w:rFonts w:ascii="Calibri" w:eastAsia="Times New Roman" w:hAnsi="Calibri" w:cs="Calibri"/>
                <w:color w:val="000000"/>
                <w:lang w:eastAsia="en-GB"/>
              </w:rPr>
            </w:pPr>
            <w:r w:rsidRPr="00A060C5">
              <w:rPr>
                <w:rFonts w:ascii="Calibri" w:eastAsia="Times New Roman" w:hAnsi="Calibri" w:cs="Calibri"/>
                <w:color w:val="000000"/>
                <w:lang w:eastAsia="en-GB"/>
              </w:rPr>
              <w:t>1</w:t>
            </w:r>
          </w:p>
        </w:tc>
        <w:tc>
          <w:tcPr>
            <w:tcW w:w="1020" w:type="dxa"/>
            <w:tcBorders>
              <w:top w:val="nil"/>
              <w:left w:val="nil"/>
              <w:bottom w:val="single" w:sz="4" w:space="0" w:color="auto"/>
              <w:right w:val="single" w:sz="4" w:space="0" w:color="auto"/>
            </w:tcBorders>
            <w:shd w:val="clear" w:color="auto" w:fill="auto"/>
            <w:noWrap/>
            <w:vAlign w:val="bottom"/>
            <w:hideMark/>
          </w:tcPr>
          <w:p w:rsidR="00A060C5" w:rsidRPr="00A060C5" w:rsidRDefault="00A060C5" w:rsidP="00A060C5">
            <w:pPr>
              <w:spacing w:after="0" w:line="240" w:lineRule="auto"/>
              <w:jc w:val="right"/>
              <w:rPr>
                <w:rFonts w:ascii="Calibri" w:eastAsia="Times New Roman" w:hAnsi="Calibri" w:cs="Calibri"/>
                <w:color w:val="000000"/>
                <w:lang w:eastAsia="en-GB"/>
              </w:rPr>
            </w:pPr>
            <w:r w:rsidRPr="00A060C5">
              <w:rPr>
                <w:rFonts w:ascii="Calibri" w:eastAsia="Times New Roman" w:hAnsi="Calibri" w:cs="Calibri"/>
                <w:color w:val="000000"/>
                <w:lang w:eastAsia="en-GB"/>
              </w:rPr>
              <w:t>7%</w:t>
            </w:r>
          </w:p>
        </w:tc>
      </w:tr>
      <w:tr w:rsidR="00A060C5" w:rsidRPr="00A060C5" w:rsidTr="00A060C5">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A060C5" w:rsidRPr="00A060C5" w:rsidRDefault="00A060C5" w:rsidP="00A060C5">
            <w:pPr>
              <w:spacing w:after="0" w:line="240" w:lineRule="auto"/>
              <w:rPr>
                <w:rFonts w:ascii="Calibri" w:eastAsia="Times New Roman" w:hAnsi="Calibri" w:cs="Calibri"/>
                <w:color w:val="000000"/>
                <w:lang w:eastAsia="en-GB"/>
              </w:rPr>
            </w:pPr>
            <w:r w:rsidRPr="00A060C5">
              <w:rPr>
                <w:rFonts w:ascii="Calibri" w:eastAsia="Times New Roman" w:hAnsi="Calibri" w:cs="Calibri"/>
                <w:color w:val="000000"/>
                <w:lang w:eastAsia="en-GB"/>
              </w:rPr>
              <w:t>BROTHERS-SISTERS</w:t>
            </w:r>
          </w:p>
        </w:tc>
        <w:tc>
          <w:tcPr>
            <w:tcW w:w="580" w:type="dxa"/>
            <w:tcBorders>
              <w:top w:val="nil"/>
              <w:left w:val="nil"/>
              <w:bottom w:val="single" w:sz="4" w:space="0" w:color="auto"/>
              <w:right w:val="single" w:sz="4" w:space="0" w:color="auto"/>
            </w:tcBorders>
            <w:shd w:val="clear" w:color="auto" w:fill="auto"/>
            <w:noWrap/>
            <w:vAlign w:val="bottom"/>
            <w:hideMark/>
          </w:tcPr>
          <w:p w:rsidR="00A060C5" w:rsidRPr="00A060C5" w:rsidRDefault="00A060C5" w:rsidP="00A060C5">
            <w:pPr>
              <w:spacing w:after="0" w:line="240" w:lineRule="auto"/>
              <w:jc w:val="right"/>
              <w:rPr>
                <w:rFonts w:ascii="Calibri" w:eastAsia="Times New Roman" w:hAnsi="Calibri" w:cs="Calibri"/>
                <w:color w:val="000000"/>
                <w:lang w:eastAsia="en-GB"/>
              </w:rPr>
            </w:pPr>
            <w:r w:rsidRPr="00A060C5">
              <w:rPr>
                <w:rFonts w:ascii="Calibri" w:eastAsia="Times New Roman" w:hAnsi="Calibri" w:cs="Calibri"/>
                <w:color w:val="000000"/>
                <w:lang w:eastAsia="en-GB"/>
              </w:rPr>
              <w:t>3</w:t>
            </w:r>
          </w:p>
        </w:tc>
        <w:tc>
          <w:tcPr>
            <w:tcW w:w="1020" w:type="dxa"/>
            <w:tcBorders>
              <w:top w:val="nil"/>
              <w:left w:val="nil"/>
              <w:bottom w:val="single" w:sz="4" w:space="0" w:color="auto"/>
              <w:right w:val="single" w:sz="4" w:space="0" w:color="auto"/>
            </w:tcBorders>
            <w:shd w:val="clear" w:color="auto" w:fill="auto"/>
            <w:noWrap/>
            <w:vAlign w:val="bottom"/>
            <w:hideMark/>
          </w:tcPr>
          <w:p w:rsidR="00A060C5" w:rsidRPr="00A060C5" w:rsidRDefault="00A060C5" w:rsidP="00A060C5">
            <w:pPr>
              <w:spacing w:after="0" w:line="240" w:lineRule="auto"/>
              <w:jc w:val="right"/>
              <w:rPr>
                <w:rFonts w:ascii="Calibri" w:eastAsia="Times New Roman" w:hAnsi="Calibri" w:cs="Calibri"/>
                <w:color w:val="000000"/>
                <w:lang w:eastAsia="en-GB"/>
              </w:rPr>
            </w:pPr>
            <w:r w:rsidRPr="00A060C5">
              <w:rPr>
                <w:rFonts w:ascii="Calibri" w:eastAsia="Times New Roman" w:hAnsi="Calibri" w:cs="Calibri"/>
                <w:color w:val="000000"/>
                <w:lang w:eastAsia="en-GB"/>
              </w:rPr>
              <w:t>20%</w:t>
            </w:r>
          </w:p>
        </w:tc>
      </w:tr>
      <w:tr w:rsidR="00A060C5" w:rsidRPr="00A060C5" w:rsidTr="00A060C5">
        <w:trPr>
          <w:trHeight w:val="285"/>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A060C5" w:rsidRPr="00A060C5" w:rsidRDefault="00A060C5" w:rsidP="00A060C5">
            <w:pPr>
              <w:spacing w:after="0" w:line="240" w:lineRule="auto"/>
              <w:rPr>
                <w:rFonts w:ascii="Calibri" w:eastAsia="Times New Roman" w:hAnsi="Calibri" w:cs="Calibri"/>
                <w:color w:val="000000"/>
                <w:lang w:eastAsia="en-GB"/>
              </w:rPr>
            </w:pPr>
            <w:r w:rsidRPr="00A060C5">
              <w:rPr>
                <w:rFonts w:ascii="Calibri" w:eastAsia="Times New Roman" w:hAnsi="Calibri" w:cs="Calibri"/>
                <w:color w:val="000000"/>
                <w:lang w:eastAsia="en-GB"/>
              </w:rPr>
              <w:t>OTHER (grandpa/ma)</w:t>
            </w:r>
          </w:p>
        </w:tc>
        <w:tc>
          <w:tcPr>
            <w:tcW w:w="580" w:type="dxa"/>
            <w:tcBorders>
              <w:top w:val="nil"/>
              <w:left w:val="nil"/>
              <w:bottom w:val="single" w:sz="4" w:space="0" w:color="auto"/>
              <w:right w:val="single" w:sz="4" w:space="0" w:color="auto"/>
            </w:tcBorders>
            <w:shd w:val="clear" w:color="auto" w:fill="auto"/>
            <w:noWrap/>
            <w:vAlign w:val="bottom"/>
            <w:hideMark/>
          </w:tcPr>
          <w:p w:rsidR="00A060C5" w:rsidRPr="00A060C5" w:rsidRDefault="00A060C5" w:rsidP="00A060C5">
            <w:pPr>
              <w:spacing w:after="0" w:line="240" w:lineRule="auto"/>
              <w:jc w:val="right"/>
              <w:rPr>
                <w:rFonts w:ascii="Calibri" w:eastAsia="Times New Roman" w:hAnsi="Calibri" w:cs="Calibri"/>
                <w:color w:val="000000"/>
                <w:lang w:eastAsia="en-GB"/>
              </w:rPr>
            </w:pPr>
            <w:r w:rsidRPr="00A060C5">
              <w:rPr>
                <w:rFonts w:ascii="Calibri" w:eastAsia="Times New Roman" w:hAnsi="Calibri" w:cs="Calibri"/>
                <w:color w:val="000000"/>
                <w:lang w:eastAsia="en-GB"/>
              </w:rPr>
              <w:t>4</w:t>
            </w:r>
          </w:p>
        </w:tc>
        <w:tc>
          <w:tcPr>
            <w:tcW w:w="1020" w:type="dxa"/>
            <w:tcBorders>
              <w:top w:val="nil"/>
              <w:left w:val="nil"/>
              <w:bottom w:val="single" w:sz="4" w:space="0" w:color="auto"/>
              <w:right w:val="single" w:sz="4" w:space="0" w:color="auto"/>
            </w:tcBorders>
            <w:shd w:val="clear" w:color="auto" w:fill="auto"/>
            <w:noWrap/>
            <w:vAlign w:val="bottom"/>
            <w:hideMark/>
          </w:tcPr>
          <w:p w:rsidR="00A060C5" w:rsidRPr="00A060C5" w:rsidRDefault="00A060C5" w:rsidP="00A060C5">
            <w:pPr>
              <w:spacing w:after="0" w:line="240" w:lineRule="auto"/>
              <w:jc w:val="right"/>
              <w:rPr>
                <w:rFonts w:ascii="Calibri" w:eastAsia="Times New Roman" w:hAnsi="Calibri" w:cs="Calibri"/>
                <w:color w:val="000000"/>
                <w:lang w:eastAsia="en-GB"/>
              </w:rPr>
            </w:pPr>
            <w:r w:rsidRPr="00A060C5">
              <w:rPr>
                <w:rFonts w:ascii="Calibri" w:eastAsia="Times New Roman" w:hAnsi="Calibri" w:cs="Calibri"/>
                <w:color w:val="000000"/>
                <w:lang w:eastAsia="en-GB"/>
              </w:rPr>
              <w:t>27%</w:t>
            </w:r>
          </w:p>
        </w:tc>
      </w:tr>
    </w:tbl>
    <w:p w:rsidR="00A060C5" w:rsidRDefault="00A060C5" w:rsidP="00C5358F">
      <w:pPr>
        <w:jc w:val="both"/>
        <w:rPr>
          <w:rFonts w:ascii="Arial" w:hAnsi="Arial" w:cs="Arial"/>
        </w:rPr>
      </w:pPr>
    </w:p>
    <w:p w:rsidR="00A060C5" w:rsidRPr="00C5358F" w:rsidRDefault="00A060C5" w:rsidP="00C5358F">
      <w:pPr>
        <w:jc w:val="both"/>
        <w:rPr>
          <w:rFonts w:ascii="Arial" w:hAnsi="Arial" w:cs="Arial"/>
        </w:rPr>
      </w:pPr>
      <w:r>
        <w:rPr>
          <w:noProof/>
          <w:lang w:eastAsia="en-GB"/>
        </w:rPr>
        <w:drawing>
          <wp:inline distT="0" distB="0" distL="0" distR="0" wp14:anchorId="11A1274F" wp14:editId="6E6DC2F6">
            <wp:extent cx="3283889" cy="1856629"/>
            <wp:effectExtent l="0" t="0" r="0" b="0"/>
            <wp:docPr id="13" name="Chart 13">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arto="http://schemas.microsoft.com/office/word/2006/arto" id="{00000000-0008-0000-0000-00001E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rsidR="005826AB" w:rsidRDefault="00153933" w:rsidP="00153933">
      <w:pPr>
        <w:pStyle w:val="Heading3"/>
      </w:pPr>
      <w:bookmarkStart w:id="87" w:name="_Toc42591895"/>
      <w:r>
        <w:t>Analysis</w:t>
      </w:r>
      <w:bookmarkEnd w:id="87"/>
    </w:p>
    <w:p w:rsidR="00153933" w:rsidRDefault="009C4906" w:rsidP="009C4906">
      <w:pPr>
        <w:jc w:val="both"/>
      </w:pPr>
      <w:r w:rsidRPr="009C4906">
        <w:rPr>
          <w:rFonts w:ascii="Arial" w:hAnsi="Arial" w:cs="Arial"/>
        </w:rPr>
        <w:t>Reviewing the results of the last question of the survey made to Bolivian people who are in London working to send remittances to their country of origin, we obtained in response that these people work hard to provide support to their parents, thus occupying the first place with a percentage of 47%, followed by sending to other people such as grandparents, responsible for caring for their family with 27%, with 20% who help their brothers and sisters and only 7% who leave their country behind to come looking for new opportunities to provide a better future for your children</w:t>
      </w:r>
      <w:r w:rsidRPr="009C4906">
        <w:t>.</w:t>
      </w:r>
    </w:p>
    <w:p w:rsidR="006807DC" w:rsidRDefault="002115A9" w:rsidP="00665438">
      <w:pPr>
        <w:pStyle w:val="Heading2"/>
      </w:pPr>
      <w:bookmarkStart w:id="88" w:name="_Toc42591896"/>
      <w:r>
        <w:t>15</w:t>
      </w:r>
      <w:r w:rsidR="00665438">
        <w:t>.</w:t>
      </w:r>
      <w:r w:rsidR="00A701AA">
        <w:t xml:space="preserve"> </w:t>
      </w:r>
      <w:r w:rsidR="005B55C2">
        <w:t>Summary analysis of the results on the 5 countries previously surveyed.</w:t>
      </w:r>
      <w:bookmarkEnd w:id="88"/>
    </w:p>
    <w:p w:rsidR="00E81AFE" w:rsidRPr="000E5D2C" w:rsidRDefault="00E81AFE" w:rsidP="000E5D2C">
      <w:pPr>
        <w:jc w:val="both"/>
        <w:rPr>
          <w:rFonts w:ascii="Arial" w:hAnsi="Arial" w:cs="Arial"/>
        </w:rPr>
      </w:pPr>
      <w:r w:rsidRPr="000E5D2C">
        <w:rPr>
          <w:rFonts w:ascii="Arial" w:hAnsi="Arial" w:cs="Arial"/>
        </w:rPr>
        <w:t>The analysis above undertaken on five Latin American countries shows the following results as the surveys suggest:</w:t>
      </w:r>
    </w:p>
    <w:p w:rsidR="005B55C2" w:rsidRDefault="00A345BD" w:rsidP="000E5D2C">
      <w:pPr>
        <w:jc w:val="both"/>
        <w:rPr>
          <w:rFonts w:ascii="Arial" w:hAnsi="Arial" w:cs="Arial"/>
        </w:rPr>
      </w:pPr>
      <w:r w:rsidRPr="000E5D2C">
        <w:rPr>
          <w:rFonts w:ascii="Arial" w:hAnsi="Arial" w:cs="Arial"/>
        </w:rPr>
        <w:t xml:space="preserve">Based on the age of the population which have been organised in five groups we can see some mixture of results on individual countries, which could be assigned to different geographical and also </w:t>
      </w:r>
      <w:r w:rsidR="00982601" w:rsidRPr="000E5D2C">
        <w:rPr>
          <w:rFonts w:ascii="Arial" w:hAnsi="Arial" w:cs="Arial"/>
        </w:rPr>
        <w:t>economic</w:t>
      </w:r>
      <w:r w:rsidRPr="000E5D2C">
        <w:rPr>
          <w:rFonts w:ascii="Arial" w:hAnsi="Arial" w:cs="Arial"/>
        </w:rPr>
        <w:t xml:space="preserve"> reasons.</w:t>
      </w:r>
    </w:p>
    <w:p w:rsidR="00365F64" w:rsidRPr="00365F64" w:rsidRDefault="002115A9" w:rsidP="003B256E">
      <w:pPr>
        <w:pStyle w:val="Heading3"/>
      </w:pPr>
      <w:bookmarkStart w:id="89" w:name="_Toc42591897"/>
      <w:r>
        <w:t>15</w:t>
      </w:r>
      <w:r w:rsidR="00914786">
        <w:t>.1</w:t>
      </w:r>
      <w:r w:rsidR="003B256E">
        <w:t xml:space="preserve"> </w:t>
      </w:r>
      <w:r w:rsidR="0053184F" w:rsidRPr="0053184F">
        <w:t xml:space="preserve">Segregation of </w:t>
      </w:r>
      <w:r w:rsidR="0053184F">
        <w:t>people sending money</w:t>
      </w:r>
      <w:r w:rsidR="0053184F" w:rsidRPr="0053184F">
        <w:t xml:space="preserve"> by age</w:t>
      </w:r>
      <w:bookmarkEnd w:id="89"/>
      <w:r w:rsidR="00365F64" w:rsidRPr="00365F64">
        <w:t xml:space="preserve"> </w:t>
      </w:r>
    </w:p>
    <w:tbl>
      <w:tblPr>
        <w:tblW w:w="8722" w:type="dxa"/>
        <w:tblInd w:w="93" w:type="dxa"/>
        <w:tblLook w:val="04A0" w:firstRow="1" w:lastRow="0" w:firstColumn="1" w:lastColumn="0" w:noHBand="0" w:noVBand="1"/>
      </w:tblPr>
      <w:tblGrid>
        <w:gridCol w:w="1474"/>
        <w:gridCol w:w="1208"/>
        <w:gridCol w:w="1208"/>
        <w:gridCol w:w="1208"/>
        <w:gridCol w:w="1208"/>
        <w:gridCol w:w="1208"/>
        <w:gridCol w:w="1208"/>
      </w:tblGrid>
      <w:tr w:rsidR="00ED4E4C" w:rsidRPr="003B256E" w:rsidTr="00B22C00">
        <w:trPr>
          <w:trHeight w:val="252"/>
        </w:trPr>
        <w:tc>
          <w:tcPr>
            <w:tcW w:w="1474" w:type="dxa"/>
            <w:tcBorders>
              <w:top w:val="single" w:sz="4" w:space="0" w:color="auto"/>
              <w:left w:val="single" w:sz="4" w:space="0" w:color="auto"/>
              <w:bottom w:val="nil"/>
              <w:right w:val="nil"/>
            </w:tcBorders>
            <w:shd w:val="clear" w:color="000000" w:fill="222B35"/>
            <w:noWrap/>
            <w:vAlign w:val="bottom"/>
            <w:hideMark/>
          </w:tcPr>
          <w:p w:rsidR="00ED4E4C" w:rsidRPr="003B256E" w:rsidRDefault="00ED4E4C" w:rsidP="00ED4E4C">
            <w:pPr>
              <w:spacing w:after="0" w:line="240" w:lineRule="auto"/>
              <w:rPr>
                <w:rFonts w:ascii="Calibri" w:eastAsia="Times New Roman" w:hAnsi="Calibri" w:cs="Calibri"/>
                <w:b/>
                <w:bCs/>
                <w:color w:val="FFFFFF"/>
                <w:sz w:val="18"/>
                <w:szCs w:val="18"/>
                <w:lang w:eastAsia="en-GB"/>
              </w:rPr>
            </w:pPr>
            <w:r w:rsidRPr="003B256E">
              <w:rPr>
                <w:rFonts w:ascii="Calibri" w:eastAsia="Times New Roman" w:hAnsi="Calibri" w:cs="Calibri"/>
                <w:b/>
                <w:bCs/>
                <w:color w:val="FFFFFF"/>
                <w:sz w:val="18"/>
                <w:szCs w:val="18"/>
                <w:lang w:eastAsia="en-GB"/>
              </w:rPr>
              <w:t>Country</w:t>
            </w:r>
          </w:p>
        </w:tc>
        <w:tc>
          <w:tcPr>
            <w:tcW w:w="1208" w:type="dxa"/>
            <w:tcBorders>
              <w:top w:val="single" w:sz="4" w:space="0" w:color="auto"/>
              <w:left w:val="nil"/>
              <w:bottom w:val="nil"/>
              <w:right w:val="nil"/>
            </w:tcBorders>
            <w:shd w:val="clear" w:color="000000" w:fill="222B35"/>
            <w:noWrap/>
            <w:vAlign w:val="bottom"/>
            <w:hideMark/>
          </w:tcPr>
          <w:p w:rsidR="00ED4E4C" w:rsidRPr="003B256E" w:rsidRDefault="00ED4E4C" w:rsidP="00ED4E4C">
            <w:pPr>
              <w:spacing w:after="0" w:line="240" w:lineRule="auto"/>
              <w:rPr>
                <w:rFonts w:ascii="Calibri" w:eastAsia="Times New Roman" w:hAnsi="Calibri" w:cs="Calibri"/>
                <w:b/>
                <w:bCs/>
                <w:color w:val="FFFFFF"/>
                <w:sz w:val="18"/>
                <w:szCs w:val="18"/>
                <w:lang w:eastAsia="en-GB"/>
              </w:rPr>
            </w:pPr>
            <w:r w:rsidRPr="003B256E">
              <w:rPr>
                <w:rFonts w:ascii="Calibri" w:eastAsia="Times New Roman" w:hAnsi="Calibri" w:cs="Calibri"/>
                <w:b/>
                <w:bCs/>
                <w:color w:val="FFFFFF"/>
                <w:sz w:val="18"/>
                <w:szCs w:val="18"/>
                <w:lang w:eastAsia="en-GB"/>
              </w:rPr>
              <w:t>Mexico</w:t>
            </w:r>
          </w:p>
        </w:tc>
        <w:tc>
          <w:tcPr>
            <w:tcW w:w="1208" w:type="dxa"/>
            <w:tcBorders>
              <w:top w:val="single" w:sz="4" w:space="0" w:color="auto"/>
              <w:left w:val="nil"/>
              <w:bottom w:val="nil"/>
              <w:right w:val="nil"/>
            </w:tcBorders>
            <w:shd w:val="clear" w:color="000000" w:fill="222B35"/>
            <w:noWrap/>
            <w:vAlign w:val="bottom"/>
            <w:hideMark/>
          </w:tcPr>
          <w:p w:rsidR="00ED4E4C" w:rsidRPr="003B256E" w:rsidRDefault="00ED4E4C" w:rsidP="00ED4E4C">
            <w:pPr>
              <w:spacing w:after="0" w:line="240" w:lineRule="auto"/>
              <w:rPr>
                <w:rFonts w:ascii="Calibri" w:eastAsia="Times New Roman" w:hAnsi="Calibri" w:cs="Calibri"/>
                <w:b/>
                <w:bCs/>
                <w:color w:val="FFFFFF"/>
                <w:sz w:val="18"/>
                <w:szCs w:val="18"/>
                <w:lang w:eastAsia="en-GB"/>
              </w:rPr>
            </w:pPr>
            <w:r w:rsidRPr="003B256E">
              <w:rPr>
                <w:rFonts w:ascii="Calibri" w:eastAsia="Times New Roman" w:hAnsi="Calibri" w:cs="Calibri"/>
                <w:b/>
                <w:bCs/>
                <w:color w:val="FFFFFF"/>
                <w:sz w:val="18"/>
                <w:szCs w:val="18"/>
                <w:lang w:eastAsia="en-GB"/>
              </w:rPr>
              <w:t>Colombia</w:t>
            </w:r>
          </w:p>
        </w:tc>
        <w:tc>
          <w:tcPr>
            <w:tcW w:w="1208" w:type="dxa"/>
            <w:tcBorders>
              <w:top w:val="single" w:sz="4" w:space="0" w:color="auto"/>
              <w:left w:val="nil"/>
              <w:bottom w:val="nil"/>
              <w:right w:val="nil"/>
            </w:tcBorders>
            <w:shd w:val="clear" w:color="000000" w:fill="222B35"/>
            <w:noWrap/>
            <w:vAlign w:val="bottom"/>
            <w:hideMark/>
          </w:tcPr>
          <w:p w:rsidR="00ED4E4C" w:rsidRPr="003B256E" w:rsidRDefault="00ED4E4C" w:rsidP="00ED4E4C">
            <w:pPr>
              <w:spacing w:after="0" w:line="240" w:lineRule="auto"/>
              <w:rPr>
                <w:rFonts w:ascii="Calibri" w:eastAsia="Times New Roman" w:hAnsi="Calibri" w:cs="Calibri"/>
                <w:b/>
                <w:bCs/>
                <w:color w:val="FFFFFF"/>
                <w:sz w:val="18"/>
                <w:szCs w:val="18"/>
                <w:lang w:eastAsia="en-GB"/>
              </w:rPr>
            </w:pPr>
            <w:r w:rsidRPr="003B256E">
              <w:rPr>
                <w:rFonts w:ascii="Calibri" w:eastAsia="Times New Roman" w:hAnsi="Calibri" w:cs="Calibri"/>
                <w:b/>
                <w:bCs/>
                <w:color w:val="FFFFFF"/>
                <w:sz w:val="18"/>
                <w:szCs w:val="18"/>
                <w:lang w:eastAsia="en-GB"/>
              </w:rPr>
              <w:t>Brazil</w:t>
            </w:r>
          </w:p>
        </w:tc>
        <w:tc>
          <w:tcPr>
            <w:tcW w:w="1208" w:type="dxa"/>
            <w:tcBorders>
              <w:top w:val="single" w:sz="4" w:space="0" w:color="auto"/>
              <w:left w:val="nil"/>
              <w:bottom w:val="nil"/>
              <w:right w:val="nil"/>
            </w:tcBorders>
            <w:shd w:val="clear" w:color="000000" w:fill="222B35"/>
            <w:noWrap/>
            <w:vAlign w:val="bottom"/>
            <w:hideMark/>
          </w:tcPr>
          <w:p w:rsidR="00ED4E4C" w:rsidRPr="003B256E" w:rsidRDefault="00ED4E4C" w:rsidP="00ED4E4C">
            <w:pPr>
              <w:spacing w:after="0" w:line="240" w:lineRule="auto"/>
              <w:rPr>
                <w:rFonts w:ascii="Calibri" w:eastAsia="Times New Roman" w:hAnsi="Calibri" w:cs="Calibri"/>
                <w:b/>
                <w:bCs/>
                <w:color w:val="FFFFFF"/>
                <w:sz w:val="18"/>
                <w:szCs w:val="18"/>
                <w:lang w:eastAsia="en-GB"/>
              </w:rPr>
            </w:pPr>
            <w:r w:rsidRPr="003B256E">
              <w:rPr>
                <w:rFonts w:ascii="Calibri" w:eastAsia="Times New Roman" w:hAnsi="Calibri" w:cs="Calibri"/>
                <w:b/>
                <w:bCs/>
                <w:color w:val="FFFFFF"/>
                <w:sz w:val="18"/>
                <w:szCs w:val="18"/>
                <w:lang w:eastAsia="en-GB"/>
              </w:rPr>
              <w:t>Chile</w:t>
            </w:r>
          </w:p>
        </w:tc>
        <w:tc>
          <w:tcPr>
            <w:tcW w:w="1208" w:type="dxa"/>
            <w:tcBorders>
              <w:top w:val="single" w:sz="4" w:space="0" w:color="auto"/>
              <w:left w:val="nil"/>
              <w:bottom w:val="nil"/>
              <w:right w:val="nil"/>
            </w:tcBorders>
            <w:shd w:val="clear" w:color="000000" w:fill="222B35"/>
            <w:noWrap/>
            <w:vAlign w:val="bottom"/>
            <w:hideMark/>
          </w:tcPr>
          <w:p w:rsidR="00ED4E4C" w:rsidRPr="003B256E" w:rsidRDefault="00ED4E4C" w:rsidP="00ED4E4C">
            <w:pPr>
              <w:spacing w:after="0" w:line="240" w:lineRule="auto"/>
              <w:rPr>
                <w:rFonts w:ascii="Calibri" w:eastAsia="Times New Roman" w:hAnsi="Calibri" w:cs="Calibri"/>
                <w:b/>
                <w:bCs/>
                <w:color w:val="FFFFFF"/>
                <w:sz w:val="18"/>
                <w:szCs w:val="18"/>
                <w:lang w:eastAsia="en-GB"/>
              </w:rPr>
            </w:pPr>
            <w:r w:rsidRPr="003B256E">
              <w:rPr>
                <w:rFonts w:ascii="Calibri" w:eastAsia="Times New Roman" w:hAnsi="Calibri" w:cs="Calibri"/>
                <w:b/>
                <w:bCs/>
                <w:color w:val="FFFFFF"/>
                <w:sz w:val="18"/>
                <w:szCs w:val="18"/>
                <w:lang w:eastAsia="en-GB"/>
              </w:rPr>
              <w:t>Bolivia</w:t>
            </w:r>
          </w:p>
        </w:tc>
        <w:tc>
          <w:tcPr>
            <w:tcW w:w="1208" w:type="dxa"/>
            <w:tcBorders>
              <w:top w:val="single" w:sz="4" w:space="0" w:color="auto"/>
              <w:left w:val="nil"/>
              <w:bottom w:val="nil"/>
              <w:right w:val="single" w:sz="4" w:space="0" w:color="auto"/>
            </w:tcBorders>
            <w:shd w:val="clear" w:color="000000" w:fill="222B35"/>
            <w:noWrap/>
            <w:vAlign w:val="bottom"/>
            <w:hideMark/>
          </w:tcPr>
          <w:p w:rsidR="00ED4E4C" w:rsidRPr="003B256E" w:rsidRDefault="00ED4E4C" w:rsidP="00ED4E4C">
            <w:pPr>
              <w:spacing w:after="0" w:line="240" w:lineRule="auto"/>
              <w:rPr>
                <w:rFonts w:ascii="Calibri" w:eastAsia="Times New Roman" w:hAnsi="Calibri" w:cs="Calibri"/>
                <w:b/>
                <w:bCs/>
                <w:color w:val="FFFFFF"/>
                <w:sz w:val="18"/>
                <w:szCs w:val="18"/>
                <w:lang w:eastAsia="en-GB"/>
              </w:rPr>
            </w:pPr>
            <w:r w:rsidRPr="003B256E">
              <w:rPr>
                <w:rFonts w:ascii="Calibri" w:eastAsia="Times New Roman" w:hAnsi="Calibri" w:cs="Calibri"/>
                <w:b/>
                <w:bCs/>
                <w:color w:val="FFFFFF"/>
                <w:sz w:val="18"/>
                <w:szCs w:val="18"/>
                <w:lang w:eastAsia="en-GB"/>
              </w:rPr>
              <w:t>Average</w:t>
            </w:r>
          </w:p>
        </w:tc>
      </w:tr>
      <w:tr w:rsidR="00ED4E4C" w:rsidRPr="003B256E" w:rsidTr="00B22C00">
        <w:trPr>
          <w:trHeight w:val="252"/>
        </w:trPr>
        <w:tc>
          <w:tcPr>
            <w:tcW w:w="1474" w:type="dxa"/>
            <w:tcBorders>
              <w:top w:val="nil"/>
              <w:left w:val="single" w:sz="4" w:space="0" w:color="auto"/>
              <w:bottom w:val="nil"/>
              <w:right w:val="nil"/>
            </w:tcBorders>
            <w:shd w:val="clear" w:color="auto" w:fill="auto"/>
            <w:noWrap/>
            <w:vAlign w:val="bottom"/>
            <w:hideMark/>
          </w:tcPr>
          <w:p w:rsidR="00ED4E4C" w:rsidRPr="003B256E" w:rsidRDefault="00ED4E4C" w:rsidP="00ED4E4C">
            <w:pPr>
              <w:spacing w:after="0" w:line="240" w:lineRule="auto"/>
              <w:rPr>
                <w:rFonts w:ascii="Calibri" w:eastAsia="Times New Roman" w:hAnsi="Calibri" w:cs="Calibri"/>
                <w:b/>
                <w:bCs/>
                <w:color w:val="000000"/>
                <w:sz w:val="18"/>
                <w:szCs w:val="18"/>
                <w:lang w:eastAsia="en-GB"/>
              </w:rPr>
            </w:pPr>
            <w:r w:rsidRPr="003B256E">
              <w:rPr>
                <w:rFonts w:ascii="Calibri" w:eastAsia="Times New Roman" w:hAnsi="Calibri" w:cs="Calibri"/>
                <w:b/>
                <w:bCs/>
                <w:color w:val="000000"/>
                <w:sz w:val="18"/>
                <w:szCs w:val="18"/>
                <w:lang w:eastAsia="en-GB"/>
              </w:rPr>
              <w:t>18-20</w:t>
            </w:r>
          </w:p>
        </w:tc>
        <w:tc>
          <w:tcPr>
            <w:tcW w:w="1208" w:type="dxa"/>
            <w:tcBorders>
              <w:top w:val="nil"/>
              <w:left w:val="nil"/>
              <w:bottom w:val="nil"/>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33%</w:t>
            </w:r>
          </w:p>
        </w:tc>
        <w:tc>
          <w:tcPr>
            <w:tcW w:w="1208" w:type="dxa"/>
            <w:tcBorders>
              <w:top w:val="nil"/>
              <w:left w:val="nil"/>
              <w:bottom w:val="nil"/>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13%</w:t>
            </w:r>
          </w:p>
        </w:tc>
        <w:tc>
          <w:tcPr>
            <w:tcW w:w="1208" w:type="dxa"/>
            <w:tcBorders>
              <w:top w:val="nil"/>
              <w:left w:val="nil"/>
              <w:bottom w:val="nil"/>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27%</w:t>
            </w:r>
          </w:p>
        </w:tc>
        <w:tc>
          <w:tcPr>
            <w:tcW w:w="1208" w:type="dxa"/>
            <w:tcBorders>
              <w:top w:val="nil"/>
              <w:left w:val="nil"/>
              <w:bottom w:val="nil"/>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0%</w:t>
            </w:r>
          </w:p>
        </w:tc>
        <w:tc>
          <w:tcPr>
            <w:tcW w:w="1208" w:type="dxa"/>
            <w:tcBorders>
              <w:top w:val="nil"/>
              <w:left w:val="nil"/>
              <w:bottom w:val="nil"/>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13%</w:t>
            </w:r>
          </w:p>
        </w:tc>
        <w:tc>
          <w:tcPr>
            <w:tcW w:w="1208" w:type="dxa"/>
            <w:tcBorders>
              <w:top w:val="nil"/>
              <w:left w:val="nil"/>
              <w:bottom w:val="nil"/>
              <w:right w:val="single" w:sz="4" w:space="0" w:color="auto"/>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b/>
                <w:bCs/>
                <w:color w:val="000000"/>
                <w:sz w:val="18"/>
                <w:szCs w:val="18"/>
                <w:lang w:eastAsia="en-GB"/>
              </w:rPr>
            </w:pPr>
            <w:r w:rsidRPr="003B256E">
              <w:rPr>
                <w:rFonts w:ascii="Calibri" w:eastAsia="Times New Roman" w:hAnsi="Calibri" w:cs="Calibri"/>
                <w:b/>
                <w:bCs/>
                <w:color w:val="000000"/>
                <w:sz w:val="18"/>
                <w:szCs w:val="18"/>
                <w:lang w:eastAsia="en-GB"/>
              </w:rPr>
              <w:t>17%</w:t>
            </w:r>
          </w:p>
        </w:tc>
      </w:tr>
      <w:tr w:rsidR="00ED4E4C" w:rsidRPr="003B256E" w:rsidTr="00B22C00">
        <w:trPr>
          <w:trHeight w:val="252"/>
        </w:trPr>
        <w:tc>
          <w:tcPr>
            <w:tcW w:w="1474" w:type="dxa"/>
            <w:tcBorders>
              <w:top w:val="nil"/>
              <w:left w:val="single" w:sz="4" w:space="0" w:color="auto"/>
              <w:bottom w:val="nil"/>
              <w:right w:val="nil"/>
            </w:tcBorders>
            <w:shd w:val="clear" w:color="auto" w:fill="auto"/>
            <w:noWrap/>
            <w:vAlign w:val="bottom"/>
            <w:hideMark/>
          </w:tcPr>
          <w:p w:rsidR="00ED4E4C" w:rsidRPr="003B256E" w:rsidRDefault="00ED4E4C" w:rsidP="00ED4E4C">
            <w:pPr>
              <w:spacing w:after="0" w:line="240" w:lineRule="auto"/>
              <w:rPr>
                <w:rFonts w:ascii="Calibri" w:eastAsia="Times New Roman" w:hAnsi="Calibri" w:cs="Calibri"/>
                <w:b/>
                <w:bCs/>
                <w:color w:val="000000"/>
                <w:sz w:val="18"/>
                <w:szCs w:val="18"/>
                <w:lang w:eastAsia="en-GB"/>
              </w:rPr>
            </w:pPr>
            <w:r w:rsidRPr="003B256E">
              <w:rPr>
                <w:rFonts w:ascii="Calibri" w:eastAsia="Times New Roman" w:hAnsi="Calibri" w:cs="Calibri"/>
                <w:b/>
                <w:bCs/>
                <w:color w:val="000000"/>
                <w:sz w:val="18"/>
                <w:szCs w:val="18"/>
                <w:lang w:eastAsia="en-GB"/>
              </w:rPr>
              <w:t>21-25</w:t>
            </w:r>
          </w:p>
        </w:tc>
        <w:tc>
          <w:tcPr>
            <w:tcW w:w="1208" w:type="dxa"/>
            <w:tcBorders>
              <w:top w:val="nil"/>
              <w:left w:val="nil"/>
              <w:bottom w:val="nil"/>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13%</w:t>
            </w:r>
          </w:p>
        </w:tc>
        <w:tc>
          <w:tcPr>
            <w:tcW w:w="1208" w:type="dxa"/>
            <w:tcBorders>
              <w:top w:val="nil"/>
              <w:left w:val="nil"/>
              <w:bottom w:val="nil"/>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20%</w:t>
            </w:r>
          </w:p>
        </w:tc>
        <w:tc>
          <w:tcPr>
            <w:tcW w:w="1208" w:type="dxa"/>
            <w:tcBorders>
              <w:top w:val="nil"/>
              <w:left w:val="nil"/>
              <w:bottom w:val="nil"/>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7%</w:t>
            </w:r>
          </w:p>
        </w:tc>
        <w:tc>
          <w:tcPr>
            <w:tcW w:w="1208" w:type="dxa"/>
            <w:tcBorders>
              <w:top w:val="nil"/>
              <w:left w:val="nil"/>
              <w:bottom w:val="nil"/>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47%</w:t>
            </w:r>
          </w:p>
        </w:tc>
        <w:tc>
          <w:tcPr>
            <w:tcW w:w="1208" w:type="dxa"/>
            <w:tcBorders>
              <w:top w:val="nil"/>
              <w:left w:val="nil"/>
              <w:bottom w:val="nil"/>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53%</w:t>
            </w:r>
          </w:p>
        </w:tc>
        <w:tc>
          <w:tcPr>
            <w:tcW w:w="1208" w:type="dxa"/>
            <w:tcBorders>
              <w:top w:val="nil"/>
              <w:left w:val="nil"/>
              <w:bottom w:val="nil"/>
              <w:right w:val="single" w:sz="4" w:space="0" w:color="auto"/>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b/>
                <w:bCs/>
                <w:color w:val="000000"/>
                <w:sz w:val="18"/>
                <w:szCs w:val="18"/>
                <w:lang w:eastAsia="en-GB"/>
              </w:rPr>
            </w:pPr>
            <w:r w:rsidRPr="003B256E">
              <w:rPr>
                <w:rFonts w:ascii="Calibri" w:eastAsia="Times New Roman" w:hAnsi="Calibri" w:cs="Calibri"/>
                <w:b/>
                <w:bCs/>
                <w:color w:val="000000"/>
                <w:sz w:val="18"/>
                <w:szCs w:val="18"/>
                <w:lang w:eastAsia="en-GB"/>
              </w:rPr>
              <w:t>28%</w:t>
            </w:r>
          </w:p>
        </w:tc>
      </w:tr>
      <w:tr w:rsidR="00ED4E4C" w:rsidRPr="003B256E" w:rsidTr="00B22C00">
        <w:trPr>
          <w:trHeight w:val="252"/>
        </w:trPr>
        <w:tc>
          <w:tcPr>
            <w:tcW w:w="1474" w:type="dxa"/>
            <w:tcBorders>
              <w:top w:val="nil"/>
              <w:left w:val="single" w:sz="4" w:space="0" w:color="auto"/>
              <w:bottom w:val="nil"/>
              <w:right w:val="nil"/>
            </w:tcBorders>
            <w:shd w:val="clear" w:color="auto" w:fill="auto"/>
            <w:noWrap/>
            <w:vAlign w:val="bottom"/>
            <w:hideMark/>
          </w:tcPr>
          <w:p w:rsidR="00ED4E4C" w:rsidRPr="003B256E" w:rsidRDefault="00ED4E4C" w:rsidP="00ED4E4C">
            <w:pPr>
              <w:spacing w:after="0" w:line="240" w:lineRule="auto"/>
              <w:rPr>
                <w:rFonts w:ascii="Calibri" w:eastAsia="Times New Roman" w:hAnsi="Calibri" w:cs="Calibri"/>
                <w:b/>
                <w:bCs/>
                <w:color w:val="000000"/>
                <w:sz w:val="18"/>
                <w:szCs w:val="18"/>
                <w:lang w:eastAsia="en-GB"/>
              </w:rPr>
            </w:pPr>
            <w:r w:rsidRPr="003B256E">
              <w:rPr>
                <w:rFonts w:ascii="Calibri" w:eastAsia="Times New Roman" w:hAnsi="Calibri" w:cs="Calibri"/>
                <w:b/>
                <w:bCs/>
                <w:color w:val="000000"/>
                <w:sz w:val="18"/>
                <w:szCs w:val="18"/>
                <w:lang w:eastAsia="en-GB"/>
              </w:rPr>
              <w:t>26-30</w:t>
            </w:r>
          </w:p>
        </w:tc>
        <w:tc>
          <w:tcPr>
            <w:tcW w:w="1208" w:type="dxa"/>
            <w:tcBorders>
              <w:top w:val="nil"/>
              <w:left w:val="nil"/>
              <w:bottom w:val="nil"/>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27%</w:t>
            </w:r>
          </w:p>
        </w:tc>
        <w:tc>
          <w:tcPr>
            <w:tcW w:w="1208" w:type="dxa"/>
            <w:tcBorders>
              <w:top w:val="nil"/>
              <w:left w:val="nil"/>
              <w:bottom w:val="nil"/>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40%</w:t>
            </w:r>
          </w:p>
        </w:tc>
        <w:tc>
          <w:tcPr>
            <w:tcW w:w="1208" w:type="dxa"/>
            <w:tcBorders>
              <w:top w:val="nil"/>
              <w:left w:val="nil"/>
              <w:bottom w:val="nil"/>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47%</w:t>
            </w:r>
          </w:p>
        </w:tc>
        <w:tc>
          <w:tcPr>
            <w:tcW w:w="1208" w:type="dxa"/>
            <w:tcBorders>
              <w:top w:val="nil"/>
              <w:left w:val="nil"/>
              <w:bottom w:val="nil"/>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13%</w:t>
            </w:r>
          </w:p>
        </w:tc>
        <w:tc>
          <w:tcPr>
            <w:tcW w:w="1208" w:type="dxa"/>
            <w:tcBorders>
              <w:top w:val="nil"/>
              <w:left w:val="nil"/>
              <w:bottom w:val="nil"/>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20%</w:t>
            </w:r>
          </w:p>
        </w:tc>
        <w:tc>
          <w:tcPr>
            <w:tcW w:w="1208" w:type="dxa"/>
            <w:tcBorders>
              <w:top w:val="nil"/>
              <w:left w:val="nil"/>
              <w:bottom w:val="nil"/>
              <w:right w:val="single" w:sz="4" w:space="0" w:color="auto"/>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b/>
                <w:bCs/>
                <w:color w:val="000000"/>
                <w:sz w:val="18"/>
                <w:szCs w:val="18"/>
                <w:lang w:eastAsia="en-GB"/>
              </w:rPr>
            </w:pPr>
            <w:r w:rsidRPr="003B256E">
              <w:rPr>
                <w:rFonts w:ascii="Calibri" w:eastAsia="Times New Roman" w:hAnsi="Calibri" w:cs="Calibri"/>
                <w:b/>
                <w:bCs/>
                <w:color w:val="000000"/>
                <w:sz w:val="18"/>
                <w:szCs w:val="18"/>
                <w:lang w:eastAsia="en-GB"/>
              </w:rPr>
              <w:t>29%</w:t>
            </w:r>
          </w:p>
        </w:tc>
      </w:tr>
      <w:tr w:rsidR="00ED4E4C" w:rsidRPr="003B256E" w:rsidTr="00B22C00">
        <w:trPr>
          <w:trHeight w:val="252"/>
        </w:trPr>
        <w:tc>
          <w:tcPr>
            <w:tcW w:w="1474" w:type="dxa"/>
            <w:tcBorders>
              <w:top w:val="nil"/>
              <w:left w:val="single" w:sz="4" w:space="0" w:color="auto"/>
              <w:bottom w:val="nil"/>
              <w:right w:val="nil"/>
            </w:tcBorders>
            <w:shd w:val="clear" w:color="auto" w:fill="auto"/>
            <w:noWrap/>
            <w:vAlign w:val="bottom"/>
            <w:hideMark/>
          </w:tcPr>
          <w:p w:rsidR="00ED4E4C" w:rsidRPr="003B256E" w:rsidRDefault="00ED4E4C" w:rsidP="00ED4E4C">
            <w:pPr>
              <w:spacing w:after="0" w:line="240" w:lineRule="auto"/>
              <w:rPr>
                <w:rFonts w:ascii="Calibri" w:eastAsia="Times New Roman" w:hAnsi="Calibri" w:cs="Calibri"/>
                <w:b/>
                <w:bCs/>
                <w:color w:val="000000"/>
                <w:sz w:val="18"/>
                <w:szCs w:val="18"/>
                <w:lang w:eastAsia="en-GB"/>
              </w:rPr>
            </w:pPr>
            <w:r w:rsidRPr="003B256E">
              <w:rPr>
                <w:rFonts w:ascii="Calibri" w:eastAsia="Times New Roman" w:hAnsi="Calibri" w:cs="Calibri"/>
                <w:b/>
                <w:bCs/>
                <w:color w:val="000000"/>
                <w:sz w:val="18"/>
                <w:szCs w:val="18"/>
                <w:lang w:eastAsia="en-GB"/>
              </w:rPr>
              <w:t>31-35</w:t>
            </w:r>
          </w:p>
        </w:tc>
        <w:tc>
          <w:tcPr>
            <w:tcW w:w="1208" w:type="dxa"/>
            <w:tcBorders>
              <w:top w:val="nil"/>
              <w:left w:val="nil"/>
              <w:bottom w:val="nil"/>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20%</w:t>
            </w:r>
          </w:p>
        </w:tc>
        <w:tc>
          <w:tcPr>
            <w:tcW w:w="1208" w:type="dxa"/>
            <w:tcBorders>
              <w:top w:val="nil"/>
              <w:left w:val="nil"/>
              <w:bottom w:val="nil"/>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7%</w:t>
            </w:r>
          </w:p>
        </w:tc>
        <w:tc>
          <w:tcPr>
            <w:tcW w:w="1208" w:type="dxa"/>
            <w:tcBorders>
              <w:top w:val="nil"/>
              <w:left w:val="nil"/>
              <w:bottom w:val="nil"/>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13%</w:t>
            </w:r>
          </w:p>
        </w:tc>
        <w:tc>
          <w:tcPr>
            <w:tcW w:w="1208" w:type="dxa"/>
            <w:tcBorders>
              <w:top w:val="nil"/>
              <w:left w:val="nil"/>
              <w:bottom w:val="nil"/>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27%</w:t>
            </w:r>
          </w:p>
        </w:tc>
        <w:tc>
          <w:tcPr>
            <w:tcW w:w="1208" w:type="dxa"/>
            <w:tcBorders>
              <w:top w:val="nil"/>
              <w:left w:val="nil"/>
              <w:bottom w:val="nil"/>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0%</w:t>
            </w:r>
          </w:p>
        </w:tc>
        <w:tc>
          <w:tcPr>
            <w:tcW w:w="1208" w:type="dxa"/>
            <w:tcBorders>
              <w:top w:val="nil"/>
              <w:left w:val="nil"/>
              <w:bottom w:val="nil"/>
              <w:right w:val="single" w:sz="4" w:space="0" w:color="auto"/>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b/>
                <w:bCs/>
                <w:color w:val="000000"/>
                <w:sz w:val="18"/>
                <w:szCs w:val="18"/>
                <w:lang w:eastAsia="en-GB"/>
              </w:rPr>
            </w:pPr>
            <w:r w:rsidRPr="003B256E">
              <w:rPr>
                <w:rFonts w:ascii="Calibri" w:eastAsia="Times New Roman" w:hAnsi="Calibri" w:cs="Calibri"/>
                <w:b/>
                <w:bCs/>
                <w:color w:val="000000"/>
                <w:sz w:val="18"/>
                <w:szCs w:val="18"/>
                <w:lang w:eastAsia="en-GB"/>
              </w:rPr>
              <w:t>13%</w:t>
            </w:r>
          </w:p>
        </w:tc>
      </w:tr>
      <w:tr w:rsidR="00ED4E4C" w:rsidRPr="003B256E" w:rsidTr="00B22C00">
        <w:trPr>
          <w:trHeight w:val="47"/>
        </w:trPr>
        <w:tc>
          <w:tcPr>
            <w:tcW w:w="1474" w:type="dxa"/>
            <w:tcBorders>
              <w:top w:val="nil"/>
              <w:left w:val="single" w:sz="4" w:space="0" w:color="auto"/>
              <w:bottom w:val="single" w:sz="4" w:space="0" w:color="auto"/>
              <w:right w:val="nil"/>
            </w:tcBorders>
            <w:shd w:val="clear" w:color="auto" w:fill="auto"/>
            <w:noWrap/>
            <w:vAlign w:val="bottom"/>
            <w:hideMark/>
          </w:tcPr>
          <w:p w:rsidR="00ED4E4C" w:rsidRPr="003B256E" w:rsidRDefault="00ED4E4C" w:rsidP="00ED4E4C">
            <w:pPr>
              <w:spacing w:after="0" w:line="240" w:lineRule="auto"/>
              <w:rPr>
                <w:rFonts w:ascii="Calibri" w:eastAsia="Times New Roman" w:hAnsi="Calibri" w:cs="Calibri"/>
                <w:b/>
                <w:bCs/>
                <w:color w:val="000000"/>
                <w:sz w:val="18"/>
                <w:szCs w:val="18"/>
                <w:lang w:eastAsia="en-GB"/>
              </w:rPr>
            </w:pPr>
            <w:r w:rsidRPr="003B256E">
              <w:rPr>
                <w:rFonts w:ascii="Calibri" w:eastAsia="Times New Roman" w:hAnsi="Calibri" w:cs="Calibri"/>
                <w:b/>
                <w:bCs/>
                <w:color w:val="000000"/>
                <w:sz w:val="18"/>
                <w:szCs w:val="18"/>
                <w:lang w:eastAsia="en-GB"/>
              </w:rPr>
              <w:t>36-40</w:t>
            </w:r>
          </w:p>
        </w:tc>
        <w:tc>
          <w:tcPr>
            <w:tcW w:w="1208" w:type="dxa"/>
            <w:tcBorders>
              <w:top w:val="nil"/>
              <w:left w:val="nil"/>
              <w:bottom w:val="single" w:sz="4" w:space="0" w:color="auto"/>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7%</w:t>
            </w:r>
          </w:p>
        </w:tc>
        <w:tc>
          <w:tcPr>
            <w:tcW w:w="1208" w:type="dxa"/>
            <w:tcBorders>
              <w:top w:val="nil"/>
              <w:left w:val="nil"/>
              <w:bottom w:val="single" w:sz="4" w:space="0" w:color="auto"/>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20%</w:t>
            </w:r>
          </w:p>
        </w:tc>
        <w:tc>
          <w:tcPr>
            <w:tcW w:w="1208" w:type="dxa"/>
            <w:tcBorders>
              <w:top w:val="nil"/>
              <w:left w:val="nil"/>
              <w:bottom w:val="single" w:sz="4" w:space="0" w:color="auto"/>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7%</w:t>
            </w:r>
          </w:p>
        </w:tc>
        <w:tc>
          <w:tcPr>
            <w:tcW w:w="1208" w:type="dxa"/>
            <w:tcBorders>
              <w:top w:val="nil"/>
              <w:left w:val="nil"/>
              <w:bottom w:val="single" w:sz="4" w:space="0" w:color="auto"/>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13%</w:t>
            </w:r>
          </w:p>
        </w:tc>
        <w:tc>
          <w:tcPr>
            <w:tcW w:w="1208" w:type="dxa"/>
            <w:tcBorders>
              <w:top w:val="nil"/>
              <w:left w:val="nil"/>
              <w:bottom w:val="single" w:sz="4" w:space="0" w:color="auto"/>
              <w:right w:val="nil"/>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color w:val="000000"/>
                <w:sz w:val="18"/>
                <w:szCs w:val="18"/>
                <w:lang w:eastAsia="en-GB"/>
              </w:rPr>
            </w:pPr>
            <w:r w:rsidRPr="003B256E">
              <w:rPr>
                <w:rFonts w:ascii="Calibri" w:eastAsia="Times New Roman" w:hAnsi="Calibri" w:cs="Calibri"/>
                <w:color w:val="000000"/>
                <w:sz w:val="18"/>
                <w:szCs w:val="18"/>
                <w:lang w:eastAsia="en-GB"/>
              </w:rPr>
              <w:t>13%</w:t>
            </w:r>
          </w:p>
        </w:tc>
        <w:tc>
          <w:tcPr>
            <w:tcW w:w="1208" w:type="dxa"/>
            <w:tcBorders>
              <w:top w:val="nil"/>
              <w:left w:val="nil"/>
              <w:bottom w:val="single" w:sz="4" w:space="0" w:color="auto"/>
              <w:right w:val="single" w:sz="4" w:space="0" w:color="auto"/>
            </w:tcBorders>
            <w:shd w:val="clear" w:color="auto" w:fill="auto"/>
            <w:noWrap/>
            <w:vAlign w:val="bottom"/>
            <w:hideMark/>
          </w:tcPr>
          <w:p w:rsidR="00ED4E4C" w:rsidRPr="003B256E" w:rsidRDefault="00ED4E4C" w:rsidP="00ED4E4C">
            <w:pPr>
              <w:spacing w:after="0" w:line="240" w:lineRule="auto"/>
              <w:jc w:val="right"/>
              <w:rPr>
                <w:rFonts w:ascii="Calibri" w:eastAsia="Times New Roman" w:hAnsi="Calibri" w:cs="Calibri"/>
                <w:b/>
                <w:bCs/>
                <w:color w:val="000000"/>
                <w:sz w:val="18"/>
                <w:szCs w:val="18"/>
                <w:lang w:eastAsia="en-GB"/>
              </w:rPr>
            </w:pPr>
            <w:r w:rsidRPr="003B256E">
              <w:rPr>
                <w:rFonts w:ascii="Calibri" w:eastAsia="Times New Roman" w:hAnsi="Calibri" w:cs="Calibri"/>
                <w:b/>
                <w:bCs/>
                <w:color w:val="000000"/>
                <w:sz w:val="18"/>
                <w:szCs w:val="18"/>
                <w:lang w:eastAsia="en-GB"/>
              </w:rPr>
              <w:t>12%</w:t>
            </w:r>
          </w:p>
        </w:tc>
      </w:tr>
    </w:tbl>
    <w:p w:rsidR="00ED4E4C" w:rsidRDefault="00ED4E4C" w:rsidP="000E5D2C">
      <w:pPr>
        <w:jc w:val="both"/>
        <w:rPr>
          <w:rFonts w:ascii="Arial" w:hAnsi="Arial" w:cs="Arial"/>
        </w:rPr>
      </w:pPr>
    </w:p>
    <w:p w:rsidR="003F0849" w:rsidRPr="000E5D2C" w:rsidRDefault="003F0849" w:rsidP="000E5D2C">
      <w:pPr>
        <w:jc w:val="both"/>
        <w:rPr>
          <w:rFonts w:ascii="Arial" w:hAnsi="Arial" w:cs="Arial"/>
        </w:rPr>
      </w:pPr>
      <w:r>
        <w:rPr>
          <w:noProof/>
          <w:lang w:eastAsia="en-GB"/>
        </w:rPr>
        <w:lastRenderedPageBreak/>
        <w:drawing>
          <wp:inline distT="0" distB="0" distL="0" distR="0" wp14:anchorId="03DD393A" wp14:editId="58E92216">
            <wp:extent cx="4402988" cy="1833134"/>
            <wp:effectExtent l="0" t="0" r="0" b="0"/>
            <wp:docPr id="302" name="Chart 302"/>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rsidR="00A345BD" w:rsidRPr="000E5D2C" w:rsidRDefault="00A345BD" w:rsidP="000E5D2C">
      <w:pPr>
        <w:jc w:val="both"/>
        <w:rPr>
          <w:rFonts w:ascii="Arial" w:hAnsi="Arial" w:cs="Arial"/>
        </w:rPr>
      </w:pPr>
      <w:r w:rsidRPr="000E5D2C">
        <w:rPr>
          <w:rFonts w:ascii="Arial" w:hAnsi="Arial" w:cs="Arial"/>
        </w:rPr>
        <w:t xml:space="preserve">On </w:t>
      </w:r>
      <w:r w:rsidR="000F7973">
        <w:rPr>
          <w:rFonts w:ascii="Arial" w:hAnsi="Arial" w:cs="Arial"/>
        </w:rPr>
        <w:t xml:space="preserve">the first group aged </w:t>
      </w:r>
      <w:proofErr w:type="gramStart"/>
      <w:r w:rsidR="000F7973">
        <w:rPr>
          <w:rFonts w:ascii="Arial" w:hAnsi="Arial" w:cs="Arial"/>
        </w:rPr>
        <w:t xml:space="preserve">between </w:t>
      </w:r>
      <w:r w:rsidRPr="000E5D2C">
        <w:rPr>
          <w:rFonts w:ascii="Arial" w:hAnsi="Arial" w:cs="Arial"/>
        </w:rPr>
        <w:t>18 to 20</w:t>
      </w:r>
      <w:proofErr w:type="gramEnd"/>
      <w:r w:rsidR="00C45BAE" w:rsidRPr="000E5D2C">
        <w:rPr>
          <w:rFonts w:ascii="Arial" w:hAnsi="Arial" w:cs="Arial"/>
        </w:rPr>
        <w:t xml:space="preserve"> we can see relatively 30% of people sending money to their respective countries with a few exceptions such as Chile and Colombia. The reason for these countries to have relatively low % of people working abroad and sending money to their families could be traced to the reason such as Education system in Colombia where most of the population aged between 18 to 20 years are still in Universities and schools. Or in Chile due to economic reasons as its economy is more robust and people at that age have opportunities to find various jobs.</w:t>
      </w:r>
    </w:p>
    <w:p w:rsidR="007F2697" w:rsidRDefault="00C45BAE" w:rsidP="000E5D2C">
      <w:pPr>
        <w:jc w:val="both"/>
        <w:rPr>
          <w:rFonts w:ascii="Arial" w:hAnsi="Arial" w:cs="Arial"/>
        </w:rPr>
      </w:pPr>
      <w:r w:rsidRPr="000E5D2C">
        <w:rPr>
          <w:rFonts w:ascii="Arial" w:hAnsi="Arial" w:cs="Arial"/>
        </w:rPr>
        <w:t xml:space="preserve">In the second age group of 21-25 years old there is a trend of medium to low percentage of the population immigrating to the UK </w:t>
      </w:r>
      <w:r w:rsidR="00D14913" w:rsidRPr="000E5D2C">
        <w:rPr>
          <w:rFonts w:ascii="Arial" w:hAnsi="Arial" w:cs="Arial"/>
        </w:rPr>
        <w:t xml:space="preserve">apart from Chile and Bolivia. We can see that nearly 50% of this group is tempted to leave and look for jobs in the UK and elsewhere and the reasons for that are due to </w:t>
      </w:r>
      <w:r w:rsidR="000E5D2C" w:rsidRPr="000E5D2C">
        <w:rPr>
          <w:rFonts w:ascii="Arial" w:hAnsi="Arial" w:cs="Arial"/>
        </w:rPr>
        <w:t>a political uncertainties happening in Bolivia and where the local governments has been exposed to a fraudulent activities as is the case with Evo Moralez – Ex president of Bolivia been accused of corruption and manipulation of local elections</w:t>
      </w:r>
      <w:sdt>
        <w:sdtPr>
          <w:rPr>
            <w:rFonts w:ascii="Arial" w:hAnsi="Arial" w:cs="Arial"/>
          </w:rPr>
          <w:id w:val="-704866986"/>
          <w:citation/>
        </w:sdtPr>
        <w:sdtEndPr/>
        <w:sdtContent>
          <w:r w:rsidR="000E5D2C" w:rsidRPr="000E5D2C">
            <w:rPr>
              <w:rFonts w:ascii="Arial" w:hAnsi="Arial" w:cs="Arial"/>
            </w:rPr>
            <w:fldChar w:fldCharType="begin"/>
          </w:r>
          <w:r w:rsidR="000E5D2C" w:rsidRPr="000E5D2C">
            <w:rPr>
              <w:rFonts w:ascii="Arial" w:hAnsi="Arial" w:cs="Arial"/>
            </w:rPr>
            <w:instrText xml:space="preserve"> CITATION Fed19 \l 2057 </w:instrText>
          </w:r>
          <w:r w:rsidR="000E5D2C" w:rsidRPr="000E5D2C">
            <w:rPr>
              <w:rFonts w:ascii="Arial" w:hAnsi="Arial" w:cs="Arial"/>
            </w:rPr>
            <w:fldChar w:fldCharType="separate"/>
          </w:r>
          <w:r w:rsidR="00B47DBD">
            <w:rPr>
              <w:rFonts w:ascii="Arial" w:hAnsi="Arial" w:cs="Arial"/>
              <w:noProof/>
            </w:rPr>
            <w:t xml:space="preserve"> </w:t>
          </w:r>
          <w:r w:rsidR="00B47DBD" w:rsidRPr="00B47DBD">
            <w:rPr>
              <w:rFonts w:ascii="Arial" w:hAnsi="Arial" w:cs="Arial"/>
              <w:noProof/>
            </w:rPr>
            <w:t>(Chacon, 2019)</w:t>
          </w:r>
          <w:r w:rsidR="000E5D2C" w:rsidRPr="000E5D2C">
            <w:rPr>
              <w:rFonts w:ascii="Arial" w:hAnsi="Arial" w:cs="Arial"/>
            </w:rPr>
            <w:fldChar w:fldCharType="end"/>
          </w:r>
        </w:sdtContent>
      </w:sdt>
      <w:r w:rsidR="000E5D2C">
        <w:rPr>
          <w:rFonts w:ascii="Arial" w:hAnsi="Arial" w:cs="Arial"/>
        </w:rPr>
        <w:t>.</w:t>
      </w:r>
      <w:r w:rsidR="0032469C">
        <w:rPr>
          <w:rFonts w:ascii="Arial" w:hAnsi="Arial" w:cs="Arial"/>
        </w:rPr>
        <w:t xml:space="preserve"> While in Chile there have been some social and economic factors resulting in this big numbers of Chileans to flee the country to look for better opportunities. In the end of 2019 Chile saw some protests on social inequality which coupled with some sharp drop in exports and trade triggered these big numbers shown on the survey </w:t>
      </w:r>
      <w:sdt>
        <w:sdtPr>
          <w:rPr>
            <w:rFonts w:ascii="Arial" w:hAnsi="Arial" w:cs="Arial"/>
          </w:rPr>
          <w:id w:val="602849012"/>
          <w:citation/>
        </w:sdtPr>
        <w:sdtEndPr/>
        <w:sdtContent>
          <w:r w:rsidR="0032469C">
            <w:rPr>
              <w:rFonts w:ascii="Arial" w:hAnsi="Arial" w:cs="Arial"/>
            </w:rPr>
            <w:fldChar w:fldCharType="begin"/>
          </w:r>
          <w:r w:rsidR="0032469C">
            <w:rPr>
              <w:rFonts w:ascii="Arial" w:hAnsi="Arial" w:cs="Arial"/>
            </w:rPr>
            <w:instrText xml:space="preserve"> CITATION WOR20 \l 2057 </w:instrText>
          </w:r>
          <w:r w:rsidR="0032469C">
            <w:rPr>
              <w:rFonts w:ascii="Arial" w:hAnsi="Arial" w:cs="Arial"/>
            </w:rPr>
            <w:fldChar w:fldCharType="separate"/>
          </w:r>
          <w:r w:rsidR="00B47DBD" w:rsidRPr="00B47DBD">
            <w:rPr>
              <w:rFonts w:ascii="Arial" w:hAnsi="Arial" w:cs="Arial"/>
              <w:noProof/>
            </w:rPr>
            <w:t>(NEWS, 2020)</w:t>
          </w:r>
          <w:r w:rsidR="0032469C">
            <w:rPr>
              <w:rFonts w:ascii="Arial" w:hAnsi="Arial" w:cs="Arial"/>
            </w:rPr>
            <w:fldChar w:fldCharType="end"/>
          </w:r>
        </w:sdtContent>
      </w:sdt>
      <w:r w:rsidR="0032469C">
        <w:rPr>
          <w:rFonts w:ascii="Arial" w:hAnsi="Arial" w:cs="Arial"/>
        </w:rPr>
        <w:t>.</w:t>
      </w:r>
    </w:p>
    <w:p w:rsidR="0014219B" w:rsidRDefault="0032469C" w:rsidP="000E5D2C">
      <w:pPr>
        <w:jc w:val="both"/>
        <w:rPr>
          <w:rFonts w:ascii="Arial" w:hAnsi="Arial" w:cs="Arial"/>
        </w:rPr>
      </w:pPr>
      <w:r>
        <w:rPr>
          <w:rFonts w:ascii="Arial" w:hAnsi="Arial" w:cs="Arial"/>
        </w:rPr>
        <w:t>The third age group</w:t>
      </w:r>
      <w:r w:rsidR="0014219B">
        <w:rPr>
          <w:rFonts w:ascii="Arial" w:hAnsi="Arial" w:cs="Arial"/>
        </w:rPr>
        <w:t xml:space="preserve"> between 26-30 we can see the highest proportion overall of people which are leaving their countries in pursuit of better jobs and better quality life conditions.</w:t>
      </w:r>
      <w:r w:rsidR="003A5E74">
        <w:rPr>
          <w:rFonts w:ascii="Arial" w:hAnsi="Arial" w:cs="Arial"/>
        </w:rPr>
        <w:t xml:space="preserve"> </w:t>
      </w:r>
      <w:r w:rsidR="0014219B">
        <w:rPr>
          <w:rFonts w:ascii="Arial" w:hAnsi="Arial" w:cs="Arial"/>
        </w:rPr>
        <w:t>In this group age people are more likely to leave their countries because they do not have very good education hence cannot find nice jobs in their countries and are therefore looking for better opportunities elsewhere. This age group is more vulnerable as they do not have plenty of opportunities for work and even if work is available, they are faced with the facts that in their countries low paid jobs would not provide them with good quality of life, so the work found would probably be enough to purchase some basic necessities such as food and paying bills for rent, utilities etc.</w:t>
      </w:r>
    </w:p>
    <w:p w:rsidR="0014219B" w:rsidRDefault="0014219B" w:rsidP="000E5D2C">
      <w:pPr>
        <w:jc w:val="both"/>
        <w:rPr>
          <w:rFonts w:ascii="Arial" w:hAnsi="Arial" w:cs="Arial"/>
        </w:rPr>
      </w:pPr>
      <w:r>
        <w:rPr>
          <w:rFonts w:ascii="Arial" w:hAnsi="Arial" w:cs="Arial"/>
        </w:rPr>
        <w:t xml:space="preserve">In the fourth group aged between 31-35 years old, this tends to get decreasing to not more than 20% with small exception of Chile. Most likely reason here to move abroad would be </w:t>
      </w:r>
      <w:r w:rsidR="003A5E74">
        <w:rPr>
          <w:rFonts w:ascii="Arial" w:hAnsi="Arial" w:cs="Arial"/>
        </w:rPr>
        <w:t>lots</w:t>
      </w:r>
      <w:r>
        <w:rPr>
          <w:rFonts w:ascii="Arial" w:hAnsi="Arial" w:cs="Arial"/>
        </w:rPr>
        <w:t xml:space="preserve"> of good job at the home country and unavailability of similar roles to be find there, so people are economically forced to look for a better future as here this people are more likely to have higher expenditure at home such as paying for mortgages and small business and need to find a similar paying roles which will help to maintain their </w:t>
      </w:r>
      <w:r w:rsidR="003C3A38">
        <w:rPr>
          <w:rFonts w:ascii="Arial" w:hAnsi="Arial" w:cs="Arial"/>
        </w:rPr>
        <w:t>middle class statute.</w:t>
      </w:r>
    </w:p>
    <w:p w:rsidR="003C3A38" w:rsidRDefault="003C3A38" w:rsidP="000E5D2C">
      <w:pPr>
        <w:jc w:val="both"/>
        <w:rPr>
          <w:rFonts w:ascii="Arial" w:hAnsi="Arial" w:cs="Arial"/>
        </w:rPr>
      </w:pPr>
      <w:r>
        <w:rPr>
          <w:rFonts w:ascii="Arial" w:hAnsi="Arial" w:cs="Arial"/>
        </w:rPr>
        <w:t xml:space="preserve">The last age group surveyed is between 36-40 years old. According to the results and the reason for people to leave their countries and look for jobs elsewhere is that they need to </w:t>
      </w:r>
      <w:r>
        <w:rPr>
          <w:rFonts w:ascii="Arial" w:hAnsi="Arial" w:cs="Arial"/>
        </w:rPr>
        <w:lastRenderedPageBreak/>
        <w:t>help an elderly member of family or provide any kind of support to family. Here the overall percentage of people leaving their countries is the lowest in comparison to the other four groups.</w:t>
      </w:r>
    </w:p>
    <w:p w:rsidR="00485CFA" w:rsidRDefault="00485CFA" w:rsidP="000E5D2C">
      <w:pPr>
        <w:jc w:val="both"/>
        <w:rPr>
          <w:rFonts w:ascii="Arial" w:hAnsi="Arial" w:cs="Arial"/>
        </w:rPr>
      </w:pPr>
      <w:r>
        <w:rPr>
          <w:rFonts w:ascii="Arial" w:hAnsi="Arial" w:cs="Arial"/>
        </w:rPr>
        <w:t xml:space="preserve">Overall, based on the survey we </w:t>
      </w:r>
      <w:r w:rsidR="00C45650">
        <w:rPr>
          <w:rFonts w:ascii="Arial" w:hAnsi="Arial" w:cs="Arial"/>
        </w:rPr>
        <w:t>can conclude that the group aged between 26-30 years old is the most likely one willing to leave their countries and relocate elsewhere in the world.</w:t>
      </w:r>
    </w:p>
    <w:p w:rsidR="00BA71E2" w:rsidRDefault="005E3113" w:rsidP="00BA71E2">
      <w:pPr>
        <w:jc w:val="both"/>
        <w:rPr>
          <w:rFonts w:ascii="Arial" w:hAnsi="Arial" w:cs="Arial"/>
        </w:rPr>
      </w:pPr>
      <w:r>
        <w:rPr>
          <w:rFonts w:ascii="Arial" w:hAnsi="Arial" w:cs="Arial"/>
        </w:rPr>
        <w:t>In terms of</w:t>
      </w:r>
      <w:r w:rsidR="00BA71E2" w:rsidRPr="00BA71E2">
        <w:rPr>
          <w:rFonts w:ascii="Arial" w:hAnsi="Arial" w:cs="Arial"/>
        </w:rPr>
        <w:t xml:space="preserve"> compilin</w:t>
      </w:r>
      <w:r>
        <w:rPr>
          <w:rFonts w:ascii="Arial" w:hAnsi="Arial" w:cs="Arial"/>
        </w:rPr>
        <w:t>g all the data from the</w:t>
      </w:r>
      <w:r w:rsidR="00BA71E2" w:rsidRPr="00BA71E2">
        <w:rPr>
          <w:rFonts w:ascii="Arial" w:hAnsi="Arial" w:cs="Arial"/>
        </w:rPr>
        <w:t xml:space="preserve"> surve</w:t>
      </w:r>
      <w:r>
        <w:rPr>
          <w:rFonts w:ascii="Arial" w:hAnsi="Arial" w:cs="Arial"/>
        </w:rPr>
        <w:t xml:space="preserve">ys about gender movement </w:t>
      </w:r>
      <w:r w:rsidR="00BA71E2" w:rsidRPr="00BA71E2">
        <w:rPr>
          <w:rFonts w:ascii="Arial" w:hAnsi="Arial" w:cs="Arial"/>
        </w:rPr>
        <w:t>that leaves their homes and their origins to go in search of better opportunities in other countries, in t</w:t>
      </w:r>
      <w:r w:rsidR="00AD70BD">
        <w:rPr>
          <w:rFonts w:ascii="Arial" w:hAnsi="Arial" w:cs="Arial"/>
        </w:rPr>
        <w:t>his case London to seek new means</w:t>
      </w:r>
      <w:r>
        <w:rPr>
          <w:rFonts w:ascii="Arial" w:hAnsi="Arial" w:cs="Arial"/>
        </w:rPr>
        <w:t xml:space="preserve"> for life and survival. Here</w:t>
      </w:r>
      <w:r w:rsidR="00BA71E2" w:rsidRPr="00BA71E2">
        <w:rPr>
          <w:rFonts w:ascii="Arial" w:hAnsi="Arial" w:cs="Arial"/>
        </w:rPr>
        <w:t xml:space="preserve"> it can be observed that </w:t>
      </w:r>
      <w:r>
        <w:rPr>
          <w:rFonts w:ascii="Arial" w:hAnsi="Arial" w:cs="Arial"/>
        </w:rPr>
        <w:t xml:space="preserve">with the exception of Mexico and Colombia, males are much more likely to leave </w:t>
      </w:r>
      <w:r w:rsidR="00AD70BD">
        <w:rPr>
          <w:rFonts w:ascii="Arial" w:hAnsi="Arial" w:cs="Arial"/>
        </w:rPr>
        <w:t>their</w:t>
      </w:r>
      <w:r>
        <w:rPr>
          <w:rFonts w:ascii="Arial" w:hAnsi="Arial" w:cs="Arial"/>
        </w:rPr>
        <w:t xml:space="preserve"> countries.</w:t>
      </w:r>
    </w:p>
    <w:p w:rsidR="00AD70BD" w:rsidRDefault="00AD70BD" w:rsidP="00BA71E2">
      <w:pPr>
        <w:jc w:val="both"/>
        <w:rPr>
          <w:rFonts w:ascii="Arial" w:hAnsi="Arial" w:cs="Arial"/>
        </w:rPr>
      </w:pPr>
      <w:r>
        <w:rPr>
          <w:rFonts w:ascii="Arial" w:hAnsi="Arial" w:cs="Arial"/>
        </w:rPr>
        <w:t xml:space="preserve">According to the answers from the survey, the main reasons why </w:t>
      </w:r>
      <w:r w:rsidR="00590E2D">
        <w:rPr>
          <w:rFonts w:ascii="Arial" w:hAnsi="Arial" w:cs="Arial"/>
        </w:rPr>
        <w:t>males would</w:t>
      </w:r>
      <w:r w:rsidR="00BD5169">
        <w:rPr>
          <w:rFonts w:ascii="Arial" w:hAnsi="Arial" w:cs="Arial"/>
        </w:rPr>
        <w:t xml:space="preserve"> were more tended to leave than women is </w:t>
      </w:r>
      <w:r w:rsidR="00FE1DA3">
        <w:rPr>
          <w:rFonts w:ascii="Arial" w:hAnsi="Arial" w:cs="Arial"/>
        </w:rPr>
        <w:t xml:space="preserve">job opportunities and low incomes available for men in comparison for the women. However, another reason here which has </w:t>
      </w:r>
      <w:r w:rsidR="00590E2D">
        <w:rPr>
          <w:rFonts w:ascii="Arial" w:hAnsi="Arial" w:cs="Arial"/>
        </w:rPr>
        <w:t>strong roots</w:t>
      </w:r>
      <w:r w:rsidR="0005144D">
        <w:rPr>
          <w:rFonts w:ascii="Arial" w:hAnsi="Arial" w:cs="Arial"/>
        </w:rPr>
        <w:t xml:space="preserve"> in Central America</w:t>
      </w:r>
      <w:r w:rsidR="00FE1DA3">
        <w:rPr>
          <w:rFonts w:ascii="Arial" w:hAnsi="Arial" w:cs="Arial"/>
        </w:rPr>
        <w:t xml:space="preserve"> is the traditions and culture in these 3 Latin American nations where it is widely acceptable for the men to be more caring about financial stability and making sure the food supplies and bills are covered, whereas women would look after children and taking care of home duties.</w:t>
      </w:r>
    </w:p>
    <w:p w:rsidR="00B22C00" w:rsidRPr="00914786" w:rsidRDefault="00FE1DA3" w:rsidP="00E71546">
      <w:pPr>
        <w:jc w:val="both"/>
        <w:rPr>
          <w:rFonts w:ascii="Arial" w:hAnsi="Arial" w:cs="Arial"/>
        </w:rPr>
      </w:pPr>
      <w:r>
        <w:rPr>
          <w:rFonts w:ascii="Arial" w:hAnsi="Arial" w:cs="Arial"/>
        </w:rPr>
        <w:t>We see a completely different picture in Mexico and Colombia where women are much more likely to leave their loved families and relatives in pursuits for better future life with Mexico at 73% and Colombia at 80% of those polled were women who left their countries to seek jobs in the UK. The reasons for these discrepancies here were because</w:t>
      </w:r>
      <w:r w:rsidR="0005144D">
        <w:rPr>
          <w:rFonts w:ascii="Arial" w:hAnsi="Arial" w:cs="Arial"/>
        </w:rPr>
        <w:t xml:space="preserve"> were higher divorce rate and also women wants to be more independent and also, looking at the trade and economic relations these two countries were more tied with economies such as the USA and the EU. This means that women in these two countries are inspired to the western world values of gender </w:t>
      </w:r>
      <w:r w:rsidR="000F7973">
        <w:rPr>
          <w:rFonts w:ascii="Arial" w:hAnsi="Arial" w:cs="Arial"/>
        </w:rPr>
        <w:t>equality</w:t>
      </w:r>
      <w:r w:rsidR="0005144D">
        <w:rPr>
          <w:rFonts w:ascii="Arial" w:hAnsi="Arial" w:cs="Arial"/>
        </w:rPr>
        <w:t xml:space="preserve"> and hence why we see such high proportion of women emigration abroad.</w:t>
      </w:r>
    </w:p>
    <w:p w:rsidR="002948B9" w:rsidRDefault="002115A9" w:rsidP="002948B9">
      <w:pPr>
        <w:pStyle w:val="Heading3"/>
      </w:pPr>
      <w:bookmarkStart w:id="90" w:name="_Toc42591898"/>
      <w:r>
        <w:t>15</w:t>
      </w:r>
      <w:r w:rsidR="00914786">
        <w:t>.2</w:t>
      </w:r>
      <w:r w:rsidR="00A701AA">
        <w:t xml:space="preserve"> </w:t>
      </w:r>
      <w:r w:rsidR="00365F64" w:rsidRPr="00365F64">
        <w:t>Company do use frequently</w:t>
      </w:r>
      <w:bookmarkEnd w:id="90"/>
      <w:r w:rsidR="00365F64" w:rsidRPr="00365F64">
        <w:t xml:space="preserve"> </w:t>
      </w:r>
      <w:r w:rsidR="00AC1B3F">
        <w:rPr>
          <w:highlight w:val="yellow"/>
        </w:rPr>
        <w:fldChar w:fldCharType="begin"/>
      </w:r>
      <w:r w:rsidR="00AC1B3F" w:rsidRPr="00365F64">
        <w:rPr>
          <w:highlight w:val="yellow"/>
        </w:rPr>
        <w:instrText xml:space="preserve"> LINK </w:instrText>
      </w:r>
      <w:r w:rsidR="0064580D">
        <w:rPr>
          <w:highlight w:val="yellow"/>
        </w:rPr>
        <w:instrText xml:space="preserve">Excel.Sheet.12 "C:\\Users\\Dimitar\\Desktop\\universidad N\\tesis\\tabulación - mexico.xlsx" Tabulacion!R74C13:R78C19 </w:instrText>
      </w:r>
      <w:r w:rsidR="00AC1B3F" w:rsidRPr="00365F64">
        <w:rPr>
          <w:highlight w:val="yellow"/>
        </w:rPr>
        <w:instrText xml:space="preserve">\a \f 4 \h  \* MERGEFORMAT </w:instrText>
      </w:r>
      <w:r w:rsidR="00AC1B3F">
        <w:rPr>
          <w:highlight w:val="yellow"/>
        </w:rPr>
        <w:fldChar w:fldCharType="separate"/>
      </w:r>
    </w:p>
    <w:tbl>
      <w:tblPr>
        <w:tblW w:w="9083" w:type="dxa"/>
        <w:tblInd w:w="108" w:type="dxa"/>
        <w:tblLook w:val="04A0" w:firstRow="1" w:lastRow="0" w:firstColumn="1" w:lastColumn="0" w:noHBand="0" w:noVBand="1"/>
      </w:tblPr>
      <w:tblGrid>
        <w:gridCol w:w="1535"/>
        <w:gridCol w:w="1258"/>
        <w:gridCol w:w="1258"/>
        <w:gridCol w:w="1258"/>
        <w:gridCol w:w="1258"/>
        <w:gridCol w:w="1258"/>
        <w:gridCol w:w="1258"/>
      </w:tblGrid>
      <w:tr w:rsidR="002948B9" w:rsidRPr="002948B9" w:rsidTr="002948B9">
        <w:trPr>
          <w:divId w:val="122700031"/>
          <w:trHeight w:val="351"/>
        </w:trPr>
        <w:tc>
          <w:tcPr>
            <w:tcW w:w="1535" w:type="dxa"/>
            <w:tcBorders>
              <w:top w:val="nil"/>
              <w:left w:val="single" w:sz="4" w:space="0" w:color="auto"/>
              <w:bottom w:val="single" w:sz="4" w:space="0" w:color="auto"/>
              <w:right w:val="single" w:sz="4" w:space="0" w:color="auto"/>
            </w:tcBorders>
            <w:shd w:val="clear" w:color="000000" w:fill="222B35"/>
            <w:noWrap/>
            <w:vAlign w:val="bottom"/>
            <w:hideMark/>
          </w:tcPr>
          <w:p w:rsidR="002948B9" w:rsidRPr="002948B9" w:rsidRDefault="002948B9" w:rsidP="002948B9">
            <w:pPr>
              <w:spacing w:after="0" w:line="240" w:lineRule="auto"/>
              <w:rPr>
                <w:rFonts w:ascii="Calibri" w:eastAsia="Times New Roman" w:hAnsi="Calibri" w:cs="Calibri"/>
                <w:b/>
                <w:bCs/>
                <w:color w:val="FFFFFF"/>
                <w:sz w:val="20"/>
                <w:szCs w:val="20"/>
                <w:lang w:eastAsia="en-GB"/>
              </w:rPr>
            </w:pPr>
            <w:r w:rsidRPr="002948B9">
              <w:rPr>
                <w:rFonts w:ascii="Calibri" w:eastAsia="Times New Roman" w:hAnsi="Calibri" w:cs="Calibri"/>
                <w:b/>
                <w:bCs/>
                <w:color w:val="FFFFFF"/>
                <w:sz w:val="20"/>
                <w:szCs w:val="20"/>
                <w:lang w:eastAsia="en-GB"/>
              </w:rPr>
              <w:t>Country</w:t>
            </w:r>
          </w:p>
        </w:tc>
        <w:tc>
          <w:tcPr>
            <w:tcW w:w="1258" w:type="dxa"/>
            <w:tcBorders>
              <w:top w:val="nil"/>
              <w:left w:val="nil"/>
              <w:bottom w:val="single" w:sz="4" w:space="0" w:color="auto"/>
              <w:right w:val="nil"/>
            </w:tcBorders>
            <w:shd w:val="clear" w:color="000000" w:fill="222B35"/>
            <w:noWrap/>
            <w:vAlign w:val="bottom"/>
            <w:hideMark/>
          </w:tcPr>
          <w:p w:rsidR="002948B9" w:rsidRPr="002948B9" w:rsidRDefault="002948B9" w:rsidP="002948B9">
            <w:pPr>
              <w:spacing w:after="0" w:line="240" w:lineRule="auto"/>
              <w:rPr>
                <w:rFonts w:ascii="Calibri" w:eastAsia="Times New Roman" w:hAnsi="Calibri" w:cs="Calibri"/>
                <w:b/>
                <w:bCs/>
                <w:color w:val="FFFFFF"/>
                <w:sz w:val="20"/>
                <w:szCs w:val="20"/>
                <w:lang w:eastAsia="en-GB"/>
              </w:rPr>
            </w:pPr>
            <w:r w:rsidRPr="002948B9">
              <w:rPr>
                <w:rFonts w:ascii="Calibri" w:eastAsia="Times New Roman" w:hAnsi="Calibri" w:cs="Calibri"/>
                <w:b/>
                <w:bCs/>
                <w:color w:val="FFFFFF"/>
                <w:sz w:val="20"/>
                <w:szCs w:val="20"/>
                <w:lang w:eastAsia="en-GB"/>
              </w:rPr>
              <w:t>Mexico</w:t>
            </w:r>
          </w:p>
        </w:tc>
        <w:tc>
          <w:tcPr>
            <w:tcW w:w="1258" w:type="dxa"/>
            <w:tcBorders>
              <w:top w:val="nil"/>
              <w:left w:val="nil"/>
              <w:bottom w:val="single" w:sz="4" w:space="0" w:color="auto"/>
              <w:right w:val="nil"/>
            </w:tcBorders>
            <w:shd w:val="clear" w:color="000000" w:fill="222B35"/>
            <w:noWrap/>
            <w:vAlign w:val="bottom"/>
            <w:hideMark/>
          </w:tcPr>
          <w:p w:rsidR="002948B9" w:rsidRPr="002948B9" w:rsidRDefault="002948B9" w:rsidP="002948B9">
            <w:pPr>
              <w:spacing w:after="0" w:line="240" w:lineRule="auto"/>
              <w:rPr>
                <w:rFonts w:ascii="Calibri" w:eastAsia="Times New Roman" w:hAnsi="Calibri" w:cs="Calibri"/>
                <w:b/>
                <w:bCs/>
                <w:color w:val="FFFFFF"/>
                <w:sz w:val="20"/>
                <w:szCs w:val="20"/>
                <w:lang w:eastAsia="en-GB"/>
              </w:rPr>
            </w:pPr>
            <w:r w:rsidRPr="002948B9">
              <w:rPr>
                <w:rFonts w:ascii="Calibri" w:eastAsia="Times New Roman" w:hAnsi="Calibri" w:cs="Calibri"/>
                <w:b/>
                <w:bCs/>
                <w:color w:val="FFFFFF"/>
                <w:sz w:val="20"/>
                <w:szCs w:val="20"/>
                <w:lang w:eastAsia="en-GB"/>
              </w:rPr>
              <w:t>Colombia</w:t>
            </w:r>
          </w:p>
        </w:tc>
        <w:tc>
          <w:tcPr>
            <w:tcW w:w="1258" w:type="dxa"/>
            <w:tcBorders>
              <w:top w:val="nil"/>
              <w:left w:val="nil"/>
              <w:bottom w:val="single" w:sz="4" w:space="0" w:color="auto"/>
              <w:right w:val="nil"/>
            </w:tcBorders>
            <w:shd w:val="clear" w:color="000000" w:fill="222B35"/>
            <w:noWrap/>
            <w:vAlign w:val="bottom"/>
            <w:hideMark/>
          </w:tcPr>
          <w:p w:rsidR="002948B9" w:rsidRPr="002948B9" w:rsidRDefault="002948B9" w:rsidP="002948B9">
            <w:pPr>
              <w:spacing w:after="0" w:line="240" w:lineRule="auto"/>
              <w:rPr>
                <w:rFonts w:ascii="Calibri" w:eastAsia="Times New Roman" w:hAnsi="Calibri" w:cs="Calibri"/>
                <w:b/>
                <w:bCs/>
                <w:color w:val="FFFFFF"/>
                <w:sz w:val="20"/>
                <w:szCs w:val="20"/>
                <w:lang w:eastAsia="en-GB"/>
              </w:rPr>
            </w:pPr>
            <w:r w:rsidRPr="002948B9">
              <w:rPr>
                <w:rFonts w:ascii="Calibri" w:eastAsia="Times New Roman" w:hAnsi="Calibri" w:cs="Calibri"/>
                <w:b/>
                <w:bCs/>
                <w:color w:val="FFFFFF"/>
                <w:sz w:val="20"/>
                <w:szCs w:val="20"/>
                <w:lang w:eastAsia="en-GB"/>
              </w:rPr>
              <w:t>Brazil</w:t>
            </w:r>
          </w:p>
        </w:tc>
        <w:tc>
          <w:tcPr>
            <w:tcW w:w="1258" w:type="dxa"/>
            <w:tcBorders>
              <w:top w:val="nil"/>
              <w:left w:val="nil"/>
              <w:bottom w:val="single" w:sz="4" w:space="0" w:color="auto"/>
              <w:right w:val="nil"/>
            </w:tcBorders>
            <w:shd w:val="clear" w:color="000000" w:fill="222B35"/>
            <w:noWrap/>
            <w:vAlign w:val="bottom"/>
            <w:hideMark/>
          </w:tcPr>
          <w:p w:rsidR="002948B9" w:rsidRPr="002948B9" w:rsidRDefault="002948B9" w:rsidP="002948B9">
            <w:pPr>
              <w:spacing w:after="0" w:line="240" w:lineRule="auto"/>
              <w:rPr>
                <w:rFonts w:ascii="Calibri" w:eastAsia="Times New Roman" w:hAnsi="Calibri" w:cs="Calibri"/>
                <w:b/>
                <w:bCs/>
                <w:color w:val="FFFFFF"/>
                <w:sz w:val="20"/>
                <w:szCs w:val="20"/>
                <w:lang w:eastAsia="en-GB"/>
              </w:rPr>
            </w:pPr>
            <w:r w:rsidRPr="002948B9">
              <w:rPr>
                <w:rFonts w:ascii="Calibri" w:eastAsia="Times New Roman" w:hAnsi="Calibri" w:cs="Calibri"/>
                <w:b/>
                <w:bCs/>
                <w:color w:val="FFFFFF"/>
                <w:sz w:val="20"/>
                <w:szCs w:val="20"/>
                <w:lang w:eastAsia="en-GB"/>
              </w:rPr>
              <w:t>Chile</w:t>
            </w:r>
          </w:p>
        </w:tc>
        <w:tc>
          <w:tcPr>
            <w:tcW w:w="1258" w:type="dxa"/>
            <w:tcBorders>
              <w:top w:val="nil"/>
              <w:left w:val="nil"/>
              <w:bottom w:val="single" w:sz="4" w:space="0" w:color="auto"/>
              <w:right w:val="nil"/>
            </w:tcBorders>
            <w:shd w:val="clear" w:color="000000" w:fill="222B35"/>
            <w:noWrap/>
            <w:vAlign w:val="bottom"/>
            <w:hideMark/>
          </w:tcPr>
          <w:p w:rsidR="002948B9" w:rsidRPr="002948B9" w:rsidRDefault="002948B9" w:rsidP="002948B9">
            <w:pPr>
              <w:spacing w:after="0" w:line="240" w:lineRule="auto"/>
              <w:rPr>
                <w:rFonts w:ascii="Calibri" w:eastAsia="Times New Roman" w:hAnsi="Calibri" w:cs="Calibri"/>
                <w:b/>
                <w:bCs/>
                <w:color w:val="FFFFFF"/>
                <w:sz w:val="20"/>
                <w:szCs w:val="20"/>
                <w:lang w:eastAsia="en-GB"/>
              </w:rPr>
            </w:pPr>
            <w:r w:rsidRPr="002948B9">
              <w:rPr>
                <w:rFonts w:ascii="Calibri" w:eastAsia="Times New Roman" w:hAnsi="Calibri" w:cs="Calibri"/>
                <w:b/>
                <w:bCs/>
                <w:color w:val="FFFFFF"/>
                <w:sz w:val="20"/>
                <w:szCs w:val="20"/>
                <w:lang w:eastAsia="en-GB"/>
              </w:rPr>
              <w:t>Bolivia</w:t>
            </w:r>
          </w:p>
        </w:tc>
        <w:tc>
          <w:tcPr>
            <w:tcW w:w="1258" w:type="dxa"/>
            <w:tcBorders>
              <w:top w:val="nil"/>
              <w:left w:val="single" w:sz="4" w:space="0" w:color="auto"/>
              <w:bottom w:val="single" w:sz="4" w:space="0" w:color="auto"/>
              <w:right w:val="nil"/>
            </w:tcBorders>
            <w:shd w:val="clear" w:color="000000" w:fill="222B35"/>
            <w:noWrap/>
            <w:vAlign w:val="bottom"/>
            <w:hideMark/>
          </w:tcPr>
          <w:p w:rsidR="002948B9" w:rsidRPr="002948B9" w:rsidRDefault="002948B9" w:rsidP="002948B9">
            <w:pPr>
              <w:spacing w:after="0" w:line="240" w:lineRule="auto"/>
              <w:rPr>
                <w:rFonts w:ascii="Calibri" w:eastAsia="Times New Roman" w:hAnsi="Calibri" w:cs="Calibri"/>
                <w:b/>
                <w:bCs/>
                <w:color w:val="FFFFFF"/>
                <w:sz w:val="20"/>
                <w:szCs w:val="20"/>
                <w:lang w:eastAsia="en-GB"/>
              </w:rPr>
            </w:pPr>
            <w:r w:rsidRPr="002948B9">
              <w:rPr>
                <w:rFonts w:ascii="Calibri" w:eastAsia="Times New Roman" w:hAnsi="Calibri" w:cs="Calibri"/>
                <w:b/>
                <w:bCs/>
                <w:color w:val="FFFFFF"/>
                <w:sz w:val="20"/>
                <w:szCs w:val="20"/>
                <w:lang w:eastAsia="en-GB"/>
              </w:rPr>
              <w:t>Average</w:t>
            </w:r>
          </w:p>
        </w:tc>
      </w:tr>
      <w:tr w:rsidR="002948B9" w:rsidRPr="002948B9" w:rsidTr="002948B9">
        <w:trPr>
          <w:divId w:val="122700031"/>
          <w:trHeight w:val="351"/>
        </w:trPr>
        <w:tc>
          <w:tcPr>
            <w:tcW w:w="1535" w:type="dxa"/>
            <w:tcBorders>
              <w:top w:val="nil"/>
              <w:left w:val="single" w:sz="4" w:space="0" w:color="auto"/>
              <w:bottom w:val="nil"/>
              <w:right w:val="single" w:sz="4" w:space="0" w:color="auto"/>
            </w:tcBorders>
            <w:shd w:val="clear" w:color="auto" w:fill="auto"/>
            <w:noWrap/>
            <w:vAlign w:val="bottom"/>
            <w:hideMark/>
          </w:tcPr>
          <w:p w:rsidR="002948B9" w:rsidRPr="002948B9" w:rsidRDefault="002948B9" w:rsidP="002948B9">
            <w:pPr>
              <w:spacing w:after="0" w:line="240" w:lineRule="auto"/>
              <w:rPr>
                <w:rFonts w:ascii="Calibri" w:eastAsia="Times New Roman" w:hAnsi="Calibri" w:cs="Calibri"/>
                <w:b/>
                <w:bCs/>
                <w:color w:val="000000"/>
                <w:sz w:val="20"/>
                <w:szCs w:val="20"/>
                <w:lang w:eastAsia="en-GB"/>
              </w:rPr>
            </w:pPr>
            <w:r w:rsidRPr="002948B9">
              <w:rPr>
                <w:rFonts w:ascii="Calibri" w:eastAsia="Times New Roman" w:hAnsi="Calibri" w:cs="Calibri"/>
                <w:b/>
                <w:bCs/>
                <w:color w:val="000000"/>
                <w:sz w:val="20"/>
                <w:szCs w:val="20"/>
                <w:lang w:eastAsia="en-GB"/>
              </w:rPr>
              <w:t>Remitly</w:t>
            </w:r>
          </w:p>
        </w:tc>
        <w:tc>
          <w:tcPr>
            <w:tcW w:w="1258" w:type="dxa"/>
            <w:tcBorders>
              <w:top w:val="nil"/>
              <w:left w:val="nil"/>
              <w:bottom w:val="nil"/>
              <w:right w:val="nil"/>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color w:val="000000"/>
                <w:sz w:val="20"/>
                <w:szCs w:val="20"/>
                <w:lang w:eastAsia="en-GB"/>
              </w:rPr>
            </w:pPr>
            <w:r w:rsidRPr="002948B9">
              <w:rPr>
                <w:rFonts w:ascii="Calibri" w:eastAsia="Times New Roman" w:hAnsi="Calibri" w:cs="Calibri"/>
                <w:color w:val="000000"/>
                <w:sz w:val="20"/>
                <w:szCs w:val="20"/>
                <w:lang w:eastAsia="en-GB"/>
              </w:rPr>
              <w:t>47%</w:t>
            </w:r>
          </w:p>
        </w:tc>
        <w:tc>
          <w:tcPr>
            <w:tcW w:w="1258" w:type="dxa"/>
            <w:tcBorders>
              <w:top w:val="nil"/>
              <w:left w:val="nil"/>
              <w:bottom w:val="nil"/>
              <w:right w:val="nil"/>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color w:val="000000"/>
                <w:sz w:val="20"/>
                <w:szCs w:val="20"/>
                <w:lang w:eastAsia="en-GB"/>
              </w:rPr>
            </w:pPr>
            <w:r w:rsidRPr="002948B9">
              <w:rPr>
                <w:rFonts w:ascii="Calibri" w:eastAsia="Times New Roman" w:hAnsi="Calibri" w:cs="Calibri"/>
                <w:color w:val="000000"/>
                <w:sz w:val="20"/>
                <w:szCs w:val="20"/>
                <w:lang w:eastAsia="en-GB"/>
              </w:rPr>
              <w:t>60%</w:t>
            </w:r>
          </w:p>
        </w:tc>
        <w:tc>
          <w:tcPr>
            <w:tcW w:w="1258" w:type="dxa"/>
            <w:tcBorders>
              <w:top w:val="nil"/>
              <w:left w:val="nil"/>
              <w:bottom w:val="nil"/>
              <w:right w:val="nil"/>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color w:val="000000"/>
                <w:sz w:val="20"/>
                <w:szCs w:val="20"/>
                <w:lang w:eastAsia="en-GB"/>
              </w:rPr>
            </w:pPr>
            <w:r w:rsidRPr="002948B9">
              <w:rPr>
                <w:rFonts w:ascii="Calibri" w:eastAsia="Times New Roman" w:hAnsi="Calibri" w:cs="Calibri"/>
                <w:color w:val="000000"/>
                <w:sz w:val="20"/>
                <w:szCs w:val="20"/>
                <w:lang w:eastAsia="en-GB"/>
              </w:rPr>
              <w:t>14%</w:t>
            </w:r>
          </w:p>
        </w:tc>
        <w:tc>
          <w:tcPr>
            <w:tcW w:w="1258" w:type="dxa"/>
            <w:tcBorders>
              <w:top w:val="nil"/>
              <w:left w:val="nil"/>
              <w:bottom w:val="nil"/>
              <w:right w:val="nil"/>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color w:val="000000"/>
                <w:sz w:val="20"/>
                <w:szCs w:val="20"/>
                <w:lang w:eastAsia="en-GB"/>
              </w:rPr>
            </w:pPr>
            <w:r w:rsidRPr="002948B9">
              <w:rPr>
                <w:rFonts w:ascii="Calibri" w:eastAsia="Times New Roman" w:hAnsi="Calibri" w:cs="Calibri"/>
                <w:color w:val="000000"/>
                <w:sz w:val="20"/>
                <w:szCs w:val="20"/>
                <w:lang w:eastAsia="en-GB"/>
              </w:rPr>
              <w:t>0%</w:t>
            </w:r>
          </w:p>
        </w:tc>
        <w:tc>
          <w:tcPr>
            <w:tcW w:w="1258" w:type="dxa"/>
            <w:tcBorders>
              <w:top w:val="nil"/>
              <w:left w:val="nil"/>
              <w:bottom w:val="nil"/>
              <w:right w:val="nil"/>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color w:val="000000"/>
                <w:sz w:val="20"/>
                <w:szCs w:val="20"/>
                <w:lang w:eastAsia="en-GB"/>
              </w:rPr>
            </w:pPr>
            <w:r w:rsidRPr="002948B9">
              <w:rPr>
                <w:rFonts w:ascii="Calibri" w:eastAsia="Times New Roman" w:hAnsi="Calibri" w:cs="Calibri"/>
                <w:color w:val="000000"/>
                <w:sz w:val="20"/>
                <w:szCs w:val="20"/>
                <w:lang w:eastAsia="en-GB"/>
              </w:rPr>
              <w:t>7%</w:t>
            </w:r>
          </w:p>
        </w:tc>
        <w:tc>
          <w:tcPr>
            <w:tcW w:w="1258" w:type="dxa"/>
            <w:tcBorders>
              <w:top w:val="nil"/>
              <w:left w:val="single" w:sz="4" w:space="0" w:color="auto"/>
              <w:bottom w:val="nil"/>
              <w:right w:val="single" w:sz="4" w:space="0" w:color="auto"/>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b/>
                <w:bCs/>
                <w:color w:val="000000"/>
                <w:sz w:val="20"/>
                <w:szCs w:val="20"/>
                <w:lang w:eastAsia="en-GB"/>
              </w:rPr>
            </w:pPr>
            <w:r w:rsidRPr="002948B9">
              <w:rPr>
                <w:rFonts w:ascii="Calibri" w:eastAsia="Times New Roman" w:hAnsi="Calibri" w:cs="Calibri"/>
                <w:b/>
                <w:bCs/>
                <w:color w:val="000000"/>
                <w:sz w:val="20"/>
                <w:szCs w:val="20"/>
                <w:lang w:eastAsia="en-GB"/>
              </w:rPr>
              <w:t>26%</w:t>
            </w:r>
          </w:p>
        </w:tc>
      </w:tr>
      <w:tr w:rsidR="002948B9" w:rsidRPr="002948B9" w:rsidTr="002948B9">
        <w:trPr>
          <w:divId w:val="122700031"/>
          <w:trHeight w:val="351"/>
        </w:trPr>
        <w:tc>
          <w:tcPr>
            <w:tcW w:w="1535" w:type="dxa"/>
            <w:tcBorders>
              <w:top w:val="nil"/>
              <w:left w:val="single" w:sz="4" w:space="0" w:color="auto"/>
              <w:bottom w:val="nil"/>
              <w:right w:val="single" w:sz="4" w:space="0" w:color="auto"/>
            </w:tcBorders>
            <w:shd w:val="clear" w:color="auto" w:fill="auto"/>
            <w:noWrap/>
            <w:vAlign w:val="bottom"/>
            <w:hideMark/>
          </w:tcPr>
          <w:p w:rsidR="002948B9" w:rsidRPr="002948B9" w:rsidRDefault="002948B9" w:rsidP="002948B9">
            <w:pPr>
              <w:spacing w:after="0" w:line="240" w:lineRule="auto"/>
              <w:rPr>
                <w:rFonts w:ascii="Calibri" w:eastAsia="Times New Roman" w:hAnsi="Calibri" w:cs="Calibri"/>
                <w:b/>
                <w:bCs/>
                <w:color w:val="000000"/>
                <w:sz w:val="20"/>
                <w:szCs w:val="20"/>
                <w:lang w:eastAsia="en-GB"/>
              </w:rPr>
            </w:pPr>
            <w:r w:rsidRPr="002948B9">
              <w:rPr>
                <w:rFonts w:ascii="Calibri" w:eastAsia="Times New Roman" w:hAnsi="Calibri" w:cs="Calibri"/>
                <w:b/>
                <w:bCs/>
                <w:color w:val="000000"/>
                <w:sz w:val="20"/>
                <w:szCs w:val="20"/>
                <w:lang w:eastAsia="en-GB"/>
              </w:rPr>
              <w:t>Transfer Wise</w:t>
            </w:r>
          </w:p>
        </w:tc>
        <w:tc>
          <w:tcPr>
            <w:tcW w:w="1258" w:type="dxa"/>
            <w:tcBorders>
              <w:top w:val="nil"/>
              <w:left w:val="nil"/>
              <w:bottom w:val="nil"/>
              <w:right w:val="nil"/>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color w:val="000000"/>
                <w:sz w:val="20"/>
                <w:szCs w:val="20"/>
                <w:lang w:eastAsia="en-GB"/>
              </w:rPr>
            </w:pPr>
            <w:r w:rsidRPr="002948B9">
              <w:rPr>
                <w:rFonts w:ascii="Calibri" w:eastAsia="Times New Roman" w:hAnsi="Calibri" w:cs="Calibri"/>
                <w:color w:val="000000"/>
                <w:sz w:val="20"/>
                <w:szCs w:val="20"/>
                <w:lang w:eastAsia="en-GB"/>
              </w:rPr>
              <w:t>20%</w:t>
            </w:r>
          </w:p>
        </w:tc>
        <w:tc>
          <w:tcPr>
            <w:tcW w:w="1258" w:type="dxa"/>
            <w:tcBorders>
              <w:top w:val="nil"/>
              <w:left w:val="nil"/>
              <w:bottom w:val="nil"/>
              <w:right w:val="nil"/>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color w:val="000000"/>
                <w:sz w:val="20"/>
                <w:szCs w:val="20"/>
                <w:lang w:eastAsia="en-GB"/>
              </w:rPr>
            </w:pPr>
            <w:r w:rsidRPr="002948B9">
              <w:rPr>
                <w:rFonts w:ascii="Calibri" w:eastAsia="Times New Roman" w:hAnsi="Calibri" w:cs="Calibri"/>
                <w:color w:val="000000"/>
                <w:sz w:val="20"/>
                <w:szCs w:val="20"/>
                <w:lang w:eastAsia="en-GB"/>
              </w:rPr>
              <w:t>13%</w:t>
            </w:r>
          </w:p>
        </w:tc>
        <w:tc>
          <w:tcPr>
            <w:tcW w:w="1258" w:type="dxa"/>
            <w:tcBorders>
              <w:top w:val="nil"/>
              <w:left w:val="nil"/>
              <w:bottom w:val="nil"/>
              <w:right w:val="nil"/>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color w:val="000000"/>
                <w:sz w:val="20"/>
                <w:szCs w:val="20"/>
                <w:lang w:eastAsia="en-GB"/>
              </w:rPr>
            </w:pPr>
            <w:r w:rsidRPr="002948B9">
              <w:rPr>
                <w:rFonts w:ascii="Calibri" w:eastAsia="Times New Roman" w:hAnsi="Calibri" w:cs="Calibri"/>
                <w:color w:val="000000"/>
                <w:sz w:val="20"/>
                <w:szCs w:val="20"/>
                <w:lang w:eastAsia="en-GB"/>
              </w:rPr>
              <w:t>73%</w:t>
            </w:r>
          </w:p>
        </w:tc>
        <w:tc>
          <w:tcPr>
            <w:tcW w:w="1258" w:type="dxa"/>
            <w:tcBorders>
              <w:top w:val="nil"/>
              <w:left w:val="nil"/>
              <w:bottom w:val="nil"/>
              <w:right w:val="nil"/>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color w:val="000000"/>
                <w:sz w:val="20"/>
                <w:szCs w:val="20"/>
                <w:lang w:eastAsia="en-GB"/>
              </w:rPr>
            </w:pPr>
            <w:r w:rsidRPr="002948B9">
              <w:rPr>
                <w:rFonts w:ascii="Calibri" w:eastAsia="Times New Roman" w:hAnsi="Calibri" w:cs="Calibri"/>
                <w:color w:val="000000"/>
                <w:sz w:val="20"/>
                <w:szCs w:val="20"/>
                <w:lang w:eastAsia="en-GB"/>
              </w:rPr>
              <w:t>73%</w:t>
            </w:r>
          </w:p>
        </w:tc>
        <w:tc>
          <w:tcPr>
            <w:tcW w:w="1258" w:type="dxa"/>
            <w:tcBorders>
              <w:top w:val="nil"/>
              <w:left w:val="nil"/>
              <w:bottom w:val="nil"/>
              <w:right w:val="nil"/>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color w:val="000000"/>
                <w:sz w:val="20"/>
                <w:szCs w:val="20"/>
                <w:lang w:eastAsia="en-GB"/>
              </w:rPr>
            </w:pPr>
            <w:r w:rsidRPr="002948B9">
              <w:rPr>
                <w:rFonts w:ascii="Calibri" w:eastAsia="Times New Roman" w:hAnsi="Calibri" w:cs="Calibri"/>
                <w:color w:val="000000"/>
                <w:sz w:val="20"/>
                <w:szCs w:val="20"/>
                <w:lang w:eastAsia="en-GB"/>
              </w:rPr>
              <w:t>40%</w:t>
            </w:r>
          </w:p>
        </w:tc>
        <w:tc>
          <w:tcPr>
            <w:tcW w:w="1258" w:type="dxa"/>
            <w:tcBorders>
              <w:top w:val="nil"/>
              <w:left w:val="single" w:sz="4" w:space="0" w:color="auto"/>
              <w:bottom w:val="nil"/>
              <w:right w:val="single" w:sz="4" w:space="0" w:color="auto"/>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b/>
                <w:bCs/>
                <w:color w:val="000000"/>
                <w:sz w:val="20"/>
                <w:szCs w:val="20"/>
                <w:lang w:eastAsia="en-GB"/>
              </w:rPr>
            </w:pPr>
            <w:r w:rsidRPr="002948B9">
              <w:rPr>
                <w:rFonts w:ascii="Calibri" w:eastAsia="Times New Roman" w:hAnsi="Calibri" w:cs="Calibri"/>
                <w:b/>
                <w:bCs/>
                <w:color w:val="000000"/>
                <w:sz w:val="20"/>
                <w:szCs w:val="20"/>
                <w:lang w:eastAsia="en-GB"/>
              </w:rPr>
              <w:t>44%</w:t>
            </w:r>
          </w:p>
        </w:tc>
      </w:tr>
      <w:tr w:rsidR="002948B9" w:rsidRPr="002948B9" w:rsidTr="002948B9">
        <w:trPr>
          <w:divId w:val="122700031"/>
          <w:trHeight w:val="351"/>
        </w:trPr>
        <w:tc>
          <w:tcPr>
            <w:tcW w:w="1535" w:type="dxa"/>
            <w:tcBorders>
              <w:top w:val="nil"/>
              <w:left w:val="single" w:sz="4" w:space="0" w:color="auto"/>
              <w:bottom w:val="nil"/>
              <w:right w:val="single" w:sz="4" w:space="0" w:color="auto"/>
            </w:tcBorders>
            <w:shd w:val="clear" w:color="auto" w:fill="auto"/>
            <w:noWrap/>
            <w:vAlign w:val="bottom"/>
            <w:hideMark/>
          </w:tcPr>
          <w:p w:rsidR="002948B9" w:rsidRPr="002948B9" w:rsidRDefault="002948B9" w:rsidP="002948B9">
            <w:pPr>
              <w:spacing w:after="0" w:line="240" w:lineRule="auto"/>
              <w:rPr>
                <w:rFonts w:ascii="Calibri" w:eastAsia="Times New Roman" w:hAnsi="Calibri" w:cs="Calibri"/>
                <w:b/>
                <w:bCs/>
                <w:color w:val="000000"/>
                <w:sz w:val="20"/>
                <w:szCs w:val="20"/>
                <w:lang w:eastAsia="en-GB"/>
              </w:rPr>
            </w:pPr>
            <w:r w:rsidRPr="002948B9">
              <w:rPr>
                <w:rFonts w:ascii="Calibri" w:eastAsia="Times New Roman" w:hAnsi="Calibri" w:cs="Calibri"/>
                <w:b/>
                <w:bCs/>
                <w:color w:val="000000"/>
                <w:sz w:val="20"/>
                <w:szCs w:val="20"/>
                <w:lang w:eastAsia="en-GB"/>
              </w:rPr>
              <w:t>Western Union</w:t>
            </w:r>
          </w:p>
        </w:tc>
        <w:tc>
          <w:tcPr>
            <w:tcW w:w="1258" w:type="dxa"/>
            <w:tcBorders>
              <w:top w:val="nil"/>
              <w:left w:val="nil"/>
              <w:bottom w:val="nil"/>
              <w:right w:val="nil"/>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color w:val="000000"/>
                <w:sz w:val="20"/>
                <w:szCs w:val="20"/>
                <w:lang w:eastAsia="en-GB"/>
              </w:rPr>
            </w:pPr>
            <w:r w:rsidRPr="002948B9">
              <w:rPr>
                <w:rFonts w:ascii="Calibri" w:eastAsia="Times New Roman" w:hAnsi="Calibri" w:cs="Calibri"/>
                <w:color w:val="000000"/>
                <w:sz w:val="20"/>
                <w:szCs w:val="20"/>
                <w:lang w:eastAsia="en-GB"/>
              </w:rPr>
              <w:t>7%</w:t>
            </w:r>
          </w:p>
        </w:tc>
        <w:tc>
          <w:tcPr>
            <w:tcW w:w="1258" w:type="dxa"/>
            <w:tcBorders>
              <w:top w:val="nil"/>
              <w:left w:val="nil"/>
              <w:bottom w:val="nil"/>
              <w:right w:val="nil"/>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color w:val="000000"/>
                <w:sz w:val="20"/>
                <w:szCs w:val="20"/>
                <w:lang w:eastAsia="en-GB"/>
              </w:rPr>
            </w:pPr>
            <w:r w:rsidRPr="002948B9">
              <w:rPr>
                <w:rFonts w:ascii="Calibri" w:eastAsia="Times New Roman" w:hAnsi="Calibri" w:cs="Calibri"/>
                <w:color w:val="000000"/>
                <w:sz w:val="20"/>
                <w:szCs w:val="20"/>
                <w:lang w:eastAsia="en-GB"/>
              </w:rPr>
              <w:t>7%</w:t>
            </w:r>
          </w:p>
        </w:tc>
        <w:tc>
          <w:tcPr>
            <w:tcW w:w="1258" w:type="dxa"/>
            <w:tcBorders>
              <w:top w:val="nil"/>
              <w:left w:val="nil"/>
              <w:bottom w:val="nil"/>
              <w:right w:val="nil"/>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color w:val="000000"/>
                <w:sz w:val="20"/>
                <w:szCs w:val="20"/>
                <w:lang w:eastAsia="en-GB"/>
              </w:rPr>
            </w:pPr>
            <w:r w:rsidRPr="002948B9">
              <w:rPr>
                <w:rFonts w:ascii="Calibri" w:eastAsia="Times New Roman" w:hAnsi="Calibri" w:cs="Calibri"/>
                <w:color w:val="000000"/>
                <w:sz w:val="20"/>
                <w:szCs w:val="20"/>
                <w:lang w:eastAsia="en-GB"/>
              </w:rPr>
              <w:t>13%</w:t>
            </w:r>
          </w:p>
        </w:tc>
        <w:tc>
          <w:tcPr>
            <w:tcW w:w="1258" w:type="dxa"/>
            <w:tcBorders>
              <w:top w:val="nil"/>
              <w:left w:val="nil"/>
              <w:bottom w:val="nil"/>
              <w:right w:val="nil"/>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color w:val="000000"/>
                <w:sz w:val="20"/>
                <w:szCs w:val="20"/>
                <w:lang w:eastAsia="en-GB"/>
              </w:rPr>
            </w:pPr>
            <w:r w:rsidRPr="002948B9">
              <w:rPr>
                <w:rFonts w:ascii="Calibri" w:eastAsia="Times New Roman" w:hAnsi="Calibri" w:cs="Calibri"/>
                <w:color w:val="000000"/>
                <w:sz w:val="20"/>
                <w:szCs w:val="20"/>
                <w:lang w:eastAsia="en-GB"/>
              </w:rPr>
              <w:t>7%</w:t>
            </w:r>
          </w:p>
        </w:tc>
        <w:tc>
          <w:tcPr>
            <w:tcW w:w="1258" w:type="dxa"/>
            <w:tcBorders>
              <w:top w:val="nil"/>
              <w:left w:val="nil"/>
              <w:bottom w:val="nil"/>
              <w:right w:val="nil"/>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color w:val="000000"/>
                <w:sz w:val="20"/>
                <w:szCs w:val="20"/>
                <w:lang w:eastAsia="en-GB"/>
              </w:rPr>
            </w:pPr>
            <w:r w:rsidRPr="002948B9">
              <w:rPr>
                <w:rFonts w:ascii="Calibri" w:eastAsia="Times New Roman" w:hAnsi="Calibri" w:cs="Calibri"/>
                <w:color w:val="000000"/>
                <w:sz w:val="20"/>
                <w:szCs w:val="20"/>
                <w:lang w:eastAsia="en-GB"/>
              </w:rPr>
              <w:t>33%</w:t>
            </w:r>
          </w:p>
        </w:tc>
        <w:tc>
          <w:tcPr>
            <w:tcW w:w="1258" w:type="dxa"/>
            <w:tcBorders>
              <w:top w:val="nil"/>
              <w:left w:val="single" w:sz="4" w:space="0" w:color="auto"/>
              <w:bottom w:val="nil"/>
              <w:right w:val="single" w:sz="4" w:space="0" w:color="auto"/>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b/>
                <w:bCs/>
                <w:color w:val="000000"/>
                <w:sz w:val="20"/>
                <w:szCs w:val="20"/>
                <w:lang w:eastAsia="en-GB"/>
              </w:rPr>
            </w:pPr>
            <w:r w:rsidRPr="002948B9">
              <w:rPr>
                <w:rFonts w:ascii="Calibri" w:eastAsia="Times New Roman" w:hAnsi="Calibri" w:cs="Calibri"/>
                <w:b/>
                <w:bCs/>
                <w:color w:val="000000"/>
                <w:sz w:val="20"/>
                <w:szCs w:val="20"/>
                <w:lang w:eastAsia="en-GB"/>
              </w:rPr>
              <w:t>13%</w:t>
            </w:r>
          </w:p>
        </w:tc>
      </w:tr>
      <w:tr w:rsidR="002948B9" w:rsidRPr="002948B9" w:rsidTr="002948B9">
        <w:trPr>
          <w:divId w:val="122700031"/>
          <w:trHeight w:val="351"/>
        </w:trPr>
        <w:tc>
          <w:tcPr>
            <w:tcW w:w="1535" w:type="dxa"/>
            <w:tcBorders>
              <w:top w:val="nil"/>
              <w:left w:val="single" w:sz="4" w:space="0" w:color="auto"/>
              <w:bottom w:val="single" w:sz="4" w:space="0" w:color="auto"/>
              <w:right w:val="single" w:sz="4" w:space="0" w:color="auto"/>
            </w:tcBorders>
            <w:shd w:val="clear" w:color="auto" w:fill="auto"/>
            <w:noWrap/>
            <w:vAlign w:val="bottom"/>
            <w:hideMark/>
          </w:tcPr>
          <w:p w:rsidR="002948B9" w:rsidRPr="002948B9" w:rsidRDefault="002948B9" w:rsidP="002948B9">
            <w:pPr>
              <w:spacing w:after="0" w:line="240" w:lineRule="auto"/>
              <w:rPr>
                <w:rFonts w:ascii="Calibri" w:eastAsia="Times New Roman" w:hAnsi="Calibri" w:cs="Calibri"/>
                <w:b/>
                <w:bCs/>
                <w:color w:val="000000"/>
                <w:sz w:val="20"/>
                <w:szCs w:val="20"/>
                <w:lang w:eastAsia="en-GB"/>
              </w:rPr>
            </w:pPr>
            <w:r w:rsidRPr="002948B9">
              <w:rPr>
                <w:rFonts w:ascii="Calibri" w:eastAsia="Times New Roman" w:hAnsi="Calibri" w:cs="Calibri"/>
                <w:b/>
                <w:bCs/>
                <w:color w:val="000000"/>
                <w:sz w:val="20"/>
                <w:szCs w:val="20"/>
                <w:lang w:eastAsia="en-GB"/>
              </w:rPr>
              <w:t>World Remitly</w:t>
            </w:r>
          </w:p>
        </w:tc>
        <w:tc>
          <w:tcPr>
            <w:tcW w:w="1258" w:type="dxa"/>
            <w:tcBorders>
              <w:top w:val="nil"/>
              <w:left w:val="nil"/>
              <w:bottom w:val="single" w:sz="4" w:space="0" w:color="auto"/>
              <w:right w:val="nil"/>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color w:val="000000"/>
                <w:sz w:val="20"/>
                <w:szCs w:val="20"/>
                <w:lang w:eastAsia="en-GB"/>
              </w:rPr>
            </w:pPr>
            <w:r w:rsidRPr="002948B9">
              <w:rPr>
                <w:rFonts w:ascii="Calibri" w:eastAsia="Times New Roman" w:hAnsi="Calibri" w:cs="Calibri"/>
                <w:color w:val="000000"/>
                <w:sz w:val="20"/>
                <w:szCs w:val="20"/>
                <w:lang w:eastAsia="en-GB"/>
              </w:rPr>
              <w:t>26%</w:t>
            </w:r>
          </w:p>
        </w:tc>
        <w:tc>
          <w:tcPr>
            <w:tcW w:w="1258" w:type="dxa"/>
            <w:tcBorders>
              <w:top w:val="nil"/>
              <w:left w:val="nil"/>
              <w:bottom w:val="single" w:sz="4" w:space="0" w:color="auto"/>
              <w:right w:val="nil"/>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color w:val="000000"/>
                <w:sz w:val="20"/>
                <w:szCs w:val="20"/>
                <w:lang w:eastAsia="en-GB"/>
              </w:rPr>
            </w:pPr>
            <w:r w:rsidRPr="002948B9">
              <w:rPr>
                <w:rFonts w:ascii="Calibri" w:eastAsia="Times New Roman" w:hAnsi="Calibri" w:cs="Calibri"/>
                <w:color w:val="000000"/>
                <w:sz w:val="20"/>
                <w:szCs w:val="20"/>
                <w:lang w:eastAsia="en-GB"/>
              </w:rPr>
              <w:t>20%</w:t>
            </w:r>
          </w:p>
        </w:tc>
        <w:tc>
          <w:tcPr>
            <w:tcW w:w="1258" w:type="dxa"/>
            <w:tcBorders>
              <w:top w:val="nil"/>
              <w:left w:val="nil"/>
              <w:bottom w:val="single" w:sz="4" w:space="0" w:color="auto"/>
              <w:right w:val="nil"/>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color w:val="000000"/>
                <w:sz w:val="20"/>
                <w:szCs w:val="20"/>
                <w:lang w:eastAsia="en-GB"/>
              </w:rPr>
            </w:pPr>
            <w:r w:rsidRPr="002948B9">
              <w:rPr>
                <w:rFonts w:ascii="Calibri" w:eastAsia="Times New Roman" w:hAnsi="Calibri" w:cs="Calibri"/>
                <w:color w:val="000000"/>
                <w:sz w:val="20"/>
                <w:szCs w:val="20"/>
                <w:lang w:eastAsia="en-GB"/>
              </w:rPr>
              <w:t>0%</w:t>
            </w:r>
          </w:p>
        </w:tc>
        <w:tc>
          <w:tcPr>
            <w:tcW w:w="1258" w:type="dxa"/>
            <w:tcBorders>
              <w:top w:val="nil"/>
              <w:left w:val="nil"/>
              <w:bottom w:val="single" w:sz="4" w:space="0" w:color="auto"/>
              <w:right w:val="nil"/>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color w:val="000000"/>
                <w:sz w:val="20"/>
                <w:szCs w:val="20"/>
                <w:lang w:eastAsia="en-GB"/>
              </w:rPr>
            </w:pPr>
            <w:r w:rsidRPr="002948B9">
              <w:rPr>
                <w:rFonts w:ascii="Calibri" w:eastAsia="Times New Roman" w:hAnsi="Calibri" w:cs="Calibri"/>
                <w:color w:val="000000"/>
                <w:sz w:val="20"/>
                <w:szCs w:val="20"/>
                <w:lang w:eastAsia="en-GB"/>
              </w:rPr>
              <w:t>20%</w:t>
            </w:r>
          </w:p>
        </w:tc>
        <w:tc>
          <w:tcPr>
            <w:tcW w:w="1258" w:type="dxa"/>
            <w:tcBorders>
              <w:top w:val="nil"/>
              <w:left w:val="nil"/>
              <w:bottom w:val="single" w:sz="4" w:space="0" w:color="auto"/>
              <w:right w:val="nil"/>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color w:val="000000"/>
                <w:sz w:val="20"/>
                <w:szCs w:val="20"/>
                <w:lang w:eastAsia="en-GB"/>
              </w:rPr>
            </w:pPr>
            <w:r w:rsidRPr="002948B9">
              <w:rPr>
                <w:rFonts w:ascii="Calibri" w:eastAsia="Times New Roman" w:hAnsi="Calibri" w:cs="Calibri"/>
                <w:color w:val="000000"/>
                <w:sz w:val="20"/>
                <w:szCs w:val="20"/>
                <w:lang w:eastAsia="en-GB"/>
              </w:rPr>
              <w:t>20%</w:t>
            </w:r>
          </w:p>
        </w:tc>
        <w:tc>
          <w:tcPr>
            <w:tcW w:w="1258" w:type="dxa"/>
            <w:tcBorders>
              <w:top w:val="nil"/>
              <w:left w:val="single" w:sz="4" w:space="0" w:color="auto"/>
              <w:bottom w:val="single" w:sz="4" w:space="0" w:color="auto"/>
              <w:right w:val="single" w:sz="4" w:space="0" w:color="auto"/>
            </w:tcBorders>
            <w:shd w:val="clear" w:color="auto" w:fill="auto"/>
            <w:noWrap/>
            <w:vAlign w:val="bottom"/>
            <w:hideMark/>
          </w:tcPr>
          <w:p w:rsidR="002948B9" w:rsidRPr="002948B9" w:rsidRDefault="002948B9" w:rsidP="002948B9">
            <w:pPr>
              <w:spacing w:after="0" w:line="240" w:lineRule="auto"/>
              <w:jc w:val="right"/>
              <w:rPr>
                <w:rFonts w:ascii="Calibri" w:eastAsia="Times New Roman" w:hAnsi="Calibri" w:cs="Calibri"/>
                <w:b/>
                <w:bCs/>
                <w:color w:val="000000"/>
                <w:sz w:val="20"/>
                <w:szCs w:val="20"/>
                <w:lang w:eastAsia="en-GB"/>
              </w:rPr>
            </w:pPr>
            <w:r w:rsidRPr="002948B9">
              <w:rPr>
                <w:rFonts w:ascii="Calibri" w:eastAsia="Times New Roman" w:hAnsi="Calibri" w:cs="Calibri"/>
                <w:b/>
                <w:bCs/>
                <w:color w:val="000000"/>
                <w:sz w:val="20"/>
                <w:szCs w:val="20"/>
                <w:lang w:eastAsia="en-GB"/>
              </w:rPr>
              <w:t>17%</w:t>
            </w:r>
          </w:p>
        </w:tc>
      </w:tr>
    </w:tbl>
    <w:p w:rsidR="00AC1B3F" w:rsidRDefault="00AC1B3F" w:rsidP="00E71546">
      <w:pPr>
        <w:jc w:val="both"/>
        <w:rPr>
          <w:rFonts w:ascii="Arial" w:hAnsi="Arial" w:cs="Arial"/>
        </w:rPr>
      </w:pPr>
      <w:r>
        <w:rPr>
          <w:rFonts w:ascii="Arial" w:hAnsi="Arial" w:cs="Arial"/>
          <w:highlight w:val="yellow"/>
        </w:rPr>
        <w:fldChar w:fldCharType="end"/>
      </w:r>
    </w:p>
    <w:p w:rsidR="00906F72" w:rsidRDefault="00906F72" w:rsidP="00E71546">
      <w:pPr>
        <w:jc w:val="both"/>
        <w:rPr>
          <w:rFonts w:ascii="Arial" w:hAnsi="Arial" w:cs="Arial"/>
        </w:rPr>
      </w:pPr>
      <w:r>
        <w:rPr>
          <w:noProof/>
          <w:lang w:eastAsia="en-GB"/>
        </w:rPr>
        <w:drawing>
          <wp:inline distT="0" distB="0" distL="0" distR="0" wp14:anchorId="02CD92CB" wp14:editId="23851F55">
            <wp:extent cx="4929188" cy="1957388"/>
            <wp:effectExtent l="0" t="0" r="5080" b="5080"/>
            <wp:docPr id="299" name="Chart 299"/>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rsidR="00E8046B" w:rsidRDefault="00E8046B" w:rsidP="00E71546">
      <w:pPr>
        <w:jc w:val="both"/>
        <w:rPr>
          <w:rFonts w:ascii="Arial" w:hAnsi="Arial" w:cs="Arial"/>
        </w:rPr>
      </w:pPr>
      <w:r>
        <w:rPr>
          <w:rFonts w:ascii="Arial" w:hAnsi="Arial" w:cs="Arial"/>
        </w:rPr>
        <w:lastRenderedPageBreak/>
        <w:t>After the survey has been undertaken</w:t>
      </w:r>
      <w:r w:rsidR="00071481">
        <w:rPr>
          <w:rFonts w:ascii="Arial" w:hAnsi="Arial" w:cs="Arial"/>
        </w:rPr>
        <w:t>, expectedly</w:t>
      </w:r>
      <w:r>
        <w:rPr>
          <w:rFonts w:ascii="Arial" w:hAnsi="Arial" w:cs="Arial"/>
        </w:rPr>
        <w:t xml:space="preserve"> it shows a common picture which is very much in line with the UK most </w:t>
      </w:r>
      <w:r w:rsidR="00F21FD2">
        <w:rPr>
          <w:rFonts w:ascii="Arial" w:hAnsi="Arial" w:cs="Arial"/>
        </w:rPr>
        <w:t>used</w:t>
      </w:r>
      <w:r>
        <w:rPr>
          <w:rFonts w:ascii="Arial" w:hAnsi="Arial" w:cs="Arial"/>
        </w:rPr>
        <w:t xml:space="preserve"> pay intervals wh</w:t>
      </w:r>
      <w:r w:rsidR="00106FD1">
        <w:rPr>
          <w:rFonts w:ascii="Arial" w:hAnsi="Arial" w:cs="Arial"/>
        </w:rPr>
        <w:t>ich are fortnightly and monthly</w:t>
      </w:r>
      <w:r w:rsidR="00F21FD2">
        <w:rPr>
          <w:rFonts w:ascii="Arial" w:hAnsi="Arial" w:cs="Arial"/>
        </w:rPr>
        <w:t>.</w:t>
      </w:r>
      <w:r>
        <w:rPr>
          <w:rFonts w:ascii="Arial" w:hAnsi="Arial" w:cs="Arial"/>
        </w:rPr>
        <w:t xml:space="preserve"> </w:t>
      </w:r>
      <w:r w:rsidR="00F21FD2">
        <w:rPr>
          <w:rFonts w:ascii="Arial" w:hAnsi="Arial" w:cs="Arial"/>
        </w:rPr>
        <w:t>O</w:t>
      </w:r>
      <w:r>
        <w:rPr>
          <w:rFonts w:ascii="Arial" w:hAnsi="Arial" w:cs="Arial"/>
        </w:rPr>
        <w:t xml:space="preserve">ur analysis shows that from the nations surveyed Brazilians, Chileans and Bolivians most </w:t>
      </w:r>
      <w:r w:rsidR="00106FD1">
        <w:rPr>
          <w:rFonts w:ascii="Arial" w:hAnsi="Arial" w:cs="Arial"/>
        </w:rPr>
        <w:t>frequently</w:t>
      </w:r>
      <w:r>
        <w:rPr>
          <w:rFonts w:ascii="Arial" w:hAnsi="Arial" w:cs="Arial"/>
        </w:rPr>
        <w:t xml:space="preserve"> send money on a fortnightly basis </w:t>
      </w:r>
      <w:r w:rsidR="00590E2D">
        <w:rPr>
          <w:rFonts w:ascii="Arial" w:hAnsi="Arial" w:cs="Arial"/>
        </w:rPr>
        <w:t>with a relative percentage</w:t>
      </w:r>
      <w:r>
        <w:rPr>
          <w:rFonts w:ascii="Arial" w:hAnsi="Arial" w:cs="Arial"/>
        </w:rPr>
        <w:t xml:space="preserve"> such as 73% (Brazil),</w:t>
      </w:r>
      <w:r w:rsidR="00F21FD2">
        <w:rPr>
          <w:rFonts w:ascii="Arial" w:hAnsi="Arial" w:cs="Arial"/>
        </w:rPr>
        <w:t xml:space="preserve"> 60% (Chile) and 53% (Bolivia).</w:t>
      </w:r>
      <w:r w:rsidR="00106FD1">
        <w:rPr>
          <w:rFonts w:ascii="Arial" w:hAnsi="Arial" w:cs="Arial"/>
        </w:rPr>
        <w:t xml:space="preserve"> While their peers in Colombia and Mexico </w:t>
      </w:r>
      <w:r w:rsidR="00590E2D">
        <w:rPr>
          <w:rFonts w:ascii="Arial" w:hAnsi="Arial" w:cs="Arial"/>
        </w:rPr>
        <w:t>is</w:t>
      </w:r>
      <w:r w:rsidR="00106FD1">
        <w:rPr>
          <w:rFonts w:ascii="Arial" w:hAnsi="Arial" w:cs="Arial"/>
        </w:rPr>
        <w:t xml:space="preserve"> less eager to send money on a two week basis</w:t>
      </w:r>
      <w:r w:rsidR="00071481">
        <w:rPr>
          <w:rFonts w:ascii="Arial" w:hAnsi="Arial" w:cs="Arial"/>
        </w:rPr>
        <w:t>.</w:t>
      </w:r>
      <w:r w:rsidR="00F21FD2">
        <w:rPr>
          <w:rFonts w:ascii="Arial" w:hAnsi="Arial" w:cs="Arial"/>
        </w:rPr>
        <w:t xml:space="preserve"> As an exception to this curve </w:t>
      </w:r>
      <w:r>
        <w:rPr>
          <w:rFonts w:ascii="Arial" w:hAnsi="Arial" w:cs="Arial"/>
        </w:rPr>
        <w:t xml:space="preserve">Mexicans and Colombians are more inclined to send monies to their countries </w:t>
      </w:r>
      <w:r w:rsidR="00071481">
        <w:rPr>
          <w:rFonts w:ascii="Arial" w:hAnsi="Arial" w:cs="Arial"/>
        </w:rPr>
        <w:t>monthly -</w:t>
      </w:r>
      <w:r>
        <w:rPr>
          <w:rFonts w:ascii="Arial" w:hAnsi="Arial" w:cs="Arial"/>
        </w:rPr>
        <w:t xml:space="preserve"> 73% and 93% respectively.</w:t>
      </w:r>
      <w:r w:rsidR="00F21FD2">
        <w:rPr>
          <w:rFonts w:ascii="Arial" w:hAnsi="Arial" w:cs="Arial"/>
        </w:rPr>
        <w:t xml:space="preserve"> After conducting more detailed analysis as to what </w:t>
      </w:r>
      <w:r w:rsidR="00071481">
        <w:rPr>
          <w:rFonts w:ascii="Arial" w:hAnsi="Arial" w:cs="Arial"/>
        </w:rPr>
        <w:t xml:space="preserve">are </w:t>
      </w:r>
      <w:r w:rsidR="00F21FD2">
        <w:rPr>
          <w:rFonts w:ascii="Arial" w:hAnsi="Arial" w:cs="Arial"/>
        </w:rPr>
        <w:t xml:space="preserve">the reasons </w:t>
      </w:r>
      <w:r w:rsidR="00071481">
        <w:rPr>
          <w:rFonts w:ascii="Arial" w:hAnsi="Arial" w:cs="Arial"/>
        </w:rPr>
        <w:t>behind why</w:t>
      </w:r>
      <w:r w:rsidR="00F21FD2">
        <w:rPr>
          <w:rFonts w:ascii="Arial" w:hAnsi="Arial" w:cs="Arial"/>
        </w:rPr>
        <w:t xml:space="preserve"> people more </w:t>
      </w:r>
      <w:r w:rsidR="00071481">
        <w:rPr>
          <w:rFonts w:ascii="Arial" w:hAnsi="Arial" w:cs="Arial"/>
        </w:rPr>
        <w:t>often are</w:t>
      </w:r>
      <w:r w:rsidR="00F21FD2">
        <w:rPr>
          <w:rFonts w:ascii="Arial" w:hAnsi="Arial" w:cs="Arial"/>
        </w:rPr>
        <w:t xml:space="preserve"> sending money on a fortnight basis, w</w:t>
      </w:r>
      <w:r w:rsidR="00106FD1">
        <w:rPr>
          <w:rFonts w:ascii="Arial" w:hAnsi="Arial" w:cs="Arial"/>
        </w:rPr>
        <w:t>e have found out that these people</w:t>
      </w:r>
      <w:r w:rsidR="00071481">
        <w:rPr>
          <w:rFonts w:ascii="Arial" w:hAnsi="Arial" w:cs="Arial"/>
        </w:rPr>
        <w:t xml:space="preserve"> most commonly after immigrating</w:t>
      </w:r>
      <w:r w:rsidR="00106FD1">
        <w:rPr>
          <w:rFonts w:ascii="Arial" w:hAnsi="Arial" w:cs="Arial"/>
        </w:rPr>
        <w:t xml:space="preserve"> to the UK are </w:t>
      </w:r>
      <w:r w:rsidR="00EF69AB">
        <w:rPr>
          <w:rFonts w:ascii="Arial" w:hAnsi="Arial" w:cs="Arial"/>
        </w:rPr>
        <w:t xml:space="preserve">mainly working in the retail, </w:t>
      </w:r>
      <w:r w:rsidR="00106FD1">
        <w:rPr>
          <w:rFonts w:ascii="Arial" w:hAnsi="Arial" w:cs="Arial"/>
        </w:rPr>
        <w:t>hospitality or construction industries which often pay on weekly/fortnightly basis.</w:t>
      </w:r>
    </w:p>
    <w:p w:rsidR="00787786" w:rsidRDefault="00EF69AB" w:rsidP="00E71546">
      <w:pPr>
        <w:jc w:val="both"/>
        <w:rPr>
          <w:rFonts w:ascii="Arial" w:hAnsi="Arial" w:cs="Arial"/>
        </w:rPr>
      </w:pPr>
      <w:r>
        <w:rPr>
          <w:rFonts w:ascii="Arial" w:hAnsi="Arial" w:cs="Arial"/>
        </w:rPr>
        <w:t xml:space="preserve">In terms of sending money on a weekly basis, people are less likely to do that and the survey shows low percentages which are varying from a 0% in Colombia to nearly 20% in Bolivia. This is because it is related with the cost as it is more expensive if you need to send more often – more fees charged and also </w:t>
      </w:r>
      <w:r w:rsidR="00787786">
        <w:rPr>
          <w:rFonts w:ascii="Arial" w:hAnsi="Arial" w:cs="Arial"/>
        </w:rPr>
        <w:t>could miss out on good exchange rates. Our research suggest that people are very highly unlikely to send money on annually with almost all of the countries surveyed showed no annual transfers, with the exemption of Chile, where a small proportion of the people (7%) were sending money per annum.</w:t>
      </w:r>
    </w:p>
    <w:p w:rsidR="00787786" w:rsidRDefault="00787786" w:rsidP="00E71546">
      <w:pPr>
        <w:jc w:val="both"/>
        <w:rPr>
          <w:rFonts w:ascii="Arial" w:hAnsi="Arial" w:cs="Arial"/>
        </w:rPr>
      </w:pPr>
      <w:r>
        <w:rPr>
          <w:rFonts w:ascii="Arial" w:hAnsi="Arial" w:cs="Arial"/>
        </w:rPr>
        <w:t>4.</w:t>
      </w:r>
      <w:r w:rsidR="00E576C2">
        <w:rPr>
          <w:rFonts w:ascii="Arial" w:hAnsi="Arial" w:cs="Arial"/>
        </w:rPr>
        <w:t xml:space="preserve"> </w:t>
      </w:r>
      <w:r>
        <w:rPr>
          <w:rFonts w:ascii="Arial" w:hAnsi="Arial" w:cs="Arial"/>
        </w:rPr>
        <w:t>Most commonly used exchange bureaus to transfer money</w:t>
      </w:r>
    </w:p>
    <w:p w:rsidR="00F4701C" w:rsidRDefault="00B53D7D" w:rsidP="00E71546">
      <w:pPr>
        <w:jc w:val="both"/>
        <w:rPr>
          <w:rFonts w:ascii="Arial" w:hAnsi="Arial" w:cs="Arial"/>
        </w:rPr>
      </w:pPr>
      <w:r>
        <w:rPr>
          <w:rFonts w:ascii="Arial" w:hAnsi="Arial" w:cs="Arial"/>
        </w:rPr>
        <w:t xml:space="preserve">In total there were five main exchange companies used to make transfers to the five Latin American countries surveyed which are Remitly, Western Union, Transfer Wise and </w:t>
      </w:r>
      <w:r w:rsidR="00641D69">
        <w:rPr>
          <w:rFonts w:ascii="Arial" w:hAnsi="Arial" w:cs="Arial"/>
        </w:rPr>
        <w:t>World Remit</w:t>
      </w:r>
      <w:r>
        <w:rPr>
          <w:rFonts w:ascii="Arial" w:hAnsi="Arial" w:cs="Arial"/>
        </w:rPr>
        <w:t>. The most common used exchange with an average percentage use of 44% is</w:t>
      </w:r>
      <w:r w:rsidR="004E5ED4">
        <w:rPr>
          <w:rFonts w:ascii="Arial" w:hAnsi="Arial" w:cs="Arial"/>
        </w:rPr>
        <w:t xml:space="preserve"> TransferWise which scores high</w:t>
      </w:r>
      <w:r>
        <w:rPr>
          <w:rFonts w:ascii="Arial" w:hAnsi="Arial" w:cs="Arial"/>
        </w:rPr>
        <w:t xml:space="preserve"> in 3 of the 5 countries – Brazil (73%), Chile (73%) and Bolivia (40%). People were particularly happy with this relatively new start-up online banking</w:t>
      </w:r>
    </w:p>
    <w:p w:rsidR="004E5ED4" w:rsidRDefault="00B53D7D" w:rsidP="00E71546">
      <w:pPr>
        <w:jc w:val="both"/>
        <w:rPr>
          <w:rFonts w:ascii="Arial" w:hAnsi="Arial" w:cs="Arial"/>
        </w:rPr>
      </w:pPr>
      <w:r>
        <w:rPr>
          <w:rFonts w:ascii="Arial" w:hAnsi="Arial" w:cs="Arial"/>
        </w:rPr>
        <w:t>provider because of the low fees involved in sending money and also the relatively high rates offered</w:t>
      </w:r>
      <w:r w:rsidR="004E5ED4">
        <w:rPr>
          <w:rFonts w:ascii="Arial" w:hAnsi="Arial" w:cs="Arial"/>
        </w:rPr>
        <w:t xml:space="preserve"> as the online bank benefits with the lower fixed cost ( with no physical branches, no rents) and therefore offering cheaper and reliable products. According to the analysis people were mainly using TransferWise because of its service as a banking provider, offering debit/credit cards, charging low fees and availability to be used in those countries freely.</w:t>
      </w:r>
    </w:p>
    <w:p w:rsidR="00787786" w:rsidRDefault="004E5ED4" w:rsidP="00E71546">
      <w:pPr>
        <w:jc w:val="both"/>
        <w:rPr>
          <w:rFonts w:ascii="Arial" w:hAnsi="Arial" w:cs="Arial"/>
        </w:rPr>
      </w:pPr>
      <w:r>
        <w:rPr>
          <w:rFonts w:ascii="Arial" w:hAnsi="Arial" w:cs="Arial"/>
        </w:rPr>
        <w:t xml:space="preserve">The second most commonly used exchange provider was Remitly with an average percentage of 26%. This provider was the most popular in Mexico (47%) and particularly in Colombia (60%). The reason of the gained popularity in Colombia was because of the recent announcement of TransferWise </w:t>
      </w:r>
      <w:r w:rsidR="00AB3889">
        <w:rPr>
          <w:rFonts w:ascii="Arial" w:hAnsi="Arial" w:cs="Arial"/>
        </w:rPr>
        <w:t>in 2019 that it would stop transfers to COP due to some legal changes for all new customers and it limited or added some extra hurdles for the already registered customers who did transferred money before. That helped to boost the use of Remitly in Colombia as the only reliable provider of money transfer in Colombian pesos. Other advantages that Remitly had were higher rates than the other competitors – World Remit and Western Union. Low costs and especially the speed of the transfer were one of the main positives highlighted by the people surveyed with money reaching the bank account of the receivers in a matter of a couple of hours or less in some instances. That reliability of the service is proving a pivotal for the growth of the company in Mexico and Colombia.</w:t>
      </w:r>
    </w:p>
    <w:p w:rsidR="00AB3889" w:rsidRDefault="00AB3889" w:rsidP="00E71546">
      <w:pPr>
        <w:jc w:val="both"/>
        <w:rPr>
          <w:rFonts w:ascii="Arial" w:hAnsi="Arial" w:cs="Arial"/>
        </w:rPr>
      </w:pPr>
      <w:r>
        <w:rPr>
          <w:rFonts w:ascii="Arial" w:hAnsi="Arial" w:cs="Arial"/>
        </w:rPr>
        <w:lastRenderedPageBreak/>
        <w:t>World Remitly and Western Union were having significantly lower market shares of 17% and 13% respectively and this could be traced back to the lower exchange rates provided, high fees charged and slower services. Western Union were proving to be the least popular provider of money exchange services havin</w:t>
      </w:r>
      <w:r w:rsidR="00375711">
        <w:rPr>
          <w:rFonts w:ascii="Arial" w:hAnsi="Arial" w:cs="Arial"/>
        </w:rPr>
        <w:t>g high market share only in Boliviano (the national currency in Bolivia) at 33%. In all other countries Western Union was not popular with single digit market share of 8.5%. The decline in popularity of Western union could be linked to the growing importance of the online exchange providers which are rapidly taking over on more traditional provider which Western Union is.</w:t>
      </w:r>
    </w:p>
    <w:p w:rsidR="00365F64" w:rsidRPr="00365F64" w:rsidRDefault="002115A9" w:rsidP="00A701AA">
      <w:pPr>
        <w:pStyle w:val="Heading3"/>
      </w:pPr>
      <w:bookmarkStart w:id="91" w:name="_Toc42591899"/>
      <w:r>
        <w:t>15</w:t>
      </w:r>
      <w:r w:rsidR="00914786">
        <w:t>.3</w:t>
      </w:r>
      <w:r w:rsidR="00A701AA">
        <w:t xml:space="preserve"> </w:t>
      </w:r>
      <w:r w:rsidR="00365F64" w:rsidRPr="00365F64">
        <w:t>Reason company preference</w:t>
      </w:r>
      <w:bookmarkEnd w:id="91"/>
      <w:r w:rsidR="00365F64" w:rsidRPr="00365F64">
        <w:t xml:space="preserve"> </w:t>
      </w:r>
    </w:p>
    <w:p w:rsidR="0077444A" w:rsidRPr="00E71546" w:rsidRDefault="0077444A" w:rsidP="00E71546">
      <w:pPr>
        <w:jc w:val="both"/>
        <w:rPr>
          <w:rFonts w:ascii="Arial" w:hAnsi="Arial" w:cs="Arial"/>
        </w:rPr>
      </w:pPr>
      <w:r w:rsidRPr="0077444A">
        <w:rPr>
          <w:noProof/>
          <w:sz w:val="20"/>
          <w:szCs w:val="20"/>
          <w:lang w:eastAsia="en-GB"/>
        </w:rPr>
        <w:drawing>
          <wp:inline distT="0" distB="0" distL="0" distR="0" wp14:anchorId="450FD274" wp14:editId="0B097D11">
            <wp:extent cx="5565913" cy="861934"/>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577565" cy="863738"/>
                    </a:xfrm>
                    <a:prstGeom prst="rect">
                      <a:avLst/>
                    </a:prstGeom>
                    <a:noFill/>
                    <a:ln>
                      <a:noFill/>
                    </a:ln>
                  </pic:spPr>
                </pic:pic>
              </a:graphicData>
            </a:graphic>
          </wp:inline>
        </w:drawing>
      </w:r>
    </w:p>
    <w:p w:rsidR="009B54B4" w:rsidRDefault="007F2697" w:rsidP="002E74E9">
      <w:pPr>
        <w:jc w:val="both"/>
        <w:rPr>
          <w:rFonts w:ascii="Arial" w:hAnsi="Arial" w:cs="Arial"/>
        </w:rPr>
      </w:pPr>
      <w:r>
        <w:rPr>
          <w:noProof/>
          <w:lang w:eastAsia="en-GB"/>
        </w:rPr>
        <w:drawing>
          <wp:inline distT="0" distB="0" distL="0" distR="0" wp14:anchorId="060FAF40" wp14:editId="22C2D4F6">
            <wp:extent cx="4583927" cy="2039510"/>
            <wp:effectExtent l="0" t="0" r="7620" b="0"/>
            <wp:docPr id="292" name="Chart 292"/>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rsidR="00E576C2" w:rsidRDefault="00E576C2" w:rsidP="002E74E9">
      <w:pPr>
        <w:jc w:val="both"/>
        <w:rPr>
          <w:rFonts w:ascii="Arial" w:hAnsi="Arial" w:cs="Arial"/>
        </w:rPr>
      </w:pPr>
      <w:r>
        <w:rPr>
          <w:rFonts w:ascii="Arial" w:hAnsi="Arial" w:cs="Arial"/>
        </w:rPr>
        <w:t>According to the analysis which was conducted on the reasons why people are choosing and prefer to stick to a particular exchange rate provider, we have come to the below five main motivational points:</w:t>
      </w:r>
    </w:p>
    <w:p w:rsidR="00045070" w:rsidRDefault="00E576C2" w:rsidP="008A55B1">
      <w:pPr>
        <w:pStyle w:val="ListParagraph"/>
        <w:numPr>
          <w:ilvl w:val="0"/>
          <w:numId w:val="10"/>
        </w:numPr>
        <w:jc w:val="both"/>
        <w:rPr>
          <w:rFonts w:ascii="Arial" w:hAnsi="Arial" w:cs="Arial"/>
        </w:rPr>
      </w:pPr>
      <w:r w:rsidRPr="00E576C2">
        <w:rPr>
          <w:rFonts w:ascii="Arial" w:hAnsi="Arial" w:cs="Arial"/>
        </w:rPr>
        <w:t>F</w:t>
      </w:r>
      <w:r w:rsidR="00B50F77">
        <w:rPr>
          <w:rFonts w:ascii="Arial" w:hAnsi="Arial" w:cs="Arial"/>
        </w:rPr>
        <w:t>ees/cost paid per transfer</w:t>
      </w:r>
      <w:r w:rsidRPr="00E576C2">
        <w:rPr>
          <w:rFonts w:ascii="Arial" w:hAnsi="Arial" w:cs="Arial"/>
        </w:rPr>
        <w:t xml:space="preserve">. This </w:t>
      </w:r>
      <w:r>
        <w:rPr>
          <w:rFonts w:ascii="Arial" w:hAnsi="Arial" w:cs="Arial"/>
        </w:rPr>
        <w:t>is proven to be the most popular reason chosen from the people transferring money to the five Latin nations in the report. On average 48%</w:t>
      </w:r>
      <w:r w:rsidR="00B50F77">
        <w:rPr>
          <w:rFonts w:ascii="Arial" w:hAnsi="Arial" w:cs="Arial"/>
        </w:rPr>
        <w:t xml:space="preserve"> of customers</w:t>
      </w:r>
      <w:r>
        <w:rPr>
          <w:rFonts w:ascii="Arial" w:hAnsi="Arial" w:cs="Arial"/>
        </w:rPr>
        <w:t xml:space="preserve"> sending money are cost conscious and are looking for the cheapest option available in terms </w:t>
      </w:r>
      <w:r w:rsidR="00B50F77">
        <w:rPr>
          <w:rFonts w:ascii="Arial" w:hAnsi="Arial" w:cs="Arial"/>
        </w:rPr>
        <w:t>of fees per transfer with four</w:t>
      </w:r>
      <w:r>
        <w:rPr>
          <w:rFonts w:ascii="Arial" w:hAnsi="Arial" w:cs="Arial"/>
        </w:rPr>
        <w:t xml:space="preserve"> out of the five </w:t>
      </w:r>
      <w:r w:rsidR="00B50F77">
        <w:rPr>
          <w:rFonts w:ascii="Arial" w:hAnsi="Arial" w:cs="Arial"/>
        </w:rPr>
        <w:t>countries made their preference on cost basis. Brazilians were mostly concerned about how much they would pay per transaction with 73% of the people surveyed given that reason. On the opposite site were Bolivians, the only exception from the five nations which at 20% were less likely to be affected from the cost of the transfer.</w:t>
      </w:r>
    </w:p>
    <w:p w:rsidR="00B50F77" w:rsidRDefault="00B50F77" w:rsidP="008A55B1">
      <w:pPr>
        <w:pStyle w:val="ListParagraph"/>
        <w:numPr>
          <w:ilvl w:val="0"/>
          <w:numId w:val="10"/>
        </w:numPr>
        <w:jc w:val="both"/>
        <w:rPr>
          <w:rFonts w:ascii="Arial" w:hAnsi="Arial" w:cs="Arial"/>
        </w:rPr>
      </w:pPr>
      <w:r>
        <w:rPr>
          <w:rFonts w:ascii="Arial" w:hAnsi="Arial" w:cs="Arial"/>
        </w:rPr>
        <w:t>Speed of t</w:t>
      </w:r>
      <w:r w:rsidR="00745238">
        <w:rPr>
          <w:rFonts w:ascii="Arial" w:hAnsi="Arial" w:cs="Arial"/>
        </w:rPr>
        <w:t>ransfer. On average just 11% from the surveyed people were likely to be impacted from how fast the transfer will reach its perspective destination with transfers to Mexico, Brazil and Chile were recorded to be more conscious in terms of speed of service at 13% each, whereas Colombia and Bolivia at 7% were less likely to take this into account.</w:t>
      </w:r>
    </w:p>
    <w:p w:rsidR="00745238" w:rsidRDefault="00745238" w:rsidP="008A55B1">
      <w:pPr>
        <w:pStyle w:val="ListParagraph"/>
        <w:numPr>
          <w:ilvl w:val="0"/>
          <w:numId w:val="10"/>
        </w:numPr>
        <w:jc w:val="both"/>
        <w:rPr>
          <w:rFonts w:ascii="Arial" w:hAnsi="Arial" w:cs="Arial"/>
        </w:rPr>
      </w:pPr>
      <w:r>
        <w:rPr>
          <w:rFonts w:ascii="Arial" w:hAnsi="Arial" w:cs="Arial"/>
        </w:rPr>
        <w:t xml:space="preserve">Based on recommendation, this was the least likely option that would be taken into account, meaning that reliability was not much a concern for customers transferring money to Latin America. There was no interest at all in Bolivia and Chile on </w:t>
      </w:r>
      <w:r>
        <w:rPr>
          <w:rFonts w:ascii="Arial" w:hAnsi="Arial" w:cs="Arial"/>
        </w:rPr>
        <w:lastRenderedPageBreak/>
        <w:t>recommendation, while Colombians were more likely to take on the advice given from peers, agencies, websites etc. at 13%.</w:t>
      </w:r>
    </w:p>
    <w:p w:rsidR="008C16F3" w:rsidRDefault="008C16F3" w:rsidP="008A55B1">
      <w:pPr>
        <w:pStyle w:val="ListParagraph"/>
        <w:numPr>
          <w:ilvl w:val="0"/>
          <w:numId w:val="10"/>
        </w:numPr>
        <w:jc w:val="both"/>
        <w:rPr>
          <w:rFonts w:ascii="Arial" w:hAnsi="Arial" w:cs="Arial"/>
        </w:rPr>
      </w:pPr>
      <w:r>
        <w:rPr>
          <w:rFonts w:ascii="Arial" w:hAnsi="Arial" w:cs="Arial"/>
        </w:rPr>
        <w:t>Exchange Rate – Overall that was the second most favourable option from the survey at 36%. As expected and also in relation to the cost of fees this option would be highly considered before transfer is made. Although, we were surprised that this option did not score more in terms of popula</w:t>
      </w:r>
      <w:r w:rsidR="00C22D36">
        <w:rPr>
          <w:rFonts w:ascii="Arial" w:hAnsi="Arial" w:cs="Arial"/>
        </w:rPr>
        <w:t>rity, it looks like people were not considering the hidden costs of the exchange rate as some companies could easily offer no fees per transfer but embedding the fee in a much lower exchange rate provided. Only two countries were more conscious about the rate of exchange with Chileans at 54% and Bolivia at 73% were the only proven to be looking at this in a much bigger extend.</w:t>
      </w:r>
    </w:p>
    <w:p w:rsidR="00C22D36" w:rsidRPr="00365F64" w:rsidRDefault="00C22D36" w:rsidP="00C22D36">
      <w:pPr>
        <w:ind w:left="360"/>
        <w:jc w:val="both"/>
        <w:rPr>
          <w:rFonts w:ascii="Arial" w:hAnsi="Arial" w:cs="Arial"/>
          <w:sz w:val="20"/>
          <w:szCs w:val="20"/>
        </w:rPr>
      </w:pPr>
      <w:r>
        <w:rPr>
          <w:rFonts w:ascii="Arial" w:hAnsi="Arial" w:cs="Arial"/>
        </w:rPr>
        <w:t xml:space="preserve">To summarize, the main reasons people were concerned in their pursuit of best exchange provider were unsurprisingly cost and exchange rate, although we would expect that people would be equally conscious on both are slightly more on exchange rates as it is quite common that some exchange rate providers are embedding their costs </w:t>
      </w:r>
      <w:r w:rsidRPr="00365F64">
        <w:rPr>
          <w:rFonts w:ascii="Arial" w:hAnsi="Arial" w:cs="Arial"/>
        </w:rPr>
        <w:t>of fees in the exchange rates provided, thus they would look more attractive to potential clients.</w:t>
      </w:r>
      <w:r w:rsidRPr="00365F64">
        <w:rPr>
          <w:rFonts w:ascii="Arial" w:hAnsi="Arial" w:cs="Arial"/>
          <w:sz w:val="20"/>
          <w:szCs w:val="20"/>
        </w:rPr>
        <w:t xml:space="preserve">  </w:t>
      </w:r>
    </w:p>
    <w:p w:rsidR="00365F64" w:rsidRPr="00365F64" w:rsidRDefault="00FD0906" w:rsidP="00A701AA">
      <w:pPr>
        <w:pStyle w:val="Heading3"/>
      </w:pPr>
      <w:bookmarkStart w:id="92" w:name="_Toc42591900"/>
      <w:r>
        <w:t>1</w:t>
      </w:r>
      <w:r w:rsidR="002115A9">
        <w:t>5</w:t>
      </w:r>
      <w:r w:rsidR="00914786">
        <w:t>.4</w:t>
      </w:r>
      <w:r w:rsidR="005239A4">
        <w:t xml:space="preserve"> </w:t>
      </w:r>
      <w:r w:rsidR="00365F64" w:rsidRPr="00365F64">
        <w:t>Amount of money send</w:t>
      </w:r>
      <w:bookmarkEnd w:id="92"/>
      <w:r w:rsidR="00365F64" w:rsidRPr="00365F64">
        <w:t xml:space="preserve"> </w:t>
      </w:r>
    </w:p>
    <w:tbl>
      <w:tblPr>
        <w:tblW w:w="9024" w:type="dxa"/>
        <w:tblInd w:w="93" w:type="dxa"/>
        <w:tblLook w:val="04A0" w:firstRow="1" w:lastRow="0" w:firstColumn="1" w:lastColumn="0" w:noHBand="0" w:noVBand="1"/>
      </w:tblPr>
      <w:tblGrid>
        <w:gridCol w:w="1524"/>
        <w:gridCol w:w="1250"/>
        <w:gridCol w:w="1250"/>
        <w:gridCol w:w="1250"/>
        <w:gridCol w:w="1250"/>
        <w:gridCol w:w="1250"/>
        <w:gridCol w:w="1250"/>
      </w:tblGrid>
      <w:tr w:rsidR="000607BA" w:rsidRPr="000607BA" w:rsidTr="000607BA">
        <w:trPr>
          <w:trHeight w:val="256"/>
        </w:trPr>
        <w:tc>
          <w:tcPr>
            <w:tcW w:w="1524" w:type="dxa"/>
            <w:tcBorders>
              <w:top w:val="single" w:sz="4" w:space="0" w:color="auto"/>
              <w:left w:val="single" w:sz="4" w:space="0" w:color="auto"/>
              <w:bottom w:val="nil"/>
              <w:right w:val="single" w:sz="4" w:space="0" w:color="auto"/>
            </w:tcBorders>
            <w:shd w:val="clear" w:color="000000" w:fill="222B35"/>
            <w:noWrap/>
            <w:vAlign w:val="bottom"/>
            <w:hideMark/>
          </w:tcPr>
          <w:p w:rsidR="000607BA" w:rsidRPr="000607BA" w:rsidRDefault="000607BA" w:rsidP="000607BA">
            <w:pPr>
              <w:spacing w:after="0" w:line="240" w:lineRule="auto"/>
              <w:rPr>
                <w:rFonts w:ascii="Calibri" w:eastAsia="Times New Roman" w:hAnsi="Calibri" w:cs="Calibri"/>
                <w:b/>
                <w:bCs/>
                <w:color w:val="FFFFFF"/>
                <w:sz w:val="20"/>
                <w:szCs w:val="20"/>
                <w:lang w:eastAsia="en-GB"/>
              </w:rPr>
            </w:pPr>
            <w:r w:rsidRPr="000607BA">
              <w:rPr>
                <w:rFonts w:ascii="Calibri" w:eastAsia="Times New Roman" w:hAnsi="Calibri" w:cs="Calibri"/>
                <w:b/>
                <w:bCs/>
                <w:color w:val="FFFFFF"/>
                <w:sz w:val="20"/>
                <w:szCs w:val="20"/>
                <w:lang w:eastAsia="en-GB"/>
              </w:rPr>
              <w:t>Country</w:t>
            </w:r>
          </w:p>
        </w:tc>
        <w:tc>
          <w:tcPr>
            <w:tcW w:w="1250" w:type="dxa"/>
            <w:tcBorders>
              <w:top w:val="single" w:sz="4" w:space="0" w:color="auto"/>
              <w:left w:val="nil"/>
              <w:bottom w:val="nil"/>
              <w:right w:val="nil"/>
            </w:tcBorders>
            <w:shd w:val="clear" w:color="000000" w:fill="222B35"/>
            <w:noWrap/>
            <w:vAlign w:val="bottom"/>
            <w:hideMark/>
          </w:tcPr>
          <w:p w:rsidR="000607BA" w:rsidRPr="000607BA" w:rsidRDefault="000607BA" w:rsidP="000607BA">
            <w:pPr>
              <w:spacing w:after="0" w:line="240" w:lineRule="auto"/>
              <w:rPr>
                <w:rFonts w:ascii="Calibri" w:eastAsia="Times New Roman" w:hAnsi="Calibri" w:cs="Calibri"/>
                <w:b/>
                <w:bCs/>
                <w:color w:val="FFFFFF"/>
                <w:sz w:val="20"/>
                <w:szCs w:val="20"/>
                <w:lang w:eastAsia="en-GB"/>
              </w:rPr>
            </w:pPr>
            <w:r w:rsidRPr="000607BA">
              <w:rPr>
                <w:rFonts w:ascii="Calibri" w:eastAsia="Times New Roman" w:hAnsi="Calibri" w:cs="Calibri"/>
                <w:b/>
                <w:bCs/>
                <w:color w:val="FFFFFF"/>
                <w:sz w:val="20"/>
                <w:szCs w:val="20"/>
                <w:lang w:eastAsia="en-GB"/>
              </w:rPr>
              <w:t>Mexico</w:t>
            </w:r>
          </w:p>
        </w:tc>
        <w:tc>
          <w:tcPr>
            <w:tcW w:w="1250" w:type="dxa"/>
            <w:tcBorders>
              <w:top w:val="single" w:sz="4" w:space="0" w:color="auto"/>
              <w:left w:val="nil"/>
              <w:bottom w:val="nil"/>
              <w:right w:val="nil"/>
            </w:tcBorders>
            <w:shd w:val="clear" w:color="000000" w:fill="222B35"/>
            <w:noWrap/>
            <w:vAlign w:val="bottom"/>
            <w:hideMark/>
          </w:tcPr>
          <w:p w:rsidR="000607BA" w:rsidRPr="000607BA" w:rsidRDefault="000607BA" w:rsidP="000607BA">
            <w:pPr>
              <w:spacing w:after="0" w:line="240" w:lineRule="auto"/>
              <w:rPr>
                <w:rFonts w:ascii="Calibri" w:eastAsia="Times New Roman" w:hAnsi="Calibri" w:cs="Calibri"/>
                <w:b/>
                <w:bCs/>
                <w:color w:val="FFFFFF"/>
                <w:sz w:val="20"/>
                <w:szCs w:val="20"/>
                <w:lang w:eastAsia="en-GB"/>
              </w:rPr>
            </w:pPr>
            <w:r w:rsidRPr="000607BA">
              <w:rPr>
                <w:rFonts w:ascii="Calibri" w:eastAsia="Times New Roman" w:hAnsi="Calibri" w:cs="Calibri"/>
                <w:b/>
                <w:bCs/>
                <w:color w:val="FFFFFF"/>
                <w:sz w:val="20"/>
                <w:szCs w:val="20"/>
                <w:lang w:eastAsia="en-GB"/>
              </w:rPr>
              <w:t>Colombia</w:t>
            </w:r>
          </w:p>
        </w:tc>
        <w:tc>
          <w:tcPr>
            <w:tcW w:w="1250" w:type="dxa"/>
            <w:tcBorders>
              <w:top w:val="single" w:sz="4" w:space="0" w:color="auto"/>
              <w:left w:val="nil"/>
              <w:bottom w:val="nil"/>
              <w:right w:val="nil"/>
            </w:tcBorders>
            <w:shd w:val="clear" w:color="000000" w:fill="222B35"/>
            <w:noWrap/>
            <w:vAlign w:val="bottom"/>
            <w:hideMark/>
          </w:tcPr>
          <w:p w:rsidR="000607BA" w:rsidRPr="000607BA" w:rsidRDefault="000607BA" w:rsidP="000607BA">
            <w:pPr>
              <w:spacing w:after="0" w:line="240" w:lineRule="auto"/>
              <w:rPr>
                <w:rFonts w:ascii="Calibri" w:eastAsia="Times New Roman" w:hAnsi="Calibri" w:cs="Calibri"/>
                <w:b/>
                <w:bCs/>
                <w:color w:val="FFFFFF"/>
                <w:sz w:val="20"/>
                <w:szCs w:val="20"/>
                <w:lang w:eastAsia="en-GB"/>
              </w:rPr>
            </w:pPr>
            <w:r w:rsidRPr="000607BA">
              <w:rPr>
                <w:rFonts w:ascii="Calibri" w:eastAsia="Times New Roman" w:hAnsi="Calibri" w:cs="Calibri"/>
                <w:b/>
                <w:bCs/>
                <w:color w:val="FFFFFF"/>
                <w:sz w:val="20"/>
                <w:szCs w:val="20"/>
                <w:lang w:eastAsia="en-GB"/>
              </w:rPr>
              <w:t>Brazil</w:t>
            </w:r>
          </w:p>
        </w:tc>
        <w:tc>
          <w:tcPr>
            <w:tcW w:w="1250" w:type="dxa"/>
            <w:tcBorders>
              <w:top w:val="single" w:sz="4" w:space="0" w:color="auto"/>
              <w:left w:val="nil"/>
              <w:bottom w:val="nil"/>
              <w:right w:val="nil"/>
            </w:tcBorders>
            <w:shd w:val="clear" w:color="000000" w:fill="222B35"/>
            <w:noWrap/>
            <w:vAlign w:val="bottom"/>
            <w:hideMark/>
          </w:tcPr>
          <w:p w:rsidR="000607BA" w:rsidRPr="000607BA" w:rsidRDefault="000607BA" w:rsidP="000607BA">
            <w:pPr>
              <w:spacing w:after="0" w:line="240" w:lineRule="auto"/>
              <w:rPr>
                <w:rFonts w:ascii="Calibri" w:eastAsia="Times New Roman" w:hAnsi="Calibri" w:cs="Calibri"/>
                <w:b/>
                <w:bCs/>
                <w:color w:val="FFFFFF"/>
                <w:sz w:val="20"/>
                <w:szCs w:val="20"/>
                <w:lang w:eastAsia="en-GB"/>
              </w:rPr>
            </w:pPr>
            <w:r w:rsidRPr="000607BA">
              <w:rPr>
                <w:rFonts w:ascii="Calibri" w:eastAsia="Times New Roman" w:hAnsi="Calibri" w:cs="Calibri"/>
                <w:b/>
                <w:bCs/>
                <w:color w:val="FFFFFF"/>
                <w:sz w:val="20"/>
                <w:szCs w:val="20"/>
                <w:lang w:eastAsia="en-GB"/>
              </w:rPr>
              <w:t>Chile</w:t>
            </w:r>
          </w:p>
        </w:tc>
        <w:tc>
          <w:tcPr>
            <w:tcW w:w="1250" w:type="dxa"/>
            <w:tcBorders>
              <w:top w:val="single" w:sz="4" w:space="0" w:color="auto"/>
              <w:left w:val="nil"/>
              <w:bottom w:val="nil"/>
              <w:right w:val="nil"/>
            </w:tcBorders>
            <w:shd w:val="clear" w:color="000000" w:fill="222B35"/>
            <w:noWrap/>
            <w:vAlign w:val="bottom"/>
            <w:hideMark/>
          </w:tcPr>
          <w:p w:rsidR="000607BA" w:rsidRPr="000607BA" w:rsidRDefault="000607BA" w:rsidP="000607BA">
            <w:pPr>
              <w:spacing w:after="0" w:line="240" w:lineRule="auto"/>
              <w:rPr>
                <w:rFonts w:ascii="Calibri" w:eastAsia="Times New Roman" w:hAnsi="Calibri" w:cs="Calibri"/>
                <w:b/>
                <w:bCs/>
                <w:color w:val="FFFFFF"/>
                <w:sz w:val="20"/>
                <w:szCs w:val="20"/>
                <w:lang w:eastAsia="en-GB"/>
              </w:rPr>
            </w:pPr>
            <w:r w:rsidRPr="000607BA">
              <w:rPr>
                <w:rFonts w:ascii="Calibri" w:eastAsia="Times New Roman" w:hAnsi="Calibri" w:cs="Calibri"/>
                <w:b/>
                <w:bCs/>
                <w:color w:val="FFFFFF"/>
                <w:sz w:val="20"/>
                <w:szCs w:val="20"/>
                <w:lang w:eastAsia="en-GB"/>
              </w:rPr>
              <w:t>Bolivia</w:t>
            </w:r>
          </w:p>
        </w:tc>
        <w:tc>
          <w:tcPr>
            <w:tcW w:w="1250" w:type="dxa"/>
            <w:tcBorders>
              <w:top w:val="single" w:sz="4" w:space="0" w:color="auto"/>
              <w:left w:val="single" w:sz="4" w:space="0" w:color="auto"/>
              <w:bottom w:val="nil"/>
              <w:right w:val="single" w:sz="4" w:space="0" w:color="auto"/>
            </w:tcBorders>
            <w:shd w:val="clear" w:color="000000" w:fill="222B35"/>
            <w:noWrap/>
            <w:vAlign w:val="bottom"/>
            <w:hideMark/>
          </w:tcPr>
          <w:p w:rsidR="000607BA" w:rsidRPr="000607BA" w:rsidRDefault="000607BA" w:rsidP="000607BA">
            <w:pPr>
              <w:spacing w:after="0" w:line="240" w:lineRule="auto"/>
              <w:rPr>
                <w:rFonts w:ascii="Calibri" w:eastAsia="Times New Roman" w:hAnsi="Calibri" w:cs="Calibri"/>
                <w:b/>
                <w:bCs/>
                <w:color w:val="FFFFFF"/>
                <w:sz w:val="20"/>
                <w:szCs w:val="20"/>
                <w:lang w:eastAsia="en-GB"/>
              </w:rPr>
            </w:pPr>
            <w:proofErr w:type="spellStart"/>
            <w:r w:rsidRPr="000607BA">
              <w:rPr>
                <w:rFonts w:ascii="Calibri" w:eastAsia="Times New Roman" w:hAnsi="Calibri" w:cs="Calibri"/>
                <w:b/>
                <w:bCs/>
                <w:color w:val="FFFFFF"/>
                <w:sz w:val="20"/>
                <w:szCs w:val="20"/>
                <w:lang w:eastAsia="en-GB"/>
              </w:rPr>
              <w:t>Aveage</w:t>
            </w:r>
            <w:proofErr w:type="spellEnd"/>
          </w:p>
        </w:tc>
      </w:tr>
      <w:tr w:rsidR="000607BA" w:rsidRPr="000607BA" w:rsidTr="000607BA">
        <w:trPr>
          <w:trHeight w:val="263"/>
        </w:trPr>
        <w:tc>
          <w:tcPr>
            <w:tcW w:w="1524" w:type="dxa"/>
            <w:tcBorders>
              <w:top w:val="nil"/>
              <w:left w:val="single" w:sz="4" w:space="0" w:color="auto"/>
              <w:bottom w:val="nil"/>
              <w:right w:val="single" w:sz="4" w:space="0" w:color="auto"/>
            </w:tcBorders>
            <w:shd w:val="clear" w:color="auto" w:fill="auto"/>
            <w:noWrap/>
            <w:vAlign w:val="bottom"/>
            <w:hideMark/>
          </w:tcPr>
          <w:p w:rsidR="000607BA" w:rsidRPr="000607BA" w:rsidRDefault="000607BA" w:rsidP="000607BA">
            <w:pPr>
              <w:spacing w:after="0" w:line="240" w:lineRule="auto"/>
              <w:rPr>
                <w:rFonts w:ascii="Calibri" w:eastAsia="Times New Roman" w:hAnsi="Calibri" w:cs="Calibri"/>
                <w:b/>
                <w:bCs/>
                <w:color w:val="000000"/>
                <w:sz w:val="20"/>
                <w:szCs w:val="20"/>
                <w:lang w:eastAsia="en-GB"/>
              </w:rPr>
            </w:pPr>
            <w:r w:rsidRPr="000607BA">
              <w:rPr>
                <w:rFonts w:ascii="Calibri" w:eastAsia="Times New Roman" w:hAnsi="Calibri" w:cs="Calibri"/>
                <w:b/>
                <w:bCs/>
                <w:color w:val="000000"/>
                <w:sz w:val="20"/>
                <w:szCs w:val="20"/>
                <w:lang w:eastAsia="en-GB"/>
              </w:rPr>
              <w:t>50£-400£</w:t>
            </w:r>
          </w:p>
        </w:tc>
        <w:tc>
          <w:tcPr>
            <w:tcW w:w="1250" w:type="dxa"/>
            <w:tcBorders>
              <w:top w:val="nil"/>
              <w:left w:val="nil"/>
              <w:bottom w:val="nil"/>
              <w:right w:val="nil"/>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color w:val="000000"/>
                <w:sz w:val="20"/>
                <w:szCs w:val="20"/>
                <w:lang w:eastAsia="en-GB"/>
              </w:rPr>
            </w:pPr>
            <w:r w:rsidRPr="000607BA">
              <w:rPr>
                <w:rFonts w:ascii="Calibri" w:eastAsia="Times New Roman" w:hAnsi="Calibri" w:cs="Calibri"/>
                <w:color w:val="000000"/>
                <w:sz w:val="20"/>
                <w:szCs w:val="20"/>
                <w:lang w:eastAsia="en-GB"/>
              </w:rPr>
              <w:t>60%</w:t>
            </w:r>
          </w:p>
        </w:tc>
        <w:tc>
          <w:tcPr>
            <w:tcW w:w="1250" w:type="dxa"/>
            <w:tcBorders>
              <w:top w:val="nil"/>
              <w:left w:val="nil"/>
              <w:bottom w:val="nil"/>
              <w:right w:val="nil"/>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color w:val="000000"/>
                <w:sz w:val="20"/>
                <w:szCs w:val="20"/>
                <w:lang w:eastAsia="en-GB"/>
              </w:rPr>
            </w:pPr>
            <w:r w:rsidRPr="000607BA">
              <w:rPr>
                <w:rFonts w:ascii="Calibri" w:eastAsia="Times New Roman" w:hAnsi="Calibri" w:cs="Calibri"/>
                <w:color w:val="000000"/>
                <w:sz w:val="20"/>
                <w:szCs w:val="20"/>
                <w:lang w:eastAsia="en-GB"/>
              </w:rPr>
              <w:t>73%</w:t>
            </w:r>
          </w:p>
        </w:tc>
        <w:tc>
          <w:tcPr>
            <w:tcW w:w="1250" w:type="dxa"/>
            <w:tcBorders>
              <w:top w:val="nil"/>
              <w:left w:val="nil"/>
              <w:bottom w:val="nil"/>
              <w:right w:val="nil"/>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color w:val="000000"/>
                <w:sz w:val="20"/>
                <w:szCs w:val="20"/>
                <w:lang w:eastAsia="en-GB"/>
              </w:rPr>
            </w:pPr>
            <w:r w:rsidRPr="000607BA">
              <w:rPr>
                <w:rFonts w:ascii="Calibri" w:eastAsia="Times New Roman" w:hAnsi="Calibri" w:cs="Calibri"/>
                <w:color w:val="000000"/>
                <w:sz w:val="20"/>
                <w:szCs w:val="20"/>
                <w:lang w:eastAsia="en-GB"/>
              </w:rPr>
              <w:t>60%</w:t>
            </w:r>
          </w:p>
        </w:tc>
        <w:tc>
          <w:tcPr>
            <w:tcW w:w="1250" w:type="dxa"/>
            <w:tcBorders>
              <w:top w:val="nil"/>
              <w:left w:val="nil"/>
              <w:bottom w:val="nil"/>
              <w:right w:val="nil"/>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color w:val="000000"/>
                <w:sz w:val="20"/>
                <w:szCs w:val="20"/>
                <w:lang w:eastAsia="en-GB"/>
              </w:rPr>
            </w:pPr>
            <w:r w:rsidRPr="000607BA">
              <w:rPr>
                <w:rFonts w:ascii="Calibri" w:eastAsia="Times New Roman" w:hAnsi="Calibri" w:cs="Calibri"/>
                <w:color w:val="000000"/>
                <w:sz w:val="20"/>
                <w:szCs w:val="20"/>
                <w:lang w:eastAsia="en-GB"/>
              </w:rPr>
              <w:t>33%</w:t>
            </w:r>
          </w:p>
        </w:tc>
        <w:tc>
          <w:tcPr>
            <w:tcW w:w="1250" w:type="dxa"/>
            <w:tcBorders>
              <w:top w:val="nil"/>
              <w:left w:val="nil"/>
              <w:bottom w:val="nil"/>
              <w:right w:val="nil"/>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color w:val="000000"/>
                <w:sz w:val="20"/>
                <w:szCs w:val="20"/>
                <w:lang w:eastAsia="en-GB"/>
              </w:rPr>
            </w:pPr>
            <w:r w:rsidRPr="000607BA">
              <w:rPr>
                <w:rFonts w:ascii="Calibri" w:eastAsia="Times New Roman" w:hAnsi="Calibri" w:cs="Calibri"/>
                <w:color w:val="000000"/>
                <w:sz w:val="20"/>
                <w:szCs w:val="20"/>
                <w:lang w:eastAsia="en-GB"/>
              </w:rPr>
              <w:t>33%</w:t>
            </w:r>
          </w:p>
        </w:tc>
        <w:tc>
          <w:tcPr>
            <w:tcW w:w="1250" w:type="dxa"/>
            <w:tcBorders>
              <w:top w:val="nil"/>
              <w:left w:val="single" w:sz="4" w:space="0" w:color="auto"/>
              <w:bottom w:val="nil"/>
              <w:right w:val="single" w:sz="4" w:space="0" w:color="auto"/>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b/>
                <w:bCs/>
                <w:color w:val="000000"/>
                <w:sz w:val="20"/>
                <w:szCs w:val="20"/>
                <w:lang w:eastAsia="en-GB"/>
              </w:rPr>
            </w:pPr>
            <w:r w:rsidRPr="000607BA">
              <w:rPr>
                <w:rFonts w:ascii="Calibri" w:eastAsia="Times New Roman" w:hAnsi="Calibri" w:cs="Calibri"/>
                <w:b/>
                <w:bCs/>
                <w:color w:val="000000"/>
                <w:sz w:val="20"/>
                <w:szCs w:val="20"/>
                <w:lang w:eastAsia="en-GB"/>
              </w:rPr>
              <w:t>52%</w:t>
            </w:r>
          </w:p>
        </w:tc>
      </w:tr>
      <w:tr w:rsidR="000607BA" w:rsidRPr="000607BA" w:rsidTr="000607BA">
        <w:trPr>
          <w:trHeight w:val="263"/>
        </w:trPr>
        <w:tc>
          <w:tcPr>
            <w:tcW w:w="1524" w:type="dxa"/>
            <w:tcBorders>
              <w:top w:val="nil"/>
              <w:left w:val="single" w:sz="4" w:space="0" w:color="auto"/>
              <w:bottom w:val="nil"/>
              <w:right w:val="single" w:sz="4" w:space="0" w:color="auto"/>
            </w:tcBorders>
            <w:shd w:val="clear" w:color="auto" w:fill="auto"/>
            <w:noWrap/>
            <w:vAlign w:val="bottom"/>
            <w:hideMark/>
          </w:tcPr>
          <w:p w:rsidR="000607BA" w:rsidRPr="000607BA" w:rsidRDefault="000607BA" w:rsidP="000607BA">
            <w:pPr>
              <w:spacing w:after="0" w:line="240" w:lineRule="auto"/>
              <w:rPr>
                <w:rFonts w:ascii="Calibri" w:eastAsia="Times New Roman" w:hAnsi="Calibri" w:cs="Calibri"/>
                <w:b/>
                <w:bCs/>
                <w:color w:val="000000"/>
                <w:sz w:val="20"/>
                <w:szCs w:val="20"/>
                <w:lang w:eastAsia="en-GB"/>
              </w:rPr>
            </w:pPr>
            <w:r w:rsidRPr="000607BA">
              <w:rPr>
                <w:rFonts w:ascii="Calibri" w:eastAsia="Times New Roman" w:hAnsi="Calibri" w:cs="Calibri"/>
                <w:b/>
                <w:bCs/>
                <w:color w:val="000000"/>
                <w:sz w:val="20"/>
                <w:szCs w:val="20"/>
                <w:lang w:eastAsia="en-GB"/>
              </w:rPr>
              <w:t>400£-700£</w:t>
            </w:r>
          </w:p>
        </w:tc>
        <w:tc>
          <w:tcPr>
            <w:tcW w:w="1250" w:type="dxa"/>
            <w:tcBorders>
              <w:top w:val="nil"/>
              <w:left w:val="nil"/>
              <w:bottom w:val="nil"/>
              <w:right w:val="nil"/>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color w:val="000000"/>
                <w:sz w:val="20"/>
                <w:szCs w:val="20"/>
                <w:lang w:eastAsia="en-GB"/>
              </w:rPr>
            </w:pPr>
            <w:r w:rsidRPr="000607BA">
              <w:rPr>
                <w:rFonts w:ascii="Calibri" w:eastAsia="Times New Roman" w:hAnsi="Calibri" w:cs="Calibri"/>
                <w:color w:val="000000"/>
                <w:sz w:val="20"/>
                <w:szCs w:val="20"/>
                <w:lang w:eastAsia="en-GB"/>
              </w:rPr>
              <w:t>27%</w:t>
            </w:r>
          </w:p>
        </w:tc>
        <w:tc>
          <w:tcPr>
            <w:tcW w:w="1250" w:type="dxa"/>
            <w:tcBorders>
              <w:top w:val="nil"/>
              <w:left w:val="nil"/>
              <w:bottom w:val="nil"/>
              <w:right w:val="nil"/>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color w:val="000000"/>
                <w:sz w:val="20"/>
                <w:szCs w:val="20"/>
                <w:lang w:eastAsia="en-GB"/>
              </w:rPr>
            </w:pPr>
            <w:r w:rsidRPr="000607BA">
              <w:rPr>
                <w:rFonts w:ascii="Calibri" w:eastAsia="Times New Roman" w:hAnsi="Calibri" w:cs="Calibri"/>
                <w:color w:val="000000"/>
                <w:sz w:val="20"/>
                <w:szCs w:val="20"/>
                <w:lang w:eastAsia="en-GB"/>
              </w:rPr>
              <w:t>13%</w:t>
            </w:r>
          </w:p>
        </w:tc>
        <w:tc>
          <w:tcPr>
            <w:tcW w:w="1250" w:type="dxa"/>
            <w:tcBorders>
              <w:top w:val="nil"/>
              <w:left w:val="nil"/>
              <w:bottom w:val="nil"/>
              <w:right w:val="nil"/>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color w:val="000000"/>
                <w:sz w:val="20"/>
                <w:szCs w:val="20"/>
                <w:lang w:eastAsia="en-GB"/>
              </w:rPr>
            </w:pPr>
            <w:r w:rsidRPr="000607BA">
              <w:rPr>
                <w:rFonts w:ascii="Calibri" w:eastAsia="Times New Roman" w:hAnsi="Calibri" w:cs="Calibri"/>
                <w:color w:val="000000"/>
                <w:sz w:val="20"/>
                <w:szCs w:val="20"/>
                <w:lang w:eastAsia="en-GB"/>
              </w:rPr>
              <w:t>27%</w:t>
            </w:r>
          </w:p>
        </w:tc>
        <w:tc>
          <w:tcPr>
            <w:tcW w:w="1250" w:type="dxa"/>
            <w:tcBorders>
              <w:top w:val="nil"/>
              <w:left w:val="nil"/>
              <w:bottom w:val="nil"/>
              <w:right w:val="nil"/>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color w:val="000000"/>
                <w:sz w:val="20"/>
                <w:szCs w:val="20"/>
                <w:lang w:eastAsia="en-GB"/>
              </w:rPr>
            </w:pPr>
            <w:r w:rsidRPr="000607BA">
              <w:rPr>
                <w:rFonts w:ascii="Calibri" w:eastAsia="Times New Roman" w:hAnsi="Calibri" w:cs="Calibri"/>
                <w:color w:val="000000"/>
                <w:sz w:val="20"/>
                <w:szCs w:val="20"/>
                <w:lang w:eastAsia="en-GB"/>
              </w:rPr>
              <w:t>60%</w:t>
            </w:r>
          </w:p>
        </w:tc>
        <w:tc>
          <w:tcPr>
            <w:tcW w:w="1250" w:type="dxa"/>
            <w:tcBorders>
              <w:top w:val="nil"/>
              <w:left w:val="nil"/>
              <w:bottom w:val="nil"/>
              <w:right w:val="nil"/>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color w:val="000000"/>
                <w:sz w:val="20"/>
                <w:szCs w:val="20"/>
                <w:lang w:eastAsia="en-GB"/>
              </w:rPr>
            </w:pPr>
            <w:r w:rsidRPr="000607BA">
              <w:rPr>
                <w:rFonts w:ascii="Calibri" w:eastAsia="Times New Roman" w:hAnsi="Calibri" w:cs="Calibri"/>
                <w:color w:val="000000"/>
                <w:sz w:val="20"/>
                <w:szCs w:val="20"/>
                <w:lang w:eastAsia="en-GB"/>
              </w:rPr>
              <w:t>53%</w:t>
            </w:r>
          </w:p>
        </w:tc>
        <w:tc>
          <w:tcPr>
            <w:tcW w:w="1250" w:type="dxa"/>
            <w:tcBorders>
              <w:top w:val="nil"/>
              <w:left w:val="single" w:sz="4" w:space="0" w:color="auto"/>
              <w:bottom w:val="nil"/>
              <w:right w:val="single" w:sz="4" w:space="0" w:color="auto"/>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b/>
                <w:bCs/>
                <w:color w:val="000000"/>
                <w:sz w:val="20"/>
                <w:szCs w:val="20"/>
                <w:lang w:eastAsia="en-GB"/>
              </w:rPr>
            </w:pPr>
            <w:r w:rsidRPr="000607BA">
              <w:rPr>
                <w:rFonts w:ascii="Calibri" w:eastAsia="Times New Roman" w:hAnsi="Calibri" w:cs="Calibri"/>
                <w:b/>
                <w:bCs/>
                <w:color w:val="000000"/>
                <w:sz w:val="20"/>
                <w:szCs w:val="20"/>
                <w:lang w:eastAsia="en-GB"/>
              </w:rPr>
              <w:t>36%</w:t>
            </w:r>
          </w:p>
        </w:tc>
      </w:tr>
      <w:tr w:rsidR="000607BA" w:rsidRPr="000607BA" w:rsidTr="000607BA">
        <w:trPr>
          <w:trHeight w:val="263"/>
        </w:trPr>
        <w:tc>
          <w:tcPr>
            <w:tcW w:w="1524" w:type="dxa"/>
            <w:tcBorders>
              <w:top w:val="nil"/>
              <w:left w:val="single" w:sz="4" w:space="0" w:color="auto"/>
              <w:bottom w:val="nil"/>
              <w:right w:val="single" w:sz="4" w:space="0" w:color="auto"/>
            </w:tcBorders>
            <w:shd w:val="clear" w:color="auto" w:fill="auto"/>
            <w:noWrap/>
            <w:vAlign w:val="bottom"/>
            <w:hideMark/>
          </w:tcPr>
          <w:p w:rsidR="000607BA" w:rsidRPr="000607BA" w:rsidRDefault="000607BA" w:rsidP="000607BA">
            <w:pPr>
              <w:spacing w:after="0" w:line="240" w:lineRule="auto"/>
              <w:rPr>
                <w:rFonts w:ascii="Calibri" w:eastAsia="Times New Roman" w:hAnsi="Calibri" w:cs="Calibri"/>
                <w:b/>
                <w:bCs/>
                <w:color w:val="000000"/>
                <w:sz w:val="20"/>
                <w:szCs w:val="20"/>
                <w:lang w:eastAsia="en-GB"/>
              </w:rPr>
            </w:pPr>
            <w:r w:rsidRPr="000607BA">
              <w:rPr>
                <w:rFonts w:ascii="Calibri" w:eastAsia="Times New Roman" w:hAnsi="Calibri" w:cs="Calibri"/>
                <w:b/>
                <w:bCs/>
                <w:color w:val="000000"/>
                <w:sz w:val="20"/>
                <w:szCs w:val="20"/>
                <w:lang w:eastAsia="en-GB"/>
              </w:rPr>
              <w:t>700£-1000£</w:t>
            </w:r>
          </w:p>
        </w:tc>
        <w:tc>
          <w:tcPr>
            <w:tcW w:w="1250" w:type="dxa"/>
            <w:tcBorders>
              <w:top w:val="nil"/>
              <w:left w:val="nil"/>
              <w:bottom w:val="nil"/>
              <w:right w:val="nil"/>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color w:val="000000"/>
                <w:sz w:val="20"/>
                <w:szCs w:val="20"/>
                <w:lang w:eastAsia="en-GB"/>
              </w:rPr>
            </w:pPr>
            <w:r w:rsidRPr="000607BA">
              <w:rPr>
                <w:rFonts w:ascii="Calibri" w:eastAsia="Times New Roman" w:hAnsi="Calibri" w:cs="Calibri"/>
                <w:color w:val="000000"/>
                <w:sz w:val="20"/>
                <w:szCs w:val="20"/>
                <w:lang w:eastAsia="en-GB"/>
              </w:rPr>
              <w:t>13%</w:t>
            </w:r>
          </w:p>
        </w:tc>
        <w:tc>
          <w:tcPr>
            <w:tcW w:w="1250" w:type="dxa"/>
            <w:tcBorders>
              <w:top w:val="nil"/>
              <w:left w:val="nil"/>
              <w:bottom w:val="nil"/>
              <w:right w:val="nil"/>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color w:val="000000"/>
                <w:sz w:val="20"/>
                <w:szCs w:val="20"/>
                <w:lang w:eastAsia="en-GB"/>
              </w:rPr>
            </w:pPr>
            <w:r w:rsidRPr="000607BA">
              <w:rPr>
                <w:rFonts w:ascii="Calibri" w:eastAsia="Times New Roman" w:hAnsi="Calibri" w:cs="Calibri"/>
                <w:color w:val="000000"/>
                <w:sz w:val="20"/>
                <w:szCs w:val="20"/>
                <w:lang w:eastAsia="en-GB"/>
              </w:rPr>
              <w:t>13%</w:t>
            </w:r>
          </w:p>
        </w:tc>
        <w:tc>
          <w:tcPr>
            <w:tcW w:w="1250" w:type="dxa"/>
            <w:tcBorders>
              <w:top w:val="nil"/>
              <w:left w:val="nil"/>
              <w:bottom w:val="nil"/>
              <w:right w:val="nil"/>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color w:val="000000"/>
                <w:sz w:val="20"/>
                <w:szCs w:val="20"/>
                <w:lang w:eastAsia="en-GB"/>
              </w:rPr>
            </w:pPr>
            <w:r w:rsidRPr="000607BA">
              <w:rPr>
                <w:rFonts w:ascii="Calibri" w:eastAsia="Times New Roman" w:hAnsi="Calibri" w:cs="Calibri"/>
                <w:color w:val="000000"/>
                <w:sz w:val="20"/>
                <w:szCs w:val="20"/>
                <w:lang w:eastAsia="en-GB"/>
              </w:rPr>
              <w:t>13%</w:t>
            </w:r>
          </w:p>
        </w:tc>
        <w:tc>
          <w:tcPr>
            <w:tcW w:w="1250" w:type="dxa"/>
            <w:tcBorders>
              <w:top w:val="nil"/>
              <w:left w:val="nil"/>
              <w:bottom w:val="nil"/>
              <w:right w:val="nil"/>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color w:val="000000"/>
                <w:sz w:val="20"/>
                <w:szCs w:val="20"/>
                <w:lang w:eastAsia="en-GB"/>
              </w:rPr>
            </w:pPr>
            <w:r w:rsidRPr="000607BA">
              <w:rPr>
                <w:rFonts w:ascii="Calibri" w:eastAsia="Times New Roman" w:hAnsi="Calibri" w:cs="Calibri"/>
                <w:color w:val="000000"/>
                <w:sz w:val="20"/>
                <w:szCs w:val="20"/>
                <w:lang w:eastAsia="en-GB"/>
              </w:rPr>
              <w:t>7%</w:t>
            </w:r>
          </w:p>
        </w:tc>
        <w:tc>
          <w:tcPr>
            <w:tcW w:w="1250" w:type="dxa"/>
            <w:tcBorders>
              <w:top w:val="nil"/>
              <w:left w:val="nil"/>
              <w:bottom w:val="nil"/>
              <w:right w:val="nil"/>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color w:val="000000"/>
                <w:sz w:val="20"/>
                <w:szCs w:val="20"/>
                <w:lang w:eastAsia="en-GB"/>
              </w:rPr>
            </w:pPr>
            <w:r w:rsidRPr="000607BA">
              <w:rPr>
                <w:rFonts w:ascii="Calibri" w:eastAsia="Times New Roman" w:hAnsi="Calibri" w:cs="Calibri"/>
                <w:color w:val="000000"/>
                <w:sz w:val="20"/>
                <w:szCs w:val="20"/>
                <w:lang w:eastAsia="en-GB"/>
              </w:rPr>
              <w:t>13%</w:t>
            </w:r>
          </w:p>
        </w:tc>
        <w:tc>
          <w:tcPr>
            <w:tcW w:w="1250" w:type="dxa"/>
            <w:tcBorders>
              <w:top w:val="nil"/>
              <w:left w:val="single" w:sz="4" w:space="0" w:color="auto"/>
              <w:bottom w:val="nil"/>
              <w:right w:val="single" w:sz="4" w:space="0" w:color="auto"/>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b/>
                <w:bCs/>
                <w:color w:val="000000"/>
                <w:sz w:val="20"/>
                <w:szCs w:val="20"/>
                <w:lang w:eastAsia="en-GB"/>
              </w:rPr>
            </w:pPr>
            <w:r w:rsidRPr="000607BA">
              <w:rPr>
                <w:rFonts w:ascii="Calibri" w:eastAsia="Times New Roman" w:hAnsi="Calibri" w:cs="Calibri"/>
                <w:b/>
                <w:bCs/>
                <w:color w:val="000000"/>
                <w:sz w:val="20"/>
                <w:szCs w:val="20"/>
                <w:lang w:eastAsia="en-GB"/>
              </w:rPr>
              <w:t>12%</w:t>
            </w:r>
          </w:p>
        </w:tc>
      </w:tr>
      <w:tr w:rsidR="000607BA" w:rsidRPr="000607BA" w:rsidTr="000607BA">
        <w:trPr>
          <w:trHeight w:val="256"/>
        </w:trPr>
        <w:tc>
          <w:tcPr>
            <w:tcW w:w="1524" w:type="dxa"/>
            <w:tcBorders>
              <w:top w:val="nil"/>
              <w:left w:val="single" w:sz="4" w:space="0" w:color="auto"/>
              <w:bottom w:val="single" w:sz="4" w:space="0" w:color="auto"/>
              <w:right w:val="single" w:sz="4" w:space="0" w:color="auto"/>
            </w:tcBorders>
            <w:shd w:val="clear" w:color="auto" w:fill="auto"/>
            <w:noWrap/>
            <w:vAlign w:val="bottom"/>
            <w:hideMark/>
          </w:tcPr>
          <w:p w:rsidR="000607BA" w:rsidRPr="000607BA" w:rsidRDefault="000607BA" w:rsidP="000607BA">
            <w:pPr>
              <w:spacing w:after="0" w:line="240" w:lineRule="auto"/>
              <w:rPr>
                <w:rFonts w:ascii="Calibri" w:eastAsia="Times New Roman" w:hAnsi="Calibri" w:cs="Calibri"/>
                <w:b/>
                <w:bCs/>
                <w:color w:val="000000"/>
                <w:sz w:val="20"/>
                <w:szCs w:val="20"/>
                <w:lang w:eastAsia="en-GB"/>
              </w:rPr>
            </w:pPr>
            <w:r w:rsidRPr="000607BA">
              <w:rPr>
                <w:rFonts w:ascii="Calibri" w:eastAsia="Times New Roman" w:hAnsi="Calibri" w:cs="Calibri"/>
                <w:b/>
                <w:bCs/>
                <w:color w:val="000000"/>
                <w:sz w:val="20"/>
                <w:szCs w:val="20"/>
                <w:lang w:eastAsia="en-GB"/>
              </w:rPr>
              <w:t>more 1000£</w:t>
            </w:r>
          </w:p>
        </w:tc>
        <w:tc>
          <w:tcPr>
            <w:tcW w:w="1250" w:type="dxa"/>
            <w:tcBorders>
              <w:top w:val="nil"/>
              <w:left w:val="nil"/>
              <w:bottom w:val="single" w:sz="4" w:space="0" w:color="auto"/>
              <w:right w:val="nil"/>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color w:val="000000"/>
                <w:sz w:val="20"/>
                <w:szCs w:val="20"/>
                <w:lang w:eastAsia="en-GB"/>
              </w:rPr>
            </w:pPr>
            <w:r w:rsidRPr="000607BA">
              <w:rPr>
                <w:rFonts w:ascii="Calibri" w:eastAsia="Times New Roman" w:hAnsi="Calibri" w:cs="Calibri"/>
                <w:color w:val="000000"/>
                <w:sz w:val="20"/>
                <w:szCs w:val="20"/>
                <w:lang w:eastAsia="en-GB"/>
              </w:rPr>
              <w:t>0%</w:t>
            </w:r>
          </w:p>
        </w:tc>
        <w:tc>
          <w:tcPr>
            <w:tcW w:w="1250" w:type="dxa"/>
            <w:tcBorders>
              <w:top w:val="nil"/>
              <w:left w:val="nil"/>
              <w:bottom w:val="single" w:sz="4" w:space="0" w:color="auto"/>
              <w:right w:val="nil"/>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color w:val="000000"/>
                <w:sz w:val="20"/>
                <w:szCs w:val="20"/>
                <w:lang w:eastAsia="en-GB"/>
              </w:rPr>
            </w:pPr>
            <w:r w:rsidRPr="000607BA">
              <w:rPr>
                <w:rFonts w:ascii="Calibri" w:eastAsia="Times New Roman" w:hAnsi="Calibri" w:cs="Calibri"/>
                <w:color w:val="000000"/>
                <w:sz w:val="20"/>
                <w:szCs w:val="20"/>
                <w:lang w:eastAsia="en-GB"/>
              </w:rPr>
              <w:t>0%</w:t>
            </w:r>
          </w:p>
        </w:tc>
        <w:tc>
          <w:tcPr>
            <w:tcW w:w="1250" w:type="dxa"/>
            <w:tcBorders>
              <w:top w:val="nil"/>
              <w:left w:val="nil"/>
              <w:bottom w:val="single" w:sz="4" w:space="0" w:color="auto"/>
              <w:right w:val="nil"/>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color w:val="000000"/>
                <w:sz w:val="20"/>
                <w:szCs w:val="20"/>
                <w:lang w:eastAsia="en-GB"/>
              </w:rPr>
            </w:pPr>
            <w:r w:rsidRPr="000607BA">
              <w:rPr>
                <w:rFonts w:ascii="Calibri" w:eastAsia="Times New Roman" w:hAnsi="Calibri" w:cs="Calibri"/>
                <w:color w:val="000000"/>
                <w:sz w:val="20"/>
                <w:szCs w:val="20"/>
                <w:lang w:eastAsia="en-GB"/>
              </w:rPr>
              <w:t>0%</w:t>
            </w:r>
          </w:p>
        </w:tc>
        <w:tc>
          <w:tcPr>
            <w:tcW w:w="1250" w:type="dxa"/>
            <w:tcBorders>
              <w:top w:val="nil"/>
              <w:left w:val="nil"/>
              <w:bottom w:val="single" w:sz="4" w:space="0" w:color="auto"/>
              <w:right w:val="nil"/>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color w:val="000000"/>
                <w:sz w:val="20"/>
                <w:szCs w:val="20"/>
                <w:lang w:eastAsia="en-GB"/>
              </w:rPr>
            </w:pPr>
            <w:r w:rsidRPr="000607BA">
              <w:rPr>
                <w:rFonts w:ascii="Calibri" w:eastAsia="Times New Roman" w:hAnsi="Calibri" w:cs="Calibri"/>
                <w:color w:val="000000"/>
                <w:sz w:val="20"/>
                <w:szCs w:val="20"/>
                <w:lang w:eastAsia="en-GB"/>
              </w:rPr>
              <w:t>0%</w:t>
            </w:r>
          </w:p>
        </w:tc>
        <w:tc>
          <w:tcPr>
            <w:tcW w:w="1250" w:type="dxa"/>
            <w:tcBorders>
              <w:top w:val="nil"/>
              <w:left w:val="nil"/>
              <w:bottom w:val="single" w:sz="4" w:space="0" w:color="auto"/>
              <w:right w:val="nil"/>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color w:val="000000"/>
                <w:sz w:val="20"/>
                <w:szCs w:val="20"/>
                <w:lang w:eastAsia="en-GB"/>
              </w:rPr>
            </w:pPr>
            <w:r w:rsidRPr="000607BA">
              <w:rPr>
                <w:rFonts w:ascii="Calibri" w:eastAsia="Times New Roman" w:hAnsi="Calibri" w:cs="Calibri"/>
                <w:color w:val="000000"/>
                <w:sz w:val="20"/>
                <w:szCs w:val="20"/>
                <w:lang w:eastAsia="en-GB"/>
              </w:rPr>
              <w:t>0%</w:t>
            </w:r>
          </w:p>
        </w:tc>
        <w:tc>
          <w:tcPr>
            <w:tcW w:w="1250" w:type="dxa"/>
            <w:tcBorders>
              <w:top w:val="nil"/>
              <w:left w:val="single" w:sz="4" w:space="0" w:color="auto"/>
              <w:bottom w:val="single" w:sz="4" w:space="0" w:color="auto"/>
              <w:right w:val="single" w:sz="4" w:space="0" w:color="auto"/>
            </w:tcBorders>
            <w:shd w:val="clear" w:color="auto" w:fill="auto"/>
            <w:noWrap/>
            <w:vAlign w:val="bottom"/>
            <w:hideMark/>
          </w:tcPr>
          <w:p w:rsidR="000607BA" w:rsidRPr="000607BA" w:rsidRDefault="000607BA" w:rsidP="000607BA">
            <w:pPr>
              <w:spacing w:after="0" w:line="240" w:lineRule="auto"/>
              <w:jc w:val="right"/>
              <w:rPr>
                <w:rFonts w:ascii="Calibri" w:eastAsia="Times New Roman" w:hAnsi="Calibri" w:cs="Calibri"/>
                <w:b/>
                <w:bCs/>
                <w:color w:val="000000"/>
                <w:sz w:val="20"/>
                <w:szCs w:val="20"/>
                <w:lang w:eastAsia="en-GB"/>
              </w:rPr>
            </w:pPr>
            <w:r w:rsidRPr="000607BA">
              <w:rPr>
                <w:rFonts w:ascii="Calibri" w:eastAsia="Times New Roman" w:hAnsi="Calibri" w:cs="Calibri"/>
                <w:b/>
                <w:bCs/>
                <w:color w:val="000000"/>
                <w:sz w:val="20"/>
                <w:szCs w:val="20"/>
                <w:lang w:eastAsia="en-GB"/>
              </w:rPr>
              <w:t>0%</w:t>
            </w:r>
          </w:p>
        </w:tc>
      </w:tr>
    </w:tbl>
    <w:p w:rsidR="0077444A" w:rsidRPr="000607BA" w:rsidRDefault="0077444A" w:rsidP="00C22D36">
      <w:pPr>
        <w:ind w:left="360"/>
        <w:jc w:val="both"/>
        <w:rPr>
          <w:rFonts w:ascii="Arial" w:hAnsi="Arial" w:cs="Arial"/>
          <w:sz w:val="20"/>
          <w:szCs w:val="20"/>
        </w:rPr>
      </w:pPr>
    </w:p>
    <w:tbl>
      <w:tblPr>
        <w:tblW w:w="9016" w:type="dxa"/>
        <w:tblInd w:w="93" w:type="dxa"/>
        <w:tblLook w:val="04A0" w:firstRow="1" w:lastRow="0" w:firstColumn="1" w:lastColumn="0" w:noHBand="0" w:noVBand="1"/>
      </w:tblPr>
      <w:tblGrid>
        <w:gridCol w:w="7568"/>
        <w:gridCol w:w="574"/>
        <w:gridCol w:w="1007"/>
      </w:tblGrid>
      <w:tr w:rsidR="00045070" w:rsidRPr="004E229A" w:rsidTr="005973AB">
        <w:trPr>
          <w:gridAfter w:val="2"/>
          <w:wAfter w:w="1600" w:type="dxa"/>
          <w:trHeight w:val="285"/>
        </w:trPr>
        <w:tc>
          <w:tcPr>
            <w:tcW w:w="7416" w:type="dxa"/>
            <w:tcBorders>
              <w:top w:val="nil"/>
              <w:left w:val="nil"/>
              <w:bottom w:val="nil"/>
              <w:right w:val="nil"/>
            </w:tcBorders>
            <w:shd w:val="clear" w:color="auto" w:fill="auto"/>
            <w:noWrap/>
            <w:vAlign w:val="bottom"/>
            <w:hideMark/>
          </w:tcPr>
          <w:p w:rsidR="009B54B4" w:rsidRPr="004E229A" w:rsidRDefault="009B54B4" w:rsidP="004E229A">
            <w:pPr>
              <w:spacing w:after="0" w:line="240" w:lineRule="auto"/>
              <w:rPr>
                <w:rFonts w:ascii="Calibri" w:eastAsia="Times New Roman" w:hAnsi="Calibri" w:cs="Calibri"/>
                <w:color w:val="000000"/>
                <w:lang w:eastAsia="en-GB"/>
              </w:rPr>
            </w:pPr>
          </w:p>
        </w:tc>
      </w:tr>
      <w:tr w:rsidR="00045070" w:rsidRPr="004E229A" w:rsidTr="005973AB">
        <w:trPr>
          <w:gridAfter w:val="2"/>
          <w:wAfter w:w="1600" w:type="dxa"/>
          <w:trHeight w:val="285"/>
        </w:trPr>
        <w:tc>
          <w:tcPr>
            <w:tcW w:w="7416" w:type="dxa"/>
            <w:tcBorders>
              <w:top w:val="nil"/>
              <w:left w:val="nil"/>
              <w:bottom w:val="nil"/>
              <w:right w:val="nil"/>
            </w:tcBorders>
            <w:shd w:val="clear" w:color="auto" w:fill="auto"/>
            <w:noWrap/>
            <w:vAlign w:val="bottom"/>
            <w:hideMark/>
          </w:tcPr>
          <w:p w:rsidR="00045070" w:rsidRPr="004E229A" w:rsidRDefault="009B54B4" w:rsidP="009B54B4">
            <w:pPr>
              <w:spacing w:after="0" w:line="240" w:lineRule="auto"/>
              <w:jc w:val="center"/>
              <w:rPr>
                <w:rFonts w:ascii="Calibri" w:eastAsia="Times New Roman" w:hAnsi="Calibri" w:cs="Calibri"/>
                <w:color w:val="000000"/>
                <w:lang w:eastAsia="en-GB"/>
              </w:rPr>
            </w:pPr>
            <w:r>
              <w:rPr>
                <w:noProof/>
                <w:lang w:eastAsia="en-GB"/>
              </w:rPr>
              <w:drawing>
                <wp:inline distT="0" distB="0" distL="0" distR="0" wp14:anchorId="2770A960" wp14:editId="281E90B5">
                  <wp:extent cx="4742953" cy="2464904"/>
                  <wp:effectExtent l="0" t="0" r="635" b="0"/>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tc>
      </w:tr>
      <w:tr w:rsidR="004E229A" w:rsidRPr="004E229A" w:rsidTr="005973AB">
        <w:trPr>
          <w:trHeight w:val="285"/>
        </w:trPr>
        <w:tc>
          <w:tcPr>
            <w:tcW w:w="7416" w:type="dxa"/>
            <w:tcBorders>
              <w:top w:val="nil"/>
              <w:left w:val="nil"/>
              <w:bottom w:val="nil"/>
              <w:right w:val="nil"/>
            </w:tcBorders>
            <w:shd w:val="clear" w:color="auto" w:fill="auto"/>
            <w:noWrap/>
            <w:vAlign w:val="bottom"/>
            <w:hideMark/>
          </w:tcPr>
          <w:p w:rsidR="00045070" w:rsidRPr="00045070" w:rsidRDefault="00045070" w:rsidP="005F6DAB">
            <w:pPr>
              <w:rPr>
                <w:rFonts w:ascii="Arial" w:hAnsi="Arial" w:cs="Arial"/>
              </w:rPr>
            </w:pPr>
          </w:p>
        </w:tc>
        <w:tc>
          <w:tcPr>
            <w:tcW w:w="580" w:type="dxa"/>
            <w:tcBorders>
              <w:top w:val="nil"/>
              <w:left w:val="nil"/>
              <w:bottom w:val="nil"/>
              <w:right w:val="nil"/>
            </w:tcBorders>
            <w:shd w:val="clear" w:color="auto" w:fill="auto"/>
            <w:noWrap/>
            <w:vAlign w:val="bottom"/>
            <w:hideMark/>
          </w:tcPr>
          <w:p w:rsidR="004E229A" w:rsidRPr="004E229A" w:rsidRDefault="004E229A" w:rsidP="004E229A">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4E229A" w:rsidRPr="004E229A" w:rsidRDefault="004E229A" w:rsidP="004E229A">
            <w:pPr>
              <w:spacing w:after="0" w:line="240" w:lineRule="auto"/>
              <w:rPr>
                <w:rFonts w:ascii="Calibri" w:eastAsia="Times New Roman" w:hAnsi="Calibri" w:cs="Calibri"/>
                <w:color w:val="000000"/>
                <w:lang w:eastAsia="en-GB"/>
              </w:rPr>
            </w:pPr>
          </w:p>
        </w:tc>
      </w:tr>
      <w:tr w:rsidR="004E229A" w:rsidRPr="004E229A" w:rsidTr="005973AB">
        <w:trPr>
          <w:trHeight w:val="285"/>
        </w:trPr>
        <w:tc>
          <w:tcPr>
            <w:tcW w:w="7416" w:type="dxa"/>
            <w:tcBorders>
              <w:top w:val="nil"/>
              <w:left w:val="nil"/>
              <w:bottom w:val="nil"/>
              <w:right w:val="nil"/>
            </w:tcBorders>
            <w:shd w:val="clear" w:color="auto" w:fill="auto"/>
            <w:noWrap/>
            <w:vAlign w:val="bottom"/>
            <w:hideMark/>
          </w:tcPr>
          <w:p w:rsidR="004E229A" w:rsidRPr="004E229A" w:rsidRDefault="004E229A" w:rsidP="004E229A">
            <w:pPr>
              <w:spacing w:after="0" w:line="240" w:lineRule="auto"/>
              <w:rPr>
                <w:rFonts w:ascii="Calibri" w:eastAsia="Times New Roman" w:hAnsi="Calibri" w:cs="Calibri"/>
                <w:color w:val="000000"/>
                <w:lang w:eastAsia="en-GB"/>
              </w:rPr>
            </w:pPr>
          </w:p>
        </w:tc>
        <w:tc>
          <w:tcPr>
            <w:tcW w:w="580" w:type="dxa"/>
            <w:tcBorders>
              <w:top w:val="nil"/>
              <w:left w:val="nil"/>
              <w:bottom w:val="nil"/>
              <w:right w:val="nil"/>
            </w:tcBorders>
            <w:shd w:val="clear" w:color="auto" w:fill="auto"/>
            <w:noWrap/>
            <w:vAlign w:val="bottom"/>
            <w:hideMark/>
          </w:tcPr>
          <w:p w:rsidR="004E229A" w:rsidRPr="004E229A" w:rsidRDefault="004E229A" w:rsidP="004E229A">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rsidR="004E229A" w:rsidRPr="004E229A" w:rsidRDefault="004E229A" w:rsidP="004E229A">
            <w:pPr>
              <w:spacing w:after="0" w:line="240" w:lineRule="auto"/>
              <w:rPr>
                <w:rFonts w:ascii="Calibri" w:eastAsia="Times New Roman" w:hAnsi="Calibri" w:cs="Calibri"/>
                <w:color w:val="000000"/>
                <w:lang w:eastAsia="en-GB"/>
              </w:rPr>
            </w:pPr>
          </w:p>
        </w:tc>
      </w:tr>
    </w:tbl>
    <w:p w:rsidR="00373329" w:rsidRDefault="005973AB" w:rsidP="002E74E9">
      <w:pPr>
        <w:jc w:val="both"/>
        <w:rPr>
          <w:rFonts w:ascii="Arial" w:hAnsi="Arial" w:cs="Arial"/>
        </w:rPr>
      </w:pPr>
      <w:r>
        <w:rPr>
          <w:rFonts w:ascii="Arial" w:hAnsi="Arial" w:cs="Arial"/>
        </w:rPr>
        <w:t xml:space="preserve">The graph above shows us that most of the people surveyed who send money to their relatives in the five countries above are sending between £50 to £400 of remittances or overall 52% of all surveyed send in this range. </w:t>
      </w:r>
      <w:r w:rsidR="00BC292A">
        <w:rPr>
          <w:rFonts w:ascii="Arial" w:hAnsi="Arial" w:cs="Arial"/>
        </w:rPr>
        <w:t>One of the highest percentages here is in Colombia where 73% of the surveyed have sent money in the lowest range.</w:t>
      </w:r>
      <w:r w:rsidR="00D46819">
        <w:rPr>
          <w:rFonts w:ascii="Arial" w:hAnsi="Arial" w:cs="Arial"/>
        </w:rPr>
        <w:t xml:space="preserve"> </w:t>
      </w:r>
      <w:r>
        <w:rPr>
          <w:rFonts w:ascii="Arial" w:hAnsi="Arial" w:cs="Arial"/>
        </w:rPr>
        <w:t xml:space="preserve">The two exceptions here are in Chile and Bolivia, where 60% </w:t>
      </w:r>
      <w:r w:rsidR="00BC292A">
        <w:rPr>
          <w:rFonts w:ascii="Arial" w:hAnsi="Arial" w:cs="Arial"/>
        </w:rPr>
        <w:t>and 53% respectively are sending</w:t>
      </w:r>
      <w:r w:rsidR="00D46819">
        <w:rPr>
          <w:rFonts w:ascii="Arial" w:hAnsi="Arial" w:cs="Arial"/>
        </w:rPr>
        <w:t xml:space="preserve"> back between £400- £700. In the rest of the group countries it can be said that on average about </w:t>
      </w:r>
      <w:r w:rsidR="00D46819">
        <w:rPr>
          <w:rFonts w:ascii="Arial" w:hAnsi="Arial" w:cs="Arial"/>
        </w:rPr>
        <w:lastRenderedPageBreak/>
        <w:t>23% could afford to send this amount of cash. As we are going up the range of money the % is decreasing and as shown in the third group senders between £700- £1000 the average is about 12%. Surprising there are have been no people identified who sent above £1000</w:t>
      </w:r>
      <w:r w:rsidR="00DD62A3">
        <w:rPr>
          <w:rFonts w:ascii="Arial" w:hAnsi="Arial" w:cs="Arial"/>
        </w:rPr>
        <w:t xml:space="preserve">, however given the purpose of the sending it would actually make sense if there are a few or even zero </w:t>
      </w:r>
      <w:r w:rsidR="00426449">
        <w:rPr>
          <w:rFonts w:ascii="Arial" w:hAnsi="Arial" w:cs="Arial"/>
        </w:rPr>
        <w:t>(as</w:t>
      </w:r>
      <w:r w:rsidR="00DD62A3">
        <w:rPr>
          <w:rFonts w:ascii="Arial" w:hAnsi="Arial" w:cs="Arial"/>
        </w:rPr>
        <w:t xml:space="preserve"> is with this </w:t>
      </w:r>
      <w:r w:rsidR="00426449">
        <w:rPr>
          <w:rFonts w:ascii="Arial" w:hAnsi="Arial" w:cs="Arial"/>
        </w:rPr>
        <w:t>case)</w:t>
      </w:r>
      <w:r w:rsidR="00DD62A3">
        <w:rPr>
          <w:rFonts w:ascii="Arial" w:hAnsi="Arial" w:cs="Arial"/>
        </w:rPr>
        <w:t xml:space="preserve"> who would be willing to send above this amounts as the risks of fraught through exchange bureaus is significantly higher than let say through banks, which would be more stringent and doing extra checks on both sides of the transactions assuring the money reaches its perspective recipients.</w:t>
      </w:r>
      <w:r w:rsidR="00D46819">
        <w:rPr>
          <w:rFonts w:ascii="Arial" w:hAnsi="Arial" w:cs="Arial"/>
        </w:rPr>
        <w:t xml:space="preserve"> </w:t>
      </w:r>
    </w:p>
    <w:p w:rsidR="00373329" w:rsidRPr="00365F64" w:rsidRDefault="002115A9" w:rsidP="00A701AA">
      <w:pPr>
        <w:pStyle w:val="Heading3"/>
      </w:pPr>
      <w:bookmarkStart w:id="93" w:name="_Toc42591901"/>
      <w:r>
        <w:t>15</w:t>
      </w:r>
      <w:r w:rsidR="00914786">
        <w:t>.5</w:t>
      </w:r>
      <w:r w:rsidR="00A701AA">
        <w:t xml:space="preserve"> </w:t>
      </w:r>
      <w:r w:rsidR="00373329" w:rsidRPr="00365F64">
        <w:t>Remittances sent divided by type of people.</w:t>
      </w:r>
      <w:bookmarkEnd w:id="93"/>
    </w:p>
    <w:tbl>
      <w:tblPr>
        <w:tblW w:w="9154" w:type="dxa"/>
        <w:tblInd w:w="93" w:type="dxa"/>
        <w:tblLook w:val="04A0" w:firstRow="1" w:lastRow="0" w:firstColumn="1" w:lastColumn="0" w:noHBand="0" w:noVBand="1"/>
      </w:tblPr>
      <w:tblGrid>
        <w:gridCol w:w="1546"/>
        <w:gridCol w:w="1268"/>
        <w:gridCol w:w="1268"/>
        <w:gridCol w:w="1268"/>
        <w:gridCol w:w="1268"/>
        <w:gridCol w:w="1268"/>
        <w:gridCol w:w="1268"/>
      </w:tblGrid>
      <w:tr w:rsidR="00B33F77" w:rsidRPr="005F01F9" w:rsidTr="00426449">
        <w:trPr>
          <w:trHeight w:val="256"/>
        </w:trPr>
        <w:tc>
          <w:tcPr>
            <w:tcW w:w="1546" w:type="dxa"/>
            <w:tcBorders>
              <w:top w:val="single" w:sz="4" w:space="0" w:color="auto"/>
              <w:left w:val="single" w:sz="4" w:space="0" w:color="auto"/>
              <w:bottom w:val="nil"/>
              <w:right w:val="single" w:sz="4" w:space="0" w:color="auto"/>
            </w:tcBorders>
            <w:shd w:val="clear" w:color="000000" w:fill="222B35"/>
            <w:noWrap/>
            <w:vAlign w:val="bottom"/>
            <w:hideMark/>
          </w:tcPr>
          <w:p w:rsidR="005F01F9" w:rsidRPr="005F01F9" w:rsidRDefault="005F01F9" w:rsidP="005F01F9">
            <w:pPr>
              <w:spacing w:after="0" w:line="240" w:lineRule="auto"/>
              <w:rPr>
                <w:rFonts w:ascii="Calibri" w:eastAsia="Times New Roman" w:hAnsi="Calibri" w:cs="Calibri"/>
                <w:b/>
                <w:bCs/>
                <w:color w:val="FFFFFF"/>
                <w:sz w:val="20"/>
                <w:szCs w:val="20"/>
                <w:lang w:eastAsia="en-GB"/>
              </w:rPr>
            </w:pPr>
            <w:r w:rsidRPr="005F01F9">
              <w:rPr>
                <w:rFonts w:ascii="Calibri" w:eastAsia="Times New Roman" w:hAnsi="Calibri" w:cs="Calibri"/>
                <w:b/>
                <w:bCs/>
                <w:color w:val="FFFFFF"/>
                <w:sz w:val="20"/>
                <w:szCs w:val="20"/>
                <w:lang w:eastAsia="en-GB"/>
              </w:rPr>
              <w:t>Country</w:t>
            </w:r>
          </w:p>
        </w:tc>
        <w:tc>
          <w:tcPr>
            <w:tcW w:w="1268" w:type="dxa"/>
            <w:tcBorders>
              <w:top w:val="single" w:sz="4" w:space="0" w:color="auto"/>
              <w:left w:val="nil"/>
              <w:bottom w:val="nil"/>
              <w:right w:val="nil"/>
            </w:tcBorders>
            <w:shd w:val="clear" w:color="000000" w:fill="222B35"/>
            <w:noWrap/>
            <w:vAlign w:val="bottom"/>
            <w:hideMark/>
          </w:tcPr>
          <w:p w:rsidR="005F01F9" w:rsidRPr="005F01F9" w:rsidRDefault="005F01F9" w:rsidP="005F01F9">
            <w:pPr>
              <w:spacing w:after="0" w:line="240" w:lineRule="auto"/>
              <w:rPr>
                <w:rFonts w:ascii="Calibri" w:eastAsia="Times New Roman" w:hAnsi="Calibri" w:cs="Calibri"/>
                <w:b/>
                <w:bCs/>
                <w:color w:val="FFFFFF"/>
                <w:sz w:val="20"/>
                <w:szCs w:val="20"/>
                <w:lang w:eastAsia="en-GB"/>
              </w:rPr>
            </w:pPr>
            <w:r w:rsidRPr="005F01F9">
              <w:rPr>
                <w:rFonts w:ascii="Calibri" w:eastAsia="Times New Roman" w:hAnsi="Calibri" w:cs="Calibri"/>
                <w:b/>
                <w:bCs/>
                <w:color w:val="FFFFFF"/>
                <w:sz w:val="20"/>
                <w:szCs w:val="20"/>
                <w:lang w:eastAsia="en-GB"/>
              </w:rPr>
              <w:t>Mexico</w:t>
            </w:r>
          </w:p>
        </w:tc>
        <w:tc>
          <w:tcPr>
            <w:tcW w:w="1268" w:type="dxa"/>
            <w:tcBorders>
              <w:top w:val="single" w:sz="4" w:space="0" w:color="auto"/>
              <w:left w:val="nil"/>
              <w:bottom w:val="nil"/>
              <w:right w:val="nil"/>
            </w:tcBorders>
            <w:shd w:val="clear" w:color="000000" w:fill="222B35"/>
            <w:noWrap/>
            <w:vAlign w:val="bottom"/>
            <w:hideMark/>
          </w:tcPr>
          <w:p w:rsidR="005F01F9" w:rsidRPr="005F01F9" w:rsidRDefault="005F01F9" w:rsidP="005F01F9">
            <w:pPr>
              <w:spacing w:after="0" w:line="240" w:lineRule="auto"/>
              <w:rPr>
                <w:rFonts w:ascii="Calibri" w:eastAsia="Times New Roman" w:hAnsi="Calibri" w:cs="Calibri"/>
                <w:b/>
                <w:bCs/>
                <w:color w:val="FFFFFF"/>
                <w:sz w:val="20"/>
                <w:szCs w:val="20"/>
                <w:lang w:eastAsia="en-GB"/>
              </w:rPr>
            </w:pPr>
            <w:r w:rsidRPr="005F01F9">
              <w:rPr>
                <w:rFonts w:ascii="Calibri" w:eastAsia="Times New Roman" w:hAnsi="Calibri" w:cs="Calibri"/>
                <w:b/>
                <w:bCs/>
                <w:color w:val="FFFFFF"/>
                <w:sz w:val="20"/>
                <w:szCs w:val="20"/>
                <w:lang w:eastAsia="en-GB"/>
              </w:rPr>
              <w:t>Colombia</w:t>
            </w:r>
          </w:p>
        </w:tc>
        <w:tc>
          <w:tcPr>
            <w:tcW w:w="1268" w:type="dxa"/>
            <w:tcBorders>
              <w:top w:val="single" w:sz="4" w:space="0" w:color="auto"/>
              <w:left w:val="nil"/>
              <w:bottom w:val="nil"/>
              <w:right w:val="nil"/>
            </w:tcBorders>
            <w:shd w:val="clear" w:color="000000" w:fill="222B35"/>
            <w:noWrap/>
            <w:vAlign w:val="bottom"/>
            <w:hideMark/>
          </w:tcPr>
          <w:p w:rsidR="005F01F9" w:rsidRPr="005F01F9" w:rsidRDefault="005F01F9" w:rsidP="005F01F9">
            <w:pPr>
              <w:spacing w:after="0" w:line="240" w:lineRule="auto"/>
              <w:rPr>
                <w:rFonts w:ascii="Calibri" w:eastAsia="Times New Roman" w:hAnsi="Calibri" w:cs="Calibri"/>
                <w:b/>
                <w:bCs/>
                <w:color w:val="FFFFFF"/>
                <w:sz w:val="20"/>
                <w:szCs w:val="20"/>
                <w:lang w:eastAsia="en-GB"/>
              </w:rPr>
            </w:pPr>
            <w:r w:rsidRPr="005F01F9">
              <w:rPr>
                <w:rFonts w:ascii="Calibri" w:eastAsia="Times New Roman" w:hAnsi="Calibri" w:cs="Calibri"/>
                <w:b/>
                <w:bCs/>
                <w:color w:val="FFFFFF"/>
                <w:sz w:val="20"/>
                <w:szCs w:val="20"/>
                <w:lang w:eastAsia="en-GB"/>
              </w:rPr>
              <w:t>Brazil</w:t>
            </w:r>
          </w:p>
        </w:tc>
        <w:tc>
          <w:tcPr>
            <w:tcW w:w="1268" w:type="dxa"/>
            <w:tcBorders>
              <w:top w:val="single" w:sz="4" w:space="0" w:color="auto"/>
              <w:left w:val="nil"/>
              <w:bottom w:val="nil"/>
              <w:right w:val="nil"/>
            </w:tcBorders>
            <w:shd w:val="clear" w:color="000000" w:fill="222B35"/>
            <w:noWrap/>
            <w:vAlign w:val="bottom"/>
            <w:hideMark/>
          </w:tcPr>
          <w:p w:rsidR="005F01F9" w:rsidRPr="005F01F9" w:rsidRDefault="005F01F9" w:rsidP="005F01F9">
            <w:pPr>
              <w:spacing w:after="0" w:line="240" w:lineRule="auto"/>
              <w:rPr>
                <w:rFonts w:ascii="Calibri" w:eastAsia="Times New Roman" w:hAnsi="Calibri" w:cs="Calibri"/>
                <w:b/>
                <w:bCs/>
                <w:color w:val="FFFFFF"/>
                <w:sz w:val="20"/>
                <w:szCs w:val="20"/>
                <w:lang w:eastAsia="en-GB"/>
              </w:rPr>
            </w:pPr>
            <w:r w:rsidRPr="005F01F9">
              <w:rPr>
                <w:rFonts w:ascii="Calibri" w:eastAsia="Times New Roman" w:hAnsi="Calibri" w:cs="Calibri"/>
                <w:b/>
                <w:bCs/>
                <w:color w:val="FFFFFF"/>
                <w:sz w:val="20"/>
                <w:szCs w:val="20"/>
                <w:lang w:eastAsia="en-GB"/>
              </w:rPr>
              <w:t>Chile</w:t>
            </w:r>
          </w:p>
        </w:tc>
        <w:tc>
          <w:tcPr>
            <w:tcW w:w="1268" w:type="dxa"/>
            <w:tcBorders>
              <w:top w:val="single" w:sz="4" w:space="0" w:color="auto"/>
              <w:left w:val="nil"/>
              <w:bottom w:val="nil"/>
              <w:right w:val="nil"/>
            </w:tcBorders>
            <w:shd w:val="clear" w:color="000000" w:fill="222B35"/>
            <w:noWrap/>
            <w:vAlign w:val="bottom"/>
            <w:hideMark/>
          </w:tcPr>
          <w:p w:rsidR="005F01F9" w:rsidRPr="005F01F9" w:rsidRDefault="005F01F9" w:rsidP="005F01F9">
            <w:pPr>
              <w:spacing w:after="0" w:line="240" w:lineRule="auto"/>
              <w:rPr>
                <w:rFonts w:ascii="Calibri" w:eastAsia="Times New Roman" w:hAnsi="Calibri" w:cs="Calibri"/>
                <w:b/>
                <w:bCs/>
                <w:color w:val="FFFFFF"/>
                <w:sz w:val="20"/>
                <w:szCs w:val="20"/>
                <w:lang w:eastAsia="en-GB"/>
              </w:rPr>
            </w:pPr>
            <w:r w:rsidRPr="005F01F9">
              <w:rPr>
                <w:rFonts w:ascii="Calibri" w:eastAsia="Times New Roman" w:hAnsi="Calibri" w:cs="Calibri"/>
                <w:b/>
                <w:bCs/>
                <w:color w:val="FFFFFF"/>
                <w:sz w:val="20"/>
                <w:szCs w:val="20"/>
                <w:lang w:eastAsia="en-GB"/>
              </w:rPr>
              <w:t>Bolivia</w:t>
            </w:r>
          </w:p>
        </w:tc>
        <w:tc>
          <w:tcPr>
            <w:tcW w:w="1268" w:type="dxa"/>
            <w:tcBorders>
              <w:top w:val="single" w:sz="4" w:space="0" w:color="auto"/>
              <w:left w:val="single" w:sz="4" w:space="0" w:color="auto"/>
              <w:bottom w:val="nil"/>
              <w:right w:val="single" w:sz="4" w:space="0" w:color="auto"/>
            </w:tcBorders>
            <w:shd w:val="clear" w:color="000000" w:fill="222B35"/>
            <w:noWrap/>
            <w:vAlign w:val="bottom"/>
            <w:hideMark/>
          </w:tcPr>
          <w:p w:rsidR="005F01F9" w:rsidRPr="005F01F9" w:rsidRDefault="00032605" w:rsidP="005F01F9">
            <w:pPr>
              <w:spacing w:after="0" w:line="240" w:lineRule="auto"/>
              <w:rPr>
                <w:rFonts w:ascii="Calibri" w:eastAsia="Times New Roman" w:hAnsi="Calibri" w:cs="Calibri"/>
                <w:b/>
                <w:bCs/>
                <w:color w:val="FFFFFF"/>
                <w:sz w:val="20"/>
                <w:szCs w:val="20"/>
                <w:lang w:eastAsia="en-GB"/>
              </w:rPr>
            </w:pPr>
            <w:r w:rsidRPr="005F01F9">
              <w:rPr>
                <w:rFonts w:ascii="Calibri" w:eastAsia="Times New Roman" w:hAnsi="Calibri" w:cs="Calibri"/>
                <w:b/>
                <w:bCs/>
                <w:color w:val="FFFFFF"/>
                <w:sz w:val="20"/>
                <w:szCs w:val="20"/>
                <w:lang w:eastAsia="en-GB"/>
              </w:rPr>
              <w:t>Average</w:t>
            </w:r>
          </w:p>
        </w:tc>
      </w:tr>
      <w:tr w:rsidR="00B33F77" w:rsidRPr="005F01F9" w:rsidTr="00426449">
        <w:trPr>
          <w:trHeight w:val="264"/>
        </w:trPr>
        <w:tc>
          <w:tcPr>
            <w:tcW w:w="1546" w:type="dxa"/>
            <w:tcBorders>
              <w:top w:val="nil"/>
              <w:left w:val="single" w:sz="4" w:space="0" w:color="auto"/>
              <w:bottom w:val="nil"/>
              <w:right w:val="single" w:sz="4" w:space="0" w:color="auto"/>
            </w:tcBorders>
            <w:shd w:val="clear" w:color="auto" w:fill="auto"/>
            <w:noWrap/>
            <w:vAlign w:val="bottom"/>
            <w:hideMark/>
          </w:tcPr>
          <w:p w:rsidR="005F01F9" w:rsidRPr="005F01F9" w:rsidRDefault="005F01F9" w:rsidP="005F01F9">
            <w:pPr>
              <w:spacing w:after="0" w:line="240" w:lineRule="auto"/>
              <w:rPr>
                <w:rFonts w:ascii="Calibri" w:eastAsia="Times New Roman" w:hAnsi="Calibri" w:cs="Calibri"/>
                <w:b/>
                <w:bCs/>
                <w:color w:val="000000"/>
                <w:sz w:val="20"/>
                <w:szCs w:val="20"/>
                <w:lang w:eastAsia="en-GB"/>
              </w:rPr>
            </w:pPr>
            <w:r w:rsidRPr="005F01F9">
              <w:rPr>
                <w:rFonts w:ascii="Calibri" w:eastAsia="Times New Roman" w:hAnsi="Calibri" w:cs="Calibri"/>
                <w:b/>
                <w:bCs/>
                <w:color w:val="000000"/>
                <w:sz w:val="20"/>
                <w:szCs w:val="20"/>
                <w:lang w:eastAsia="en-GB"/>
              </w:rPr>
              <w:t xml:space="preserve">Parents </w:t>
            </w:r>
          </w:p>
        </w:tc>
        <w:tc>
          <w:tcPr>
            <w:tcW w:w="1268" w:type="dxa"/>
            <w:tcBorders>
              <w:top w:val="nil"/>
              <w:left w:val="nil"/>
              <w:bottom w:val="nil"/>
              <w:right w:val="nil"/>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color w:val="000000"/>
                <w:sz w:val="20"/>
                <w:szCs w:val="20"/>
                <w:lang w:eastAsia="en-GB"/>
              </w:rPr>
            </w:pPr>
            <w:r w:rsidRPr="005F01F9">
              <w:rPr>
                <w:rFonts w:ascii="Calibri" w:eastAsia="Times New Roman" w:hAnsi="Calibri" w:cs="Calibri"/>
                <w:color w:val="000000"/>
                <w:sz w:val="20"/>
                <w:szCs w:val="20"/>
                <w:lang w:eastAsia="en-GB"/>
              </w:rPr>
              <w:t>73%</w:t>
            </w:r>
          </w:p>
        </w:tc>
        <w:tc>
          <w:tcPr>
            <w:tcW w:w="1268" w:type="dxa"/>
            <w:tcBorders>
              <w:top w:val="nil"/>
              <w:left w:val="nil"/>
              <w:bottom w:val="nil"/>
              <w:right w:val="nil"/>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color w:val="000000"/>
                <w:sz w:val="20"/>
                <w:szCs w:val="20"/>
                <w:lang w:eastAsia="en-GB"/>
              </w:rPr>
            </w:pPr>
            <w:r w:rsidRPr="005F01F9">
              <w:rPr>
                <w:rFonts w:ascii="Calibri" w:eastAsia="Times New Roman" w:hAnsi="Calibri" w:cs="Calibri"/>
                <w:color w:val="000000"/>
                <w:sz w:val="20"/>
                <w:szCs w:val="20"/>
                <w:lang w:eastAsia="en-GB"/>
              </w:rPr>
              <w:t>80%</w:t>
            </w:r>
          </w:p>
        </w:tc>
        <w:tc>
          <w:tcPr>
            <w:tcW w:w="1268" w:type="dxa"/>
            <w:tcBorders>
              <w:top w:val="nil"/>
              <w:left w:val="nil"/>
              <w:bottom w:val="nil"/>
              <w:right w:val="nil"/>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color w:val="000000"/>
                <w:sz w:val="20"/>
                <w:szCs w:val="20"/>
                <w:lang w:eastAsia="en-GB"/>
              </w:rPr>
            </w:pPr>
            <w:r w:rsidRPr="005F01F9">
              <w:rPr>
                <w:rFonts w:ascii="Calibri" w:eastAsia="Times New Roman" w:hAnsi="Calibri" w:cs="Calibri"/>
                <w:color w:val="000000"/>
                <w:sz w:val="20"/>
                <w:szCs w:val="20"/>
                <w:lang w:eastAsia="en-GB"/>
              </w:rPr>
              <w:t>87%</w:t>
            </w:r>
          </w:p>
        </w:tc>
        <w:tc>
          <w:tcPr>
            <w:tcW w:w="1268" w:type="dxa"/>
            <w:tcBorders>
              <w:top w:val="nil"/>
              <w:left w:val="nil"/>
              <w:bottom w:val="nil"/>
              <w:right w:val="nil"/>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color w:val="000000"/>
                <w:sz w:val="20"/>
                <w:szCs w:val="20"/>
                <w:lang w:eastAsia="en-GB"/>
              </w:rPr>
            </w:pPr>
            <w:r w:rsidRPr="005F01F9">
              <w:rPr>
                <w:rFonts w:ascii="Calibri" w:eastAsia="Times New Roman" w:hAnsi="Calibri" w:cs="Calibri"/>
                <w:color w:val="000000"/>
                <w:sz w:val="20"/>
                <w:szCs w:val="20"/>
                <w:lang w:eastAsia="en-GB"/>
              </w:rPr>
              <w:t>87%</w:t>
            </w:r>
          </w:p>
        </w:tc>
        <w:tc>
          <w:tcPr>
            <w:tcW w:w="1268" w:type="dxa"/>
            <w:tcBorders>
              <w:top w:val="nil"/>
              <w:left w:val="nil"/>
              <w:bottom w:val="nil"/>
              <w:right w:val="nil"/>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color w:val="000000"/>
                <w:sz w:val="20"/>
                <w:szCs w:val="20"/>
                <w:lang w:eastAsia="en-GB"/>
              </w:rPr>
            </w:pPr>
            <w:r w:rsidRPr="005F01F9">
              <w:rPr>
                <w:rFonts w:ascii="Calibri" w:eastAsia="Times New Roman" w:hAnsi="Calibri" w:cs="Calibri"/>
                <w:color w:val="000000"/>
                <w:sz w:val="20"/>
                <w:szCs w:val="20"/>
                <w:lang w:eastAsia="en-GB"/>
              </w:rPr>
              <w:t>47%</w:t>
            </w:r>
          </w:p>
        </w:tc>
        <w:tc>
          <w:tcPr>
            <w:tcW w:w="1268" w:type="dxa"/>
            <w:tcBorders>
              <w:top w:val="nil"/>
              <w:left w:val="single" w:sz="4" w:space="0" w:color="auto"/>
              <w:bottom w:val="nil"/>
              <w:right w:val="single" w:sz="4" w:space="0" w:color="auto"/>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b/>
                <w:bCs/>
                <w:color w:val="000000"/>
                <w:sz w:val="20"/>
                <w:szCs w:val="20"/>
                <w:lang w:eastAsia="en-GB"/>
              </w:rPr>
            </w:pPr>
            <w:r w:rsidRPr="005F01F9">
              <w:rPr>
                <w:rFonts w:ascii="Calibri" w:eastAsia="Times New Roman" w:hAnsi="Calibri" w:cs="Calibri"/>
                <w:b/>
                <w:bCs/>
                <w:color w:val="000000"/>
                <w:sz w:val="20"/>
                <w:szCs w:val="20"/>
                <w:lang w:eastAsia="en-GB"/>
              </w:rPr>
              <w:t>75%</w:t>
            </w:r>
          </w:p>
        </w:tc>
      </w:tr>
      <w:tr w:rsidR="00B33F77" w:rsidRPr="005F01F9" w:rsidTr="00426449">
        <w:trPr>
          <w:trHeight w:val="264"/>
        </w:trPr>
        <w:tc>
          <w:tcPr>
            <w:tcW w:w="1546" w:type="dxa"/>
            <w:tcBorders>
              <w:top w:val="nil"/>
              <w:left w:val="single" w:sz="4" w:space="0" w:color="auto"/>
              <w:bottom w:val="nil"/>
              <w:right w:val="single" w:sz="4" w:space="0" w:color="auto"/>
            </w:tcBorders>
            <w:shd w:val="clear" w:color="auto" w:fill="auto"/>
            <w:noWrap/>
            <w:vAlign w:val="bottom"/>
            <w:hideMark/>
          </w:tcPr>
          <w:p w:rsidR="005F01F9" w:rsidRPr="005F01F9" w:rsidRDefault="005F01F9" w:rsidP="005F01F9">
            <w:pPr>
              <w:spacing w:after="0" w:line="240" w:lineRule="auto"/>
              <w:rPr>
                <w:rFonts w:ascii="Calibri" w:eastAsia="Times New Roman" w:hAnsi="Calibri" w:cs="Calibri"/>
                <w:b/>
                <w:bCs/>
                <w:color w:val="000000"/>
                <w:sz w:val="20"/>
                <w:szCs w:val="20"/>
                <w:lang w:eastAsia="en-GB"/>
              </w:rPr>
            </w:pPr>
            <w:r w:rsidRPr="005F01F9">
              <w:rPr>
                <w:rFonts w:ascii="Calibri" w:eastAsia="Times New Roman" w:hAnsi="Calibri" w:cs="Calibri"/>
                <w:b/>
                <w:bCs/>
                <w:color w:val="000000"/>
                <w:sz w:val="20"/>
                <w:szCs w:val="20"/>
                <w:lang w:eastAsia="en-GB"/>
              </w:rPr>
              <w:t>Children’s</w:t>
            </w:r>
          </w:p>
        </w:tc>
        <w:tc>
          <w:tcPr>
            <w:tcW w:w="1268" w:type="dxa"/>
            <w:tcBorders>
              <w:top w:val="nil"/>
              <w:left w:val="nil"/>
              <w:bottom w:val="nil"/>
              <w:right w:val="nil"/>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color w:val="000000"/>
                <w:sz w:val="20"/>
                <w:szCs w:val="20"/>
                <w:lang w:eastAsia="en-GB"/>
              </w:rPr>
            </w:pPr>
            <w:r w:rsidRPr="005F01F9">
              <w:rPr>
                <w:rFonts w:ascii="Calibri" w:eastAsia="Times New Roman" w:hAnsi="Calibri" w:cs="Calibri"/>
                <w:color w:val="000000"/>
                <w:sz w:val="20"/>
                <w:szCs w:val="20"/>
                <w:lang w:eastAsia="en-GB"/>
              </w:rPr>
              <w:t>20%</w:t>
            </w:r>
          </w:p>
        </w:tc>
        <w:tc>
          <w:tcPr>
            <w:tcW w:w="1268" w:type="dxa"/>
            <w:tcBorders>
              <w:top w:val="nil"/>
              <w:left w:val="nil"/>
              <w:bottom w:val="nil"/>
              <w:right w:val="nil"/>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color w:val="000000"/>
                <w:sz w:val="20"/>
                <w:szCs w:val="20"/>
                <w:lang w:eastAsia="en-GB"/>
              </w:rPr>
            </w:pPr>
            <w:r w:rsidRPr="005F01F9">
              <w:rPr>
                <w:rFonts w:ascii="Calibri" w:eastAsia="Times New Roman" w:hAnsi="Calibri" w:cs="Calibri"/>
                <w:color w:val="000000"/>
                <w:sz w:val="20"/>
                <w:szCs w:val="20"/>
                <w:lang w:eastAsia="en-GB"/>
              </w:rPr>
              <w:t>13%</w:t>
            </w:r>
          </w:p>
        </w:tc>
        <w:tc>
          <w:tcPr>
            <w:tcW w:w="1268" w:type="dxa"/>
            <w:tcBorders>
              <w:top w:val="nil"/>
              <w:left w:val="nil"/>
              <w:bottom w:val="nil"/>
              <w:right w:val="nil"/>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color w:val="000000"/>
                <w:sz w:val="20"/>
                <w:szCs w:val="20"/>
                <w:lang w:eastAsia="en-GB"/>
              </w:rPr>
            </w:pPr>
            <w:r w:rsidRPr="005F01F9">
              <w:rPr>
                <w:rFonts w:ascii="Calibri" w:eastAsia="Times New Roman" w:hAnsi="Calibri" w:cs="Calibri"/>
                <w:color w:val="000000"/>
                <w:sz w:val="20"/>
                <w:szCs w:val="20"/>
                <w:lang w:eastAsia="en-GB"/>
              </w:rPr>
              <w:t>0%</w:t>
            </w:r>
          </w:p>
        </w:tc>
        <w:tc>
          <w:tcPr>
            <w:tcW w:w="1268" w:type="dxa"/>
            <w:tcBorders>
              <w:top w:val="nil"/>
              <w:left w:val="nil"/>
              <w:bottom w:val="nil"/>
              <w:right w:val="nil"/>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color w:val="000000"/>
                <w:sz w:val="20"/>
                <w:szCs w:val="20"/>
                <w:lang w:eastAsia="en-GB"/>
              </w:rPr>
            </w:pPr>
            <w:r w:rsidRPr="005F01F9">
              <w:rPr>
                <w:rFonts w:ascii="Calibri" w:eastAsia="Times New Roman" w:hAnsi="Calibri" w:cs="Calibri"/>
                <w:color w:val="000000"/>
                <w:sz w:val="20"/>
                <w:szCs w:val="20"/>
                <w:lang w:eastAsia="en-GB"/>
              </w:rPr>
              <w:t>0%</w:t>
            </w:r>
          </w:p>
        </w:tc>
        <w:tc>
          <w:tcPr>
            <w:tcW w:w="1268" w:type="dxa"/>
            <w:tcBorders>
              <w:top w:val="nil"/>
              <w:left w:val="nil"/>
              <w:bottom w:val="nil"/>
              <w:right w:val="nil"/>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color w:val="000000"/>
                <w:sz w:val="20"/>
                <w:szCs w:val="20"/>
                <w:lang w:eastAsia="en-GB"/>
              </w:rPr>
            </w:pPr>
            <w:r w:rsidRPr="005F01F9">
              <w:rPr>
                <w:rFonts w:ascii="Calibri" w:eastAsia="Times New Roman" w:hAnsi="Calibri" w:cs="Calibri"/>
                <w:color w:val="000000"/>
                <w:sz w:val="20"/>
                <w:szCs w:val="20"/>
                <w:lang w:eastAsia="en-GB"/>
              </w:rPr>
              <w:t>7%</w:t>
            </w:r>
          </w:p>
        </w:tc>
        <w:tc>
          <w:tcPr>
            <w:tcW w:w="1268" w:type="dxa"/>
            <w:tcBorders>
              <w:top w:val="nil"/>
              <w:left w:val="single" w:sz="4" w:space="0" w:color="auto"/>
              <w:bottom w:val="nil"/>
              <w:right w:val="single" w:sz="4" w:space="0" w:color="auto"/>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b/>
                <w:bCs/>
                <w:color w:val="000000"/>
                <w:sz w:val="20"/>
                <w:szCs w:val="20"/>
                <w:lang w:eastAsia="en-GB"/>
              </w:rPr>
            </w:pPr>
            <w:r w:rsidRPr="005F01F9">
              <w:rPr>
                <w:rFonts w:ascii="Calibri" w:eastAsia="Times New Roman" w:hAnsi="Calibri" w:cs="Calibri"/>
                <w:b/>
                <w:bCs/>
                <w:color w:val="000000"/>
                <w:sz w:val="20"/>
                <w:szCs w:val="20"/>
                <w:lang w:eastAsia="en-GB"/>
              </w:rPr>
              <w:t>8%</w:t>
            </w:r>
          </w:p>
        </w:tc>
      </w:tr>
      <w:tr w:rsidR="00B33F77" w:rsidRPr="005F01F9" w:rsidTr="00426449">
        <w:trPr>
          <w:trHeight w:val="264"/>
        </w:trPr>
        <w:tc>
          <w:tcPr>
            <w:tcW w:w="1546" w:type="dxa"/>
            <w:tcBorders>
              <w:top w:val="nil"/>
              <w:left w:val="single" w:sz="4" w:space="0" w:color="auto"/>
              <w:bottom w:val="nil"/>
              <w:right w:val="single" w:sz="4" w:space="0" w:color="auto"/>
            </w:tcBorders>
            <w:shd w:val="clear" w:color="auto" w:fill="auto"/>
            <w:noWrap/>
            <w:vAlign w:val="bottom"/>
            <w:hideMark/>
          </w:tcPr>
          <w:p w:rsidR="005F01F9" w:rsidRPr="005F01F9" w:rsidRDefault="005F01F9" w:rsidP="005F01F9">
            <w:pPr>
              <w:spacing w:after="0" w:line="240" w:lineRule="auto"/>
              <w:rPr>
                <w:rFonts w:ascii="Calibri" w:eastAsia="Times New Roman" w:hAnsi="Calibri" w:cs="Calibri"/>
                <w:b/>
                <w:bCs/>
                <w:color w:val="000000"/>
                <w:sz w:val="20"/>
                <w:szCs w:val="20"/>
                <w:lang w:eastAsia="en-GB"/>
              </w:rPr>
            </w:pPr>
            <w:r w:rsidRPr="005F01F9">
              <w:rPr>
                <w:rFonts w:ascii="Calibri" w:eastAsia="Times New Roman" w:hAnsi="Calibri" w:cs="Calibri"/>
                <w:b/>
                <w:bCs/>
                <w:color w:val="000000"/>
                <w:sz w:val="20"/>
                <w:szCs w:val="20"/>
                <w:lang w:eastAsia="en-GB"/>
              </w:rPr>
              <w:t xml:space="preserve">Brother-Sister </w:t>
            </w:r>
          </w:p>
        </w:tc>
        <w:tc>
          <w:tcPr>
            <w:tcW w:w="1268" w:type="dxa"/>
            <w:tcBorders>
              <w:top w:val="nil"/>
              <w:left w:val="nil"/>
              <w:bottom w:val="nil"/>
              <w:right w:val="nil"/>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color w:val="000000"/>
                <w:sz w:val="20"/>
                <w:szCs w:val="20"/>
                <w:lang w:eastAsia="en-GB"/>
              </w:rPr>
            </w:pPr>
            <w:r w:rsidRPr="005F01F9">
              <w:rPr>
                <w:rFonts w:ascii="Calibri" w:eastAsia="Times New Roman" w:hAnsi="Calibri" w:cs="Calibri"/>
                <w:color w:val="000000"/>
                <w:sz w:val="20"/>
                <w:szCs w:val="20"/>
                <w:lang w:eastAsia="en-GB"/>
              </w:rPr>
              <w:t>0%</w:t>
            </w:r>
          </w:p>
        </w:tc>
        <w:tc>
          <w:tcPr>
            <w:tcW w:w="1268" w:type="dxa"/>
            <w:tcBorders>
              <w:top w:val="nil"/>
              <w:left w:val="nil"/>
              <w:bottom w:val="nil"/>
              <w:right w:val="nil"/>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color w:val="000000"/>
                <w:sz w:val="20"/>
                <w:szCs w:val="20"/>
                <w:lang w:eastAsia="en-GB"/>
              </w:rPr>
            </w:pPr>
            <w:r w:rsidRPr="005F01F9">
              <w:rPr>
                <w:rFonts w:ascii="Calibri" w:eastAsia="Times New Roman" w:hAnsi="Calibri" w:cs="Calibri"/>
                <w:color w:val="000000"/>
                <w:sz w:val="20"/>
                <w:szCs w:val="20"/>
                <w:lang w:eastAsia="en-GB"/>
              </w:rPr>
              <w:t>7%</w:t>
            </w:r>
          </w:p>
        </w:tc>
        <w:tc>
          <w:tcPr>
            <w:tcW w:w="1268" w:type="dxa"/>
            <w:tcBorders>
              <w:top w:val="nil"/>
              <w:left w:val="nil"/>
              <w:bottom w:val="nil"/>
              <w:right w:val="nil"/>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color w:val="000000"/>
                <w:sz w:val="20"/>
                <w:szCs w:val="20"/>
                <w:lang w:eastAsia="en-GB"/>
              </w:rPr>
            </w:pPr>
            <w:r w:rsidRPr="005F01F9">
              <w:rPr>
                <w:rFonts w:ascii="Calibri" w:eastAsia="Times New Roman" w:hAnsi="Calibri" w:cs="Calibri"/>
                <w:color w:val="000000"/>
                <w:sz w:val="20"/>
                <w:szCs w:val="20"/>
                <w:lang w:eastAsia="en-GB"/>
              </w:rPr>
              <w:t>7%</w:t>
            </w:r>
          </w:p>
        </w:tc>
        <w:tc>
          <w:tcPr>
            <w:tcW w:w="1268" w:type="dxa"/>
            <w:tcBorders>
              <w:top w:val="nil"/>
              <w:left w:val="nil"/>
              <w:bottom w:val="nil"/>
              <w:right w:val="nil"/>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color w:val="000000"/>
                <w:sz w:val="20"/>
                <w:szCs w:val="20"/>
                <w:lang w:eastAsia="en-GB"/>
              </w:rPr>
            </w:pPr>
            <w:r w:rsidRPr="005F01F9">
              <w:rPr>
                <w:rFonts w:ascii="Calibri" w:eastAsia="Times New Roman" w:hAnsi="Calibri" w:cs="Calibri"/>
                <w:color w:val="000000"/>
                <w:sz w:val="20"/>
                <w:szCs w:val="20"/>
                <w:lang w:eastAsia="en-GB"/>
              </w:rPr>
              <w:t>7%</w:t>
            </w:r>
          </w:p>
        </w:tc>
        <w:tc>
          <w:tcPr>
            <w:tcW w:w="1268" w:type="dxa"/>
            <w:tcBorders>
              <w:top w:val="nil"/>
              <w:left w:val="nil"/>
              <w:bottom w:val="nil"/>
              <w:right w:val="nil"/>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color w:val="000000"/>
                <w:sz w:val="20"/>
                <w:szCs w:val="20"/>
                <w:lang w:eastAsia="en-GB"/>
              </w:rPr>
            </w:pPr>
            <w:r w:rsidRPr="005F01F9">
              <w:rPr>
                <w:rFonts w:ascii="Calibri" w:eastAsia="Times New Roman" w:hAnsi="Calibri" w:cs="Calibri"/>
                <w:color w:val="000000"/>
                <w:sz w:val="20"/>
                <w:szCs w:val="20"/>
                <w:lang w:eastAsia="en-GB"/>
              </w:rPr>
              <w:t>20%</w:t>
            </w:r>
          </w:p>
        </w:tc>
        <w:tc>
          <w:tcPr>
            <w:tcW w:w="1268" w:type="dxa"/>
            <w:tcBorders>
              <w:top w:val="nil"/>
              <w:left w:val="single" w:sz="4" w:space="0" w:color="auto"/>
              <w:bottom w:val="nil"/>
              <w:right w:val="single" w:sz="4" w:space="0" w:color="auto"/>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b/>
                <w:bCs/>
                <w:color w:val="000000"/>
                <w:sz w:val="20"/>
                <w:szCs w:val="20"/>
                <w:lang w:eastAsia="en-GB"/>
              </w:rPr>
            </w:pPr>
            <w:r w:rsidRPr="005F01F9">
              <w:rPr>
                <w:rFonts w:ascii="Calibri" w:eastAsia="Times New Roman" w:hAnsi="Calibri" w:cs="Calibri"/>
                <w:b/>
                <w:bCs/>
                <w:color w:val="000000"/>
                <w:sz w:val="20"/>
                <w:szCs w:val="20"/>
                <w:lang w:eastAsia="en-GB"/>
              </w:rPr>
              <w:t>8%</w:t>
            </w:r>
          </w:p>
        </w:tc>
      </w:tr>
      <w:tr w:rsidR="00B33F77" w:rsidRPr="005F01F9" w:rsidTr="00426449">
        <w:trPr>
          <w:trHeight w:val="256"/>
        </w:trPr>
        <w:tc>
          <w:tcPr>
            <w:tcW w:w="1546" w:type="dxa"/>
            <w:tcBorders>
              <w:top w:val="nil"/>
              <w:left w:val="single" w:sz="4" w:space="0" w:color="auto"/>
              <w:bottom w:val="single" w:sz="4" w:space="0" w:color="auto"/>
              <w:right w:val="single" w:sz="4" w:space="0" w:color="auto"/>
            </w:tcBorders>
            <w:shd w:val="clear" w:color="auto" w:fill="auto"/>
            <w:noWrap/>
            <w:vAlign w:val="bottom"/>
            <w:hideMark/>
          </w:tcPr>
          <w:p w:rsidR="005F01F9" w:rsidRPr="005F01F9" w:rsidRDefault="005F01F9" w:rsidP="005F01F9">
            <w:pPr>
              <w:spacing w:after="0" w:line="240" w:lineRule="auto"/>
              <w:rPr>
                <w:rFonts w:ascii="Calibri" w:eastAsia="Times New Roman" w:hAnsi="Calibri" w:cs="Calibri"/>
                <w:b/>
                <w:bCs/>
                <w:color w:val="000000"/>
                <w:sz w:val="20"/>
                <w:szCs w:val="20"/>
                <w:lang w:eastAsia="en-GB"/>
              </w:rPr>
            </w:pPr>
            <w:r w:rsidRPr="005F01F9">
              <w:rPr>
                <w:rFonts w:ascii="Calibri" w:eastAsia="Times New Roman" w:hAnsi="Calibri" w:cs="Calibri"/>
                <w:b/>
                <w:bCs/>
                <w:color w:val="000000"/>
                <w:sz w:val="20"/>
                <w:szCs w:val="20"/>
                <w:lang w:eastAsia="en-GB"/>
              </w:rPr>
              <w:t xml:space="preserve">other </w:t>
            </w:r>
          </w:p>
        </w:tc>
        <w:tc>
          <w:tcPr>
            <w:tcW w:w="1268" w:type="dxa"/>
            <w:tcBorders>
              <w:top w:val="nil"/>
              <w:left w:val="nil"/>
              <w:bottom w:val="single" w:sz="4" w:space="0" w:color="auto"/>
              <w:right w:val="nil"/>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color w:val="000000"/>
                <w:sz w:val="20"/>
                <w:szCs w:val="20"/>
                <w:lang w:eastAsia="en-GB"/>
              </w:rPr>
            </w:pPr>
            <w:r w:rsidRPr="005F01F9">
              <w:rPr>
                <w:rFonts w:ascii="Calibri" w:eastAsia="Times New Roman" w:hAnsi="Calibri" w:cs="Calibri"/>
                <w:color w:val="000000"/>
                <w:sz w:val="20"/>
                <w:szCs w:val="20"/>
                <w:lang w:eastAsia="en-GB"/>
              </w:rPr>
              <w:t>7%</w:t>
            </w:r>
          </w:p>
        </w:tc>
        <w:tc>
          <w:tcPr>
            <w:tcW w:w="1268" w:type="dxa"/>
            <w:tcBorders>
              <w:top w:val="nil"/>
              <w:left w:val="nil"/>
              <w:bottom w:val="single" w:sz="4" w:space="0" w:color="auto"/>
              <w:right w:val="nil"/>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color w:val="000000"/>
                <w:sz w:val="20"/>
                <w:szCs w:val="20"/>
                <w:lang w:eastAsia="en-GB"/>
              </w:rPr>
            </w:pPr>
            <w:r w:rsidRPr="005F01F9">
              <w:rPr>
                <w:rFonts w:ascii="Calibri" w:eastAsia="Times New Roman" w:hAnsi="Calibri" w:cs="Calibri"/>
                <w:color w:val="000000"/>
                <w:sz w:val="20"/>
                <w:szCs w:val="20"/>
                <w:lang w:eastAsia="en-GB"/>
              </w:rPr>
              <w:t>0%</w:t>
            </w:r>
          </w:p>
        </w:tc>
        <w:tc>
          <w:tcPr>
            <w:tcW w:w="1268" w:type="dxa"/>
            <w:tcBorders>
              <w:top w:val="nil"/>
              <w:left w:val="nil"/>
              <w:bottom w:val="single" w:sz="4" w:space="0" w:color="auto"/>
              <w:right w:val="nil"/>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color w:val="000000"/>
                <w:sz w:val="20"/>
                <w:szCs w:val="20"/>
                <w:lang w:eastAsia="en-GB"/>
              </w:rPr>
            </w:pPr>
            <w:r w:rsidRPr="005F01F9">
              <w:rPr>
                <w:rFonts w:ascii="Calibri" w:eastAsia="Times New Roman" w:hAnsi="Calibri" w:cs="Calibri"/>
                <w:color w:val="000000"/>
                <w:sz w:val="20"/>
                <w:szCs w:val="20"/>
                <w:lang w:eastAsia="en-GB"/>
              </w:rPr>
              <w:t>7%</w:t>
            </w:r>
          </w:p>
        </w:tc>
        <w:tc>
          <w:tcPr>
            <w:tcW w:w="1268" w:type="dxa"/>
            <w:tcBorders>
              <w:top w:val="nil"/>
              <w:left w:val="nil"/>
              <w:bottom w:val="single" w:sz="4" w:space="0" w:color="auto"/>
              <w:right w:val="nil"/>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color w:val="000000"/>
                <w:sz w:val="20"/>
                <w:szCs w:val="20"/>
                <w:lang w:eastAsia="en-GB"/>
              </w:rPr>
            </w:pPr>
            <w:r w:rsidRPr="005F01F9">
              <w:rPr>
                <w:rFonts w:ascii="Calibri" w:eastAsia="Times New Roman" w:hAnsi="Calibri" w:cs="Calibri"/>
                <w:color w:val="000000"/>
                <w:sz w:val="20"/>
                <w:szCs w:val="20"/>
                <w:lang w:eastAsia="en-GB"/>
              </w:rPr>
              <w:t>7%</w:t>
            </w:r>
          </w:p>
        </w:tc>
        <w:tc>
          <w:tcPr>
            <w:tcW w:w="1268" w:type="dxa"/>
            <w:tcBorders>
              <w:top w:val="nil"/>
              <w:left w:val="nil"/>
              <w:bottom w:val="single" w:sz="4" w:space="0" w:color="auto"/>
              <w:right w:val="nil"/>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color w:val="000000"/>
                <w:sz w:val="20"/>
                <w:szCs w:val="20"/>
                <w:lang w:eastAsia="en-GB"/>
              </w:rPr>
            </w:pPr>
            <w:r w:rsidRPr="005F01F9">
              <w:rPr>
                <w:rFonts w:ascii="Calibri" w:eastAsia="Times New Roman" w:hAnsi="Calibri" w:cs="Calibri"/>
                <w:color w:val="000000"/>
                <w:sz w:val="20"/>
                <w:szCs w:val="20"/>
                <w:lang w:eastAsia="en-GB"/>
              </w:rPr>
              <w:t>27%</w:t>
            </w:r>
          </w:p>
        </w:tc>
        <w:tc>
          <w:tcPr>
            <w:tcW w:w="1268" w:type="dxa"/>
            <w:tcBorders>
              <w:top w:val="nil"/>
              <w:left w:val="single" w:sz="4" w:space="0" w:color="auto"/>
              <w:bottom w:val="single" w:sz="4" w:space="0" w:color="auto"/>
              <w:right w:val="single" w:sz="4" w:space="0" w:color="auto"/>
            </w:tcBorders>
            <w:shd w:val="clear" w:color="auto" w:fill="auto"/>
            <w:noWrap/>
            <w:vAlign w:val="bottom"/>
            <w:hideMark/>
          </w:tcPr>
          <w:p w:rsidR="005F01F9" w:rsidRPr="005F01F9" w:rsidRDefault="005F01F9" w:rsidP="005F01F9">
            <w:pPr>
              <w:spacing w:after="0" w:line="240" w:lineRule="auto"/>
              <w:jc w:val="right"/>
              <w:rPr>
                <w:rFonts w:ascii="Calibri" w:eastAsia="Times New Roman" w:hAnsi="Calibri" w:cs="Calibri"/>
                <w:b/>
                <w:bCs/>
                <w:color w:val="000000"/>
                <w:sz w:val="20"/>
                <w:szCs w:val="20"/>
                <w:lang w:eastAsia="en-GB"/>
              </w:rPr>
            </w:pPr>
            <w:r w:rsidRPr="005F01F9">
              <w:rPr>
                <w:rFonts w:ascii="Calibri" w:eastAsia="Times New Roman" w:hAnsi="Calibri" w:cs="Calibri"/>
                <w:b/>
                <w:bCs/>
                <w:color w:val="000000"/>
                <w:sz w:val="20"/>
                <w:szCs w:val="20"/>
                <w:lang w:eastAsia="en-GB"/>
              </w:rPr>
              <w:t>10%</w:t>
            </w:r>
          </w:p>
        </w:tc>
      </w:tr>
    </w:tbl>
    <w:p w:rsidR="005F01F9" w:rsidRDefault="005F01F9" w:rsidP="002E74E9">
      <w:pPr>
        <w:jc w:val="both"/>
        <w:rPr>
          <w:rFonts w:ascii="Arial" w:hAnsi="Arial" w:cs="Arial"/>
          <w:sz w:val="20"/>
          <w:szCs w:val="20"/>
        </w:rPr>
      </w:pPr>
    </w:p>
    <w:p w:rsidR="00F4701C" w:rsidRDefault="00F4701C" w:rsidP="00373329">
      <w:pPr>
        <w:jc w:val="center"/>
        <w:rPr>
          <w:rFonts w:ascii="Arial" w:hAnsi="Arial" w:cs="Arial"/>
          <w:sz w:val="20"/>
          <w:szCs w:val="20"/>
        </w:rPr>
      </w:pPr>
      <w:r>
        <w:rPr>
          <w:noProof/>
          <w:lang w:eastAsia="en-GB"/>
        </w:rPr>
        <w:drawing>
          <wp:inline distT="0" distB="0" distL="0" distR="0" wp14:anchorId="37A23883" wp14:editId="655EBB60">
            <wp:extent cx="4377193" cy="1685676"/>
            <wp:effectExtent l="0" t="0" r="4445" b="0"/>
            <wp:docPr id="307" name="Chart 307"/>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rsidR="001D2FDE" w:rsidRDefault="00373329" w:rsidP="002E74E9">
      <w:pPr>
        <w:jc w:val="both"/>
        <w:rPr>
          <w:rFonts w:ascii="Arial" w:hAnsi="Arial" w:cs="Arial"/>
          <w:sz w:val="20"/>
          <w:szCs w:val="20"/>
        </w:rPr>
      </w:pPr>
      <w:r>
        <w:rPr>
          <w:rFonts w:ascii="Arial" w:hAnsi="Arial" w:cs="Arial"/>
          <w:sz w:val="20"/>
          <w:szCs w:val="20"/>
        </w:rPr>
        <w:t>Overall, the table above shows us that on average 75% of the remittances sent to the 5 countries in Latin America are intended to reach mainly Parents with the highest proportion in Brazil and Chile and the lowest in Bolivia.</w:t>
      </w:r>
      <w:r w:rsidR="001D2FDE">
        <w:rPr>
          <w:rFonts w:ascii="Arial" w:hAnsi="Arial" w:cs="Arial"/>
          <w:sz w:val="20"/>
          <w:szCs w:val="20"/>
        </w:rPr>
        <w:t xml:space="preserve"> With limited money sent to Siblings and Children</w:t>
      </w:r>
    </w:p>
    <w:p w:rsidR="00F4701C" w:rsidRDefault="001D2FDE" w:rsidP="002E74E9">
      <w:pPr>
        <w:jc w:val="both"/>
        <w:rPr>
          <w:rFonts w:ascii="Arial" w:hAnsi="Arial" w:cs="Arial"/>
          <w:sz w:val="20"/>
          <w:szCs w:val="20"/>
        </w:rPr>
      </w:pPr>
      <w:r>
        <w:rPr>
          <w:rFonts w:ascii="Arial" w:hAnsi="Arial" w:cs="Arial"/>
          <w:sz w:val="20"/>
          <w:szCs w:val="20"/>
        </w:rPr>
        <w:t>Parents were the biggest recipients of funds across the four groups and this represents</w:t>
      </w:r>
      <w:r w:rsidR="00373329">
        <w:rPr>
          <w:rFonts w:ascii="Arial" w:hAnsi="Arial" w:cs="Arial"/>
          <w:sz w:val="20"/>
          <w:szCs w:val="20"/>
        </w:rPr>
        <w:t xml:space="preserve"> a situation where parents do not earn enough in their home countries and are dependent upon money from their sons/daughters in order to keep up with the increasing cost of life and </w:t>
      </w:r>
      <w:r w:rsidR="000709D5">
        <w:rPr>
          <w:rFonts w:ascii="Arial" w:hAnsi="Arial" w:cs="Arial"/>
          <w:sz w:val="20"/>
          <w:szCs w:val="20"/>
        </w:rPr>
        <w:t>poor living standards.</w:t>
      </w:r>
      <w:r>
        <w:rPr>
          <w:rFonts w:ascii="Arial" w:hAnsi="Arial" w:cs="Arial"/>
          <w:sz w:val="20"/>
          <w:szCs w:val="20"/>
        </w:rPr>
        <w:t xml:space="preserve"> In a small proportion of these are some extra help in order to cover parents travelling’s, gifts, vacations etc.</w:t>
      </w:r>
    </w:p>
    <w:p w:rsidR="001D2FDE" w:rsidRDefault="001D2FDE" w:rsidP="002E74E9">
      <w:pPr>
        <w:jc w:val="both"/>
        <w:rPr>
          <w:rFonts w:ascii="Arial" w:hAnsi="Arial" w:cs="Arial"/>
          <w:sz w:val="20"/>
          <w:szCs w:val="20"/>
        </w:rPr>
      </w:pPr>
      <w:r>
        <w:rPr>
          <w:rFonts w:ascii="Arial" w:hAnsi="Arial" w:cs="Arial"/>
          <w:sz w:val="20"/>
          <w:szCs w:val="20"/>
        </w:rPr>
        <w:t xml:space="preserve">In the second group, we can see that quite a big percentage of the surveyed people were sending money to their children, where it differentiated from country to country with a staggering 20% of the people sending </w:t>
      </w:r>
      <w:r w:rsidR="00D9475D">
        <w:rPr>
          <w:rFonts w:ascii="Arial" w:hAnsi="Arial" w:cs="Arial"/>
          <w:sz w:val="20"/>
          <w:szCs w:val="20"/>
        </w:rPr>
        <w:t xml:space="preserve">funds </w:t>
      </w:r>
      <w:r>
        <w:rPr>
          <w:rFonts w:ascii="Arial" w:hAnsi="Arial" w:cs="Arial"/>
          <w:sz w:val="20"/>
          <w:szCs w:val="20"/>
        </w:rPr>
        <w:t>to their children in Mexico</w:t>
      </w:r>
      <w:r w:rsidR="00D9475D">
        <w:rPr>
          <w:rFonts w:ascii="Arial" w:hAnsi="Arial" w:cs="Arial"/>
          <w:sz w:val="20"/>
          <w:szCs w:val="20"/>
        </w:rPr>
        <w:t xml:space="preserve"> and not at all in Brazil and Chile. The above graph shows that many parents were kept separated from their children, who were left with their grandparents and other relative to look after them.</w:t>
      </w:r>
    </w:p>
    <w:p w:rsidR="00D9475D" w:rsidRDefault="00D9475D" w:rsidP="002E74E9">
      <w:pPr>
        <w:jc w:val="both"/>
        <w:rPr>
          <w:rFonts w:ascii="Arial" w:hAnsi="Arial" w:cs="Arial"/>
          <w:sz w:val="20"/>
          <w:szCs w:val="20"/>
        </w:rPr>
      </w:pPr>
      <w:r>
        <w:rPr>
          <w:rFonts w:ascii="Arial" w:hAnsi="Arial" w:cs="Arial"/>
          <w:sz w:val="20"/>
          <w:szCs w:val="20"/>
        </w:rPr>
        <w:t xml:space="preserve">The other two groups in this analysis – siblings and other were having equally similar </w:t>
      </w:r>
      <w:r w:rsidR="006A0F4B">
        <w:rPr>
          <w:rFonts w:ascii="Arial" w:hAnsi="Arial" w:cs="Arial"/>
          <w:sz w:val="20"/>
          <w:szCs w:val="20"/>
        </w:rPr>
        <w:t>results in</w:t>
      </w:r>
      <w:r>
        <w:rPr>
          <w:rFonts w:ascii="Arial" w:hAnsi="Arial" w:cs="Arial"/>
          <w:sz w:val="20"/>
          <w:szCs w:val="20"/>
        </w:rPr>
        <w:t xml:space="preserve"> the five countries</w:t>
      </w:r>
      <w:r w:rsidR="0001102D">
        <w:rPr>
          <w:rFonts w:ascii="Arial" w:hAnsi="Arial" w:cs="Arial"/>
          <w:sz w:val="20"/>
          <w:szCs w:val="20"/>
        </w:rPr>
        <w:t xml:space="preserve"> of about 7% on average, with the exception of Bolivia, where approximately 20-27% of the total recipients were Siblings and other.</w:t>
      </w:r>
    </w:p>
    <w:p w:rsidR="008B4831" w:rsidRPr="008B4831" w:rsidRDefault="002115A9" w:rsidP="003B256E">
      <w:pPr>
        <w:pStyle w:val="Heading3"/>
      </w:pPr>
      <w:bookmarkStart w:id="94" w:name="_Toc42591902"/>
      <w:r>
        <w:t>15</w:t>
      </w:r>
      <w:r w:rsidR="00914786">
        <w:t>.6</w:t>
      </w:r>
      <w:r w:rsidR="005239A4">
        <w:t xml:space="preserve"> </w:t>
      </w:r>
      <w:r w:rsidR="00D1126A" w:rsidRPr="00D1126A">
        <w:t>Reason for sending the money</w:t>
      </w:r>
      <w:bookmarkEnd w:id="94"/>
    </w:p>
    <w:tbl>
      <w:tblPr>
        <w:tblW w:w="9630" w:type="dxa"/>
        <w:tblInd w:w="93" w:type="dxa"/>
        <w:tblLook w:val="04A0" w:firstRow="1" w:lastRow="0" w:firstColumn="1" w:lastColumn="0" w:noHBand="0" w:noVBand="1"/>
      </w:tblPr>
      <w:tblGrid>
        <w:gridCol w:w="2052"/>
        <w:gridCol w:w="1263"/>
        <w:gridCol w:w="1263"/>
        <w:gridCol w:w="1263"/>
        <w:gridCol w:w="1263"/>
        <w:gridCol w:w="1263"/>
        <w:gridCol w:w="1263"/>
      </w:tblGrid>
      <w:tr w:rsidR="00D1126A" w:rsidRPr="00D1126A" w:rsidTr="005533BF">
        <w:trPr>
          <w:trHeight w:val="252"/>
        </w:trPr>
        <w:tc>
          <w:tcPr>
            <w:tcW w:w="2052" w:type="dxa"/>
            <w:tcBorders>
              <w:top w:val="single" w:sz="4" w:space="0" w:color="auto"/>
              <w:left w:val="single" w:sz="4" w:space="0" w:color="auto"/>
              <w:bottom w:val="nil"/>
              <w:right w:val="single" w:sz="4" w:space="0" w:color="auto"/>
            </w:tcBorders>
            <w:shd w:val="clear" w:color="000000" w:fill="222B35"/>
            <w:noWrap/>
            <w:vAlign w:val="bottom"/>
            <w:hideMark/>
          </w:tcPr>
          <w:p w:rsidR="00D1126A" w:rsidRPr="00D1126A" w:rsidRDefault="00D1126A" w:rsidP="00D1126A">
            <w:pPr>
              <w:spacing w:after="0" w:line="240" w:lineRule="auto"/>
              <w:rPr>
                <w:rFonts w:ascii="Calibri" w:eastAsia="Times New Roman" w:hAnsi="Calibri" w:cs="Calibri"/>
                <w:b/>
                <w:bCs/>
                <w:color w:val="FFFFFF"/>
                <w:sz w:val="20"/>
                <w:szCs w:val="20"/>
                <w:lang w:eastAsia="en-GB"/>
              </w:rPr>
            </w:pPr>
            <w:r w:rsidRPr="00D1126A">
              <w:rPr>
                <w:rFonts w:ascii="Calibri" w:eastAsia="Times New Roman" w:hAnsi="Calibri" w:cs="Calibri"/>
                <w:b/>
                <w:bCs/>
                <w:color w:val="FFFFFF"/>
                <w:sz w:val="20"/>
                <w:szCs w:val="20"/>
                <w:lang w:eastAsia="en-GB"/>
              </w:rPr>
              <w:t>Country</w:t>
            </w:r>
          </w:p>
        </w:tc>
        <w:tc>
          <w:tcPr>
            <w:tcW w:w="1263" w:type="dxa"/>
            <w:tcBorders>
              <w:top w:val="single" w:sz="4" w:space="0" w:color="auto"/>
              <w:left w:val="nil"/>
              <w:bottom w:val="nil"/>
              <w:right w:val="nil"/>
            </w:tcBorders>
            <w:shd w:val="clear" w:color="000000" w:fill="222B35"/>
            <w:noWrap/>
            <w:vAlign w:val="bottom"/>
            <w:hideMark/>
          </w:tcPr>
          <w:p w:rsidR="00D1126A" w:rsidRPr="00D1126A" w:rsidRDefault="00D1126A" w:rsidP="00D1126A">
            <w:pPr>
              <w:spacing w:after="0" w:line="240" w:lineRule="auto"/>
              <w:rPr>
                <w:rFonts w:ascii="Calibri" w:eastAsia="Times New Roman" w:hAnsi="Calibri" w:cs="Calibri"/>
                <w:b/>
                <w:bCs/>
                <w:color w:val="FFFFFF"/>
                <w:sz w:val="20"/>
                <w:szCs w:val="20"/>
                <w:lang w:eastAsia="en-GB"/>
              </w:rPr>
            </w:pPr>
            <w:r w:rsidRPr="00D1126A">
              <w:rPr>
                <w:rFonts w:ascii="Calibri" w:eastAsia="Times New Roman" w:hAnsi="Calibri" w:cs="Calibri"/>
                <w:b/>
                <w:bCs/>
                <w:color w:val="FFFFFF"/>
                <w:sz w:val="20"/>
                <w:szCs w:val="20"/>
                <w:lang w:eastAsia="en-GB"/>
              </w:rPr>
              <w:t>Mexico</w:t>
            </w:r>
          </w:p>
        </w:tc>
        <w:tc>
          <w:tcPr>
            <w:tcW w:w="1263" w:type="dxa"/>
            <w:tcBorders>
              <w:top w:val="single" w:sz="4" w:space="0" w:color="auto"/>
              <w:left w:val="nil"/>
              <w:bottom w:val="nil"/>
              <w:right w:val="nil"/>
            </w:tcBorders>
            <w:shd w:val="clear" w:color="000000" w:fill="222B35"/>
            <w:noWrap/>
            <w:vAlign w:val="bottom"/>
            <w:hideMark/>
          </w:tcPr>
          <w:p w:rsidR="00D1126A" w:rsidRPr="00D1126A" w:rsidRDefault="00D1126A" w:rsidP="00D1126A">
            <w:pPr>
              <w:spacing w:after="0" w:line="240" w:lineRule="auto"/>
              <w:rPr>
                <w:rFonts w:ascii="Calibri" w:eastAsia="Times New Roman" w:hAnsi="Calibri" w:cs="Calibri"/>
                <w:b/>
                <w:bCs/>
                <w:color w:val="FFFFFF"/>
                <w:sz w:val="20"/>
                <w:szCs w:val="20"/>
                <w:lang w:eastAsia="en-GB"/>
              </w:rPr>
            </w:pPr>
            <w:r w:rsidRPr="00D1126A">
              <w:rPr>
                <w:rFonts w:ascii="Calibri" w:eastAsia="Times New Roman" w:hAnsi="Calibri" w:cs="Calibri"/>
                <w:b/>
                <w:bCs/>
                <w:color w:val="FFFFFF"/>
                <w:sz w:val="20"/>
                <w:szCs w:val="20"/>
                <w:lang w:eastAsia="en-GB"/>
              </w:rPr>
              <w:t>Colombia</w:t>
            </w:r>
          </w:p>
        </w:tc>
        <w:tc>
          <w:tcPr>
            <w:tcW w:w="1263" w:type="dxa"/>
            <w:tcBorders>
              <w:top w:val="single" w:sz="4" w:space="0" w:color="auto"/>
              <w:left w:val="nil"/>
              <w:bottom w:val="nil"/>
              <w:right w:val="nil"/>
            </w:tcBorders>
            <w:shd w:val="clear" w:color="000000" w:fill="222B35"/>
            <w:noWrap/>
            <w:vAlign w:val="bottom"/>
            <w:hideMark/>
          </w:tcPr>
          <w:p w:rsidR="00D1126A" w:rsidRPr="00D1126A" w:rsidRDefault="00D1126A" w:rsidP="00D1126A">
            <w:pPr>
              <w:spacing w:after="0" w:line="240" w:lineRule="auto"/>
              <w:rPr>
                <w:rFonts w:ascii="Calibri" w:eastAsia="Times New Roman" w:hAnsi="Calibri" w:cs="Calibri"/>
                <w:b/>
                <w:bCs/>
                <w:color w:val="FFFFFF"/>
                <w:sz w:val="20"/>
                <w:szCs w:val="20"/>
                <w:lang w:eastAsia="en-GB"/>
              </w:rPr>
            </w:pPr>
            <w:r w:rsidRPr="00D1126A">
              <w:rPr>
                <w:rFonts w:ascii="Calibri" w:eastAsia="Times New Roman" w:hAnsi="Calibri" w:cs="Calibri"/>
                <w:b/>
                <w:bCs/>
                <w:color w:val="FFFFFF"/>
                <w:sz w:val="20"/>
                <w:szCs w:val="20"/>
                <w:lang w:eastAsia="en-GB"/>
              </w:rPr>
              <w:t>Brazil</w:t>
            </w:r>
          </w:p>
        </w:tc>
        <w:tc>
          <w:tcPr>
            <w:tcW w:w="1263" w:type="dxa"/>
            <w:tcBorders>
              <w:top w:val="single" w:sz="4" w:space="0" w:color="auto"/>
              <w:left w:val="nil"/>
              <w:bottom w:val="nil"/>
              <w:right w:val="nil"/>
            </w:tcBorders>
            <w:shd w:val="clear" w:color="000000" w:fill="222B35"/>
            <w:noWrap/>
            <w:vAlign w:val="bottom"/>
            <w:hideMark/>
          </w:tcPr>
          <w:p w:rsidR="00D1126A" w:rsidRPr="00D1126A" w:rsidRDefault="00D1126A" w:rsidP="00D1126A">
            <w:pPr>
              <w:spacing w:after="0" w:line="240" w:lineRule="auto"/>
              <w:rPr>
                <w:rFonts w:ascii="Calibri" w:eastAsia="Times New Roman" w:hAnsi="Calibri" w:cs="Calibri"/>
                <w:b/>
                <w:bCs/>
                <w:color w:val="FFFFFF"/>
                <w:sz w:val="20"/>
                <w:szCs w:val="20"/>
                <w:lang w:eastAsia="en-GB"/>
              </w:rPr>
            </w:pPr>
            <w:r w:rsidRPr="00D1126A">
              <w:rPr>
                <w:rFonts w:ascii="Calibri" w:eastAsia="Times New Roman" w:hAnsi="Calibri" w:cs="Calibri"/>
                <w:b/>
                <w:bCs/>
                <w:color w:val="FFFFFF"/>
                <w:sz w:val="20"/>
                <w:szCs w:val="20"/>
                <w:lang w:eastAsia="en-GB"/>
              </w:rPr>
              <w:t>Chile</w:t>
            </w:r>
          </w:p>
        </w:tc>
        <w:tc>
          <w:tcPr>
            <w:tcW w:w="1263" w:type="dxa"/>
            <w:tcBorders>
              <w:top w:val="single" w:sz="4" w:space="0" w:color="auto"/>
              <w:left w:val="nil"/>
              <w:bottom w:val="nil"/>
              <w:right w:val="nil"/>
            </w:tcBorders>
            <w:shd w:val="clear" w:color="000000" w:fill="222B35"/>
            <w:noWrap/>
            <w:vAlign w:val="bottom"/>
            <w:hideMark/>
          </w:tcPr>
          <w:p w:rsidR="00D1126A" w:rsidRPr="00D1126A" w:rsidRDefault="00D1126A" w:rsidP="00D1126A">
            <w:pPr>
              <w:spacing w:after="0" w:line="240" w:lineRule="auto"/>
              <w:rPr>
                <w:rFonts w:ascii="Calibri" w:eastAsia="Times New Roman" w:hAnsi="Calibri" w:cs="Calibri"/>
                <w:b/>
                <w:bCs/>
                <w:color w:val="FFFFFF"/>
                <w:sz w:val="20"/>
                <w:szCs w:val="20"/>
                <w:lang w:eastAsia="en-GB"/>
              </w:rPr>
            </w:pPr>
            <w:r w:rsidRPr="00D1126A">
              <w:rPr>
                <w:rFonts w:ascii="Calibri" w:eastAsia="Times New Roman" w:hAnsi="Calibri" w:cs="Calibri"/>
                <w:b/>
                <w:bCs/>
                <w:color w:val="FFFFFF"/>
                <w:sz w:val="20"/>
                <w:szCs w:val="20"/>
                <w:lang w:eastAsia="en-GB"/>
              </w:rPr>
              <w:t>Bolivia</w:t>
            </w:r>
          </w:p>
        </w:tc>
        <w:tc>
          <w:tcPr>
            <w:tcW w:w="1263" w:type="dxa"/>
            <w:tcBorders>
              <w:top w:val="single" w:sz="4" w:space="0" w:color="auto"/>
              <w:left w:val="single" w:sz="4" w:space="0" w:color="auto"/>
              <w:bottom w:val="nil"/>
              <w:right w:val="single" w:sz="4" w:space="0" w:color="auto"/>
            </w:tcBorders>
            <w:shd w:val="clear" w:color="000000" w:fill="222B35"/>
            <w:noWrap/>
            <w:vAlign w:val="bottom"/>
            <w:hideMark/>
          </w:tcPr>
          <w:p w:rsidR="00D1126A" w:rsidRPr="00D1126A" w:rsidRDefault="001D1AFD" w:rsidP="00D1126A">
            <w:pPr>
              <w:spacing w:after="0" w:line="240" w:lineRule="auto"/>
              <w:rPr>
                <w:rFonts w:ascii="Calibri" w:eastAsia="Times New Roman" w:hAnsi="Calibri" w:cs="Calibri"/>
                <w:b/>
                <w:bCs/>
                <w:color w:val="FFFFFF"/>
                <w:sz w:val="20"/>
                <w:szCs w:val="20"/>
                <w:lang w:eastAsia="en-GB"/>
              </w:rPr>
            </w:pPr>
            <w:r>
              <w:rPr>
                <w:rFonts w:ascii="Calibri" w:eastAsia="Times New Roman" w:hAnsi="Calibri" w:cs="Calibri"/>
                <w:b/>
                <w:bCs/>
                <w:color w:val="FFFFFF"/>
                <w:sz w:val="20"/>
                <w:szCs w:val="20"/>
                <w:lang w:eastAsia="en-GB"/>
              </w:rPr>
              <w:t>Aver</w:t>
            </w:r>
            <w:r w:rsidR="00D1126A" w:rsidRPr="00D1126A">
              <w:rPr>
                <w:rFonts w:ascii="Calibri" w:eastAsia="Times New Roman" w:hAnsi="Calibri" w:cs="Calibri"/>
                <w:b/>
                <w:bCs/>
                <w:color w:val="FFFFFF"/>
                <w:sz w:val="20"/>
                <w:szCs w:val="20"/>
                <w:lang w:eastAsia="en-GB"/>
              </w:rPr>
              <w:t>age</w:t>
            </w:r>
          </w:p>
        </w:tc>
      </w:tr>
      <w:tr w:rsidR="00D1126A" w:rsidRPr="00D1126A" w:rsidTr="005533BF">
        <w:trPr>
          <w:trHeight w:val="252"/>
        </w:trPr>
        <w:tc>
          <w:tcPr>
            <w:tcW w:w="2052" w:type="dxa"/>
            <w:tcBorders>
              <w:top w:val="nil"/>
              <w:left w:val="single" w:sz="4" w:space="0" w:color="auto"/>
              <w:bottom w:val="nil"/>
              <w:right w:val="single" w:sz="4" w:space="0" w:color="auto"/>
            </w:tcBorders>
            <w:shd w:val="clear" w:color="auto" w:fill="auto"/>
            <w:noWrap/>
            <w:vAlign w:val="bottom"/>
            <w:hideMark/>
          </w:tcPr>
          <w:p w:rsidR="00D1126A" w:rsidRPr="00D1126A" w:rsidRDefault="001D1AFD" w:rsidP="00D1126A">
            <w:pPr>
              <w:spacing w:after="0" w:line="240" w:lineRule="auto"/>
              <w:rPr>
                <w:rFonts w:ascii="Calibri" w:eastAsia="Times New Roman" w:hAnsi="Calibri" w:cs="Calibri"/>
                <w:b/>
                <w:bCs/>
                <w:color w:val="000000"/>
                <w:sz w:val="20"/>
                <w:szCs w:val="20"/>
                <w:lang w:eastAsia="en-GB"/>
              </w:rPr>
            </w:pPr>
            <w:r>
              <w:rPr>
                <w:rFonts w:ascii="Calibri" w:eastAsia="Times New Roman" w:hAnsi="Calibri" w:cs="Calibri"/>
                <w:b/>
                <w:bCs/>
                <w:color w:val="000000"/>
                <w:sz w:val="20"/>
                <w:szCs w:val="20"/>
                <w:lang w:eastAsia="en-GB"/>
              </w:rPr>
              <w:t>Economic</w:t>
            </w:r>
            <w:r w:rsidR="00D1126A" w:rsidRPr="00D1126A">
              <w:rPr>
                <w:rFonts w:ascii="Calibri" w:eastAsia="Times New Roman" w:hAnsi="Calibri" w:cs="Calibri"/>
                <w:b/>
                <w:bCs/>
                <w:color w:val="000000"/>
                <w:sz w:val="20"/>
                <w:szCs w:val="20"/>
                <w:lang w:eastAsia="en-GB"/>
              </w:rPr>
              <w:t xml:space="preserve"> support </w:t>
            </w:r>
          </w:p>
        </w:tc>
        <w:tc>
          <w:tcPr>
            <w:tcW w:w="1263" w:type="dxa"/>
            <w:tcBorders>
              <w:top w:val="nil"/>
              <w:left w:val="nil"/>
              <w:bottom w:val="nil"/>
              <w:right w:val="nil"/>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color w:val="000000"/>
                <w:sz w:val="20"/>
                <w:szCs w:val="20"/>
                <w:lang w:eastAsia="en-GB"/>
              </w:rPr>
            </w:pPr>
            <w:r w:rsidRPr="00D1126A">
              <w:rPr>
                <w:rFonts w:ascii="Calibri" w:eastAsia="Times New Roman" w:hAnsi="Calibri" w:cs="Calibri"/>
                <w:color w:val="000000"/>
                <w:sz w:val="20"/>
                <w:szCs w:val="20"/>
                <w:lang w:eastAsia="en-GB"/>
              </w:rPr>
              <w:t>80%</w:t>
            </w:r>
          </w:p>
        </w:tc>
        <w:tc>
          <w:tcPr>
            <w:tcW w:w="1263" w:type="dxa"/>
            <w:tcBorders>
              <w:top w:val="nil"/>
              <w:left w:val="nil"/>
              <w:bottom w:val="nil"/>
              <w:right w:val="nil"/>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color w:val="000000"/>
                <w:sz w:val="20"/>
                <w:szCs w:val="20"/>
                <w:lang w:eastAsia="en-GB"/>
              </w:rPr>
            </w:pPr>
            <w:r w:rsidRPr="00D1126A">
              <w:rPr>
                <w:rFonts w:ascii="Calibri" w:eastAsia="Times New Roman" w:hAnsi="Calibri" w:cs="Calibri"/>
                <w:color w:val="000000"/>
                <w:sz w:val="20"/>
                <w:szCs w:val="20"/>
                <w:lang w:eastAsia="en-GB"/>
              </w:rPr>
              <w:t>73%</w:t>
            </w:r>
          </w:p>
        </w:tc>
        <w:tc>
          <w:tcPr>
            <w:tcW w:w="1263" w:type="dxa"/>
            <w:tcBorders>
              <w:top w:val="nil"/>
              <w:left w:val="nil"/>
              <w:bottom w:val="nil"/>
              <w:right w:val="nil"/>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color w:val="000000"/>
                <w:sz w:val="20"/>
                <w:szCs w:val="20"/>
                <w:lang w:eastAsia="en-GB"/>
              </w:rPr>
            </w:pPr>
            <w:r w:rsidRPr="00D1126A">
              <w:rPr>
                <w:rFonts w:ascii="Calibri" w:eastAsia="Times New Roman" w:hAnsi="Calibri" w:cs="Calibri"/>
                <w:color w:val="000000"/>
                <w:sz w:val="20"/>
                <w:szCs w:val="20"/>
                <w:lang w:eastAsia="en-GB"/>
              </w:rPr>
              <w:t>47%</w:t>
            </w:r>
          </w:p>
        </w:tc>
        <w:tc>
          <w:tcPr>
            <w:tcW w:w="1263" w:type="dxa"/>
            <w:tcBorders>
              <w:top w:val="nil"/>
              <w:left w:val="nil"/>
              <w:bottom w:val="nil"/>
              <w:right w:val="nil"/>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color w:val="000000"/>
                <w:sz w:val="20"/>
                <w:szCs w:val="20"/>
                <w:lang w:eastAsia="en-GB"/>
              </w:rPr>
            </w:pPr>
            <w:r w:rsidRPr="00D1126A">
              <w:rPr>
                <w:rFonts w:ascii="Calibri" w:eastAsia="Times New Roman" w:hAnsi="Calibri" w:cs="Calibri"/>
                <w:color w:val="000000"/>
                <w:sz w:val="20"/>
                <w:szCs w:val="20"/>
                <w:lang w:eastAsia="en-GB"/>
              </w:rPr>
              <w:t>73%</w:t>
            </w:r>
          </w:p>
        </w:tc>
        <w:tc>
          <w:tcPr>
            <w:tcW w:w="1263" w:type="dxa"/>
            <w:tcBorders>
              <w:top w:val="nil"/>
              <w:left w:val="nil"/>
              <w:bottom w:val="nil"/>
              <w:right w:val="nil"/>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color w:val="000000"/>
                <w:sz w:val="20"/>
                <w:szCs w:val="20"/>
                <w:lang w:eastAsia="en-GB"/>
              </w:rPr>
            </w:pPr>
            <w:r w:rsidRPr="00D1126A">
              <w:rPr>
                <w:rFonts w:ascii="Calibri" w:eastAsia="Times New Roman" w:hAnsi="Calibri" w:cs="Calibri"/>
                <w:color w:val="000000"/>
                <w:sz w:val="20"/>
                <w:szCs w:val="20"/>
                <w:lang w:eastAsia="en-GB"/>
              </w:rPr>
              <w:t>60%</w:t>
            </w:r>
          </w:p>
        </w:tc>
        <w:tc>
          <w:tcPr>
            <w:tcW w:w="1263" w:type="dxa"/>
            <w:tcBorders>
              <w:top w:val="nil"/>
              <w:left w:val="single" w:sz="4" w:space="0" w:color="auto"/>
              <w:bottom w:val="nil"/>
              <w:right w:val="single" w:sz="4" w:space="0" w:color="auto"/>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b/>
                <w:bCs/>
                <w:color w:val="000000"/>
                <w:sz w:val="20"/>
                <w:szCs w:val="20"/>
                <w:lang w:eastAsia="en-GB"/>
              </w:rPr>
            </w:pPr>
            <w:r w:rsidRPr="00D1126A">
              <w:rPr>
                <w:rFonts w:ascii="Calibri" w:eastAsia="Times New Roman" w:hAnsi="Calibri" w:cs="Calibri"/>
                <w:b/>
                <w:bCs/>
                <w:color w:val="000000"/>
                <w:sz w:val="20"/>
                <w:szCs w:val="20"/>
                <w:lang w:eastAsia="en-GB"/>
              </w:rPr>
              <w:t>67%</w:t>
            </w:r>
          </w:p>
        </w:tc>
      </w:tr>
      <w:tr w:rsidR="00D1126A" w:rsidRPr="00D1126A" w:rsidTr="005533BF">
        <w:trPr>
          <w:trHeight w:val="252"/>
        </w:trPr>
        <w:tc>
          <w:tcPr>
            <w:tcW w:w="2052" w:type="dxa"/>
            <w:tcBorders>
              <w:top w:val="nil"/>
              <w:left w:val="single" w:sz="4" w:space="0" w:color="auto"/>
              <w:bottom w:val="nil"/>
              <w:right w:val="single" w:sz="4" w:space="0" w:color="auto"/>
            </w:tcBorders>
            <w:shd w:val="clear" w:color="auto" w:fill="auto"/>
            <w:noWrap/>
            <w:vAlign w:val="bottom"/>
            <w:hideMark/>
          </w:tcPr>
          <w:p w:rsidR="00D1126A" w:rsidRPr="00D1126A" w:rsidRDefault="001D1AFD" w:rsidP="00D1126A">
            <w:pPr>
              <w:spacing w:after="0" w:line="240" w:lineRule="auto"/>
              <w:rPr>
                <w:rFonts w:ascii="Calibri" w:eastAsia="Times New Roman" w:hAnsi="Calibri" w:cs="Calibri"/>
                <w:b/>
                <w:bCs/>
                <w:color w:val="000000"/>
                <w:sz w:val="20"/>
                <w:szCs w:val="20"/>
                <w:lang w:eastAsia="en-GB"/>
              </w:rPr>
            </w:pPr>
            <w:r>
              <w:rPr>
                <w:rFonts w:ascii="Calibri" w:eastAsia="Times New Roman" w:hAnsi="Calibri" w:cs="Calibri"/>
                <w:b/>
                <w:bCs/>
                <w:color w:val="000000"/>
                <w:sz w:val="20"/>
                <w:szCs w:val="20"/>
                <w:lang w:eastAsia="en-GB"/>
              </w:rPr>
              <w:t>S</w:t>
            </w:r>
            <w:r w:rsidR="00D1126A" w:rsidRPr="00D1126A">
              <w:rPr>
                <w:rFonts w:ascii="Calibri" w:eastAsia="Times New Roman" w:hAnsi="Calibri" w:cs="Calibri"/>
                <w:b/>
                <w:bCs/>
                <w:color w:val="000000"/>
                <w:sz w:val="20"/>
                <w:szCs w:val="20"/>
                <w:lang w:eastAsia="en-GB"/>
              </w:rPr>
              <w:t xml:space="preserve">avings </w:t>
            </w:r>
          </w:p>
        </w:tc>
        <w:tc>
          <w:tcPr>
            <w:tcW w:w="1263" w:type="dxa"/>
            <w:tcBorders>
              <w:top w:val="nil"/>
              <w:left w:val="nil"/>
              <w:bottom w:val="nil"/>
              <w:right w:val="nil"/>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color w:val="000000"/>
                <w:sz w:val="20"/>
                <w:szCs w:val="20"/>
                <w:lang w:eastAsia="en-GB"/>
              </w:rPr>
            </w:pPr>
            <w:r w:rsidRPr="00D1126A">
              <w:rPr>
                <w:rFonts w:ascii="Calibri" w:eastAsia="Times New Roman" w:hAnsi="Calibri" w:cs="Calibri"/>
                <w:color w:val="000000"/>
                <w:sz w:val="20"/>
                <w:szCs w:val="20"/>
                <w:lang w:eastAsia="en-GB"/>
              </w:rPr>
              <w:t>13%</w:t>
            </w:r>
          </w:p>
        </w:tc>
        <w:tc>
          <w:tcPr>
            <w:tcW w:w="1263" w:type="dxa"/>
            <w:tcBorders>
              <w:top w:val="nil"/>
              <w:left w:val="nil"/>
              <w:bottom w:val="nil"/>
              <w:right w:val="nil"/>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color w:val="000000"/>
                <w:sz w:val="20"/>
                <w:szCs w:val="20"/>
                <w:lang w:eastAsia="en-GB"/>
              </w:rPr>
            </w:pPr>
            <w:r w:rsidRPr="00D1126A">
              <w:rPr>
                <w:rFonts w:ascii="Calibri" w:eastAsia="Times New Roman" w:hAnsi="Calibri" w:cs="Calibri"/>
                <w:color w:val="000000"/>
                <w:sz w:val="20"/>
                <w:szCs w:val="20"/>
                <w:lang w:eastAsia="en-GB"/>
              </w:rPr>
              <w:t>20%</w:t>
            </w:r>
          </w:p>
        </w:tc>
        <w:tc>
          <w:tcPr>
            <w:tcW w:w="1263" w:type="dxa"/>
            <w:tcBorders>
              <w:top w:val="nil"/>
              <w:left w:val="nil"/>
              <w:bottom w:val="nil"/>
              <w:right w:val="nil"/>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color w:val="000000"/>
                <w:sz w:val="20"/>
                <w:szCs w:val="20"/>
                <w:lang w:eastAsia="en-GB"/>
              </w:rPr>
            </w:pPr>
            <w:r w:rsidRPr="00D1126A">
              <w:rPr>
                <w:rFonts w:ascii="Calibri" w:eastAsia="Times New Roman" w:hAnsi="Calibri" w:cs="Calibri"/>
                <w:color w:val="000000"/>
                <w:sz w:val="20"/>
                <w:szCs w:val="20"/>
                <w:lang w:eastAsia="en-GB"/>
              </w:rPr>
              <w:t>40%</w:t>
            </w:r>
          </w:p>
        </w:tc>
        <w:tc>
          <w:tcPr>
            <w:tcW w:w="1263" w:type="dxa"/>
            <w:tcBorders>
              <w:top w:val="nil"/>
              <w:left w:val="nil"/>
              <w:bottom w:val="nil"/>
              <w:right w:val="nil"/>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color w:val="000000"/>
                <w:sz w:val="20"/>
                <w:szCs w:val="20"/>
                <w:lang w:eastAsia="en-GB"/>
              </w:rPr>
            </w:pPr>
            <w:r w:rsidRPr="00D1126A">
              <w:rPr>
                <w:rFonts w:ascii="Calibri" w:eastAsia="Times New Roman" w:hAnsi="Calibri" w:cs="Calibri"/>
                <w:color w:val="000000"/>
                <w:sz w:val="20"/>
                <w:szCs w:val="20"/>
                <w:lang w:eastAsia="en-GB"/>
              </w:rPr>
              <w:t>7%</w:t>
            </w:r>
          </w:p>
        </w:tc>
        <w:tc>
          <w:tcPr>
            <w:tcW w:w="1263" w:type="dxa"/>
            <w:tcBorders>
              <w:top w:val="nil"/>
              <w:left w:val="nil"/>
              <w:bottom w:val="nil"/>
              <w:right w:val="nil"/>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color w:val="000000"/>
                <w:sz w:val="20"/>
                <w:szCs w:val="20"/>
                <w:lang w:eastAsia="en-GB"/>
              </w:rPr>
            </w:pPr>
            <w:r w:rsidRPr="00D1126A">
              <w:rPr>
                <w:rFonts w:ascii="Calibri" w:eastAsia="Times New Roman" w:hAnsi="Calibri" w:cs="Calibri"/>
                <w:color w:val="000000"/>
                <w:sz w:val="20"/>
                <w:szCs w:val="20"/>
                <w:lang w:eastAsia="en-GB"/>
              </w:rPr>
              <w:t>20%</w:t>
            </w:r>
          </w:p>
        </w:tc>
        <w:tc>
          <w:tcPr>
            <w:tcW w:w="1263" w:type="dxa"/>
            <w:tcBorders>
              <w:top w:val="nil"/>
              <w:left w:val="single" w:sz="4" w:space="0" w:color="auto"/>
              <w:bottom w:val="nil"/>
              <w:right w:val="single" w:sz="4" w:space="0" w:color="auto"/>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b/>
                <w:bCs/>
                <w:color w:val="000000"/>
                <w:sz w:val="20"/>
                <w:szCs w:val="20"/>
                <w:lang w:eastAsia="en-GB"/>
              </w:rPr>
            </w:pPr>
            <w:r w:rsidRPr="00D1126A">
              <w:rPr>
                <w:rFonts w:ascii="Calibri" w:eastAsia="Times New Roman" w:hAnsi="Calibri" w:cs="Calibri"/>
                <w:b/>
                <w:bCs/>
                <w:color w:val="000000"/>
                <w:sz w:val="20"/>
                <w:szCs w:val="20"/>
                <w:lang w:eastAsia="en-GB"/>
              </w:rPr>
              <w:t>20%</w:t>
            </w:r>
          </w:p>
        </w:tc>
      </w:tr>
      <w:tr w:rsidR="00D1126A" w:rsidRPr="00D1126A" w:rsidTr="005533BF">
        <w:trPr>
          <w:trHeight w:val="252"/>
        </w:trPr>
        <w:tc>
          <w:tcPr>
            <w:tcW w:w="2052" w:type="dxa"/>
            <w:tcBorders>
              <w:top w:val="nil"/>
              <w:left w:val="single" w:sz="4" w:space="0" w:color="auto"/>
              <w:bottom w:val="nil"/>
              <w:right w:val="single" w:sz="4" w:space="0" w:color="auto"/>
            </w:tcBorders>
            <w:shd w:val="clear" w:color="auto" w:fill="auto"/>
            <w:noWrap/>
            <w:vAlign w:val="bottom"/>
            <w:hideMark/>
          </w:tcPr>
          <w:p w:rsidR="00D1126A" w:rsidRPr="00D1126A" w:rsidRDefault="001D1AFD" w:rsidP="00D1126A">
            <w:pPr>
              <w:spacing w:after="0" w:line="240" w:lineRule="auto"/>
              <w:rPr>
                <w:rFonts w:ascii="Calibri" w:eastAsia="Times New Roman" w:hAnsi="Calibri" w:cs="Calibri"/>
                <w:b/>
                <w:bCs/>
                <w:color w:val="000000"/>
                <w:sz w:val="20"/>
                <w:szCs w:val="20"/>
                <w:lang w:eastAsia="en-GB"/>
              </w:rPr>
            </w:pPr>
            <w:r>
              <w:rPr>
                <w:rFonts w:ascii="Calibri" w:eastAsia="Times New Roman" w:hAnsi="Calibri" w:cs="Calibri"/>
                <w:b/>
                <w:bCs/>
                <w:color w:val="000000"/>
                <w:sz w:val="20"/>
                <w:szCs w:val="20"/>
                <w:lang w:eastAsia="en-GB"/>
              </w:rPr>
              <w:t>I</w:t>
            </w:r>
            <w:r w:rsidR="00D1126A" w:rsidRPr="00D1126A">
              <w:rPr>
                <w:rFonts w:ascii="Calibri" w:eastAsia="Times New Roman" w:hAnsi="Calibri" w:cs="Calibri"/>
                <w:b/>
                <w:bCs/>
                <w:color w:val="000000"/>
                <w:sz w:val="20"/>
                <w:szCs w:val="20"/>
                <w:lang w:eastAsia="en-GB"/>
              </w:rPr>
              <w:t>nvestment</w:t>
            </w:r>
          </w:p>
        </w:tc>
        <w:tc>
          <w:tcPr>
            <w:tcW w:w="1263" w:type="dxa"/>
            <w:tcBorders>
              <w:top w:val="nil"/>
              <w:left w:val="nil"/>
              <w:bottom w:val="nil"/>
              <w:right w:val="nil"/>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color w:val="000000"/>
                <w:sz w:val="20"/>
                <w:szCs w:val="20"/>
                <w:lang w:eastAsia="en-GB"/>
              </w:rPr>
            </w:pPr>
            <w:r w:rsidRPr="00D1126A">
              <w:rPr>
                <w:rFonts w:ascii="Calibri" w:eastAsia="Times New Roman" w:hAnsi="Calibri" w:cs="Calibri"/>
                <w:color w:val="000000"/>
                <w:sz w:val="20"/>
                <w:szCs w:val="20"/>
                <w:lang w:eastAsia="en-GB"/>
              </w:rPr>
              <w:t>7%</w:t>
            </w:r>
          </w:p>
        </w:tc>
        <w:tc>
          <w:tcPr>
            <w:tcW w:w="1263" w:type="dxa"/>
            <w:tcBorders>
              <w:top w:val="nil"/>
              <w:left w:val="nil"/>
              <w:bottom w:val="nil"/>
              <w:right w:val="nil"/>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color w:val="000000"/>
                <w:sz w:val="20"/>
                <w:szCs w:val="20"/>
                <w:lang w:eastAsia="en-GB"/>
              </w:rPr>
            </w:pPr>
            <w:r w:rsidRPr="00D1126A">
              <w:rPr>
                <w:rFonts w:ascii="Calibri" w:eastAsia="Times New Roman" w:hAnsi="Calibri" w:cs="Calibri"/>
                <w:color w:val="000000"/>
                <w:sz w:val="20"/>
                <w:szCs w:val="20"/>
                <w:lang w:eastAsia="en-GB"/>
              </w:rPr>
              <w:t>7%</w:t>
            </w:r>
          </w:p>
        </w:tc>
        <w:tc>
          <w:tcPr>
            <w:tcW w:w="1263" w:type="dxa"/>
            <w:tcBorders>
              <w:top w:val="nil"/>
              <w:left w:val="nil"/>
              <w:bottom w:val="nil"/>
              <w:right w:val="nil"/>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color w:val="000000"/>
                <w:sz w:val="20"/>
                <w:szCs w:val="20"/>
                <w:lang w:eastAsia="en-GB"/>
              </w:rPr>
            </w:pPr>
            <w:r w:rsidRPr="00D1126A">
              <w:rPr>
                <w:rFonts w:ascii="Calibri" w:eastAsia="Times New Roman" w:hAnsi="Calibri" w:cs="Calibri"/>
                <w:color w:val="000000"/>
                <w:sz w:val="20"/>
                <w:szCs w:val="20"/>
                <w:lang w:eastAsia="en-GB"/>
              </w:rPr>
              <w:t>13%</w:t>
            </w:r>
          </w:p>
        </w:tc>
        <w:tc>
          <w:tcPr>
            <w:tcW w:w="1263" w:type="dxa"/>
            <w:tcBorders>
              <w:top w:val="nil"/>
              <w:left w:val="nil"/>
              <w:bottom w:val="nil"/>
              <w:right w:val="nil"/>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color w:val="000000"/>
                <w:sz w:val="20"/>
                <w:szCs w:val="20"/>
                <w:lang w:eastAsia="en-GB"/>
              </w:rPr>
            </w:pPr>
            <w:r w:rsidRPr="00D1126A">
              <w:rPr>
                <w:rFonts w:ascii="Calibri" w:eastAsia="Times New Roman" w:hAnsi="Calibri" w:cs="Calibri"/>
                <w:color w:val="000000"/>
                <w:sz w:val="20"/>
                <w:szCs w:val="20"/>
                <w:lang w:eastAsia="en-GB"/>
              </w:rPr>
              <w:t>20%</w:t>
            </w:r>
          </w:p>
        </w:tc>
        <w:tc>
          <w:tcPr>
            <w:tcW w:w="1263" w:type="dxa"/>
            <w:tcBorders>
              <w:top w:val="nil"/>
              <w:left w:val="nil"/>
              <w:bottom w:val="nil"/>
              <w:right w:val="nil"/>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color w:val="000000"/>
                <w:sz w:val="20"/>
                <w:szCs w:val="20"/>
                <w:lang w:eastAsia="en-GB"/>
              </w:rPr>
            </w:pPr>
            <w:r w:rsidRPr="00D1126A">
              <w:rPr>
                <w:rFonts w:ascii="Calibri" w:eastAsia="Times New Roman" w:hAnsi="Calibri" w:cs="Calibri"/>
                <w:color w:val="000000"/>
                <w:sz w:val="20"/>
                <w:szCs w:val="20"/>
                <w:lang w:eastAsia="en-GB"/>
              </w:rPr>
              <w:t>20%</w:t>
            </w:r>
          </w:p>
        </w:tc>
        <w:tc>
          <w:tcPr>
            <w:tcW w:w="1263" w:type="dxa"/>
            <w:tcBorders>
              <w:top w:val="nil"/>
              <w:left w:val="single" w:sz="4" w:space="0" w:color="auto"/>
              <w:bottom w:val="nil"/>
              <w:right w:val="single" w:sz="4" w:space="0" w:color="auto"/>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b/>
                <w:bCs/>
                <w:color w:val="000000"/>
                <w:sz w:val="20"/>
                <w:szCs w:val="20"/>
                <w:lang w:eastAsia="en-GB"/>
              </w:rPr>
            </w:pPr>
            <w:r w:rsidRPr="00D1126A">
              <w:rPr>
                <w:rFonts w:ascii="Calibri" w:eastAsia="Times New Roman" w:hAnsi="Calibri" w:cs="Calibri"/>
                <w:b/>
                <w:bCs/>
                <w:color w:val="000000"/>
                <w:sz w:val="20"/>
                <w:szCs w:val="20"/>
                <w:lang w:eastAsia="en-GB"/>
              </w:rPr>
              <w:t>13%</w:t>
            </w:r>
          </w:p>
        </w:tc>
      </w:tr>
      <w:tr w:rsidR="00D1126A" w:rsidRPr="00D1126A" w:rsidTr="005533BF">
        <w:trPr>
          <w:trHeight w:val="252"/>
        </w:trPr>
        <w:tc>
          <w:tcPr>
            <w:tcW w:w="2052" w:type="dxa"/>
            <w:tcBorders>
              <w:top w:val="nil"/>
              <w:left w:val="single" w:sz="4" w:space="0" w:color="auto"/>
              <w:bottom w:val="single" w:sz="4" w:space="0" w:color="auto"/>
              <w:right w:val="single" w:sz="4" w:space="0" w:color="auto"/>
            </w:tcBorders>
            <w:shd w:val="clear" w:color="auto" w:fill="auto"/>
            <w:noWrap/>
            <w:vAlign w:val="bottom"/>
            <w:hideMark/>
          </w:tcPr>
          <w:p w:rsidR="00D1126A" w:rsidRPr="00D1126A" w:rsidRDefault="001D1AFD" w:rsidP="00D1126A">
            <w:pPr>
              <w:spacing w:after="0" w:line="240" w:lineRule="auto"/>
              <w:rPr>
                <w:rFonts w:ascii="Calibri" w:eastAsia="Times New Roman" w:hAnsi="Calibri" w:cs="Calibri"/>
                <w:b/>
                <w:bCs/>
                <w:color w:val="000000"/>
                <w:sz w:val="20"/>
                <w:szCs w:val="20"/>
                <w:lang w:eastAsia="en-GB"/>
              </w:rPr>
            </w:pPr>
            <w:r>
              <w:rPr>
                <w:rFonts w:ascii="Calibri" w:eastAsia="Times New Roman" w:hAnsi="Calibri" w:cs="Calibri"/>
                <w:b/>
                <w:bCs/>
                <w:color w:val="000000"/>
                <w:sz w:val="20"/>
                <w:szCs w:val="20"/>
                <w:lang w:eastAsia="en-GB"/>
              </w:rPr>
              <w:t>O</w:t>
            </w:r>
            <w:r w:rsidR="00D1126A" w:rsidRPr="00D1126A">
              <w:rPr>
                <w:rFonts w:ascii="Calibri" w:eastAsia="Times New Roman" w:hAnsi="Calibri" w:cs="Calibri"/>
                <w:b/>
                <w:bCs/>
                <w:color w:val="000000"/>
                <w:sz w:val="20"/>
                <w:szCs w:val="20"/>
                <w:lang w:eastAsia="en-GB"/>
              </w:rPr>
              <w:t xml:space="preserve">ther </w:t>
            </w:r>
          </w:p>
        </w:tc>
        <w:tc>
          <w:tcPr>
            <w:tcW w:w="1263" w:type="dxa"/>
            <w:tcBorders>
              <w:top w:val="nil"/>
              <w:left w:val="nil"/>
              <w:bottom w:val="single" w:sz="4" w:space="0" w:color="auto"/>
              <w:right w:val="nil"/>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color w:val="000000"/>
                <w:sz w:val="20"/>
                <w:szCs w:val="20"/>
                <w:lang w:eastAsia="en-GB"/>
              </w:rPr>
            </w:pPr>
            <w:r w:rsidRPr="00D1126A">
              <w:rPr>
                <w:rFonts w:ascii="Calibri" w:eastAsia="Times New Roman" w:hAnsi="Calibri" w:cs="Calibri"/>
                <w:color w:val="000000"/>
                <w:sz w:val="20"/>
                <w:szCs w:val="20"/>
                <w:lang w:eastAsia="en-GB"/>
              </w:rPr>
              <w:t>0%</w:t>
            </w:r>
          </w:p>
        </w:tc>
        <w:tc>
          <w:tcPr>
            <w:tcW w:w="1263" w:type="dxa"/>
            <w:tcBorders>
              <w:top w:val="nil"/>
              <w:left w:val="nil"/>
              <w:bottom w:val="single" w:sz="4" w:space="0" w:color="auto"/>
              <w:right w:val="nil"/>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color w:val="000000"/>
                <w:sz w:val="20"/>
                <w:szCs w:val="20"/>
                <w:lang w:eastAsia="en-GB"/>
              </w:rPr>
            </w:pPr>
            <w:r w:rsidRPr="00D1126A">
              <w:rPr>
                <w:rFonts w:ascii="Calibri" w:eastAsia="Times New Roman" w:hAnsi="Calibri" w:cs="Calibri"/>
                <w:color w:val="000000"/>
                <w:sz w:val="20"/>
                <w:szCs w:val="20"/>
                <w:lang w:eastAsia="en-GB"/>
              </w:rPr>
              <w:t>0%</w:t>
            </w:r>
          </w:p>
        </w:tc>
        <w:tc>
          <w:tcPr>
            <w:tcW w:w="1263" w:type="dxa"/>
            <w:tcBorders>
              <w:top w:val="nil"/>
              <w:left w:val="nil"/>
              <w:bottom w:val="single" w:sz="4" w:space="0" w:color="auto"/>
              <w:right w:val="nil"/>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color w:val="000000"/>
                <w:sz w:val="20"/>
                <w:szCs w:val="20"/>
                <w:lang w:eastAsia="en-GB"/>
              </w:rPr>
            </w:pPr>
            <w:r w:rsidRPr="00D1126A">
              <w:rPr>
                <w:rFonts w:ascii="Calibri" w:eastAsia="Times New Roman" w:hAnsi="Calibri" w:cs="Calibri"/>
                <w:color w:val="000000"/>
                <w:sz w:val="20"/>
                <w:szCs w:val="20"/>
                <w:lang w:eastAsia="en-GB"/>
              </w:rPr>
              <w:t>0%</w:t>
            </w:r>
          </w:p>
        </w:tc>
        <w:tc>
          <w:tcPr>
            <w:tcW w:w="1263" w:type="dxa"/>
            <w:tcBorders>
              <w:top w:val="nil"/>
              <w:left w:val="nil"/>
              <w:bottom w:val="single" w:sz="4" w:space="0" w:color="auto"/>
              <w:right w:val="nil"/>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color w:val="000000"/>
                <w:sz w:val="20"/>
                <w:szCs w:val="20"/>
                <w:lang w:eastAsia="en-GB"/>
              </w:rPr>
            </w:pPr>
            <w:r w:rsidRPr="00D1126A">
              <w:rPr>
                <w:rFonts w:ascii="Calibri" w:eastAsia="Times New Roman" w:hAnsi="Calibri" w:cs="Calibri"/>
                <w:color w:val="000000"/>
                <w:sz w:val="20"/>
                <w:szCs w:val="20"/>
                <w:lang w:eastAsia="en-GB"/>
              </w:rPr>
              <w:t>0%</w:t>
            </w:r>
          </w:p>
        </w:tc>
        <w:tc>
          <w:tcPr>
            <w:tcW w:w="1263" w:type="dxa"/>
            <w:tcBorders>
              <w:top w:val="nil"/>
              <w:left w:val="nil"/>
              <w:bottom w:val="single" w:sz="4" w:space="0" w:color="auto"/>
              <w:right w:val="nil"/>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color w:val="000000"/>
                <w:sz w:val="20"/>
                <w:szCs w:val="20"/>
                <w:lang w:eastAsia="en-GB"/>
              </w:rPr>
            </w:pPr>
            <w:r w:rsidRPr="00D1126A">
              <w:rPr>
                <w:rFonts w:ascii="Calibri" w:eastAsia="Times New Roman" w:hAnsi="Calibri" w:cs="Calibri"/>
                <w:color w:val="000000"/>
                <w:sz w:val="20"/>
                <w:szCs w:val="20"/>
                <w:lang w:eastAsia="en-GB"/>
              </w:rPr>
              <w:t>0%</w:t>
            </w:r>
          </w:p>
        </w:tc>
        <w:tc>
          <w:tcPr>
            <w:tcW w:w="1263" w:type="dxa"/>
            <w:tcBorders>
              <w:top w:val="nil"/>
              <w:left w:val="single" w:sz="4" w:space="0" w:color="auto"/>
              <w:bottom w:val="single" w:sz="4" w:space="0" w:color="auto"/>
              <w:right w:val="single" w:sz="4" w:space="0" w:color="auto"/>
            </w:tcBorders>
            <w:shd w:val="clear" w:color="auto" w:fill="auto"/>
            <w:noWrap/>
            <w:vAlign w:val="bottom"/>
            <w:hideMark/>
          </w:tcPr>
          <w:p w:rsidR="00D1126A" w:rsidRPr="00D1126A" w:rsidRDefault="00D1126A" w:rsidP="00D1126A">
            <w:pPr>
              <w:spacing w:after="0" w:line="240" w:lineRule="auto"/>
              <w:jc w:val="right"/>
              <w:rPr>
                <w:rFonts w:ascii="Calibri" w:eastAsia="Times New Roman" w:hAnsi="Calibri" w:cs="Calibri"/>
                <w:b/>
                <w:bCs/>
                <w:color w:val="000000"/>
                <w:sz w:val="20"/>
                <w:szCs w:val="20"/>
                <w:lang w:eastAsia="en-GB"/>
              </w:rPr>
            </w:pPr>
            <w:r w:rsidRPr="00D1126A">
              <w:rPr>
                <w:rFonts w:ascii="Calibri" w:eastAsia="Times New Roman" w:hAnsi="Calibri" w:cs="Calibri"/>
                <w:b/>
                <w:bCs/>
                <w:color w:val="000000"/>
                <w:sz w:val="20"/>
                <w:szCs w:val="20"/>
                <w:lang w:eastAsia="en-GB"/>
              </w:rPr>
              <w:t>0%</w:t>
            </w:r>
          </w:p>
        </w:tc>
      </w:tr>
    </w:tbl>
    <w:p w:rsidR="00D1126A" w:rsidRDefault="00D1126A" w:rsidP="002E74E9">
      <w:pPr>
        <w:jc w:val="both"/>
        <w:rPr>
          <w:rFonts w:ascii="Arial" w:hAnsi="Arial" w:cs="Arial"/>
          <w:b/>
          <w:sz w:val="20"/>
          <w:szCs w:val="20"/>
        </w:rPr>
      </w:pPr>
    </w:p>
    <w:p w:rsidR="005533BF" w:rsidRDefault="005533BF" w:rsidP="002E74E9">
      <w:pPr>
        <w:jc w:val="both"/>
        <w:rPr>
          <w:rFonts w:ascii="Arial" w:hAnsi="Arial" w:cs="Arial"/>
          <w:b/>
          <w:sz w:val="20"/>
          <w:szCs w:val="20"/>
        </w:rPr>
      </w:pPr>
      <w:r>
        <w:rPr>
          <w:noProof/>
          <w:lang w:eastAsia="en-GB"/>
        </w:rPr>
        <w:drawing>
          <wp:inline distT="0" distB="0" distL="0" distR="0" wp14:anchorId="7E473E25" wp14:editId="0E27FD57">
            <wp:extent cx="4448755" cy="2441050"/>
            <wp:effectExtent l="0" t="0" r="0" b="0"/>
            <wp:docPr id="308" name="Chart 308"/>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rsidR="00426449" w:rsidRDefault="00426449" w:rsidP="002E74E9">
      <w:pPr>
        <w:jc w:val="both"/>
        <w:rPr>
          <w:rFonts w:ascii="Arial" w:hAnsi="Arial" w:cs="Arial"/>
          <w:b/>
          <w:sz w:val="20"/>
          <w:szCs w:val="20"/>
        </w:rPr>
      </w:pPr>
      <w:r>
        <w:rPr>
          <w:rFonts w:ascii="Arial" w:hAnsi="Arial" w:cs="Arial"/>
          <w:b/>
          <w:sz w:val="20"/>
          <w:szCs w:val="20"/>
        </w:rPr>
        <w:t xml:space="preserve">Analysis </w:t>
      </w:r>
    </w:p>
    <w:p w:rsidR="00736435" w:rsidRPr="009F3AAC" w:rsidRDefault="0042662D" w:rsidP="002E74E9">
      <w:pPr>
        <w:jc w:val="both"/>
        <w:rPr>
          <w:rFonts w:ascii="Arial" w:hAnsi="Arial" w:cs="Arial"/>
        </w:rPr>
      </w:pPr>
      <w:r w:rsidRPr="009F3AAC">
        <w:rPr>
          <w:rFonts w:ascii="Arial" w:hAnsi="Arial" w:cs="Arial"/>
        </w:rPr>
        <w:t>The summary of the graph above represent the four most common reasons given by immigrants in London when sending money to their home countries. As shown above</w:t>
      </w:r>
      <w:r w:rsidR="001D1AFD" w:rsidRPr="009F3AAC">
        <w:rPr>
          <w:rFonts w:ascii="Arial" w:hAnsi="Arial" w:cs="Arial"/>
        </w:rPr>
        <w:t xml:space="preserve">, </w:t>
      </w:r>
      <w:r w:rsidR="008B4831" w:rsidRPr="009F3AAC">
        <w:rPr>
          <w:rFonts w:ascii="Arial" w:hAnsi="Arial" w:cs="Arial"/>
        </w:rPr>
        <w:t>a staggering 67%</w:t>
      </w:r>
      <w:r w:rsidR="001D1AFD" w:rsidRPr="009F3AAC">
        <w:rPr>
          <w:rFonts w:ascii="Arial" w:hAnsi="Arial" w:cs="Arial"/>
        </w:rPr>
        <w:t xml:space="preserve"> on average</w:t>
      </w:r>
      <w:r w:rsidR="008B4831" w:rsidRPr="009F3AAC">
        <w:rPr>
          <w:rFonts w:ascii="Arial" w:hAnsi="Arial" w:cs="Arial"/>
        </w:rPr>
        <w:t xml:space="preserve"> of the money sent to </w:t>
      </w:r>
      <w:r w:rsidR="001D1AFD" w:rsidRPr="009F3AAC">
        <w:rPr>
          <w:rFonts w:ascii="Arial" w:hAnsi="Arial" w:cs="Arial"/>
        </w:rPr>
        <w:t xml:space="preserve">the </w:t>
      </w:r>
      <w:r w:rsidR="008B4831" w:rsidRPr="009F3AAC">
        <w:rPr>
          <w:rFonts w:ascii="Arial" w:hAnsi="Arial" w:cs="Arial"/>
        </w:rPr>
        <w:t xml:space="preserve">recipient </w:t>
      </w:r>
      <w:r w:rsidR="001D1AFD" w:rsidRPr="009F3AAC">
        <w:rPr>
          <w:rFonts w:ascii="Arial" w:hAnsi="Arial" w:cs="Arial"/>
        </w:rPr>
        <w:t xml:space="preserve">countries that were surveyed were intended to support struggling families to keep up with the growing costs of living at home and </w:t>
      </w:r>
      <w:r w:rsidRPr="009F3AAC">
        <w:rPr>
          <w:rFonts w:ascii="Arial" w:hAnsi="Arial" w:cs="Arial"/>
        </w:rPr>
        <w:t xml:space="preserve">provision of </w:t>
      </w:r>
      <w:r w:rsidR="001D1AFD" w:rsidRPr="009F3AAC">
        <w:rPr>
          <w:rFonts w:ascii="Arial" w:hAnsi="Arial" w:cs="Arial"/>
        </w:rPr>
        <w:t>support with daily food needs</w:t>
      </w:r>
      <w:r w:rsidRPr="009F3AAC">
        <w:rPr>
          <w:rFonts w:ascii="Arial" w:hAnsi="Arial" w:cs="Arial"/>
        </w:rPr>
        <w:t xml:space="preserve"> of relatives</w:t>
      </w:r>
      <w:r w:rsidR="001D1AFD" w:rsidRPr="009F3AAC">
        <w:rPr>
          <w:rFonts w:ascii="Arial" w:hAnsi="Arial" w:cs="Arial"/>
        </w:rPr>
        <w:t>.</w:t>
      </w:r>
    </w:p>
    <w:p w:rsidR="0042662D" w:rsidRPr="009F3AAC" w:rsidRDefault="0042662D" w:rsidP="002E74E9">
      <w:pPr>
        <w:jc w:val="both"/>
        <w:rPr>
          <w:rFonts w:ascii="Arial" w:hAnsi="Arial" w:cs="Arial"/>
        </w:rPr>
      </w:pPr>
      <w:r w:rsidRPr="009F3AAC">
        <w:rPr>
          <w:rFonts w:ascii="Arial" w:hAnsi="Arial" w:cs="Arial"/>
        </w:rPr>
        <w:t>In all four countries in our survey the economic support of families was prime reason for sending funds, with the highest percentage seen in Mexico at 80%, could be indicative of the their growing income gap of the richest and the poorest in their societies and the lowest of 47% scored in Brazil</w:t>
      </w:r>
      <w:r w:rsidR="008C5826" w:rsidRPr="009F3AAC">
        <w:rPr>
          <w:rFonts w:ascii="Arial" w:hAnsi="Arial" w:cs="Arial"/>
        </w:rPr>
        <w:t xml:space="preserve">, where recent political changes have led to massive social protection measures to protect the nation taken from the government. </w:t>
      </w:r>
    </w:p>
    <w:p w:rsidR="008C5826" w:rsidRPr="009F3AAC" w:rsidRDefault="008C5826" w:rsidP="002E74E9">
      <w:pPr>
        <w:jc w:val="both"/>
        <w:rPr>
          <w:rFonts w:ascii="Arial" w:hAnsi="Arial" w:cs="Arial"/>
        </w:rPr>
      </w:pPr>
      <w:r w:rsidRPr="009F3AAC">
        <w:rPr>
          <w:rFonts w:ascii="Arial" w:hAnsi="Arial" w:cs="Arial"/>
        </w:rPr>
        <w:t xml:space="preserve">The second most popular reason from our research given was for savings, where again Brazil has scored the highest percentage points at 40%, mirroring the economic reforms that were implemented recently and made Brazil economy more appealing for international investors and investment funds, which also led to more opportunities for the local societies and for the expats who in terms have seen better prospect of possible return to their home in the future, thus have started sending cash back home </w:t>
      </w:r>
      <w:r w:rsidR="00FC4E33" w:rsidRPr="009F3AAC">
        <w:rPr>
          <w:rFonts w:ascii="Arial" w:hAnsi="Arial" w:cs="Arial"/>
        </w:rPr>
        <w:t>in terms of savings for deposits for new property purchases, savings for retirement etc.</w:t>
      </w:r>
    </w:p>
    <w:p w:rsidR="00FC4E33" w:rsidRDefault="008C5826" w:rsidP="002E74E9">
      <w:pPr>
        <w:jc w:val="both"/>
        <w:rPr>
          <w:rFonts w:ascii="Arial" w:hAnsi="Arial" w:cs="Arial"/>
        </w:rPr>
      </w:pPr>
      <w:r w:rsidRPr="009F3AAC">
        <w:rPr>
          <w:rFonts w:ascii="Arial" w:hAnsi="Arial" w:cs="Arial"/>
        </w:rPr>
        <w:t>The third most popular reason in the survey was sending money for investment purposes. Here the countries with the highest percentages were Chile and Bolivia. Chile, which is one of the best regarded country in Latin America in terms of security of investment is not a surprise to the results shown, although not the same could be said for Bolivia, which had gone through some</w:t>
      </w:r>
      <w:r w:rsidR="00FC4E33" w:rsidRPr="009F3AAC">
        <w:rPr>
          <w:rFonts w:ascii="Arial" w:hAnsi="Arial" w:cs="Arial"/>
        </w:rPr>
        <w:t xml:space="preserve"> very hard times and currently ranking one of the most difficult countries to do business in the world according to the World Bank. Surprisingly, Columbia and Mexico scored very low here at 7% each, given their positive prospects in terms of economic growth and prosperity amongst the other three Latin nations, it looks like its residents where less confident in their countries ability to handle investments. There was a significant amount of people from the research for instance, where they complained about the high cost </w:t>
      </w:r>
      <w:r w:rsidR="00FC4E33" w:rsidRPr="009F3AAC">
        <w:rPr>
          <w:rFonts w:ascii="Arial" w:hAnsi="Arial" w:cs="Arial"/>
        </w:rPr>
        <w:lastRenderedPageBreak/>
        <w:t>associated in terms for investment in terms of banking fees and other taxes that were seen as unnecessary and bureaucratic.</w:t>
      </w:r>
    </w:p>
    <w:p w:rsidR="0077642B" w:rsidRDefault="002115A9" w:rsidP="00FD0906">
      <w:pPr>
        <w:pStyle w:val="Heading1"/>
        <w:ind w:left="360"/>
      </w:pPr>
      <w:bookmarkStart w:id="95" w:name="_Toc42591903"/>
      <w:r>
        <w:t>16</w:t>
      </w:r>
      <w:r w:rsidR="00FD0906">
        <w:t>.</w:t>
      </w:r>
      <w:r w:rsidR="00665438">
        <w:t xml:space="preserve"> </w:t>
      </w:r>
      <w:r w:rsidR="0077642B">
        <w:t>Comparison of result from remittances sends from another countries rather than the UK.</w:t>
      </w:r>
      <w:bookmarkEnd w:id="95"/>
    </w:p>
    <w:p w:rsidR="00563D45" w:rsidRDefault="00563D45" w:rsidP="00563D45"/>
    <w:p w:rsidR="000159FC" w:rsidRPr="000159FC" w:rsidRDefault="005D172A" w:rsidP="00563D45">
      <w:pPr>
        <w:pStyle w:val="Heading3"/>
      </w:pPr>
      <w:bookmarkStart w:id="96" w:name="_Toc42591904"/>
      <w:r>
        <w:t>S</w:t>
      </w:r>
      <w:r w:rsidR="00563D45" w:rsidRPr="00563D45">
        <w:t>ending remittances from Spain to Latin America</w:t>
      </w:r>
      <w:bookmarkEnd w:id="96"/>
    </w:p>
    <w:p w:rsidR="003D179A" w:rsidRDefault="00945F7D" w:rsidP="000159FC">
      <w:pPr>
        <w:jc w:val="both"/>
        <w:rPr>
          <w:rFonts w:ascii="Arial" w:hAnsi="Arial" w:cs="Arial"/>
        </w:rPr>
      </w:pPr>
      <w:sdt>
        <w:sdtPr>
          <w:rPr>
            <w:rFonts w:ascii="Arial" w:hAnsi="Arial" w:cs="Arial"/>
          </w:rPr>
          <w:id w:val="-1217668306"/>
          <w:citation/>
        </w:sdtPr>
        <w:sdtEndPr/>
        <w:sdtContent>
          <w:r w:rsidR="004F5337">
            <w:rPr>
              <w:rFonts w:ascii="Arial" w:hAnsi="Arial" w:cs="Arial"/>
            </w:rPr>
            <w:fldChar w:fldCharType="begin"/>
          </w:r>
          <w:r w:rsidR="004F5337">
            <w:rPr>
              <w:rFonts w:ascii="Arial" w:hAnsi="Arial" w:cs="Arial"/>
            </w:rPr>
            <w:instrText xml:space="preserve"> CITATION Cas19 \l 2057 </w:instrText>
          </w:r>
          <w:r w:rsidR="004F5337">
            <w:rPr>
              <w:rFonts w:ascii="Arial" w:hAnsi="Arial" w:cs="Arial"/>
            </w:rPr>
            <w:fldChar w:fldCharType="separate"/>
          </w:r>
          <w:r w:rsidR="00B47DBD" w:rsidRPr="00B47DBD">
            <w:rPr>
              <w:rFonts w:ascii="Arial" w:hAnsi="Arial" w:cs="Arial"/>
              <w:noProof/>
            </w:rPr>
            <w:t>(Cases Comyn, et al., 2019)</w:t>
          </w:r>
          <w:r w:rsidR="004F5337">
            <w:rPr>
              <w:rFonts w:ascii="Arial" w:hAnsi="Arial" w:cs="Arial"/>
            </w:rPr>
            <w:fldChar w:fldCharType="end"/>
          </w:r>
        </w:sdtContent>
      </w:sdt>
      <w:r w:rsidR="00615C4E">
        <w:rPr>
          <w:rFonts w:ascii="Arial" w:hAnsi="Arial" w:cs="Arial"/>
        </w:rPr>
        <w:t xml:space="preserve"> </w:t>
      </w:r>
      <w:r w:rsidR="000159FC" w:rsidRPr="000159FC">
        <w:rPr>
          <w:rFonts w:ascii="Arial" w:hAnsi="Arial" w:cs="Arial"/>
        </w:rPr>
        <w:t>Every year, migrants from Latin American countries in Spain send billions of Euros to their countries of origin. These money transfers not only help many families with significant expenses that ensure a higher quality of life, but also constitute an important vehicle to improve the financial inclusion of cross-border households in Spain and abroad.</w:t>
      </w:r>
    </w:p>
    <w:p w:rsidR="00615C4E" w:rsidRDefault="00615C4E" w:rsidP="00615C4E">
      <w:pPr>
        <w:jc w:val="both"/>
        <w:rPr>
          <w:rFonts w:ascii="Arial" w:hAnsi="Arial" w:cs="Arial"/>
        </w:rPr>
      </w:pPr>
      <w:r w:rsidRPr="00615C4E">
        <w:rPr>
          <w:rFonts w:ascii="Arial" w:hAnsi="Arial" w:cs="Arial"/>
        </w:rPr>
        <w:t>The analysis is based on data from an original survey applied between July and September 2019, to 2,005 migrants from a shortlist of five nationalities, potential remittance senders, residing in Spain. These nationalities are Mexico, Colombia, Brazil, Chile and Bolivia. The face-to-face interviews of the survey were carried out at collection points in Madrid, Barcelona and Valencia, capitals of the autonomous communities with the highest percentage of representation of the preselected nationalities.</w:t>
      </w:r>
      <w:r w:rsidRPr="00615C4E">
        <w:t xml:space="preserve"> </w:t>
      </w:r>
      <w:r w:rsidRPr="00615C4E">
        <w:rPr>
          <w:rFonts w:ascii="Arial" w:hAnsi="Arial" w:cs="Arial"/>
        </w:rPr>
        <w:t>According to this analysis, currently, people from Chile (438,979) constitute the largest group and the third largest of all migrants. This country is followed, among Latin A</w:t>
      </w:r>
      <w:r w:rsidR="00D6281A">
        <w:rPr>
          <w:rFonts w:ascii="Arial" w:hAnsi="Arial" w:cs="Arial"/>
        </w:rPr>
        <w:t>mericans, by Colombia with 363,</w:t>
      </w:r>
      <w:r w:rsidRPr="00615C4E">
        <w:rPr>
          <w:rFonts w:ascii="Arial" w:hAnsi="Arial" w:cs="Arial"/>
        </w:rPr>
        <w:t>667 people, Mexico with 259,870, Brazil with 191,7</w:t>
      </w:r>
      <w:r>
        <w:rPr>
          <w:rFonts w:ascii="Arial" w:hAnsi="Arial" w:cs="Arial"/>
        </w:rPr>
        <w:t xml:space="preserve">06 and Bolivia with </w:t>
      </w:r>
      <w:r w:rsidRPr="00615C4E">
        <w:rPr>
          <w:rFonts w:ascii="Arial" w:hAnsi="Arial" w:cs="Arial"/>
        </w:rPr>
        <w:t>177,149. Compared to the rest of the migrant groups, Latin Americans stand out for their notable contribution within this Spanish society</w:t>
      </w:r>
      <w:r>
        <w:rPr>
          <w:rFonts w:ascii="Arial" w:hAnsi="Arial" w:cs="Arial"/>
        </w:rPr>
        <w:t>.</w:t>
      </w:r>
    </w:p>
    <w:p w:rsidR="00615C4E" w:rsidRDefault="000748CB" w:rsidP="00615C4E">
      <w:pPr>
        <w:jc w:val="both"/>
        <w:rPr>
          <w:rFonts w:ascii="Arial" w:hAnsi="Arial" w:cs="Arial"/>
        </w:rPr>
      </w:pPr>
      <w:r w:rsidRPr="000748CB">
        <w:rPr>
          <w:rFonts w:ascii="Arial" w:hAnsi="Arial" w:cs="Arial"/>
        </w:rPr>
        <w:t xml:space="preserve">The most recent study of remittance shipments from Spain to Latin American countries was carried out at the end of 2018 where the remittance quota represented 69%; </w:t>
      </w:r>
      <w:sdt>
        <w:sdtPr>
          <w:rPr>
            <w:rFonts w:ascii="Arial" w:hAnsi="Arial" w:cs="Arial"/>
          </w:rPr>
          <w:id w:val="2098970797"/>
          <w:citation/>
        </w:sdtPr>
        <w:sdtEndPr/>
        <w:sdtContent>
          <w:r w:rsidR="009A13A5">
            <w:rPr>
              <w:rFonts w:ascii="Arial" w:hAnsi="Arial" w:cs="Arial"/>
            </w:rPr>
            <w:fldChar w:fldCharType="begin"/>
          </w:r>
          <w:r w:rsidR="009A13A5">
            <w:rPr>
              <w:rFonts w:ascii="Arial" w:hAnsi="Arial" w:cs="Arial"/>
            </w:rPr>
            <w:instrText xml:space="preserve"> CITATION Gon19 \l 2057 </w:instrText>
          </w:r>
          <w:r w:rsidR="009A13A5">
            <w:rPr>
              <w:rFonts w:ascii="Arial" w:hAnsi="Arial" w:cs="Arial"/>
            </w:rPr>
            <w:fldChar w:fldCharType="separate"/>
          </w:r>
          <w:r w:rsidR="00B47DBD" w:rsidRPr="00B47DBD">
            <w:rPr>
              <w:rFonts w:ascii="Arial" w:hAnsi="Arial" w:cs="Arial"/>
              <w:noProof/>
            </w:rPr>
            <w:t>(Gonzalez, 2019)</w:t>
          </w:r>
          <w:r w:rsidR="009A13A5">
            <w:rPr>
              <w:rFonts w:ascii="Arial" w:hAnsi="Arial" w:cs="Arial"/>
            </w:rPr>
            <w:fldChar w:fldCharType="end"/>
          </w:r>
        </w:sdtContent>
      </w:sdt>
      <w:r w:rsidRPr="000748CB">
        <w:rPr>
          <w:rFonts w:ascii="Arial" w:hAnsi="Arial" w:cs="Arial"/>
        </w:rPr>
        <w:t>Latin American migrants have spent an average of 10 years living in this country which most of them have managed to group their family (husband and children), therefore the main recipients of remittances at origin are their parents (55%) and, to a lesser extent, brothers (34%), the profile of the migrant who is more likely to send money (or be a remitter) is the one between 30 and 45 years of age, has been residing in the country for more than 10 years, has partner in Spain, is employed, has a low level of education, has a bank account (both in Spain and in the country of origin) and has the ability to save, so that sending remittances appears strongly associate</w:t>
      </w:r>
      <w:r w:rsidR="00D6281A">
        <w:rPr>
          <w:rFonts w:ascii="Arial" w:hAnsi="Arial" w:cs="Arial"/>
        </w:rPr>
        <w:t>d with the level of bank activities</w:t>
      </w:r>
      <w:r w:rsidRPr="000748CB">
        <w:rPr>
          <w:rFonts w:ascii="Arial" w:hAnsi="Arial" w:cs="Arial"/>
        </w:rPr>
        <w:t>.</w:t>
      </w:r>
      <w:r w:rsidR="00F816D8">
        <w:rPr>
          <w:rFonts w:ascii="Arial" w:hAnsi="Arial" w:cs="Arial"/>
        </w:rPr>
        <w:t xml:space="preserve"> </w:t>
      </w:r>
      <w:r w:rsidR="00F816D8" w:rsidRPr="00F816D8">
        <w:rPr>
          <w:rFonts w:ascii="Arial" w:hAnsi="Arial" w:cs="Arial"/>
        </w:rPr>
        <w:t xml:space="preserve">According to this same analysis of the Inter-American Development Bank, the frequency of shipments is between 5 to 6 times a year, these times it is located on special dates such as Christmas, Mother's Day or the start of the school year in Latin America, the shipping range is between 1000 and 1200 euros per year, thus meaning about 190 euros per shipment on average; If the origin is taken into account, Brazilians and Colombians seem to send somewhat higher quantities than the average, while Bolivians and Chileans and Mexicans </w:t>
      </w:r>
      <w:r w:rsidR="00F816D8">
        <w:rPr>
          <w:rFonts w:ascii="Arial" w:hAnsi="Arial" w:cs="Arial"/>
        </w:rPr>
        <w:t>a</w:t>
      </w:r>
      <w:r w:rsidR="00D6281A">
        <w:rPr>
          <w:rFonts w:ascii="Arial" w:hAnsi="Arial" w:cs="Arial"/>
        </w:rPr>
        <w:t>re the ones who least dispatch, T</w:t>
      </w:r>
      <w:r w:rsidR="00F816D8" w:rsidRPr="00F816D8">
        <w:rPr>
          <w:rFonts w:ascii="Arial" w:hAnsi="Arial" w:cs="Arial"/>
        </w:rPr>
        <w:t>he most educated</w:t>
      </w:r>
      <w:r w:rsidR="00D6281A">
        <w:rPr>
          <w:rFonts w:ascii="Arial" w:hAnsi="Arial" w:cs="Arial"/>
        </w:rPr>
        <w:t xml:space="preserve"> migrants</w:t>
      </w:r>
      <w:r w:rsidR="00F816D8" w:rsidRPr="00F816D8">
        <w:rPr>
          <w:rFonts w:ascii="Arial" w:hAnsi="Arial" w:cs="Arial"/>
        </w:rPr>
        <w:t xml:space="preserve"> and those with savings are the ones who send the most money to their country of birth. The amount sent also increases when the financial situation</w:t>
      </w:r>
      <w:r w:rsidR="00D6281A">
        <w:rPr>
          <w:rFonts w:ascii="Arial" w:hAnsi="Arial" w:cs="Arial"/>
        </w:rPr>
        <w:t xml:space="preserve"> of the relatives is difficult.</w:t>
      </w:r>
    </w:p>
    <w:p w:rsidR="00DE4790" w:rsidRDefault="00DE4790" w:rsidP="00615C4E">
      <w:pPr>
        <w:jc w:val="both"/>
        <w:rPr>
          <w:rFonts w:ascii="Arial" w:hAnsi="Arial" w:cs="Arial"/>
        </w:rPr>
      </w:pPr>
      <w:r w:rsidRPr="00DE4790">
        <w:rPr>
          <w:rFonts w:ascii="Arial" w:hAnsi="Arial" w:cs="Arial"/>
        </w:rPr>
        <w:t xml:space="preserve">More than 70% of remitters use a single shipping method, mostly a remittance company (84%) since they are </w:t>
      </w:r>
      <w:r w:rsidR="00D6281A">
        <w:rPr>
          <w:rFonts w:ascii="Arial" w:hAnsi="Arial" w:cs="Arial"/>
        </w:rPr>
        <w:t>most commonly used</w:t>
      </w:r>
      <w:r w:rsidRPr="00DE4790">
        <w:rPr>
          <w:rFonts w:ascii="Arial" w:hAnsi="Arial" w:cs="Arial"/>
        </w:rPr>
        <w:t xml:space="preserve">, have better exchange rates, and offer some </w:t>
      </w:r>
      <w:r w:rsidRPr="00DE4790">
        <w:rPr>
          <w:rFonts w:ascii="Arial" w:hAnsi="Arial" w:cs="Arial"/>
        </w:rPr>
        <w:lastRenderedPageBreak/>
        <w:t xml:space="preserve">promotions during the year, thus instilling people and so only 12% continue to use banks as a form of shipping; This 12% encompasses the population over 45 years of age who do not have much knowledge of virtual companies have heard them but do not have full confidence in </w:t>
      </w:r>
      <w:r w:rsidR="00D6281A">
        <w:rPr>
          <w:rFonts w:ascii="Arial" w:hAnsi="Arial" w:cs="Arial"/>
        </w:rPr>
        <w:t xml:space="preserve">using </w:t>
      </w:r>
      <w:r w:rsidRPr="00DE4790">
        <w:rPr>
          <w:rFonts w:ascii="Arial" w:hAnsi="Arial" w:cs="Arial"/>
        </w:rPr>
        <w:t>these</w:t>
      </w:r>
      <w:r w:rsidR="00D6281A">
        <w:rPr>
          <w:rFonts w:ascii="Arial" w:hAnsi="Arial" w:cs="Arial"/>
        </w:rPr>
        <w:t xml:space="preserve"> sorts of transfers</w:t>
      </w:r>
      <w:r>
        <w:rPr>
          <w:rFonts w:ascii="Arial" w:hAnsi="Arial" w:cs="Arial"/>
        </w:rPr>
        <w:t xml:space="preserve">. </w:t>
      </w:r>
    </w:p>
    <w:p w:rsidR="006941BD" w:rsidRDefault="006941BD" w:rsidP="00615C4E">
      <w:pPr>
        <w:jc w:val="both"/>
        <w:rPr>
          <w:rFonts w:ascii="Arial" w:hAnsi="Arial" w:cs="Arial"/>
          <w:b/>
        </w:rPr>
      </w:pPr>
      <w:r>
        <w:rPr>
          <w:rFonts w:ascii="Arial" w:hAnsi="Arial" w:cs="Arial"/>
          <w:b/>
        </w:rPr>
        <w:t xml:space="preserve">Conclusion </w:t>
      </w:r>
    </w:p>
    <w:p w:rsidR="006941BD" w:rsidRPr="006941BD" w:rsidRDefault="006941BD" w:rsidP="008A55B1">
      <w:pPr>
        <w:pStyle w:val="ListParagraph"/>
        <w:numPr>
          <w:ilvl w:val="0"/>
          <w:numId w:val="15"/>
        </w:numPr>
        <w:jc w:val="both"/>
        <w:rPr>
          <w:rFonts w:ascii="Arial" w:hAnsi="Arial" w:cs="Arial"/>
        </w:rPr>
      </w:pPr>
      <w:r w:rsidRPr="006941BD">
        <w:rPr>
          <w:rFonts w:ascii="Arial" w:hAnsi="Arial" w:cs="Arial"/>
        </w:rPr>
        <w:t>The high level of family reunification in Spain has modified the characteristics of remittance flows to the countries of origin, as well as the profile of the most common recipients.</w:t>
      </w:r>
      <w:r w:rsidR="00D6281A">
        <w:rPr>
          <w:rFonts w:ascii="Arial" w:hAnsi="Arial" w:cs="Arial"/>
        </w:rPr>
        <w:t xml:space="preserve"> This in stark contrast to our analysis in London, where we found that majority of migrants </w:t>
      </w:r>
      <w:r w:rsidR="006A0F4B">
        <w:rPr>
          <w:rFonts w:ascii="Arial" w:hAnsi="Arial" w:cs="Arial"/>
        </w:rPr>
        <w:t>is</w:t>
      </w:r>
      <w:r w:rsidR="00D6281A">
        <w:rPr>
          <w:rFonts w:ascii="Arial" w:hAnsi="Arial" w:cs="Arial"/>
        </w:rPr>
        <w:t xml:space="preserve"> usually individuals seeking opportunities and sending remittances to families.</w:t>
      </w:r>
    </w:p>
    <w:p w:rsidR="006941BD" w:rsidRDefault="006941BD" w:rsidP="008A55B1">
      <w:pPr>
        <w:pStyle w:val="ListParagraph"/>
        <w:numPr>
          <w:ilvl w:val="0"/>
          <w:numId w:val="15"/>
        </w:numPr>
        <w:jc w:val="both"/>
        <w:rPr>
          <w:rFonts w:ascii="Arial" w:hAnsi="Arial" w:cs="Arial"/>
        </w:rPr>
      </w:pPr>
      <w:r w:rsidRPr="006941BD">
        <w:rPr>
          <w:rFonts w:ascii="Arial" w:hAnsi="Arial" w:cs="Arial"/>
        </w:rPr>
        <w:t>The beneficiaries of remittances in the country of origin are mostly mothers and fathers, that is, elderly people, which represents an opportunity for the private sector to create transnational products and services that respond to the n</w:t>
      </w:r>
      <w:r>
        <w:rPr>
          <w:rFonts w:ascii="Arial" w:hAnsi="Arial" w:cs="Arial"/>
        </w:rPr>
        <w:t xml:space="preserve">eeds of this population, for </w:t>
      </w:r>
      <w:r w:rsidRPr="006941BD">
        <w:rPr>
          <w:rFonts w:ascii="Arial" w:hAnsi="Arial" w:cs="Arial"/>
        </w:rPr>
        <w:t>example, in the areas of health, housing, retirement savings, etc.</w:t>
      </w:r>
      <w:r w:rsidR="00D6281A">
        <w:rPr>
          <w:rFonts w:ascii="Arial" w:hAnsi="Arial" w:cs="Arial"/>
        </w:rPr>
        <w:t xml:space="preserve"> It matches to some extent the results from London, where we have seen similar trend of movement, where immigrants were also sending money to grand-fathers and mothers.</w:t>
      </w:r>
    </w:p>
    <w:p w:rsidR="006941BD" w:rsidRDefault="006941BD" w:rsidP="008A55B1">
      <w:pPr>
        <w:pStyle w:val="ListParagraph"/>
        <w:numPr>
          <w:ilvl w:val="0"/>
          <w:numId w:val="15"/>
        </w:numPr>
        <w:jc w:val="both"/>
        <w:rPr>
          <w:rFonts w:ascii="Arial" w:hAnsi="Arial" w:cs="Arial"/>
        </w:rPr>
      </w:pPr>
      <w:r w:rsidRPr="006941BD">
        <w:rPr>
          <w:rFonts w:ascii="Arial" w:hAnsi="Arial" w:cs="Arial"/>
        </w:rPr>
        <w:t>Money transfer companies continue to dominate the market and are preferred by migrants, regardless of their level of banking. However, they are not always the cheapest. ATM shipments, for example, still show little diffusion among the migrant population, despite being the method that reflects the lowest cost.</w:t>
      </w:r>
      <w:r w:rsidR="00D6281A">
        <w:rPr>
          <w:rFonts w:ascii="Arial" w:hAnsi="Arial" w:cs="Arial"/>
        </w:rPr>
        <w:t xml:space="preserve"> Here we can see slightly different results in London, where most of the people emigrated were usually young and without family an</w:t>
      </w:r>
      <w:r w:rsidR="00BA3B3E">
        <w:rPr>
          <w:rFonts w:ascii="Arial" w:hAnsi="Arial" w:cs="Arial"/>
        </w:rPr>
        <w:t>d also benefiting from more technologically developed city and opportunities it offers in this areas, and also London as the financial hub of Europe, had much more to offer in terms of financial services, efficiencies, economies of scale etc. Thus, senders of money from London were benefiting more in terms of higher exchange rates, cost savings and other efficiencies.</w:t>
      </w:r>
    </w:p>
    <w:p w:rsidR="006941BD" w:rsidRDefault="006941BD" w:rsidP="008A55B1">
      <w:pPr>
        <w:pStyle w:val="ListParagraph"/>
        <w:numPr>
          <w:ilvl w:val="0"/>
          <w:numId w:val="15"/>
        </w:numPr>
        <w:jc w:val="both"/>
        <w:rPr>
          <w:rFonts w:ascii="Arial" w:hAnsi="Arial" w:cs="Arial"/>
        </w:rPr>
      </w:pPr>
      <w:r w:rsidRPr="006941BD">
        <w:rPr>
          <w:rFonts w:ascii="Arial" w:hAnsi="Arial" w:cs="Arial"/>
        </w:rPr>
        <w:t>The use of smartphones and online products as a method for sending money continues to be residual for the moment. However, migrants' access to new technologies is very high, which is why there is an opportunity to promote new money transfer channels through technology.</w:t>
      </w:r>
    </w:p>
    <w:p w:rsidR="005D172A" w:rsidRDefault="005D172A" w:rsidP="005D172A">
      <w:pPr>
        <w:pStyle w:val="Heading3"/>
      </w:pPr>
      <w:bookmarkStart w:id="97" w:name="_Toc42591905"/>
      <w:r>
        <w:t xml:space="preserve">Sending remittances from </w:t>
      </w:r>
      <w:r w:rsidR="00207DA4">
        <w:t>USA</w:t>
      </w:r>
      <w:r w:rsidRPr="005D172A">
        <w:t xml:space="preserve"> to Latin America</w:t>
      </w:r>
      <w:bookmarkEnd w:id="97"/>
    </w:p>
    <w:p w:rsidR="00001954" w:rsidRPr="00001954" w:rsidRDefault="00945F7D" w:rsidP="00001954">
      <w:pPr>
        <w:jc w:val="both"/>
        <w:rPr>
          <w:rFonts w:ascii="Arial" w:hAnsi="Arial" w:cs="Arial"/>
        </w:rPr>
      </w:pPr>
      <w:sdt>
        <w:sdtPr>
          <w:rPr>
            <w:rFonts w:ascii="Arial" w:hAnsi="Arial" w:cs="Arial"/>
          </w:rPr>
          <w:id w:val="2052414639"/>
          <w:citation/>
        </w:sdtPr>
        <w:sdtEndPr/>
        <w:sdtContent>
          <w:r w:rsidR="00001954">
            <w:rPr>
              <w:rFonts w:ascii="Arial" w:hAnsi="Arial" w:cs="Arial"/>
            </w:rPr>
            <w:fldChar w:fldCharType="begin"/>
          </w:r>
          <w:r w:rsidR="00001954">
            <w:rPr>
              <w:rFonts w:ascii="Arial" w:hAnsi="Arial" w:cs="Arial"/>
            </w:rPr>
            <w:instrText xml:space="preserve"> CITATION Jor19 \l 2057 </w:instrText>
          </w:r>
          <w:r w:rsidR="00001954">
            <w:rPr>
              <w:rFonts w:ascii="Arial" w:hAnsi="Arial" w:cs="Arial"/>
            </w:rPr>
            <w:fldChar w:fldCharType="separate"/>
          </w:r>
          <w:r w:rsidR="00B47DBD" w:rsidRPr="00B47DBD">
            <w:rPr>
              <w:rFonts w:ascii="Arial" w:hAnsi="Arial" w:cs="Arial"/>
              <w:noProof/>
            </w:rPr>
            <w:t>(Gilbert, 2019)</w:t>
          </w:r>
          <w:r w:rsidR="00001954">
            <w:rPr>
              <w:rFonts w:ascii="Arial" w:hAnsi="Arial" w:cs="Arial"/>
            </w:rPr>
            <w:fldChar w:fldCharType="end"/>
          </w:r>
        </w:sdtContent>
      </w:sdt>
      <w:r w:rsidR="00001954" w:rsidRPr="00001954">
        <w:rPr>
          <w:rFonts w:ascii="Arial" w:hAnsi="Arial" w:cs="Arial"/>
        </w:rPr>
        <w:t>According to a report presented by the US government in 2019, Latin Americans began their greatest flow of migration to this country in 1980, fleeing from the wars and economic conflicts of the time; over time, the flow of migrants grew noticeably.</w:t>
      </w:r>
    </w:p>
    <w:p w:rsidR="005D172A" w:rsidRDefault="00001954" w:rsidP="00001954">
      <w:pPr>
        <w:jc w:val="both"/>
        <w:rPr>
          <w:rFonts w:ascii="Arial" w:hAnsi="Arial" w:cs="Arial"/>
        </w:rPr>
      </w:pPr>
      <w:r w:rsidRPr="00001954">
        <w:rPr>
          <w:rFonts w:ascii="Arial" w:hAnsi="Arial" w:cs="Arial"/>
        </w:rPr>
        <w:t>According to this same study it reveals that Latin American immigrants in the course of the year 2019 sent a total of 7.7 billion dollars in remittances</w:t>
      </w:r>
      <w:r w:rsidR="006F3E97">
        <w:rPr>
          <w:rFonts w:ascii="Arial" w:hAnsi="Arial" w:cs="Arial"/>
        </w:rPr>
        <w:t>, among these are Mexico with 38</w:t>
      </w:r>
      <w:r w:rsidRPr="00001954">
        <w:rPr>
          <w:rFonts w:ascii="Arial" w:hAnsi="Arial" w:cs="Arial"/>
        </w:rPr>
        <w:t>%, thus becoming the country with the most immigrants to the United States, This is possibly due to its proximity to this country and perhaps the ease of these peo</w:t>
      </w:r>
      <w:r w:rsidR="00207DA4">
        <w:rPr>
          <w:rFonts w:ascii="Arial" w:hAnsi="Arial" w:cs="Arial"/>
        </w:rPr>
        <w:t>ple to immigrate there</w:t>
      </w:r>
      <w:r w:rsidR="006F3E97">
        <w:rPr>
          <w:rFonts w:ascii="Arial" w:hAnsi="Arial" w:cs="Arial"/>
        </w:rPr>
        <w:t>, Colombia occupies 26</w:t>
      </w:r>
      <w:r w:rsidRPr="00001954">
        <w:rPr>
          <w:rFonts w:ascii="Arial" w:hAnsi="Arial" w:cs="Arial"/>
        </w:rPr>
        <w:t>% of the migrant population to the United States, Br</w:t>
      </w:r>
      <w:r w:rsidR="006F3E97">
        <w:rPr>
          <w:rFonts w:ascii="Arial" w:hAnsi="Arial" w:cs="Arial"/>
        </w:rPr>
        <w:t>azil with 15</w:t>
      </w:r>
      <w:r w:rsidRPr="00001954">
        <w:rPr>
          <w:rFonts w:ascii="Arial" w:hAnsi="Arial" w:cs="Arial"/>
        </w:rPr>
        <w:t xml:space="preserve">% </w:t>
      </w:r>
      <w:r w:rsidR="006F3E97">
        <w:rPr>
          <w:rFonts w:ascii="Arial" w:hAnsi="Arial" w:cs="Arial"/>
        </w:rPr>
        <w:t>of the population, Chile with 12</w:t>
      </w:r>
      <w:r w:rsidRPr="00001954">
        <w:rPr>
          <w:rFonts w:ascii="Arial" w:hAnsi="Arial" w:cs="Arial"/>
        </w:rPr>
        <w:t>% And not least, but less popular in its po</w:t>
      </w:r>
      <w:r w:rsidR="006F3E97">
        <w:rPr>
          <w:rFonts w:ascii="Arial" w:hAnsi="Arial" w:cs="Arial"/>
        </w:rPr>
        <w:t>pulation is Bolivia with just 9</w:t>
      </w:r>
      <w:r w:rsidRPr="00001954">
        <w:rPr>
          <w:rFonts w:ascii="Arial" w:hAnsi="Arial" w:cs="Arial"/>
        </w:rPr>
        <w:t>% of this population of immigrants.</w:t>
      </w:r>
    </w:p>
    <w:p w:rsidR="00001954" w:rsidRPr="00001954" w:rsidRDefault="00001954" w:rsidP="00001954">
      <w:pPr>
        <w:jc w:val="both"/>
        <w:rPr>
          <w:rFonts w:ascii="Arial" w:hAnsi="Arial" w:cs="Arial"/>
        </w:rPr>
      </w:pPr>
    </w:p>
    <w:p w:rsidR="00001954" w:rsidRPr="00001954" w:rsidRDefault="00001954" w:rsidP="00001954">
      <w:pPr>
        <w:jc w:val="both"/>
        <w:rPr>
          <w:rFonts w:ascii="Arial" w:hAnsi="Arial" w:cs="Arial"/>
        </w:rPr>
      </w:pPr>
      <w:r w:rsidRPr="00001954">
        <w:rPr>
          <w:rFonts w:ascii="Arial" w:hAnsi="Arial" w:cs="Arial"/>
        </w:rPr>
        <w:lastRenderedPageBreak/>
        <w:t xml:space="preserve">About 4 million Latin Americans live in the United </w:t>
      </w:r>
      <w:r w:rsidR="0026519B" w:rsidRPr="00001954">
        <w:rPr>
          <w:rFonts w:ascii="Arial" w:hAnsi="Arial" w:cs="Arial"/>
        </w:rPr>
        <w:t>States;</w:t>
      </w:r>
      <w:r w:rsidRPr="00001954">
        <w:rPr>
          <w:rFonts w:ascii="Arial" w:hAnsi="Arial" w:cs="Arial"/>
        </w:rPr>
        <w:t xml:space="preserve"> most of these people have modest jobs. However, the need to solve economic problems in their countries of origin has generated a high flow in terms of sending remittances.</w:t>
      </w:r>
    </w:p>
    <w:p w:rsidR="00001954" w:rsidRDefault="00001954" w:rsidP="00001954">
      <w:pPr>
        <w:jc w:val="both"/>
        <w:rPr>
          <w:rFonts w:ascii="Arial" w:hAnsi="Arial" w:cs="Arial"/>
        </w:rPr>
      </w:pPr>
      <w:r w:rsidRPr="00001954">
        <w:rPr>
          <w:rFonts w:ascii="Arial" w:hAnsi="Arial" w:cs="Arial"/>
        </w:rPr>
        <w:t>It is estimated that Mexico re</w:t>
      </w:r>
      <w:r w:rsidR="00B8329B">
        <w:rPr>
          <w:rFonts w:ascii="Arial" w:hAnsi="Arial" w:cs="Arial"/>
        </w:rPr>
        <w:t>ceived a total of $</w:t>
      </w:r>
      <w:r w:rsidR="00AC4407">
        <w:rPr>
          <w:rFonts w:ascii="Arial" w:hAnsi="Arial" w:cs="Arial"/>
        </w:rPr>
        <w:t>1.2</w:t>
      </w:r>
      <w:r w:rsidR="00B8329B">
        <w:rPr>
          <w:rFonts w:ascii="Arial" w:hAnsi="Arial" w:cs="Arial"/>
        </w:rPr>
        <w:t xml:space="preserve"> </w:t>
      </w:r>
      <w:r w:rsidR="00AC4407">
        <w:rPr>
          <w:rFonts w:ascii="Arial" w:hAnsi="Arial" w:cs="Arial"/>
        </w:rPr>
        <w:t>b</w:t>
      </w:r>
      <w:r w:rsidR="00B8329B">
        <w:rPr>
          <w:rFonts w:ascii="Arial" w:hAnsi="Arial" w:cs="Arial"/>
        </w:rPr>
        <w:t>illion</w:t>
      </w:r>
      <w:r w:rsidR="00AA10C2">
        <w:rPr>
          <w:rFonts w:ascii="Arial" w:hAnsi="Arial" w:cs="Arial"/>
        </w:rPr>
        <w:t xml:space="preserve"> in remittances;</w:t>
      </w:r>
      <w:r w:rsidR="00B8329B">
        <w:rPr>
          <w:rFonts w:ascii="Arial" w:hAnsi="Arial" w:cs="Arial"/>
        </w:rPr>
        <w:t xml:space="preserve"> Colombia $</w:t>
      </w:r>
      <w:r w:rsidR="00BD148B">
        <w:rPr>
          <w:rFonts w:ascii="Arial" w:hAnsi="Arial" w:cs="Arial"/>
        </w:rPr>
        <w:t>990</w:t>
      </w:r>
      <w:r w:rsidR="00B8329B">
        <w:rPr>
          <w:rFonts w:ascii="Arial" w:hAnsi="Arial" w:cs="Arial"/>
        </w:rPr>
        <w:t xml:space="preserve"> m</w:t>
      </w:r>
      <w:r w:rsidRPr="00001954">
        <w:rPr>
          <w:rFonts w:ascii="Arial" w:hAnsi="Arial" w:cs="Arial"/>
        </w:rPr>
        <w:t xml:space="preserve">illion, Brazil </w:t>
      </w:r>
      <w:r w:rsidR="00B8329B">
        <w:rPr>
          <w:rFonts w:ascii="Arial" w:hAnsi="Arial" w:cs="Arial"/>
        </w:rPr>
        <w:t>$</w:t>
      </w:r>
      <w:r w:rsidR="00BD148B">
        <w:rPr>
          <w:rFonts w:ascii="Arial" w:hAnsi="Arial" w:cs="Arial"/>
        </w:rPr>
        <w:t>740</w:t>
      </w:r>
      <w:r w:rsidR="00B8329B">
        <w:rPr>
          <w:rFonts w:ascii="Arial" w:hAnsi="Arial" w:cs="Arial"/>
        </w:rPr>
        <w:t xml:space="preserve"> m</w:t>
      </w:r>
      <w:r w:rsidRPr="00001954">
        <w:rPr>
          <w:rFonts w:ascii="Arial" w:hAnsi="Arial" w:cs="Arial"/>
        </w:rPr>
        <w:t xml:space="preserve">illion, </w:t>
      </w:r>
      <w:r w:rsidR="00B8329B">
        <w:rPr>
          <w:rFonts w:ascii="Arial" w:hAnsi="Arial" w:cs="Arial"/>
        </w:rPr>
        <w:t>Chile $</w:t>
      </w:r>
      <w:r w:rsidR="00BD148B">
        <w:rPr>
          <w:rFonts w:ascii="Arial" w:hAnsi="Arial" w:cs="Arial"/>
        </w:rPr>
        <w:t>24</w:t>
      </w:r>
      <w:r w:rsidR="00AC4407">
        <w:rPr>
          <w:rFonts w:ascii="Arial" w:hAnsi="Arial" w:cs="Arial"/>
        </w:rPr>
        <w:t>5</w:t>
      </w:r>
      <w:r w:rsidR="00AA10C2">
        <w:rPr>
          <w:rFonts w:ascii="Arial" w:hAnsi="Arial" w:cs="Arial"/>
        </w:rPr>
        <w:t xml:space="preserve"> </w:t>
      </w:r>
      <w:r w:rsidR="00B8329B">
        <w:rPr>
          <w:rFonts w:ascii="Arial" w:hAnsi="Arial" w:cs="Arial"/>
        </w:rPr>
        <w:t>million and Bolivia $</w:t>
      </w:r>
      <w:r w:rsidR="00BD148B">
        <w:rPr>
          <w:rFonts w:ascii="Arial" w:hAnsi="Arial" w:cs="Arial"/>
        </w:rPr>
        <w:t>187</w:t>
      </w:r>
      <w:r w:rsidRPr="00001954">
        <w:rPr>
          <w:rFonts w:ascii="Arial" w:hAnsi="Arial" w:cs="Arial"/>
        </w:rPr>
        <w:t xml:space="preserve"> million.</w:t>
      </w:r>
      <w:r w:rsidR="0026519B">
        <w:rPr>
          <w:rFonts w:ascii="Arial" w:hAnsi="Arial" w:cs="Arial"/>
        </w:rPr>
        <w:t xml:space="preserve"> </w:t>
      </w:r>
      <w:r w:rsidR="0026519B" w:rsidRPr="0026519B">
        <w:rPr>
          <w:rFonts w:ascii="Arial" w:hAnsi="Arial" w:cs="Arial"/>
        </w:rPr>
        <w:t>In this migration in recent years from Latin American countries to the United States, according to a study, it is commanded by young people who finish their studies in their country of origin, but c</w:t>
      </w:r>
      <w:r w:rsidR="00B8329B">
        <w:rPr>
          <w:rFonts w:ascii="Arial" w:hAnsi="Arial" w:cs="Arial"/>
        </w:rPr>
        <w:t>annot find job opportunities. T</w:t>
      </w:r>
      <w:r w:rsidR="0026519B" w:rsidRPr="0026519B">
        <w:rPr>
          <w:rFonts w:ascii="Arial" w:hAnsi="Arial" w:cs="Arial"/>
        </w:rPr>
        <w:t>hese people just want to go in search of economic stability for both themselves and their family.</w:t>
      </w:r>
    </w:p>
    <w:p w:rsidR="0026519B" w:rsidRDefault="0026519B" w:rsidP="00001954">
      <w:pPr>
        <w:jc w:val="both"/>
        <w:rPr>
          <w:rFonts w:ascii="Arial" w:hAnsi="Arial" w:cs="Arial"/>
        </w:rPr>
      </w:pPr>
      <w:r w:rsidRPr="0026519B">
        <w:rPr>
          <w:rFonts w:ascii="Arial" w:hAnsi="Arial" w:cs="Arial"/>
        </w:rPr>
        <w:t>78% of this population send remittances to their parents in order to provide them with financial support; the other 22% are aimed at siblings and grandparents with the same purpose of providing financial support. As for the other two previous countries (Spain and the United Kingdom), Latin Americans send more money on important dates such as Christmas, Mother's Day or with the start of a new school year, which is wher</w:t>
      </w:r>
      <w:r>
        <w:rPr>
          <w:rFonts w:ascii="Arial" w:hAnsi="Arial" w:cs="Arial"/>
        </w:rPr>
        <w:t xml:space="preserve">e more expenses are generated. </w:t>
      </w:r>
    </w:p>
    <w:p w:rsidR="0026519B" w:rsidRDefault="0026519B" w:rsidP="00DB2E03">
      <w:pPr>
        <w:jc w:val="both"/>
        <w:rPr>
          <w:rFonts w:ascii="Arial" w:hAnsi="Arial" w:cs="Arial"/>
        </w:rPr>
      </w:pPr>
      <w:r w:rsidRPr="0026519B">
        <w:rPr>
          <w:rFonts w:ascii="Arial" w:hAnsi="Arial" w:cs="Arial"/>
        </w:rPr>
        <w:t>The main means that Latin Americans use to send money to their countries are online applications, since they find ease, good exchange rates, promotions that encourage customers between 2 to 3 times a year, and above all they do not need to have a handling of a card</w:t>
      </w:r>
      <w:r w:rsidR="00630F4D">
        <w:rPr>
          <w:rFonts w:ascii="Arial" w:hAnsi="Arial" w:cs="Arial"/>
        </w:rPr>
        <w:t xml:space="preserve"> and this for many is a relief. </w:t>
      </w:r>
      <w:r w:rsidRPr="0026519B">
        <w:rPr>
          <w:rFonts w:ascii="Arial" w:hAnsi="Arial" w:cs="Arial"/>
        </w:rPr>
        <w:t xml:space="preserve">The main entities used by users as in Spain and England are </w:t>
      </w:r>
      <w:r w:rsidRPr="00714057">
        <w:rPr>
          <w:rFonts w:ascii="Arial" w:hAnsi="Arial" w:cs="Arial"/>
          <w:b/>
        </w:rPr>
        <w:t>TransferWise</w:t>
      </w:r>
      <w:r w:rsidRPr="0026519B">
        <w:rPr>
          <w:rFonts w:ascii="Arial" w:hAnsi="Arial" w:cs="Arial"/>
        </w:rPr>
        <w:t xml:space="preserve">, this application seems to have been well received and trusted by users </w:t>
      </w:r>
      <w:r w:rsidR="00DB2E03">
        <w:rPr>
          <w:rFonts w:ascii="Arial" w:hAnsi="Arial" w:cs="Arial"/>
        </w:rPr>
        <w:t>in different parts of the world, ‘’</w:t>
      </w:r>
      <w:r w:rsidR="00DB2E03" w:rsidRPr="00DB2E03">
        <w:rPr>
          <w:rFonts w:ascii="Arial" w:hAnsi="Arial" w:cs="Arial"/>
        </w:rPr>
        <w:t>According to data from the Federal Deposit Insurance Corporation, 50% of Latin Americans in the US are outside the banking system”</w:t>
      </w:r>
      <w:r w:rsidR="00DB2E03">
        <w:rPr>
          <w:rFonts w:ascii="Arial" w:hAnsi="Arial" w:cs="Arial"/>
        </w:rPr>
        <w:t>.</w:t>
      </w:r>
    </w:p>
    <w:p w:rsidR="00B22C00" w:rsidRDefault="00B22C00" w:rsidP="00DB2E03">
      <w:pPr>
        <w:jc w:val="both"/>
        <w:rPr>
          <w:rFonts w:ascii="Arial" w:hAnsi="Arial" w:cs="Arial"/>
        </w:rPr>
      </w:pPr>
    </w:p>
    <w:p w:rsidR="00DB2E03" w:rsidRDefault="008C6BFE" w:rsidP="008C6BFE">
      <w:pPr>
        <w:rPr>
          <w:rFonts w:ascii="Arial" w:hAnsi="Arial" w:cs="Arial"/>
          <w:b/>
        </w:rPr>
      </w:pPr>
      <w:r w:rsidRPr="008C6BFE">
        <w:rPr>
          <w:rFonts w:ascii="Arial" w:hAnsi="Arial" w:cs="Arial"/>
          <w:b/>
        </w:rPr>
        <w:t>Conclusion</w:t>
      </w:r>
    </w:p>
    <w:p w:rsidR="008C6BFE" w:rsidRDefault="00D56F8A" w:rsidP="008A55B1">
      <w:pPr>
        <w:pStyle w:val="ListParagraph"/>
        <w:numPr>
          <w:ilvl w:val="0"/>
          <w:numId w:val="16"/>
        </w:numPr>
        <w:jc w:val="both"/>
        <w:rPr>
          <w:rFonts w:ascii="Arial" w:hAnsi="Arial" w:cs="Arial"/>
        </w:rPr>
      </w:pPr>
      <w:r w:rsidRPr="00D56F8A">
        <w:rPr>
          <w:rFonts w:ascii="Arial" w:hAnsi="Arial" w:cs="Arial"/>
        </w:rPr>
        <w:t>In this second comparison of Latin Americans who send remittances to their countries of origin from the United States, we see that, like Spain and the previously evaluated countries, they agree according to whom these remittances are directed to, we can see that in the foreground they go to their parents, thus offering an economic support, background for your siblings and children. It is also agreed that these people make frequent shipments on important dates in Latin America, such as Mother's Day, Christmas and the beginning of school; according to this study in these dates where most Latinos estimate expenses</w:t>
      </w:r>
      <w:r>
        <w:rPr>
          <w:rFonts w:ascii="Arial" w:hAnsi="Arial" w:cs="Arial"/>
        </w:rPr>
        <w:t>.</w:t>
      </w:r>
    </w:p>
    <w:p w:rsidR="00D56F8A" w:rsidRDefault="00913013" w:rsidP="008A55B1">
      <w:pPr>
        <w:pStyle w:val="ListParagraph"/>
        <w:numPr>
          <w:ilvl w:val="0"/>
          <w:numId w:val="16"/>
        </w:numPr>
        <w:jc w:val="both"/>
        <w:rPr>
          <w:rFonts w:ascii="Arial" w:hAnsi="Arial" w:cs="Arial"/>
        </w:rPr>
      </w:pPr>
      <w:r w:rsidRPr="00913013">
        <w:rPr>
          <w:rFonts w:ascii="Arial" w:hAnsi="Arial" w:cs="Arial"/>
        </w:rPr>
        <w:t>Even though the same remittance companies are not the same in the United States, we can see that the three analyses coincide with a large company that seems to have become a power worldwide, since it is popular both in Europe, Latin America and the USA, according to Several results of investigations of remittance companies is TransferWise, even though it is not the most popular one that provides its service in these countries.</w:t>
      </w:r>
    </w:p>
    <w:p w:rsidR="002A2E29" w:rsidRDefault="002A2E29" w:rsidP="008A55B1">
      <w:pPr>
        <w:pStyle w:val="ListParagraph"/>
        <w:numPr>
          <w:ilvl w:val="0"/>
          <w:numId w:val="16"/>
        </w:numPr>
        <w:jc w:val="both"/>
        <w:rPr>
          <w:rFonts w:ascii="Arial" w:hAnsi="Arial" w:cs="Arial"/>
        </w:rPr>
      </w:pPr>
      <w:r w:rsidRPr="002A2E29">
        <w:rPr>
          <w:rFonts w:ascii="Arial" w:hAnsi="Arial" w:cs="Arial"/>
        </w:rPr>
        <w:t xml:space="preserve">Another similarity that this country has with respect to the previous ones, is that the majority of immigrants are young people who finish their studies and do not find work opportunities, they are then those people who decide to go to other countries in search of this stability, since be it America or Europe, and that regardless of the type </w:t>
      </w:r>
      <w:r w:rsidRPr="002A2E29">
        <w:rPr>
          <w:rFonts w:ascii="Arial" w:hAnsi="Arial" w:cs="Arial"/>
        </w:rPr>
        <w:lastRenderedPageBreak/>
        <w:t>of work, they are willing to face challenges in order to bring their future and their family forward.</w:t>
      </w:r>
    </w:p>
    <w:p w:rsidR="00AA206C" w:rsidRDefault="002115A9" w:rsidP="00FD0906">
      <w:pPr>
        <w:pStyle w:val="Heading1"/>
        <w:ind w:left="360"/>
      </w:pPr>
      <w:bookmarkStart w:id="98" w:name="_Toc42591906"/>
      <w:r>
        <w:t>17</w:t>
      </w:r>
      <w:r w:rsidR="00FD0906">
        <w:t>.</w:t>
      </w:r>
      <w:r w:rsidR="00AA206C">
        <w:t xml:space="preserve"> Conclusion</w:t>
      </w:r>
      <w:r w:rsidR="00E87EFE">
        <w:t xml:space="preserve"> and R</w:t>
      </w:r>
      <w:r w:rsidR="00E87EFE" w:rsidRPr="00E87EFE">
        <w:t>ecommendations</w:t>
      </w:r>
      <w:bookmarkEnd w:id="98"/>
    </w:p>
    <w:p w:rsidR="00AA206C" w:rsidRDefault="00AA206C" w:rsidP="00A44A85">
      <w:pPr>
        <w:jc w:val="both"/>
        <w:rPr>
          <w:rFonts w:ascii="Arial" w:hAnsi="Arial" w:cs="Arial"/>
        </w:rPr>
      </w:pPr>
      <w:r w:rsidRPr="00AA206C">
        <w:rPr>
          <w:rFonts w:ascii="Arial" w:hAnsi="Arial" w:cs="Arial"/>
        </w:rPr>
        <w:t>According to the results obtained from the research on the sending of remittances from London to 5 different countries in Latin America, we can conclude that:</w:t>
      </w:r>
    </w:p>
    <w:p w:rsidR="001A6CF9" w:rsidRDefault="001A6CF9" w:rsidP="001A6CF9">
      <w:pPr>
        <w:jc w:val="both"/>
        <w:rPr>
          <w:rFonts w:ascii="Arial" w:hAnsi="Arial" w:cs="Arial"/>
        </w:rPr>
      </w:pPr>
      <w:r w:rsidRPr="001A6CF9">
        <w:rPr>
          <w:rFonts w:ascii="Arial" w:hAnsi="Arial" w:cs="Arial"/>
        </w:rPr>
        <w:t xml:space="preserve">If we consider migration to be an essentially labour phenomenon, then it is logical to suppose that remittances constitute the mechanism through which the wages of migrant workers are transferred to their homes in the countries of origin. Therefore, the most logical thing to do is to expect that these wage transfers be used to support family consumption. Likewise, there is no logical or empirical reason to suppose that these families must have a different behaviour and economic rationality than other families that do not receive remittances. In other words, for them remittances form a wage fund, </w:t>
      </w:r>
      <w:proofErr w:type="gramStart"/>
      <w:r w:rsidRPr="001A6CF9">
        <w:rPr>
          <w:rFonts w:ascii="Arial" w:hAnsi="Arial" w:cs="Arial"/>
        </w:rPr>
        <w:t>which, as in the vast majority of working families, constitutes the basis of their family income.</w:t>
      </w:r>
      <w:proofErr w:type="gramEnd"/>
      <w:r w:rsidRPr="001A6CF9">
        <w:rPr>
          <w:rFonts w:ascii="Arial" w:hAnsi="Arial" w:cs="Arial"/>
        </w:rPr>
        <w:t xml:space="preserve"> In this way, these wage transfers may contribute to improving the living standards of the receiving households, but they are far from representing a strategy that allows overcoming and solving the structural problems that perpetuate poverty.</w:t>
      </w:r>
    </w:p>
    <w:p w:rsidR="00AA206C" w:rsidRDefault="00A44A85" w:rsidP="00A44A85">
      <w:pPr>
        <w:jc w:val="both"/>
        <w:rPr>
          <w:rFonts w:ascii="Arial" w:hAnsi="Arial" w:cs="Arial"/>
        </w:rPr>
      </w:pPr>
      <w:r w:rsidRPr="00A44A85">
        <w:rPr>
          <w:rFonts w:ascii="Arial" w:hAnsi="Arial" w:cs="Arial"/>
        </w:rPr>
        <w:t>Sending remittances substantially increases the probability that a Latin American home will not reach extreme poverty rates, meaning that in the absence of local opportunities, sending remittances to these countries will become one</w:t>
      </w:r>
      <w:r>
        <w:rPr>
          <w:rFonts w:ascii="Arial" w:hAnsi="Arial" w:cs="Arial"/>
        </w:rPr>
        <w:t xml:space="preserve"> more step to overcome poverty. </w:t>
      </w:r>
      <w:proofErr w:type="gramStart"/>
      <w:r w:rsidRPr="00A44A85">
        <w:rPr>
          <w:rFonts w:ascii="Arial" w:hAnsi="Arial" w:cs="Arial"/>
        </w:rPr>
        <w:t>With the increase in household economic income from the sending of foreign money from immigrants.</w:t>
      </w:r>
      <w:proofErr w:type="gramEnd"/>
    </w:p>
    <w:p w:rsidR="00A44A85" w:rsidRDefault="00E9744A" w:rsidP="00E9744A">
      <w:pPr>
        <w:jc w:val="both"/>
        <w:rPr>
          <w:rFonts w:ascii="Arial" w:hAnsi="Arial" w:cs="Arial"/>
        </w:rPr>
      </w:pPr>
      <w:r w:rsidRPr="00E9744A">
        <w:rPr>
          <w:rFonts w:ascii="Arial" w:hAnsi="Arial" w:cs="Arial"/>
        </w:rPr>
        <w:t>Sending remittances has become a potential development factor even for the non-migrant population, since they are indirectly benefited by the income of migrant households through an effect that is called a multiplier, since if households have this money that was sent to them, they will be able to spend economically on goods and services in local companies.</w:t>
      </w:r>
    </w:p>
    <w:p w:rsidR="00594AC6" w:rsidRDefault="00594AC6" w:rsidP="00E9744A">
      <w:pPr>
        <w:jc w:val="both"/>
        <w:rPr>
          <w:rFonts w:ascii="Arial" w:hAnsi="Arial" w:cs="Arial"/>
        </w:rPr>
      </w:pPr>
      <w:r w:rsidRPr="00594AC6">
        <w:rPr>
          <w:rFonts w:ascii="Arial" w:hAnsi="Arial" w:cs="Arial"/>
        </w:rPr>
        <w:t>Although in the report we have found that currently, migrant remittances are one of the main items of current transfers in the balance of payments of many developing or recently industrialized countries, especially in Latin America, such as has been observed since the 1990s.</w:t>
      </w:r>
      <w:r>
        <w:rPr>
          <w:rFonts w:ascii="Arial" w:hAnsi="Arial" w:cs="Arial"/>
        </w:rPr>
        <w:t xml:space="preserve"> </w:t>
      </w:r>
      <w:r w:rsidRPr="00594AC6">
        <w:rPr>
          <w:rFonts w:ascii="Arial" w:hAnsi="Arial" w:cs="Arial"/>
        </w:rPr>
        <w:t>Given this magnitude, they constitute an important injection of economic resources in specific sectors of national, regional and local economies. Various evidences suggest that the families that receive these remittances tend to dedicate a small proportion of these received resources to savings, education and productive investment.</w:t>
      </w:r>
    </w:p>
    <w:p w:rsidR="006C7628" w:rsidRDefault="006C7628" w:rsidP="006C7628">
      <w:pPr>
        <w:jc w:val="both"/>
        <w:rPr>
          <w:rFonts w:ascii="Arial" w:hAnsi="Arial" w:cs="Arial"/>
        </w:rPr>
      </w:pPr>
      <w:r w:rsidRPr="006C7628">
        <w:rPr>
          <w:rFonts w:ascii="Arial" w:hAnsi="Arial" w:cs="Arial"/>
        </w:rPr>
        <w:t>also with respect to this analysis we can say that the companies of sending remittances online, have taken many opinions, seeing marked so by a high level of users; Before this evaluation, we learned the reasons for using these applications, stories such as the speed and comfort they have when sending money, the good currency exchanges they offer, apart from receiving promotions almost 3 times a year where the Non-payment of the shipment regardless of the number of transfers they make, until promotions on special dates of remarkably high interest rates.</w:t>
      </w:r>
    </w:p>
    <w:p w:rsidR="009C0E1A" w:rsidRDefault="009C0E1A" w:rsidP="009C0E1A">
      <w:pPr>
        <w:jc w:val="both"/>
        <w:rPr>
          <w:rFonts w:ascii="Arial" w:hAnsi="Arial" w:cs="Arial"/>
        </w:rPr>
      </w:pPr>
      <w:r w:rsidRPr="009C0E1A">
        <w:rPr>
          <w:rFonts w:ascii="Arial" w:hAnsi="Arial" w:cs="Arial"/>
        </w:rPr>
        <w:t xml:space="preserve">It is important to highlight that, within the research; we could also observe that the frequency of this sending of remittances in the analysed countries has as frequency every month, even though Europe is a good workplace, with a good standard of living regardless of the jobs. that they are made and their payment incentives are approximately high, the people who </w:t>
      </w:r>
      <w:r w:rsidRPr="009C0E1A">
        <w:rPr>
          <w:rFonts w:ascii="Arial" w:hAnsi="Arial" w:cs="Arial"/>
        </w:rPr>
        <w:lastRenderedPageBreak/>
        <w:t xml:space="preserve">send remittances cannot do it with any other frequency than the one already mentioned, since as it is a country with a high standard of living, it is also a highly expensive country that generates expenses. That is why in the 5 countries </w:t>
      </w:r>
      <w:r w:rsidR="001231EB" w:rsidRPr="009C0E1A">
        <w:rPr>
          <w:rFonts w:ascii="Arial" w:hAnsi="Arial" w:cs="Arial"/>
        </w:rPr>
        <w:t>analysed</w:t>
      </w:r>
      <w:r w:rsidRPr="009C0E1A">
        <w:rPr>
          <w:rFonts w:ascii="Arial" w:hAnsi="Arial" w:cs="Arial"/>
        </w:rPr>
        <w:t>, they have a greater similarity in the sending of remittances each month.</w:t>
      </w:r>
    </w:p>
    <w:p w:rsidR="00841827" w:rsidRDefault="00841827" w:rsidP="00841827">
      <w:pPr>
        <w:jc w:val="both"/>
        <w:rPr>
          <w:rFonts w:ascii="Arial" w:hAnsi="Arial" w:cs="Arial"/>
        </w:rPr>
      </w:pPr>
      <w:r w:rsidRPr="00841827">
        <w:rPr>
          <w:rFonts w:ascii="Arial" w:hAnsi="Arial" w:cs="Arial"/>
        </w:rPr>
        <w:t xml:space="preserve">And to finish with the conclusions of the investigation about the sending of remittances from London to Latin America, we can say that more than 80% of these remittances have as reference the support to </w:t>
      </w:r>
      <w:r w:rsidR="00FD2CDC" w:rsidRPr="00841827">
        <w:rPr>
          <w:rFonts w:ascii="Arial" w:hAnsi="Arial" w:cs="Arial"/>
        </w:rPr>
        <w:t>vulnerable</w:t>
      </w:r>
      <w:r w:rsidRPr="00841827">
        <w:rPr>
          <w:rFonts w:ascii="Arial" w:hAnsi="Arial" w:cs="Arial"/>
        </w:rPr>
        <w:t xml:space="preserve"> families that for some reasons do not have the necessary resources to survive in a Latin American country where poverty indexes reach high levels; Already the remaining 20% ​​may use remittances sent for fun purposes, such as for celebrations of special dates or simply shared with the family.</w:t>
      </w:r>
    </w:p>
    <w:p w:rsidR="009B0371" w:rsidRDefault="009B0371" w:rsidP="00841827">
      <w:pPr>
        <w:jc w:val="both"/>
        <w:rPr>
          <w:rFonts w:ascii="Arial" w:hAnsi="Arial" w:cs="Arial"/>
        </w:rPr>
      </w:pPr>
      <w:r w:rsidRPr="009B0371">
        <w:rPr>
          <w:rFonts w:ascii="Arial" w:hAnsi="Arial" w:cs="Arial"/>
        </w:rPr>
        <w:t>Countries in Latin America should invest in more companies; provide more resources to people and a better quality of life to avoid immigration to other countries; thus creating an economic and sustainable strength.</w:t>
      </w:r>
    </w:p>
    <w:p w:rsidR="009B0371" w:rsidRPr="00841827" w:rsidRDefault="009B0371" w:rsidP="00841827">
      <w:pPr>
        <w:jc w:val="both"/>
        <w:rPr>
          <w:rFonts w:ascii="Arial" w:hAnsi="Arial" w:cs="Arial"/>
        </w:rPr>
      </w:pPr>
      <w:r w:rsidRPr="009B0371">
        <w:rPr>
          <w:rFonts w:ascii="Arial" w:hAnsi="Arial" w:cs="Arial"/>
        </w:rPr>
        <w:t>Latin American countries do not emerge towards a good economy due to high levels of corruption; the policies of these countries should be designed to provide well-being and opportunities, and to support families, companies so that jobs are generated, but unfortunately these government policies are only made to benefit the same political environment, thus turni</w:t>
      </w:r>
      <w:r>
        <w:rPr>
          <w:rFonts w:ascii="Arial" w:hAnsi="Arial" w:cs="Arial"/>
        </w:rPr>
        <w:t xml:space="preserve">ng into a corrupt environment. </w:t>
      </w:r>
    </w:p>
    <w:p w:rsidR="00E87EFE" w:rsidRDefault="00841827" w:rsidP="00E87EFE">
      <w:pPr>
        <w:jc w:val="both"/>
        <w:rPr>
          <w:rFonts w:ascii="Arial" w:hAnsi="Arial" w:cs="Arial"/>
        </w:rPr>
      </w:pPr>
      <w:r w:rsidRPr="00841827">
        <w:rPr>
          <w:rFonts w:ascii="Arial" w:hAnsi="Arial" w:cs="Arial"/>
        </w:rPr>
        <w:t>This study helped us to realize that the majority of Latin American immigrants who come to London to work do so in order to find stability and better economic life in their countries of origin.</w:t>
      </w:r>
    </w:p>
    <w:p w:rsidR="00E92D08" w:rsidRDefault="002115A9" w:rsidP="00FD0906">
      <w:pPr>
        <w:pStyle w:val="Heading1"/>
        <w:ind w:left="360"/>
      </w:pPr>
      <w:bookmarkStart w:id="99" w:name="_Toc42591907"/>
      <w:r>
        <w:t>18</w:t>
      </w:r>
      <w:r w:rsidR="00FD0906">
        <w:t>.</w:t>
      </w:r>
      <w:r w:rsidR="00E861F9">
        <w:t xml:space="preserve"> Limitations of the study</w:t>
      </w:r>
      <w:bookmarkEnd w:id="99"/>
    </w:p>
    <w:p w:rsidR="00736ECA" w:rsidRPr="00736ECA" w:rsidRDefault="00736ECA" w:rsidP="00736ECA">
      <w:pPr>
        <w:jc w:val="both"/>
        <w:rPr>
          <w:rFonts w:ascii="Arial" w:hAnsi="Arial" w:cs="Arial"/>
        </w:rPr>
      </w:pPr>
      <w:r w:rsidRPr="00736ECA">
        <w:rPr>
          <w:rFonts w:ascii="Arial" w:hAnsi="Arial" w:cs="Arial"/>
        </w:rPr>
        <w:t>This source of financing based on the study of remittance companies was limited by the study of some of the companies that have the remittance service to Latin America, it is known that there are more than 15 companies that operate around Latin America, But in this analysis, the most popular, recommended and used by the different users were taken as a reference, in such a way that the data analysed in this research are not completely taken from 100% of all the companies that provide this service.</w:t>
      </w:r>
    </w:p>
    <w:p w:rsidR="00736ECA" w:rsidRPr="00736ECA" w:rsidRDefault="00736ECA" w:rsidP="00736ECA">
      <w:pPr>
        <w:jc w:val="both"/>
        <w:rPr>
          <w:rFonts w:ascii="Arial" w:hAnsi="Arial" w:cs="Arial"/>
        </w:rPr>
      </w:pPr>
      <w:r w:rsidRPr="00736ECA">
        <w:rPr>
          <w:rFonts w:ascii="Arial" w:hAnsi="Arial" w:cs="Arial"/>
        </w:rPr>
        <w:t>Another of the limitations presented in the investigation is that the analysis and the results of the investigation were taken from several surveys carried out on 75 people online, they were asked to please answer these questions thoroughly, which was not he is certain that they have indeed been fully answered with the truth.</w:t>
      </w:r>
    </w:p>
    <w:p w:rsidR="00B22C00" w:rsidRDefault="00B22C00" w:rsidP="001F49A5"/>
    <w:p w:rsidR="00B22C00" w:rsidRDefault="00B22C00" w:rsidP="001F49A5"/>
    <w:p w:rsidR="00B22C00" w:rsidRDefault="00B22C00" w:rsidP="001F49A5"/>
    <w:p w:rsidR="00B22C00" w:rsidRDefault="00B22C00" w:rsidP="001F49A5"/>
    <w:p w:rsidR="001F49A5" w:rsidRDefault="001F49A5" w:rsidP="001F49A5"/>
    <w:bookmarkStart w:id="100" w:name="_Toc42591908" w:displacedByCustomXml="next"/>
    <w:sdt>
      <w:sdtPr>
        <w:rPr>
          <w:rFonts w:asciiTheme="minorHAnsi" w:eastAsiaTheme="minorHAnsi" w:hAnsiTheme="minorHAnsi" w:cstheme="minorBidi"/>
          <w:b w:val="0"/>
          <w:bCs w:val="0"/>
          <w:color w:val="auto"/>
          <w:sz w:val="22"/>
          <w:szCs w:val="22"/>
        </w:rPr>
        <w:id w:val="-325129981"/>
        <w:docPartObj>
          <w:docPartGallery w:val="Bibliographies"/>
          <w:docPartUnique/>
        </w:docPartObj>
      </w:sdtPr>
      <w:sdtEndPr/>
      <w:sdtContent>
        <w:p w:rsidR="000240AF" w:rsidRPr="000240AF" w:rsidRDefault="001F49A5" w:rsidP="000240AF">
          <w:pPr>
            <w:pStyle w:val="Heading1"/>
          </w:pPr>
          <w:r>
            <w:t>References</w:t>
          </w:r>
          <w:bookmarkEnd w:id="100"/>
          <w:r>
            <w:t xml:space="preserve"> </w:t>
          </w:r>
        </w:p>
        <w:sdt>
          <w:sdtPr>
            <w:id w:val="111145805"/>
            <w:bibliography/>
          </w:sdtPr>
          <w:sdtEndPr/>
          <w:sdtContent>
            <w:p w:rsidR="00B47DBD" w:rsidRDefault="001F49A5" w:rsidP="00B47DBD">
              <w:pPr>
                <w:pStyle w:val="Bibliography"/>
                <w:rPr>
                  <w:noProof/>
                </w:rPr>
              </w:pPr>
              <w:r>
                <w:fldChar w:fldCharType="begin"/>
              </w:r>
              <w:r>
                <w:instrText xml:space="preserve"> BIBLIOGRAPHY </w:instrText>
              </w:r>
              <w:r>
                <w:fldChar w:fldCharType="separate"/>
              </w:r>
              <w:r w:rsidR="00B47DBD">
                <w:rPr>
                  <w:noProof/>
                </w:rPr>
                <w:t xml:space="preserve">Amman, U., 2019. Express Union and WorldRemit Launch International Mobile Money Service to Cameroon. </w:t>
              </w:r>
              <w:r w:rsidR="00B47DBD">
                <w:rPr>
                  <w:i/>
                  <w:iCs/>
                  <w:noProof/>
                </w:rPr>
                <w:t xml:space="preserve">Financial Services Monitor Worldwide, </w:t>
              </w:r>
              <w:r w:rsidR="00B47DBD">
                <w:rPr>
                  <w:noProof/>
                </w:rPr>
                <w:t>p. 1.</w:t>
              </w:r>
            </w:p>
            <w:p w:rsidR="00B47DBD" w:rsidRDefault="00B47DBD" w:rsidP="00B47DBD">
              <w:pPr>
                <w:pStyle w:val="Bibliography"/>
                <w:rPr>
                  <w:noProof/>
                </w:rPr>
              </w:pPr>
              <w:r>
                <w:rPr>
                  <w:noProof/>
                </w:rPr>
                <w:t xml:space="preserve">Anna, O., 2009. Remmaping Border Security Through Migrant Mobility. </w:t>
              </w:r>
              <w:r>
                <w:rPr>
                  <w:i/>
                  <w:iCs/>
                  <w:noProof/>
                </w:rPr>
                <w:t xml:space="preserve">Journal of the Southwest, </w:t>
              </w:r>
              <w:r>
                <w:rPr>
                  <w:noProof/>
                </w:rPr>
                <w:t>51(4), pp. 523-542.</w:t>
              </w:r>
            </w:p>
            <w:p w:rsidR="00B47DBD" w:rsidRDefault="00B47DBD" w:rsidP="00B47DBD">
              <w:pPr>
                <w:pStyle w:val="Bibliography"/>
                <w:rPr>
                  <w:noProof/>
                </w:rPr>
              </w:pPr>
              <w:r>
                <w:rPr>
                  <w:noProof/>
                </w:rPr>
                <w:t xml:space="preserve">Bangkok, B., 2013. Remittance to Latin America, Caribbean increases in 2012. </w:t>
              </w:r>
              <w:r>
                <w:rPr>
                  <w:i/>
                  <w:iCs/>
                  <w:noProof/>
                </w:rPr>
                <w:t xml:space="preserve">Asia News Monitor, </w:t>
              </w:r>
              <w:r>
                <w:rPr>
                  <w:noProof/>
                </w:rPr>
                <w:t>p. 1.</w:t>
              </w:r>
            </w:p>
            <w:p w:rsidR="00B47DBD" w:rsidRPr="00B47DBD" w:rsidRDefault="00B47DBD" w:rsidP="00B47DBD">
              <w:pPr>
                <w:pStyle w:val="Bibliography"/>
                <w:rPr>
                  <w:noProof/>
                  <w:lang w:val="es-CO"/>
                </w:rPr>
              </w:pPr>
              <w:r>
                <w:rPr>
                  <w:noProof/>
                </w:rPr>
                <w:t xml:space="preserve">Bastar, S. G., 2012. </w:t>
              </w:r>
              <w:r>
                <w:rPr>
                  <w:i/>
                  <w:iCs/>
                  <w:noProof/>
                </w:rPr>
                <w:t xml:space="preserve">Research Methology. </w:t>
              </w:r>
              <w:r w:rsidRPr="0064580D">
                <w:rPr>
                  <w:noProof/>
                </w:rPr>
                <w:t xml:space="preserve">1 ed. </w:t>
              </w:r>
              <w:r w:rsidRPr="00B47DBD">
                <w:rPr>
                  <w:noProof/>
                  <w:lang w:val="es-CO"/>
                </w:rPr>
                <w:t>Mexico: Ma. Eugenia Buendía López.</w:t>
              </w:r>
            </w:p>
            <w:p w:rsidR="00B47DBD" w:rsidRDefault="00B47DBD" w:rsidP="00B47DBD">
              <w:pPr>
                <w:pStyle w:val="Bibliography"/>
                <w:rPr>
                  <w:noProof/>
                </w:rPr>
              </w:pPr>
              <w:r>
                <w:rPr>
                  <w:noProof/>
                </w:rPr>
                <w:t xml:space="preserve">Cases Comyn, J. I., Font, J., Gonzalez, A. &amp; Izaguirre, M. e. A., 2019. </w:t>
              </w:r>
              <w:r>
                <w:rPr>
                  <w:i/>
                  <w:iCs/>
                  <w:noProof/>
                </w:rPr>
                <w:t xml:space="preserve">International Development BAnck. </w:t>
              </w:r>
              <w:r>
                <w:rPr>
                  <w:noProof/>
                </w:rPr>
                <w:t xml:space="preserve">[Online] </w:t>
              </w:r>
              <w:r>
                <w:rPr>
                  <w:noProof/>
                </w:rPr>
                <w:br/>
                <w:t xml:space="preserve">Available at: </w:t>
              </w:r>
              <w:r>
                <w:rPr>
                  <w:noProof/>
                  <w:u w:val="single"/>
                </w:rPr>
                <w:t>http://novadays.eu/remesas-e-inclusion-financiera-analisis-de-una-encuesta-de-migrantes-de-america-latina-y-el-caribe-en-espana/</w:t>
              </w:r>
              <w:r>
                <w:rPr>
                  <w:noProof/>
                </w:rPr>
                <w:br/>
                <w:t>[Accessed 21 05 2020].</w:t>
              </w:r>
            </w:p>
            <w:p w:rsidR="00B47DBD" w:rsidRDefault="00B47DBD" w:rsidP="00B47DBD">
              <w:pPr>
                <w:pStyle w:val="Bibliography"/>
                <w:rPr>
                  <w:noProof/>
                </w:rPr>
              </w:pPr>
              <w:r w:rsidRPr="00B47DBD">
                <w:rPr>
                  <w:noProof/>
                  <w:lang w:val="es-CO"/>
                </w:rPr>
                <w:t xml:space="preserve">Chacon, F., 2019. </w:t>
              </w:r>
              <w:r w:rsidRPr="00B47DBD">
                <w:rPr>
                  <w:i/>
                  <w:iCs/>
                  <w:noProof/>
                  <w:lang w:val="es-CO"/>
                </w:rPr>
                <w:t xml:space="preserve">Cambio News Paper. </w:t>
              </w:r>
              <w:r>
                <w:rPr>
                  <w:noProof/>
                </w:rPr>
                <w:t xml:space="preserve">[Online] </w:t>
              </w:r>
              <w:r>
                <w:rPr>
                  <w:noProof/>
                </w:rPr>
                <w:br/>
                <w:t xml:space="preserve">Available at: </w:t>
              </w:r>
              <w:r>
                <w:rPr>
                  <w:noProof/>
                  <w:u w:val="single"/>
                </w:rPr>
                <w:t>http://kiosko.net/bo/np/cambio.html</w:t>
              </w:r>
              <w:r>
                <w:rPr>
                  <w:noProof/>
                </w:rPr>
                <w:br/>
                <w:t>[Accessed 20 04 2020].</w:t>
              </w:r>
            </w:p>
            <w:p w:rsidR="00B47DBD" w:rsidRDefault="00B47DBD" w:rsidP="00B47DBD">
              <w:pPr>
                <w:pStyle w:val="Bibliography"/>
                <w:rPr>
                  <w:noProof/>
                </w:rPr>
              </w:pPr>
              <w:r>
                <w:rPr>
                  <w:noProof/>
                </w:rPr>
                <w:t xml:space="preserve">Colombia, G. C. o., 2018-2019. [Online] </w:t>
              </w:r>
              <w:r>
                <w:rPr>
                  <w:noProof/>
                </w:rPr>
                <w:br/>
                <w:t xml:space="preserve">Available at: </w:t>
              </w:r>
              <w:r>
                <w:rPr>
                  <w:noProof/>
                  <w:u w:val="single"/>
                </w:rPr>
                <w:t>https://londres.consulado.gov.co/vinculacion_asistencia/colombia</w:t>
              </w:r>
              <w:r>
                <w:rPr>
                  <w:noProof/>
                </w:rPr>
                <w:br/>
                <w:t>[Accessed 13 05 2020].</w:t>
              </w:r>
            </w:p>
            <w:p w:rsidR="00B47DBD" w:rsidRDefault="00B47DBD" w:rsidP="00B47DBD">
              <w:pPr>
                <w:pStyle w:val="Bibliography"/>
                <w:rPr>
                  <w:noProof/>
                </w:rPr>
              </w:pPr>
              <w:r>
                <w:rPr>
                  <w:noProof/>
                </w:rPr>
                <w:t xml:space="preserve">Condusef, 2019. [Online] </w:t>
              </w:r>
              <w:r>
                <w:rPr>
                  <w:noProof/>
                </w:rPr>
                <w:br/>
                <w:t xml:space="preserve">Available at: </w:t>
              </w:r>
              <w:r>
                <w:rPr>
                  <w:noProof/>
                  <w:u w:val="single"/>
                </w:rPr>
                <w:t>https://www.condusef.gob.mx/</w:t>
              </w:r>
              <w:r>
                <w:rPr>
                  <w:noProof/>
                </w:rPr>
                <w:br/>
                <w:t>[Accessed 29 2 20202].</w:t>
              </w:r>
            </w:p>
            <w:p w:rsidR="00B47DBD" w:rsidRDefault="00B47DBD" w:rsidP="00B47DBD">
              <w:pPr>
                <w:pStyle w:val="Bibliography"/>
                <w:rPr>
                  <w:noProof/>
                </w:rPr>
              </w:pPr>
              <w:r w:rsidRPr="00B47DBD">
                <w:rPr>
                  <w:noProof/>
                  <w:lang w:val="es-CO"/>
                </w:rPr>
                <w:t xml:space="preserve">Eduardo Gonzales Fidalgo, J. V. V., 2003. </w:t>
              </w:r>
              <w:r>
                <w:rPr>
                  <w:i/>
                  <w:iCs/>
                  <w:noProof/>
                </w:rPr>
                <w:t xml:space="preserve">Fundamentals of the Administration. </w:t>
              </w:r>
              <w:r>
                <w:rPr>
                  <w:noProof/>
                </w:rPr>
                <w:t>1 ed. s.l.:Piramide Edition .</w:t>
              </w:r>
            </w:p>
            <w:p w:rsidR="00B47DBD" w:rsidRDefault="00B47DBD" w:rsidP="00B47DBD">
              <w:pPr>
                <w:pStyle w:val="Bibliography"/>
                <w:rPr>
                  <w:noProof/>
                </w:rPr>
              </w:pPr>
              <w:r>
                <w:rPr>
                  <w:noProof/>
                </w:rPr>
                <w:t xml:space="preserve">Evans, O., 2018. Connecting the poor: the internet, mobile phones and financial inclusion in Africa. </w:t>
              </w:r>
              <w:r>
                <w:rPr>
                  <w:i/>
                  <w:iCs/>
                  <w:noProof/>
                </w:rPr>
                <w:t xml:space="preserve">Digital Policy, Regulation and Governance, </w:t>
              </w:r>
              <w:r>
                <w:rPr>
                  <w:noProof/>
                </w:rPr>
                <w:t>20(6), pp. 568-581.</w:t>
              </w:r>
            </w:p>
            <w:p w:rsidR="00B47DBD" w:rsidRDefault="00B47DBD" w:rsidP="00B47DBD">
              <w:pPr>
                <w:pStyle w:val="Bibliography"/>
                <w:rPr>
                  <w:noProof/>
                </w:rPr>
              </w:pPr>
              <w:r>
                <w:rPr>
                  <w:noProof/>
                </w:rPr>
                <w:t xml:space="preserve">Favozzi, F. J., 2008. </w:t>
              </w:r>
              <w:r>
                <w:rPr>
                  <w:i/>
                  <w:iCs/>
                  <w:noProof/>
                </w:rPr>
                <w:t xml:space="preserve">Bond Markets, Analisys and Strategies. </w:t>
              </w:r>
              <w:r>
                <w:rPr>
                  <w:noProof/>
                </w:rPr>
                <w:t>4 ed. s.l.:Pearson .</w:t>
              </w:r>
            </w:p>
            <w:p w:rsidR="00B47DBD" w:rsidRDefault="00B47DBD" w:rsidP="00B47DBD">
              <w:pPr>
                <w:pStyle w:val="Bibliography"/>
                <w:rPr>
                  <w:noProof/>
                </w:rPr>
              </w:pPr>
              <w:r>
                <w:rPr>
                  <w:noProof/>
                </w:rPr>
                <w:t xml:space="preserve">Fayol, H., 2001. </w:t>
              </w:r>
              <w:r>
                <w:rPr>
                  <w:i/>
                  <w:iCs/>
                  <w:noProof/>
                </w:rPr>
                <w:t xml:space="preserve">Basic of Administration. </w:t>
              </w:r>
              <w:r>
                <w:rPr>
                  <w:noProof/>
                </w:rPr>
                <w:t>Ginebra: Ginebra books.</w:t>
              </w:r>
            </w:p>
            <w:p w:rsidR="00B47DBD" w:rsidRDefault="00B47DBD" w:rsidP="00B47DBD">
              <w:pPr>
                <w:pStyle w:val="Bibliography"/>
                <w:rPr>
                  <w:noProof/>
                </w:rPr>
              </w:pPr>
              <w:r>
                <w:rPr>
                  <w:noProof/>
                </w:rPr>
                <w:t xml:space="preserve">FMI, 2020. </w:t>
              </w:r>
              <w:r>
                <w:rPr>
                  <w:i/>
                  <w:iCs/>
                  <w:noProof/>
                </w:rPr>
                <w:t xml:space="preserve">Internatonal Monetary Fund. </w:t>
              </w:r>
              <w:r>
                <w:rPr>
                  <w:noProof/>
                </w:rPr>
                <w:t xml:space="preserve">[Online] </w:t>
              </w:r>
              <w:r>
                <w:rPr>
                  <w:noProof/>
                </w:rPr>
                <w:br/>
                <w:t xml:space="preserve">Available at: </w:t>
              </w:r>
              <w:r>
                <w:rPr>
                  <w:noProof/>
                  <w:u w:val="single"/>
                </w:rPr>
                <w:t>https://www.imf.org/external/spanish/index.htm</w:t>
              </w:r>
              <w:r>
                <w:rPr>
                  <w:noProof/>
                </w:rPr>
                <w:br/>
                <w:t>[Accessed 07 03 2020].</w:t>
              </w:r>
            </w:p>
            <w:p w:rsidR="00B47DBD" w:rsidRDefault="00B47DBD" w:rsidP="00B47DBD">
              <w:pPr>
                <w:pStyle w:val="Bibliography"/>
                <w:rPr>
                  <w:noProof/>
                </w:rPr>
              </w:pPr>
              <w:r>
                <w:rPr>
                  <w:noProof/>
                </w:rPr>
                <w:t xml:space="preserve">Gilbert, J., 2019. </w:t>
              </w:r>
              <w:r>
                <w:rPr>
                  <w:i/>
                  <w:iCs/>
                  <w:noProof/>
                </w:rPr>
                <w:t xml:space="preserve">Latin Americans in the United States. </w:t>
              </w:r>
              <w:r>
                <w:rPr>
                  <w:noProof/>
                </w:rPr>
                <w:t>8 ed. New York City: Chile Universitary.</w:t>
              </w:r>
            </w:p>
            <w:p w:rsidR="00B47DBD" w:rsidRDefault="00B47DBD" w:rsidP="00B47DBD">
              <w:pPr>
                <w:pStyle w:val="Bibliography"/>
                <w:rPr>
                  <w:noProof/>
                </w:rPr>
              </w:pPr>
              <w:r>
                <w:rPr>
                  <w:noProof/>
                </w:rPr>
                <w:t xml:space="preserve">Gonzalez, A., 2019. </w:t>
              </w:r>
              <w:r>
                <w:rPr>
                  <w:i/>
                  <w:iCs/>
                  <w:noProof/>
                </w:rPr>
                <w:t xml:space="preserve">Novadays. </w:t>
              </w:r>
              <w:r>
                <w:rPr>
                  <w:noProof/>
                </w:rPr>
                <w:t xml:space="preserve">[Online] </w:t>
              </w:r>
              <w:r>
                <w:rPr>
                  <w:noProof/>
                </w:rPr>
                <w:br/>
                <w:t xml:space="preserve">Available at: </w:t>
              </w:r>
              <w:r>
                <w:rPr>
                  <w:noProof/>
                  <w:u w:val="single"/>
                </w:rPr>
                <w:t>http://novadays.eu/remesas-e-inclusion-financiera-analisis-de-una-encuesta-de-migrantes-de-america-latina-y-el-caribe-en-espana/</w:t>
              </w:r>
              <w:r>
                <w:rPr>
                  <w:noProof/>
                </w:rPr>
                <w:br/>
                <w:t>[Accessed 21 05 2020].</w:t>
              </w:r>
            </w:p>
            <w:p w:rsidR="00B47DBD" w:rsidRDefault="00B47DBD" w:rsidP="00B47DBD">
              <w:pPr>
                <w:pStyle w:val="Bibliography"/>
                <w:rPr>
                  <w:noProof/>
                </w:rPr>
              </w:pPr>
              <w:r>
                <w:rPr>
                  <w:noProof/>
                </w:rPr>
                <w:lastRenderedPageBreak/>
                <w:t xml:space="preserve">Horne, J. C. V., 2011. </w:t>
              </w:r>
              <w:r>
                <w:rPr>
                  <w:i/>
                  <w:iCs/>
                  <w:noProof/>
                </w:rPr>
                <w:t xml:space="preserve">Fundamentals of Financial Administration. </w:t>
              </w:r>
              <w:r>
                <w:rPr>
                  <w:noProof/>
                </w:rPr>
                <w:t>13 ed. s.l.:Pearson.</w:t>
              </w:r>
            </w:p>
            <w:p w:rsidR="00B47DBD" w:rsidRDefault="00B47DBD" w:rsidP="00B47DBD">
              <w:pPr>
                <w:pStyle w:val="Bibliography"/>
                <w:rPr>
                  <w:noProof/>
                </w:rPr>
              </w:pPr>
              <w:r>
                <w:rPr>
                  <w:noProof/>
                </w:rPr>
                <w:t xml:space="preserve">Houston, E. F. B. J. F., 2005. </w:t>
              </w:r>
              <w:r>
                <w:rPr>
                  <w:i/>
                  <w:iCs/>
                  <w:noProof/>
                </w:rPr>
                <w:t xml:space="preserve">Fundamentals of Financial Administration. </w:t>
              </w:r>
              <w:r>
                <w:rPr>
                  <w:noProof/>
                </w:rPr>
                <w:t>10 ed. New York: Thomson.</w:t>
              </w:r>
            </w:p>
            <w:p w:rsidR="00B47DBD" w:rsidRDefault="00B47DBD" w:rsidP="00B47DBD">
              <w:pPr>
                <w:pStyle w:val="Bibliography"/>
                <w:rPr>
                  <w:noProof/>
                </w:rPr>
              </w:pPr>
              <w:r>
                <w:rPr>
                  <w:noProof/>
                </w:rPr>
                <w:t xml:space="preserve">Manuel, O., 2019. Remittances to Latin America rose 8 pct. in 2016: LATIN AMERICA REMITTANCES. </w:t>
              </w:r>
              <w:r>
                <w:rPr>
                  <w:i/>
                  <w:iCs/>
                  <w:noProof/>
                </w:rPr>
                <w:t xml:space="preserve">EFE News Service; Madrid, </w:t>
              </w:r>
              <w:r>
                <w:rPr>
                  <w:noProof/>
                </w:rPr>
                <w:t>p. 1.</w:t>
              </w:r>
            </w:p>
            <w:p w:rsidR="00B47DBD" w:rsidRDefault="00B47DBD" w:rsidP="00B47DBD">
              <w:pPr>
                <w:pStyle w:val="Bibliography"/>
                <w:rPr>
                  <w:noProof/>
                </w:rPr>
              </w:pPr>
              <w:r>
                <w:rPr>
                  <w:noProof/>
                </w:rPr>
                <w:t xml:space="preserve">Martinez Chavez, V. M., 2013. </w:t>
              </w:r>
              <w:r>
                <w:rPr>
                  <w:i/>
                  <w:iCs/>
                  <w:noProof/>
                </w:rPr>
                <w:t xml:space="preserve">Management in organizations, processes and quality. </w:t>
              </w:r>
              <w:r>
                <w:rPr>
                  <w:noProof/>
                </w:rPr>
                <w:t>4 ed. Spain: Triller.</w:t>
              </w:r>
            </w:p>
            <w:p w:rsidR="00B47DBD" w:rsidRDefault="00B47DBD" w:rsidP="00B47DBD">
              <w:pPr>
                <w:pStyle w:val="Bibliography"/>
                <w:rPr>
                  <w:noProof/>
                </w:rPr>
              </w:pPr>
              <w:r>
                <w:rPr>
                  <w:noProof/>
                </w:rPr>
                <w:t xml:space="preserve">Mayntz, R., 2007. </w:t>
              </w:r>
              <w:r>
                <w:rPr>
                  <w:i/>
                  <w:iCs/>
                  <w:noProof/>
                </w:rPr>
                <w:t xml:space="preserve">Organizational Strategic Management. </w:t>
              </w:r>
              <w:r>
                <w:rPr>
                  <w:noProof/>
                </w:rPr>
                <w:t>5 ed. s.l.:Fecode .</w:t>
              </w:r>
            </w:p>
            <w:p w:rsidR="00B47DBD" w:rsidRDefault="00B47DBD" w:rsidP="00B47DBD">
              <w:pPr>
                <w:pStyle w:val="Bibliography"/>
                <w:rPr>
                  <w:noProof/>
                </w:rPr>
              </w:pPr>
              <w:r w:rsidRPr="00B47DBD">
                <w:rPr>
                  <w:noProof/>
                  <w:lang w:val="es-CO"/>
                </w:rPr>
                <w:t xml:space="preserve">Mexico, G. C. o., 2018-2019. </w:t>
              </w:r>
              <w:r w:rsidRPr="00B47DBD">
                <w:rPr>
                  <w:i/>
                  <w:iCs/>
                  <w:noProof/>
                  <w:lang w:val="es-CO"/>
                </w:rPr>
                <w:t xml:space="preserve">Consulate Mexico. </w:t>
              </w:r>
              <w:r>
                <w:rPr>
                  <w:noProof/>
                </w:rPr>
                <w:t xml:space="preserve">[Online] </w:t>
              </w:r>
              <w:r>
                <w:rPr>
                  <w:noProof/>
                </w:rPr>
                <w:br/>
                <w:t xml:space="preserve">Available at: </w:t>
              </w:r>
              <w:r>
                <w:rPr>
                  <w:noProof/>
                  <w:u w:val="single"/>
                </w:rPr>
                <w:t>https://consulmex.sre.gob.mx/reinounido/index.php/en/</w:t>
              </w:r>
              <w:r>
                <w:rPr>
                  <w:noProof/>
                </w:rPr>
                <w:br/>
                <w:t>[Accessed 13 05 2020].</w:t>
              </w:r>
            </w:p>
            <w:p w:rsidR="00B47DBD" w:rsidRDefault="00B47DBD" w:rsidP="00B47DBD">
              <w:pPr>
                <w:pStyle w:val="Bibliography"/>
                <w:rPr>
                  <w:noProof/>
                </w:rPr>
              </w:pPr>
              <w:r>
                <w:rPr>
                  <w:noProof/>
                </w:rPr>
                <w:t xml:space="preserve">Monaco, A. A., 2001. </w:t>
              </w:r>
              <w:r>
                <w:rPr>
                  <w:i/>
                  <w:iCs/>
                  <w:noProof/>
                </w:rPr>
                <w:t xml:space="preserve">Chilean National Historical. </w:t>
              </w:r>
              <w:r>
                <w:rPr>
                  <w:noProof/>
                </w:rPr>
                <w:t>2 ed. Chile : Dibam .</w:t>
              </w:r>
            </w:p>
            <w:p w:rsidR="00B47DBD" w:rsidRDefault="00B47DBD" w:rsidP="00B47DBD">
              <w:pPr>
                <w:pStyle w:val="Bibliography"/>
                <w:rPr>
                  <w:noProof/>
                </w:rPr>
              </w:pPr>
              <w:r>
                <w:rPr>
                  <w:noProof/>
                </w:rPr>
                <w:t xml:space="preserve">NEWS, W., 2020. </w:t>
              </w:r>
              <w:r>
                <w:rPr>
                  <w:i/>
                  <w:iCs/>
                  <w:noProof/>
                </w:rPr>
                <w:t xml:space="preserve">Reuters. </w:t>
              </w:r>
              <w:r>
                <w:rPr>
                  <w:noProof/>
                </w:rPr>
                <w:t xml:space="preserve">[Online] </w:t>
              </w:r>
              <w:r>
                <w:rPr>
                  <w:noProof/>
                </w:rPr>
                <w:br/>
                <w:t xml:space="preserve">Available at: </w:t>
              </w:r>
              <w:r>
                <w:rPr>
                  <w:noProof/>
                  <w:u w:val="single"/>
                </w:rPr>
                <w:t>https://www.reuters.com/article/us-health-coronavirus-chile-economy/chiles-economy-battered-by-2019-protests-confronts-coronavirus-idUSKBN21Z20O</w:t>
              </w:r>
              <w:r>
                <w:rPr>
                  <w:noProof/>
                </w:rPr>
                <w:br/>
                <w:t>[Accessed 20 04 2020].</w:t>
              </w:r>
            </w:p>
            <w:p w:rsidR="00B47DBD" w:rsidRDefault="00B47DBD" w:rsidP="00B47DBD">
              <w:pPr>
                <w:pStyle w:val="Bibliography"/>
                <w:rPr>
                  <w:noProof/>
                </w:rPr>
              </w:pPr>
              <w:r>
                <w:rPr>
                  <w:noProof/>
                </w:rPr>
                <w:t xml:space="preserve">Nicolas, M., 2009. Migrants' remittances and mobile transfer in emerging markets. </w:t>
              </w:r>
              <w:r>
                <w:rPr>
                  <w:i/>
                  <w:iCs/>
                  <w:noProof/>
                </w:rPr>
                <w:t xml:space="preserve">International Journal of Emerging Markets; Bradford, </w:t>
              </w:r>
              <w:r>
                <w:rPr>
                  <w:noProof/>
                </w:rPr>
                <w:t>4(2), pp. 108-118.</w:t>
              </w:r>
            </w:p>
            <w:p w:rsidR="00B47DBD" w:rsidRDefault="00B47DBD" w:rsidP="00B47DBD">
              <w:pPr>
                <w:pStyle w:val="Bibliography"/>
                <w:rPr>
                  <w:noProof/>
                </w:rPr>
              </w:pPr>
              <w:r>
                <w:rPr>
                  <w:noProof/>
                </w:rPr>
                <w:t xml:space="preserve">Paz, G. B., 2014. </w:t>
              </w:r>
              <w:r>
                <w:rPr>
                  <w:i/>
                  <w:iCs/>
                  <w:noProof/>
                </w:rPr>
                <w:t xml:space="preserve">Research Methodology. </w:t>
              </w:r>
              <w:r>
                <w:rPr>
                  <w:noProof/>
                </w:rPr>
                <w:t>1 ed. Mexico: Patria .</w:t>
              </w:r>
            </w:p>
            <w:p w:rsidR="00B47DBD" w:rsidRDefault="00B47DBD" w:rsidP="00B47DBD">
              <w:pPr>
                <w:pStyle w:val="Bibliography"/>
                <w:rPr>
                  <w:noProof/>
                </w:rPr>
              </w:pPr>
              <w:r>
                <w:rPr>
                  <w:noProof/>
                </w:rPr>
                <w:t xml:space="preserve">Popescu, G. H., 2014. THE MACROECONOMIC DETERMINANTS OF MIGRANT REMITTANCE FLOWS. </w:t>
              </w:r>
              <w:r>
                <w:rPr>
                  <w:i/>
                  <w:iCs/>
                  <w:noProof/>
                </w:rPr>
                <w:t xml:space="preserve">Economics, Management and Financial Markets; Woodside, </w:t>
              </w:r>
              <w:r>
                <w:rPr>
                  <w:noProof/>
                </w:rPr>
                <w:t>9(2), pp. 121-126.</w:t>
              </w:r>
            </w:p>
            <w:p w:rsidR="00B47DBD" w:rsidRDefault="00B47DBD" w:rsidP="00B47DBD">
              <w:pPr>
                <w:pStyle w:val="Bibliography"/>
                <w:rPr>
                  <w:noProof/>
                </w:rPr>
              </w:pPr>
              <w:r>
                <w:rPr>
                  <w:noProof/>
                </w:rPr>
                <w:t xml:space="preserve">Remitly, C., 2012-2020. </w:t>
              </w:r>
              <w:r>
                <w:rPr>
                  <w:i/>
                  <w:iCs/>
                  <w:noProof/>
                </w:rPr>
                <w:t xml:space="preserve">Remitly promises Delivered. </w:t>
              </w:r>
              <w:r>
                <w:rPr>
                  <w:noProof/>
                </w:rPr>
                <w:t xml:space="preserve">[Online] </w:t>
              </w:r>
              <w:r>
                <w:rPr>
                  <w:noProof/>
                </w:rPr>
                <w:br/>
                <w:t xml:space="preserve">Available at: </w:t>
              </w:r>
              <w:r>
                <w:rPr>
                  <w:noProof/>
                  <w:u w:val="single"/>
                </w:rPr>
                <w:t>https://www.remitly.com/gb/en</w:t>
              </w:r>
              <w:r>
                <w:rPr>
                  <w:noProof/>
                </w:rPr>
                <w:br/>
                <w:t>[Accessed 7 03 2020].</w:t>
              </w:r>
            </w:p>
            <w:p w:rsidR="00B47DBD" w:rsidRPr="00B47DBD" w:rsidRDefault="00B47DBD" w:rsidP="00B47DBD">
              <w:pPr>
                <w:pStyle w:val="Bibliography"/>
                <w:rPr>
                  <w:noProof/>
                  <w:lang w:val="es-CO"/>
                </w:rPr>
              </w:pPr>
              <w:r>
                <w:rPr>
                  <w:noProof/>
                </w:rPr>
                <w:t xml:space="preserve">Roberto, H. S., 1991. </w:t>
              </w:r>
              <w:r>
                <w:rPr>
                  <w:i/>
                  <w:iCs/>
                  <w:noProof/>
                </w:rPr>
                <w:t xml:space="preserve">Investigation Methodology. </w:t>
              </w:r>
              <w:r w:rsidRPr="00B47DBD">
                <w:rPr>
                  <w:noProof/>
                  <w:lang w:val="es-CO"/>
                </w:rPr>
                <w:t>2 ed. Mexico : Editorial ultra .</w:t>
              </w:r>
            </w:p>
            <w:p w:rsidR="00B47DBD" w:rsidRDefault="00B47DBD" w:rsidP="00B47DBD">
              <w:pPr>
                <w:pStyle w:val="Bibliography"/>
                <w:rPr>
                  <w:noProof/>
                </w:rPr>
              </w:pPr>
              <w:r w:rsidRPr="00B47DBD">
                <w:rPr>
                  <w:noProof/>
                  <w:lang w:val="es-CO"/>
                </w:rPr>
                <w:t xml:space="preserve">Rudiger Dornbusch, D. S. F. R. S., 2017. </w:t>
              </w:r>
              <w:r>
                <w:rPr>
                  <w:i/>
                  <w:iCs/>
                  <w:noProof/>
                </w:rPr>
                <w:t xml:space="preserve">Macroeconomics. </w:t>
              </w:r>
              <w:r>
                <w:rPr>
                  <w:noProof/>
                </w:rPr>
                <w:t>13 ed. s.l.:Mc Graw .</w:t>
              </w:r>
            </w:p>
            <w:p w:rsidR="00B47DBD" w:rsidRDefault="00B47DBD" w:rsidP="00B47DBD">
              <w:pPr>
                <w:pStyle w:val="Bibliography"/>
                <w:rPr>
                  <w:noProof/>
                </w:rPr>
              </w:pPr>
              <w:r>
                <w:rPr>
                  <w:noProof/>
                </w:rPr>
                <w:t xml:space="preserve">Ruiz, R., 2018. </w:t>
              </w:r>
              <w:r>
                <w:rPr>
                  <w:i/>
                  <w:iCs/>
                  <w:noProof/>
                </w:rPr>
                <w:t xml:space="preserve">Latin American economic prospects. </w:t>
              </w:r>
              <w:r>
                <w:rPr>
                  <w:noProof/>
                </w:rPr>
                <w:t>4 ed. Argentina: Cepal.</w:t>
              </w:r>
            </w:p>
            <w:p w:rsidR="00B47DBD" w:rsidRDefault="00B47DBD" w:rsidP="00B47DBD">
              <w:pPr>
                <w:pStyle w:val="Bibliography"/>
                <w:rPr>
                  <w:noProof/>
                </w:rPr>
              </w:pPr>
              <w:r>
                <w:rPr>
                  <w:noProof/>
                </w:rPr>
                <w:t xml:space="preserve">Savic, Z., Misevic, P. &amp; Burilovic, L., 2019. Worker's Remmitances from Abroad - Increasingly Important Sources of Domestic Consumption Growth. </w:t>
              </w:r>
              <w:r>
                <w:rPr>
                  <w:i/>
                  <w:iCs/>
                  <w:noProof/>
                </w:rPr>
                <w:t xml:space="preserve">Economic and Social Development , </w:t>
              </w:r>
              <w:r>
                <w:rPr>
                  <w:noProof/>
                </w:rPr>
                <w:t>pp. 276-285.</w:t>
              </w:r>
            </w:p>
            <w:p w:rsidR="00B47DBD" w:rsidRDefault="00B47DBD" w:rsidP="00B47DBD">
              <w:pPr>
                <w:pStyle w:val="Bibliography"/>
                <w:rPr>
                  <w:noProof/>
                </w:rPr>
              </w:pPr>
              <w:r>
                <w:rPr>
                  <w:noProof/>
                </w:rPr>
                <w:t xml:space="preserve">Stephen, T., 2016. Remittances: The World's Most Lucrative Money Trail - From Being Viewed As The Rather Uninteresting Transfer Of Low-value Payments By Migrant Workers. </w:t>
              </w:r>
              <w:r>
                <w:rPr>
                  <w:i/>
                  <w:iCs/>
                  <w:noProof/>
                </w:rPr>
                <w:t xml:space="preserve">The Banker, </w:t>
              </w:r>
              <w:r>
                <w:rPr>
                  <w:noProof/>
                </w:rPr>
                <w:t>7(00055395), p. 1.</w:t>
              </w:r>
            </w:p>
            <w:p w:rsidR="00B47DBD" w:rsidRDefault="00B47DBD" w:rsidP="00B47DBD">
              <w:pPr>
                <w:pStyle w:val="Bibliography"/>
                <w:rPr>
                  <w:noProof/>
                </w:rPr>
              </w:pPr>
              <w:r>
                <w:rPr>
                  <w:noProof/>
                </w:rPr>
                <w:t xml:space="preserve">Washigton, 2014. Migrants' remittances to Latin America grew 4 pct. in 2014: LATIN AMERICA REMITTANCES. </w:t>
              </w:r>
              <w:r>
                <w:rPr>
                  <w:i/>
                  <w:iCs/>
                  <w:noProof/>
                </w:rPr>
                <w:t xml:space="preserve">EFE News Service; Madrid , </w:t>
              </w:r>
              <w:r>
                <w:rPr>
                  <w:noProof/>
                </w:rPr>
                <w:t>p. 1.</w:t>
              </w:r>
            </w:p>
            <w:p w:rsidR="00B47DBD" w:rsidRDefault="00B47DBD" w:rsidP="00B47DBD">
              <w:pPr>
                <w:pStyle w:val="Bibliography"/>
                <w:rPr>
                  <w:noProof/>
                </w:rPr>
              </w:pPr>
              <w:r>
                <w:rPr>
                  <w:noProof/>
                </w:rPr>
                <w:lastRenderedPageBreak/>
                <w:t xml:space="preserve">WestUnion, 2020. </w:t>
              </w:r>
              <w:r>
                <w:rPr>
                  <w:i/>
                  <w:iCs/>
                  <w:noProof/>
                </w:rPr>
                <w:t xml:space="preserve">West Union LTDA. </w:t>
              </w:r>
              <w:r>
                <w:rPr>
                  <w:noProof/>
                </w:rPr>
                <w:t xml:space="preserve">[Online] </w:t>
              </w:r>
              <w:r>
                <w:rPr>
                  <w:noProof/>
                </w:rPr>
                <w:br/>
                <w:t xml:space="preserve">Available at: </w:t>
              </w:r>
              <w:r>
                <w:rPr>
                  <w:noProof/>
                  <w:u w:val="single"/>
                </w:rPr>
                <w:t>https://corporate.westernunion.com</w:t>
              </w:r>
              <w:r>
                <w:rPr>
                  <w:noProof/>
                </w:rPr>
                <w:br/>
                <w:t>[Accessed 7 03 2020].</w:t>
              </w:r>
            </w:p>
            <w:p w:rsidR="00B47DBD" w:rsidRDefault="00B47DBD" w:rsidP="00B47DBD">
              <w:pPr>
                <w:pStyle w:val="Bibliography"/>
                <w:rPr>
                  <w:noProof/>
                </w:rPr>
              </w:pPr>
              <w:r>
                <w:rPr>
                  <w:noProof/>
                </w:rPr>
                <w:t xml:space="preserve">Wise, T., 2020. </w:t>
              </w:r>
              <w:r>
                <w:rPr>
                  <w:i/>
                  <w:iCs/>
                  <w:noProof/>
                </w:rPr>
                <w:t xml:space="preserve">TansferWise LTDA. </w:t>
              </w:r>
              <w:r>
                <w:rPr>
                  <w:noProof/>
                </w:rPr>
                <w:t xml:space="preserve">[Online] </w:t>
              </w:r>
              <w:r>
                <w:rPr>
                  <w:noProof/>
                </w:rPr>
                <w:br/>
                <w:t xml:space="preserve">Available at: </w:t>
              </w:r>
              <w:r>
                <w:rPr>
                  <w:noProof/>
                  <w:u w:val="single"/>
                </w:rPr>
                <w:t>https://transferwise.com/</w:t>
              </w:r>
              <w:r>
                <w:rPr>
                  <w:noProof/>
                </w:rPr>
                <w:br/>
                <w:t>[Accessed 7 03 2020].</w:t>
              </w:r>
            </w:p>
            <w:p w:rsidR="00B47DBD" w:rsidRDefault="00B47DBD" w:rsidP="00B47DBD">
              <w:pPr>
                <w:pStyle w:val="Bibliography"/>
                <w:rPr>
                  <w:noProof/>
                </w:rPr>
              </w:pPr>
              <w:r>
                <w:rPr>
                  <w:noProof/>
                </w:rPr>
                <w:t xml:space="preserve">WordRemit, 2020. </w:t>
              </w:r>
              <w:r>
                <w:rPr>
                  <w:i/>
                  <w:iCs/>
                  <w:noProof/>
                </w:rPr>
                <w:t xml:space="preserve">WordRemit LTDA. </w:t>
              </w:r>
              <w:r>
                <w:rPr>
                  <w:noProof/>
                </w:rPr>
                <w:t xml:space="preserve">[Online] </w:t>
              </w:r>
              <w:r>
                <w:rPr>
                  <w:noProof/>
                </w:rPr>
                <w:br/>
                <w:t xml:space="preserve">Available at: </w:t>
              </w:r>
              <w:r>
                <w:rPr>
                  <w:noProof/>
                  <w:u w:val="single"/>
                </w:rPr>
                <w:t>https://www.worldremit.com</w:t>
              </w:r>
              <w:r>
                <w:rPr>
                  <w:noProof/>
                </w:rPr>
                <w:br/>
                <w:t>[Accessed 7 03 2020].</w:t>
              </w:r>
            </w:p>
            <w:p w:rsidR="00B47DBD" w:rsidRDefault="00B47DBD" w:rsidP="00B47DBD">
              <w:pPr>
                <w:pStyle w:val="Bibliography"/>
                <w:rPr>
                  <w:noProof/>
                </w:rPr>
              </w:pPr>
              <w:r>
                <w:rPr>
                  <w:noProof/>
                </w:rPr>
                <w:t xml:space="preserve">WORLD, B. N., 2011. </w:t>
              </w:r>
              <w:r>
                <w:rPr>
                  <w:i/>
                  <w:iCs/>
                  <w:noProof/>
                </w:rPr>
                <w:t xml:space="preserve">X-ray of Latinos in London. </w:t>
              </w:r>
              <w:r>
                <w:rPr>
                  <w:noProof/>
                </w:rPr>
                <w:t xml:space="preserve">[Online] </w:t>
              </w:r>
              <w:r>
                <w:rPr>
                  <w:noProof/>
                </w:rPr>
                <w:br/>
                <w:t xml:space="preserve">Available at: </w:t>
              </w:r>
              <w:r>
                <w:rPr>
                  <w:noProof/>
                  <w:u w:val="single"/>
                </w:rPr>
                <w:t>https://www.bbc.com/mundo/noticias/2011/05/110518_latinos_comunidad_londres_mr</w:t>
              </w:r>
              <w:r>
                <w:rPr>
                  <w:noProof/>
                </w:rPr>
                <w:br/>
                <w:t>[Accessed 08 05 2020].</w:t>
              </w:r>
            </w:p>
            <w:p w:rsidR="00B47DBD" w:rsidRDefault="00B47DBD" w:rsidP="00B47DBD">
              <w:pPr>
                <w:pStyle w:val="Bibliography"/>
                <w:rPr>
                  <w:noProof/>
                </w:rPr>
              </w:pPr>
              <w:r>
                <w:rPr>
                  <w:noProof/>
                </w:rPr>
                <w:t xml:space="preserve">York, Y., 2013. Latin America economy: Remittances to Latin America continue to stagnate. </w:t>
              </w:r>
              <w:r>
                <w:rPr>
                  <w:i/>
                  <w:iCs/>
                  <w:noProof/>
                </w:rPr>
                <w:t xml:space="preserve">EIU ViewsWire, </w:t>
              </w:r>
              <w:r>
                <w:rPr>
                  <w:noProof/>
                </w:rPr>
                <w:t>Volume 3, p. 1.</w:t>
              </w:r>
            </w:p>
            <w:p w:rsidR="00B47DBD" w:rsidRDefault="00B47DBD" w:rsidP="00B47DBD">
              <w:pPr>
                <w:pStyle w:val="Bibliography"/>
                <w:rPr>
                  <w:noProof/>
                </w:rPr>
              </w:pPr>
              <w:r>
                <w:rPr>
                  <w:noProof/>
                </w:rPr>
                <w:t xml:space="preserve">Zarate-Hoyos, G. A., 2004. CONSUMPTION AND REMITTANCES IN MIGRANT HOUSEHOLDS: TOWARD A PRODUCTIVE USE OF REMITTANCES. </w:t>
              </w:r>
              <w:r>
                <w:rPr>
                  <w:i/>
                  <w:iCs/>
                  <w:noProof/>
                </w:rPr>
                <w:t xml:space="preserve">Contemporary Economic Policy; Huntington Beach, </w:t>
              </w:r>
              <w:r>
                <w:rPr>
                  <w:noProof/>
                </w:rPr>
                <w:t>22(4), pp. 555-565.</w:t>
              </w:r>
            </w:p>
            <w:p w:rsidR="008C6BFE" w:rsidRPr="00D56F8A" w:rsidRDefault="001F49A5" w:rsidP="00B47DBD">
              <w:r>
                <w:rPr>
                  <w:b/>
                  <w:bCs/>
                  <w:noProof/>
                </w:rPr>
                <w:fldChar w:fldCharType="end"/>
              </w:r>
            </w:p>
          </w:sdtContent>
        </w:sdt>
      </w:sdtContent>
    </w:sdt>
    <w:p w:rsidR="00B22C00" w:rsidRDefault="00B22C00" w:rsidP="00B22C00">
      <w:pPr>
        <w:pStyle w:val="Heading2"/>
        <w:jc w:val="center"/>
      </w:pPr>
    </w:p>
    <w:p w:rsidR="00B22C00" w:rsidRDefault="00B22C00" w:rsidP="00B22C00">
      <w:pPr>
        <w:pStyle w:val="Heading2"/>
        <w:jc w:val="center"/>
      </w:pPr>
    </w:p>
    <w:p w:rsidR="00B22C00" w:rsidRDefault="00B22C00" w:rsidP="00B22C00">
      <w:pPr>
        <w:pStyle w:val="Heading2"/>
        <w:jc w:val="center"/>
      </w:pPr>
    </w:p>
    <w:p w:rsidR="00B22C00" w:rsidRDefault="00B22C00" w:rsidP="00B22C00">
      <w:pPr>
        <w:pStyle w:val="Heading2"/>
        <w:jc w:val="center"/>
      </w:pPr>
    </w:p>
    <w:p w:rsidR="00B22C00" w:rsidRDefault="00B22C00" w:rsidP="00B22C00">
      <w:pPr>
        <w:pStyle w:val="Heading2"/>
        <w:jc w:val="center"/>
      </w:pPr>
    </w:p>
    <w:p w:rsidR="00B22C00" w:rsidRDefault="00B22C00" w:rsidP="00B22C00">
      <w:pPr>
        <w:pStyle w:val="Heading2"/>
        <w:jc w:val="center"/>
      </w:pPr>
    </w:p>
    <w:p w:rsidR="00B22C00" w:rsidRDefault="00B22C00" w:rsidP="00B22C00">
      <w:pPr>
        <w:pStyle w:val="Heading2"/>
        <w:jc w:val="center"/>
      </w:pPr>
    </w:p>
    <w:p w:rsidR="00B22C00" w:rsidRDefault="00B22C00" w:rsidP="00B22C00">
      <w:pPr>
        <w:pStyle w:val="Heading2"/>
        <w:jc w:val="center"/>
      </w:pPr>
    </w:p>
    <w:p w:rsidR="00B22C00" w:rsidRDefault="00B22C00" w:rsidP="00B22C00">
      <w:pPr>
        <w:pStyle w:val="Heading2"/>
      </w:pPr>
    </w:p>
    <w:p w:rsidR="00B22C00" w:rsidRDefault="00B22C00" w:rsidP="00B22C00">
      <w:pPr>
        <w:pStyle w:val="Heading2"/>
      </w:pPr>
    </w:p>
    <w:p w:rsidR="00B22C00" w:rsidRDefault="00B22C00" w:rsidP="00B22C00">
      <w:pPr>
        <w:pStyle w:val="Heading2"/>
      </w:pPr>
    </w:p>
    <w:p w:rsidR="00615C4E" w:rsidRDefault="00615C4E" w:rsidP="00001954">
      <w:pPr>
        <w:jc w:val="both"/>
        <w:rPr>
          <w:rFonts w:ascii="Arial" w:hAnsi="Arial" w:cs="Arial"/>
        </w:rPr>
      </w:pPr>
    </w:p>
    <w:p w:rsidR="00B22C00" w:rsidRDefault="00B22C00" w:rsidP="00001954">
      <w:pPr>
        <w:jc w:val="both"/>
        <w:rPr>
          <w:rFonts w:ascii="Arial" w:hAnsi="Arial" w:cs="Arial"/>
        </w:rPr>
      </w:pPr>
    </w:p>
    <w:p w:rsidR="00B22C00" w:rsidRDefault="00B22C00" w:rsidP="00B22C00">
      <w:pPr>
        <w:pStyle w:val="Heading2"/>
        <w:jc w:val="center"/>
      </w:pPr>
      <w:bookmarkStart w:id="101" w:name="_Toc42591909"/>
      <w:r>
        <w:lastRenderedPageBreak/>
        <w:t>Appendix</w:t>
      </w:r>
      <w:bookmarkEnd w:id="101"/>
    </w:p>
    <w:p w:rsidR="00B22C00" w:rsidRPr="00B22C00" w:rsidRDefault="00B22C00" w:rsidP="00B22C00"/>
    <w:p w:rsidR="00B22C00" w:rsidRPr="00B22C00" w:rsidRDefault="00B22C00" w:rsidP="00B22C00">
      <w:pPr>
        <w:spacing w:after="0"/>
        <w:rPr>
          <w:rFonts w:ascii="Arial" w:hAnsi="Arial" w:cs="Arial"/>
          <w:sz w:val="20"/>
          <w:szCs w:val="20"/>
        </w:rPr>
      </w:pPr>
      <w:r w:rsidRPr="00B22C00">
        <w:rPr>
          <w:rFonts w:ascii="Arial" w:hAnsi="Arial" w:cs="Arial"/>
          <w:sz w:val="20"/>
          <w:szCs w:val="20"/>
        </w:rPr>
        <w:t>Date: Day____/Month____/Year____</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Respondent's name: ________________________________________________.</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1.</w:t>
      </w:r>
      <w:r w:rsidRPr="00B22C00">
        <w:rPr>
          <w:rFonts w:ascii="Arial" w:hAnsi="Arial" w:cs="Arial"/>
          <w:sz w:val="20"/>
          <w:szCs w:val="20"/>
        </w:rPr>
        <w:tab/>
        <w:t xml:space="preserve">Age between </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 xml:space="preserve">18-20 Years old  </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21-25 Years old</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26-30 Years old</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31-35 Years old</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 xml:space="preserve">36-40 years old </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2.</w:t>
      </w:r>
      <w:r w:rsidRPr="00B22C00">
        <w:rPr>
          <w:rFonts w:ascii="Arial" w:hAnsi="Arial" w:cs="Arial"/>
          <w:sz w:val="20"/>
          <w:szCs w:val="20"/>
        </w:rPr>
        <w:tab/>
        <w:t>Gender</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Female____            Male____</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3.</w:t>
      </w:r>
      <w:r w:rsidRPr="00B22C00">
        <w:rPr>
          <w:rFonts w:ascii="Arial" w:hAnsi="Arial" w:cs="Arial"/>
          <w:sz w:val="20"/>
          <w:szCs w:val="20"/>
        </w:rPr>
        <w:tab/>
        <w:t>Shipping country</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Colombia__</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Mexico__</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Brazil__</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Chile__</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Bolivia__</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4.</w:t>
      </w:r>
      <w:r w:rsidRPr="00B22C00">
        <w:rPr>
          <w:rFonts w:ascii="Arial" w:hAnsi="Arial" w:cs="Arial"/>
          <w:sz w:val="20"/>
          <w:szCs w:val="20"/>
        </w:rPr>
        <w:tab/>
        <w:t>Remittance Sending Periodicity</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Weekly</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Biweekly</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Monthly</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Quarterly</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Semi-annually</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Annually</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5.</w:t>
      </w:r>
      <w:r w:rsidRPr="00B22C00">
        <w:rPr>
          <w:rFonts w:ascii="Arial" w:hAnsi="Arial" w:cs="Arial"/>
          <w:sz w:val="20"/>
          <w:szCs w:val="20"/>
        </w:rPr>
        <w:tab/>
        <w:t xml:space="preserve"> Which company do you use frequently?</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Remitly</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TransferWise</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Western Union</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WordRent</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6.</w:t>
      </w:r>
      <w:r w:rsidRPr="00B22C00">
        <w:rPr>
          <w:rFonts w:ascii="Arial" w:hAnsi="Arial" w:cs="Arial"/>
          <w:sz w:val="20"/>
          <w:szCs w:val="20"/>
        </w:rPr>
        <w:tab/>
        <w:t xml:space="preserve"> Reason Company preference Best exchange ratio </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Good exchange rate</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 xml:space="preserve">Economic Shipping </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 xml:space="preserve">Fast Shipping </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 xml:space="preserve">Recommended by someone else </w:t>
      </w:r>
    </w:p>
    <w:p w:rsidR="00B22C00" w:rsidRPr="00B22C00" w:rsidRDefault="00B22C00" w:rsidP="00B22C00">
      <w:pPr>
        <w:spacing w:after="0"/>
        <w:rPr>
          <w:rFonts w:ascii="Arial" w:hAnsi="Arial" w:cs="Arial"/>
          <w:sz w:val="20"/>
          <w:szCs w:val="20"/>
        </w:rPr>
      </w:pPr>
      <w:r>
        <w:rPr>
          <w:rFonts w:ascii="Arial" w:hAnsi="Arial" w:cs="Arial"/>
          <w:sz w:val="20"/>
          <w:szCs w:val="20"/>
        </w:rPr>
        <w:t xml:space="preserve"> </w:t>
      </w:r>
      <w:r w:rsidRPr="00B22C00">
        <w:rPr>
          <w:rFonts w:ascii="Arial" w:hAnsi="Arial" w:cs="Arial"/>
          <w:sz w:val="20"/>
          <w:szCs w:val="20"/>
        </w:rPr>
        <w:t>7.</w:t>
      </w:r>
      <w:r w:rsidRPr="00B22C00">
        <w:rPr>
          <w:rFonts w:ascii="Arial" w:hAnsi="Arial" w:cs="Arial"/>
          <w:sz w:val="20"/>
          <w:szCs w:val="20"/>
        </w:rPr>
        <w:tab/>
        <w:t xml:space="preserve"> Amount of money send </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50£-400£</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400£-700£</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700£-1000£</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Other (which one</w:t>
      </w:r>
      <w:proofErr w:type="gramStart"/>
      <w:r w:rsidRPr="00B22C00">
        <w:rPr>
          <w:rFonts w:ascii="Arial" w:hAnsi="Arial" w:cs="Arial"/>
          <w:sz w:val="20"/>
          <w:szCs w:val="20"/>
        </w:rPr>
        <w:t>)_</w:t>
      </w:r>
      <w:proofErr w:type="gramEnd"/>
      <w:r w:rsidRPr="00B22C00">
        <w:rPr>
          <w:rFonts w:ascii="Arial" w:hAnsi="Arial" w:cs="Arial"/>
          <w:sz w:val="20"/>
          <w:szCs w:val="20"/>
        </w:rPr>
        <w:t>______</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8.</w:t>
      </w:r>
      <w:r w:rsidRPr="00B22C00">
        <w:rPr>
          <w:rFonts w:ascii="Arial" w:hAnsi="Arial" w:cs="Arial"/>
          <w:sz w:val="20"/>
          <w:szCs w:val="20"/>
        </w:rPr>
        <w:tab/>
        <w:t xml:space="preserve"> To whom the money is directed</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 xml:space="preserve">Parents </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 xml:space="preserve">Childress </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Brothers-Sisters</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 xml:space="preserve">Other (Grandparents) </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9.</w:t>
      </w:r>
      <w:r w:rsidRPr="00B22C00">
        <w:rPr>
          <w:rFonts w:ascii="Arial" w:hAnsi="Arial" w:cs="Arial"/>
          <w:sz w:val="20"/>
          <w:szCs w:val="20"/>
        </w:rPr>
        <w:tab/>
        <w:t>What is the reason for sending the money?</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 xml:space="preserve">Economical support </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Savings</w:t>
      </w:r>
    </w:p>
    <w:p w:rsidR="00B22C00"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 xml:space="preserve">Investment </w:t>
      </w:r>
    </w:p>
    <w:p w:rsidR="0077642B" w:rsidRPr="00B22C00" w:rsidRDefault="00B22C00" w:rsidP="00B22C00">
      <w:pPr>
        <w:spacing w:after="0"/>
        <w:rPr>
          <w:rFonts w:ascii="Arial" w:hAnsi="Arial" w:cs="Arial"/>
          <w:sz w:val="20"/>
          <w:szCs w:val="20"/>
        </w:rPr>
      </w:pPr>
      <w:r w:rsidRPr="00B22C00">
        <w:rPr>
          <w:rFonts w:ascii="Arial" w:hAnsi="Arial" w:cs="Arial"/>
          <w:sz w:val="20"/>
          <w:szCs w:val="20"/>
        </w:rPr>
        <w:t>•</w:t>
      </w:r>
      <w:r w:rsidRPr="00B22C00">
        <w:rPr>
          <w:rFonts w:ascii="Arial" w:hAnsi="Arial" w:cs="Arial"/>
          <w:sz w:val="20"/>
          <w:szCs w:val="20"/>
        </w:rPr>
        <w:tab/>
        <w:t>Other (which one) __________________</w:t>
      </w:r>
    </w:p>
    <w:sectPr w:rsidR="0077642B" w:rsidRPr="00B22C00" w:rsidSect="00BC4684">
      <w:footerReference w:type="default" r:id="rId5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45F7D" w:rsidRDefault="00945F7D" w:rsidP="00580E26">
      <w:pPr>
        <w:spacing w:after="0" w:line="240" w:lineRule="auto"/>
      </w:pPr>
      <w:r>
        <w:separator/>
      </w:r>
    </w:p>
  </w:endnote>
  <w:endnote w:type="continuationSeparator" w:id="0">
    <w:p w:rsidR="00945F7D" w:rsidRDefault="00945F7D" w:rsidP="00580E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21338166"/>
      <w:docPartObj>
        <w:docPartGallery w:val="Page Numbers (Bottom of Page)"/>
        <w:docPartUnique/>
      </w:docPartObj>
    </w:sdtPr>
    <w:sdtEndPr>
      <w:rPr>
        <w:noProof/>
      </w:rPr>
    </w:sdtEndPr>
    <w:sdtContent>
      <w:p w:rsidR="002948B9" w:rsidRDefault="002948B9">
        <w:pPr>
          <w:pStyle w:val="Footer"/>
          <w:jc w:val="center"/>
        </w:pPr>
        <w:r>
          <w:fldChar w:fldCharType="begin"/>
        </w:r>
        <w:r>
          <w:instrText xml:space="preserve"> PAGE   \* MERGEFORMAT </w:instrText>
        </w:r>
        <w:r>
          <w:fldChar w:fldCharType="separate"/>
        </w:r>
        <w:r w:rsidR="0064580D">
          <w:rPr>
            <w:noProof/>
          </w:rPr>
          <w:t>57</w:t>
        </w:r>
        <w:r>
          <w:rPr>
            <w:noProof/>
          </w:rPr>
          <w:fldChar w:fldCharType="end"/>
        </w:r>
      </w:p>
    </w:sdtContent>
  </w:sdt>
  <w:p w:rsidR="002948B9" w:rsidRDefault="002948B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45F7D" w:rsidRDefault="00945F7D" w:rsidP="00580E26">
      <w:pPr>
        <w:spacing w:after="0" w:line="240" w:lineRule="auto"/>
      </w:pPr>
      <w:r>
        <w:separator/>
      </w:r>
    </w:p>
  </w:footnote>
  <w:footnote w:type="continuationSeparator" w:id="0">
    <w:p w:rsidR="00945F7D" w:rsidRDefault="00945F7D" w:rsidP="00580E2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6468A5"/>
    <w:multiLevelType w:val="multilevel"/>
    <w:tmpl w:val="BCF213C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11A643C3"/>
    <w:multiLevelType w:val="hybridMultilevel"/>
    <w:tmpl w:val="A4062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1B36AE"/>
    <w:multiLevelType w:val="hybridMultilevel"/>
    <w:tmpl w:val="3EFA6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3CE6F52"/>
    <w:multiLevelType w:val="hybridMultilevel"/>
    <w:tmpl w:val="C360D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6BC5858"/>
    <w:multiLevelType w:val="hybridMultilevel"/>
    <w:tmpl w:val="D4B27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14F1925"/>
    <w:multiLevelType w:val="hybridMultilevel"/>
    <w:tmpl w:val="BD285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9EB6A2A"/>
    <w:multiLevelType w:val="hybridMultilevel"/>
    <w:tmpl w:val="990498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A577D9D"/>
    <w:multiLevelType w:val="hybridMultilevel"/>
    <w:tmpl w:val="B44C7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B517D8D"/>
    <w:multiLevelType w:val="multilevel"/>
    <w:tmpl w:val="CDEA2A5E"/>
    <w:lvl w:ilvl="0">
      <w:start w:val="15"/>
      <w:numFmt w:val="decimal"/>
      <w:lvlText w:val="%1"/>
      <w:lvlJc w:val="left"/>
      <w:pPr>
        <w:ind w:left="420" w:hanging="420"/>
      </w:pPr>
      <w:rPr>
        <w:rFonts w:hint="default"/>
      </w:rPr>
    </w:lvl>
    <w:lvl w:ilvl="1">
      <w:start w:val="1"/>
      <w:numFmt w:val="decimal"/>
      <w:lvlText w:val="%1.%2"/>
      <w:lvlJc w:val="left"/>
      <w:pPr>
        <w:ind w:left="780" w:hanging="4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nsid w:val="2BE64A3B"/>
    <w:multiLevelType w:val="multilevel"/>
    <w:tmpl w:val="130E4D58"/>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nsid w:val="2D0272CA"/>
    <w:multiLevelType w:val="hybridMultilevel"/>
    <w:tmpl w:val="AE2424D0"/>
    <w:lvl w:ilvl="0" w:tplc="80189B20">
      <w:start w:val="1"/>
      <w:numFmt w:val="decimal"/>
      <w:lvlText w:val="%1."/>
      <w:lvlJc w:val="left"/>
      <w:pPr>
        <w:ind w:left="458" w:hanging="360"/>
      </w:pPr>
      <w:rPr>
        <w:rFonts w:hint="default"/>
      </w:rPr>
    </w:lvl>
    <w:lvl w:ilvl="1" w:tplc="08090019" w:tentative="1">
      <w:start w:val="1"/>
      <w:numFmt w:val="lowerLetter"/>
      <w:lvlText w:val="%2."/>
      <w:lvlJc w:val="left"/>
      <w:pPr>
        <w:ind w:left="1178" w:hanging="360"/>
      </w:pPr>
    </w:lvl>
    <w:lvl w:ilvl="2" w:tplc="0809001B" w:tentative="1">
      <w:start w:val="1"/>
      <w:numFmt w:val="lowerRoman"/>
      <w:lvlText w:val="%3."/>
      <w:lvlJc w:val="right"/>
      <w:pPr>
        <w:ind w:left="1898" w:hanging="180"/>
      </w:pPr>
    </w:lvl>
    <w:lvl w:ilvl="3" w:tplc="0809000F" w:tentative="1">
      <w:start w:val="1"/>
      <w:numFmt w:val="decimal"/>
      <w:lvlText w:val="%4."/>
      <w:lvlJc w:val="left"/>
      <w:pPr>
        <w:ind w:left="2618" w:hanging="360"/>
      </w:pPr>
    </w:lvl>
    <w:lvl w:ilvl="4" w:tplc="08090019" w:tentative="1">
      <w:start w:val="1"/>
      <w:numFmt w:val="lowerLetter"/>
      <w:lvlText w:val="%5."/>
      <w:lvlJc w:val="left"/>
      <w:pPr>
        <w:ind w:left="3338" w:hanging="360"/>
      </w:pPr>
    </w:lvl>
    <w:lvl w:ilvl="5" w:tplc="0809001B" w:tentative="1">
      <w:start w:val="1"/>
      <w:numFmt w:val="lowerRoman"/>
      <w:lvlText w:val="%6."/>
      <w:lvlJc w:val="right"/>
      <w:pPr>
        <w:ind w:left="4058" w:hanging="180"/>
      </w:pPr>
    </w:lvl>
    <w:lvl w:ilvl="6" w:tplc="0809000F" w:tentative="1">
      <w:start w:val="1"/>
      <w:numFmt w:val="decimal"/>
      <w:lvlText w:val="%7."/>
      <w:lvlJc w:val="left"/>
      <w:pPr>
        <w:ind w:left="4778" w:hanging="360"/>
      </w:pPr>
    </w:lvl>
    <w:lvl w:ilvl="7" w:tplc="08090019" w:tentative="1">
      <w:start w:val="1"/>
      <w:numFmt w:val="lowerLetter"/>
      <w:lvlText w:val="%8."/>
      <w:lvlJc w:val="left"/>
      <w:pPr>
        <w:ind w:left="5498" w:hanging="360"/>
      </w:pPr>
    </w:lvl>
    <w:lvl w:ilvl="8" w:tplc="0809001B" w:tentative="1">
      <w:start w:val="1"/>
      <w:numFmt w:val="lowerRoman"/>
      <w:lvlText w:val="%9."/>
      <w:lvlJc w:val="right"/>
      <w:pPr>
        <w:ind w:left="6218" w:hanging="180"/>
      </w:pPr>
    </w:lvl>
  </w:abstractNum>
  <w:abstractNum w:abstractNumId="11">
    <w:nsid w:val="38E14416"/>
    <w:multiLevelType w:val="hybridMultilevel"/>
    <w:tmpl w:val="92787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3B42462"/>
    <w:multiLevelType w:val="multilevel"/>
    <w:tmpl w:val="1826C526"/>
    <w:lvl w:ilvl="0">
      <w:start w:val="12"/>
      <w:numFmt w:val="decimal"/>
      <w:lvlText w:val="%1"/>
      <w:lvlJc w:val="left"/>
      <w:pPr>
        <w:ind w:left="533" w:hanging="533"/>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nsid w:val="4CF62D41"/>
    <w:multiLevelType w:val="multilevel"/>
    <w:tmpl w:val="A30C76EC"/>
    <w:lvl w:ilvl="0">
      <w:start w:val="13"/>
      <w:numFmt w:val="decimal"/>
      <w:lvlText w:val="%1"/>
      <w:lvlJc w:val="left"/>
      <w:pPr>
        <w:ind w:left="533" w:hanging="533"/>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nsid w:val="4FB05C96"/>
    <w:multiLevelType w:val="multilevel"/>
    <w:tmpl w:val="4AFE4C98"/>
    <w:lvl w:ilvl="0">
      <w:start w:val="14"/>
      <w:numFmt w:val="decimal"/>
      <w:lvlText w:val="%1"/>
      <w:lvlJc w:val="left"/>
      <w:pPr>
        <w:ind w:left="420" w:hanging="420"/>
      </w:pPr>
      <w:rPr>
        <w:rFonts w:hint="default"/>
      </w:rPr>
    </w:lvl>
    <w:lvl w:ilvl="1">
      <w:start w:val="1"/>
      <w:numFmt w:val="decimal"/>
      <w:lvlText w:val="%1.%2"/>
      <w:lvlJc w:val="left"/>
      <w:pPr>
        <w:ind w:left="780" w:hanging="4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5">
    <w:nsid w:val="5B506570"/>
    <w:multiLevelType w:val="multilevel"/>
    <w:tmpl w:val="7F60F55E"/>
    <w:lvl w:ilvl="0">
      <w:start w:val="1"/>
      <w:numFmt w:val="decimal"/>
      <w:lvlText w:val="%1."/>
      <w:lvlJc w:val="left"/>
      <w:pPr>
        <w:ind w:left="720" w:hanging="360"/>
      </w:pPr>
      <w:rPr>
        <w:rFonts w:hint="default"/>
      </w:rPr>
    </w:lvl>
    <w:lvl w:ilvl="1">
      <w:start w:val="2"/>
      <w:numFmt w:val="decimal"/>
      <w:isLgl/>
      <w:lvlText w:val="%1.%2"/>
      <w:lvlJc w:val="left"/>
      <w:pPr>
        <w:ind w:left="878" w:hanging="51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nsid w:val="62837CE5"/>
    <w:multiLevelType w:val="hybridMultilevel"/>
    <w:tmpl w:val="349EF8D4"/>
    <w:lvl w:ilvl="0" w:tplc="E28EE866">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4380A77"/>
    <w:multiLevelType w:val="multilevel"/>
    <w:tmpl w:val="4DE6E7E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nsid w:val="64CA62B6"/>
    <w:multiLevelType w:val="hybridMultilevel"/>
    <w:tmpl w:val="F6C81D84"/>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19">
    <w:nsid w:val="65A5313C"/>
    <w:multiLevelType w:val="hybridMultilevel"/>
    <w:tmpl w:val="2904F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6134211"/>
    <w:multiLevelType w:val="hybridMultilevel"/>
    <w:tmpl w:val="A83EF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783561D"/>
    <w:multiLevelType w:val="multilevel"/>
    <w:tmpl w:val="D79054E6"/>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nsid w:val="68420357"/>
    <w:multiLevelType w:val="hybridMultilevel"/>
    <w:tmpl w:val="8ED64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0360671"/>
    <w:multiLevelType w:val="hybridMultilevel"/>
    <w:tmpl w:val="F8848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22F4123"/>
    <w:multiLevelType w:val="hybridMultilevel"/>
    <w:tmpl w:val="7D302C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E350611"/>
    <w:multiLevelType w:val="multilevel"/>
    <w:tmpl w:val="F2B24584"/>
    <w:lvl w:ilvl="0">
      <w:start w:val="1"/>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15"/>
  </w:num>
  <w:num w:numId="2">
    <w:abstractNumId w:val="22"/>
  </w:num>
  <w:num w:numId="3">
    <w:abstractNumId w:val="11"/>
  </w:num>
  <w:num w:numId="4">
    <w:abstractNumId w:val="2"/>
  </w:num>
  <w:num w:numId="5">
    <w:abstractNumId w:val="23"/>
  </w:num>
  <w:num w:numId="6">
    <w:abstractNumId w:val="19"/>
  </w:num>
  <w:num w:numId="7">
    <w:abstractNumId w:val="4"/>
  </w:num>
  <w:num w:numId="8">
    <w:abstractNumId w:val="18"/>
  </w:num>
  <w:num w:numId="9">
    <w:abstractNumId w:val="1"/>
  </w:num>
  <w:num w:numId="10">
    <w:abstractNumId w:val="16"/>
  </w:num>
  <w:num w:numId="11">
    <w:abstractNumId w:val="20"/>
  </w:num>
  <w:num w:numId="12">
    <w:abstractNumId w:val="5"/>
  </w:num>
  <w:num w:numId="13">
    <w:abstractNumId w:val="6"/>
  </w:num>
  <w:num w:numId="14">
    <w:abstractNumId w:val="10"/>
  </w:num>
  <w:num w:numId="15">
    <w:abstractNumId w:val="7"/>
  </w:num>
  <w:num w:numId="16">
    <w:abstractNumId w:val="3"/>
  </w:num>
  <w:num w:numId="17">
    <w:abstractNumId w:val="24"/>
  </w:num>
  <w:num w:numId="18">
    <w:abstractNumId w:val="9"/>
  </w:num>
  <w:num w:numId="19">
    <w:abstractNumId w:val="0"/>
  </w:num>
  <w:num w:numId="20">
    <w:abstractNumId w:val="13"/>
  </w:num>
  <w:num w:numId="21">
    <w:abstractNumId w:val="8"/>
  </w:num>
  <w:num w:numId="22">
    <w:abstractNumId w:val="25"/>
  </w:num>
  <w:num w:numId="23">
    <w:abstractNumId w:val="17"/>
  </w:num>
  <w:num w:numId="24">
    <w:abstractNumId w:val="21"/>
  </w:num>
  <w:num w:numId="25">
    <w:abstractNumId w:val="12"/>
  </w:num>
  <w:num w:numId="26">
    <w:abstractNumId w:val="14"/>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566C5"/>
    <w:rsid w:val="00000FEB"/>
    <w:rsid w:val="00001954"/>
    <w:rsid w:val="00006D07"/>
    <w:rsid w:val="0001102D"/>
    <w:rsid w:val="00012DF7"/>
    <w:rsid w:val="000159FC"/>
    <w:rsid w:val="00016626"/>
    <w:rsid w:val="00023642"/>
    <w:rsid w:val="000240AF"/>
    <w:rsid w:val="00024FFA"/>
    <w:rsid w:val="00027855"/>
    <w:rsid w:val="00030149"/>
    <w:rsid w:val="00032605"/>
    <w:rsid w:val="00041EC9"/>
    <w:rsid w:val="00043882"/>
    <w:rsid w:val="0004408C"/>
    <w:rsid w:val="00045070"/>
    <w:rsid w:val="0004635A"/>
    <w:rsid w:val="0005144D"/>
    <w:rsid w:val="00053BEC"/>
    <w:rsid w:val="00057551"/>
    <w:rsid w:val="000576DC"/>
    <w:rsid w:val="000607BA"/>
    <w:rsid w:val="0006293F"/>
    <w:rsid w:val="0006680B"/>
    <w:rsid w:val="000709D5"/>
    <w:rsid w:val="00071481"/>
    <w:rsid w:val="0007206C"/>
    <w:rsid w:val="000748CB"/>
    <w:rsid w:val="00075F18"/>
    <w:rsid w:val="0008257C"/>
    <w:rsid w:val="000905C4"/>
    <w:rsid w:val="00094E1D"/>
    <w:rsid w:val="00097BEB"/>
    <w:rsid w:val="000A2BE0"/>
    <w:rsid w:val="000A53E6"/>
    <w:rsid w:val="000A5A11"/>
    <w:rsid w:val="000B1D12"/>
    <w:rsid w:val="000B3617"/>
    <w:rsid w:val="000B396F"/>
    <w:rsid w:val="000B6E80"/>
    <w:rsid w:val="000C08B4"/>
    <w:rsid w:val="000C1348"/>
    <w:rsid w:val="000C146C"/>
    <w:rsid w:val="000C15FB"/>
    <w:rsid w:val="000C476B"/>
    <w:rsid w:val="000C590C"/>
    <w:rsid w:val="000C59E3"/>
    <w:rsid w:val="000D39BC"/>
    <w:rsid w:val="000D54EF"/>
    <w:rsid w:val="000E02D4"/>
    <w:rsid w:val="000E27DD"/>
    <w:rsid w:val="000E2DD8"/>
    <w:rsid w:val="000E30BC"/>
    <w:rsid w:val="000E44C7"/>
    <w:rsid w:val="000E5D2C"/>
    <w:rsid w:val="000E6A42"/>
    <w:rsid w:val="000F3CE5"/>
    <w:rsid w:val="000F49C0"/>
    <w:rsid w:val="000F6E50"/>
    <w:rsid w:val="000F7973"/>
    <w:rsid w:val="0010306D"/>
    <w:rsid w:val="00105A1E"/>
    <w:rsid w:val="00106FD1"/>
    <w:rsid w:val="00110668"/>
    <w:rsid w:val="00113270"/>
    <w:rsid w:val="0011550B"/>
    <w:rsid w:val="00116E6B"/>
    <w:rsid w:val="0011743F"/>
    <w:rsid w:val="001231EB"/>
    <w:rsid w:val="0012421E"/>
    <w:rsid w:val="001249BF"/>
    <w:rsid w:val="0014219B"/>
    <w:rsid w:val="0015017C"/>
    <w:rsid w:val="00151BD0"/>
    <w:rsid w:val="00151C4D"/>
    <w:rsid w:val="001528E5"/>
    <w:rsid w:val="00153933"/>
    <w:rsid w:val="0016078F"/>
    <w:rsid w:val="001637C4"/>
    <w:rsid w:val="00163C6B"/>
    <w:rsid w:val="00164569"/>
    <w:rsid w:val="00166CAD"/>
    <w:rsid w:val="00167068"/>
    <w:rsid w:val="0017487F"/>
    <w:rsid w:val="00175E42"/>
    <w:rsid w:val="001764A3"/>
    <w:rsid w:val="0017799F"/>
    <w:rsid w:val="001813C3"/>
    <w:rsid w:val="001822A9"/>
    <w:rsid w:val="00184CAE"/>
    <w:rsid w:val="0018570F"/>
    <w:rsid w:val="00197A43"/>
    <w:rsid w:val="001A2A25"/>
    <w:rsid w:val="001A348E"/>
    <w:rsid w:val="001A3D37"/>
    <w:rsid w:val="001A6CF9"/>
    <w:rsid w:val="001B4D82"/>
    <w:rsid w:val="001B4DE6"/>
    <w:rsid w:val="001B5B12"/>
    <w:rsid w:val="001C21B5"/>
    <w:rsid w:val="001C2409"/>
    <w:rsid w:val="001C2C3C"/>
    <w:rsid w:val="001C6A22"/>
    <w:rsid w:val="001D1AFD"/>
    <w:rsid w:val="001D2FDE"/>
    <w:rsid w:val="001D402A"/>
    <w:rsid w:val="001D59D6"/>
    <w:rsid w:val="001D5D76"/>
    <w:rsid w:val="001D70FF"/>
    <w:rsid w:val="001E6EA3"/>
    <w:rsid w:val="001E771D"/>
    <w:rsid w:val="001F49A5"/>
    <w:rsid w:val="002002A6"/>
    <w:rsid w:val="0020233C"/>
    <w:rsid w:val="00203EDD"/>
    <w:rsid w:val="002060A1"/>
    <w:rsid w:val="00207DA4"/>
    <w:rsid w:val="00207E52"/>
    <w:rsid w:val="002115A9"/>
    <w:rsid w:val="00214558"/>
    <w:rsid w:val="0021478F"/>
    <w:rsid w:val="0022111D"/>
    <w:rsid w:val="002224AF"/>
    <w:rsid w:val="00224893"/>
    <w:rsid w:val="00232C5F"/>
    <w:rsid w:val="00234DE1"/>
    <w:rsid w:val="00236877"/>
    <w:rsid w:val="002523E0"/>
    <w:rsid w:val="00252EFE"/>
    <w:rsid w:val="00253897"/>
    <w:rsid w:val="00253FC1"/>
    <w:rsid w:val="0025607F"/>
    <w:rsid w:val="002566C5"/>
    <w:rsid w:val="0026339A"/>
    <w:rsid w:val="00263712"/>
    <w:rsid w:val="00264E0A"/>
    <w:rsid w:val="0026519B"/>
    <w:rsid w:val="002757D9"/>
    <w:rsid w:val="00286774"/>
    <w:rsid w:val="00291FB9"/>
    <w:rsid w:val="002948B9"/>
    <w:rsid w:val="00295359"/>
    <w:rsid w:val="002A2E29"/>
    <w:rsid w:val="002A4171"/>
    <w:rsid w:val="002A4CCC"/>
    <w:rsid w:val="002A7809"/>
    <w:rsid w:val="002B2310"/>
    <w:rsid w:val="002C0D51"/>
    <w:rsid w:val="002C14EC"/>
    <w:rsid w:val="002D4CF9"/>
    <w:rsid w:val="002E47C0"/>
    <w:rsid w:val="002E484D"/>
    <w:rsid w:val="002E49AA"/>
    <w:rsid w:val="002E74E9"/>
    <w:rsid w:val="002E74EC"/>
    <w:rsid w:val="002F24F2"/>
    <w:rsid w:val="00305C5E"/>
    <w:rsid w:val="003104AC"/>
    <w:rsid w:val="003115D0"/>
    <w:rsid w:val="003162EB"/>
    <w:rsid w:val="0032469C"/>
    <w:rsid w:val="00333622"/>
    <w:rsid w:val="00333BF0"/>
    <w:rsid w:val="003350B4"/>
    <w:rsid w:val="00341540"/>
    <w:rsid w:val="00343360"/>
    <w:rsid w:val="0034684B"/>
    <w:rsid w:val="003502D6"/>
    <w:rsid w:val="00353A83"/>
    <w:rsid w:val="00356841"/>
    <w:rsid w:val="00360B3B"/>
    <w:rsid w:val="00365F64"/>
    <w:rsid w:val="00372688"/>
    <w:rsid w:val="00372DA3"/>
    <w:rsid w:val="00373329"/>
    <w:rsid w:val="00373F65"/>
    <w:rsid w:val="00375711"/>
    <w:rsid w:val="00391EDA"/>
    <w:rsid w:val="003A24EA"/>
    <w:rsid w:val="003A37DF"/>
    <w:rsid w:val="003A5E74"/>
    <w:rsid w:val="003B256E"/>
    <w:rsid w:val="003B4C56"/>
    <w:rsid w:val="003B651A"/>
    <w:rsid w:val="003C058F"/>
    <w:rsid w:val="003C3A38"/>
    <w:rsid w:val="003C443A"/>
    <w:rsid w:val="003C5AED"/>
    <w:rsid w:val="003C75E6"/>
    <w:rsid w:val="003D179A"/>
    <w:rsid w:val="003D7401"/>
    <w:rsid w:val="003E567A"/>
    <w:rsid w:val="003E7991"/>
    <w:rsid w:val="003F0849"/>
    <w:rsid w:val="003F1781"/>
    <w:rsid w:val="003F3013"/>
    <w:rsid w:val="003F41EE"/>
    <w:rsid w:val="00402B6C"/>
    <w:rsid w:val="00410D32"/>
    <w:rsid w:val="00415DA9"/>
    <w:rsid w:val="004223B8"/>
    <w:rsid w:val="0042450D"/>
    <w:rsid w:val="00425419"/>
    <w:rsid w:val="0042604B"/>
    <w:rsid w:val="00426449"/>
    <w:rsid w:val="0042662D"/>
    <w:rsid w:val="0043219D"/>
    <w:rsid w:val="0043357E"/>
    <w:rsid w:val="00436F24"/>
    <w:rsid w:val="00442450"/>
    <w:rsid w:val="00446E4D"/>
    <w:rsid w:val="00452E88"/>
    <w:rsid w:val="00462961"/>
    <w:rsid w:val="00463129"/>
    <w:rsid w:val="00463285"/>
    <w:rsid w:val="0046654E"/>
    <w:rsid w:val="004707FC"/>
    <w:rsid w:val="00474D4E"/>
    <w:rsid w:val="00480B1B"/>
    <w:rsid w:val="00481AB8"/>
    <w:rsid w:val="00485CFA"/>
    <w:rsid w:val="00486767"/>
    <w:rsid w:val="0048752B"/>
    <w:rsid w:val="004A44A9"/>
    <w:rsid w:val="004A7C95"/>
    <w:rsid w:val="004B4AB5"/>
    <w:rsid w:val="004C2344"/>
    <w:rsid w:val="004C6362"/>
    <w:rsid w:val="004D3B52"/>
    <w:rsid w:val="004E15A0"/>
    <w:rsid w:val="004E229A"/>
    <w:rsid w:val="004E40D8"/>
    <w:rsid w:val="004E5ED4"/>
    <w:rsid w:val="004E76B4"/>
    <w:rsid w:val="004E7AD6"/>
    <w:rsid w:val="004F3DB4"/>
    <w:rsid w:val="004F4B9C"/>
    <w:rsid w:val="004F5337"/>
    <w:rsid w:val="004F675E"/>
    <w:rsid w:val="0050072E"/>
    <w:rsid w:val="00500884"/>
    <w:rsid w:val="005027C0"/>
    <w:rsid w:val="00503751"/>
    <w:rsid w:val="005049F6"/>
    <w:rsid w:val="0051463A"/>
    <w:rsid w:val="005239A4"/>
    <w:rsid w:val="00525D3E"/>
    <w:rsid w:val="005312C5"/>
    <w:rsid w:val="0053184F"/>
    <w:rsid w:val="00542F7D"/>
    <w:rsid w:val="00547361"/>
    <w:rsid w:val="005533BF"/>
    <w:rsid w:val="0056212D"/>
    <w:rsid w:val="0056235E"/>
    <w:rsid w:val="00563D45"/>
    <w:rsid w:val="00570692"/>
    <w:rsid w:val="00571094"/>
    <w:rsid w:val="00572C69"/>
    <w:rsid w:val="00574D6D"/>
    <w:rsid w:val="00580E26"/>
    <w:rsid w:val="005826AB"/>
    <w:rsid w:val="005848B1"/>
    <w:rsid w:val="00586527"/>
    <w:rsid w:val="00587FCA"/>
    <w:rsid w:val="00590E2D"/>
    <w:rsid w:val="00594AC6"/>
    <w:rsid w:val="005973AB"/>
    <w:rsid w:val="005A2E51"/>
    <w:rsid w:val="005A6959"/>
    <w:rsid w:val="005B4991"/>
    <w:rsid w:val="005B4E41"/>
    <w:rsid w:val="005B55C2"/>
    <w:rsid w:val="005C2A55"/>
    <w:rsid w:val="005D172A"/>
    <w:rsid w:val="005D31BB"/>
    <w:rsid w:val="005D76DC"/>
    <w:rsid w:val="005E1A26"/>
    <w:rsid w:val="005E3113"/>
    <w:rsid w:val="005E451E"/>
    <w:rsid w:val="005E49EC"/>
    <w:rsid w:val="005E59E9"/>
    <w:rsid w:val="005F01F9"/>
    <w:rsid w:val="005F6DAB"/>
    <w:rsid w:val="005F6E92"/>
    <w:rsid w:val="005F7BF8"/>
    <w:rsid w:val="00600A82"/>
    <w:rsid w:val="006107ED"/>
    <w:rsid w:val="00613023"/>
    <w:rsid w:val="00615B78"/>
    <w:rsid w:val="00615C4E"/>
    <w:rsid w:val="00615CCE"/>
    <w:rsid w:val="00630F4D"/>
    <w:rsid w:val="00631379"/>
    <w:rsid w:val="006327B3"/>
    <w:rsid w:val="00641D69"/>
    <w:rsid w:val="006423C2"/>
    <w:rsid w:val="006444B5"/>
    <w:rsid w:val="0064580D"/>
    <w:rsid w:val="0065161B"/>
    <w:rsid w:val="0065573F"/>
    <w:rsid w:val="006566CC"/>
    <w:rsid w:val="00663F22"/>
    <w:rsid w:val="00665438"/>
    <w:rsid w:val="0066593D"/>
    <w:rsid w:val="00671731"/>
    <w:rsid w:val="00672A57"/>
    <w:rsid w:val="00680285"/>
    <w:rsid w:val="006807DC"/>
    <w:rsid w:val="006812B3"/>
    <w:rsid w:val="006833C7"/>
    <w:rsid w:val="00684C3C"/>
    <w:rsid w:val="00691646"/>
    <w:rsid w:val="006941BD"/>
    <w:rsid w:val="00696244"/>
    <w:rsid w:val="006A01D6"/>
    <w:rsid w:val="006A0F4B"/>
    <w:rsid w:val="006B0B1D"/>
    <w:rsid w:val="006B37AE"/>
    <w:rsid w:val="006C2CCF"/>
    <w:rsid w:val="006C5E20"/>
    <w:rsid w:val="006C7628"/>
    <w:rsid w:val="006D685F"/>
    <w:rsid w:val="006E59A9"/>
    <w:rsid w:val="006F1146"/>
    <w:rsid w:val="006F133A"/>
    <w:rsid w:val="006F38AF"/>
    <w:rsid w:val="006F3E97"/>
    <w:rsid w:val="006F4992"/>
    <w:rsid w:val="006F4BEA"/>
    <w:rsid w:val="006F5420"/>
    <w:rsid w:val="0071000B"/>
    <w:rsid w:val="00714057"/>
    <w:rsid w:val="00716E57"/>
    <w:rsid w:val="00724228"/>
    <w:rsid w:val="007259B3"/>
    <w:rsid w:val="00730AEB"/>
    <w:rsid w:val="00735979"/>
    <w:rsid w:val="00736435"/>
    <w:rsid w:val="00736ECA"/>
    <w:rsid w:val="00737B6A"/>
    <w:rsid w:val="00745238"/>
    <w:rsid w:val="0075437A"/>
    <w:rsid w:val="0075688C"/>
    <w:rsid w:val="00761118"/>
    <w:rsid w:val="0077265F"/>
    <w:rsid w:val="0077444A"/>
    <w:rsid w:val="007747D9"/>
    <w:rsid w:val="0077642B"/>
    <w:rsid w:val="007775A3"/>
    <w:rsid w:val="00781949"/>
    <w:rsid w:val="007833CD"/>
    <w:rsid w:val="007849D0"/>
    <w:rsid w:val="00784D6C"/>
    <w:rsid w:val="007861EA"/>
    <w:rsid w:val="0078735F"/>
    <w:rsid w:val="00787786"/>
    <w:rsid w:val="007910BD"/>
    <w:rsid w:val="00792083"/>
    <w:rsid w:val="00797EDA"/>
    <w:rsid w:val="007A010C"/>
    <w:rsid w:val="007B3CB8"/>
    <w:rsid w:val="007B5E0D"/>
    <w:rsid w:val="007C00FA"/>
    <w:rsid w:val="007C0277"/>
    <w:rsid w:val="007C164C"/>
    <w:rsid w:val="007C2E30"/>
    <w:rsid w:val="007D6BEB"/>
    <w:rsid w:val="007D7702"/>
    <w:rsid w:val="007E0DF1"/>
    <w:rsid w:val="007E1967"/>
    <w:rsid w:val="007F2582"/>
    <w:rsid w:val="007F2697"/>
    <w:rsid w:val="007F37BD"/>
    <w:rsid w:val="007F4CDE"/>
    <w:rsid w:val="007F58D6"/>
    <w:rsid w:val="007F6EBA"/>
    <w:rsid w:val="007F7AB1"/>
    <w:rsid w:val="00802C41"/>
    <w:rsid w:val="00803A1B"/>
    <w:rsid w:val="00807036"/>
    <w:rsid w:val="00807724"/>
    <w:rsid w:val="00811DEF"/>
    <w:rsid w:val="00813B6A"/>
    <w:rsid w:val="00820FED"/>
    <w:rsid w:val="008313BA"/>
    <w:rsid w:val="00834936"/>
    <w:rsid w:val="00835F11"/>
    <w:rsid w:val="00836391"/>
    <w:rsid w:val="0083717F"/>
    <w:rsid w:val="00841827"/>
    <w:rsid w:val="00847EE9"/>
    <w:rsid w:val="008575EF"/>
    <w:rsid w:val="008606D6"/>
    <w:rsid w:val="00862533"/>
    <w:rsid w:val="00865406"/>
    <w:rsid w:val="008730F4"/>
    <w:rsid w:val="008737FE"/>
    <w:rsid w:val="00874791"/>
    <w:rsid w:val="00875B02"/>
    <w:rsid w:val="008771E5"/>
    <w:rsid w:val="008866EE"/>
    <w:rsid w:val="00887FDA"/>
    <w:rsid w:val="00891049"/>
    <w:rsid w:val="008A1560"/>
    <w:rsid w:val="008A55B1"/>
    <w:rsid w:val="008B4831"/>
    <w:rsid w:val="008B771F"/>
    <w:rsid w:val="008C0B54"/>
    <w:rsid w:val="008C16F3"/>
    <w:rsid w:val="008C5826"/>
    <w:rsid w:val="008C5EE8"/>
    <w:rsid w:val="008C6BFE"/>
    <w:rsid w:val="008E1E60"/>
    <w:rsid w:val="008E35C6"/>
    <w:rsid w:val="008F1266"/>
    <w:rsid w:val="008F241A"/>
    <w:rsid w:val="00900658"/>
    <w:rsid w:val="00903620"/>
    <w:rsid w:val="00906162"/>
    <w:rsid w:val="00906F72"/>
    <w:rsid w:val="009101DD"/>
    <w:rsid w:val="00912398"/>
    <w:rsid w:val="00913013"/>
    <w:rsid w:val="00914786"/>
    <w:rsid w:val="00915D16"/>
    <w:rsid w:val="00926EE1"/>
    <w:rsid w:val="00927A21"/>
    <w:rsid w:val="009311CF"/>
    <w:rsid w:val="0093294F"/>
    <w:rsid w:val="00932AED"/>
    <w:rsid w:val="00932E20"/>
    <w:rsid w:val="00934956"/>
    <w:rsid w:val="009356AD"/>
    <w:rsid w:val="00941213"/>
    <w:rsid w:val="00945F7D"/>
    <w:rsid w:val="009514D1"/>
    <w:rsid w:val="00954B37"/>
    <w:rsid w:val="00961220"/>
    <w:rsid w:val="00964770"/>
    <w:rsid w:val="009742F9"/>
    <w:rsid w:val="00982601"/>
    <w:rsid w:val="00984B0E"/>
    <w:rsid w:val="009851E3"/>
    <w:rsid w:val="00993ECB"/>
    <w:rsid w:val="009A13A5"/>
    <w:rsid w:val="009B0371"/>
    <w:rsid w:val="009B158E"/>
    <w:rsid w:val="009B1641"/>
    <w:rsid w:val="009B54B4"/>
    <w:rsid w:val="009C0E1A"/>
    <w:rsid w:val="009C4906"/>
    <w:rsid w:val="009C5F16"/>
    <w:rsid w:val="009D15B0"/>
    <w:rsid w:val="009D6686"/>
    <w:rsid w:val="009E3575"/>
    <w:rsid w:val="009E3AF7"/>
    <w:rsid w:val="009E4619"/>
    <w:rsid w:val="009F3AAC"/>
    <w:rsid w:val="009F4AF9"/>
    <w:rsid w:val="009F7725"/>
    <w:rsid w:val="00A00BE6"/>
    <w:rsid w:val="00A01AD0"/>
    <w:rsid w:val="00A05845"/>
    <w:rsid w:val="00A05E37"/>
    <w:rsid w:val="00A060C5"/>
    <w:rsid w:val="00A107BC"/>
    <w:rsid w:val="00A17013"/>
    <w:rsid w:val="00A22BF1"/>
    <w:rsid w:val="00A22C9F"/>
    <w:rsid w:val="00A236A5"/>
    <w:rsid w:val="00A26E59"/>
    <w:rsid w:val="00A345BD"/>
    <w:rsid w:val="00A42C2B"/>
    <w:rsid w:val="00A43954"/>
    <w:rsid w:val="00A44001"/>
    <w:rsid w:val="00A44A85"/>
    <w:rsid w:val="00A53731"/>
    <w:rsid w:val="00A5422E"/>
    <w:rsid w:val="00A55096"/>
    <w:rsid w:val="00A55633"/>
    <w:rsid w:val="00A620BB"/>
    <w:rsid w:val="00A6391C"/>
    <w:rsid w:val="00A701AA"/>
    <w:rsid w:val="00A71120"/>
    <w:rsid w:val="00A71935"/>
    <w:rsid w:val="00A730D0"/>
    <w:rsid w:val="00A84BAF"/>
    <w:rsid w:val="00A903AC"/>
    <w:rsid w:val="00A91046"/>
    <w:rsid w:val="00A9355E"/>
    <w:rsid w:val="00AA04EC"/>
    <w:rsid w:val="00AA10C2"/>
    <w:rsid w:val="00AA206C"/>
    <w:rsid w:val="00AB07A1"/>
    <w:rsid w:val="00AB1E7B"/>
    <w:rsid w:val="00AB3889"/>
    <w:rsid w:val="00AC0291"/>
    <w:rsid w:val="00AC1B3F"/>
    <w:rsid w:val="00AC24F4"/>
    <w:rsid w:val="00AC2B35"/>
    <w:rsid w:val="00AC4407"/>
    <w:rsid w:val="00AC6DDC"/>
    <w:rsid w:val="00AC6EBB"/>
    <w:rsid w:val="00AC7E91"/>
    <w:rsid w:val="00AD0E92"/>
    <w:rsid w:val="00AD472C"/>
    <w:rsid w:val="00AD6D76"/>
    <w:rsid w:val="00AD70BD"/>
    <w:rsid w:val="00AE0C98"/>
    <w:rsid w:val="00AE2EEB"/>
    <w:rsid w:val="00AE614A"/>
    <w:rsid w:val="00AE7041"/>
    <w:rsid w:val="00AF1790"/>
    <w:rsid w:val="00AF1EF3"/>
    <w:rsid w:val="00AF57F8"/>
    <w:rsid w:val="00B01153"/>
    <w:rsid w:val="00B01915"/>
    <w:rsid w:val="00B04B5C"/>
    <w:rsid w:val="00B13D7B"/>
    <w:rsid w:val="00B152D1"/>
    <w:rsid w:val="00B15439"/>
    <w:rsid w:val="00B15AB5"/>
    <w:rsid w:val="00B22C00"/>
    <w:rsid w:val="00B23F7D"/>
    <w:rsid w:val="00B31FE8"/>
    <w:rsid w:val="00B3226B"/>
    <w:rsid w:val="00B33F77"/>
    <w:rsid w:val="00B36AA9"/>
    <w:rsid w:val="00B46AA8"/>
    <w:rsid w:val="00B46F95"/>
    <w:rsid w:val="00B47DBD"/>
    <w:rsid w:val="00B50755"/>
    <w:rsid w:val="00B50943"/>
    <w:rsid w:val="00B50F77"/>
    <w:rsid w:val="00B53D7D"/>
    <w:rsid w:val="00B56246"/>
    <w:rsid w:val="00B56559"/>
    <w:rsid w:val="00B56BA3"/>
    <w:rsid w:val="00B62F61"/>
    <w:rsid w:val="00B70AF4"/>
    <w:rsid w:val="00B7554F"/>
    <w:rsid w:val="00B7653D"/>
    <w:rsid w:val="00B814E2"/>
    <w:rsid w:val="00B8329B"/>
    <w:rsid w:val="00B84D96"/>
    <w:rsid w:val="00B85396"/>
    <w:rsid w:val="00B908C7"/>
    <w:rsid w:val="00B94F10"/>
    <w:rsid w:val="00B96EE9"/>
    <w:rsid w:val="00BA3B3E"/>
    <w:rsid w:val="00BA71E2"/>
    <w:rsid w:val="00BB1186"/>
    <w:rsid w:val="00BB4E7F"/>
    <w:rsid w:val="00BB70FB"/>
    <w:rsid w:val="00BC292A"/>
    <w:rsid w:val="00BC2C41"/>
    <w:rsid w:val="00BC4684"/>
    <w:rsid w:val="00BC46C9"/>
    <w:rsid w:val="00BD0FE1"/>
    <w:rsid w:val="00BD148B"/>
    <w:rsid w:val="00BD177E"/>
    <w:rsid w:val="00BD323A"/>
    <w:rsid w:val="00BD5169"/>
    <w:rsid w:val="00BD5499"/>
    <w:rsid w:val="00BD5852"/>
    <w:rsid w:val="00BE3AAD"/>
    <w:rsid w:val="00BE48F6"/>
    <w:rsid w:val="00BF0021"/>
    <w:rsid w:val="00BF3F32"/>
    <w:rsid w:val="00BF7948"/>
    <w:rsid w:val="00C01DD3"/>
    <w:rsid w:val="00C07CB2"/>
    <w:rsid w:val="00C20EBF"/>
    <w:rsid w:val="00C22D36"/>
    <w:rsid w:val="00C3296A"/>
    <w:rsid w:val="00C32B35"/>
    <w:rsid w:val="00C35798"/>
    <w:rsid w:val="00C376C4"/>
    <w:rsid w:val="00C42180"/>
    <w:rsid w:val="00C4324E"/>
    <w:rsid w:val="00C45650"/>
    <w:rsid w:val="00C45BAE"/>
    <w:rsid w:val="00C52470"/>
    <w:rsid w:val="00C5358F"/>
    <w:rsid w:val="00C55695"/>
    <w:rsid w:val="00C57469"/>
    <w:rsid w:val="00C57EA3"/>
    <w:rsid w:val="00C60B53"/>
    <w:rsid w:val="00C63A29"/>
    <w:rsid w:val="00C67B24"/>
    <w:rsid w:val="00C70DCD"/>
    <w:rsid w:val="00C75EA9"/>
    <w:rsid w:val="00C7611D"/>
    <w:rsid w:val="00C804B6"/>
    <w:rsid w:val="00C81611"/>
    <w:rsid w:val="00C90942"/>
    <w:rsid w:val="00C944A7"/>
    <w:rsid w:val="00C96866"/>
    <w:rsid w:val="00C979C1"/>
    <w:rsid w:val="00CA35C7"/>
    <w:rsid w:val="00CA5613"/>
    <w:rsid w:val="00CA7171"/>
    <w:rsid w:val="00CB0DEA"/>
    <w:rsid w:val="00CB3148"/>
    <w:rsid w:val="00CB4068"/>
    <w:rsid w:val="00CC5B27"/>
    <w:rsid w:val="00CD12E4"/>
    <w:rsid w:val="00CE0185"/>
    <w:rsid w:val="00CE05C2"/>
    <w:rsid w:val="00CE488A"/>
    <w:rsid w:val="00CF0C93"/>
    <w:rsid w:val="00CF3722"/>
    <w:rsid w:val="00CF463D"/>
    <w:rsid w:val="00CF6221"/>
    <w:rsid w:val="00D00BC9"/>
    <w:rsid w:val="00D049D9"/>
    <w:rsid w:val="00D07E61"/>
    <w:rsid w:val="00D1126A"/>
    <w:rsid w:val="00D13808"/>
    <w:rsid w:val="00D14913"/>
    <w:rsid w:val="00D14CB6"/>
    <w:rsid w:val="00D16706"/>
    <w:rsid w:val="00D230AF"/>
    <w:rsid w:val="00D36776"/>
    <w:rsid w:val="00D36DA7"/>
    <w:rsid w:val="00D40571"/>
    <w:rsid w:val="00D4059A"/>
    <w:rsid w:val="00D434F6"/>
    <w:rsid w:val="00D46819"/>
    <w:rsid w:val="00D557B5"/>
    <w:rsid w:val="00D56F8A"/>
    <w:rsid w:val="00D5790D"/>
    <w:rsid w:val="00D603A3"/>
    <w:rsid w:val="00D6281A"/>
    <w:rsid w:val="00D6309B"/>
    <w:rsid w:val="00D705F7"/>
    <w:rsid w:val="00D73F0C"/>
    <w:rsid w:val="00D74D8B"/>
    <w:rsid w:val="00D80674"/>
    <w:rsid w:val="00D816E9"/>
    <w:rsid w:val="00D81E4B"/>
    <w:rsid w:val="00D833BC"/>
    <w:rsid w:val="00D85F1D"/>
    <w:rsid w:val="00D90AB8"/>
    <w:rsid w:val="00D9475D"/>
    <w:rsid w:val="00DA3192"/>
    <w:rsid w:val="00DA4375"/>
    <w:rsid w:val="00DA707B"/>
    <w:rsid w:val="00DB1396"/>
    <w:rsid w:val="00DB2E03"/>
    <w:rsid w:val="00DC0BD7"/>
    <w:rsid w:val="00DC189F"/>
    <w:rsid w:val="00DC2E1B"/>
    <w:rsid w:val="00DC7454"/>
    <w:rsid w:val="00DD0B75"/>
    <w:rsid w:val="00DD0F00"/>
    <w:rsid w:val="00DD29F1"/>
    <w:rsid w:val="00DD30B8"/>
    <w:rsid w:val="00DD4B01"/>
    <w:rsid w:val="00DD62A3"/>
    <w:rsid w:val="00DE1589"/>
    <w:rsid w:val="00DE1C04"/>
    <w:rsid w:val="00DE33DD"/>
    <w:rsid w:val="00DE4790"/>
    <w:rsid w:val="00DF0BA3"/>
    <w:rsid w:val="00DF1AC8"/>
    <w:rsid w:val="00DF21F4"/>
    <w:rsid w:val="00DF5CA4"/>
    <w:rsid w:val="00DF5F5C"/>
    <w:rsid w:val="00DF63C3"/>
    <w:rsid w:val="00E02979"/>
    <w:rsid w:val="00E1240D"/>
    <w:rsid w:val="00E1442F"/>
    <w:rsid w:val="00E1747D"/>
    <w:rsid w:val="00E20D41"/>
    <w:rsid w:val="00E26DA6"/>
    <w:rsid w:val="00E338BF"/>
    <w:rsid w:val="00E37BB6"/>
    <w:rsid w:val="00E4097B"/>
    <w:rsid w:val="00E429A1"/>
    <w:rsid w:val="00E450D0"/>
    <w:rsid w:val="00E5221D"/>
    <w:rsid w:val="00E576C2"/>
    <w:rsid w:val="00E619A5"/>
    <w:rsid w:val="00E61F3D"/>
    <w:rsid w:val="00E66E86"/>
    <w:rsid w:val="00E71546"/>
    <w:rsid w:val="00E7355A"/>
    <w:rsid w:val="00E75C8B"/>
    <w:rsid w:val="00E7788C"/>
    <w:rsid w:val="00E8046B"/>
    <w:rsid w:val="00E81AFE"/>
    <w:rsid w:val="00E861F9"/>
    <w:rsid w:val="00E87EFE"/>
    <w:rsid w:val="00E92471"/>
    <w:rsid w:val="00E92D08"/>
    <w:rsid w:val="00E9744A"/>
    <w:rsid w:val="00EA13D4"/>
    <w:rsid w:val="00EA67BD"/>
    <w:rsid w:val="00EB55B9"/>
    <w:rsid w:val="00EC0A5A"/>
    <w:rsid w:val="00EC281B"/>
    <w:rsid w:val="00EC760F"/>
    <w:rsid w:val="00EC7874"/>
    <w:rsid w:val="00ED4E4C"/>
    <w:rsid w:val="00EE1345"/>
    <w:rsid w:val="00EF1C55"/>
    <w:rsid w:val="00EF5ABB"/>
    <w:rsid w:val="00EF69AB"/>
    <w:rsid w:val="00F00D5A"/>
    <w:rsid w:val="00F01948"/>
    <w:rsid w:val="00F0484E"/>
    <w:rsid w:val="00F14140"/>
    <w:rsid w:val="00F14C00"/>
    <w:rsid w:val="00F16F49"/>
    <w:rsid w:val="00F21FD2"/>
    <w:rsid w:val="00F22C44"/>
    <w:rsid w:val="00F2505E"/>
    <w:rsid w:val="00F2522B"/>
    <w:rsid w:val="00F25C82"/>
    <w:rsid w:val="00F313B2"/>
    <w:rsid w:val="00F32EBD"/>
    <w:rsid w:val="00F3662B"/>
    <w:rsid w:val="00F37A3A"/>
    <w:rsid w:val="00F4701C"/>
    <w:rsid w:val="00F47C8F"/>
    <w:rsid w:val="00F5089B"/>
    <w:rsid w:val="00F5162D"/>
    <w:rsid w:val="00F51ABE"/>
    <w:rsid w:val="00F5412A"/>
    <w:rsid w:val="00F60CAB"/>
    <w:rsid w:val="00F64A25"/>
    <w:rsid w:val="00F652A3"/>
    <w:rsid w:val="00F742AC"/>
    <w:rsid w:val="00F748FF"/>
    <w:rsid w:val="00F74D72"/>
    <w:rsid w:val="00F816D8"/>
    <w:rsid w:val="00F9779C"/>
    <w:rsid w:val="00FA1376"/>
    <w:rsid w:val="00FA2416"/>
    <w:rsid w:val="00FB273B"/>
    <w:rsid w:val="00FB3968"/>
    <w:rsid w:val="00FB5965"/>
    <w:rsid w:val="00FC4E33"/>
    <w:rsid w:val="00FD0906"/>
    <w:rsid w:val="00FD0E2A"/>
    <w:rsid w:val="00FD2CDC"/>
    <w:rsid w:val="00FE1DA3"/>
    <w:rsid w:val="00FE5E3D"/>
    <w:rsid w:val="00FE7E26"/>
    <w:rsid w:val="00FF0ABE"/>
    <w:rsid w:val="00FF1A66"/>
    <w:rsid w:val="00FF4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75E6"/>
  </w:style>
  <w:style w:type="paragraph" w:styleId="Heading1">
    <w:name w:val="heading 1"/>
    <w:basedOn w:val="Normal"/>
    <w:next w:val="Normal"/>
    <w:link w:val="Heading1Char"/>
    <w:uiPriority w:val="9"/>
    <w:qFormat/>
    <w:rsid w:val="002566C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566C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73F0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291FB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66C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566C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D73F0C"/>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291FB9"/>
    <w:rPr>
      <w:rFonts w:asciiTheme="majorHAnsi" w:eastAsiaTheme="majorEastAsia" w:hAnsiTheme="majorHAnsi" w:cstheme="majorBidi"/>
      <w:b/>
      <w:bCs/>
      <w:i/>
      <w:iCs/>
      <w:color w:val="4F81BD" w:themeColor="accent1"/>
    </w:rPr>
  </w:style>
  <w:style w:type="paragraph" w:styleId="Title">
    <w:name w:val="Title"/>
    <w:basedOn w:val="Normal"/>
    <w:next w:val="Normal"/>
    <w:link w:val="TitleChar"/>
    <w:uiPriority w:val="10"/>
    <w:qFormat/>
    <w:rsid w:val="002566C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566C5"/>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2566C5"/>
    <w:pPr>
      <w:ind w:left="720"/>
      <w:contextualSpacing/>
    </w:pPr>
  </w:style>
  <w:style w:type="paragraph" w:styleId="BalloonText">
    <w:name w:val="Balloon Text"/>
    <w:basedOn w:val="Normal"/>
    <w:link w:val="BalloonTextChar"/>
    <w:uiPriority w:val="99"/>
    <w:semiHidden/>
    <w:unhideWhenUsed/>
    <w:rsid w:val="00C816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1611"/>
    <w:rPr>
      <w:rFonts w:ascii="Tahoma" w:hAnsi="Tahoma" w:cs="Tahoma"/>
      <w:sz w:val="16"/>
      <w:szCs w:val="16"/>
    </w:rPr>
  </w:style>
  <w:style w:type="paragraph" w:customStyle="1" w:styleId="TableParagraph">
    <w:name w:val="Table Paragraph"/>
    <w:basedOn w:val="Normal"/>
    <w:uiPriority w:val="1"/>
    <w:qFormat/>
    <w:rsid w:val="003502D6"/>
    <w:pPr>
      <w:widowControl w:val="0"/>
      <w:autoSpaceDE w:val="0"/>
      <w:autoSpaceDN w:val="0"/>
      <w:spacing w:after="0" w:line="240" w:lineRule="auto"/>
    </w:pPr>
    <w:rPr>
      <w:rFonts w:ascii="Arial" w:eastAsia="Arial" w:hAnsi="Arial" w:cs="Arial"/>
      <w:lang w:val="es-ES" w:eastAsia="es-ES" w:bidi="es-ES"/>
    </w:rPr>
  </w:style>
  <w:style w:type="paragraph" w:styleId="Header">
    <w:name w:val="header"/>
    <w:basedOn w:val="Normal"/>
    <w:link w:val="HeaderChar"/>
    <w:uiPriority w:val="99"/>
    <w:unhideWhenUsed/>
    <w:rsid w:val="00580E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0E26"/>
  </w:style>
  <w:style w:type="paragraph" w:styleId="Footer">
    <w:name w:val="footer"/>
    <w:basedOn w:val="Normal"/>
    <w:link w:val="FooterChar"/>
    <w:uiPriority w:val="99"/>
    <w:unhideWhenUsed/>
    <w:rsid w:val="00580E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0E26"/>
  </w:style>
  <w:style w:type="paragraph" w:styleId="NoSpacing">
    <w:name w:val="No Spacing"/>
    <w:link w:val="NoSpacingChar"/>
    <w:uiPriority w:val="1"/>
    <w:qFormat/>
    <w:rsid w:val="00F5412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5412A"/>
    <w:rPr>
      <w:rFonts w:eastAsiaTheme="minorEastAsia"/>
      <w:lang w:val="en-US" w:eastAsia="ja-JP"/>
    </w:rPr>
  </w:style>
  <w:style w:type="table" w:styleId="TableGrid">
    <w:name w:val="Table Grid"/>
    <w:basedOn w:val="TableNormal"/>
    <w:uiPriority w:val="59"/>
    <w:rsid w:val="00D367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2-Accent3">
    <w:name w:val="Medium Shading 2 Accent 3"/>
    <w:basedOn w:val="TableNormal"/>
    <w:uiPriority w:val="64"/>
    <w:rsid w:val="00D36776"/>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2-Accent5">
    <w:name w:val="Medium List 2 Accent 5"/>
    <w:basedOn w:val="TableNormal"/>
    <w:uiPriority w:val="66"/>
    <w:rsid w:val="00D36776"/>
    <w:pPr>
      <w:spacing w:after="0" w:line="240" w:lineRule="auto"/>
    </w:pPr>
    <w:rPr>
      <w:rFonts w:asciiTheme="majorHAnsi" w:eastAsiaTheme="majorEastAsia" w:hAnsiTheme="majorHAnsi" w:cstheme="majorBidi"/>
      <w:color w:val="CCC0D9" w:themeColor="accent4" w:themeTint="66"/>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character" w:styleId="PlaceholderText">
    <w:name w:val="Placeholder Text"/>
    <w:basedOn w:val="DefaultParagraphFont"/>
    <w:uiPriority w:val="99"/>
    <w:semiHidden/>
    <w:rsid w:val="004C6362"/>
    <w:rPr>
      <w:color w:val="808080"/>
    </w:rPr>
  </w:style>
  <w:style w:type="table" w:styleId="LightShading">
    <w:name w:val="Light Shading"/>
    <w:basedOn w:val="TableNormal"/>
    <w:uiPriority w:val="60"/>
    <w:rsid w:val="001A348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1A348E"/>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1A348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1A348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5">
    <w:name w:val="Light Shading Accent 5"/>
    <w:basedOn w:val="TableNormal"/>
    <w:uiPriority w:val="60"/>
    <w:rsid w:val="001A348E"/>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paragraph" w:styleId="Bibliography">
    <w:name w:val="Bibliography"/>
    <w:basedOn w:val="Normal"/>
    <w:next w:val="Normal"/>
    <w:uiPriority w:val="37"/>
    <w:unhideWhenUsed/>
    <w:rsid w:val="00053BEC"/>
  </w:style>
  <w:style w:type="paragraph" w:styleId="TOCHeading">
    <w:name w:val="TOC Heading"/>
    <w:basedOn w:val="Heading1"/>
    <w:next w:val="Normal"/>
    <w:uiPriority w:val="39"/>
    <w:semiHidden/>
    <w:unhideWhenUsed/>
    <w:qFormat/>
    <w:rsid w:val="003B256E"/>
    <w:pPr>
      <w:outlineLvl w:val="9"/>
    </w:pPr>
    <w:rPr>
      <w:lang w:val="en-US" w:eastAsia="ja-JP"/>
    </w:rPr>
  </w:style>
  <w:style w:type="paragraph" w:styleId="TOC1">
    <w:name w:val="toc 1"/>
    <w:basedOn w:val="Normal"/>
    <w:next w:val="Normal"/>
    <w:autoRedefine/>
    <w:uiPriority w:val="39"/>
    <w:unhideWhenUsed/>
    <w:rsid w:val="003B256E"/>
    <w:pPr>
      <w:spacing w:after="100"/>
    </w:pPr>
  </w:style>
  <w:style w:type="paragraph" w:styleId="TOC2">
    <w:name w:val="toc 2"/>
    <w:basedOn w:val="Normal"/>
    <w:next w:val="Normal"/>
    <w:autoRedefine/>
    <w:uiPriority w:val="39"/>
    <w:unhideWhenUsed/>
    <w:rsid w:val="003B256E"/>
    <w:pPr>
      <w:spacing w:after="100"/>
      <w:ind w:left="220"/>
    </w:pPr>
  </w:style>
  <w:style w:type="paragraph" w:styleId="TOC3">
    <w:name w:val="toc 3"/>
    <w:basedOn w:val="Normal"/>
    <w:next w:val="Normal"/>
    <w:autoRedefine/>
    <w:uiPriority w:val="39"/>
    <w:unhideWhenUsed/>
    <w:rsid w:val="003B256E"/>
    <w:pPr>
      <w:spacing w:after="100"/>
      <w:ind w:left="440"/>
    </w:pPr>
  </w:style>
  <w:style w:type="character" w:styleId="Hyperlink">
    <w:name w:val="Hyperlink"/>
    <w:basedOn w:val="DefaultParagraphFont"/>
    <w:uiPriority w:val="99"/>
    <w:unhideWhenUsed/>
    <w:rsid w:val="003B256E"/>
    <w:rPr>
      <w:color w:val="0000FF" w:themeColor="hyperlink"/>
      <w:u w:val="single"/>
    </w:rPr>
  </w:style>
  <w:style w:type="table" w:styleId="LightShading-Accent4">
    <w:name w:val="Light Shading Accent 4"/>
    <w:basedOn w:val="TableNormal"/>
    <w:uiPriority w:val="60"/>
    <w:rsid w:val="00FE5E3D"/>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TOC4">
    <w:name w:val="toc 4"/>
    <w:basedOn w:val="Normal"/>
    <w:next w:val="Normal"/>
    <w:autoRedefine/>
    <w:uiPriority w:val="39"/>
    <w:unhideWhenUsed/>
    <w:rsid w:val="00792083"/>
    <w:pPr>
      <w:spacing w:after="100"/>
      <w:ind w:left="660"/>
    </w:pPr>
    <w:rPr>
      <w:rFonts w:eastAsiaTheme="minorEastAsia"/>
      <w:lang w:eastAsia="en-GB"/>
    </w:rPr>
  </w:style>
  <w:style w:type="paragraph" w:styleId="TOC5">
    <w:name w:val="toc 5"/>
    <w:basedOn w:val="Normal"/>
    <w:next w:val="Normal"/>
    <w:autoRedefine/>
    <w:uiPriority w:val="39"/>
    <w:unhideWhenUsed/>
    <w:rsid w:val="00792083"/>
    <w:pPr>
      <w:spacing w:after="100"/>
      <w:ind w:left="880"/>
    </w:pPr>
    <w:rPr>
      <w:rFonts w:eastAsiaTheme="minorEastAsia"/>
      <w:lang w:eastAsia="en-GB"/>
    </w:rPr>
  </w:style>
  <w:style w:type="paragraph" w:styleId="TOC6">
    <w:name w:val="toc 6"/>
    <w:basedOn w:val="Normal"/>
    <w:next w:val="Normal"/>
    <w:autoRedefine/>
    <w:uiPriority w:val="39"/>
    <w:unhideWhenUsed/>
    <w:rsid w:val="00792083"/>
    <w:pPr>
      <w:spacing w:after="100"/>
      <w:ind w:left="1100"/>
    </w:pPr>
    <w:rPr>
      <w:rFonts w:eastAsiaTheme="minorEastAsia"/>
      <w:lang w:eastAsia="en-GB"/>
    </w:rPr>
  </w:style>
  <w:style w:type="paragraph" w:styleId="TOC7">
    <w:name w:val="toc 7"/>
    <w:basedOn w:val="Normal"/>
    <w:next w:val="Normal"/>
    <w:autoRedefine/>
    <w:uiPriority w:val="39"/>
    <w:unhideWhenUsed/>
    <w:rsid w:val="00792083"/>
    <w:pPr>
      <w:spacing w:after="100"/>
      <w:ind w:left="1320"/>
    </w:pPr>
    <w:rPr>
      <w:rFonts w:eastAsiaTheme="minorEastAsia"/>
      <w:lang w:eastAsia="en-GB"/>
    </w:rPr>
  </w:style>
  <w:style w:type="paragraph" w:styleId="TOC8">
    <w:name w:val="toc 8"/>
    <w:basedOn w:val="Normal"/>
    <w:next w:val="Normal"/>
    <w:autoRedefine/>
    <w:uiPriority w:val="39"/>
    <w:unhideWhenUsed/>
    <w:rsid w:val="00792083"/>
    <w:pPr>
      <w:spacing w:after="100"/>
      <w:ind w:left="1540"/>
    </w:pPr>
    <w:rPr>
      <w:rFonts w:eastAsiaTheme="minorEastAsia"/>
      <w:lang w:eastAsia="en-GB"/>
    </w:rPr>
  </w:style>
  <w:style w:type="paragraph" w:styleId="TOC9">
    <w:name w:val="toc 9"/>
    <w:basedOn w:val="Normal"/>
    <w:next w:val="Normal"/>
    <w:autoRedefine/>
    <w:uiPriority w:val="39"/>
    <w:unhideWhenUsed/>
    <w:rsid w:val="00792083"/>
    <w:pPr>
      <w:spacing w:after="100"/>
      <w:ind w:left="1760"/>
    </w:pPr>
    <w:rPr>
      <w:rFonts w:eastAsiaTheme="minorEastAsia"/>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75E6"/>
  </w:style>
  <w:style w:type="paragraph" w:styleId="Heading1">
    <w:name w:val="heading 1"/>
    <w:basedOn w:val="Normal"/>
    <w:next w:val="Normal"/>
    <w:link w:val="Heading1Char"/>
    <w:uiPriority w:val="9"/>
    <w:qFormat/>
    <w:rsid w:val="002566C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566C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73F0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291FB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66C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566C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D73F0C"/>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291FB9"/>
    <w:rPr>
      <w:rFonts w:asciiTheme="majorHAnsi" w:eastAsiaTheme="majorEastAsia" w:hAnsiTheme="majorHAnsi" w:cstheme="majorBidi"/>
      <w:b/>
      <w:bCs/>
      <w:i/>
      <w:iCs/>
      <w:color w:val="4F81BD" w:themeColor="accent1"/>
    </w:rPr>
  </w:style>
  <w:style w:type="paragraph" w:styleId="Title">
    <w:name w:val="Title"/>
    <w:basedOn w:val="Normal"/>
    <w:next w:val="Normal"/>
    <w:link w:val="TitleChar"/>
    <w:uiPriority w:val="10"/>
    <w:qFormat/>
    <w:rsid w:val="002566C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566C5"/>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2566C5"/>
    <w:pPr>
      <w:ind w:left="720"/>
      <w:contextualSpacing/>
    </w:pPr>
  </w:style>
  <w:style w:type="paragraph" w:styleId="BalloonText">
    <w:name w:val="Balloon Text"/>
    <w:basedOn w:val="Normal"/>
    <w:link w:val="BalloonTextChar"/>
    <w:uiPriority w:val="99"/>
    <w:semiHidden/>
    <w:unhideWhenUsed/>
    <w:rsid w:val="00C816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1611"/>
    <w:rPr>
      <w:rFonts w:ascii="Tahoma" w:hAnsi="Tahoma" w:cs="Tahoma"/>
      <w:sz w:val="16"/>
      <w:szCs w:val="16"/>
    </w:rPr>
  </w:style>
  <w:style w:type="paragraph" w:customStyle="1" w:styleId="TableParagraph">
    <w:name w:val="Table Paragraph"/>
    <w:basedOn w:val="Normal"/>
    <w:uiPriority w:val="1"/>
    <w:qFormat/>
    <w:rsid w:val="003502D6"/>
    <w:pPr>
      <w:widowControl w:val="0"/>
      <w:autoSpaceDE w:val="0"/>
      <w:autoSpaceDN w:val="0"/>
      <w:spacing w:after="0" w:line="240" w:lineRule="auto"/>
    </w:pPr>
    <w:rPr>
      <w:rFonts w:ascii="Arial" w:eastAsia="Arial" w:hAnsi="Arial" w:cs="Arial"/>
      <w:lang w:val="es-ES" w:eastAsia="es-ES" w:bidi="es-ES"/>
    </w:rPr>
  </w:style>
  <w:style w:type="paragraph" w:styleId="Header">
    <w:name w:val="header"/>
    <w:basedOn w:val="Normal"/>
    <w:link w:val="HeaderChar"/>
    <w:uiPriority w:val="99"/>
    <w:unhideWhenUsed/>
    <w:rsid w:val="00580E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0E26"/>
  </w:style>
  <w:style w:type="paragraph" w:styleId="Footer">
    <w:name w:val="footer"/>
    <w:basedOn w:val="Normal"/>
    <w:link w:val="FooterChar"/>
    <w:uiPriority w:val="99"/>
    <w:unhideWhenUsed/>
    <w:rsid w:val="00580E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0E26"/>
  </w:style>
  <w:style w:type="paragraph" w:styleId="NoSpacing">
    <w:name w:val="No Spacing"/>
    <w:link w:val="NoSpacingChar"/>
    <w:uiPriority w:val="1"/>
    <w:qFormat/>
    <w:rsid w:val="00F5412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5412A"/>
    <w:rPr>
      <w:rFonts w:eastAsiaTheme="minorEastAsia"/>
      <w:lang w:val="en-US" w:eastAsia="ja-JP"/>
    </w:rPr>
  </w:style>
  <w:style w:type="table" w:styleId="TableGrid">
    <w:name w:val="Table Grid"/>
    <w:basedOn w:val="TableNormal"/>
    <w:uiPriority w:val="59"/>
    <w:rsid w:val="00D367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2-Accent3">
    <w:name w:val="Medium Shading 2 Accent 3"/>
    <w:basedOn w:val="TableNormal"/>
    <w:uiPriority w:val="64"/>
    <w:rsid w:val="00D36776"/>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2-Accent5">
    <w:name w:val="Medium List 2 Accent 5"/>
    <w:basedOn w:val="TableNormal"/>
    <w:uiPriority w:val="66"/>
    <w:rsid w:val="00D36776"/>
    <w:pPr>
      <w:spacing w:after="0" w:line="240" w:lineRule="auto"/>
    </w:pPr>
    <w:rPr>
      <w:rFonts w:asciiTheme="majorHAnsi" w:eastAsiaTheme="majorEastAsia" w:hAnsiTheme="majorHAnsi" w:cstheme="majorBidi"/>
      <w:color w:val="CCC0D9" w:themeColor="accent4" w:themeTint="66"/>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character" w:styleId="PlaceholderText">
    <w:name w:val="Placeholder Text"/>
    <w:basedOn w:val="DefaultParagraphFont"/>
    <w:uiPriority w:val="99"/>
    <w:semiHidden/>
    <w:rsid w:val="004C6362"/>
    <w:rPr>
      <w:color w:val="808080"/>
    </w:rPr>
  </w:style>
  <w:style w:type="table" w:styleId="LightShading">
    <w:name w:val="Light Shading"/>
    <w:basedOn w:val="TableNormal"/>
    <w:uiPriority w:val="60"/>
    <w:rsid w:val="001A348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1A348E"/>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1A348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1A348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5">
    <w:name w:val="Light Shading Accent 5"/>
    <w:basedOn w:val="TableNormal"/>
    <w:uiPriority w:val="60"/>
    <w:rsid w:val="001A348E"/>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paragraph" w:styleId="Bibliography">
    <w:name w:val="Bibliography"/>
    <w:basedOn w:val="Normal"/>
    <w:next w:val="Normal"/>
    <w:uiPriority w:val="37"/>
    <w:unhideWhenUsed/>
    <w:rsid w:val="00053BEC"/>
  </w:style>
  <w:style w:type="paragraph" w:styleId="TOCHeading">
    <w:name w:val="TOC Heading"/>
    <w:basedOn w:val="Heading1"/>
    <w:next w:val="Normal"/>
    <w:uiPriority w:val="39"/>
    <w:semiHidden/>
    <w:unhideWhenUsed/>
    <w:qFormat/>
    <w:rsid w:val="003B256E"/>
    <w:pPr>
      <w:outlineLvl w:val="9"/>
    </w:pPr>
    <w:rPr>
      <w:lang w:val="en-US" w:eastAsia="ja-JP"/>
    </w:rPr>
  </w:style>
  <w:style w:type="paragraph" w:styleId="TOC1">
    <w:name w:val="toc 1"/>
    <w:basedOn w:val="Normal"/>
    <w:next w:val="Normal"/>
    <w:autoRedefine/>
    <w:uiPriority w:val="39"/>
    <w:unhideWhenUsed/>
    <w:rsid w:val="003B256E"/>
    <w:pPr>
      <w:spacing w:after="100"/>
    </w:pPr>
  </w:style>
  <w:style w:type="paragraph" w:styleId="TOC2">
    <w:name w:val="toc 2"/>
    <w:basedOn w:val="Normal"/>
    <w:next w:val="Normal"/>
    <w:autoRedefine/>
    <w:uiPriority w:val="39"/>
    <w:unhideWhenUsed/>
    <w:rsid w:val="003B256E"/>
    <w:pPr>
      <w:spacing w:after="100"/>
      <w:ind w:left="220"/>
    </w:pPr>
  </w:style>
  <w:style w:type="paragraph" w:styleId="TOC3">
    <w:name w:val="toc 3"/>
    <w:basedOn w:val="Normal"/>
    <w:next w:val="Normal"/>
    <w:autoRedefine/>
    <w:uiPriority w:val="39"/>
    <w:unhideWhenUsed/>
    <w:rsid w:val="003B256E"/>
    <w:pPr>
      <w:spacing w:after="100"/>
      <w:ind w:left="440"/>
    </w:pPr>
  </w:style>
  <w:style w:type="character" w:styleId="Hyperlink">
    <w:name w:val="Hyperlink"/>
    <w:basedOn w:val="DefaultParagraphFont"/>
    <w:uiPriority w:val="99"/>
    <w:unhideWhenUsed/>
    <w:rsid w:val="003B256E"/>
    <w:rPr>
      <w:color w:val="0000FF" w:themeColor="hyperlink"/>
      <w:u w:val="single"/>
    </w:rPr>
  </w:style>
  <w:style w:type="table" w:styleId="LightShading-Accent4">
    <w:name w:val="Light Shading Accent 4"/>
    <w:basedOn w:val="TableNormal"/>
    <w:uiPriority w:val="60"/>
    <w:rsid w:val="00FE5E3D"/>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TOC4">
    <w:name w:val="toc 4"/>
    <w:basedOn w:val="Normal"/>
    <w:next w:val="Normal"/>
    <w:autoRedefine/>
    <w:uiPriority w:val="39"/>
    <w:unhideWhenUsed/>
    <w:rsid w:val="00792083"/>
    <w:pPr>
      <w:spacing w:after="100"/>
      <w:ind w:left="660"/>
    </w:pPr>
    <w:rPr>
      <w:rFonts w:eastAsiaTheme="minorEastAsia"/>
      <w:lang w:eastAsia="en-GB"/>
    </w:rPr>
  </w:style>
  <w:style w:type="paragraph" w:styleId="TOC5">
    <w:name w:val="toc 5"/>
    <w:basedOn w:val="Normal"/>
    <w:next w:val="Normal"/>
    <w:autoRedefine/>
    <w:uiPriority w:val="39"/>
    <w:unhideWhenUsed/>
    <w:rsid w:val="00792083"/>
    <w:pPr>
      <w:spacing w:after="100"/>
      <w:ind w:left="880"/>
    </w:pPr>
    <w:rPr>
      <w:rFonts w:eastAsiaTheme="minorEastAsia"/>
      <w:lang w:eastAsia="en-GB"/>
    </w:rPr>
  </w:style>
  <w:style w:type="paragraph" w:styleId="TOC6">
    <w:name w:val="toc 6"/>
    <w:basedOn w:val="Normal"/>
    <w:next w:val="Normal"/>
    <w:autoRedefine/>
    <w:uiPriority w:val="39"/>
    <w:unhideWhenUsed/>
    <w:rsid w:val="00792083"/>
    <w:pPr>
      <w:spacing w:after="100"/>
      <w:ind w:left="1100"/>
    </w:pPr>
    <w:rPr>
      <w:rFonts w:eastAsiaTheme="minorEastAsia"/>
      <w:lang w:eastAsia="en-GB"/>
    </w:rPr>
  </w:style>
  <w:style w:type="paragraph" w:styleId="TOC7">
    <w:name w:val="toc 7"/>
    <w:basedOn w:val="Normal"/>
    <w:next w:val="Normal"/>
    <w:autoRedefine/>
    <w:uiPriority w:val="39"/>
    <w:unhideWhenUsed/>
    <w:rsid w:val="00792083"/>
    <w:pPr>
      <w:spacing w:after="100"/>
      <w:ind w:left="1320"/>
    </w:pPr>
    <w:rPr>
      <w:rFonts w:eastAsiaTheme="minorEastAsia"/>
      <w:lang w:eastAsia="en-GB"/>
    </w:rPr>
  </w:style>
  <w:style w:type="paragraph" w:styleId="TOC8">
    <w:name w:val="toc 8"/>
    <w:basedOn w:val="Normal"/>
    <w:next w:val="Normal"/>
    <w:autoRedefine/>
    <w:uiPriority w:val="39"/>
    <w:unhideWhenUsed/>
    <w:rsid w:val="00792083"/>
    <w:pPr>
      <w:spacing w:after="100"/>
      <w:ind w:left="1540"/>
    </w:pPr>
    <w:rPr>
      <w:rFonts w:eastAsiaTheme="minorEastAsia"/>
      <w:lang w:eastAsia="en-GB"/>
    </w:rPr>
  </w:style>
  <w:style w:type="paragraph" w:styleId="TOC9">
    <w:name w:val="toc 9"/>
    <w:basedOn w:val="Normal"/>
    <w:next w:val="Normal"/>
    <w:autoRedefine/>
    <w:uiPriority w:val="39"/>
    <w:unhideWhenUsed/>
    <w:rsid w:val="00792083"/>
    <w:pPr>
      <w:spacing w:after="100"/>
      <w:ind w:left="1760"/>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99386">
      <w:bodyDiv w:val="1"/>
      <w:marLeft w:val="0"/>
      <w:marRight w:val="0"/>
      <w:marTop w:val="0"/>
      <w:marBottom w:val="0"/>
      <w:divBdr>
        <w:top w:val="none" w:sz="0" w:space="0" w:color="auto"/>
        <w:left w:val="none" w:sz="0" w:space="0" w:color="auto"/>
        <w:bottom w:val="none" w:sz="0" w:space="0" w:color="auto"/>
        <w:right w:val="none" w:sz="0" w:space="0" w:color="auto"/>
      </w:divBdr>
    </w:div>
    <w:div w:id="12075253">
      <w:bodyDiv w:val="1"/>
      <w:marLeft w:val="0"/>
      <w:marRight w:val="0"/>
      <w:marTop w:val="0"/>
      <w:marBottom w:val="0"/>
      <w:divBdr>
        <w:top w:val="none" w:sz="0" w:space="0" w:color="auto"/>
        <w:left w:val="none" w:sz="0" w:space="0" w:color="auto"/>
        <w:bottom w:val="none" w:sz="0" w:space="0" w:color="auto"/>
        <w:right w:val="none" w:sz="0" w:space="0" w:color="auto"/>
      </w:divBdr>
    </w:div>
    <w:div w:id="38672590">
      <w:bodyDiv w:val="1"/>
      <w:marLeft w:val="0"/>
      <w:marRight w:val="0"/>
      <w:marTop w:val="0"/>
      <w:marBottom w:val="0"/>
      <w:divBdr>
        <w:top w:val="none" w:sz="0" w:space="0" w:color="auto"/>
        <w:left w:val="none" w:sz="0" w:space="0" w:color="auto"/>
        <w:bottom w:val="none" w:sz="0" w:space="0" w:color="auto"/>
        <w:right w:val="none" w:sz="0" w:space="0" w:color="auto"/>
      </w:divBdr>
    </w:div>
    <w:div w:id="77560997">
      <w:bodyDiv w:val="1"/>
      <w:marLeft w:val="0"/>
      <w:marRight w:val="0"/>
      <w:marTop w:val="0"/>
      <w:marBottom w:val="0"/>
      <w:divBdr>
        <w:top w:val="none" w:sz="0" w:space="0" w:color="auto"/>
        <w:left w:val="none" w:sz="0" w:space="0" w:color="auto"/>
        <w:bottom w:val="none" w:sz="0" w:space="0" w:color="auto"/>
        <w:right w:val="none" w:sz="0" w:space="0" w:color="auto"/>
      </w:divBdr>
    </w:div>
    <w:div w:id="81148448">
      <w:bodyDiv w:val="1"/>
      <w:marLeft w:val="0"/>
      <w:marRight w:val="0"/>
      <w:marTop w:val="0"/>
      <w:marBottom w:val="0"/>
      <w:divBdr>
        <w:top w:val="none" w:sz="0" w:space="0" w:color="auto"/>
        <w:left w:val="none" w:sz="0" w:space="0" w:color="auto"/>
        <w:bottom w:val="none" w:sz="0" w:space="0" w:color="auto"/>
        <w:right w:val="none" w:sz="0" w:space="0" w:color="auto"/>
      </w:divBdr>
    </w:div>
    <w:div w:id="89546956">
      <w:bodyDiv w:val="1"/>
      <w:marLeft w:val="0"/>
      <w:marRight w:val="0"/>
      <w:marTop w:val="0"/>
      <w:marBottom w:val="0"/>
      <w:divBdr>
        <w:top w:val="none" w:sz="0" w:space="0" w:color="auto"/>
        <w:left w:val="none" w:sz="0" w:space="0" w:color="auto"/>
        <w:bottom w:val="none" w:sz="0" w:space="0" w:color="auto"/>
        <w:right w:val="none" w:sz="0" w:space="0" w:color="auto"/>
      </w:divBdr>
    </w:div>
    <w:div w:id="110442198">
      <w:bodyDiv w:val="1"/>
      <w:marLeft w:val="0"/>
      <w:marRight w:val="0"/>
      <w:marTop w:val="0"/>
      <w:marBottom w:val="0"/>
      <w:divBdr>
        <w:top w:val="none" w:sz="0" w:space="0" w:color="auto"/>
        <w:left w:val="none" w:sz="0" w:space="0" w:color="auto"/>
        <w:bottom w:val="none" w:sz="0" w:space="0" w:color="auto"/>
        <w:right w:val="none" w:sz="0" w:space="0" w:color="auto"/>
      </w:divBdr>
    </w:div>
    <w:div w:id="122700031">
      <w:bodyDiv w:val="1"/>
      <w:marLeft w:val="0"/>
      <w:marRight w:val="0"/>
      <w:marTop w:val="0"/>
      <w:marBottom w:val="0"/>
      <w:divBdr>
        <w:top w:val="none" w:sz="0" w:space="0" w:color="auto"/>
        <w:left w:val="none" w:sz="0" w:space="0" w:color="auto"/>
        <w:bottom w:val="none" w:sz="0" w:space="0" w:color="auto"/>
        <w:right w:val="none" w:sz="0" w:space="0" w:color="auto"/>
      </w:divBdr>
    </w:div>
    <w:div w:id="125050720">
      <w:bodyDiv w:val="1"/>
      <w:marLeft w:val="0"/>
      <w:marRight w:val="0"/>
      <w:marTop w:val="0"/>
      <w:marBottom w:val="0"/>
      <w:divBdr>
        <w:top w:val="none" w:sz="0" w:space="0" w:color="auto"/>
        <w:left w:val="none" w:sz="0" w:space="0" w:color="auto"/>
        <w:bottom w:val="none" w:sz="0" w:space="0" w:color="auto"/>
        <w:right w:val="none" w:sz="0" w:space="0" w:color="auto"/>
      </w:divBdr>
    </w:div>
    <w:div w:id="150680774">
      <w:bodyDiv w:val="1"/>
      <w:marLeft w:val="0"/>
      <w:marRight w:val="0"/>
      <w:marTop w:val="0"/>
      <w:marBottom w:val="0"/>
      <w:divBdr>
        <w:top w:val="none" w:sz="0" w:space="0" w:color="auto"/>
        <w:left w:val="none" w:sz="0" w:space="0" w:color="auto"/>
        <w:bottom w:val="none" w:sz="0" w:space="0" w:color="auto"/>
        <w:right w:val="none" w:sz="0" w:space="0" w:color="auto"/>
      </w:divBdr>
    </w:div>
    <w:div w:id="187374747">
      <w:bodyDiv w:val="1"/>
      <w:marLeft w:val="0"/>
      <w:marRight w:val="0"/>
      <w:marTop w:val="0"/>
      <w:marBottom w:val="0"/>
      <w:divBdr>
        <w:top w:val="none" w:sz="0" w:space="0" w:color="auto"/>
        <w:left w:val="none" w:sz="0" w:space="0" w:color="auto"/>
        <w:bottom w:val="none" w:sz="0" w:space="0" w:color="auto"/>
        <w:right w:val="none" w:sz="0" w:space="0" w:color="auto"/>
      </w:divBdr>
    </w:div>
    <w:div w:id="205263174">
      <w:bodyDiv w:val="1"/>
      <w:marLeft w:val="0"/>
      <w:marRight w:val="0"/>
      <w:marTop w:val="0"/>
      <w:marBottom w:val="0"/>
      <w:divBdr>
        <w:top w:val="none" w:sz="0" w:space="0" w:color="auto"/>
        <w:left w:val="none" w:sz="0" w:space="0" w:color="auto"/>
        <w:bottom w:val="none" w:sz="0" w:space="0" w:color="auto"/>
        <w:right w:val="none" w:sz="0" w:space="0" w:color="auto"/>
      </w:divBdr>
    </w:div>
    <w:div w:id="210533262">
      <w:bodyDiv w:val="1"/>
      <w:marLeft w:val="0"/>
      <w:marRight w:val="0"/>
      <w:marTop w:val="0"/>
      <w:marBottom w:val="0"/>
      <w:divBdr>
        <w:top w:val="none" w:sz="0" w:space="0" w:color="auto"/>
        <w:left w:val="none" w:sz="0" w:space="0" w:color="auto"/>
        <w:bottom w:val="none" w:sz="0" w:space="0" w:color="auto"/>
        <w:right w:val="none" w:sz="0" w:space="0" w:color="auto"/>
      </w:divBdr>
    </w:div>
    <w:div w:id="227884839">
      <w:bodyDiv w:val="1"/>
      <w:marLeft w:val="0"/>
      <w:marRight w:val="0"/>
      <w:marTop w:val="0"/>
      <w:marBottom w:val="0"/>
      <w:divBdr>
        <w:top w:val="none" w:sz="0" w:space="0" w:color="auto"/>
        <w:left w:val="none" w:sz="0" w:space="0" w:color="auto"/>
        <w:bottom w:val="none" w:sz="0" w:space="0" w:color="auto"/>
        <w:right w:val="none" w:sz="0" w:space="0" w:color="auto"/>
      </w:divBdr>
    </w:div>
    <w:div w:id="228884333">
      <w:bodyDiv w:val="1"/>
      <w:marLeft w:val="0"/>
      <w:marRight w:val="0"/>
      <w:marTop w:val="0"/>
      <w:marBottom w:val="0"/>
      <w:divBdr>
        <w:top w:val="none" w:sz="0" w:space="0" w:color="auto"/>
        <w:left w:val="none" w:sz="0" w:space="0" w:color="auto"/>
        <w:bottom w:val="none" w:sz="0" w:space="0" w:color="auto"/>
        <w:right w:val="none" w:sz="0" w:space="0" w:color="auto"/>
      </w:divBdr>
    </w:div>
    <w:div w:id="344597693">
      <w:bodyDiv w:val="1"/>
      <w:marLeft w:val="0"/>
      <w:marRight w:val="0"/>
      <w:marTop w:val="0"/>
      <w:marBottom w:val="0"/>
      <w:divBdr>
        <w:top w:val="none" w:sz="0" w:space="0" w:color="auto"/>
        <w:left w:val="none" w:sz="0" w:space="0" w:color="auto"/>
        <w:bottom w:val="none" w:sz="0" w:space="0" w:color="auto"/>
        <w:right w:val="none" w:sz="0" w:space="0" w:color="auto"/>
      </w:divBdr>
    </w:div>
    <w:div w:id="354159292">
      <w:bodyDiv w:val="1"/>
      <w:marLeft w:val="0"/>
      <w:marRight w:val="0"/>
      <w:marTop w:val="0"/>
      <w:marBottom w:val="0"/>
      <w:divBdr>
        <w:top w:val="none" w:sz="0" w:space="0" w:color="auto"/>
        <w:left w:val="none" w:sz="0" w:space="0" w:color="auto"/>
        <w:bottom w:val="none" w:sz="0" w:space="0" w:color="auto"/>
        <w:right w:val="none" w:sz="0" w:space="0" w:color="auto"/>
      </w:divBdr>
    </w:div>
    <w:div w:id="379481724">
      <w:bodyDiv w:val="1"/>
      <w:marLeft w:val="0"/>
      <w:marRight w:val="0"/>
      <w:marTop w:val="0"/>
      <w:marBottom w:val="0"/>
      <w:divBdr>
        <w:top w:val="none" w:sz="0" w:space="0" w:color="auto"/>
        <w:left w:val="none" w:sz="0" w:space="0" w:color="auto"/>
        <w:bottom w:val="none" w:sz="0" w:space="0" w:color="auto"/>
        <w:right w:val="none" w:sz="0" w:space="0" w:color="auto"/>
      </w:divBdr>
    </w:div>
    <w:div w:id="437455335">
      <w:bodyDiv w:val="1"/>
      <w:marLeft w:val="0"/>
      <w:marRight w:val="0"/>
      <w:marTop w:val="0"/>
      <w:marBottom w:val="0"/>
      <w:divBdr>
        <w:top w:val="none" w:sz="0" w:space="0" w:color="auto"/>
        <w:left w:val="none" w:sz="0" w:space="0" w:color="auto"/>
        <w:bottom w:val="none" w:sz="0" w:space="0" w:color="auto"/>
        <w:right w:val="none" w:sz="0" w:space="0" w:color="auto"/>
      </w:divBdr>
    </w:div>
    <w:div w:id="441875885">
      <w:bodyDiv w:val="1"/>
      <w:marLeft w:val="0"/>
      <w:marRight w:val="0"/>
      <w:marTop w:val="0"/>
      <w:marBottom w:val="0"/>
      <w:divBdr>
        <w:top w:val="none" w:sz="0" w:space="0" w:color="auto"/>
        <w:left w:val="none" w:sz="0" w:space="0" w:color="auto"/>
        <w:bottom w:val="none" w:sz="0" w:space="0" w:color="auto"/>
        <w:right w:val="none" w:sz="0" w:space="0" w:color="auto"/>
      </w:divBdr>
    </w:div>
    <w:div w:id="447823777">
      <w:bodyDiv w:val="1"/>
      <w:marLeft w:val="0"/>
      <w:marRight w:val="0"/>
      <w:marTop w:val="0"/>
      <w:marBottom w:val="0"/>
      <w:divBdr>
        <w:top w:val="none" w:sz="0" w:space="0" w:color="auto"/>
        <w:left w:val="none" w:sz="0" w:space="0" w:color="auto"/>
        <w:bottom w:val="none" w:sz="0" w:space="0" w:color="auto"/>
        <w:right w:val="none" w:sz="0" w:space="0" w:color="auto"/>
      </w:divBdr>
    </w:div>
    <w:div w:id="456334296">
      <w:bodyDiv w:val="1"/>
      <w:marLeft w:val="0"/>
      <w:marRight w:val="0"/>
      <w:marTop w:val="0"/>
      <w:marBottom w:val="0"/>
      <w:divBdr>
        <w:top w:val="none" w:sz="0" w:space="0" w:color="auto"/>
        <w:left w:val="none" w:sz="0" w:space="0" w:color="auto"/>
        <w:bottom w:val="none" w:sz="0" w:space="0" w:color="auto"/>
        <w:right w:val="none" w:sz="0" w:space="0" w:color="auto"/>
      </w:divBdr>
    </w:div>
    <w:div w:id="474763166">
      <w:bodyDiv w:val="1"/>
      <w:marLeft w:val="0"/>
      <w:marRight w:val="0"/>
      <w:marTop w:val="0"/>
      <w:marBottom w:val="0"/>
      <w:divBdr>
        <w:top w:val="none" w:sz="0" w:space="0" w:color="auto"/>
        <w:left w:val="none" w:sz="0" w:space="0" w:color="auto"/>
        <w:bottom w:val="none" w:sz="0" w:space="0" w:color="auto"/>
        <w:right w:val="none" w:sz="0" w:space="0" w:color="auto"/>
      </w:divBdr>
    </w:div>
    <w:div w:id="496575523">
      <w:bodyDiv w:val="1"/>
      <w:marLeft w:val="0"/>
      <w:marRight w:val="0"/>
      <w:marTop w:val="0"/>
      <w:marBottom w:val="0"/>
      <w:divBdr>
        <w:top w:val="none" w:sz="0" w:space="0" w:color="auto"/>
        <w:left w:val="none" w:sz="0" w:space="0" w:color="auto"/>
        <w:bottom w:val="none" w:sz="0" w:space="0" w:color="auto"/>
        <w:right w:val="none" w:sz="0" w:space="0" w:color="auto"/>
      </w:divBdr>
    </w:div>
    <w:div w:id="502739160">
      <w:bodyDiv w:val="1"/>
      <w:marLeft w:val="0"/>
      <w:marRight w:val="0"/>
      <w:marTop w:val="0"/>
      <w:marBottom w:val="0"/>
      <w:divBdr>
        <w:top w:val="none" w:sz="0" w:space="0" w:color="auto"/>
        <w:left w:val="none" w:sz="0" w:space="0" w:color="auto"/>
        <w:bottom w:val="none" w:sz="0" w:space="0" w:color="auto"/>
        <w:right w:val="none" w:sz="0" w:space="0" w:color="auto"/>
      </w:divBdr>
    </w:div>
    <w:div w:id="503326068">
      <w:bodyDiv w:val="1"/>
      <w:marLeft w:val="0"/>
      <w:marRight w:val="0"/>
      <w:marTop w:val="0"/>
      <w:marBottom w:val="0"/>
      <w:divBdr>
        <w:top w:val="none" w:sz="0" w:space="0" w:color="auto"/>
        <w:left w:val="none" w:sz="0" w:space="0" w:color="auto"/>
        <w:bottom w:val="none" w:sz="0" w:space="0" w:color="auto"/>
        <w:right w:val="none" w:sz="0" w:space="0" w:color="auto"/>
      </w:divBdr>
    </w:div>
    <w:div w:id="529223878">
      <w:bodyDiv w:val="1"/>
      <w:marLeft w:val="0"/>
      <w:marRight w:val="0"/>
      <w:marTop w:val="0"/>
      <w:marBottom w:val="0"/>
      <w:divBdr>
        <w:top w:val="none" w:sz="0" w:space="0" w:color="auto"/>
        <w:left w:val="none" w:sz="0" w:space="0" w:color="auto"/>
        <w:bottom w:val="none" w:sz="0" w:space="0" w:color="auto"/>
        <w:right w:val="none" w:sz="0" w:space="0" w:color="auto"/>
      </w:divBdr>
    </w:div>
    <w:div w:id="711148357">
      <w:bodyDiv w:val="1"/>
      <w:marLeft w:val="0"/>
      <w:marRight w:val="0"/>
      <w:marTop w:val="0"/>
      <w:marBottom w:val="0"/>
      <w:divBdr>
        <w:top w:val="none" w:sz="0" w:space="0" w:color="auto"/>
        <w:left w:val="none" w:sz="0" w:space="0" w:color="auto"/>
        <w:bottom w:val="none" w:sz="0" w:space="0" w:color="auto"/>
        <w:right w:val="none" w:sz="0" w:space="0" w:color="auto"/>
      </w:divBdr>
    </w:div>
    <w:div w:id="752319214">
      <w:bodyDiv w:val="1"/>
      <w:marLeft w:val="0"/>
      <w:marRight w:val="0"/>
      <w:marTop w:val="0"/>
      <w:marBottom w:val="0"/>
      <w:divBdr>
        <w:top w:val="none" w:sz="0" w:space="0" w:color="auto"/>
        <w:left w:val="none" w:sz="0" w:space="0" w:color="auto"/>
        <w:bottom w:val="none" w:sz="0" w:space="0" w:color="auto"/>
        <w:right w:val="none" w:sz="0" w:space="0" w:color="auto"/>
      </w:divBdr>
    </w:div>
    <w:div w:id="775831757">
      <w:bodyDiv w:val="1"/>
      <w:marLeft w:val="0"/>
      <w:marRight w:val="0"/>
      <w:marTop w:val="0"/>
      <w:marBottom w:val="0"/>
      <w:divBdr>
        <w:top w:val="none" w:sz="0" w:space="0" w:color="auto"/>
        <w:left w:val="none" w:sz="0" w:space="0" w:color="auto"/>
        <w:bottom w:val="none" w:sz="0" w:space="0" w:color="auto"/>
        <w:right w:val="none" w:sz="0" w:space="0" w:color="auto"/>
      </w:divBdr>
    </w:div>
    <w:div w:id="791754318">
      <w:bodyDiv w:val="1"/>
      <w:marLeft w:val="0"/>
      <w:marRight w:val="0"/>
      <w:marTop w:val="0"/>
      <w:marBottom w:val="0"/>
      <w:divBdr>
        <w:top w:val="none" w:sz="0" w:space="0" w:color="auto"/>
        <w:left w:val="none" w:sz="0" w:space="0" w:color="auto"/>
        <w:bottom w:val="none" w:sz="0" w:space="0" w:color="auto"/>
        <w:right w:val="none" w:sz="0" w:space="0" w:color="auto"/>
      </w:divBdr>
    </w:div>
    <w:div w:id="800344069">
      <w:bodyDiv w:val="1"/>
      <w:marLeft w:val="0"/>
      <w:marRight w:val="0"/>
      <w:marTop w:val="0"/>
      <w:marBottom w:val="0"/>
      <w:divBdr>
        <w:top w:val="none" w:sz="0" w:space="0" w:color="auto"/>
        <w:left w:val="none" w:sz="0" w:space="0" w:color="auto"/>
        <w:bottom w:val="none" w:sz="0" w:space="0" w:color="auto"/>
        <w:right w:val="none" w:sz="0" w:space="0" w:color="auto"/>
      </w:divBdr>
    </w:div>
    <w:div w:id="822163904">
      <w:bodyDiv w:val="1"/>
      <w:marLeft w:val="0"/>
      <w:marRight w:val="0"/>
      <w:marTop w:val="0"/>
      <w:marBottom w:val="0"/>
      <w:divBdr>
        <w:top w:val="none" w:sz="0" w:space="0" w:color="auto"/>
        <w:left w:val="none" w:sz="0" w:space="0" w:color="auto"/>
        <w:bottom w:val="none" w:sz="0" w:space="0" w:color="auto"/>
        <w:right w:val="none" w:sz="0" w:space="0" w:color="auto"/>
      </w:divBdr>
    </w:div>
    <w:div w:id="850727606">
      <w:bodyDiv w:val="1"/>
      <w:marLeft w:val="0"/>
      <w:marRight w:val="0"/>
      <w:marTop w:val="0"/>
      <w:marBottom w:val="0"/>
      <w:divBdr>
        <w:top w:val="none" w:sz="0" w:space="0" w:color="auto"/>
        <w:left w:val="none" w:sz="0" w:space="0" w:color="auto"/>
        <w:bottom w:val="none" w:sz="0" w:space="0" w:color="auto"/>
        <w:right w:val="none" w:sz="0" w:space="0" w:color="auto"/>
      </w:divBdr>
    </w:div>
    <w:div w:id="857885292">
      <w:bodyDiv w:val="1"/>
      <w:marLeft w:val="0"/>
      <w:marRight w:val="0"/>
      <w:marTop w:val="0"/>
      <w:marBottom w:val="0"/>
      <w:divBdr>
        <w:top w:val="none" w:sz="0" w:space="0" w:color="auto"/>
        <w:left w:val="none" w:sz="0" w:space="0" w:color="auto"/>
        <w:bottom w:val="none" w:sz="0" w:space="0" w:color="auto"/>
        <w:right w:val="none" w:sz="0" w:space="0" w:color="auto"/>
      </w:divBdr>
    </w:div>
    <w:div w:id="865486450">
      <w:bodyDiv w:val="1"/>
      <w:marLeft w:val="0"/>
      <w:marRight w:val="0"/>
      <w:marTop w:val="0"/>
      <w:marBottom w:val="0"/>
      <w:divBdr>
        <w:top w:val="none" w:sz="0" w:space="0" w:color="auto"/>
        <w:left w:val="none" w:sz="0" w:space="0" w:color="auto"/>
        <w:bottom w:val="none" w:sz="0" w:space="0" w:color="auto"/>
        <w:right w:val="none" w:sz="0" w:space="0" w:color="auto"/>
      </w:divBdr>
    </w:div>
    <w:div w:id="927347682">
      <w:bodyDiv w:val="1"/>
      <w:marLeft w:val="0"/>
      <w:marRight w:val="0"/>
      <w:marTop w:val="0"/>
      <w:marBottom w:val="0"/>
      <w:divBdr>
        <w:top w:val="none" w:sz="0" w:space="0" w:color="auto"/>
        <w:left w:val="none" w:sz="0" w:space="0" w:color="auto"/>
        <w:bottom w:val="none" w:sz="0" w:space="0" w:color="auto"/>
        <w:right w:val="none" w:sz="0" w:space="0" w:color="auto"/>
      </w:divBdr>
    </w:div>
    <w:div w:id="936016657">
      <w:bodyDiv w:val="1"/>
      <w:marLeft w:val="0"/>
      <w:marRight w:val="0"/>
      <w:marTop w:val="0"/>
      <w:marBottom w:val="0"/>
      <w:divBdr>
        <w:top w:val="none" w:sz="0" w:space="0" w:color="auto"/>
        <w:left w:val="none" w:sz="0" w:space="0" w:color="auto"/>
        <w:bottom w:val="none" w:sz="0" w:space="0" w:color="auto"/>
        <w:right w:val="none" w:sz="0" w:space="0" w:color="auto"/>
      </w:divBdr>
    </w:div>
    <w:div w:id="946499122">
      <w:bodyDiv w:val="1"/>
      <w:marLeft w:val="0"/>
      <w:marRight w:val="0"/>
      <w:marTop w:val="0"/>
      <w:marBottom w:val="0"/>
      <w:divBdr>
        <w:top w:val="none" w:sz="0" w:space="0" w:color="auto"/>
        <w:left w:val="none" w:sz="0" w:space="0" w:color="auto"/>
        <w:bottom w:val="none" w:sz="0" w:space="0" w:color="auto"/>
        <w:right w:val="none" w:sz="0" w:space="0" w:color="auto"/>
      </w:divBdr>
    </w:div>
    <w:div w:id="998995849">
      <w:bodyDiv w:val="1"/>
      <w:marLeft w:val="0"/>
      <w:marRight w:val="0"/>
      <w:marTop w:val="0"/>
      <w:marBottom w:val="0"/>
      <w:divBdr>
        <w:top w:val="none" w:sz="0" w:space="0" w:color="auto"/>
        <w:left w:val="none" w:sz="0" w:space="0" w:color="auto"/>
        <w:bottom w:val="none" w:sz="0" w:space="0" w:color="auto"/>
        <w:right w:val="none" w:sz="0" w:space="0" w:color="auto"/>
      </w:divBdr>
    </w:div>
    <w:div w:id="1000163662">
      <w:bodyDiv w:val="1"/>
      <w:marLeft w:val="0"/>
      <w:marRight w:val="0"/>
      <w:marTop w:val="0"/>
      <w:marBottom w:val="0"/>
      <w:divBdr>
        <w:top w:val="none" w:sz="0" w:space="0" w:color="auto"/>
        <w:left w:val="none" w:sz="0" w:space="0" w:color="auto"/>
        <w:bottom w:val="none" w:sz="0" w:space="0" w:color="auto"/>
        <w:right w:val="none" w:sz="0" w:space="0" w:color="auto"/>
      </w:divBdr>
    </w:div>
    <w:div w:id="1002002525">
      <w:bodyDiv w:val="1"/>
      <w:marLeft w:val="0"/>
      <w:marRight w:val="0"/>
      <w:marTop w:val="0"/>
      <w:marBottom w:val="0"/>
      <w:divBdr>
        <w:top w:val="none" w:sz="0" w:space="0" w:color="auto"/>
        <w:left w:val="none" w:sz="0" w:space="0" w:color="auto"/>
        <w:bottom w:val="none" w:sz="0" w:space="0" w:color="auto"/>
        <w:right w:val="none" w:sz="0" w:space="0" w:color="auto"/>
      </w:divBdr>
    </w:div>
    <w:div w:id="1014038906">
      <w:bodyDiv w:val="1"/>
      <w:marLeft w:val="0"/>
      <w:marRight w:val="0"/>
      <w:marTop w:val="0"/>
      <w:marBottom w:val="0"/>
      <w:divBdr>
        <w:top w:val="none" w:sz="0" w:space="0" w:color="auto"/>
        <w:left w:val="none" w:sz="0" w:space="0" w:color="auto"/>
        <w:bottom w:val="none" w:sz="0" w:space="0" w:color="auto"/>
        <w:right w:val="none" w:sz="0" w:space="0" w:color="auto"/>
      </w:divBdr>
    </w:div>
    <w:div w:id="1046566109">
      <w:bodyDiv w:val="1"/>
      <w:marLeft w:val="0"/>
      <w:marRight w:val="0"/>
      <w:marTop w:val="0"/>
      <w:marBottom w:val="0"/>
      <w:divBdr>
        <w:top w:val="none" w:sz="0" w:space="0" w:color="auto"/>
        <w:left w:val="none" w:sz="0" w:space="0" w:color="auto"/>
        <w:bottom w:val="none" w:sz="0" w:space="0" w:color="auto"/>
        <w:right w:val="none" w:sz="0" w:space="0" w:color="auto"/>
      </w:divBdr>
    </w:div>
    <w:div w:id="1059135308">
      <w:bodyDiv w:val="1"/>
      <w:marLeft w:val="0"/>
      <w:marRight w:val="0"/>
      <w:marTop w:val="0"/>
      <w:marBottom w:val="0"/>
      <w:divBdr>
        <w:top w:val="none" w:sz="0" w:space="0" w:color="auto"/>
        <w:left w:val="none" w:sz="0" w:space="0" w:color="auto"/>
        <w:bottom w:val="none" w:sz="0" w:space="0" w:color="auto"/>
        <w:right w:val="none" w:sz="0" w:space="0" w:color="auto"/>
      </w:divBdr>
    </w:div>
    <w:div w:id="1113940174">
      <w:bodyDiv w:val="1"/>
      <w:marLeft w:val="0"/>
      <w:marRight w:val="0"/>
      <w:marTop w:val="0"/>
      <w:marBottom w:val="0"/>
      <w:divBdr>
        <w:top w:val="none" w:sz="0" w:space="0" w:color="auto"/>
        <w:left w:val="none" w:sz="0" w:space="0" w:color="auto"/>
        <w:bottom w:val="none" w:sz="0" w:space="0" w:color="auto"/>
        <w:right w:val="none" w:sz="0" w:space="0" w:color="auto"/>
      </w:divBdr>
    </w:div>
    <w:div w:id="1157721065">
      <w:bodyDiv w:val="1"/>
      <w:marLeft w:val="0"/>
      <w:marRight w:val="0"/>
      <w:marTop w:val="0"/>
      <w:marBottom w:val="0"/>
      <w:divBdr>
        <w:top w:val="none" w:sz="0" w:space="0" w:color="auto"/>
        <w:left w:val="none" w:sz="0" w:space="0" w:color="auto"/>
        <w:bottom w:val="none" w:sz="0" w:space="0" w:color="auto"/>
        <w:right w:val="none" w:sz="0" w:space="0" w:color="auto"/>
      </w:divBdr>
    </w:div>
    <w:div w:id="1175073801">
      <w:bodyDiv w:val="1"/>
      <w:marLeft w:val="0"/>
      <w:marRight w:val="0"/>
      <w:marTop w:val="0"/>
      <w:marBottom w:val="0"/>
      <w:divBdr>
        <w:top w:val="none" w:sz="0" w:space="0" w:color="auto"/>
        <w:left w:val="none" w:sz="0" w:space="0" w:color="auto"/>
        <w:bottom w:val="none" w:sz="0" w:space="0" w:color="auto"/>
        <w:right w:val="none" w:sz="0" w:space="0" w:color="auto"/>
      </w:divBdr>
    </w:div>
    <w:div w:id="1195536395">
      <w:bodyDiv w:val="1"/>
      <w:marLeft w:val="0"/>
      <w:marRight w:val="0"/>
      <w:marTop w:val="0"/>
      <w:marBottom w:val="0"/>
      <w:divBdr>
        <w:top w:val="none" w:sz="0" w:space="0" w:color="auto"/>
        <w:left w:val="none" w:sz="0" w:space="0" w:color="auto"/>
        <w:bottom w:val="none" w:sz="0" w:space="0" w:color="auto"/>
        <w:right w:val="none" w:sz="0" w:space="0" w:color="auto"/>
      </w:divBdr>
    </w:div>
    <w:div w:id="1244535722">
      <w:bodyDiv w:val="1"/>
      <w:marLeft w:val="0"/>
      <w:marRight w:val="0"/>
      <w:marTop w:val="0"/>
      <w:marBottom w:val="0"/>
      <w:divBdr>
        <w:top w:val="none" w:sz="0" w:space="0" w:color="auto"/>
        <w:left w:val="none" w:sz="0" w:space="0" w:color="auto"/>
        <w:bottom w:val="none" w:sz="0" w:space="0" w:color="auto"/>
        <w:right w:val="none" w:sz="0" w:space="0" w:color="auto"/>
      </w:divBdr>
    </w:div>
    <w:div w:id="1247112156">
      <w:bodyDiv w:val="1"/>
      <w:marLeft w:val="0"/>
      <w:marRight w:val="0"/>
      <w:marTop w:val="0"/>
      <w:marBottom w:val="0"/>
      <w:divBdr>
        <w:top w:val="none" w:sz="0" w:space="0" w:color="auto"/>
        <w:left w:val="none" w:sz="0" w:space="0" w:color="auto"/>
        <w:bottom w:val="none" w:sz="0" w:space="0" w:color="auto"/>
        <w:right w:val="none" w:sz="0" w:space="0" w:color="auto"/>
      </w:divBdr>
    </w:div>
    <w:div w:id="1280380331">
      <w:bodyDiv w:val="1"/>
      <w:marLeft w:val="0"/>
      <w:marRight w:val="0"/>
      <w:marTop w:val="0"/>
      <w:marBottom w:val="0"/>
      <w:divBdr>
        <w:top w:val="none" w:sz="0" w:space="0" w:color="auto"/>
        <w:left w:val="none" w:sz="0" w:space="0" w:color="auto"/>
        <w:bottom w:val="none" w:sz="0" w:space="0" w:color="auto"/>
        <w:right w:val="none" w:sz="0" w:space="0" w:color="auto"/>
      </w:divBdr>
    </w:div>
    <w:div w:id="1332298073">
      <w:bodyDiv w:val="1"/>
      <w:marLeft w:val="0"/>
      <w:marRight w:val="0"/>
      <w:marTop w:val="0"/>
      <w:marBottom w:val="0"/>
      <w:divBdr>
        <w:top w:val="none" w:sz="0" w:space="0" w:color="auto"/>
        <w:left w:val="none" w:sz="0" w:space="0" w:color="auto"/>
        <w:bottom w:val="none" w:sz="0" w:space="0" w:color="auto"/>
        <w:right w:val="none" w:sz="0" w:space="0" w:color="auto"/>
      </w:divBdr>
    </w:div>
    <w:div w:id="1378815101">
      <w:bodyDiv w:val="1"/>
      <w:marLeft w:val="0"/>
      <w:marRight w:val="0"/>
      <w:marTop w:val="0"/>
      <w:marBottom w:val="0"/>
      <w:divBdr>
        <w:top w:val="none" w:sz="0" w:space="0" w:color="auto"/>
        <w:left w:val="none" w:sz="0" w:space="0" w:color="auto"/>
        <w:bottom w:val="none" w:sz="0" w:space="0" w:color="auto"/>
        <w:right w:val="none" w:sz="0" w:space="0" w:color="auto"/>
      </w:divBdr>
    </w:div>
    <w:div w:id="1404378970">
      <w:bodyDiv w:val="1"/>
      <w:marLeft w:val="0"/>
      <w:marRight w:val="0"/>
      <w:marTop w:val="0"/>
      <w:marBottom w:val="0"/>
      <w:divBdr>
        <w:top w:val="none" w:sz="0" w:space="0" w:color="auto"/>
        <w:left w:val="none" w:sz="0" w:space="0" w:color="auto"/>
        <w:bottom w:val="none" w:sz="0" w:space="0" w:color="auto"/>
        <w:right w:val="none" w:sz="0" w:space="0" w:color="auto"/>
      </w:divBdr>
    </w:div>
    <w:div w:id="1451512533">
      <w:bodyDiv w:val="1"/>
      <w:marLeft w:val="0"/>
      <w:marRight w:val="0"/>
      <w:marTop w:val="0"/>
      <w:marBottom w:val="0"/>
      <w:divBdr>
        <w:top w:val="none" w:sz="0" w:space="0" w:color="auto"/>
        <w:left w:val="none" w:sz="0" w:space="0" w:color="auto"/>
        <w:bottom w:val="none" w:sz="0" w:space="0" w:color="auto"/>
        <w:right w:val="none" w:sz="0" w:space="0" w:color="auto"/>
      </w:divBdr>
    </w:div>
    <w:div w:id="1463960078">
      <w:bodyDiv w:val="1"/>
      <w:marLeft w:val="0"/>
      <w:marRight w:val="0"/>
      <w:marTop w:val="0"/>
      <w:marBottom w:val="0"/>
      <w:divBdr>
        <w:top w:val="none" w:sz="0" w:space="0" w:color="auto"/>
        <w:left w:val="none" w:sz="0" w:space="0" w:color="auto"/>
        <w:bottom w:val="none" w:sz="0" w:space="0" w:color="auto"/>
        <w:right w:val="none" w:sz="0" w:space="0" w:color="auto"/>
      </w:divBdr>
    </w:div>
    <w:div w:id="1467894812">
      <w:bodyDiv w:val="1"/>
      <w:marLeft w:val="0"/>
      <w:marRight w:val="0"/>
      <w:marTop w:val="0"/>
      <w:marBottom w:val="0"/>
      <w:divBdr>
        <w:top w:val="none" w:sz="0" w:space="0" w:color="auto"/>
        <w:left w:val="none" w:sz="0" w:space="0" w:color="auto"/>
        <w:bottom w:val="none" w:sz="0" w:space="0" w:color="auto"/>
        <w:right w:val="none" w:sz="0" w:space="0" w:color="auto"/>
      </w:divBdr>
    </w:div>
    <w:div w:id="1472745022">
      <w:bodyDiv w:val="1"/>
      <w:marLeft w:val="0"/>
      <w:marRight w:val="0"/>
      <w:marTop w:val="0"/>
      <w:marBottom w:val="0"/>
      <w:divBdr>
        <w:top w:val="none" w:sz="0" w:space="0" w:color="auto"/>
        <w:left w:val="none" w:sz="0" w:space="0" w:color="auto"/>
        <w:bottom w:val="none" w:sz="0" w:space="0" w:color="auto"/>
        <w:right w:val="none" w:sz="0" w:space="0" w:color="auto"/>
      </w:divBdr>
    </w:div>
    <w:div w:id="1537961131">
      <w:bodyDiv w:val="1"/>
      <w:marLeft w:val="0"/>
      <w:marRight w:val="0"/>
      <w:marTop w:val="0"/>
      <w:marBottom w:val="0"/>
      <w:divBdr>
        <w:top w:val="none" w:sz="0" w:space="0" w:color="auto"/>
        <w:left w:val="none" w:sz="0" w:space="0" w:color="auto"/>
        <w:bottom w:val="none" w:sz="0" w:space="0" w:color="auto"/>
        <w:right w:val="none" w:sz="0" w:space="0" w:color="auto"/>
      </w:divBdr>
    </w:div>
    <w:div w:id="1556356916">
      <w:bodyDiv w:val="1"/>
      <w:marLeft w:val="0"/>
      <w:marRight w:val="0"/>
      <w:marTop w:val="0"/>
      <w:marBottom w:val="0"/>
      <w:divBdr>
        <w:top w:val="none" w:sz="0" w:space="0" w:color="auto"/>
        <w:left w:val="none" w:sz="0" w:space="0" w:color="auto"/>
        <w:bottom w:val="none" w:sz="0" w:space="0" w:color="auto"/>
        <w:right w:val="none" w:sz="0" w:space="0" w:color="auto"/>
      </w:divBdr>
    </w:div>
    <w:div w:id="1562056222">
      <w:bodyDiv w:val="1"/>
      <w:marLeft w:val="0"/>
      <w:marRight w:val="0"/>
      <w:marTop w:val="0"/>
      <w:marBottom w:val="0"/>
      <w:divBdr>
        <w:top w:val="none" w:sz="0" w:space="0" w:color="auto"/>
        <w:left w:val="none" w:sz="0" w:space="0" w:color="auto"/>
        <w:bottom w:val="none" w:sz="0" w:space="0" w:color="auto"/>
        <w:right w:val="none" w:sz="0" w:space="0" w:color="auto"/>
      </w:divBdr>
    </w:div>
    <w:div w:id="1597321430">
      <w:bodyDiv w:val="1"/>
      <w:marLeft w:val="0"/>
      <w:marRight w:val="0"/>
      <w:marTop w:val="0"/>
      <w:marBottom w:val="0"/>
      <w:divBdr>
        <w:top w:val="none" w:sz="0" w:space="0" w:color="auto"/>
        <w:left w:val="none" w:sz="0" w:space="0" w:color="auto"/>
        <w:bottom w:val="none" w:sz="0" w:space="0" w:color="auto"/>
        <w:right w:val="none" w:sz="0" w:space="0" w:color="auto"/>
      </w:divBdr>
    </w:div>
    <w:div w:id="1599831059">
      <w:bodyDiv w:val="1"/>
      <w:marLeft w:val="0"/>
      <w:marRight w:val="0"/>
      <w:marTop w:val="0"/>
      <w:marBottom w:val="0"/>
      <w:divBdr>
        <w:top w:val="none" w:sz="0" w:space="0" w:color="auto"/>
        <w:left w:val="none" w:sz="0" w:space="0" w:color="auto"/>
        <w:bottom w:val="none" w:sz="0" w:space="0" w:color="auto"/>
        <w:right w:val="none" w:sz="0" w:space="0" w:color="auto"/>
      </w:divBdr>
    </w:div>
    <w:div w:id="1606039813">
      <w:bodyDiv w:val="1"/>
      <w:marLeft w:val="0"/>
      <w:marRight w:val="0"/>
      <w:marTop w:val="0"/>
      <w:marBottom w:val="0"/>
      <w:divBdr>
        <w:top w:val="none" w:sz="0" w:space="0" w:color="auto"/>
        <w:left w:val="none" w:sz="0" w:space="0" w:color="auto"/>
        <w:bottom w:val="none" w:sz="0" w:space="0" w:color="auto"/>
        <w:right w:val="none" w:sz="0" w:space="0" w:color="auto"/>
      </w:divBdr>
    </w:div>
    <w:div w:id="1702047225">
      <w:bodyDiv w:val="1"/>
      <w:marLeft w:val="0"/>
      <w:marRight w:val="0"/>
      <w:marTop w:val="0"/>
      <w:marBottom w:val="0"/>
      <w:divBdr>
        <w:top w:val="none" w:sz="0" w:space="0" w:color="auto"/>
        <w:left w:val="none" w:sz="0" w:space="0" w:color="auto"/>
        <w:bottom w:val="none" w:sz="0" w:space="0" w:color="auto"/>
        <w:right w:val="none" w:sz="0" w:space="0" w:color="auto"/>
      </w:divBdr>
    </w:div>
    <w:div w:id="1709184904">
      <w:bodyDiv w:val="1"/>
      <w:marLeft w:val="0"/>
      <w:marRight w:val="0"/>
      <w:marTop w:val="0"/>
      <w:marBottom w:val="0"/>
      <w:divBdr>
        <w:top w:val="none" w:sz="0" w:space="0" w:color="auto"/>
        <w:left w:val="none" w:sz="0" w:space="0" w:color="auto"/>
        <w:bottom w:val="none" w:sz="0" w:space="0" w:color="auto"/>
        <w:right w:val="none" w:sz="0" w:space="0" w:color="auto"/>
      </w:divBdr>
    </w:div>
    <w:div w:id="1863935180">
      <w:bodyDiv w:val="1"/>
      <w:marLeft w:val="0"/>
      <w:marRight w:val="0"/>
      <w:marTop w:val="0"/>
      <w:marBottom w:val="0"/>
      <w:divBdr>
        <w:top w:val="none" w:sz="0" w:space="0" w:color="auto"/>
        <w:left w:val="none" w:sz="0" w:space="0" w:color="auto"/>
        <w:bottom w:val="none" w:sz="0" w:space="0" w:color="auto"/>
        <w:right w:val="none" w:sz="0" w:space="0" w:color="auto"/>
      </w:divBdr>
    </w:div>
    <w:div w:id="1912541754">
      <w:bodyDiv w:val="1"/>
      <w:marLeft w:val="0"/>
      <w:marRight w:val="0"/>
      <w:marTop w:val="0"/>
      <w:marBottom w:val="0"/>
      <w:divBdr>
        <w:top w:val="none" w:sz="0" w:space="0" w:color="auto"/>
        <w:left w:val="none" w:sz="0" w:space="0" w:color="auto"/>
        <w:bottom w:val="none" w:sz="0" w:space="0" w:color="auto"/>
        <w:right w:val="none" w:sz="0" w:space="0" w:color="auto"/>
      </w:divBdr>
    </w:div>
    <w:div w:id="1930192815">
      <w:bodyDiv w:val="1"/>
      <w:marLeft w:val="0"/>
      <w:marRight w:val="0"/>
      <w:marTop w:val="0"/>
      <w:marBottom w:val="0"/>
      <w:divBdr>
        <w:top w:val="none" w:sz="0" w:space="0" w:color="auto"/>
        <w:left w:val="none" w:sz="0" w:space="0" w:color="auto"/>
        <w:bottom w:val="none" w:sz="0" w:space="0" w:color="auto"/>
        <w:right w:val="none" w:sz="0" w:space="0" w:color="auto"/>
      </w:divBdr>
    </w:div>
    <w:div w:id="1987977118">
      <w:bodyDiv w:val="1"/>
      <w:marLeft w:val="0"/>
      <w:marRight w:val="0"/>
      <w:marTop w:val="0"/>
      <w:marBottom w:val="0"/>
      <w:divBdr>
        <w:top w:val="none" w:sz="0" w:space="0" w:color="auto"/>
        <w:left w:val="none" w:sz="0" w:space="0" w:color="auto"/>
        <w:bottom w:val="none" w:sz="0" w:space="0" w:color="auto"/>
        <w:right w:val="none" w:sz="0" w:space="0" w:color="auto"/>
      </w:divBdr>
    </w:div>
    <w:div w:id="2017153731">
      <w:bodyDiv w:val="1"/>
      <w:marLeft w:val="0"/>
      <w:marRight w:val="0"/>
      <w:marTop w:val="0"/>
      <w:marBottom w:val="0"/>
      <w:divBdr>
        <w:top w:val="none" w:sz="0" w:space="0" w:color="auto"/>
        <w:left w:val="none" w:sz="0" w:space="0" w:color="auto"/>
        <w:bottom w:val="none" w:sz="0" w:space="0" w:color="auto"/>
        <w:right w:val="none" w:sz="0" w:space="0" w:color="auto"/>
      </w:divBdr>
    </w:div>
    <w:div w:id="2022120227">
      <w:bodyDiv w:val="1"/>
      <w:marLeft w:val="0"/>
      <w:marRight w:val="0"/>
      <w:marTop w:val="0"/>
      <w:marBottom w:val="0"/>
      <w:divBdr>
        <w:top w:val="none" w:sz="0" w:space="0" w:color="auto"/>
        <w:left w:val="none" w:sz="0" w:space="0" w:color="auto"/>
        <w:bottom w:val="none" w:sz="0" w:space="0" w:color="auto"/>
        <w:right w:val="none" w:sz="0" w:space="0" w:color="auto"/>
      </w:divBdr>
    </w:div>
    <w:div w:id="2031906313">
      <w:bodyDiv w:val="1"/>
      <w:marLeft w:val="0"/>
      <w:marRight w:val="0"/>
      <w:marTop w:val="0"/>
      <w:marBottom w:val="0"/>
      <w:divBdr>
        <w:top w:val="none" w:sz="0" w:space="0" w:color="auto"/>
        <w:left w:val="none" w:sz="0" w:space="0" w:color="auto"/>
        <w:bottom w:val="none" w:sz="0" w:space="0" w:color="auto"/>
        <w:right w:val="none" w:sz="0" w:space="0" w:color="auto"/>
      </w:divBdr>
    </w:div>
    <w:div w:id="2042780749">
      <w:bodyDiv w:val="1"/>
      <w:marLeft w:val="0"/>
      <w:marRight w:val="0"/>
      <w:marTop w:val="0"/>
      <w:marBottom w:val="0"/>
      <w:divBdr>
        <w:top w:val="none" w:sz="0" w:space="0" w:color="auto"/>
        <w:left w:val="none" w:sz="0" w:space="0" w:color="auto"/>
        <w:bottom w:val="none" w:sz="0" w:space="0" w:color="auto"/>
        <w:right w:val="none" w:sz="0" w:space="0" w:color="auto"/>
      </w:divBdr>
    </w:div>
    <w:div w:id="2093744598">
      <w:bodyDiv w:val="1"/>
      <w:marLeft w:val="0"/>
      <w:marRight w:val="0"/>
      <w:marTop w:val="0"/>
      <w:marBottom w:val="0"/>
      <w:divBdr>
        <w:top w:val="none" w:sz="0" w:space="0" w:color="auto"/>
        <w:left w:val="none" w:sz="0" w:space="0" w:color="auto"/>
        <w:bottom w:val="none" w:sz="0" w:space="0" w:color="auto"/>
        <w:right w:val="none" w:sz="0" w:space="0" w:color="auto"/>
      </w:divBdr>
    </w:div>
    <w:div w:id="2110999706">
      <w:bodyDiv w:val="1"/>
      <w:marLeft w:val="0"/>
      <w:marRight w:val="0"/>
      <w:marTop w:val="0"/>
      <w:marBottom w:val="0"/>
      <w:divBdr>
        <w:top w:val="none" w:sz="0" w:space="0" w:color="auto"/>
        <w:left w:val="none" w:sz="0" w:space="0" w:color="auto"/>
        <w:bottom w:val="none" w:sz="0" w:space="0" w:color="auto"/>
        <w:right w:val="none" w:sz="0" w:space="0" w:color="auto"/>
      </w:divBdr>
    </w:div>
    <w:div w:id="2141654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chart" Target="charts/chart17.xml"/><Relationship Id="rId39" Type="http://schemas.openxmlformats.org/officeDocument/2006/relationships/chart" Target="charts/chart30.xml"/><Relationship Id="rId21" Type="http://schemas.openxmlformats.org/officeDocument/2006/relationships/chart" Target="charts/chart12.xml"/><Relationship Id="rId34" Type="http://schemas.openxmlformats.org/officeDocument/2006/relationships/chart" Target="charts/chart25.xml"/><Relationship Id="rId42" Type="http://schemas.openxmlformats.org/officeDocument/2006/relationships/chart" Target="charts/chart33.xml"/><Relationship Id="rId47" Type="http://schemas.openxmlformats.org/officeDocument/2006/relationships/chart" Target="charts/chart38.xml"/><Relationship Id="rId50" Type="http://schemas.openxmlformats.org/officeDocument/2006/relationships/chart" Target="charts/chart41.xml"/><Relationship Id="rId55" Type="http://schemas.openxmlformats.org/officeDocument/2006/relationships/chart" Target="charts/chart45.xm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chart" Target="charts/chart16.xml"/><Relationship Id="rId33" Type="http://schemas.openxmlformats.org/officeDocument/2006/relationships/chart" Target="charts/chart24.xml"/><Relationship Id="rId38" Type="http://schemas.openxmlformats.org/officeDocument/2006/relationships/chart" Target="charts/chart29.xml"/><Relationship Id="rId46" Type="http://schemas.openxmlformats.org/officeDocument/2006/relationships/chart" Target="charts/chart37.xml"/><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chart" Target="charts/chart11.xml"/><Relationship Id="rId29" Type="http://schemas.openxmlformats.org/officeDocument/2006/relationships/chart" Target="charts/chart20.xml"/><Relationship Id="rId41" Type="http://schemas.openxmlformats.org/officeDocument/2006/relationships/chart" Target="charts/chart32.xml"/><Relationship Id="rId54" Type="http://schemas.openxmlformats.org/officeDocument/2006/relationships/chart" Target="charts/chart4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24" Type="http://schemas.openxmlformats.org/officeDocument/2006/relationships/chart" Target="charts/chart15.xml"/><Relationship Id="rId32" Type="http://schemas.openxmlformats.org/officeDocument/2006/relationships/chart" Target="charts/chart23.xml"/><Relationship Id="rId37" Type="http://schemas.openxmlformats.org/officeDocument/2006/relationships/chart" Target="charts/chart28.xml"/><Relationship Id="rId40" Type="http://schemas.openxmlformats.org/officeDocument/2006/relationships/chart" Target="charts/chart31.xml"/><Relationship Id="rId45" Type="http://schemas.openxmlformats.org/officeDocument/2006/relationships/chart" Target="charts/chart36.xml"/><Relationship Id="rId53" Type="http://schemas.openxmlformats.org/officeDocument/2006/relationships/chart" Target="charts/chart43.xml"/><Relationship Id="rId58"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chart" Target="charts/chart6.xml"/><Relationship Id="rId23" Type="http://schemas.openxmlformats.org/officeDocument/2006/relationships/chart" Target="charts/chart14.xml"/><Relationship Id="rId28" Type="http://schemas.openxmlformats.org/officeDocument/2006/relationships/chart" Target="charts/chart19.xml"/><Relationship Id="rId36" Type="http://schemas.openxmlformats.org/officeDocument/2006/relationships/chart" Target="charts/chart27.xml"/><Relationship Id="rId49" Type="http://schemas.openxmlformats.org/officeDocument/2006/relationships/chart" Target="charts/chart40.xml"/><Relationship Id="rId57" Type="http://schemas.openxmlformats.org/officeDocument/2006/relationships/footer" Target="footer1.xml"/><Relationship Id="rId10" Type="http://schemas.openxmlformats.org/officeDocument/2006/relationships/chart" Target="charts/chart1.xml"/><Relationship Id="rId19" Type="http://schemas.openxmlformats.org/officeDocument/2006/relationships/chart" Target="charts/chart10.xml"/><Relationship Id="rId31" Type="http://schemas.openxmlformats.org/officeDocument/2006/relationships/chart" Target="charts/chart22.xml"/><Relationship Id="rId44" Type="http://schemas.openxmlformats.org/officeDocument/2006/relationships/chart" Target="charts/chart35.xml"/><Relationship Id="rId52" Type="http://schemas.openxmlformats.org/officeDocument/2006/relationships/image" Target="media/image2.emf"/><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chart" Target="charts/chart5.xml"/><Relationship Id="rId22" Type="http://schemas.openxmlformats.org/officeDocument/2006/relationships/chart" Target="charts/chart13.xml"/><Relationship Id="rId27" Type="http://schemas.openxmlformats.org/officeDocument/2006/relationships/chart" Target="charts/chart18.xml"/><Relationship Id="rId30" Type="http://schemas.openxmlformats.org/officeDocument/2006/relationships/chart" Target="charts/chart21.xml"/><Relationship Id="rId35" Type="http://schemas.openxmlformats.org/officeDocument/2006/relationships/chart" Target="charts/chart26.xml"/><Relationship Id="rId43" Type="http://schemas.openxmlformats.org/officeDocument/2006/relationships/chart" Target="charts/chart34.xml"/><Relationship Id="rId48" Type="http://schemas.openxmlformats.org/officeDocument/2006/relationships/chart" Target="charts/chart39.xml"/><Relationship Id="rId56" Type="http://schemas.openxmlformats.org/officeDocument/2006/relationships/chart" Target="charts/chart46.xml"/><Relationship Id="rId8" Type="http://schemas.openxmlformats.org/officeDocument/2006/relationships/endnotes" Target="endnotes.xml"/><Relationship Id="rId51" Type="http://schemas.openxmlformats.org/officeDocument/2006/relationships/chart" Target="charts/chart42.xm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1"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1" Type="http://schemas.openxmlformats.org/officeDocument/2006/relationships/oleObject" Target="../embeddings/oleObject2.bin"/></Relationships>
</file>

<file path=word/charts/_rels/chart3.xml.rels><?xml version="1.0" encoding="UTF-8" standalone="yes"?>
<Relationships xmlns="http://schemas.openxmlformats.org/package/2006/relationships"><Relationship Id="rId1" Type="http://schemas.openxmlformats.org/officeDocument/2006/relationships/oleObject" Target="file:///C:\Users\Dimitar\Downloads\tabulaci&#243;n%20-%20mexico%20(4).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Dimitar\Downloads\tabulaci&#243;n%20-%20mexico%20(2).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embeddings/oleObject3.bin"/></Relationships>
</file>

<file path=word/charts/_rels/chart6.xml.rels><?xml version="1.0" encoding="UTF-8" standalone="yes"?>
<Relationships xmlns="http://schemas.openxmlformats.org/package/2006/relationships"><Relationship Id="rId1" Type="http://schemas.openxmlformats.org/officeDocument/2006/relationships/oleObject" Target="file:///C:\Users\Dimitar\Downloads\tabulaci&#243;n%20-%20mexico%20(2).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Dimitar\Downloads\tabulaci&#243;n%20-%20mexico%20(4).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Dimitar\Downloads\tabulaci&#243;n%20-%20mexico%20(2).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embeddings/oleObject4.bin"/></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11.xml.rels><?xml version="1.0" encoding="UTF-8" standalone="yes"?>
<Relationships xmlns="http://schemas.openxmlformats.org/package/2006/relationships"><Relationship Id="rId1" Type="http://schemas.openxmlformats.org/officeDocument/2006/relationships/oleObject" Target="file:///C:\Users\Dimitar\Downloads\tabulaci&#243;n%20-%20copia%20(1).xlsx" TargetMode="External"/></Relationships>
</file>

<file path=word/charts/_rels/chart1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13.xml.rels><?xml version="1.0" encoding="UTF-8" standalone="yes"?>
<Relationships xmlns="http://schemas.openxmlformats.org/package/2006/relationships"><Relationship Id="rId1" Type="http://schemas.openxmlformats.org/officeDocument/2006/relationships/oleObject" Target="file:///C:\Users\Dimitar\Downloads\tabulaci&#243;n%20-%20mexico%20(4).xlsx" TargetMode="External"/></Relationships>
</file>

<file path=word/charts/_rels/chart14.xml.rels><?xml version="1.0" encoding="UTF-8" standalone="yes"?>
<Relationships xmlns="http://schemas.openxmlformats.org/package/2006/relationships"><Relationship Id="rId1" Type="http://schemas.openxmlformats.org/officeDocument/2006/relationships/oleObject" Target="file:///C:\Users\Dimitar\Downloads\tabulaci&#243;n%20-%20copia%20(1).xlsx" TargetMode="External"/></Relationships>
</file>

<file path=word/charts/_rels/chart15.xml.rels><?xml version="1.0" encoding="UTF-8" standalone="yes"?>
<Relationships xmlns="http://schemas.openxmlformats.org/package/2006/relationships"><Relationship Id="rId1" Type="http://schemas.openxmlformats.org/officeDocument/2006/relationships/oleObject" Target="file:///C:\Users\Dimitar\Downloads\tabulaci&#243;n%20-%20copia%20(1).xlsx" TargetMode="External"/></Relationships>
</file>

<file path=word/charts/_rels/chart16.xml.rels><?xml version="1.0" encoding="UTF-8" standalone="yes"?>
<Relationships xmlns="http://schemas.openxmlformats.org/package/2006/relationships"><Relationship Id="rId1" Type="http://schemas.openxmlformats.org/officeDocument/2006/relationships/oleObject" Target="file:///C:\Users\Dimitar\Downloads\tabulaci&#243;n%20-%20copia%20(1).xlsx" TargetMode="External"/></Relationships>
</file>

<file path=word/charts/_rels/chart17.xml.rels><?xml version="1.0" encoding="UTF-8" standalone="yes"?>
<Relationships xmlns="http://schemas.openxmlformats.org/package/2006/relationships"><Relationship Id="rId1" Type="http://schemas.openxmlformats.org/officeDocument/2006/relationships/oleObject" Target="../embeddings/oleObject5.bin"/></Relationships>
</file>

<file path=word/charts/_rels/chart18.xml.rels><?xml version="1.0" encoding="UTF-8" standalone="yes"?>
<Relationships xmlns="http://schemas.openxmlformats.org/package/2006/relationships"><Relationship Id="rId1" Type="http://schemas.openxmlformats.org/officeDocument/2006/relationships/oleObject" Target="file:///C:\Users\Dimitar\Downloads\tabulaci&#243;n%20-%20mexico%20(4).xlsx" TargetMode="External"/></Relationships>
</file>

<file path=word/charts/_rels/chart19.xml.rels><?xml version="1.0" encoding="UTF-8" standalone="yes"?>
<Relationships xmlns="http://schemas.openxmlformats.org/package/2006/relationships"><Relationship Id="rId1" Type="http://schemas.openxmlformats.org/officeDocument/2006/relationships/oleObject" Target="file:///C:\Users\Dimitar\Downloads\tabulaci&#243;n%20-%20mexico%20(4).xlsx" TargetMode="External"/></Relationships>
</file>

<file path=word/charts/_rels/chart20.xml.rels><?xml version="1.0" encoding="UTF-8" standalone="yes"?>
<Relationships xmlns="http://schemas.openxmlformats.org/package/2006/relationships"><Relationship Id="rId1" Type="http://schemas.openxmlformats.org/officeDocument/2006/relationships/oleObject" Target="file:///C:\Users\Dimitar\Downloads\tabulaci&#243;n%20-%20mexico%20(4).xlsx" TargetMode="External"/></Relationships>
</file>

<file path=word/charts/_rels/chart21.xml.rels><?xml version="1.0" encoding="UTF-8" standalone="yes"?>
<Relationships xmlns="http://schemas.openxmlformats.org/package/2006/relationships"><Relationship Id="rId1" Type="http://schemas.openxmlformats.org/officeDocument/2006/relationships/oleObject" Target="../embeddings/oleObject6.bin"/></Relationships>
</file>

<file path=word/charts/_rels/chart22.xml.rels><?xml version="1.0" encoding="UTF-8" standalone="yes"?>
<Relationships xmlns="http://schemas.openxmlformats.org/package/2006/relationships"><Relationship Id="rId1" Type="http://schemas.openxmlformats.org/officeDocument/2006/relationships/oleObject" Target="file:///C:\Users\Dimitar\Downloads\tabulaci&#243;n%20-%20mexico%20(4).xlsx" TargetMode="External"/></Relationships>
</file>

<file path=word/charts/_rels/chart23.xml.rels><?xml version="1.0" encoding="UTF-8" standalone="yes"?>
<Relationships xmlns="http://schemas.openxmlformats.org/package/2006/relationships"><Relationship Id="rId1" Type="http://schemas.openxmlformats.org/officeDocument/2006/relationships/oleObject" Target="file:///C:\Users\Dimitar\Downloads\tabulaci&#243;n%20-%20mexico%20(4).xlsx" TargetMode="External"/></Relationships>
</file>

<file path=word/charts/_rels/chart24.xml.rels><?xml version="1.0" encoding="UTF-8" standalone="yes"?>
<Relationships xmlns="http://schemas.openxmlformats.org/package/2006/relationships"><Relationship Id="rId1" Type="http://schemas.openxmlformats.org/officeDocument/2006/relationships/oleObject" Target="file:///C:\Users\Dimitar\Downloads\tabulaci&#243;n%20-%20mexico%20(4).xlsx" TargetMode="External"/></Relationships>
</file>

<file path=word/charts/_rels/chart25.xml.rels><?xml version="1.0" encoding="UTF-8" standalone="yes"?>
<Relationships xmlns="http://schemas.openxmlformats.org/package/2006/relationships"><Relationship Id="rId1" Type="http://schemas.openxmlformats.org/officeDocument/2006/relationships/oleObject" Target="../embeddings/oleObject7.bin"/></Relationships>
</file>

<file path=word/charts/_rels/chart26.xml.rels><?xml version="1.0" encoding="UTF-8" standalone="yes"?>
<Relationships xmlns="http://schemas.openxmlformats.org/package/2006/relationships"><Relationship Id="rId1" Type="http://schemas.openxmlformats.org/officeDocument/2006/relationships/oleObject" Target="../embeddings/oleObject8.bin"/></Relationships>
</file>

<file path=word/charts/_rels/chart27.xml.rels><?xml version="1.0" encoding="UTF-8" standalone="yes"?>
<Relationships xmlns="http://schemas.openxmlformats.org/package/2006/relationships"><Relationship Id="rId1" Type="http://schemas.openxmlformats.org/officeDocument/2006/relationships/oleObject" Target="../embeddings/oleObject9.bin"/></Relationships>
</file>

<file path=word/charts/_rels/chart28.xml.rels><?xml version="1.0" encoding="UTF-8" standalone="yes"?>
<Relationships xmlns="http://schemas.openxmlformats.org/package/2006/relationships"><Relationship Id="rId1" Type="http://schemas.openxmlformats.org/officeDocument/2006/relationships/oleObject" Target="../embeddings/oleObject10.bin"/></Relationships>
</file>

<file path=word/charts/_rels/chart29.xml.rels><?xml version="1.0" encoding="UTF-8" standalone="yes"?>
<Relationships xmlns="http://schemas.openxmlformats.org/package/2006/relationships"><Relationship Id="rId1" Type="http://schemas.openxmlformats.org/officeDocument/2006/relationships/oleObject" Target="../embeddings/oleObject11.bin"/></Relationships>
</file>

<file path=word/charts/_rels/chart30.xml.rels><?xml version="1.0" encoding="UTF-8" standalone="yes"?>
<Relationships xmlns="http://schemas.openxmlformats.org/package/2006/relationships"><Relationship Id="rId1" Type="http://schemas.openxmlformats.org/officeDocument/2006/relationships/oleObject" Target="../embeddings/oleObject12.bin"/></Relationships>
</file>

<file path=word/charts/_rels/chart31.xml.rels><?xml version="1.0" encoding="UTF-8" standalone="yes"?>
<Relationships xmlns="http://schemas.openxmlformats.org/package/2006/relationships"><Relationship Id="rId1" Type="http://schemas.openxmlformats.org/officeDocument/2006/relationships/oleObject" Target="../embeddings/oleObject13.bin"/></Relationships>
</file>

<file path=word/charts/_rels/chart32.xml.rels><?xml version="1.0" encoding="UTF-8" standalone="yes"?>
<Relationships xmlns="http://schemas.openxmlformats.org/package/2006/relationships"><Relationship Id="rId1" Type="http://schemas.openxmlformats.org/officeDocument/2006/relationships/oleObject" Target="../embeddings/oleObject14.bin"/></Relationships>
</file>

<file path=word/charts/_rels/chart33.xml.rels><?xml version="1.0" encoding="UTF-8" standalone="yes"?>
<Relationships xmlns="http://schemas.openxmlformats.org/package/2006/relationships"><Relationship Id="rId1" Type="http://schemas.openxmlformats.org/officeDocument/2006/relationships/oleObject" Target="../embeddings/oleObject15.bin"/></Relationships>
</file>

<file path=word/charts/_rels/chart34.xml.rels><?xml version="1.0" encoding="UTF-8" standalone="yes"?>
<Relationships xmlns="http://schemas.openxmlformats.org/package/2006/relationships"><Relationship Id="rId1" Type="http://schemas.openxmlformats.org/officeDocument/2006/relationships/oleObject" Target="../embeddings/oleObject16.bin"/></Relationships>
</file>

<file path=word/charts/_rels/chart35.xml.rels><?xml version="1.0" encoding="UTF-8" standalone="yes"?>
<Relationships xmlns="http://schemas.openxmlformats.org/package/2006/relationships"><Relationship Id="rId1" Type="http://schemas.openxmlformats.org/officeDocument/2006/relationships/oleObject" Target="../embeddings/oleObject17.bin"/></Relationships>
</file>

<file path=word/charts/_rels/chart36.xml.rels><?xml version="1.0" encoding="UTF-8" standalone="yes"?>
<Relationships xmlns="http://schemas.openxmlformats.org/package/2006/relationships"><Relationship Id="rId1" Type="http://schemas.openxmlformats.org/officeDocument/2006/relationships/oleObject" Target="../embeddings/oleObject18.bin"/></Relationships>
</file>

<file path=word/charts/_rels/chart37.xml.rels><?xml version="1.0" encoding="UTF-8" standalone="yes"?>
<Relationships xmlns="http://schemas.openxmlformats.org/package/2006/relationships"><Relationship Id="rId1" Type="http://schemas.openxmlformats.org/officeDocument/2006/relationships/oleObject" Target="../embeddings/oleObject19.bin"/></Relationships>
</file>

<file path=word/charts/_rels/chart38.xml.rels><?xml version="1.0" encoding="UTF-8" standalone="yes"?>
<Relationships xmlns="http://schemas.openxmlformats.org/package/2006/relationships"><Relationship Id="rId1" Type="http://schemas.openxmlformats.org/officeDocument/2006/relationships/oleObject" Target="../embeddings/oleObject20.bin"/></Relationships>
</file>

<file path=word/charts/_rels/chart39.xml.rels><?xml version="1.0" encoding="UTF-8" standalone="yes"?>
<Relationships xmlns="http://schemas.openxmlformats.org/package/2006/relationships"><Relationship Id="rId1" Type="http://schemas.openxmlformats.org/officeDocument/2006/relationships/oleObject" Target="../embeddings/oleObject21.bin"/></Relationships>
</file>

<file path=word/charts/_rels/chart40.xml.rels><?xml version="1.0" encoding="UTF-8" standalone="yes"?>
<Relationships xmlns="http://schemas.openxmlformats.org/package/2006/relationships"><Relationship Id="rId1" Type="http://schemas.openxmlformats.org/officeDocument/2006/relationships/oleObject" Target="../embeddings/oleObject22.bin"/></Relationships>
</file>

<file path=word/charts/_rels/chart41.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2.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43.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44.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45.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46.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vert="horz"/>
          <a:lstStyle/>
          <a:p>
            <a:pPr>
              <a:defRPr/>
            </a:pPr>
            <a:r>
              <a:rPr lang="es-CO" sz="1050"/>
              <a:t>1. AGE</a:t>
            </a:r>
          </a:p>
        </c:rich>
      </c:tx>
      <c:layout>
        <c:manualLayout>
          <c:xMode val="edge"/>
          <c:yMode val="edge"/>
          <c:x val="0.36439349117008391"/>
          <c:y val="3.5366931918656058E-2"/>
        </c:manualLayout>
      </c:layout>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9.0209141154570169E-2"/>
          <c:y val="0.26106175146146526"/>
          <c:w val="0.81403987855081339"/>
          <c:h val="0.52193430933666662"/>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84A9-4733-B137-55B2F78974CA}"/>
              </c:ext>
            </c:extLst>
          </c:dPt>
          <c:dPt>
            <c:idx val="1"/>
            <c:bubble3D val="0"/>
            <c:extLst xmlns:c16r2="http://schemas.microsoft.com/office/drawing/2015/06/chart">
              <c:ext xmlns:c16="http://schemas.microsoft.com/office/drawing/2014/chart" uri="{C3380CC4-5D6E-409C-BE32-E72D297353CC}">
                <c16:uniqueId val="{00000003-84A9-4733-B137-55B2F78974CA}"/>
              </c:ext>
            </c:extLst>
          </c:dPt>
          <c:dPt>
            <c:idx val="2"/>
            <c:bubble3D val="0"/>
            <c:extLst xmlns:c16r2="http://schemas.microsoft.com/office/drawing/2015/06/chart">
              <c:ext xmlns:c16="http://schemas.microsoft.com/office/drawing/2014/chart" uri="{C3380CC4-5D6E-409C-BE32-E72D297353CC}">
                <c16:uniqueId val="{00000005-84A9-4733-B137-55B2F78974CA}"/>
              </c:ext>
            </c:extLst>
          </c:dPt>
          <c:dPt>
            <c:idx val="3"/>
            <c:bubble3D val="0"/>
            <c:extLst xmlns:c16r2="http://schemas.microsoft.com/office/drawing/2015/06/chart">
              <c:ext xmlns:c16="http://schemas.microsoft.com/office/drawing/2014/chart" uri="{C3380CC4-5D6E-409C-BE32-E72D297353CC}">
                <c16:uniqueId val="{00000006-84A9-4733-B137-55B2F78974CA}"/>
              </c:ext>
            </c:extLst>
          </c:dPt>
          <c:dLbls>
            <c:dLbl>
              <c:idx val="2"/>
              <c:tx>
                <c:rich>
                  <a:bodyPr/>
                  <a:lstStyle/>
                  <a:p>
                    <a:r>
                      <a:rPr lang="en-US"/>
                      <a:t>26-30,  27%</a:t>
                    </a:r>
                  </a:p>
                </c:rich>
              </c:tx>
              <c:dLblPos val="outEnd"/>
              <c:showLegendKey val="0"/>
              <c:showVal val="1"/>
              <c:showCatName val="1"/>
              <c:showSerName val="0"/>
              <c:showPercent val="0"/>
              <c:showBubbleSize val="0"/>
              <c:separator>26-30   </c:separator>
              <c:extLst xmlns:c16r2="http://schemas.microsoft.com/office/drawing/2015/06/chart">
                <c:ext xmlns:c15="http://schemas.microsoft.com/office/drawing/2012/chart" uri="{CE6537A1-D6FC-4f65-9D91-7224C49458BB}"/>
                <c:ext xmlns:c16="http://schemas.microsoft.com/office/drawing/2014/chart" uri="{C3380CC4-5D6E-409C-BE32-E72D297353CC}">
                  <c16:uniqueId val="{00000005-84A9-4733-B137-55B2F78974CA}"/>
                </c:ext>
              </c:extLst>
            </c:dLbl>
            <c:dLbl>
              <c:idx val="3"/>
              <c:tx>
                <c:rich>
                  <a:bodyPr/>
                  <a:lstStyle/>
                  <a:p>
                    <a:r>
                      <a:rPr lang="en-US"/>
                      <a:t>31-35,   20%</a:t>
                    </a:r>
                  </a:p>
                </c:rich>
              </c:tx>
              <c:dLblPos val="outEnd"/>
              <c:showLegendKey val="0"/>
              <c:showVal val="1"/>
              <c:showCatName val="1"/>
              <c:showSerName val="0"/>
              <c:showPercent val="0"/>
              <c:showBubbleSize val="0"/>
              <c:separator>MAS DE 30   </c:separator>
              <c:extLst xmlns:c16r2="http://schemas.microsoft.com/office/drawing/2015/06/chart">
                <c:ext xmlns:c15="http://schemas.microsoft.com/office/drawing/2012/chart" uri="{CE6537A1-D6FC-4f65-9D91-7224C49458BB}"/>
                <c:ext xmlns:c16="http://schemas.microsoft.com/office/drawing/2014/chart" uri="{C3380CC4-5D6E-409C-BE32-E72D297353CC}">
                  <c16:uniqueId val="{00000006-84A9-4733-B137-55B2F78974CA}"/>
                </c:ext>
              </c:extLst>
            </c:dLbl>
            <c:txPr>
              <a:bodyPr rot="0" vert="horz"/>
              <a:lstStyle/>
              <a:p>
                <a:pPr>
                  <a:defRPr/>
                </a:pPr>
                <a:endParaRPr lang="en-US"/>
              </a:p>
            </c:txPr>
            <c:dLblPos val="outEnd"/>
            <c:showLegendKey val="0"/>
            <c:showVal val="1"/>
            <c:showCatName val="1"/>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mexico.xlsx]Tabulacion'!$A$25:$A$29</c:f>
              <c:strCache>
                <c:ptCount val="5"/>
                <c:pt idx="0">
                  <c:v>18-20</c:v>
                </c:pt>
                <c:pt idx="1">
                  <c:v>21-25</c:v>
                </c:pt>
                <c:pt idx="2">
                  <c:v>26-30</c:v>
                </c:pt>
                <c:pt idx="3">
                  <c:v>31-35</c:v>
                </c:pt>
                <c:pt idx="4">
                  <c:v>36-40</c:v>
                </c:pt>
              </c:strCache>
            </c:strRef>
          </c:cat>
          <c:val>
            <c:numRef>
              <c:f>'[tabulación - mexico.xlsx]Tabulacion'!$C$25:$C$29</c:f>
              <c:numCache>
                <c:formatCode>0%</c:formatCode>
                <c:ptCount val="5"/>
                <c:pt idx="0">
                  <c:v>0.33333333333333331</c:v>
                </c:pt>
                <c:pt idx="1">
                  <c:v>0.13333333333333333</c:v>
                </c:pt>
                <c:pt idx="2">
                  <c:v>0.26666666666666666</c:v>
                </c:pt>
                <c:pt idx="3">
                  <c:v>0.2</c:v>
                </c:pt>
                <c:pt idx="4">
                  <c:v>6.6666666666666666E-2</c:v>
                </c:pt>
              </c:numCache>
            </c:numRef>
          </c:val>
          <c:extLst xmlns:c16r2="http://schemas.microsoft.com/office/drawing/2015/06/chart">
            <c:ext xmlns:c16="http://schemas.microsoft.com/office/drawing/2014/chart" uri="{C3380CC4-5D6E-409C-BE32-E72D297353CC}">
              <c16:uniqueId val="{00000004-84A9-4733-B137-55B2F78974CA}"/>
            </c:ext>
          </c:extLst>
        </c:ser>
        <c:dLbls>
          <c:dLblPos val="outEnd"/>
          <c:showLegendKey val="0"/>
          <c:showVal val="0"/>
          <c:showCatName val="1"/>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rot="0" vert="horz"/>
          <a:lstStyle/>
          <a:p>
            <a:pPr>
              <a:defRPr/>
            </a:pPr>
            <a:r>
              <a:rPr lang="es-CO" sz="1050"/>
              <a:t> GENDER</a:t>
            </a:r>
          </a:p>
        </c:rich>
      </c:tx>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0.10420111641815097"/>
          <c:y val="0.28003271394631979"/>
          <c:w val="0.79163377069313379"/>
          <c:h val="0.4789360502244448"/>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0E01-46D9-8FF5-DE001BE182DA}"/>
              </c:ext>
            </c:extLst>
          </c:dPt>
          <c:dPt>
            <c:idx val="1"/>
            <c:bubble3D val="0"/>
            <c:extLst xmlns:c16r2="http://schemas.microsoft.com/office/drawing/2015/06/chart">
              <c:ext xmlns:c16="http://schemas.microsoft.com/office/drawing/2014/chart" uri="{C3380CC4-5D6E-409C-BE32-E72D297353CC}">
                <c16:uniqueId val="{00000003-0E01-46D9-8FF5-DE001BE182DA}"/>
              </c:ext>
            </c:extLst>
          </c:dPt>
          <c:dLbls>
            <c:dLbl>
              <c:idx val="0"/>
              <c:tx>
                <c:rich>
                  <a:bodyPr/>
                  <a:lstStyle/>
                  <a:p>
                    <a:r>
                      <a:rPr lang="en-US">
                        <a:solidFill>
                          <a:schemeClr val="bg1"/>
                        </a:solidFill>
                      </a:rPr>
                      <a:t>73%</a:t>
                    </a:r>
                  </a:p>
                </c:rich>
              </c:tx>
              <c:showLegendKey val="0"/>
              <c:showVal val="1"/>
              <c:showCatName val="0"/>
              <c:showSerName val="0"/>
              <c:showPercent val="0"/>
              <c:showBubbleSize val="0"/>
            </c:dLbl>
            <c:dLbl>
              <c:idx val="1"/>
              <c:tx>
                <c:rich>
                  <a:bodyPr/>
                  <a:lstStyle/>
                  <a:p>
                    <a:r>
                      <a:rPr lang="en-US">
                        <a:solidFill>
                          <a:schemeClr val="bg1"/>
                        </a:solidFill>
                      </a:rPr>
                      <a:t>27%</a:t>
                    </a:r>
                  </a:p>
                </c:rich>
              </c:tx>
              <c:showLegendKey val="0"/>
              <c:showVal val="1"/>
              <c:showCatName val="0"/>
              <c:showSerName val="0"/>
              <c:showPercent val="0"/>
              <c:showBubbleSize val="0"/>
            </c:dLbl>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 (2).xlsx]Tabulacion'!$A$44:$A$45</c:f>
              <c:strCache>
                <c:ptCount val="2"/>
                <c:pt idx="0">
                  <c:v>FEMALE</c:v>
                </c:pt>
                <c:pt idx="1">
                  <c:v>MALE </c:v>
                </c:pt>
              </c:strCache>
            </c:strRef>
          </c:cat>
          <c:val>
            <c:numRef>
              <c:f>'[tabulación - mexico (2).xlsx]Tabulacion'!$C$44:$C$45</c:f>
              <c:numCache>
                <c:formatCode>0%</c:formatCode>
                <c:ptCount val="2"/>
                <c:pt idx="0">
                  <c:v>0.73333333333333328</c:v>
                </c:pt>
                <c:pt idx="1">
                  <c:v>0.26666666666666666</c:v>
                </c:pt>
              </c:numCache>
            </c:numRef>
          </c:val>
          <c:extLst xmlns:c16r2="http://schemas.microsoft.com/office/drawing/2015/06/chart">
            <c:ext xmlns:c16="http://schemas.microsoft.com/office/drawing/2014/chart" uri="{C3380CC4-5D6E-409C-BE32-E72D297353CC}">
              <c16:uniqueId val="{00000004-0E01-46D9-8FF5-DE001BE182DA}"/>
            </c:ext>
          </c:extLst>
        </c:ser>
        <c:dLbls>
          <c:showLegendKey val="0"/>
          <c:showVal val="0"/>
          <c:showCatName val="0"/>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rot="0" vert="horz"/>
          <a:lstStyle/>
          <a:p>
            <a:pPr>
              <a:defRPr/>
            </a:pPr>
            <a:r>
              <a:rPr lang="en-US" sz="1050"/>
              <a:t>3. REMITTANCE SENDING </a:t>
            </a:r>
          </a:p>
        </c:rich>
      </c:tx>
      <c:layout>
        <c:manualLayout>
          <c:xMode val="edge"/>
          <c:yMode val="edge"/>
          <c:x val="0.22765831171032702"/>
          <c:y val="4.8409405255878286E-2"/>
        </c:manualLayout>
      </c:layout>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0.1382786757429891"/>
          <c:y val="0.2713148192310858"/>
          <c:w val="0.70619862267078759"/>
          <c:h val="0.49217135850513993"/>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2753-4366-A27A-082245E1AB9B}"/>
              </c:ext>
            </c:extLst>
          </c:dPt>
          <c:dPt>
            <c:idx val="1"/>
            <c:bubble3D val="0"/>
            <c:extLst xmlns:c16r2="http://schemas.microsoft.com/office/drawing/2015/06/chart">
              <c:ext xmlns:c16="http://schemas.microsoft.com/office/drawing/2014/chart" uri="{C3380CC4-5D6E-409C-BE32-E72D297353CC}">
                <c16:uniqueId val="{00000001-67C1-43CC-9795-08B486187296}"/>
              </c:ext>
            </c:extLst>
          </c:dPt>
          <c:dPt>
            <c:idx val="2"/>
            <c:bubble3D val="0"/>
            <c:extLst xmlns:c16r2="http://schemas.microsoft.com/office/drawing/2015/06/chart">
              <c:ext xmlns:c16="http://schemas.microsoft.com/office/drawing/2014/chart" uri="{C3380CC4-5D6E-409C-BE32-E72D297353CC}">
                <c16:uniqueId val="{00000005-2753-4366-A27A-082245E1AB9B}"/>
              </c:ext>
            </c:extLst>
          </c:dPt>
          <c:dPt>
            <c:idx val="3"/>
            <c:bubble3D val="0"/>
            <c:extLst xmlns:c16r2="http://schemas.microsoft.com/office/drawing/2015/06/chart">
              <c:ext xmlns:c16="http://schemas.microsoft.com/office/drawing/2014/chart" uri="{C3380CC4-5D6E-409C-BE32-E72D297353CC}">
                <c16:uniqueId val="{00000002-67C1-43CC-9795-08B486187296}"/>
              </c:ext>
            </c:extLst>
          </c:dPt>
          <c:dLbls>
            <c:dLbl>
              <c:idx val="3"/>
              <c:layout>
                <c:manualLayout>
                  <c:x val="-1.4806230741698893E-2"/>
                  <c:y val="0.17262287353940026"/>
                </c:manualLayout>
              </c:layout>
              <c:dLblPos val="bestFit"/>
              <c:showLegendKey val="0"/>
              <c:showVal val="0"/>
              <c:showCatName val="0"/>
              <c:showSerName val="0"/>
              <c:showPercent val="1"/>
              <c:showBubbleSize val="0"/>
            </c:dLbl>
            <c:dLblPos val="inEnd"/>
            <c:showLegendKey val="0"/>
            <c:showVal val="0"/>
            <c:showCatName val="0"/>
            <c:showSerName val="0"/>
            <c:showPercent val="1"/>
            <c:showBubbleSize val="0"/>
            <c:showLeaderLines val="1"/>
          </c:dLbls>
          <c:cat>
            <c:strRef>
              <c:f>'[tabulación - mexico (4).xlsx]Tabulacion'!$A$60:$A$63</c:f>
              <c:strCache>
                <c:ptCount val="4"/>
                <c:pt idx="0">
                  <c:v>WEEKLY</c:v>
                </c:pt>
                <c:pt idx="1">
                  <c:v>BEWEEKLY</c:v>
                </c:pt>
                <c:pt idx="2">
                  <c:v>MONTHLY</c:v>
                </c:pt>
                <c:pt idx="3">
                  <c:v>ANNUALY</c:v>
                </c:pt>
              </c:strCache>
            </c:strRef>
          </c:cat>
          <c:val>
            <c:numRef>
              <c:f>'[tabulación - mexico (4).xlsx]Tabulacion'!$C$60:$C$63</c:f>
              <c:numCache>
                <c:formatCode>0%</c:formatCode>
                <c:ptCount val="4"/>
                <c:pt idx="0">
                  <c:v>6.6666666666666666E-2</c:v>
                </c:pt>
                <c:pt idx="1">
                  <c:v>0.2</c:v>
                </c:pt>
                <c:pt idx="2">
                  <c:v>0.73333333333333328</c:v>
                </c:pt>
                <c:pt idx="3">
                  <c:v>0</c:v>
                </c:pt>
              </c:numCache>
            </c:numRef>
          </c:val>
          <c:extLst xmlns:c16r2="http://schemas.microsoft.com/office/drawing/2015/06/chart">
            <c:ext xmlns:c16="http://schemas.microsoft.com/office/drawing/2014/chart" uri="{C3380CC4-5D6E-409C-BE32-E72D297353CC}">
              <c16:uniqueId val="{00000000-67C1-43CC-9795-08B486187296}"/>
            </c:ext>
          </c:extLst>
        </c:ser>
        <c:dLbls>
          <c:dLblPos val="inEnd"/>
          <c:showLegendKey val="0"/>
          <c:showVal val="0"/>
          <c:showCatName val="0"/>
          <c:showSerName val="0"/>
          <c:showPercent val="1"/>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rot="0" vert="horz"/>
          <a:lstStyle/>
          <a:p>
            <a:pPr>
              <a:defRPr/>
            </a:pPr>
            <a:r>
              <a:rPr lang="es-CO"/>
              <a:t> </a:t>
            </a:r>
            <a:r>
              <a:rPr lang="es-CO" sz="1050"/>
              <a:t>COMPANY USING YPUR REMITTANCE SHIPMENT</a:t>
            </a:r>
          </a:p>
        </c:rich>
      </c:tx>
      <c:layout>
        <c:manualLayout>
          <c:xMode val="edge"/>
          <c:yMode val="edge"/>
          <c:x val="0.14931335594289463"/>
          <c:y val="2.8677946659019213E-2"/>
        </c:manualLayout>
      </c:layout>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0"/>
          <c:y val="0.26221233431665264"/>
          <c:w val="1"/>
          <c:h val="0.33048458446978096"/>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98FB-4D57-A886-C4FDCD3881BC}"/>
              </c:ext>
            </c:extLst>
          </c:dPt>
          <c:dPt>
            <c:idx val="1"/>
            <c:bubble3D val="0"/>
            <c:extLst xmlns:c16r2="http://schemas.microsoft.com/office/drawing/2015/06/chart">
              <c:ext xmlns:c16="http://schemas.microsoft.com/office/drawing/2014/chart" uri="{C3380CC4-5D6E-409C-BE32-E72D297353CC}">
                <c16:uniqueId val="{00000003-98FB-4D57-A886-C4FDCD3881BC}"/>
              </c:ext>
            </c:extLst>
          </c:dPt>
          <c:dPt>
            <c:idx val="2"/>
            <c:bubble3D val="0"/>
            <c:extLst xmlns:c16r2="http://schemas.microsoft.com/office/drawing/2015/06/chart">
              <c:ext xmlns:c16="http://schemas.microsoft.com/office/drawing/2014/chart" uri="{C3380CC4-5D6E-409C-BE32-E72D297353CC}">
                <c16:uniqueId val="{00000005-B1DC-4035-867F-FC79297E70B7}"/>
              </c:ext>
            </c:extLst>
          </c:dPt>
          <c:dPt>
            <c:idx val="3"/>
            <c:bubble3D val="0"/>
            <c:extLst xmlns:c16r2="http://schemas.microsoft.com/office/drawing/2015/06/chart">
              <c:ext xmlns:c16="http://schemas.microsoft.com/office/drawing/2014/chart" uri="{C3380CC4-5D6E-409C-BE32-E72D297353CC}">
                <c16:uniqueId val="{00000007-B1DC-4035-867F-FC79297E70B7}"/>
              </c:ext>
            </c:extLst>
          </c:dPt>
          <c:dLbls>
            <c:dLbl>
              <c:idx val="0"/>
              <c:layout>
                <c:manualLayout>
                  <c:x val="-0.13035501398897367"/>
                  <c:y val="1.8250680308051073E-2"/>
                </c:manualLayout>
              </c:layout>
              <c:tx>
                <c:rich>
                  <a:bodyPr/>
                  <a:lstStyle/>
                  <a:p>
                    <a:r>
                      <a:rPr lang="en-US">
                        <a:solidFill>
                          <a:schemeClr val="bg1"/>
                        </a:solidFill>
                      </a:rPr>
                      <a:t>47%</a:t>
                    </a:r>
                  </a:p>
                </c:rich>
              </c:tx>
              <c:showLegendKey val="0"/>
              <c:showVal val="1"/>
              <c:showCatName val="0"/>
              <c:showSerName val="0"/>
              <c:showPercent val="0"/>
              <c:showBubbleSize val="0"/>
            </c:dLbl>
            <c:dLbl>
              <c:idx val="2"/>
              <c:layout>
                <c:manualLayout>
                  <c:x val="7.2404745164962883E-2"/>
                  <c:y val="-6.6195184625577996E-2"/>
                </c:manualLayout>
              </c:layout>
              <c:showLegendKey val="0"/>
              <c:showVal val="1"/>
              <c:showCatName val="0"/>
              <c:showSerName val="0"/>
              <c:showPercent val="0"/>
              <c:showBubbleSize val="0"/>
            </c:dLbl>
            <c:dLbl>
              <c:idx val="3"/>
              <c:layout>
                <c:manualLayout>
                  <c:x val="9.6484637554153596E-2"/>
                  <c:y val="5.1593007526651753E-2"/>
                </c:manualLayout>
              </c:layout>
              <c:showLegendKey val="0"/>
              <c:showVal val="1"/>
              <c:showCatName val="0"/>
              <c:showSerName val="0"/>
              <c:showPercent val="0"/>
              <c:showBubbleSize val="0"/>
            </c:dLbl>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 (2).xlsx]Tabulacion'!$A$77:$A$80</c:f>
              <c:strCache>
                <c:ptCount val="4"/>
                <c:pt idx="0">
                  <c:v>REMITLY</c:v>
                </c:pt>
                <c:pt idx="1">
                  <c:v>TRANSFERWISE</c:v>
                </c:pt>
                <c:pt idx="2">
                  <c:v>WESTERN UNIOIN</c:v>
                </c:pt>
                <c:pt idx="3">
                  <c:v>WORDRENT</c:v>
                </c:pt>
              </c:strCache>
            </c:strRef>
          </c:cat>
          <c:val>
            <c:numRef>
              <c:f>'[tabulación - mexico (2).xlsx]Tabulacion'!$C$77:$C$80</c:f>
              <c:numCache>
                <c:formatCode>0%</c:formatCode>
                <c:ptCount val="4"/>
                <c:pt idx="0">
                  <c:v>0.46666666666666667</c:v>
                </c:pt>
                <c:pt idx="1">
                  <c:v>0.2</c:v>
                </c:pt>
                <c:pt idx="2">
                  <c:v>6.6666666666666666E-2</c:v>
                </c:pt>
                <c:pt idx="3">
                  <c:v>0.26666666666666666</c:v>
                </c:pt>
              </c:numCache>
            </c:numRef>
          </c:val>
          <c:extLst xmlns:c16r2="http://schemas.microsoft.com/office/drawing/2015/06/chart">
            <c:ext xmlns:c16="http://schemas.microsoft.com/office/drawing/2014/chart" uri="{C3380CC4-5D6E-409C-BE32-E72D297353CC}">
              <c16:uniqueId val="{00000004-98FB-4D57-A886-C4FDCD3881BC}"/>
            </c:ext>
          </c:extLst>
        </c:ser>
        <c:dLbls>
          <c:showLegendKey val="0"/>
          <c:showVal val="0"/>
          <c:showCatName val="0"/>
          <c:showSerName val="0"/>
          <c:showPercent val="0"/>
          <c:showBubbleSize val="0"/>
          <c:showLeaderLines val="1"/>
        </c:dLbls>
      </c:pie3DChart>
    </c:plotArea>
    <c:legend>
      <c:legendPos val="b"/>
      <c:layout>
        <c:manualLayout>
          <c:xMode val="edge"/>
          <c:yMode val="edge"/>
          <c:x val="7.2499581489692752E-2"/>
          <c:y val="0.68392091288466539"/>
          <c:w val="0.86374652439896715"/>
          <c:h val="0.2719502645818036"/>
        </c:manualLayout>
      </c:layout>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rot="0" vert="horz"/>
          <a:lstStyle/>
          <a:p>
            <a:pPr>
              <a:defRPr/>
            </a:pPr>
            <a:r>
              <a:rPr lang="es-CO" sz="1050"/>
              <a:t>5. REAZON</a:t>
            </a:r>
          </a:p>
        </c:rich>
      </c:tx>
      <c:overlay val="0"/>
    </c:title>
    <c:autoTitleDeleted val="0"/>
    <c:view3D>
      <c:rotX val="30"/>
      <c:rotY val="0"/>
      <c:depthPercent val="100"/>
      <c:rAngAx val="0"/>
      <c:perspective val="30"/>
    </c:view3D>
    <c:floor>
      <c:thickness val="0"/>
    </c:floor>
    <c:sideWall>
      <c:thickness val="0"/>
    </c:sideWall>
    <c:backWall>
      <c:thickness val="0"/>
    </c:backWall>
    <c:plotArea>
      <c:layout/>
      <c:pie3DChart>
        <c:varyColors val="1"/>
        <c:ser>
          <c:idx val="0"/>
          <c:order val="0"/>
          <c:dPt>
            <c:idx val="0"/>
            <c:bubble3D val="0"/>
            <c:extLst xmlns:c16r2="http://schemas.microsoft.com/office/drawing/2015/06/chart">
              <c:ext xmlns:c16="http://schemas.microsoft.com/office/drawing/2014/chart" uri="{C3380CC4-5D6E-409C-BE32-E72D297353CC}">
                <c16:uniqueId val="{00000001-D605-4593-8C97-C6E19F3C5D47}"/>
              </c:ext>
            </c:extLst>
          </c:dPt>
          <c:dPt>
            <c:idx val="1"/>
            <c:bubble3D val="0"/>
            <c:extLst xmlns:c16r2="http://schemas.microsoft.com/office/drawing/2015/06/chart">
              <c:ext xmlns:c16="http://schemas.microsoft.com/office/drawing/2014/chart" uri="{C3380CC4-5D6E-409C-BE32-E72D297353CC}">
                <c16:uniqueId val="{00000003-D605-4593-8C97-C6E19F3C5D47}"/>
              </c:ext>
            </c:extLst>
          </c:dPt>
          <c:dPt>
            <c:idx val="2"/>
            <c:bubble3D val="0"/>
            <c:extLst xmlns:c16r2="http://schemas.microsoft.com/office/drawing/2015/06/chart">
              <c:ext xmlns:c16="http://schemas.microsoft.com/office/drawing/2014/chart" uri="{C3380CC4-5D6E-409C-BE32-E72D297353CC}">
                <c16:uniqueId val="{00000005-D605-4593-8C97-C6E19F3C5D47}"/>
              </c:ext>
            </c:extLst>
          </c:dPt>
          <c:dLbls>
            <c:dLbl>
              <c:idx val="1"/>
              <c:layout>
                <c:manualLayout>
                  <c:x val="8.383494732427213E-2"/>
                  <c:y val="-9.5291934726952784E-2"/>
                </c:manualLayout>
              </c:layout>
              <c:showLegendKey val="0"/>
              <c:showVal val="1"/>
              <c:showCatName val="0"/>
              <c:showSerName val="0"/>
              <c:showPercent val="0"/>
              <c:showBubbleSize val="0"/>
            </c:dLbl>
            <c:dLbl>
              <c:idx val="2"/>
              <c:layout>
                <c:manualLayout>
                  <c:x val="6.1520951737786662E-2"/>
                  <c:y val="-0.10031340193922612"/>
                </c:manualLayout>
              </c:layout>
              <c:showLegendKey val="0"/>
              <c:showVal val="1"/>
              <c:showCatName val="0"/>
              <c:showSerName val="0"/>
              <c:showPercent val="0"/>
              <c:showBubbleSize val="0"/>
            </c:dLbl>
            <c:dLbl>
              <c:idx val="3"/>
              <c:layout>
                <c:manualLayout>
                  <c:x val="0.11732224549372405"/>
                  <c:y val="3.1425489227418918E-2"/>
                </c:manualLayout>
              </c:layout>
              <c:showLegendKey val="0"/>
              <c:showVal val="1"/>
              <c:showCatName val="0"/>
              <c:showSerName val="0"/>
              <c:showPercent val="0"/>
              <c:showBubbleSize val="0"/>
            </c:dLbl>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 (4).xlsx]Tabulacion'!$A$93:$A$96</c:f>
              <c:strCache>
                <c:ptCount val="4"/>
                <c:pt idx="0">
                  <c:v>ECONOMIC SHIPPING</c:v>
                </c:pt>
                <c:pt idx="1">
                  <c:v>FAST SHIPPING</c:v>
                </c:pt>
                <c:pt idx="2">
                  <c:v>RECOMMENDED</c:v>
                </c:pt>
                <c:pt idx="3">
                  <c:v>GOOD EXCHANGE RATE </c:v>
                </c:pt>
              </c:strCache>
            </c:strRef>
          </c:cat>
          <c:val>
            <c:numRef>
              <c:f>'[tabulación - mexico (4).xlsx]Tabulacion'!$C$93:$C$96</c:f>
              <c:numCache>
                <c:formatCode>0%</c:formatCode>
                <c:ptCount val="4"/>
                <c:pt idx="0">
                  <c:v>0.53333333333333333</c:v>
                </c:pt>
                <c:pt idx="1">
                  <c:v>0.13333333333333333</c:v>
                </c:pt>
                <c:pt idx="2">
                  <c:v>6.6666666666666666E-2</c:v>
                </c:pt>
                <c:pt idx="3">
                  <c:v>0.26666666666666666</c:v>
                </c:pt>
              </c:numCache>
            </c:numRef>
          </c:val>
          <c:extLst xmlns:c16r2="http://schemas.microsoft.com/office/drawing/2015/06/chart">
            <c:ext xmlns:c16="http://schemas.microsoft.com/office/drawing/2014/chart" uri="{C3380CC4-5D6E-409C-BE32-E72D297353CC}">
              <c16:uniqueId val="{00000006-D605-4593-8C97-C6E19F3C5D47}"/>
            </c:ext>
          </c:extLst>
        </c:ser>
        <c:dLbls>
          <c:showLegendKey val="0"/>
          <c:showVal val="0"/>
          <c:showCatName val="0"/>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rot="0" vert="horz"/>
          <a:lstStyle/>
          <a:p>
            <a:pPr>
              <a:defRPr/>
            </a:pPr>
            <a:r>
              <a:rPr lang="es-CO" sz="1050"/>
              <a:t>AMOUNT OF MONEY SENDING </a:t>
            </a:r>
          </a:p>
        </c:rich>
      </c:tx>
      <c:layout>
        <c:manualLayout>
          <c:xMode val="edge"/>
          <c:yMode val="edge"/>
          <c:x val="0.20033273397833551"/>
          <c:y val="4.1602688426716238E-2"/>
        </c:manualLayout>
      </c:layout>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0.10202625372946407"/>
          <c:y val="0.24129924267684488"/>
          <c:w val="0.66311307155053756"/>
          <c:h val="0.53087355993100183"/>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1F38-4660-A324-ABB3DF8BF8BF}"/>
              </c:ext>
            </c:extLst>
          </c:dPt>
          <c:dPt>
            <c:idx val="1"/>
            <c:bubble3D val="0"/>
            <c:extLst xmlns:c16r2="http://schemas.microsoft.com/office/drawing/2015/06/chart">
              <c:ext xmlns:c16="http://schemas.microsoft.com/office/drawing/2014/chart" uri="{C3380CC4-5D6E-409C-BE32-E72D297353CC}">
                <c16:uniqueId val="{00000003-1F38-4660-A324-ABB3DF8BF8BF}"/>
              </c:ext>
            </c:extLst>
          </c:dPt>
          <c:dPt>
            <c:idx val="2"/>
            <c:bubble3D val="0"/>
            <c:extLst xmlns:c16r2="http://schemas.microsoft.com/office/drawing/2015/06/chart">
              <c:ext xmlns:c16="http://schemas.microsoft.com/office/drawing/2014/chart" uri="{C3380CC4-5D6E-409C-BE32-E72D297353CC}">
                <c16:uniqueId val="{00000005-D8EF-48E1-86E6-E55FCAE5F214}"/>
              </c:ext>
            </c:extLst>
          </c:dPt>
          <c:dPt>
            <c:idx val="3"/>
            <c:bubble3D val="0"/>
            <c:extLst xmlns:c16r2="http://schemas.microsoft.com/office/drawing/2015/06/chart">
              <c:ext xmlns:c16="http://schemas.microsoft.com/office/drawing/2014/chart" uri="{C3380CC4-5D6E-409C-BE32-E72D297353CC}">
                <c16:uniqueId val="{00000007-D8EF-48E1-86E6-E55FCAE5F214}"/>
              </c:ext>
            </c:extLst>
          </c:dPt>
          <c:dLbls>
            <c:dLbl>
              <c:idx val="2"/>
              <c:layout>
                <c:manualLayout>
                  <c:x val="5.1947526493518623E-2"/>
                  <c:y val="8.6416564883138786E-2"/>
                </c:manualLayout>
              </c:layout>
              <c:showLegendKey val="0"/>
              <c:showVal val="1"/>
              <c:showCatName val="0"/>
              <c:showSerName val="0"/>
              <c:showPercent val="0"/>
              <c:showBubbleSize val="0"/>
            </c:dLbl>
            <c:dLbl>
              <c:idx val="3"/>
              <c:layout>
                <c:manualLayout>
                  <c:x val="-1.340272836203494E-3"/>
                  <c:y val="0.10150081658063739"/>
                </c:manualLayout>
              </c:layout>
              <c:showLegendKey val="0"/>
              <c:showVal val="1"/>
              <c:showCatName val="0"/>
              <c:showSerName val="0"/>
              <c:showPercent val="0"/>
              <c:showBubbleSize val="0"/>
            </c:dLbl>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Tabulacion!$A$109:$A$112</c:f>
              <c:strCache>
                <c:ptCount val="4"/>
                <c:pt idx="0">
                  <c:v>100-300</c:v>
                </c:pt>
                <c:pt idx="1">
                  <c:v>400-600</c:v>
                </c:pt>
                <c:pt idx="2">
                  <c:v>700-1000</c:v>
                </c:pt>
                <c:pt idx="3">
                  <c:v>MORE 1000</c:v>
                </c:pt>
              </c:strCache>
            </c:strRef>
          </c:cat>
          <c:val>
            <c:numRef>
              <c:f>Tabulacion!$C$109:$C$112</c:f>
              <c:numCache>
                <c:formatCode>0%</c:formatCode>
                <c:ptCount val="4"/>
                <c:pt idx="0">
                  <c:v>0.6</c:v>
                </c:pt>
                <c:pt idx="1">
                  <c:v>0.26666666666666666</c:v>
                </c:pt>
                <c:pt idx="2">
                  <c:v>0.13333333333333333</c:v>
                </c:pt>
                <c:pt idx="3" formatCode="General">
                  <c:v>0</c:v>
                </c:pt>
              </c:numCache>
            </c:numRef>
          </c:val>
          <c:extLst xmlns:c16r2="http://schemas.microsoft.com/office/drawing/2015/06/chart">
            <c:ext xmlns:c16="http://schemas.microsoft.com/office/drawing/2014/chart" uri="{C3380CC4-5D6E-409C-BE32-E72D297353CC}">
              <c16:uniqueId val="{00000004-1F38-4660-A324-ABB3DF8BF8BF}"/>
            </c:ext>
          </c:extLst>
        </c:ser>
        <c:dLbls>
          <c:showLegendKey val="0"/>
          <c:showVal val="0"/>
          <c:showCatName val="0"/>
          <c:showSerName val="0"/>
          <c:showPercent val="0"/>
          <c:showBubbleSize val="0"/>
          <c:showLeaderLines val="1"/>
        </c:dLbls>
      </c:pie3DChart>
    </c:plotArea>
    <c:plotVisOnly val="1"/>
    <c:dispBlanksAs val="gap"/>
    <c:showDLblsOverMax val="0"/>
  </c:chart>
  <c:spPr>
    <a:ln>
      <a:noFill/>
    </a:ln>
  </c:sp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autoTitleDeleted val="1"/>
    <c:view3D>
      <c:rotX val="50"/>
      <c:rotY val="0"/>
      <c:depthPercent val="100"/>
      <c:rAngAx val="0"/>
      <c:perspective val="60"/>
    </c:view3D>
    <c:floor>
      <c:thickness val="0"/>
    </c:floor>
    <c:sideWall>
      <c:thickness val="0"/>
    </c:sideWall>
    <c:backWall>
      <c:thickness val="0"/>
    </c:backWall>
    <c:plotArea>
      <c:layout>
        <c:manualLayout>
          <c:layoutTarget val="inner"/>
          <c:xMode val="edge"/>
          <c:yMode val="edge"/>
          <c:x val="0.13497922134733159"/>
          <c:y val="0.19107760508370053"/>
          <c:w val="0.69030716863517072"/>
          <c:h val="0.57037412746789173"/>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9504-4753-808C-A53914ABFEF5}"/>
              </c:ext>
            </c:extLst>
          </c:dPt>
          <c:dPt>
            <c:idx val="1"/>
            <c:bubble3D val="0"/>
            <c:extLst xmlns:c16r2="http://schemas.microsoft.com/office/drawing/2015/06/chart">
              <c:ext xmlns:c16="http://schemas.microsoft.com/office/drawing/2014/chart" uri="{C3380CC4-5D6E-409C-BE32-E72D297353CC}">
                <c16:uniqueId val="{00000003-9504-4753-808C-A53914ABFEF5}"/>
              </c:ext>
            </c:extLst>
          </c:dPt>
          <c:dPt>
            <c:idx val="2"/>
            <c:bubble3D val="0"/>
            <c:extLst xmlns:c16r2="http://schemas.microsoft.com/office/drawing/2015/06/chart">
              <c:ext xmlns:c16="http://schemas.microsoft.com/office/drawing/2014/chart" uri="{C3380CC4-5D6E-409C-BE32-E72D297353CC}">
                <c16:uniqueId val="{00000005-9504-4753-808C-A53914ABFEF5}"/>
              </c:ext>
            </c:extLst>
          </c:dPt>
          <c:dPt>
            <c:idx val="3"/>
            <c:bubble3D val="0"/>
            <c:extLst xmlns:c16r2="http://schemas.microsoft.com/office/drawing/2015/06/chart">
              <c:ext xmlns:c16="http://schemas.microsoft.com/office/drawing/2014/chart" uri="{C3380CC4-5D6E-409C-BE32-E72D297353CC}">
                <c16:uniqueId val="{00000007-9504-4753-808C-A53914ABFEF5}"/>
              </c:ext>
            </c:extLst>
          </c:dPt>
          <c:dLbls>
            <c:dLbl>
              <c:idx val="0"/>
              <c:tx>
                <c:rich>
                  <a:bodyPr/>
                  <a:lstStyle/>
                  <a:p>
                    <a:r>
                      <a:rPr lang="en-US"/>
                      <a:t>80%</a:t>
                    </a:r>
                  </a:p>
                </c:rich>
              </c:tx>
              <c:dLblPos val="inEnd"/>
              <c:showLegendKey val="0"/>
              <c:showVal val="1"/>
              <c:showCatName val="0"/>
              <c:showSerName val="0"/>
              <c:showPercent val="1"/>
              <c:showBubbleSize val="0"/>
            </c:dLbl>
            <c:dLbl>
              <c:idx val="1"/>
              <c:tx>
                <c:rich>
                  <a:bodyPr/>
                  <a:lstStyle/>
                  <a:p>
                    <a:r>
                      <a:rPr lang="en-US"/>
                      <a:t>7%</a:t>
                    </a:r>
                  </a:p>
                </c:rich>
              </c:tx>
              <c:dLblPos val="inEnd"/>
              <c:showLegendKey val="0"/>
              <c:showVal val="1"/>
              <c:showCatName val="0"/>
              <c:showSerName val="0"/>
              <c:showPercent val="1"/>
              <c:showBubbleSize val="0"/>
            </c:dLbl>
            <c:dLbl>
              <c:idx val="2"/>
              <c:tx>
                <c:rich>
                  <a:bodyPr/>
                  <a:lstStyle/>
                  <a:p>
                    <a:r>
                      <a:rPr lang="en-US"/>
                      <a:t>13%</a:t>
                    </a:r>
                  </a:p>
                </c:rich>
              </c:tx>
              <c:dLblPos val="inEnd"/>
              <c:showLegendKey val="0"/>
              <c:showVal val="1"/>
              <c:showCatName val="0"/>
              <c:showSerName val="0"/>
              <c:showPercent val="1"/>
              <c:showBubbleSize val="0"/>
            </c:dLbl>
            <c:dLbl>
              <c:idx val="3"/>
              <c:layout>
                <c:manualLayout>
                  <c:x val="4.7743055555555552E-2"/>
                  <c:y val="0.12293152672606439"/>
                </c:manualLayout>
              </c:layout>
              <c:tx>
                <c:rich>
                  <a:bodyPr/>
                  <a:lstStyle/>
                  <a:p>
                    <a:r>
                      <a:rPr lang="en-US"/>
                      <a:t>0%</a:t>
                    </a:r>
                  </a:p>
                </c:rich>
              </c:tx>
              <c:dLblPos val="bestFit"/>
              <c:showLegendKey val="0"/>
              <c:showVal val="1"/>
              <c:showCatName val="0"/>
              <c:showSerName val="0"/>
              <c:showPercent val="1"/>
              <c:showBubbleSize val="0"/>
            </c:dLbl>
            <c:txPr>
              <a:bodyPr rot="0" vert="horz"/>
              <a:lstStyle/>
              <a:p>
                <a:pPr>
                  <a:defRPr/>
                </a:pPr>
                <a:endParaRPr lang="en-US"/>
              </a:p>
            </c:txPr>
            <c:dLblPos val="inEnd"/>
            <c:showLegendKey val="0"/>
            <c:showVal val="1"/>
            <c:showCatName val="0"/>
            <c:showSerName val="0"/>
            <c:showPercent val="1"/>
            <c:showBubbleSize val="0"/>
            <c:showLeaderLines val="1"/>
            <c:extLst xmlns:c16r2="http://schemas.microsoft.com/office/drawing/2015/06/chart">
              <c:ext xmlns:c15="http://schemas.microsoft.com/office/drawing/2012/chart" uri="{CE6537A1-D6FC-4f65-9D91-7224C49458BB}"/>
            </c:extLst>
          </c:dLbls>
          <c:cat>
            <c:strRef>
              <c:f>'[tabulación - mexico (4).xlsx]Tabulacion'!$A$125:$A$128</c:f>
              <c:strCache>
                <c:ptCount val="4"/>
                <c:pt idx="0">
                  <c:v>ECONOMIC SOPORT</c:v>
                </c:pt>
                <c:pt idx="1">
                  <c:v>SAVINGS</c:v>
                </c:pt>
                <c:pt idx="2">
                  <c:v>INVESTMENT</c:v>
                </c:pt>
                <c:pt idx="3">
                  <c:v>OTHER </c:v>
                </c:pt>
              </c:strCache>
            </c:strRef>
          </c:cat>
          <c:val>
            <c:numRef>
              <c:f>'[tabulación - mexico (4).xlsx]Tabulacion'!$C$125:$C$128</c:f>
              <c:numCache>
                <c:formatCode>0%</c:formatCode>
                <c:ptCount val="4"/>
                <c:pt idx="0">
                  <c:v>0.8</c:v>
                </c:pt>
                <c:pt idx="1">
                  <c:v>6.6666666666666666E-2</c:v>
                </c:pt>
                <c:pt idx="2">
                  <c:v>0.13333333333333333</c:v>
                </c:pt>
                <c:pt idx="3">
                  <c:v>0</c:v>
                </c:pt>
              </c:numCache>
            </c:numRef>
          </c:val>
          <c:extLst xmlns:c16r2="http://schemas.microsoft.com/office/drawing/2015/06/chart">
            <c:ext xmlns:c16="http://schemas.microsoft.com/office/drawing/2014/chart" uri="{C3380CC4-5D6E-409C-BE32-E72D297353CC}">
              <c16:uniqueId val="{00000000-7433-45A8-9301-61850A9B03B4}"/>
            </c:ext>
          </c:extLst>
        </c:ser>
        <c:dLbls>
          <c:dLblPos val="inEnd"/>
          <c:showLegendKey val="0"/>
          <c:showVal val="0"/>
          <c:showCatName val="0"/>
          <c:showSerName val="0"/>
          <c:showPercent val="1"/>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rot="0" vert="horz"/>
          <a:lstStyle/>
          <a:p>
            <a:pPr>
              <a:defRPr/>
            </a:pPr>
            <a:r>
              <a:rPr lang="es-CO" sz="1050"/>
              <a:t>8. ¿To whon the money is directed? </a:t>
            </a:r>
          </a:p>
        </c:rich>
      </c:tx>
      <c:overlay val="0"/>
    </c:title>
    <c:autoTitleDeleted val="0"/>
    <c:view3D>
      <c:rotX val="30"/>
      <c:rotY val="0"/>
      <c:depthPercent val="100"/>
      <c:rAngAx val="0"/>
      <c:perspective val="30"/>
    </c:view3D>
    <c:floor>
      <c:thickness val="0"/>
    </c:floor>
    <c:sideWall>
      <c:thickness val="0"/>
    </c:sideWall>
    <c:backWall>
      <c:thickness val="0"/>
    </c:backWall>
    <c:plotArea>
      <c:layout/>
      <c:pie3DChart>
        <c:varyColors val="1"/>
        <c:ser>
          <c:idx val="0"/>
          <c:order val="0"/>
          <c:dPt>
            <c:idx val="0"/>
            <c:bubble3D val="0"/>
            <c:extLst xmlns:c16r2="http://schemas.microsoft.com/office/drawing/2015/06/chart">
              <c:ext xmlns:c16="http://schemas.microsoft.com/office/drawing/2014/chart" uri="{C3380CC4-5D6E-409C-BE32-E72D297353CC}">
                <c16:uniqueId val="{00000001-03D8-4CCF-8C03-B1A3CE7A348E}"/>
              </c:ext>
            </c:extLst>
          </c:dPt>
          <c:dPt>
            <c:idx val="1"/>
            <c:bubble3D val="0"/>
            <c:extLst xmlns:c16r2="http://schemas.microsoft.com/office/drawing/2015/06/chart">
              <c:ext xmlns:c16="http://schemas.microsoft.com/office/drawing/2014/chart" uri="{C3380CC4-5D6E-409C-BE32-E72D297353CC}">
                <c16:uniqueId val="{00000003-03D8-4CCF-8C03-B1A3CE7A348E}"/>
              </c:ext>
            </c:extLst>
          </c:dPt>
          <c:dPt>
            <c:idx val="2"/>
            <c:bubble3D val="0"/>
            <c:extLst xmlns:c16r2="http://schemas.microsoft.com/office/drawing/2015/06/chart">
              <c:ext xmlns:c16="http://schemas.microsoft.com/office/drawing/2014/chart" uri="{C3380CC4-5D6E-409C-BE32-E72D297353CC}">
                <c16:uniqueId val="{00000005-D05D-400A-91F2-18EC29040107}"/>
              </c:ext>
            </c:extLst>
          </c:dPt>
          <c:dPt>
            <c:idx val="3"/>
            <c:bubble3D val="0"/>
            <c:extLst xmlns:c16r2="http://schemas.microsoft.com/office/drawing/2015/06/chart">
              <c:ext xmlns:c16="http://schemas.microsoft.com/office/drawing/2014/chart" uri="{C3380CC4-5D6E-409C-BE32-E72D297353CC}">
                <c16:uniqueId val="{00000007-D05D-400A-91F2-18EC29040107}"/>
              </c:ext>
            </c:extLst>
          </c:dPt>
          <c:dLbls>
            <c:dLbl>
              <c:idx val="0"/>
              <c:layout>
                <c:manualLayout>
                  <c:x val="-8.2968551544676902E-2"/>
                  <c:y val="-0.14326543067852779"/>
                </c:manualLayout>
              </c:layout>
              <c:showLegendKey val="0"/>
              <c:showVal val="1"/>
              <c:showCatName val="0"/>
              <c:showSerName val="0"/>
              <c:showPercent val="0"/>
              <c:showBubbleSize val="0"/>
            </c:dLbl>
            <c:dLbl>
              <c:idx val="1"/>
              <c:layout>
                <c:manualLayout>
                  <c:x val="7.5770957892284094E-2"/>
                  <c:y val="4.4485597568569027E-2"/>
                </c:manualLayout>
              </c:layout>
              <c:showLegendKey val="0"/>
              <c:showVal val="1"/>
              <c:showCatName val="0"/>
              <c:showSerName val="0"/>
              <c:showPercent val="0"/>
              <c:showBubbleSize val="0"/>
            </c:dLbl>
            <c:dLbl>
              <c:idx val="2"/>
              <c:layout>
                <c:manualLayout>
                  <c:x val="9.9117385208221928E-2"/>
                  <c:y val="0.17969774442622766"/>
                </c:manualLayout>
              </c:layout>
              <c:showLegendKey val="0"/>
              <c:showVal val="1"/>
              <c:showCatName val="0"/>
              <c:showSerName val="0"/>
              <c:showPercent val="0"/>
              <c:showBubbleSize val="0"/>
            </c:dLbl>
            <c:dLbl>
              <c:idx val="3"/>
              <c:layout>
                <c:manualLayout>
                  <c:x val="4.6087753064049074E-2"/>
                  <c:y val="6.9894451822786724E-2"/>
                </c:manualLayout>
              </c:layout>
              <c:showLegendKey val="0"/>
              <c:showVal val="1"/>
              <c:showCatName val="0"/>
              <c:showSerName val="0"/>
              <c:showPercent val="0"/>
              <c:showBubbleSize val="0"/>
            </c:dLbl>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 (2).xlsx]Tabulacion'!$A$141:$A$144</c:f>
              <c:strCache>
                <c:ptCount val="4"/>
                <c:pt idx="0">
                  <c:v>MOTHER</c:v>
                </c:pt>
                <c:pt idx="1">
                  <c:v>SONS</c:v>
                </c:pt>
                <c:pt idx="2">
                  <c:v>BROTHERS-SISTERS</c:v>
                </c:pt>
                <c:pt idx="3">
                  <c:v>OTHER</c:v>
                </c:pt>
              </c:strCache>
            </c:strRef>
          </c:cat>
          <c:val>
            <c:numRef>
              <c:f>'[tabulación - mexico (2).xlsx]Tabulacion'!$C$141:$C$144</c:f>
              <c:numCache>
                <c:formatCode>0%</c:formatCode>
                <c:ptCount val="4"/>
                <c:pt idx="0">
                  <c:v>0.73333333333333328</c:v>
                </c:pt>
                <c:pt idx="1">
                  <c:v>0.2</c:v>
                </c:pt>
                <c:pt idx="2">
                  <c:v>0</c:v>
                </c:pt>
                <c:pt idx="3">
                  <c:v>6.6666666666666666E-2</c:v>
                </c:pt>
              </c:numCache>
            </c:numRef>
          </c:val>
          <c:extLst xmlns:c16r2="http://schemas.microsoft.com/office/drawing/2015/06/chart">
            <c:ext xmlns:c16="http://schemas.microsoft.com/office/drawing/2014/chart" uri="{C3380CC4-5D6E-409C-BE32-E72D297353CC}">
              <c16:uniqueId val="{00000004-03D8-4CCF-8C03-B1A3CE7A348E}"/>
            </c:ext>
          </c:extLst>
        </c:ser>
        <c:dLbls>
          <c:showLegendKey val="0"/>
          <c:showVal val="0"/>
          <c:showCatName val="0"/>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vert="horz"/>
          <a:lstStyle/>
          <a:p>
            <a:pPr>
              <a:defRPr/>
            </a:pPr>
            <a:r>
              <a:rPr lang="es-CO" sz="1050"/>
              <a:t>1. AGE</a:t>
            </a:r>
          </a:p>
        </c:rich>
      </c:tx>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9.0209141154570169E-2"/>
          <c:y val="0.26106175146146526"/>
          <c:w val="0.81403987855081339"/>
          <c:h val="0.52193430933666662"/>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84A9-4733-B137-55B2F78974CA}"/>
              </c:ext>
            </c:extLst>
          </c:dPt>
          <c:dPt>
            <c:idx val="1"/>
            <c:bubble3D val="0"/>
            <c:extLst xmlns:c16r2="http://schemas.microsoft.com/office/drawing/2015/06/chart">
              <c:ext xmlns:c16="http://schemas.microsoft.com/office/drawing/2014/chart" uri="{C3380CC4-5D6E-409C-BE32-E72D297353CC}">
                <c16:uniqueId val="{00000003-84A9-4733-B137-55B2F78974CA}"/>
              </c:ext>
            </c:extLst>
          </c:dPt>
          <c:dPt>
            <c:idx val="2"/>
            <c:bubble3D val="0"/>
            <c:extLst xmlns:c16r2="http://schemas.microsoft.com/office/drawing/2015/06/chart">
              <c:ext xmlns:c16="http://schemas.microsoft.com/office/drawing/2014/chart" uri="{C3380CC4-5D6E-409C-BE32-E72D297353CC}">
                <c16:uniqueId val="{00000005-84A9-4733-B137-55B2F78974CA}"/>
              </c:ext>
            </c:extLst>
          </c:dPt>
          <c:dPt>
            <c:idx val="3"/>
            <c:bubble3D val="0"/>
            <c:extLst xmlns:c16r2="http://schemas.microsoft.com/office/drawing/2015/06/chart">
              <c:ext xmlns:c16="http://schemas.microsoft.com/office/drawing/2014/chart" uri="{C3380CC4-5D6E-409C-BE32-E72D297353CC}">
                <c16:uniqueId val="{00000006-84A9-4733-B137-55B2F78974CA}"/>
              </c:ext>
            </c:extLst>
          </c:dPt>
          <c:dLbls>
            <c:dLbl>
              <c:idx val="2"/>
              <c:tx>
                <c:rich>
                  <a:bodyPr/>
                  <a:lstStyle/>
                  <a:p>
                    <a:r>
                      <a:rPr lang="en-US"/>
                      <a:t>26-30   40%</a:t>
                    </a:r>
                  </a:p>
                </c:rich>
              </c:tx>
              <c:dLblPos val="outEnd"/>
              <c:showLegendKey val="0"/>
              <c:showVal val="1"/>
              <c:showCatName val="1"/>
              <c:showSerName val="0"/>
              <c:showPercent val="0"/>
              <c:showBubbleSize val="0"/>
              <c:separator>26-30   </c:separator>
              <c:extLst xmlns:c16r2="http://schemas.microsoft.com/office/drawing/2015/06/chart">
                <c:ext xmlns:c15="http://schemas.microsoft.com/office/drawing/2012/chart" uri="{CE6537A1-D6FC-4f65-9D91-7224C49458BB}"/>
                <c:ext xmlns:c16="http://schemas.microsoft.com/office/drawing/2014/chart" uri="{C3380CC4-5D6E-409C-BE32-E72D297353CC}">
                  <c16:uniqueId val="{00000005-84A9-4733-B137-55B2F78974CA}"/>
                </c:ext>
              </c:extLst>
            </c:dLbl>
            <c:dLbl>
              <c:idx val="3"/>
              <c:layout>
                <c:manualLayout>
                  <c:x val="7.5247296572825764E-2"/>
                  <c:y val="3.9451193515093574E-2"/>
                </c:manualLayout>
              </c:layout>
              <c:tx>
                <c:rich>
                  <a:bodyPr/>
                  <a:lstStyle/>
                  <a:p>
                    <a:r>
                      <a:rPr lang="en-US"/>
                      <a:t>31-35   7%</a:t>
                    </a:r>
                  </a:p>
                </c:rich>
              </c:tx>
              <c:dLblPos val="bestFit"/>
              <c:showLegendKey val="0"/>
              <c:showVal val="1"/>
              <c:showCatName val="1"/>
              <c:showSerName val="0"/>
              <c:showPercent val="0"/>
              <c:showBubbleSize val="0"/>
              <c:separator>MAS DE 30   </c:separator>
              <c:extLst xmlns:c16r2="http://schemas.microsoft.com/office/drawing/2015/06/chart">
                <c:ext xmlns:c15="http://schemas.microsoft.com/office/drawing/2012/chart" uri="{CE6537A1-D6FC-4f65-9D91-7224C49458BB}"/>
                <c:ext xmlns:c16="http://schemas.microsoft.com/office/drawing/2014/chart" uri="{C3380CC4-5D6E-409C-BE32-E72D297353CC}">
                  <c16:uniqueId val="{00000006-84A9-4733-B137-55B2F78974CA}"/>
                </c:ext>
              </c:extLst>
            </c:dLbl>
            <c:txPr>
              <a:bodyPr rot="0" vert="horz"/>
              <a:lstStyle/>
              <a:p>
                <a:pPr>
                  <a:defRPr/>
                </a:pPr>
                <a:endParaRPr lang="en-US"/>
              </a:p>
            </c:txPr>
            <c:dLblPos val="outEnd"/>
            <c:showLegendKey val="0"/>
            <c:showVal val="1"/>
            <c:showCatName val="1"/>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 (4).xlsx]Tabulacion'!$A$25:$A$29</c:f>
              <c:strCache>
                <c:ptCount val="5"/>
                <c:pt idx="0">
                  <c:v>18-20</c:v>
                </c:pt>
                <c:pt idx="1">
                  <c:v>21-25</c:v>
                </c:pt>
                <c:pt idx="2">
                  <c:v>26-30</c:v>
                </c:pt>
                <c:pt idx="3">
                  <c:v>31-35</c:v>
                </c:pt>
                <c:pt idx="4">
                  <c:v>36-40</c:v>
                </c:pt>
              </c:strCache>
            </c:strRef>
          </c:cat>
          <c:val>
            <c:numRef>
              <c:f>'[tabulación - mexico (4).xlsx]Tabulacion'!$C$25:$C$29</c:f>
              <c:numCache>
                <c:formatCode>0%</c:formatCode>
                <c:ptCount val="5"/>
                <c:pt idx="0">
                  <c:v>0.13333333333333333</c:v>
                </c:pt>
                <c:pt idx="1">
                  <c:v>0.2</c:v>
                </c:pt>
                <c:pt idx="2">
                  <c:v>0.4</c:v>
                </c:pt>
                <c:pt idx="3">
                  <c:v>6.6666666666666666E-2</c:v>
                </c:pt>
                <c:pt idx="4">
                  <c:v>0.2</c:v>
                </c:pt>
              </c:numCache>
            </c:numRef>
          </c:val>
          <c:extLst xmlns:c16r2="http://schemas.microsoft.com/office/drawing/2015/06/chart">
            <c:ext xmlns:c16="http://schemas.microsoft.com/office/drawing/2014/chart" uri="{C3380CC4-5D6E-409C-BE32-E72D297353CC}">
              <c16:uniqueId val="{00000004-84A9-4733-B137-55B2F78974CA}"/>
            </c:ext>
          </c:extLst>
        </c:ser>
        <c:dLbls>
          <c:dLblPos val="outEnd"/>
          <c:showLegendKey val="0"/>
          <c:showVal val="0"/>
          <c:showCatName val="1"/>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vert="horz"/>
          <a:lstStyle/>
          <a:p>
            <a:pPr>
              <a:defRPr/>
            </a:pPr>
            <a:r>
              <a:rPr lang="es-CO" sz="1050"/>
              <a:t>2. GENDER</a:t>
            </a:r>
          </a:p>
        </c:rich>
      </c:tx>
      <c:overlay val="0"/>
    </c:title>
    <c:autoTitleDeleted val="0"/>
    <c:view3D>
      <c:rotX val="30"/>
      <c:rotY val="0"/>
      <c:depthPercent val="100"/>
      <c:rAngAx val="0"/>
      <c:perspective val="30"/>
    </c:view3D>
    <c:floor>
      <c:thickness val="0"/>
    </c:floor>
    <c:sideWall>
      <c:thickness val="0"/>
    </c:sideWall>
    <c:backWall>
      <c:thickness val="0"/>
    </c:backWall>
    <c:plotArea>
      <c:layout/>
      <c:pie3DChart>
        <c:varyColors val="1"/>
        <c:ser>
          <c:idx val="0"/>
          <c:order val="0"/>
          <c:dPt>
            <c:idx val="0"/>
            <c:bubble3D val="0"/>
            <c:extLst xmlns:c16r2="http://schemas.microsoft.com/office/drawing/2015/06/chart">
              <c:ext xmlns:c16="http://schemas.microsoft.com/office/drawing/2014/chart" uri="{C3380CC4-5D6E-409C-BE32-E72D297353CC}">
                <c16:uniqueId val="{00000001-0E01-46D9-8FF5-DE001BE182DA}"/>
              </c:ext>
            </c:extLst>
          </c:dPt>
          <c:dPt>
            <c:idx val="1"/>
            <c:bubble3D val="0"/>
            <c:extLst xmlns:c16r2="http://schemas.microsoft.com/office/drawing/2015/06/chart">
              <c:ext xmlns:c16="http://schemas.microsoft.com/office/drawing/2014/chart" uri="{C3380CC4-5D6E-409C-BE32-E72D297353CC}">
                <c16:uniqueId val="{00000003-0E01-46D9-8FF5-DE001BE182DA}"/>
              </c:ext>
            </c:extLst>
          </c:dPt>
          <c:dLbls>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Tabulacion!$A$44:$A$45</c:f>
              <c:strCache>
                <c:ptCount val="2"/>
                <c:pt idx="0">
                  <c:v>FEMALE</c:v>
                </c:pt>
                <c:pt idx="1">
                  <c:v>MALE </c:v>
                </c:pt>
              </c:strCache>
            </c:strRef>
          </c:cat>
          <c:val>
            <c:numRef>
              <c:f>Tabulacion!$C$44:$C$45</c:f>
              <c:numCache>
                <c:formatCode>0%</c:formatCode>
                <c:ptCount val="2"/>
                <c:pt idx="0">
                  <c:v>0.8</c:v>
                </c:pt>
                <c:pt idx="1">
                  <c:v>0.2</c:v>
                </c:pt>
              </c:numCache>
            </c:numRef>
          </c:val>
          <c:extLst xmlns:c16r2="http://schemas.microsoft.com/office/drawing/2015/06/chart">
            <c:ext xmlns:c16="http://schemas.microsoft.com/office/drawing/2014/chart" uri="{C3380CC4-5D6E-409C-BE32-E72D297353CC}">
              <c16:uniqueId val="{00000004-0E01-46D9-8FF5-DE001BE182DA}"/>
            </c:ext>
          </c:extLst>
        </c:ser>
        <c:dLbls>
          <c:showLegendKey val="0"/>
          <c:showVal val="0"/>
          <c:showCatName val="0"/>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rot="0" vert="horz"/>
          <a:lstStyle/>
          <a:p>
            <a:pPr>
              <a:defRPr/>
            </a:pPr>
            <a:r>
              <a:rPr lang="en-US" sz="1050"/>
              <a:t>3. REMITTANCE SENDING </a:t>
            </a:r>
          </a:p>
        </c:rich>
      </c:tx>
      <c:layout>
        <c:manualLayout>
          <c:xMode val="edge"/>
          <c:yMode val="edge"/>
          <c:x val="0.24507575757575759"/>
          <c:y val="3.6719706242350061E-2"/>
        </c:manualLayout>
      </c:layout>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8.8669406894613667E-2"/>
          <c:y val="0.24403333126049376"/>
          <c:w val="0.75061729310889913"/>
          <c:h val="0.5242668549292735"/>
        </c:manualLayout>
      </c:layout>
      <c:pie3DChart>
        <c:varyColors val="1"/>
        <c:ser>
          <c:idx val="0"/>
          <c:order val="0"/>
          <c:dPt>
            <c:idx val="0"/>
            <c:bubble3D val="0"/>
          </c:dPt>
          <c:dPt>
            <c:idx val="1"/>
            <c:bubble3D val="0"/>
            <c:extLst xmlns:c16r2="http://schemas.microsoft.com/office/drawing/2015/06/chart">
              <c:ext xmlns:c16="http://schemas.microsoft.com/office/drawing/2014/chart" uri="{C3380CC4-5D6E-409C-BE32-E72D297353CC}">
                <c16:uniqueId val="{00000001-67C1-43CC-9795-08B486187296}"/>
              </c:ext>
            </c:extLst>
          </c:dPt>
          <c:dPt>
            <c:idx val="2"/>
            <c:bubble3D val="0"/>
          </c:dPt>
          <c:dPt>
            <c:idx val="3"/>
            <c:bubble3D val="0"/>
            <c:extLst xmlns:c16r2="http://schemas.microsoft.com/office/drawing/2015/06/chart">
              <c:ext xmlns:c16="http://schemas.microsoft.com/office/drawing/2014/chart" uri="{C3380CC4-5D6E-409C-BE32-E72D297353CC}">
                <c16:uniqueId val="{00000002-67C1-43CC-9795-08B486187296}"/>
              </c:ext>
            </c:extLst>
          </c:dPt>
          <c:dLbls>
            <c:dLbl>
              <c:idx val="0"/>
              <c:tx>
                <c:rich>
                  <a:bodyPr/>
                  <a:lstStyle/>
                  <a:p>
                    <a:r>
                      <a:rPr lang="en-US">
                        <a:solidFill>
                          <a:schemeClr val="bg1"/>
                        </a:solidFill>
                      </a:rPr>
                      <a:t>0%</a:t>
                    </a:r>
                    <a:endParaRPr lang="en-US"/>
                  </a:p>
                </c:rich>
              </c:tx>
              <c:dLblPos val="inEnd"/>
              <c:showLegendKey val="0"/>
              <c:showVal val="1"/>
              <c:showCatName val="0"/>
              <c:showSerName val="0"/>
              <c:showPercent val="1"/>
              <c:showBubbleSize val="0"/>
            </c:dLbl>
            <c:dLbl>
              <c:idx val="1"/>
              <c:layout>
                <c:manualLayout>
                  <c:x val="-2.5981269386781199E-2"/>
                  <c:y val="8.0888454143758226E-2"/>
                </c:manualLayout>
              </c:layout>
              <c:tx>
                <c:rich>
                  <a:bodyPr/>
                  <a:lstStyle/>
                  <a:p>
                    <a:r>
                      <a:rPr lang="en-US">
                        <a:solidFill>
                          <a:schemeClr val="bg1"/>
                        </a:solidFill>
                      </a:rPr>
                      <a:t> 7%</a:t>
                    </a:r>
                    <a:endParaRPr lang="en-US"/>
                  </a:p>
                </c:rich>
              </c:tx>
              <c:dLblPos val="bestFit"/>
              <c:showLegendKey val="0"/>
              <c:showVal val="1"/>
              <c:showCatName val="0"/>
              <c:showSerName val="0"/>
              <c:showPercent val="1"/>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1-67C1-43CC-9795-08B486187296}"/>
                </c:ext>
              </c:extLst>
            </c:dLbl>
            <c:dLbl>
              <c:idx val="2"/>
              <c:tx>
                <c:rich>
                  <a:bodyPr/>
                  <a:lstStyle/>
                  <a:p>
                    <a:r>
                      <a:rPr lang="en-US">
                        <a:solidFill>
                          <a:schemeClr val="bg1"/>
                        </a:solidFill>
                      </a:rPr>
                      <a:t> 93%</a:t>
                    </a:r>
                    <a:endParaRPr lang="en-US"/>
                  </a:p>
                </c:rich>
              </c:tx>
              <c:dLblPos val="inEnd"/>
              <c:showLegendKey val="0"/>
              <c:showVal val="1"/>
              <c:showCatName val="0"/>
              <c:showSerName val="0"/>
              <c:showPercent val="1"/>
              <c:showBubbleSize val="0"/>
            </c:dLbl>
            <c:dLbl>
              <c:idx val="3"/>
              <c:layout>
                <c:manualLayout>
                  <c:x val="-2.7708535106779654E-2"/>
                  <c:y val="0.16640500115225496"/>
                </c:manualLayout>
              </c:layout>
              <c:tx>
                <c:rich>
                  <a:bodyPr/>
                  <a:lstStyle/>
                  <a:p>
                    <a:r>
                      <a:rPr lang="en-US">
                        <a:solidFill>
                          <a:schemeClr val="bg1"/>
                        </a:solidFill>
                      </a:rPr>
                      <a:t>0%</a:t>
                    </a:r>
                    <a:endParaRPr lang="en-US"/>
                  </a:p>
                </c:rich>
              </c:tx>
              <c:dLblPos val="bestFit"/>
              <c:showLegendKey val="0"/>
              <c:showVal val="1"/>
              <c:showCatName val="0"/>
              <c:showSerName val="0"/>
              <c:showPercent val="1"/>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2-67C1-43CC-9795-08B486187296}"/>
                </c:ext>
              </c:extLst>
            </c:dLbl>
            <c:txPr>
              <a:bodyPr rot="0" vert="horz"/>
              <a:lstStyle/>
              <a:p>
                <a:pPr>
                  <a:defRPr/>
                </a:pPr>
                <a:endParaRPr lang="en-US"/>
              </a:p>
            </c:txPr>
            <c:dLblPos val="inEnd"/>
            <c:showLegendKey val="0"/>
            <c:showVal val="1"/>
            <c:showCatName val="0"/>
            <c:showSerName val="0"/>
            <c:showPercent val="1"/>
            <c:showBubbleSize val="0"/>
            <c:showLeaderLines val="1"/>
            <c:extLst xmlns:c16r2="http://schemas.microsoft.com/office/drawing/2015/06/chart">
              <c:ext xmlns:c15="http://schemas.microsoft.com/office/drawing/2012/chart" uri="{CE6537A1-D6FC-4f65-9D91-7224C49458BB}"/>
            </c:extLst>
          </c:dLbls>
          <c:cat>
            <c:strRef>
              <c:f>'[tabulación - copia (1).xlsx]Tabulacion'!$A$60:$A$63</c:f>
              <c:strCache>
                <c:ptCount val="4"/>
                <c:pt idx="0">
                  <c:v>WEEKLY</c:v>
                </c:pt>
                <c:pt idx="1">
                  <c:v>BEWEEKLY</c:v>
                </c:pt>
                <c:pt idx="2">
                  <c:v>MONTHLY</c:v>
                </c:pt>
                <c:pt idx="3">
                  <c:v>ANNUALY</c:v>
                </c:pt>
              </c:strCache>
            </c:strRef>
          </c:cat>
          <c:val>
            <c:numRef>
              <c:f>'[tabulación - copia (1).xlsx]Tabulacion'!$B$60:$B$63</c:f>
              <c:numCache>
                <c:formatCode>General</c:formatCode>
                <c:ptCount val="4"/>
                <c:pt idx="0">
                  <c:v>0</c:v>
                </c:pt>
                <c:pt idx="1">
                  <c:v>1</c:v>
                </c:pt>
                <c:pt idx="2">
                  <c:v>14</c:v>
                </c:pt>
                <c:pt idx="3">
                  <c:v>0</c:v>
                </c:pt>
              </c:numCache>
            </c:numRef>
          </c:val>
          <c:extLst xmlns:c16r2="http://schemas.microsoft.com/office/drawing/2015/06/chart">
            <c:ext xmlns:c16="http://schemas.microsoft.com/office/drawing/2014/chart" uri="{C3380CC4-5D6E-409C-BE32-E72D297353CC}">
              <c16:uniqueId val="{00000000-67C1-43CC-9795-08B486187296}"/>
            </c:ext>
          </c:extLst>
        </c:ser>
        <c:dLbls>
          <c:dLblPos val="inEnd"/>
          <c:showLegendKey val="0"/>
          <c:showVal val="0"/>
          <c:showCatName val="0"/>
          <c:showSerName val="0"/>
          <c:showPercent val="1"/>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vert="horz"/>
          <a:lstStyle/>
          <a:p>
            <a:pPr>
              <a:defRPr/>
            </a:pPr>
            <a:r>
              <a:rPr lang="es-CO" sz="1050"/>
              <a:t>4. COMPANY USING YPUR REMITTANCE SHIPMENT</a:t>
            </a:r>
          </a:p>
        </c:rich>
      </c:tx>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0"/>
          <c:y val="0.28676623462797485"/>
          <c:w val="1"/>
          <c:h val="0.35638381403167302"/>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98FB-4D57-A886-C4FDCD3881BC}"/>
              </c:ext>
            </c:extLst>
          </c:dPt>
          <c:dPt>
            <c:idx val="1"/>
            <c:bubble3D val="0"/>
            <c:extLst xmlns:c16r2="http://schemas.microsoft.com/office/drawing/2015/06/chart">
              <c:ext xmlns:c16="http://schemas.microsoft.com/office/drawing/2014/chart" uri="{C3380CC4-5D6E-409C-BE32-E72D297353CC}">
                <c16:uniqueId val="{00000003-98FB-4D57-A886-C4FDCD3881BC}"/>
              </c:ext>
            </c:extLst>
          </c:dPt>
          <c:dPt>
            <c:idx val="2"/>
            <c:bubble3D val="0"/>
            <c:extLst xmlns:c16r2="http://schemas.microsoft.com/office/drawing/2015/06/chart">
              <c:ext xmlns:c16="http://schemas.microsoft.com/office/drawing/2014/chart" uri="{C3380CC4-5D6E-409C-BE32-E72D297353CC}">
                <c16:uniqueId val="{00000005-B1DC-4035-867F-FC79297E70B7}"/>
              </c:ext>
            </c:extLst>
          </c:dPt>
          <c:dPt>
            <c:idx val="3"/>
            <c:bubble3D val="0"/>
            <c:extLst xmlns:c16r2="http://schemas.microsoft.com/office/drawing/2015/06/chart">
              <c:ext xmlns:c16="http://schemas.microsoft.com/office/drawing/2014/chart" uri="{C3380CC4-5D6E-409C-BE32-E72D297353CC}">
                <c16:uniqueId val="{00000007-B1DC-4035-867F-FC79297E70B7}"/>
              </c:ext>
            </c:extLst>
          </c:dPt>
          <c:dLbls>
            <c:dLbl>
              <c:idx val="1"/>
              <c:layout>
                <c:manualLayout>
                  <c:x val="8.7629836137136374E-2"/>
                  <c:y val="-5.8406088491426658E-2"/>
                </c:manualLayout>
              </c:layout>
              <c:showLegendKey val="0"/>
              <c:showVal val="1"/>
              <c:showCatName val="0"/>
              <c:showSerName val="0"/>
              <c:showPercent val="0"/>
              <c:showBubbleSize val="0"/>
            </c:dLbl>
            <c:dLbl>
              <c:idx val="2"/>
              <c:layout>
                <c:manualLayout>
                  <c:x val="7.1690586435063541E-2"/>
                  <c:y val="1.7413695788815543E-4"/>
                </c:manualLayout>
              </c:layout>
              <c:showLegendKey val="0"/>
              <c:showVal val="1"/>
              <c:showCatName val="0"/>
              <c:showSerName val="0"/>
              <c:showPercent val="0"/>
              <c:showBubbleSize val="0"/>
            </c:dLbl>
            <c:dLbl>
              <c:idx val="3"/>
              <c:layout>
                <c:manualLayout>
                  <c:x val="8.9756470067802505E-2"/>
                  <c:y val="5.5092510949897755E-2"/>
                </c:manualLayout>
              </c:layout>
              <c:showLegendKey val="0"/>
              <c:showVal val="1"/>
              <c:showCatName val="0"/>
              <c:showSerName val="0"/>
              <c:showPercent val="0"/>
              <c:showBubbleSize val="0"/>
            </c:dLbl>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Tabulacion!$A$77:$A$80</c:f>
              <c:strCache>
                <c:ptCount val="4"/>
                <c:pt idx="0">
                  <c:v>REMITLY</c:v>
                </c:pt>
                <c:pt idx="1">
                  <c:v>TRANSFERWISE</c:v>
                </c:pt>
                <c:pt idx="2">
                  <c:v>WESTERN UNIOIN</c:v>
                </c:pt>
                <c:pt idx="3">
                  <c:v>WORDRENT</c:v>
                </c:pt>
              </c:strCache>
            </c:strRef>
          </c:cat>
          <c:val>
            <c:numRef>
              <c:f>Tabulacion!$C$77:$C$80</c:f>
              <c:numCache>
                <c:formatCode>0%</c:formatCode>
                <c:ptCount val="4"/>
                <c:pt idx="0">
                  <c:v>0.6</c:v>
                </c:pt>
                <c:pt idx="1">
                  <c:v>0.13333333333333333</c:v>
                </c:pt>
                <c:pt idx="2">
                  <c:v>6.6666666666666666E-2</c:v>
                </c:pt>
                <c:pt idx="3">
                  <c:v>0.2</c:v>
                </c:pt>
              </c:numCache>
            </c:numRef>
          </c:val>
          <c:extLst xmlns:c16r2="http://schemas.microsoft.com/office/drawing/2015/06/chart">
            <c:ext xmlns:c16="http://schemas.microsoft.com/office/drawing/2014/chart" uri="{C3380CC4-5D6E-409C-BE32-E72D297353CC}">
              <c16:uniqueId val="{00000004-98FB-4D57-A886-C4FDCD3881BC}"/>
            </c:ext>
          </c:extLst>
        </c:ser>
        <c:dLbls>
          <c:showLegendKey val="0"/>
          <c:showVal val="0"/>
          <c:showCatName val="0"/>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rot="0" vert="horz"/>
          <a:lstStyle/>
          <a:p>
            <a:pPr>
              <a:defRPr/>
            </a:pPr>
            <a:r>
              <a:rPr lang="es-CO" sz="1050"/>
              <a:t>5. REAZON</a:t>
            </a:r>
          </a:p>
        </c:rich>
      </c:tx>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0"/>
          <c:y val="0.22008696577908177"/>
          <c:w val="1"/>
          <c:h val="0.45027230741216911"/>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D605-4593-8C97-C6E19F3C5D47}"/>
              </c:ext>
            </c:extLst>
          </c:dPt>
          <c:dPt>
            <c:idx val="1"/>
            <c:bubble3D val="0"/>
            <c:extLst xmlns:c16r2="http://schemas.microsoft.com/office/drawing/2015/06/chart">
              <c:ext xmlns:c16="http://schemas.microsoft.com/office/drawing/2014/chart" uri="{C3380CC4-5D6E-409C-BE32-E72D297353CC}">
                <c16:uniqueId val="{00000003-D605-4593-8C97-C6E19F3C5D47}"/>
              </c:ext>
            </c:extLst>
          </c:dPt>
          <c:dPt>
            <c:idx val="2"/>
            <c:bubble3D val="0"/>
            <c:extLst xmlns:c16r2="http://schemas.microsoft.com/office/drawing/2015/06/chart">
              <c:ext xmlns:c16="http://schemas.microsoft.com/office/drawing/2014/chart" uri="{C3380CC4-5D6E-409C-BE32-E72D297353CC}">
                <c16:uniqueId val="{00000005-D605-4593-8C97-C6E19F3C5D47}"/>
              </c:ext>
            </c:extLst>
          </c:dPt>
          <c:dLbls>
            <c:dLbl>
              <c:idx val="1"/>
              <c:layout>
                <c:manualLayout>
                  <c:x val="7.1607007631654118E-2"/>
                  <c:y val="-7.6659622692298576E-2"/>
                </c:manualLayout>
              </c:layout>
              <c:showLegendKey val="0"/>
              <c:showVal val="1"/>
              <c:showCatName val="0"/>
              <c:showSerName val="0"/>
              <c:showPercent val="0"/>
              <c:showBubbleSize val="0"/>
            </c:dLbl>
            <c:dLbl>
              <c:idx val="2"/>
              <c:layout>
                <c:manualLayout>
                  <c:x val="9.9078619177523086E-2"/>
                  <c:y val="-6.449456312189826E-2"/>
                </c:manualLayout>
              </c:layout>
              <c:showLegendKey val="0"/>
              <c:showVal val="1"/>
              <c:showCatName val="0"/>
              <c:showSerName val="0"/>
              <c:showPercent val="0"/>
              <c:showBubbleSize val="0"/>
            </c:dLbl>
            <c:dLbl>
              <c:idx val="3"/>
              <c:layout>
                <c:manualLayout>
                  <c:x val="7.9681658965999699E-2"/>
                  <c:y val="7.4245254970359595E-2"/>
                </c:manualLayout>
              </c:layout>
              <c:showLegendKey val="0"/>
              <c:showVal val="1"/>
              <c:showCatName val="0"/>
              <c:showSerName val="0"/>
              <c:showPercent val="0"/>
              <c:showBubbleSize val="0"/>
            </c:dLbl>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 (4).xlsx]Tabulacion'!$A$93:$A$96</c:f>
              <c:strCache>
                <c:ptCount val="4"/>
                <c:pt idx="0">
                  <c:v>ECONOMIC SHIPPING</c:v>
                </c:pt>
                <c:pt idx="1">
                  <c:v>FAST SHIPPING</c:v>
                </c:pt>
                <c:pt idx="2">
                  <c:v>RECOMMENDED</c:v>
                </c:pt>
                <c:pt idx="3">
                  <c:v>GOOD EXCHANGE RATE </c:v>
                </c:pt>
              </c:strCache>
            </c:strRef>
          </c:cat>
          <c:val>
            <c:numRef>
              <c:f>'[tabulación - mexico (4).xlsx]Tabulacion'!$C$93:$C$96</c:f>
              <c:numCache>
                <c:formatCode>0%</c:formatCode>
                <c:ptCount val="4"/>
                <c:pt idx="0">
                  <c:v>0.6</c:v>
                </c:pt>
                <c:pt idx="1">
                  <c:v>6.6666666666666666E-2</c:v>
                </c:pt>
                <c:pt idx="2">
                  <c:v>0.13333333333333333</c:v>
                </c:pt>
                <c:pt idx="3">
                  <c:v>0.2</c:v>
                </c:pt>
              </c:numCache>
            </c:numRef>
          </c:val>
          <c:extLst xmlns:c16r2="http://schemas.microsoft.com/office/drawing/2015/06/chart">
            <c:ext xmlns:c16="http://schemas.microsoft.com/office/drawing/2014/chart" uri="{C3380CC4-5D6E-409C-BE32-E72D297353CC}">
              <c16:uniqueId val="{00000006-D605-4593-8C97-C6E19F3C5D47}"/>
            </c:ext>
          </c:extLst>
        </c:ser>
        <c:dLbls>
          <c:showLegendKey val="0"/>
          <c:showVal val="0"/>
          <c:showCatName val="0"/>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rot="0" vert="horz"/>
          <a:lstStyle/>
          <a:p>
            <a:pPr>
              <a:defRPr/>
            </a:pPr>
            <a:r>
              <a:rPr lang="es-CO" sz="1050"/>
              <a:t>6. AMOUNT OF MONEY SENDING </a:t>
            </a:r>
          </a:p>
        </c:rich>
      </c:tx>
      <c:layout>
        <c:manualLayout>
          <c:xMode val="edge"/>
          <c:yMode val="edge"/>
          <c:x val="0.17773718627129859"/>
          <c:y val="1.4140235837523676E-2"/>
        </c:manualLayout>
      </c:layout>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6.8810541989046167E-2"/>
          <c:y val="0.29069399618167496"/>
          <c:w val="0.93118955220715494"/>
          <c:h val="0.55832869376176475"/>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1F38-4660-A324-ABB3DF8BF8BF}"/>
              </c:ext>
            </c:extLst>
          </c:dPt>
          <c:dPt>
            <c:idx val="1"/>
            <c:bubble3D val="0"/>
            <c:extLst xmlns:c16r2="http://schemas.microsoft.com/office/drawing/2015/06/chart">
              <c:ext xmlns:c16="http://schemas.microsoft.com/office/drawing/2014/chart" uri="{C3380CC4-5D6E-409C-BE32-E72D297353CC}">
                <c16:uniqueId val="{00000003-1F38-4660-A324-ABB3DF8BF8BF}"/>
              </c:ext>
            </c:extLst>
          </c:dPt>
          <c:dPt>
            <c:idx val="2"/>
            <c:bubble3D val="0"/>
          </c:dPt>
          <c:dPt>
            <c:idx val="3"/>
            <c:bubble3D val="0"/>
          </c:dPt>
          <c:dLbls>
            <c:dLbl>
              <c:idx val="1"/>
              <c:layout>
                <c:manualLayout>
                  <c:x val="7.0377441425019518E-2"/>
                  <c:y val="5.5275065268462577E-2"/>
                </c:manualLayout>
              </c:layout>
              <c:showLegendKey val="0"/>
              <c:showVal val="1"/>
              <c:showCatName val="0"/>
              <c:showSerName val="0"/>
              <c:showPercent val="0"/>
              <c:showBubbleSize val="0"/>
            </c:dLbl>
            <c:dLbl>
              <c:idx val="2"/>
              <c:layout>
                <c:manualLayout>
                  <c:x val="6.0106450838353274E-2"/>
                  <c:y val="0.10255739846224027"/>
                </c:manualLayout>
              </c:layout>
              <c:showLegendKey val="0"/>
              <c:showVal val="1"/>
              <c:showCatName val="0"/>
              <c:showSerName val="0"/>
              <c:showPercent val="0"/>
              <c:showBubbleSize val="0"/>
            </c:dLbl>
            <c:dLbl>
              <c:idx val="3"/>
              <c:layout>
                <c:manualLayout>
                  <c:x val="-1.200970246912686E-3"/>
                  <c:y val="0.20901794200111753"/>
                </c:manualLayout>
              </c:layout>
              <c:showLegendKey val="0"/>
              <c:showVal val="1"/>
              <c:showCatName val="0"/>
              <c:showSerName val="0"/>
              <c:showPercent val="0"/>
              <c:showBubbleSize val="0"/>
            </c:dLbl>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copia (1).xlsx]Tabulacion'!$A$109:$A$112</c:f>
              <c:strCache>
                <c:ptCount val="4"/>
                <c:pt idx="0">
                  <c:v>100-300</c:v>
                </c:pt>
                <c:pt idx="1">
                  <c:v>400-600</c:v>
                </c:pt>
                <c:pt idx="2">
                  <c:v>700-1000</c:v>
                </c:pt>
                <c:pt idx="3">
                  <c:v>MORE 1000</c:v>
                </c:pt>
              </c:strCache>
            </c:strRef>
          </c:cat>
          <c:val>
            <c:numRef>
              <c:f>'[tabulación - copia (1).xlsx]Tabulacion'!$C$109:$C$112</c:f>
              <c:numCache>
                <c:formatCode>0%</c:formatCode>
                <c:ptCount val="4"/>
                <c:pt idx="0">
                  <c:v>0.73333333333333328</c:v>
                </c:pt>
                <c:pt idx="1">
                  <c:v>0.13333333333333333</c:v>
                </c:pt>
                <c:pt idx="2">
                  <c:v>0.13333333333333333</c:v>
                </c:pt>
                <c:pt idx="3" formatCode="General">
                  <c:v>0</c:v>
                </c:pt>
              </c:numCache>
            </c:numRef>
          </c:val>
          <c:extLst xmlns:c16r2="http://schemas.microsoft.com/office/drawing/2015/06/chart">
            <c:ext xmlns:c16="http://schemas.microsoft.com/office/drawing/2014/chart" uri="{C3380CC4-5D6E-409C-BE32-E72D297353CC}">
              <c16:uniqueId val="{00000004-1F38-4660-A324-ABB3DF8BF8BF}"/>
            </c:ext>
          </c:extLst>
        </c:ser>
        <c:dLbls>
          <c:showLegendKey val="0"/>
          <c:showVal val="0"/>
          <c:showCatName val="0"/>
          <c:showSerName val="0"/>
          <c:showPercent val="0"/>
          <c:showBubbleSize val="0"/>
          <c:showLeaderLines val="1"/>
        </c:dLbls>
      </c:pie3DChart>
    </c:plotArea>
    <c:plotVisOnly val="1"/>
    <c:dispBlanksAs val="gap"/>
    <c:showDLblsOverMax val="0"/>
  </c:chart>
  <c:spPr>
    <a:ln>
      <a:noFill/>
    </a:ln>
  </c:spPr>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rot="0" vert="horz"/>
          <a:lstStyle/>
          <a:p>
            <a:pPr>
              <a:defRPr/>
            </a:pPr>
            <a:r>
              <a:rPr lang="es-CO" sz="1050"/>
              <a:t>What is the reason for sending the money</a:t>
            </a:r>
          </a:p>
        </c:rich>
      </c:tx>
      <c:layout>
        <c:manualLayout>
          <c:xMode val="edge"/>
          <c:yMode val="edge"/>
          <c:x val="0.14695444319460069"/>
          <c:y val="3.4985422740524783E-2"/>
        </c:manualLayout>
      </c:layout>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7.5631273458404855E-2"/>
          <c:y val="0.26314091163759534"/>
          <c:w val="0.81715822878231836"/>
          <c:h val="0.38090179636987676"/>
        </c:manualLayout>
      </c:layout>
      <c:pie3DChart>
        <c:varyColors val="1"/>
        <c:ser>
          <c:idx val="0"/>
          <c:order val="0"/>
          <c:dPt>
            <c:idx val="0"/>
            <c:bubble3D val="0"/>
          </c:dPt>
          <c:dPt>
            <c:idx val="1"/>
            <c:bubble3D val="0"/>
          </c:dPt>
          <c:dPt>
            <c:idx val="2"/>
            <c:bubble3D val="0"/>
          </c:dPt>
          <c:dPt>
            <c:idx val="3"/>
            <c:bubble3D val="0"/>
          </c:dPt>
          <c:dLbls>
            <c:dLbl>
              <c:idx val="0"/>
              <c:layout>
                <c:manualLayout>
                  <c:x val="-0.11557729374930333"/>
                  <c:y val="-0.10661847437359008"/>
                </c:manualLayout>
              </c:layout>
              <c:showLegendKey val="0"/>
              <c:showVal val="1"/>
              <c:showCatName val="0"/>
              <c:showSerName val="0"/>
              <c:showPercent val="0"/>
              <c:showBubbleSize val="0"/>
              <c:extLst xmlns:c16r2="http://schemas.microsoft.com/office/drawing/2015/06/chart">
                <c:ext xmlns:c15="http://schemas.microsoft.com/office/drawing/2012/chart" uri="{CE6537A1-D6FC-4f65-9D91-7224C49458BB}"/>
              </c:extLst>
            </c:dLbl>
            <c:dLbl>
              <c:idx val="1"/>
              <c:layout>
                <c:manualLayout>
                  <c:x val="6.3025289090392303E-2"/>
                  <c:y val="4.6433280578456242E-2"/>
                </c:manualLayout>
              </c:layout>
              <c:showLegendKey val="0"/>
              <c:showVal val="1"/>
              <c:showCatName val="0"/>
              <c:showSerName val="0"/>
              <c:showPercent val="0"/>
              <c:showBubbleSize val="0"/>
              <c:extLst xmlns:c16r2="http://schemas.microsoft.com/office/drawing/2015/06/chart">
                <c:ext xmlns:c15="http://schemas.microsoft.com/office/drawing/2012/chart" uri="{CE6537A1-D6FC-4f65-9D91-7224C49458BB}"/>
              </c:extLst>
            </c:dLbl>
            <c:dLbl>
              <c:idx val="2"/>
              <c:layout>
                <c:manualLayout>
                  <c:x val="2.5637909191021078E-2"/>
                  <c:y val="7.4681471507717034E-2"/>
                </c:manualLayout>
              </c:layout>
              <c:showLegendKey val="0"/>
              <c:showVal val="1"/>
              <c:showCatName val="0"/>
              <c:showSerName val="0"/>
              <c:showPercent val="0"/>
              <c:showBubbleSize val="0"/>
              <c:extLst xmlns:c16r2="http://schemas.microsoft.com/office/drawing/2015/06/chart">
                <c:ext xmlns:c15="http://schemas.microsoft.com/office/drawing/2012/chart" uri="{CE6537A1-D6FC-4f65-9D91-7224C49458BB}"/>
              </c:extLst>
            </c:dLbl>
            <c:dLbl>
              <c:idx val="3"/>
              <c:layout>
                <c:manualLayout>
                  <c:x val="-5.5105194756708423E-3"/>
                  <c:y val="0.14983392442352433"/>
                </c:manualLayout>
              </c:layout>
              <c:showLegendKey val="0"/>
              <c:showVal val="1"/>
              <c:showCatName val="0"/>
              <c:showSerName val="0"/>
              <c:showPercent val="0"/>
              <c:showBubbleSize val="0"/>
              <c:extLst xmlns:c16r2="http://schemas.microsoft.com/office/drawing/2015/06/chart">
                <c:ext xmlns:c15="http://schemas.microsoft.com/office/drawing/2012/chart" uri="{CE6537A1-D6FC-4f65-9D91-7224C49458BB}"/>
              </c:extLst>
            </c:dLbl>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copia (1).xlsx]Tabulacion'!$A$125:$A$128</c:f>
              <c:strCache>
                <c:ptCount val="4"/>
                <c:pt idx="0">
                  <c:v>ECONOMIC SOPORT</c:v>
                </c:pt>
                <c:pt idx="1">
                  <c:v>SAVINGD</c:v>
                </c:pt>
                <c:pt idx="2">
                  <c:v>INVESTMENT</c:v>
                </c:pt>
                <c:pt idx="3">
                  <c:v>OTHER </c:v>
                </c:pt>
              </c:strCache>
            </c:strRef>
          </c:cat>
          <c:val>
            <c:numRef>
              <c:f>'[tabulación - copia (1).xlsx]Tabulacion'!$C$125:$C$128</c:f>
              <c:numCache>
                <c:formatCode>0%</c:formatCode>
                <c:ptCount val="4"/>
                <c:pt idx="0">
                  <c:v>0.73333333333333328</c:v>
                </c:pt>
                <c:pt idx="1">
                  <c:v>0.2</c:v>
                </c:pt>
                <c:pt idx="2">
                  <c:v>6.6666666666666666E-2</c:v>
                </c:pt>
                <c:pt idx="3">
                  <c:v>0</c:v>
                </c:pt>
              </c:numCache>
            </c:numRef>
          </c:val>
          <c:extLst xmlns:c16r2="http://schemas.microsoft.com/office/drawing/2015/06/chart">
            <c:ext xmlns:c16="http://schemas.microsoft.com/office/drawing/2014/chart" uri="{C3380CC4-5D6E-409C-BE32-E72D297353CC}">
              <c16:uniqueId val="{00000000-7433-45A8-9301-61850A9B03B4}"/>
            </c:ext>
          </c:extLst>
        </c:ser>
        <c:dLbls>
          <c:showLegendKey val="0"/>
          <c:showVal val="0"/>
          <c:showCatName val="0"/>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rot="0" vert="horz"/>
          <a:lstStyle/>
          <a:p>
            <a:pPr>
              <a:defRPr/>
            </a:pPr>
            <a:r>
              <a:rPr lang="es-CO" sz="1050"/>
              <a:t>8. ¿to whom the money is directed?</a:t>
            </a:r>
          </a:p>
        </c:rich>
      </c:tx>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0.20209549347628683"/>
          <c:y val="0.26664410311795284"/>
          <c:w val="0.6553078951653506"/>
          <c:h val="0.42117507050749092"/>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03D8-4CCF-8C03-B1A3CE7A348E}"/>
              </c:ext>
            </c:extLst>
          </c:dPt>
          <c:dPt>
            <c:idx val="1"/>
            <c:bubble3D val="0"/>
            <c:extLst xmlns:c16r2="http://schemas.microsoft.com/office/drawing/2015/06/chart">
              <c:ext xmlns:c16="http://schemas.microsoft.com/office/drawing/2014/chart" uri="{C3380CC4-5D6E-409C-BE32-E72D297353CC}">
                <c16:uniqueId val="{00000003-03D8-4CCF-8C03-B1A3CE7A348E}"/>
              </c:ext>
            </c:extLst>
          </c:dPt>
          <c:dPt>
            <c:idx val="2"/>
            <c:bubble3D val="0"/>
          </c:dPt>
          <c:dPt>
            <c:idx val="3"/>
            <c:bubble3D val="0"/>
          </c:dPt>
          <c:dLbls>
            <c:dLbl>
              <c:idx val="1"/>
              <c:layout>
                <c:manualLayout>
                  <c:x val="7.3091158819566446E-2"/>
                  <c:y val="5.4830328949998001E-2"/>
                </c:manualLayout>
              </c:layout>
              <c:showLegendKey val="0"/>
              <c:showVal val="1"/>
              <c:showCatName val="0"/>
              <c:showSerName val="0"/>
              <c:showPercent val="0"/>
              <c:showBubbleSize val="0"/>
            </c:dLbl>
            <c:dLbl>
              <c:idx val="2"/>
              <c:layout>
                <c:manualLayout>
                  <c:x val="5.5800140401424274E-2"/>
                  <c:y val="8.6955926062649611E-2"/>
                </c:manualLayout>
              </c:layout>
              <c:showLegendKey val="0"/>
              <c:showVal val="1"/>
              <c:showCatName val="0"/>
              <c:showSerName val="0"/>
              <c:showPercent val="0"/>
              <c:showBubbleSize val="0"/>
            </c:dLbl>
            <c:dLbl>
              <c:idx val="3"/>
              <c:layout>
                <c:manualLayout>
                  <c:x val="3.6834551354017462E-3"/>
                  <c:y val="0.20173483721113644"/>
                </c:manualLayout>
              </c:layout>
              <c:showLegendKey val="0"/>
              <c:showVal val="1"/>
              <c:showCatName val="0"/>
              <c:showSerName val="0"/>
              <c:showPercent val="0"/>
              <c:showBubbleSize val="0"/>
            </c:dLbl>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copia (1).xlsx]Tabulacion'!$A$143:$A$146</c:f>
              <c:strCache>
                <c:ptCount val="4"/>
                <c:pt idx="0">
                  <c:v>MOTHER</c:v>
                </c:pt>
                <c:pt idx="1">
                  <c:v>SONS</c:v>
                </c:pt>
                <c:pt idx="2">
                  <c:v>BROTHERS-SISTERS</c:v>
                </c:pt>
                <c:pt idx="3">
                  <c:v>OTHER</c:v>
                </c:pt>
              </c:strCache>
            </c:strRef>
          </c:cat>
          <c:val>
            <c:numRef>
              <c:f>'[tabulación - copia (1).xlsx]Tabulacion'!$C$143:$C$146</c:f>
              <c:numCache>
                <c:formatCode>0%</c:formatCode>
                <c:ptCount val="4"/>
                <c:pt idx="0">
                  <c:v>0.8</c:v>
                </c:pt>
                <c:pt idx="1">
                  <c:v>0.13333333333333333</c:v>
                </c:pt>
                <c:pt idx="2">
                  <c:v>6.6666666666666666E-2</c:v>
                </c:pt>
                <c:pt idx="3" formatCode="General">
                  <c:v>0</c:v>
                </c:pt>
              </c:numCache>
            </c:numRef>
          </c:val>
          <c:extLst xmlns:c16r2="http://schemas.microsoft.com/office/drawing/2015/06/chart">
            <c:ext xmlns:c16="http://schemas.microsoft.com/office/drawing/2014/chart" uri="{C3380CC4-5D6E-409C-BE32-E72D297353CC}">
              <c16:uniqueId val="{00000004-03D8-4CCF-8C03-B1A3CE7A348E}"/>
            </c:ext>
          </c:extLst>
        </c:ser>
        <c:dLbls>
          <c:showLegendKey val="0"/>
          <c:showVal val="0"/>
          <c:showCatName val="0"/>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vert="horz"/>
          <a:lstStyle/>
          <a:p>
            <a:pPr>
              <a:defRPr/>
            </a:pPr>
            <a:r>
              <a:rPr lang="es-CO" sz="1050"/>
              <a:t>1. AGE</a:t>
            </a:r>
          </a:p>
        </c:rich>
      </c:tx>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9.0209141154570169E-2"/>
          <c:y val="0.26106175146146526"/>
          <c:w val="0.81403987855081339"/>
          <c:h val="0.52193430933666662"/>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84A9-4733-B137-55B2F78974CA}"/>
              </c:ext>
            </c:extLst>
          </c:dPt>
          <c:dPt>
            <c:idx val="1"/>
            <c:bubble3D val="0"/>
            <c:extLst xmlns:c16r2="http://schemas.microsoft.com/office/drawing/2015/06/chart">
              <c:ext xmlns:c16="http://schemas.microsoft.com/office/drawing/2014/chart" uri="{C3380CC4-5D6E-409C-BE32-E72D297353CC}">
                <c16:uniqueId val="{00000003-84A9-4733-B137-55B2F78974CA}"/>
              </c:ext>
            </c:extLst>
          </c:dPt>
          <c:dPt>
            <c:idx val="2"/>
            <c:bubble3D val="0"/>
            <c:extLst xmlns:c16r2="http://schemas.microsoft.com/office/drawing/2015/06/chart">
              <c:ext xmlns:c16="http://schemas.microsoft.com/office/drawing/2014/chart" uri="{C3380CC4-5D6E-409C-BE32-E72D297353CC}">
                <c16:uniqueId val="{00000005-84A9-4733-B137-55B2F78974CA}"/>
              </c:ext>
            </c:extLst>
          </c:dPt>
          <c:dPt>
            <c:idx val="3"/>
            <c:bubble3D val="0"/>
            <c:extLst xmlns:c16r2="http://schemas.microsoft.com/office/drawing/2015/06/chart">
              <c:ext xmlns:c16="http://schemas.microsoft.com/office/drawing/2014/chart" uri="{C3380CC4-5D6E-409C-BE32-E72D297353CC}">
                <c16:uniqueId val="{00000006-84A9-4733-B137-55B2F78974CA}"/>
              </c:ext>
            </c:extLst>
          </c:dPt>
          <c:dLbls>
            <c:dLbl>
              <c:idx val="2"/>
              <c:tx>
                <c:rich>
                  <a:bodyPr/>
                  <a:lstStyle/>
                  <a:p>
                    <a:r>
                      <a:rPr lang="en-US"/>
                      <a:t>26-30   40%</a:t>
                    </a:r>
                  </a:p>
                </c:rich>
              </c:tx>
              <c:dLblPos val="outEnd"/>
              <c:showLegendKey val="0"/>
              <c:showVal val="1"/>
              <c:showCatName val="1"/>
              <c:showSerName val="0"/>
              <c:showPercent val="0"/>
              <c:showBubbleSize val="0"/>
              <c:separator>26-30   </c:separator>
              <c:extLst xmlns:c16r2="http://schemas.microsoft.com/office/drawing/2015/06/chart">
                <c:ext xmlns:c15="http://schemas.microsoft.com/office/drawing/2012/chart" uri="{CE6537A1-D6FC-4f65-9D91-7224C49458BB}"/>
                <c:ext xmlns:c16="http://schemas.microsoft.com/office/drawing/2014/chart" uri="{C3380CC4-5D6E-409C-BE32-E72D297353CC}">
                  <c16:uniqueId val="{00000005-84A9-4733-B137-55B2F78974CA}"/>
                </c:ext>
              </c:extLst>
            </c:dLbl>
            <c:dLbl>
              <c:idx val="3"/>
              <c:layout>
                <c:manualLayout>
                  <c:x val="7.5247296572825764E-2"/>
                  <c:y val="3.9451193515093574E-2"/>
                </c:manualLayout>
              </c:layout>
              <c:tx>
                <c:rich>
                  <a:bodyPr/>
                  <a:lstStyle/>
                  <a:p>
                    <a:r>
                      <a:rPr lang="en-US"/>
                      <a:t>31-35   7%</a:t>
                    </a:r>
                  </a:p>
                </c:rich>
              </c:tx>
              <c:dLblPos val="bestFit"/>
              <c:showLegendKey val="0"/>
              <c:showVal val="1"/>
              <c:showCatName val="1"/>
              <c:showSerName val="0"/>
              <c:showPercent val="0"/>
              <c:showBubbleSize val="0"/>
              <c:separator>MAS DE 30   </c:separator>
              <c:extLst xmlns:c16r2="http://schemas.microsoft.com/office/drawing/2015/06/chart">
                <c:ext xmlns:c15="http://schemas.microsoft.com/office/drawing/2012/chart" uri="{CE6537A1-D6FC-4f65-9D91-7224C49458BB}"/>
                <c:ext xmlns:c16="http://schemas.microsoft.com/office/drawing/2014/chart" uri="{C3380CC4-5D6E-409C-BE32-E72D297353CC}">
                  <c16:uniqueId val="{00000006-84A9-4733-B137-55B2F78974CA}"/>
                </c:ext>
              </c:extLst>
            </c:dLbl>
            <c:txPr>
              <a:bodyPr rot="0" vert="horz"/>
              <a:lstStyle/>
              <a:p>
                <a:pPr>
                  <a:defRPr/>
                </a:pPr>
                <a:endParaRPr lang="en-US"/>
              </a:p>
            </c:txPr>
            <c:dLblPos val="outEnd"/>
            <c:showLegendKey val="0"/>
            <c:showVal val="1"/>
            <c:showCatName val="1"/>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 (4).xlsx]Tabulacion'!$A$25:$A$29</c:f>
              <c:strCache>
                <c:ptCount val="5"/>
                <c:pt idx="0">
                  <c:v>18-20</c:v>
                </c:pt>
                <c:pt idx="1">
                  <c:v>21-25</c:v>
                </c:pt>
                <c:pt idx="2">
                  <c:v>26-30</c:v>
                </c:pt>
                <c:pt idx="3">
                  <c:v>31-35</c:v>
                </c:pt>
                <c:pt idx="4">
                  <c:v>36-40</c:v>
                </c:pt>
              </c:strCache>
            </c:strRef>
          </c:cat>
          <c:val>
            <c:numRef>
              <c:f>'[tabulación - mexico (4).xlsx]Tabulacion'!$C$25:$C$29</c:f>
              <c:numCache>
                <c:formatCode>0%</c:formatCode>
                <c:ptCount val="5"/>
                <c:pt idx="0">
                  <c:v>0.26666666666666666</c:v>
                </c:pt>
                <c:pt idx="1">
                  <c:v>6.6666666666666666E-2</c:v>
                </c:pt>
                <c:pt idx="2">
                  <c:v>0.46666666666666667</c:v>
                </c:pt>
                <c:pt idx="3">
                  <c:v>0.13333333333333333</c:v>
                </c:pt>
                <c:pt idx="4">
                  <c:v>6.6666666666666666E-2</c:v>
                </c:pt>
              </c:numCache>
            </c:numRef>
          </c:val>
          <c:extLst xmlns:c16r2="http://schemas.microsoft.com/office/drawing/2015/06/chart">
            <c:ext xmlns:c16="http://schemas.microsoft.com/office/drawing/2014/chart" uri="{C3380CC4-5D6E-409C-BE32-E72D297353CC}">
              <c16:uniqueId val="{00000004-84A9-4733-B137-55B2F78974CA}"/>
            </c:ext>
          </c:extLst>
        </c:ser>
        <c:dLbls>
          <c:dLblPos val="outEnd"/>
          <c:showLegendKey val="0"/>
          <c:showVal val="0"/>
          <c:showCatName val="1"/>
          <c:showSerName val="0"/>
          <c:showPercent val="0"/>
          <c:showBubbleSize val="0"/>
          <c:showLeaderLines val="1"/>
        </c:dLbls>
      </c:pie3DChart>
    </c:plotArea>
    <c:legend>
      <c:legendPos val="b"/>
      <c:layout>
        <c:manualLayout>
          <c:xMode val="edge"/>
          <c:yMode val="edge"/>
          <c:x val="7.682757604017447E-2"/>
          <c:y val="0.8878231179539281"/>
          <c:w val="0.83820483977964289"/>
          <c:h val="0.11217688204607179"/>
        </c:manualLayout>
      </c:layout>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rot="0" vert="horz"/>
          <a:lstStyle/>
          <a:p>
            <a:pPr>
              <a:defRPr/>
            </a:pPr>
            <a:r>
              <a:rPr lang="es-CO" sz="1050"/>
              <a:t>2. GENDER</a:t>
            </a:r>
          </a:p>
        </c:rich>
      </c:tx>
      <c:layout>
        <c:manualLayout>
          <c:xMode val="edge"/>
          <c:yMode val="edge"/>
          <c:x val="0.28677567407940424"/>
          <c:y val="4.4576523031203567E-2"/>
        </c:manualLayout>
      </c:layout>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9.7017355642671721E-2"/>
          <c:y val="0.25666608281584463"/>
          <c:w val="0.75523243037705889"/>
          <c:h val="0.4470599605281898"/>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0E01-46D9-8FF5-DE001BE182DA}"/>
              </c:ext>
            </c:extLst>
          </c:dPt>
          <c:dPt>
            <c:idx val="1"/>
            <c:bubble3D val="0"/>
            <c:extLst xmlns:c16r2="http://schemas.microsoft.com/office/drawing/2015/06/chart">
              <c:ext xmlns:c16="http://schemas.microsoft.com/office/drawing/2014/chart" uri="{C3380CC4-5D6E-409C-BE32-E72D297353CC}">
                <c16:uniqueId val="{00000003-0E01-46D9-8FF5-DE001BE182DA}"/>
              </c:ext>
            </c:extLst>
          </c:dPt>
          <c:dLbls>
            <c:dLbl>
              <c:idx val="0"/>
              <c:layout>
                <c:manualLayout>
                  <c:x val="-0.12215751216133372"/>
                  <c:y val="5.1995413649073952E-2"/>
                </c:manualLayout>
              </c:layout>
              <c:showLegendKey val="0"/>
              <c:showVal val="1"/>
              <c:showCatName val="0"/>
              <c:showSerName val="0"/>
              <c:showPercent val="0"/>
              <c:showBubbleSize val="0"/>
            </c:dLbl>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 (4).xlsx]Tabulacion'!$A$44:$A$45</c:f>
              <c:strCache>
                <c:ptCount val="2"/>
                <c:pt idx="0">
                  <c:v>FEMALE</c:v>
                </c:pt>
                <c:pt idx="1">
                  <c:v>MALE </c:v>
                </c:pt>
              </c:strCache>
            </c:strRef>
          </c:cat>
          <c:val>
            <c:numRef>
              <c:f>'[tabulación - mexico (4).xlsx]Tabulacion'!$C$44:$C$45</c:f>
              <c:numCache>
                <c:formatCode>0%</c:formatCode>
                <c:ptCount val="2"/>
                <c:pt idx="0">
                  <c:v>0.2</c:v>
                </c:pt>
                <c:pt idx="1">
                  <c:v>0.8</c:v>
                </c:pt>
              </c:numCache>
            </c:numRef>
          </c:val>
          <c:extLst xmlns:c16r2="http://schemas.microsoft.com/office/drawing/2015/06/chart">
            <c:ext xmlns:c16="http://schemas.microsoft.com/office/drawing/2014/chart" uri="{C3380CC4-5D6E-409C-BE32-E72D297353CC}">
              <c16:uniqueId val="{00000004-0E01-46D9-8FF5-DE001BE182DA}"/>
            </c:ext>
          </c:extLst>
        </c:ser>
        <c:dLbls>
          <c:showLegendKey val="0"/>
          <c:showVal val="0"/>
          <c:showCatName val="0"/>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rot="0" vert="horz"/>
          <a:lstStyle/>
          <a:p>
            <a:pPr>
              <a:defRPr/>
            </a:pPr>
            <a:r>
              <a:rPr lang="en-US" sz="1050"/>
              <a:t>3. REMITTANCE SENDING </a:t>
            </a:r>
          </a:p>
        </c:rich>
      </c:tx>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9.3858877943107502E-2"/>
          <c:y val="0.23915187528346415"/>
          <c:w val="0.75061729310889913"/>
          <c:h val="0.5242668549292735"/>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2753-4366-A27A-082245E1AB9B}"/>
              </c:ext>
            </c:extLst>
          </c:dPt>
          <c:dPt>
            <c:idx val="1"/>
            <c:bubble3D val="0"/>
            <c:extLst xmlns:c16r2="http://schemas.microsoft.com/office/drawing/2015/06/chart">
              <c:ext xmlns:c16="http://schemas.microsoft.com/office/drawing/2014/chart" uri="{C3380CC4-5D6E-409C-BE32-E72D297353CC}">
                <c16:uniqueId val="{00000001-67C1-43CC-9795-08B486187296}"/>
              </c:ext>
            </c:extLst>
          </c:dPt>
          <c:dPt>
            <c:idx val="2"/>
            <c:bubble3D val="0"/>
            <c:extLst xmlns:c16r2="http://schemas.microsoft.com/office/drawing/2015/06/chart">
              <c:ext xmlns:c16="http://schemas.microsoft.com/office/drawing/2014/chart" uri="{C3380CC4-5D6E-409C-BE32-E72D297353CC}">
                <c16:uniqueId val="{00000005-2753-4366-A27A-082245E1AB9B}"/>
              </c:ext>
            </c:extLst>
          </c:dPt>
          <c:dPt>
            <c:idx val="3"/>
            <c:bubble3D val="0"/>
            <c:extLst xmlns:c16r2="http://schemas.microsoft.com/office/drawing/2015/06/chart">
              <c:ext xmlns:c16="http://schemas.microsoft.com/office/drawing/2014/chart" uri="{C3380CC4-5D6E-409C-BE32-E72D297353CC}">
                <c16:uniqueId val="{00000002-67C1-43CC-9795-08B486187296}"/>
              </c:ext>
            </c:extLst>
          </c:dPt>
          <c:dLbls>
            <c:dLbl>
              <c:idx val="1"/>
              <c:layout>
                <c:manualLayout>
                  <c:x val="-0.28914720395879112"/>
                  <c:y val="6.1474999706997879E-2"/>
                </c:manualLayout>
              </c:layout>
              <c:dLblPos val="bestFit"/>
              <c:showLegendKey val="0"/>
              <c:showVal val="0"/>
              <c:showCatName val="0"/>
              <c:showSerName val="0"/>
              <c:showPercent val="1"/>
              <c:showBubbleSize val="0"/>
            </c:dLbl>
            <c:dLblPos val="inEnd"/>
            <c:showLegendKey val="0"/>
            <c:showVal val="0"/>
            <c:showCatName val="0"/>
            <c:showSerName val="0"/>
            <c:showPercent val="1"/>
            <c:showBubbleSize val="0"/>
            <c:showLeaderLines val="1"/>
          </c:dLbls>
          <c:cat>
            <c:strRef>
              <c:f>'[tabulación - mexico (4).xlsx]Tabulacion'!$A$60:$A$63</c:f>
              <c:strCache>
                <c:ptCount val="4"/>
                <c:pt idx="0">
                  <c:v>WEEKLY</c:v>
                </c:pt>
                <c:pt idx="1">
                  <c:v>BEWEEKLY</c:v>
                </c:pt>
                <c:pt idx="2">
                  <c:v>MONTHLY</c:v>
                </c:pt>
                <c:pt idx="3">
                  <c:v>ANNUALY</c:v>
                </c:pt>
              </c:strCache>
            </c:strRef>
          </c:cat>
          <c:val>
            <c:numRef>
              <c:f>'[tabulación - mexico (4).xlsx]Tabulacion'!$C$60:$C$63</c:f>
              <c:numCache>
                <c:formatCode>0%</c:formatCode>
                <c:ptCount val="4"/>
                <c:pt idx="0">
                  <c:v>0.2</c:v>
                </c:pt>
                <c:pt idx="1">
                  <c:v>0</c:v>
                </c:pt>
                <c:pt idx="2">
                  <c:v>0.8666666666666667</c:v>
                </c:pt>
                <c:pt idx="3">
                  <c:v>0</c:v>
                </c:pt>
              </c:numCache>
            </c:numRef>
          </c:val>
          <c:extLst xmlns:c16r2="http://schemas.microsoft.com/office/drawing/2015/06/chart">
            <c:ext xmlns:c16="http://schemas.microsoft.com/office/drawing/2014/chart" uri="{C3380CC4-5D6E-409C-BE32-E72D297353CC}">
              <c16:uniqueId val="{00000000-67C1-43CC-9795-08B486187296}"/>
            </c:ext>
          </c:extLst>
        </c:ser>
        <c:dLbls>
          <c:dLblPos val="inEnd"/>
          <c:showLegendKey val="0"/>
          <c:showVal val="0"/>
          <c:showCatName val="0"/>
          <c:showSerName val="0"/>
          <c:showPercent val="1"/>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rot="0" vert="horz"/>
          <a:lstStyle/>
          <a:p>
            <a:pPr>
              <a:defRPr/>
            </a:pPr>
            <a:r>
              <a:rPr lang="es-CO" sz="1050"/>
              <a:t>4. COMPANY USING YPUR REMITTANCE SHIPMENT</a:t>
            </a:r>
          </a:p>
        </c:rich>
      </c:tx>
      <c:overlay val="0"/>
    </c:title>
    <c:autoTitleDeleted val="0"/>
    <c:view3D>
      <c:rotX val="30"/>
      <c:rotY val="0"/>
      <c:depthPercent val="100"/>
      <c:rAngAx val="0"/>
      <c:perspective val="30"/>
    </c:view3D>
    <c:floor>
      <c:thickness val="0"/>
    </c:floor>
    <c:sideWall>
      <c:thickness val="0"/>
    </c:sideWall>
    <c:backWall>
      <c:thickness val="0"/>
    </c:backWall>
    <c:plotArea>
      <c:layout/>
      <c:pie3DChart>
        <c:varyColors val="1"/>
        <c:ser>
          <c:idx val="0"/>
          <c:order val="0"/>
          <c:dPt>
            <c:idx val="0"/>
            <c:bubble3D val="0"/>
            <c:extLst xmlns:c16r2="http://schemas.microsoft.com/office/drawing/2015/06/chart">
              <c:ext xmlns:c16="http://schemas.microsoft.com/office/drawing/2014/chart" uri="{C3380CC4-5D6E-409C-BE32-E72D297353CC}">
                <c16:uniqueId val="{00000001-98FB-4D57-A886-C4FDCD3881BC}"/>
              </c:ext>
            </c:extLst>
          </c:dPt>
          <c:dPt>
            <c:idx val="1"/>
            <c:bubble3D val="0"/>
            <c:extLst xmlns:c16r2="http://schemas.microsoft.com/office/drawing/2015/06/chart">
              <c:ext xmlns:c16="http://schemas.microsoft.com/office/drawing/2014/chart" uri="{C3380CC4-5D6E-409C-BE32-E72D297353CC}">
                <c16:uniqueId val="{00000003-98FB-4D57-A886-C4FDCD3881BC}"/>
              </c:ext>
            </c:extLst>
          </c:dPt>
          <c:dPt>
            <c:idx val="2"/>
            <c:bubble3D val="0"/>
            <c:extLst xmlns:c16r2="http://schemas.microsoft.com/office/drawing/2015/06/chart">
              <c:ext xmlns:c16="http://schemas.microsoft.com/office/drawing/2014/chart" uri="{C3380CC4-5D6E-409C-BE32-E72D297353CC}">
                <c16:uniqueId val="{00000005-B1DC-4035-867F-FC79297E70B7}"/>
              </c:ext>
            </c:extLst>
          </c:dPt>
          <c:dPt>
            <c:idx val="3"/>
            <c:bubble3D val="0"/>
            <c:extLst xmlns:c16r2="http://schemas.microsoft.com/office/drawing/2015/06/chart">
              <c:ext xmlns:c16="http://schemas.microsoft.com/office/drawing/2014/chart" uri="{C3380CC4-5D6E-409C-BE32-E72D297353CC}">
                <c16:uniqueId val="{00000007-B1DC-4035-867F-FC79297E70B7}"/>
              </c:ext>
            </c:extLst>
          </c:dPt>
          <c:dLbls>
            <c:dLbl>
              <c:idx val="0"/>
              <c:layout>
                <c:manualLayout>
                  <c:x val="-4.3793814461252398E-2"/>
                  <c:y val="8.0838137063290086E-2"/>
                </c:manualLayout>
              </c:layout>
              <c:showLegendKey val="0"/>
              <c:showVal val="1"/>
              <c:showCatName val="0"/>
              <c:showSerName val="0"/>
              <c:showPercent val="0"/>
              <c:showBubbleSize val="0"/>
            </c:dLbl>
            <c:dLbl>
              <c:idx val="2"/>
              <c:layout>
                <c:manualLayout>
                  <c:x val="6.2183337337040276E-2"/>
                  <c:y val="8.0838137063290086E-2"/>
                </c:manualLayout>
              </c:layout>
              <c:showLegendKey val="0"/>
              <c:showVal val="1"/>
              <c:showCatName val="0"/>
              <c:showSerName val="0"/>
              <c:showPercent val="0"/>
              <c:showBubbleSize val="0"/>
            </c:dLbl>
            <c:dLbl>
              <c:idx val="3"/>
              <c:layout>
                <c:manualLayout>
                  <c:x val="-2.2295107584345995E-3"/>
                  <c:y val="0.17186593301946365"/>
                </c:manualLayout>
              </c:layout>
              <c:showLegendKey val="0"/>
              <c:showVal val="1"/>
              <c:showCatName val="0"/>
              <c:showSerName val="0"/>
              <c:showPercent val="0"/>
              <c:showBubbleSize val="0"/>
            </c:dLbl>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 (4).xlsx]Tabulacion'!$A$77:$A$80</c:f>
              <c:strCache>
                <c:ptCount val="4"/>
                <c:pt idx="0">
                  <c:v>REMITLY</c:v>
                </c:pt>
                <c:pt idx="1">
                  <c:v>TRANSFERWISE</c:v>
                </c:pt>
                <c:pt idx="2">
                  <c:v>WESTERN UNIOIN</c:v>
                </c:pt>
                <c:pt idx="3">
                  <c:v>WORDRENT</c:v>
                </c:pt>
              </c:strCache>
            </c:strRef>
          </c:cat>
          <c:val>
            <c:numRef>
              <c:f>'[tabulación - mexico (4).xlsx]Tabulacion'!$C$77:$C$80</c:f>
              <c:numCache>
                <c:formatCode>0%</c:formatCode>
                <c:ptCount val="4"/>
                <c:pt idx="0">
                  <c:v>0.13333333333333333</c:v>
                </c:pt>
                <c:pt idx="1">
                  <c:v>0.73333333333333328</c:v>
                </c:pt>
                <c:pt idx="2">
                  <c:v>0.13333333333333333</c:v>
                </c:pt>
                <c:pt idx="3">
                  <c:v>0</c:v>
                </c:pt>
              </c:numCache>
            </c:numRef>
          </c:val>
          <c:extLst xmlns:c16r2="http://schemas.microsoft.com/office/drawing/2015/06/chart">
            <c:ext xmlns:c16="http://schemas.microsoft.com/office/drawing/2014/chart" uri="{C3380CC4-5D6E-409C-BE32-E72D297353CC}">
              <c16:uniqueId val="{00000004-98FB-4D57-A886-C4FDCD3881BC}"/>
            </c:ext>
          </c:extLst>
        </c:ser>
        <c:dLbls>
          <c:showLegendKey val="0"/>
          <c:showVal val="0"/>
          <c:showCatName val="0"/>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rot="0" vert="horz"/>
          <a:lstStyle/>
          <a:p>
            <a:pPr>
              <a:defRPr/>
            </a:pPr>
            <a:r>
              <a:rPr lang="es-CO" sz="1050"/>
              <a:t>5. REAZON</a:t>
            </a:r>
          </a:p>
        </c:rich>
      </c:tx>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0.11664811478917098"/>
          <c:y val="0.26378528301783372"/>
          <c:w val="0.88335202560135251"/>
          <c:h val="0.43182220565624563"/>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D605-4593-8C97-C6E19F3C5D47}"/>
              </c:ext>
            </c:extLst>
          </c:dPt>
          <c:dPt>
            <c:idx val="1"/>
            <c:bubble3D val="0"/>
            <c:extLst xmlns:c16r2="http://schemas.microsoft.com/office/drawing/2015/06/chart">
              <c:ext xmlns:c16="http://schemas.microsoft.com/office/drawing/2014/chart" uri="{C3380CC4-5D6E-409C-BE32-E72D297353CC}">
                <c16:uniqueId val="{00000003-D605-4593-8C97-C6E19F3C5D47}"/>
              </c:ext>
            </c:extLst>
          </c:dPt>
          <c:dPt>
            <c:idx val="2"/>
            <c:bubble3D val="0"/>
            <c:extLst xmlns:c16r2="http://schemas.microsoft.com/office/drawing/2015/06/chart">
              <c:ext xmlns:c16="http://schemas.microsoft.com/office/drawing/2014/chart" uri="{C3380CC4-5D6E-409C-BE32-E72D297353CC}">
                <c16:uniqueId val="{00000005-D605-4593-8C97-C6E19F3C5D47}"/>
              </c:ext>
            </c:extLst>
          </c:dPt>
          <c:dLbls>
            <c:dLbl>
              <c:idx val="1"/>
              <c:layout>
                <c:manualLayout>
                  <c:x val="7.1707732035225707E-2"/>
                  <c:y val="6.6658582980303596E-2"/>
                </c:manualLayout>
              </c:layout>
              <c:showLegendKey val="0"/>
              <c:showVal val="1"/>
              <c:showCatName val="0"/>
              <c:showSerName val="0"/>
              <c:showPercent val="0"/>
              <c:showBubbleSize val="0"/>
            </c:dLbl>
            <c:dLbl>
              <c:idx val="2"/>
              <c:layout>
                <c:manualLayout>
                  <c:x val="4.0858740939607764E-2"/>
                  <c:y val="5.9822267893400387E-2"/>
                </c:manualLayout>
              </c:layout>
              <c:showLegendKey val="0"/>
              <c:showVal val="1"/>
              <c:showCatName val="0"/>
              <c:showSerName val="0"/>
              <c:showPercent val="0"/>
              <c:showBubbleSize val="0"/>
            </c:dLbl>
            <c:dLbl>
              <c:idx val="3"/>
              <c:layout>
                <c:manualLayout>
                  <c:x val="4.5941696003421476E-2"/>
                  <c:y val="8.4469835269861043E-2"/>
                </c:manualLayout>
              </c:layout>
              <c:showLegendKey val="0"/>
              <c:showVal val="1"/>
              <c:showCatName val="0"/>
              <c:showSerName val="0"/>
              <c:showPercent val="0"/>
              <c:showBubbleSize val="0"/>
            </c:dLbl>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 (4).xlsx]Tabulacion'!$A$94:$A$97</c:f>
              <c:strCache>
                <c:ptCount val="4"/>
                <c:pt idx="0">
                  <c:v>ECONOMIC SHIPPING</c:v>
                </c:pt>
                <c:pt idx="1">
                  <c:v>FAST SHIPPING</c:v>
                </c:pt>
                <c:pt idx="2">
                  <c:v>RECOMMENDED</c:v>
                </c:pt>
                <c:pt idx="3">
                  <c:v>GOOD EXCHANGE RATE </c:v>
                </c:pt>
              </c:strCache>
            </c:strRef>
          </c:cat>
          <c:val>
            <c:numRef>
              <c:f>'[tabulación - mexico (4).xlsx]Tabulacion'!$C$94:$C$97</c:f>
              <c:numCache>
                <c:formatCode>0%</c:formatCode>
                <c:ptCount val="4"/>
                <c:pt idx="0">
                  <c:v>0.73333333333333328</c:v>
                </c:pt>
                <c:pt idx="1">
                  <c:v>0.13333333333333333</c:v>
                </c:pt>
                <c:pt idx="2">
                  <c:v>6.6666666666666666E-2</c:v>
                </c:pt>
                <c:pt idx="3">
                  <c:v>6.6666666666666666E-2</c:v>
                </c:pt>
              </c:numCache>
            </c:numRef>
          </c:val>
          <c:extLst xmlns:c16r2="http://schemas.microsoft.com/office/drawing/2015/06/chart">
            <c:ext xmlns:c16="http://schemas.microsoft.com/office/drawing/2014/chart" uri="{C3380CC4-5D6E-409C-BE32-E72D297353CC}">
              <c16:uniqueId val="{00000006-D605-4593-8C97-C6E19F3C5D47}"/>
            </c:ext>
          </c:extLst>
        </c:ser>
        <c:dLbls>
          <c:showLegendKey val="0"/>
          <c:showVal val="0"/>
          <c:showCatName val="0"/>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rot="0" vert="horz"/>
          <a:lstStyle/>
          <a:p>
            <a:pPr>
              <a:defRPr/>
            </a:pPr>
            <a:r>
              <a:rPr lang="es-CO" sz="1050"/>
              <a:t>6. AMOUNT OF MONEY SENDING </a:t>
            </a:r>
          </a:p>
        </c:rich>
      </c:tx>
      <c:layout>
        <c:manualLayout>
          <c:xMode val="edge"/>
          <c:yMode val="edge"/>
          <c:x val="0.19397446928216713"/>
          <c:y val="4.168212230576699E-2"/>
        </c:manualLayout>
      </c:layout>
      <c:overlay val="0"/>
    </c:title>
    <c:autoTitleDeleted val="0"/>
    <c:view3D>
      <c:rotX val="30"/>
      <c:rotY val="0"/>
      <c:depthPercent val="100"/>
      <c:rAngAx val="0"/>
      <c:perspective val="30"/>
    </c:view3D>
    <c:floor>
      <c:thickness val="0"/>
    </c:floor>
    <c:sideWall>
      <c:thickness val="0"/>
    </c:sideWall>
    <c:backWall>
      <c:thickness val="0"/>
    </c:backWall>
    <c:plotArea>
      <c:layout/>
      <c:pie3DChart>
        <c:varyColors val="1"/>
        <c:ser>
          <c:idx val="0"/>
          <c:order val="0"/>
          <c:dPt>
            <c:idx val="0"/>
            <c:bubble3D val="0"/>
            <c:extLst xmlns:c16r2="http://schemas.microsoft.com/office/drawing/2015/06/chart">
              <c:ext xmlns:c16="http://schemas.microsoft.com/office/drawing/2014/chart" uri="{C3380CC4-5D6E-409C-BE32-E72D297353CC}">
                <c16:uniqueId val="{00000001-1F38-4660-A324-ABB3DF8BF8BF}"/>
              </c:ext>
            </c:extLst>
          </c:dPt>
          <c:dPt>
            <c:idx val="1"/>
            <c:bubble3D val="0"/>
            <c:extLst xmlns:c16r2="http://schemas.microsoft.com/office/drawing/2015/06/chart">
              <c:ext xmlns:c16="http://schemas.microsoft.com/office/drawing/2014/chart" uri="{C3380CC4-5D6E-409C-BE32-E72D297353CC}">
                <c16:uniqueId val="{00000003-1F38-4660-A324-ABB3DF8BF8BF}"/>
              </c:ext>
            </c:extLst>
          </c:dPt>
          <c:dPt>
            <c:idx val="2"/>
            <c:bubble3D val="0"/>
            <c:extLst xmlns:c16r2="http://schemas.microsoft.com/office/drawing/2015/06/chart">
              <c:ext xmlns:c16="http://schemas.microsoft.com/office/drawing/2014/chart" uri="{C3380CC4-5D6E-409C-BE32-E72D297353CC}">
                <c16:uniqueId val="{00000005-D8EF-48E1-86E6-E55FCAE5F214}"/>
              </c:ext>
            </c:extLst>
          </c:dPt>
          <c:dPt>
            <c:idx val="3"/>
            <c:bubble3D val="0"/>
            <c:extLst xmlns:c16r2="http://schemas.microsoft.com/office/drawing/2015/06/chart">
              <c:ext xmlns:c16="http://schemas.microsoft.com/office/drawing/2014/chart" uri="{C3380CC4-5D6E-409C-BE32-E72D297353CC}">
                <c16:uniqueId val="{00000007-D8EF-48E1-86E6-E55FCAE5F214}"/>
              </c:ext>
            </c:extLst>
          </c:dPt>
          <c:dLbls>
            <c:dLbl>
              <c:idx val="2"/>
              <c:layout>
                <c:manualLayout>
                  <c:x val="5.6947388828980434E-2"/>
                  <c:y val="0.11042418730781536"/>
                </c:manualLayout>
              </c:layout>
              <c:showLegendKey val="0"/>
              <c:showVal val="1"/>
              <c:showCatName val="0"/>
              <c:showSerName val="0"/>
              <c:showPercent val="0"/>
              <c:showBubbleSize val="0"/>
            </c:dLbl>
            <c:dLbl>
              <c:idx val="3"/>
              <c:layout>
                <c:manualLayout>
                  <c:x val="3.405172796125535E-3"/>
                  <c:y val="0.1125135924497478"/>
                </c:manualLayout>
              </c:layout>
              <c:showLegendKey val="0"/>
              <c:showVal val="1"/>
              <c:showCatName val="0"/>
              <c:showSerName val="0"/>
              <c:showPercent val="0"/>
              <c:showBubbleSize val="0"/>
            </c:dLbl>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 (4).xlsx]Tabulacion'!$A$109:$A$112</c:f>
              <c:strCache>
                <c:ptCount val="4"/>
                <c:pt idx="0">
                  <c:v>100-300</c:v>
                </c:pt>
                <c:pt idx="1">
                  <c:v>400-600</c:v>
                </c:pt>
                <c:pt idx="2">
                  <c:v>700-1000</c:v>
                </c:pt>
                <c:pt idx="3">
                  <c:v>MORE 1000</c:v>
                </c:pt>
              </c:strCache>
            </c:strRef>
          </c:cat>
          <c:val>
            <c:numRef>
              <c:f>'[tabulación - mexico (4).xlsx]Tabulacion'!$C$109:$C$112</c:f>
              <c:numCache>
                <c:formatCode>0%</c:formatCode>
                <c:ptCount val="4"/>
                <c:pt idx="0">
                  <c:v>0.6</c:v>
                </c:pt>
                <c:pt idx="1">
                  <c:v>0.26666666666666666</c:v>
                </c:pt>
                <c:pt idx="2">
                  <c:v>0.13333333333333333</c:v>
                </c:pt>
                <c:pt idx="3" formatCode="General">
                  <c:v>0</c:v>
                </c:pt>
              </c:numCache>
            </c:numRef>
          </c:val>
          <c:extLst xmlns:c16r2="http://schemas.microsoft.com/office/drawing/2015/06/chart">
            <c:ext xmlns:c16="http://schemas.microsoft.com/office/drawing/2014/chart" uri="{C3380CC4-5D6E-409C-BE32-E72D297353CC}">
              <c16:uniqueId val="{00000004-1F38-4660-A324-ABB3DF8BF8BF}"/>
            </c:ext>
          </c:extLst>
        </c:ser>
        <c:dLbls>
          <c:showLegendKey val="0"/>
          <c:showVal val="0"/>
          <c:showCatName val="0"/>
          <c:showSerName val="0"/>
          <c:showPercent val="0"/>
          <c:showBubbleSize val="0"/>
          <c:showLeaderLines val="1"/>
        </c:dLbls>
      </c:pie3DChart>
    </c:plotArea>
    <c:plotVisOnly val="1"/>
    <c:dispBlanksAs val="gap"/>
    <c:showDLblsOverMax val="0"/>
  </c:chart>
  <c:spPr>
    <a:ln>
      <a:noFill/>
    </a:ln>
  </c:spPr>
  <c:externalData r:id="rId1">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autoTitleDeleted val="1"/>
    <c:view3D>
      <c:rotX val="50"/>
      <c:rotY val="0"/>
      <c:depthPercent val="100"/>
      <c:rAngAx val="0"/>
      <c:perspective val="60"/>
    </c:view3D>
    <c:floor>
      <c:thickness val="0"/>
    </c:floor>
    <c:sideWall>
      <c:thickness val="0"/>
    </c:sideWall>
    <c:backWall>
      <c:thickness val="0"/>
    </c:backWall>
    <c:plotArea>
      <c:layout>
        <c:manualLayout>
          <c:layoutTarget val="inner"/>
          <c:xMode val="edge"/>
          <c:yMode val="edge"/>
          <c:x val="0.12706435592609749"/>
          <c:y val="0.13844136240277918"/>
          <c:w val="0.74239052321672805"/>
          <c:h val="0.61010170116921747"/>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9504-4753-808C-A53914ABFEF5}"/>
              </c:ext>
            </c:extLst>
          </c:dPt>
          <c:dPt>
            <c:idx val="1"/>
            <c:bubble3D val="0"/>
            <c:extLst xmlns:c16r2="http://schemas.microsoft.com/office/drawing/2015/06/chart">
              <c:ext xmlns:c16="http://schemas.microsoft.com/office/drawing/2014/chart" uri="{C3380CC4-5D6E-409C-BE32-E72D297353CC}">
                <c16:uniqueId val="{00000003-9504-4753-808C-A53914ABFEF5}"/>
              </c:ext>
            </c:extLst>
          </c:dPt>
          <c:dPt>
            <c:idx val="2"/>
            <c:bubble3D val="0"/>
            <c:extLst xmlns:c16r2="http://schemas.microsoft.com/office/drawing/2015/06/chart">
              <c:ext xmlns:c16="http://schemas.microsoft.com/office/drawing/2014/chart" uri="{C3380CC4-5D6E-409C-BE32-E72D297353CC}">
                <c16:uniqueId val="{00000005-9504-4753-808C-A53914ABFEF5}"/>
              </c:ext>
            </c:extLst>
          </c:dPt>
          <c:dPt>
            <c:idx val="3"/>
            <c:bubble3D val="0"/>
            <c:extLst xmlns:c16r2="http://schemas.microsoft.com/office/drawing/2015/06/chart">
              <c:ext xmlns:c16="http://schemas.microsoft.com/office/drawing/2014/chart" uri="{C3380CC4-5D6E-409C-BE32-E72D297353CC}">
                <c16:uniqueId val="{00000007-9504-4753-808C-A53914ABFEF5}"/>
              </c:ext>
            </c:extLst>
          </c:dPt>
          <c:dLbls>
            <c:dLbl>
              <c:idx val="0"/>
              <c:tx>
                <c:rich>
                  <a:bodyPr/>
                  <a:lstStyle/>
                  <a:p>
                    <a:r>
                      <a:rPr lang="en-US">
                        <a:solidFill>
                          <a:schemeClr val="tx1"/>
                        </a:solidFill>
                      </a:rPr>
                      <a:t>47%</a:t>
                    </a:r>
                    <a:endParaRPr lang="en-US"/>
                  </a:p>
                </c:rich>
              </c:tx>
              <c:dLblPos val="inEnd"/>
              <c:showLegendKey val="0"/>
              <c:showVal val="1"/>
              <c:showCatName val="0"/>
              <c:showSerName val="0"/>
              <c:showPercent val="1"/>
              <c:showBubbleSize val="0"/>
            </c:dLbl>
            <c:dLbl>
              <c:idx val="1"/>
              <c:tx>
                <c:rich>
                  <a:bodyPr/>
                  <a:lstStyle/>
                  <a:p>
                    <a:r>
                      <a:rPr lang="en-US">
                        <a:solidFill>
                          <a:schemeClr val="tx1"/>
                        </a:solidFill>
                      </a:rPr>
                      <a:t>40%</a:t>
                    </a:r>
                    <a:endParaRPr lang="en-US"/>
                  </a:p>
                </c:rich>
              </c:tx>
              <c:dLblPos val="inEnd"/>
              <c:showLegendKey val="0"/>
              <c:showVal val="1"/>
              <c:showCatName val="0"/>
              <c:showSerName val="0"/>
              <c:showPercent val="1"/>
              <c:showBubbleSize val="0"/>
            </c:dLbl>
            <c:dLbl>
              <c:idx val="2"/>
              <c:tx>
                <c:rich>
                  <a:bodyPr/>
                  <a:lstStyle/>
                  <a:p>
                    <a:r>
                      <a:rPr lang="en-US">
                        <a:solidFill>
                          <a:schemeClr val="tx1"/>
                        </a:solidFill>
                      </a:rPr>
                      <a:t>13%,</a:t>
                    </a:r>
                    <a:endParaRPr lang="en-US"/>
                  </a:p>
                </c:rich>
              </c:tx>
              <c:dLblPos val="inEnd"/>
              <c:showLegendKey val="0"/>
              <c:showVal val="1"/>
              <c:showCatName val="0"/>
              <c:showSerName val="0"/>
              <c:showPercent val="1"/>
              <c:showBubbleSize val="0"/>
            </c:dLbl>
            <c:dLbl>
              <c:idx val="3"/>
              <c:layout>
                <c:manualLayout>
                  <c:x val="0"/>
                  <c:y val="0.26759915143030227"/>
                </c:manualLayout>
              </c:layout>
              <c:tx>
                <c:rich>
                  <a:bodyPr/>
                  <a:lstStyle/>
                  <a:p>
                    <a:r>
                      <a:rPr lang="en-US">
                        <a:solidFill>
                          <a:schemeClr val="tx1"/>
                        </a:solidFill>
                      </a:rPr>
                      <a:t>0%</a:t>
                    </a:r>
                    <a:endParaRPr lang="en-US"/>
                  </a:p>
                </c:rich>
              </c:tx>
              <c:dLblPos val="bestFit"/>
              <c:showLegendKey val="0"/>
              <c:showVal val="1"/>
              <c:showCatName val="0"/>
              <c:showSerName val="0"/>
              <c:showPercent val="1"/>
              <c:showBubbleSize val="0"/>
            </c:dLbl>
            <c:txPr>
              <a:bodyPr rot="0" vert="horz"/>
              <a:lstStyle/>
              <a:p>
                <a:pPr>
                  <a:defRPr>
                    <a:solidFill>
                      <a:schemeClr val="tx1"/>
                    </a:solidFill>
                  </a:defRPr>
                </a:pPr>
                <a:endParaRPr lang="en-US"/>
              </a:p>
            </c:txPr>
            <c:dLblPos val="inEnd"/>
            <c:showLegendKey val="0"/>
            <c:showVal val="1"/>
            <c:showCatName val="0"/>
            <c:showSerName val="0"/>
            <c:showPercent val="1"/>
            <c:showBubbleSize val="0"/>
            <c:showLeaderLines val="1"/>
            <c:extLst xmlns:c16r2="http://schemas.microsoft.com/office/drawing/2015/06/chart">
              <c:ext xmlns:c15="http://schemas.microsoft.com/office/drawing/2012/chart" uri="{CE6537A1-D6FC-4f65-9D91-7224C49458BB}"/>
            </c:extLst>
          </c:dLbls>
          <c:cat>
            <c:strRef>
              <c:f>'[tabulación - mexico (4).xlsx]Tabulacion'!$A$123:$A$126</c:f>
              <c:strCache>
                <c:ptCount val="4"/>
                <c:pt idx="0">
                  <c:v>ECONOMIC SOPORT</c:v>
                </c:pt>
                <c:pt idx="1">
                  <c:v>SAVINGS</c:v>
                </c:pt>
                <c:pt idx="2">
                  <c:v>INVESTMENT</c:v>
                </c:pt>
                <c:pt idx="3">
                  <c:v>OTHER </c:v>
                </c:pt>
              </c:strCache>
            </c:strRef>
          </c:cat>
          <c:val>
            <c:numRef>
              <c:f>'[tabulación - mexico (4).xlsx]Tabulacion'!$C$123:$C$126</c:f>
              <c:numCache>
                <c:formatCode>0%</c:formatCode>
                <c:ptCount val="4"/>
                <c:pt idx="0">
                  <c:v>0.46666666666666667</c:v>
                </c:pt>
                <c:pt idx="1">
                  <c:v>0.4</c:v>
                </c:pt>
                <c:pt idx="2">
                  <c:v>0.13333333333333333</c:v>
                </c:pt>
                <c:pt idx="3">
                  <c:v>0</c:v>
                </c:pt>
              </c:numCache>
            </c:numRef>
          </c:val>
          <c:extLst xmlns:c16r2="http://schemas.microsoft.com/office/drawing/2015/06/chart">
            <c:ext xmlns:c16="http://schemas.microsoft.com/office/drawing/2014/chart" uri="{C3380CC4-5D6E-409C-BE32-E72D297353CC}">
              <c16:uniqueId val="{00000000-7433-45A8-9301-61850A9B03B4}"/>
            </c:ext>
          </c:extLst>
        </c:ser>
        <c:dLbls>
          <c:dLblPos val="inEnd"/>
          <c:showLegendKey val="0"/>
          <c:showVal val="0"/>
          <c:showCatName val="0"/>
          <c:showSerName val="0"/>
          <c:showPercent val="1"/>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autoTitleDeleted val="1"/>
    <c:view3D>
      <c:rotX val="30"/>
      <c:rotY val="0"/>
      <c:depthPercent val="100"/>
      <c:rAngAx val="0"/>
      <c:perspective val="30"/>
    </c:view3D>
    <c:floor>
      <c:thickness val="0"/>
    </c:floor>
    <c:sideWall>
      <c:thickness val="0"/>
    </c:sideWall>
    <c:backWall>
      <c:thickness val="0"/>
    </c:backWall>
    <c:plotArea>
      <c:layout/>
      <c:pie3DChart>
        <c:varyColors val="1"/>
        <c:ser>
          <c:idx val="0"/>
          <c:order val="0"/>
          <c:dPt>
            <c:idx val="0"/>
            <c:bubble3D val="0"/>
            <c:extLst xmlns:c16r2="http://schemas.microsoft.com/office/drawing/2015/06/chart">
              <c:ext xmlns:c16="http://schemas.microsoft.com/office/drawing/2014/chart" uri="{C3380CC4-5D6E-409C-BE32-E72D297353CC}">
                <c16:uniqueId val="{00000001-03D8-4CCF-8C03-B1A3CE7A348E}"/>
              </c:ext>
            </c:extLst>
          </c:dPt>
          <c:dPt>
            <c:idx val="1"/>
            <c:bubble3D val="0"/>
            <c:extLst xmlns:c16r2="http://schemas.microsoft.com/office/drawing/2015/06/chart">
              <c:ext xmlns:c16="http://schemas.microsoft.com/office/drawing/2014/chart" uri="{C3380CC4-5D6E-409C-BE32-E72D297353CC}">
                <c16:uniqueId val="{00000003-03D8-4CCF-8C03-B1A3CE7A348E}"/>
              </c:ext>
            </c:extLst>
          </c:dPt>
          <c:dPt>
            <c:idx val="2"/>
            <c:bubble3D val="0"/>
            <c:extLst xmlns:c16r2="http://schemas.microsoft.com/office/drawing/2015/06/chart">
              <c:ext xmlns:c16="http://schemas.microsoft.com/office/drawing/2014/chart" uri="{C3380CC4-5D6E-409C-BE32-E72D297353CC}">
                <c16:uniqueId val="{00000005-D05D-400A-91F2-18EC29040107}"/>
              </c:ext>
            </c:extLst>
          </c:dPt>
          <c:dPt>
            <c:idx val="3"/>
            <c:bubble3D val="0"/>
            <c:extLst xmlns:c16r2="http://schemas.microsoft.com/office/drawing/2015/06/chart">
              <c:ext xmlns:c16="http://schemas.microsoft.com/office/drawing/2014/chart" uri="{C3380CC4-5D6E-409C-BE32-E72D297353CC}">
                <c16:uniqueId val="{00000007-D05D-400A-91F2-18EC29040107}"/>
              </c:ext>
            </c:extLst>
          </c:dPt>
          <c:dLbls>
            <c:dLbl>
              <c:idx val="1"/>
              <c:layout>
                <c:manualLayout>
                  <c:x val="0.23774707825579658"/>
                  <c:y val="0.16175433030104411"/>
                </c:manualLayout>
              </c:layout>
              <c:showLegendKey val="0"/>
              <c:showVal val="1"/>
              <c:showCatName val="0"/>
              <c:showSerName val="0"/>
              <c:showPercent val="0"/>
              <c:showBubbleSize val="0"/>
            </c:dLbl>
            <c:dLbl>
              <c:idx val="2"/>
              <c:layout>
                <c:manualLayout>
                  <c:x val="6.9305372559012687E-2"/>
                  <c:y val="6.3028893722368112E-2"/>
                </c:manualLayout>
              </c:layout>
              <c:showLegendKey val="0"/>
              <c:showVal val="1"/>
              <c:showCatName val="0"/>
              <c:showSerName val="0"/>
              <c:showPercent val="0"/>
              <c:showBubbleSize val="0"/>
            </c:dLbl>
            <c:dLbl>
              <c:idx val="3"/>
              <c:layout>
                <c:manualLayout>
                  <c:x val="6.0624257999774805E-2"/>
                  <c:y val="0.10792041180129669"/>
                </c:manualLayout>
              </c:layout>
              <c:showLegendKey val="0"/>
              <c:showVal val="1"/>
              <c:showCatName val="0"/>
              <c:showSerName val="0"/>
              <c:showPercent val="0"/>
              <c:showBubbleSize val="0"/>
            </c:dLbl>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 (4).xlsx]Tabulacion'!$A$140:$A$143</c:f>
              <c:strCache>
                <c:ptCount val="4"/>
                <c:pt idx="0">
                  <c:v>MOTHER</c:v>
                </c:pt>
                <c:pt idx="1">
                  <c:v>SONS</c:v>
                </c:pt>
                <c:pt idx="2">
                  <c:v>BROTHERS-SISTERS</c:v>
                </c:pt>
                <c:pt idx="3">
                  <c:v>OTHER</c:v>
                </c:pt>
              </c:strCache>
            </c:strRef>
          </c:cat>
          <c:val>
            <c:numRef>
              <c:f>'[tabulación - mexico (4).xlsx]Tabulacion'!$C$140:$C$143</c:f>
              <c:numCache>
                <c:formatCode>0%</c:formatCode>
                <c:ptCount val="4"/>
                <c:pt idx="0">
                  <c:v>0.8666666666666667</c:v>
                </c:pt>
                <c:pt idx="1">
                  <c:v>0</c:v>
                </c:pt>
                <c:pt idx="2">
                  <c:v>6.6666666666666666E-2</c:v>
                </c:pt>
                <c:pt idx="3">
                  <c:v>6.6666666666666666E-2</c:v>
                </c:pt>
              </c:numCache>
            </c:numRef>
          </c:val>
          <c:extLst xmlns:c16r2="http://schemas.microsoft.com/office/drawing/2015/06/chart">
            <c:ext xmlns:c16="http://schemas.microsoft.com/office/drawing/2014/chart" uri="{C3380CC4-5D6E-409C-BE32-E72D297353CC}">
              <c16:uniqueId val="{00000004-03D8-4CCF-8C03-B1A3CE7A348E}"/>
            </c:ext>
          </c:extLst>
        </c:ser>
        <c:dLbls>
          <c:showLegendKey val="0"/>
          <c:showVal val="0"/>
          <c:showCatName val="0"/>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vert="horz"/>
          <a:lstStyle/>
          <a:p>
            <a:pPr>
              <a:defRPr/>
            </a:pPr>
            <a:r>
              <a:rPr lang="es-CO" sz="1050"/>
              <a:t>1. AGE</a:t>
            </a:r>
          </a:p>
        </c:rich>
      </c:tx>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9.0209111142349224E-2"/>
          <c:y val="0.26724879611655189"/>
          <c:w val="0.81403987855081339"/>
          <c:h val="0.52193430933666662"/>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84A9-4733-B137-55B2F78974CA}"/>
              </c:ext>
            </c:extLst>
          </c:dPt>
          <c:dPt>
            <c:idx val="1"/>
            <c:bubble3D val="0"/>
            <c:extLst xmlns:c16r2="http://schemas.microsoft.com/office/drawing/2015/06/chart">
              <c:ext xmlns:c16="http://schemas.microsoft.com/office/drawing/2014/chart" uri="{C3380CC4-5D6E-409C-BE32-E72D297353CC}">
                <c16:uniqueId val="{00000003-84A9-4733-B137-55B2F78974CA}"/>
              </c:ext>
            </c:extLst>
          </c:dPt>
          <c:dPt>
            <c:idx val="2"/>
            <c:bubble3D val="0"/>
            <c:extLst xmlns:c16r2="http://schemas.microsoft.com/office/drawing/2015/06/chart">
              <c:ext xmlns:c16="http://schemas.microsoft.com/office/drawing/2014/chart" uri="{C3380CC4-5D6E-409C-BE32-E72D297353CC}">
                <c16:uniqueId val="{00000005-84A9-4733-B137-55B2F78974CA}"/>
              </c:ext>
            </c:extLst>
          </c:dPt>
          <c:dPt>
            <c:idx val="3"/>
            <c:bubble3D val="0"/>
            <c:extLst xmlns:c16r2="http://schemas.microsoft.com/office/drawing/2015/06/chart">
              <c:ext xmlns:c16="http://schemas.microsoft.com/office/drawing/2014/chart" uri="{C3380CC4-5D6E-409C-BE32-E72D297353CC}">
                <c16:uniqueId val="{00000006-84A9-4733-B137-55B2F78974CA}"/>
              </c:ext>
            </c:extLst>
          </c:dPt>
          <c:dLbls>
            <c:dLbl>
              <c:idx val="2"/>
              <c:layout>
                <c:manualLayout>
                  <c:x val="2.1616947686986639E-2"/>
                  <c:y val="-5.5401662049861494E-2"/>
                </c:manualLayout>
              </c:layout>
              <c:tx>
                <c:rich>
                  <a:bodyPr/>
                  <a:lstStyle/>
                  <a:p>
                    <a:r>
                      <a:rPr lang="en-US"/>
                      <a:t>26-30   40%</a:t>
                    </a:r>
                  </a:p>
                </c:rich>
              </c:tx>
              <c:dLblPos val="bestFit"/>
              <c:showLegendKey val="0"/>
              <c:showVal val="1"/>
              <c:showCatName val="1"/>
              <c:showSerName val="0"/>
              <c:showPercent val="0"/>
              <c:showBubbleSize val="0"/>
              <c:separator>26-30   </c:separator>
              <c:extLst xmlns:c16r2="http://schemas.microsoft.com/office/drawing/2015/06/chart">
                <c:ext xmlns:c15="http://schemas.microsoft.com/office/drawing/2012/chart" uri="{CE6537A1-D6FC-4f65-9D91-7224C49458BB}"/>
                <c:ext xmlns:c16="http://schemas.microsoft.com/office/drawing/2014/chart" uri="{C3380CC4-5D6E-409C-BE32-E72D297353CC}">
                  <c16:uniqueId val="{00000005-84A9-4733-B137-55B2F78974CA}"/>
                </c:ext>
              </c:extLst>
            </c:dLbl>
            <c:dLbl>
              <c:idx val="3"/>
              <c:layout>
                <c:manualLayout>
                  <c:x val="7.5247296572825764E-2"/>
                  <c:y val="3.9451193515093574E-2"/>
                </c:manualLayout>
              </c:layout>
              <c:tx>
                <c:rich>
                  <a:bodyPr/>
                  <a:lstStyle/>
                  <a:p>
                    <a:r>
                      <a:rPr lang="en-US"/>
                      <a:t>31-35   7%</a:t>
                    </a:r>
                  </a:p>
                </c:rich>
              </c:tx>
              <c:dLblPos val="bestFit"/>
              <c:showLegendKey val="0"/>
              <c:showVal val="1"/>
              <c:showCatName val="1"/>
              <c:showSerName val="0"/>
              <c:showPercent val="0"/>
              <c:showBubbleSize val="0"/>
              <c:separator>MAS DE 30   </c:separator>
              <c:extLst xmlns:c16r2="http://schemas.microsoft.com/office/drawing/2015/06/chart">
                <c:ext xmlns:c15="http://schemas.microsoft.com/office/drawing/2012/chart" uri="{CE6537A1-D6FC-4f65-9D91-7224C49458BB}"/>
                <c:ext xmlns:c16="http://schemas.microsoft.com/office/drawing/2014/chart" uri="{C3380CC4-5D6E-409C-BE32-E72D297353CC}">
                  <c16:uniqueId val="{00000006-84A9-4733-B137-55B2F78974CA}"/>
                </c:ext>
              </c:extLst>
            </c:dLbl>
            <c:txPr>
              <a:bodyPr rot="0" vert="horz"/>
              <a:lstStyle/>
              <a:p>
                <a:pPr>
                  <a:defRPr/>
                </a:pPr>
                <a:endParaRPr lang="en-US"/>
              </a:p>
            </c:txPr>
            <c:dLblPos val="outEnd"/>
            <c:showLegendKey val="0"/>
            <c:showVal val="1"/>
            <c:showCatName val="1"/>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 (4).xlsx]Tabulacion'!$A$25:$A$29</c:f>
              <c:strCache>
                <c:ptCount val="5"/>
                <c:pt idx="0">
                  <c:v>18-20</c:v>
                </c:pt>
                <c:pt idx="1">
                  <c:v>21-25</c:v>
                </c:pt>
                <c:pt idx="2">
                  <c:v>26-30</c:v>
                </c:pt>
                <c:pt idx="3">
                  <c:v>31-35</c:v>
                </c:pt>
                <c:pt idx="4">
                  <c:v>36-40</c:v>
                </c:pt>
              </c:strCache>
            </c:strRef>
          </c:cat>
          <c:val>
            <c:numRef>
              <c:f>'[tabulación - mexico (4).xlsx]Tabulacion'!$C$25:$C$29</c:f>
              <c:numCache>
                <c:formatCode>0%</c:formatCode>
                <c:ptCount val="5"/>
                <c:pt idx="0">
                  <c:v>0</c:v>
                </c:pt>
                <c:pt idx="1">
                  <c:v>0.46666666666666667</c:v>
                </c:pt>
                <c:pt idx="2">
                  <c:v>0.13333333333333333</c:v>
                </c:pt>
                <c:pt idx="3">
                  <c:v>0.26666666666666666</c:v>
                </c:pt>
                <c:pt idx="4">
                  <c:v>0.13333333333333333</c:v>
                </c:pt>
              </c:numCache>
            </c:numRef>
          </c:val>
          <c:extLst xmlns:c16r2="http://schemas.microsoft.com/office/drawing/2015/06/chart">
            <c:ext xmlns:c16="http://schemas.microsoft.com/office/drawing/2014/chart" uri="{C3380CC4-5D6E-409C-BE32-E72D297353CC}">
              <c16:uniqueId val="{00000004-84A9-4733-B137-55B2F78974CA}"/>
            </c:ext>
          </c:extLst>
        </c:ser>
        <c:dLbls>
          <c:dLblPos val="outEnd"/>
          <c:showLegendKey val="0"/>
          <c:showVal val="0"/>
          <c:showCatName val="1"/>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vert="horz"/>
          <a:lstStyle/>
          <a:p>
            <a:pPr>
              <a:defRPr/>
            </a:pPr>
            <a:r>
              <a:rPr lang="es-CO" sz="1050"/>
              <a:t>2. GENDER</a:t>
            </a:r>
          </a:p>
        </c:rich>
      </c:tx>
      <c:overlay val="0"/>
    </c:title>
    <c:autoTitleDeleted val="0"/>
    <c:view3D>
      <c:rotX val="30"/>
      <c:rotY val="0"/>
      <c:depthPercent val="100"/>
      <c:rAngAx val="0"/>
      <c:perspective val="30"/>
    </c:view3D>
    <c:floor>
      <c:thickness val="0"/>
    </c:floor>
    <c:sideWall>
      <c:thickness val="0"/>
    </c:sideWall>
    <c:backWall>
      <c:thickness val="0"/>
    </c:backWall>
    <c:plotArea>
      <c:layout/>
      <c:pie3DChart>
        <c:varyColors val="1"/>
        <c:ser>
          <c:idx val="0"/>
          <c:order val="0"/>
          <c:dPt>
            <c:idx val="0"/>
            <c:bubble3D val="0"/>
            <c:extLst xmlns:c16r2="http://schemas.microsoft.com/office/drawing/2015/06/chart">
              <c:ext xmlns:c16="http://schemas.microsoft.com/office/drawing/2014/chart" uri="{C3380CC4-5D6E-409C-BE32-E72D297353CC}">
                <c16:uniqueId val="{00000001-0E01-46D9-8FF5-DE001BE182DA}"/>
              </c:ext>
            </c:extLst>
          </c:dPt>
          <c:dPt>
            <c:idx val="1"/>
            <c:bubble3D val="0"/>
            <c:extLst xmlns:c16r2="http://schemas.microsoft.com/office/drawing/2015/06/chart">
              <c:ext xmlns:c16="http://schemas.microsoft.com/office/drawing/2014/chart" uri="{C3380CC4-5D6E-409C-BE32-E72D297353CC}">
                <c16:uniqueId val="{00000003-0E01-46D9-8FF5-DE001BE182DA}"/>
              </c:ext>
            </c:extLst>
          </c:dPt>
          <c:dLbls>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 (4).xlsx]Tabulacion'!$A$44:$A$45</c:f>
              <c:strCache>
                <c:ptCount val="2"/>
                <c:pt idx="0">
                  <c:v>FEMALE</c:v>
                </c:pt>
                <c:pt idx="1">
                  <c:v>MALE </c:v>
                </c:pt>
              </c:strCache>
            </c:strRef>
          </c:cat>
          <c:val>
            <c:numRef>
              <c:f>'[tabulación - mexico (4).xlsx]Tabulacion'!$C$44:$C$45</c:f>
              <c:numCache>
                <c:formatCode>0%</c:formatCode>
                <c:ptCount val="2"/>
                <c:pt idx="0">
                  <c:v>0.4</c:v>
                </c:pt>
                <c:pt idx="1">
                  <c:v>0.6</c:v>
                </c:pt>
              </c:numCache>
            </c:numRef>
          </c:val>
          <c:extLst xmlns:c16r2="http://schemas.microsoft.com/office/drawing/2015/06/chart">
            <c:ext xmlns:c16="http://schemas.microsoft.com/office/drawing/2014/chart" uri="{C3380CC4-5D6E-409C-BE32-E72D297353CC}">
              <c16:uniqueId val="{00000004-0E01-46D9-8FF5-DE001BE182DA}"/>
            </c:ext>
          </c:extLst>
        </c:ser>
        <c:dLbls>
          <c:showLegendKey val="0"/>
          <c:showVal val="0"/>
          <c:showCatName val="0"/>
          <c:showSerName val="0"/>
          <c:showPercent val="0"/>
          <c:showBubbleSize val="0"/>
          <c:showLeaderLines val="1"/>
        </c:dLbls>
      </c:pie3DChart>
    </c:plotArea>
    <c:legend>
      <c:legendPos val="b"/>
      <c:layout>
        <c:manualLayout>
          <c:xMode val="edge"/>
          <c:yMode val="edge"/>
          <c:x val="0.29000753166723725"/>
          <c:y val="0.87448864643553548"/>
          <c:w val="0.37360812507132263"/>
          <c:h val="0.11481214848143982"/>
        </c:manualLayout>
      </c:layout>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vert="horz"/>
          <a:lstStyle/>
          <a:p>
            <a:pPr>
              <a:defRPr/>
            </a:pPr>
            <a:r>
              <a:rPr lang="en-US" sz="1050"/>
              <a:t>3. REMITTANCE SENDING </a:t>
            </a:r>
          </a:p>
        </c:rich>
      </c:tx>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9.3858877943107502E-2"/>
          <c:y val="0.23915187528346415"/>
          <c:w val="0.75061729310889913"/>
          <c:h val="0.5242668549292735"/>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2753-4366-A27A-082245E1AB9B}"/>
              </c:ext>
            </c:extLst>
          </c:dPt>
          <c:dPt>
            <c:idx val="1"/>
            <c:bubble3D val="0"/>
            <c:extLst xmlns:c16r2="http://schemas.microsoft.com/office/drawing/2015/06/chart">
              <c:ext xmlns:c16="http://schemas.microsoft.com/office/drawing/2014/chart" uri="{C3380CC4-5D6E-409C-BE32-E72D297353CC}">
                <c16:uniqueId val="{00000001-67C1-43CC-9795-08B486187296}"/>
              </c:ext>
            </c:extLst>
          </c:dPt>
          <c:dPt>
            <c:idx val="2"/>
            <c:bubble3D val="0"/>
            <c:extLst xmlns:c16r2="http://schemas.microsoft.com/office/drawing/2015/06/chart">
              <c:ext xmlns:c16="http://schemas.microsoft.com/office/drawing/2014/chart" uri="{C3380CC4-5D6E-409C-BE32-E72D297353CC}">
                <c16:uniqueId val="{00000005-2753-4366-A27A-082245E1AB9B}"/>
              </c:ext>
            </c:extLst>
          </c:dPt>
          <c:dPt>
            <c:idx val="3"/>
            <c:bubble3D val="0"/>
            <c:extLst xmlns:c16r2="http://schemas.microsoft.com/office/drawing/2015/06/chart">
              <c:ext xmlns:c16="http://schemas.microsoft.com/office/drawing/2014/chart" uri="{C3380CC4-5D6E-409C-BE32-E72D297353CC}">
                <c16:uniqueId val="{00000002-67C1-43CC-9795-08B486187296}"/>
              </c:ext>
            </c:extLst>
          </c:dPt>
          <c:dLbls>
            <c:dLbl>
              <c:idx val="1"/>
              <c:layout>
                <c:manualLayout>
                  <c:x val="-0.22778927088862122"/>
                  <c:y val="-0.18806972045161022"/>
                </c:manualLayout>
              </c:layout>
              <c:dLblPos val="bestFit"/>
              <c:showLegendKey val="0"/>
              <c:showVal val="0"/>
              <c:showCatName val="0"/>
              <c:showSerName val="0"/>
              <c:showPercent val="1"/>
              <c:showBubbleSize val="0"/>
            </c:dLbl>
            <c:dLblPos val="inEnd"/>
            <c:showLegendKey val="0"/>
            <c:showVal val="0"/>
            <c:showCatName val="0"/>
            <c:showSerName val="0"/>
            <c:showPercent val="1"/>
            <c:showBubbleSize val="0"/>
            <c:showLeaderLines val="0"/>
          </c:dLbls>
          <c:cat>
            <c:strRef>
              <c:f>'[tabulación - mexico (4).xlsx]Tabulacion'!$A$60:$A$63</c:f>
              <c:strCache>
                <c:ptCount val="4"/>
                <c:pt idx="0">
                  <c:v>WEEKLY</c:v>
                </c:pt>
                <c:pt idx="1">
                  <c:v>BEWEEKLY</c:v>
                </c:pt>
                <c:pt idx="2">
                  <c:v>MONTHLY</c:v>
                </c:pt>
                <c:pt idx="3">
                  <c:v>ANNUALY</c:v>
                </c:pt>
              </c:strCache>
            </c:strRef>
          </c:cat>
          <c:val>
            <c:numRef>
              <c:f>'[tabulación - mexico (4).xlsx]Tabulacion'!$C$60:$C$63</c:f>
              <c:numCache>
                <c:formatCode>0%</c:formatCode>
                <c:ptCount val="4"/>
                <c:pt idx="0">
                  <c:v>0.13333333333333333</c:v>
                </c:pt>
                <c:pt idx="1">
                  <c:v>0.6</c:v>
                </c:pt>
                <c:pt idx="2">
                  <c:v>0.2</c:v>
                </c:pt>
                <c:pt idx="3">
                  <c:v>6.6666666666666666E-2</c:v>
                </c:pt>
              </c:numCache>
            </c:numRef>
          </c:val>
          <c:extLst xmlns:c16r2="http://schemas.microsoft.com/office/drawing/2015/06/chart">
            <c:ext xmlns:c16="http://schemas.microsoft.com/office/drawing/2014/chart" uri="{C3380CC4-5D6E-409C-BE32-E72D297353CC}">
              <c16:uniqueId val="{00000000-67C1-43CC-9795-08B486187296}"/>
            </c:ext>
          </c:extLst>
        </c:ser>
        <c:dLbls>
          <c:dLblPos val="inEnd"/>
          <c:showLegendKey val="0"/>
          <c:showVal val="0"/>
          <c:showCatName val="0"/>
          <c:showSerName val="0"/>
          <c:showPercent val="1"/>
          <c:showBubbleSize val="0"/>
          <c:showLeaderLines val="0"/>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vert="horz"/>
          <a:lstStyle/>
          <a:p>
            <a:pPr>
              <a:defRPr/>
            </a:pPr>
            <a:r>
              <a:rPr lang="es-CO" sz="1050"/>
              <a:t>4. COMPANY USING YPUR REMITTANCE SHIPMENT</a:t>
            </a:r>
          </a:p>
        </c:rich>
      </c:tx>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0.11358136225113315"/>
          <c:y val="0.32695479127285254"/>
          <c:w val="0.78855796584684446"/>
          <c:h val="0.36911207725221135"/>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98FB-4D57-A886-C4FDCD3881BC}"/>
              </c:ext>
            </c:extLst>
          </c:dPt>
          <c:dPt>
            <c:idx val="1"/>
            <c:bubble3D val="0"/>
            <c:extLst xmlns:c16r2="http://schemas.microsoft.com/office/drawing/2015/06/chart">
              <c:ext xmlns:c16="http://schemas.microsoft.com/office/drawing/2014/chart" uri="{C3380CC4-5D6E-409C-BE32-E72D297353CC}">
                <c16:uniqueId val="{00000003-98FB-4D57-A886-C4FDCD3881BC}"/>
              </c:ext>
            </c:extLst>
          </c:dPt>
          <c:dPt>
            <c:idx val="2"/>
            <c:bubble3D val="0"/>
            <c:extLst xmlns:c16r2="http://schemas.microsoft.com/office/drawing/2015/06/chart">
              <c:ext xmlns:c16="http://schemas.microsoft.com/office/drawing/2014/chart" uri="{C3380CC4-5D6E-409C-BE32-E72D297353CC}">
                <c16:uniqueId val="{00000005-B1DC-4035-867F-FC79297E70B7}"/>
              </c:ext>
            </c:extLst>
          </c:dPt>
          <c:dPt>
            <c:idx val="3"/>
            <c:bubble3D val="0"/>
            <c:extLst xmlns:c16r2="http://schemas.microsoft.com/office/drawing/2015/06/chart">
              <c:ext xmlns:c16="http://schemas.microsoft.com/office/drawing/2014/chart" uri="{C3380CC4-5D6E-409C-BE32-E72D297353CC}">
                <c16:uniqueId val="{00000007-B1DC-4035-867F-FC79297E70B7}"/>
              </c:ext>
            </c:extLst>
          </c:dPt>
          <c:dLbls>
            <c:dLbl>
              <c:idx val="0"/>
              <c:layout>
                <c:manualLayout>
                  <c:x val="3.4278456966683733E-3"/>
                  <c:y val="0.17578168373527694"/>
                </c:manualLayout>
              </c:layout>
              <c:showLegendKey val="0"/>
              <c:showVal val="1"/>
              <c:showCatName val="0"/>
              <c:showSerName val="0"/>
              <c:showPercent val="0"/>
              <c:showBubbleSize val="0"/>
            </c:dLbl>
            <c:dLbl>
              <c:idx val="2"/>
              <c:layout>
                <c:manualLayout>
                  <c:x val="8.7840653671410071E-2"/>
                  <c:y val="1.5209697587160042E-2"/>
                </c:manualLayout>
              </c:layout>
              <c:showLegendKey val="0"/>
              <c:showVal val="1"/>
              <c:showCatName val="0"/>
              <c:showSerName val="0"/>
              <c:showPercent val="0"/>
              <c:showBubbleSize val="0"/>
            </c:dLbl>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 (4).xlsx]Tabulacion'!$A$77:$A$80</c:f>
              <c:strCache>
                <c:ptCount val="4"/>
                <c:pt idx="0">
                  <c:v>REMITLY</c:v>
                </c:pt>
                <c:pt idx="1">
                  <c:v>TRANSFERWISE</c:v>
                </c:pt>
                <c:pt idx="2">
                  <c:v>WESTERN UNIOIN</c:v>
                </c:pt>
                <c:pt idx="3">
                  <c:v>WORDRENT</c:v>
                </c:pt>
              </c:strCache>
            </c:strRef>
          </c:cat>
          <c:val>
            <c:numRef>
              <c:f>'[tabulación - mexico (4).xlsx]Tabulacion'!$C$77:$C$80</c:f>
              <c:numCache>
                <c:formatCode>0%</c:formatCode>
                <c:ptCount val="4"/>
                <c:pt idx="0">
                  <c:v>0</c:v>
                </c:pt>
                <c:pt idx="1">
                  <c:v>0.73333333333333328</c:v>
                </c:pt>
                <c:pt idx="2">
                  <c:v>6.6666666666666666E-2</c:v>
                </c:pt>
                <c:pt idx="3">
                  <c:v>0.2</c:v>
                </c:pt>
              </c:numCache>
            </c:numRef>
          </c:val>
          <c:extLst xmlns:c16r2="http://schemas.microsoft.com/office/drawing/2015/06/chart">
            <c:ext xmlns:c16="http://schemas.microsoft.com/office/drawing/2014/chart" uri="{C3380CC4-5D6E-409C-BE32-E72D297353CC}">
              <c16:uniqueId val="{00000004-98FB-4D57-A886-C4FDCD3881BC}"/>
            </c:ext>
          </c:extLst>
        </c:ser>
        <c:dLbls>
          <c:showLegendKey val="0"/>
          <c:showVal val="0"/>
          <c:showCatName val="0"/>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rot="0" vert="horz"/>
          <a:lstStyle/>
          <a:p>
            <a:pPr>
              <a:defRPr/>
            </a:pPr>
            <a:r>
              <a:rPr lang="es-CO" sz="1050"/>
              <a:t>5. REAZON</a:t>
            </a:r>
          </a:p>
        </c:rich>
      </c:tx>
      <c:overlay val="0"/>
    </c:title>
    <c:autoTitleDeleted val="0"/>
    <c:view3D>
      <c:rotX val="30"/>
      <c:rotY val="0"/>
      <c:depthPercent val="100"/>
      <c:rAngAx val="0"/>
      <c:perspective val="30"/>
    </c:view3D>
    <c:floor>
      <c:thickness val="0"/>
    </c:floor>
    <c:sideWall>
      <c:thickness val="0"/>
    </c:sideWall>
    <c:backWall>
      <c:thickness val="0"/>
    </c:backWall>
    <c:plotArea>
      <c:layout/>
      <c:pie3DChart>
        <c:varyColors val="1"/>
        <c:ser>
          <c:idx val="0"/>
          <c:order val="0"/>
          <c:dPt>
            <c:idx val="0"/>
            <c:bubble3D val="0"/>
            <c:extLst xmlns:c16r2="http://schemas.microsoft.com/office/drawing/2015/06/chart">
              <c:ext xmlns:c16="http://schemas.microsoft.com/office/drawing/2014/chart" uri="{C3380CC4-5D6E-409C-BE32-E72D297353CC}">
                <c16:uniqueId val="{00000001-D605-4593-8C97-C6E19F3C5D47}"/>
              </c:ext>
            </c:extLst>
          </c:dPt>
          <c:dPt>
            <c:idx val="1"/>
            <c:bubble3D val="0"/>
            <c:extLst xmlns:c16r2="http://schemas.microsoft.com/office/drawing/2015/06/chart">
              <c:ext xmlns:c16="http://schemas.microsoft.com/office/drawing/2014/chart" uri="{C3380CC4-5D6E-409C-BE32-E72D297353CC}">
                <c16:uniqueId val="{00000003-D605-4593-8C97-C6E19F3C5D47}"/>
              </c:ext>
            </c:extLst>
          </c:dPt>
          <c:dPt>
            <c:idx val="2"/>
            <c:bubble3D val="0"/>
            <c:extLst xmlns:c16r2="http://schemas.microsoft.com/office/drawing/2015/06/chart">
              <c:ext xmlns:c16="http://schemas.microsoft.com/office/drawing/2014/chart" uri="{C3380CC4-5D6E-409C-BE32-E72D297353CC}">
                <c16:uniqueId val="{00000005-D605-4593-8C97-C6E19F3C5D47}"/>
              </c:ext>
            </c:extLst>
          </c:dPt>
          <c:dLbls>
            <c:dLbl>
              <c:idx val="2"/>
              <c:layout>
                <c:manualLayout>
                  <c:x val="-7.7811858957623131E-2"/>
                  <c:y val="-0.29385873316825217"/>
                </c:manualLayout>
              </c:layout>
              <c:showLegendKey val="0"/>
              <c:showVal val="1"/>
              <c:showCatName val="0"/>
              <c:showSerName val="0"/>
              <c:showPercent val="0"/>
              <c:showBubbleSize val="0"/>
            </c:dLbl>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 (4).xlsx]Tabulacion'!$A$94:$A$97</c:f>
              <c:strCache>
                <c:ptCount val="4"/>
                <c:pt idx="0">
                  <c:v>ECONOMIC SHIPPING</c:v>
                </c:pt>
                <c:pt idx="1">
                  <c:v>FAST SHIPPING</c:v>
                </c:pt>
                <c:pt idx="2">
                  <c:v>RECOMMENDED</c:v>
                </c:pt>
                <c:pt idx="3">
                  <c:v>GOOD EXCHANGE RATE </c:v>
                </c:pt>
              </c:strCache>
            </c:strRef>
          </c:cat>
          <c:val>
            <c:numRef>
              <c:f>'[tabulación - mexico (4).xlsx]Tabulacion'!$C$94:$C$97</c:f>
              <c:numCache>
                <c:formatCode>0%</c:formatCode>
                <c:ptCount val="4"/>
                <c:pt idx="0">
                  <c:v>0.33333333333333331</c:v>
                </c:pt>
                <c:pt idx="1">
                  <c:v>0.13333333333333333</c:v>
                </c:pt>
                <c:pt idx="2">
                  <c:v>0</c:v>
                </c:pt>
                <c:pt idx="3">
                  <c:v>0.53333333333333333</c:v>
                </c:pt>
              </c:numCache>
            </c:numRef>
          </c:val>
          <c:extLst xmlns:c16r2="http://schemas.microsoft.com/office/drawing/2015/06/chart">
            <c:ext xmlns:c16="http://schemas.microsoft.com/office/drawing/2014/chart" uri="{C3380CC4-5D6E-409C-BE32-E72D297353CC}">
              <c16:uniqueId val="{00000006-D605-4593-8C97-C6E19F3C5D47}"/>
            </c:ext>
          </c:extLst>
        </c:ser>
        <c:dLbls>
          <c:showLegendKey val="0"/>
          <c:showVal val="0"/>
          <c:showCatName val="0"/>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rot="0" vert="horz"/>
          <a:lstStyle/>
          <a:p>
            <a:pPr>
              <a:defRPr/>
            </a:pPr>
            <a:r>
              <a:rPr lang="es-CO" sz="1050"/>
              <a:t>6. AMOUNT OF MONEY SENDING </a:t>
            </a:r>
          </a:p>
        </c:rich>
      </c:tx>
      <c:layout>
        <c:manualLayout>
          <c:xMode val="edge"/>
          <c:yMode val="edge"/>
          <c:x val="0.184914211570952"/>
          <c:y val="6.0690567403321807E-2"/>
        </c:manualLayout>
      </c:layout>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0.10815434377756722"/>
          <c:y val="0.26825411482835643"/>
          <c:w val="0.78373031687688566"/>
          <c:h val="0.61454867399733193"/>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1F38-4660-A324-ABB3DF8BF8BF}"/>
              </c:ext>
            </c:extLst>
          </c:dPt>
          <c:dPt>
            <c:idx val="1"/>
            <c:bubble3D val="0"/>
            <c:extLst xmlns:c16r2="http://schemas.microsoft.com/office/drawing/2015/06/chart">
              <c:ext xmlns:c16="http://schemas.microsoft.com/office/drawing/2014/chart" uri="{C3380CC4-5D6E-409C-BE32-E72D297353CC}">
                <c16:uniqueId val="{00000003-1F38-4660-A324-ABB3DF8BF8BF}"/>
              </c:ext>
            </c:extLst>
          </c:dPt>
          <c:dPt>
            <c:idx val="2"/>
            <c:bubble3D val="0"/>
            <c:extLst xmlns:c16r2="http://schemas.microsoft.com/office/drawing/2015/06/chart">
              <c:ext xmlns:c16="http://schemas.microsoft.com/office/drawing/2014/chart" uri="{C3380CC4-5D6E-409C-BE32-E72D297353CC}">
                <c16:uniqueId val="{00000005-D8EF-48E1-86E6-E55FCAE5F214}"/>
              </c:ext>
            </c:extLst>
          </c:dPt>
          <c:dPt>
            <c:idx val="3"/>
            <c:bubble3D val="0"/>
            <c:extLst xmlns:c16r2="http://schemas.microsoft.com/office/drawing/2015/06/chart">
              <c:ext xmlns:c16="http://schemas.microsoft.com/office/drawing/2014/chart" uri="{C3380CC4-5D6E-409C-BE32-E72D297353CC}">
                <c16:uniqueId val="{00000007-D8EF-48E1-86E6-E55FCAE5F214}"/>
              </c:ext>
            </c:extLst>
          </c:dPt>
          <c:dLbls>
            <c:dLbl>
              <c:idx val="2"/>
              <c:layout>
                <c:manualLayout>
                  <c:x val="4.705836043553422E-2"/>
                  <c:y val="9.5115157788303706E-2"/>
                </c:manualLayout>
              </c:layout>
              <c:showLegendKey val="0"/>
              <c:showVal val="1"/>
              <c:showCatName val="0"/>
              <c:showSerName val="0"/>
              <c:showPercent val="0"/>
              <c:showBubbleSize val="0"/>
            </c:dLbl>
            <c:dLbl>
              <c:idx val="3"/>
              <c:layout>
                <c:manualLayout>
                  <c:x val="-6.1020784959879158E-4"/>
                  <c:y val="0.23399122336403774"/>
                </c:manualLayout>
              </c:layout>
              <c:tx>
                <c:rich>
                  <a:bodyPr/>
                  <a:lstStyle/>
                  <a:p>
                    <a:r>
                      <a:rPr lang="en-US"/>
                      <a:t>0%</a:t>
                    </a:r>
                  </a:p>
                </c:rich>
              </c:tx>
              <c:showLegendKey val="0"/>
              <c:showVal val="1"/>
              <c:showCatName val="0"/>
              <c:showSerName val="0"/>
              <c:showPercent val="0"/>
              <c:showBubbleSize val="0"/>
            </c:dLbl>
            <c:txPr>
              <a:bodyPr rot="0" vert="horz"/>
              <a:lstStyle/>
              <a:p>
                <a:pPr>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extLst>
          </c:dLbls>
          <c:cat>
            <c:strRef>
              <c:f>'[tabulación - mexico (4).xlsx]Tabulacion'!$A$109:$A$112</c:f>
              <c:strCache>
                <c:ptCount val="4"/>
                <c:pt idx="0">
                  <c:v>50-350</c:v>
                </c:pt>
                <c:pt idx="1">
                  <c:v>400-650</c:v>
                </c:pt>
                <c:pt idx="2">
                  <c:v>700-1000</c:v>
                </c:pt>
                <c:pt idx="3">
                  <c:v>MORE 1000</c:v>
                </c:pt>
              </c:strCache>
            </c:strRef>
          </c:cat>
          <c:val>
            <c:numRef>
              <c:f>'[tabulación - mexico (4).xlsx]Tabulacion'!$C$109:$C$112</c:f>
              <c:numCache>
                <c:formatCode>0%</c:formatCode>
                <c:ptCount val="4"/>
                <c:pt idx="0">
                  <c:v>0.33333333333333331</c:v>
                </c:pt>
                <c:pt idx="1">
                  <c:v>0.6</c:v>
                </c:pt>
                <c:pt idx="2">
                  <c:v>6.6666666666666666E-2</c:v>
                </c:pt>
                <c:pt idx="3" formatCode="General">
                  <c:v>0</c:v>
                </c:pt>
              </c:numCache>
            </c:numRef>
          </c:val>
          <c:extLst xmlns:c16r2="http://schemas.microsoft.com/office/drawing/2015/06/chart">
            <c:ext xmlns:c16="http://schemas.microsoft.com/office/drawing/2014/chart" uri="{C3380CC4-5D6E-409C-BE32-E72D297353CC}">
              <c16:uniqueId val="{00000004-1F38-4660-A324-ABB3DF8BF8BF}"/>
            </c:ext>
          </c:extLst>
        </c:ser>
        <c:dLbls>
          <c:showLegendKey val="0"/>
          <c:showVal val="0"/>
          <c:showCatName val="0"/>
          <c:showSerName val="0"/>
          <c:showPercent val="0"/>
          <c:showBubbleSize val="0"/>
          <c:showLeaderLines val="0"/>
        </c:dLbls>
      </c:pie3DChart>
    </c:plotArea>
    <c:plotVisOnly val="1"/>
    <c:dispBlanksAs val="gap"/>
    <c:showDLblsOverMax val="0"/>
  </c:chart>
  <c:spPr>
    <a:ln>
      <a:noFill/>
    </a:ln>
  </c:spPr>
  <c:externalData r:id="rId1">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autoTitleDeleted val="1"/>
    <c:view3D>
      <c:rotX val="50"/>
      <c:rotY val="0"/>
      <c:depthPercent val="100"/>
      <c:rAngAx val="0"/>
      <c:perspective val="60"/>
    </c:view3D>
    <c:floor>
      <c:thickness val="0"/>
    </c:floor>
    <c:sideWall>
      <c:thickness val="0"/>
    </c:sideWall>
    <c:backWall>
      <c:thickness val="0"/>
    </c:backWall>
    <c:plotArea>
      <c:layout>
        <c:manualLayout>
          <c:layoutTarget val="inner"/>
          <c:xMode val="edge"/>
          <c:yMode val="edge"/>
          <c:x val="0.20369291496981706"/>
          <c:y val="0.1086038158273694"/>
          <c:w val="0.67801872100582006"/>
          <c:h val="0.55505616145807857"/>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9504-4753-808C-A53914ABFEF5}"/>
              </c:ext>
            </c:extLst>
          </c:dPt>
          <c:dPt>
            <c:idx val="1"/>
            <c:bubble3D val="0"/>
            <c:extLst xmlns:c16r2="http://schemas.microsoft.com/office/drawing/2015/06/chart">
              <c:ext xmlns:c16="http://schemas.microsoft.com/office/drawing/2014/chart" uri="{C3380CC4-5D6E-409C-BE32-E72D297353CC}">
                <c16:uniqueId val="{00000003-9504-4753-808C-A53914ABFEF5}"/>
              </c:ext>
            </c:extLst>
          </c:dPt>
          <c:dPt>
            <c:idx val="2"/>
            <c:bubble3D val="0"/>
            <c:extLst xmlns:c16r2="http://schemas.microsoft.com/office/drawing/2015/06/chart">
              <c:ext xmlns:c16="http://schemas.microsoft.com/office/drawing/2014/chart" uri="{C3380CC4-5D6E-409C-BE32-E72D297353CC}">
                <c16:uniqueId val="{00000005-9504-4753-808C-A53914ABFEF5}"/>
              </c:ext>
            </c:extLst>
          </c:dPt>
          <c:dPt>
            <c:idx val="3"/>
            <c:bubble3D val="0"/>
            <c:extLst xmlns:c16r2="http://schemas.microsoft.com/office/drawing/2015/06/chart">
              <c:ext xmlns:c16="http://schemas.microsoft.com/office/drawing/2014/chart" uri="{C3380CC4-5D6E-409C-BE32-E72D297353CC}">
                <c16:uniqueId val="{00000007-9504-4753-808C-A53914ABFEF5}"/>
              </c:ext>
            </c:extLst>
          </c:dPt>
          <c:dLbls>
            <c:dLbl>
              <c:idx val="0"/>
              <c:tx>
                <c:rich>
                  <a:bodyPr/>
                  <a:lstStyle/>
                  <a:p>
                    <a:r>
                      <a:rPr lang="en-US"/>
                      <a:t> 73%</a:t>
                    </a:r>
                  </a:p>
                </c:rich>
              </c:tx>
              <c:dLblPos val="inEnd"/>
              <c:showLegendKey val="0"/>
              <c:showVal val="1"/>
              <c:showCatName val="0"/>
              <c:showSerName val="0"/>
              <c:showPercent val="1"/>
              <c:showBubbleSize val="0"/>
            </c:dLbl>
            <c:dLbl>
              <c:idx val="1"/>
              <c:tx>
                <c:rich>
                  <a:bodyPr/>
                  <a:lstStyle/>
                  <a:p>
                    <a:r>
                      <a:rPr lang="en-US"/>
                      <a:t>7%</a:t>
                    </a:r>
                  </a:p>
                </c:rich>
              </c:tx>
              <c:dLblPos val="inEnd"/>
              <c:showLegendKey val="0"/>
              <c:showVal val="1"/>
              <c:showCatName val="0"/>
              <c:showSerName val="0"/>
              <c:showPercent val="1"/>
              <c:showBubbleSize val="0"/>
            </c:dLbl>
            <c:dLbl>
              <c:idx val="2"/>
              <c:tx>
                <c:rich>
                  <a:bodyPr/>
                  <a:lstStyle/>
                  <a:p>
                    <a:r>
                      <a:rPr lang="en-US"/>
                      <a:t> 20%</a:t>
                    </a:r>
                  </a:p>
                </c:rich>
              </c:tx>
              <c:dLblPos val="inEnd"/>
              <c:showLegendKey val="0"/>
              <c:showVal val="1"/>
              <c:showCatName val="0"/>
              <c:showSerName val="0"/>
              <c:showPercent val="1"/>
              <c:showBubbleSize val="0"/>
            </c:dLbl>
            <c:dLbl>
              <c:idx val="3"/>
              <c:tx>
                <c:rich>
                  <a:bodyPr/>
                  <a:lstStyle/>
                  <a:p>
                    <a:r>
                      <a:rPr lang="en-US"/>
                      <a:t>0%</a:t>
                    </a:r>
                  </a:p>
                </c:rich>
              </c:tx>
              <c:dLblPos val="inEnd"/>
              <c:showLegendKey val="0"/>
              <c:showVal val="1"/>
              <c:showCatName val="0"/>
              <c:showSerName val="0"/>
              <c:showPercent val="1"/>
              <c:showBubbleSize val="0"/>
            </c:dLbl>
            <c:txPr>
              <a:bodyPr rot="0" vert="horz"/>
              <a:lstStyle/>
              <a:p>
                <a:pPr>
                  <a:defRPr/>
                </a:pPr>
                <a:endParaRPr lang="en-US"/>
              </a:p>
            </c:txPr>
            <c:dLblPos val="inEnd"/>
            <c:showLegendKey val="0"/>
            <c:showVal val="1"/>
            <c:showCatName val="0"/>
            <c:showSerName val="0"/>
            <c:showPercent val="1"/>
            <c:showBubbleSize val="0"/>
            <c:showLeaderLines val="1"/>
            <c:extLst xmlns:c16r2="http://schemas.microsoft.com/office/drawing/2015/06/chart">
              <c:ext xmlns:c15="http://schemas.microsoft.com/office/drawing/2012/chart" uri="{CE6537A1-D6FC-4f65-9D91-7224C49458BB}"/>
            </c:extLst>
          </c:dLbls>
          <c:cat>
            <c:strRef>
              <c:f>'[tabulación - mexico (4).xlsx]Tabulacion'!$A$123:$A$126</c:f>
              <c:strCache>
                <c:ptCount val="4"/>
                <c:pt idx="0">
                  <c:v>ECONOMIC SOPORT</c:v>
                </c:pt>
                <c:pt idx="1">
                  <c:v>SAVINGS</c:v>
                </c:pt>
                <c:pt idx="2">
                  <c:v>INVESTMENT</c:v>
                </c:pt>
                <c:pt idx="3">
                  <c:v>OTHER </c:v>
                </c:pt>
              </c:strCache>
            </c:strRef>
          </c:cat>
          <c:val>
            <c:numRef>
              <c:f>'[tabulación - mexico (4).xlsx]Tabulacion'!$C$123:$C$126</c:f>
              <c:numCache>
                <c:formatCode>0%</c:formatCode>
                <c:ptCount val="4"/>
                <c:pt idx="0">
                  <c:v>0.73333333333333328</c:v>
                </c:pt>
                <c:pt idx="1">
                  <c:v>6.6666666666666666E-2</c:v>
                </c:pt>
                <c:pt idx="2">
                  <c:v>0.2</c:v>
                </c:pt>
                <c:pt idx="3">
                  <c:v>0</c:v>
                </c:pt>
              </c:numCache>
            </c:numRef>
          </c:val>
          <c:extLst xmlns:c16r2="http://schemas.microsoft.com/office/drawing/2015/06/chart">
            <c:ext xmlns:c16="http://schemas.microsoft.com/office/drawing/2014/chart" uri="{C3380CC4-5D6E-409C-BE32-E72D297353CC}">
              <c16:uniqueId val="{00000000-7433-45A8-9301-61850A9B03B4}"/>
            </c:ext>
          </c:extLst>
        </c:ser>
        <c:dLbls>
          <c:dLblPos val="inEnd"/>
          <c:showLegendKey val="0"/>
          <c:showVal val="0"/>
          <c:showCatName val="0"/>
          <c:showSerName val="0"/>
          <c:showPercent val="1"/>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0.18475652183353025"/>
          <c:y val="0.26622200966744669"/>
          <c:w val="0.58627853049332657"/>
          <c:h val="0.46271158214767621"/>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03D8-4CCF-8C03-B1A3CE7A348E}"/>
              </c:ext>
            </c:extLst>
          </c:dPt>
          <c:dPt>
            <c:idx val="1"/>
            <c:bubble3D val="0"/>
            <c:extLst xmlns:c16r2="http://schemas.microsoft.com/office/drawing/2015/06/chart">
              <c:ext xmlns:c16="http://schemas.microsoft.com/office/drawing/2014/chart" uri="{C3380CC4-5D6E-409C-BE32-E72D297353CC}">
                <c16:uniqueId val="{00000003-03D8-4CCF-8C03-B1A3CE7A348E}"/>
              </c:ext>
            </c:extLst>
          </c:dPt>
          <c:dPt>
            <c:idx val="2"/>
            <c:bubble3D val="0"/>
            <c:extLst xmlns:c16r2="http://schemas.microsoft.com/office/drawing/2015/06/chart">
              <c:ext xmlns:c16="http://schemas.microsoft.com/office/drawing/2014/chart" uri="{C3380CC4-5D6E-409C-BE32-E72D297353CC}">
                <c16:uniqueId val="{00000005-D05D-400A-91F2-18EC29040107}"/>
              </c:ext>
            </c:extLst>
          </c:dPt>
          <c:dPt>
            <c:idx val="3"/>
            <c:bubble3D val="0"/>
            <c:extLst xmlns:c16r2="http://schemas.microsoft.com/office/drawing/2015/06/chart">
              <c:ext xmlns:c16="http://schemas.microsoft.com/office/drawing/2014/chart" uri="{C3380CC4-5D6E-409C-BE32-E72D297353CC}">
                <c16:uniqueId val="{00000007-D05D-400A-91F2-18EC29040107}"/>
              </c:ext>
            </c:extLst>
          </c:dPt>
          <c:dLbls>
            <c:dLbl>
              <c:idx val="1"/>
              <c:layout>
                <c:manualLayout>
                  <c:x val="0.22243618910065402"/>
                  <c:y val="9.9734780518153973E-2"/>
                </c:manualLayout>
              </c:layout>
              <c:showLegendKey val="0"/>
              <c:showVal val="1"/>
              <c:showCatName val="0"/>
              <c:showSerName val="0"/>
              <c:showPercent val="0"/>
              <c:showBubbleSize val="0"/>
            </c:dLbl>
            <c:dLbl>
              <c:idx val="2"/>
              <c:layout>
                <c:manualLayout>
                  <c:x val="8.3074405724646888E-2"/>
                  <c:y val="4.3051343467382749E-2"/>
                </c:manualLayout>
              </c:layout>
              <c:showLegendKey val="0"/>
              <c:showVal val="1"/>
              <c:showCatName val="0"/>
              <c:showSerName val="0"/>
              <c:showPercent val="0"/>
              <c:showBubbleSize val="0"/>
            </c:dLbl>
            <c:txPr>
              <a:bodyPr rot="0" vert="horz"/>
              <a:lstStyle/>
              <a:p>
                <a:pPr>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extLst>
          </c:dLbls>
          <c:cat>
            <c:strRef>
              <c:f>'[tabulación - mexico (4).xlsx]Tabulacion'!$A$140:$A$143</c:f>
              <c:strCache>
                <c:ptCount val="4"/>
                <c:pt idx="0">
                  <c:v>MOTHER</c:v>
                </c:pt>
                <c:pt idx="1">
                  <c:v>SONS</c:v>
                </c:pt>
                <c:pt idx="2">
                  <c:v>BROTHERS-SISTERS</c:v>
                </c:pt>
                <c:pt idx="3">
                  <c:v>OTHER (grandpa/ma)</c:v>
                </c:pt>
              </c:strCache>
            </c:strRef>
          </c:cat>
          <c:val>
            <c:numRef>
              <c:f>'[tabulación - mexico (4).xlsx]Tabulacion'!$C$140:$C$143</c:f>
              <c:numCache>
                <c:formatCode>0%</c:formatCode>
                <c:ptCount val="4"/>
                <c:pt idx="0">
                  <c:v>0.8666666666666667</c:v>
                </c:pt>
                <c:pt idx="1">
                  <c:v>0</c:v>
                </c:pt>
                <c:pt idx="2">
                  <c:v>6.6666666666666666E-2</c:v>
                </c:pt>
                <c:pt idx="3">
                  <c:v>0.13333333333333333</c:v>
                </c:pt>
              </c:numCache>
            </c:numRef>
          </c:val>
          <c:extLst xmlns:c16r2="http://schemas.microsoft.com/office/drawing/2015/06/chart">
            <c:ext xmlns:c16="http://schemas.microsoft.com/office/drawing/2014/chart" uri="{C3380CC4-5D6E-409C-BE32-E72D297353CC}">
              <c16:uniqueId val="{00000004-03D8-4CCF-8C03-B1A3CE7A348E}"/>
            </c:ext>
          </c:extLst>
        </c:ser>
        <c:dLbls>
          <c:showLegendKey val="0"/>
          <c:showVal val="0"/>
          <c:showCatName val="0"/>
          <c:showSerName val="0"/>
          <c:showPercent val="0"/>
          <c:showBubbleSize val="0"/>
          <c:showLeaderLines val="0"/>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3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rot="0" vert="horz"/>
          <a:lstStyle/>
          <a:p>
            <a:pPr>
              <a:defRPr/>
            </a:pPr>
            <a:r>
              <a:rPr lang="es-CO" sz="1050"/>
              <a:t>1. AGE</a:t>
            </a:r>
          </a:p>
        </c:rich>
      </c:tx>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9.0209141154570169E-2"/>
          <c:y val="0.26106175146146526"/>
          <c:w val="0.81403987855081339"/>
          <c:h val="0.52193430933666662"/>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84A9-4733-B137-55B2F78974CA}"/>
              </c:ext>
            </c:extLst>
          </c:dPt>
          <c:dPt>
            <c:idx val="1"/>
            <c:bubble3D val="0"/>
            <c:extLst xmlns:c16r2="http://schemas.microsoft.com/office/drawing/2015/06/chart">
              <c:ext xmlns:c16="http://schemas.microsoft.com/office/drawing/2014/chart" uri="{C3380CC4-5D6E-409C-BE32-E72D297353CC}">
                <c16:uniqueId val="{00000003-84A9-4733-B137-55B2F78974CA}"/>
              </c:ext>
            </c:extLst>
          </c:dPt>
          <c:dPt>
            <c:idx val="2"/>
            <c:bubble3D val="0"/>
            <c:extLst xmlns:c16r2="http://schemas.microsoft.com/office/drawing/2015/06/chart">
              <c:ext xmlns:c16="http://schemas.microsoft.com/office/drawing/2014/chart" uri="{C3380CC4-5D6E-409C-BE32-E72D297353CC}">
                <c16:uniqueId val="{00000005-84A9-4733-B137-55B2F78974CA}"/>
              </c:ext>
            </c:extLst>
          </c:dPt>
          <c:dPt>
            <c:idx val="3"/>
            <c:bubble3D val="0"/>
            <c:extLst xmlns:c16r2="http://schemas.microsoft.com/office/drawing/2015/06/chart">
              <c:ext xmlns:c16="http://schemas.microsoft.com/office/drawing/2014/chart" uri="{C3380CC4-5D6E-409C-BE32-E72D297353CC}">
                <c16:uniqueId val="{00000006-84A9-4733-B137-55B2F78974CA}"/>
              </c:ext>
            </c:extLst>
          </c:dPt>
          <c:dLbls>
            <c:dLbl>
              <c:idx val="2"/>
              <c:tx>
                <c:rich>
                  <a:bodyPr/>
                  <a:lstStyle/>
                  <a:p>
                    <a:r>
                      <a:rPr lang="en-US"/>
                      <a:t>26-30   20%</a:t>
                    </a:r>
                  </a:p>
                </c:rich>
              </c:tx>
              <c:dLblPos val="outEnd"/>
              <c:showLegendKey val="0"/>
              <c:showVal val="1"/>
              <c:showCatName val="1"/>
              <c:showSerName val="0"/>
              <c:showPercent val="0"/>
              <c:showBubbleSize val="0"/>
              <c:separator>26-30   </c:separator>
              <c:extLst xmlns:c16r2="http://schemas.microsoft.com/office/drawing/2015/06/chart">
                <c:ext xmlns:c15="http://schemas.microsoft.com/office/drawing/2012/chart" uri="{CE6537A1-D6FC-4f65-9D91-7224C49458BB}"/>
                <c:ext xmlns:c16="http://schemas.microsoft.com/office/drawing/2014/chart" uri="{C3380CC4-5D6E-409C-BE32-E72D297353CC}">
                  <c16:uniqueId val="{00000005-84A9-4733-B137-55B2F78974CA}"/>
                </c:ext>
              </c:extLst>
            </c:dLbl>
            <c:dLbl>
              <c:idx val="3"/>
              <c:layout>
                <c:manualLayout>
                  <c:x val="0.27839151568714104"/>
                  <c:y val="0.17980636237897649"/>
                </c:manualLayout>
              </c:layout>
              <c:tx>
                <c:rich>
                  <a:bodyPr/>
                  <a:lstStyle/>
                  <a:p>
                    <a:r>
                      <a:rPr lang="en-US"/>
                      <a:t>31-3,</a:t>
                    </a:r>
                    <a:r>
                      <a:rPr lang="en-US" baseline="0"/>
                      <a:t> </a:t>
                    </a:r>
                    <a:r>
                      <a:rPr lang="en-US"/>
                      <a:t>0%</a:t>
                    </a:r>
                  </a:p>
                </c:rich>
              </c:tx>
              <c:dLblPos val="bestFit"/>
              <c:showLegendKey val="0"/>
              <c:showVal val="1"/>
              <c:showCatName val="1"/>
              <c:showSerName val="0"/>
              <c:showPercent val="0"/>
              <c:showBubbleSize val="0"/>
              <c:separator>MAS DE 30   </c:separator>
              <c:extLst xmlns:c16r2="http://schemas.microsoft.com/office/drawing/2015/06/chart">
                <c:ext xmlns:c15="http://schemas.microsoft.com/office/drawing/2012/chart" uri="{CE6537A1-D6FC-4f65-9D91-7224C49458BB}"/>
                <c:ext xmlns:c16="http://schemas.microsoft.com/office/drawing/2014/chart" uri="{C3380CC4-5D6E-409C-BE32-E72D297353CC}">
                  <c16:uniqueId val="{00000006-84A9-4733-B137-55B2F78974CA}"/>
                </c:ext>
              </c:extLst>
            </c:dLbl>
            <c:txPr>
              <a:bodyPr rot="0" vert="horz"/>
              <a:lstStyle/>
              <a:p>
                <a:pPr>
                  <a:defRPr/>
                </a:pPr>
                <a:endParaRPr lang="en-US"/>
              </a:p>
            </c:txPr>
            <c:dLblPos val="outEnd"/>
            <c:showLegendKey val="0"/>
            <c:showVal val="1"/>
            <c:showCatName val="1"/>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mexico.xlsx]Tabulacion'!$A$25:$A$29</c:f>
              <c:strCache>
                <c:ptCount val="5"/>
                <c:pt idx="0">
                  <c:v>18-20</c:v>
                </c:pt>
                <c:pt idx="1">
                  <c:v>21-25</c:v>
                </c:pt>
                <c:pt idx="2">
                  <c:v>26-30</c:v>
                </c:pt>
                <c:pt idx="3">
                  <c:v>31-35</c:v>
                </c:pt>
                <c:pt idx="4">
                  <c:v>36-40</c:v>
                </c:pt>
              </c:strCache>
            </c:strRef>
          </c:cat>
          <c:val>
            <c:numRef>
              <c:f>'[tabulación - mexico.xlsx]Tabulacion'!$C$25:$C$29</c:f>
              <c:numCache>
                <c:formatCode>0%</c:formatCode>
                <c:ptCount val="5"/>
                <c:pt idx="0">
                  <c:v>0.14000000000000001</c:v>
                </c:pt>
                <c:pt idx="1">
                  <c:v>0.53</c:v>
                </c:pt>
                <c:pt idx="2">
                  <c:v>0.2</c:v>
                </c:pt>
                <c:pt idx="3">
                  <c:v>0</c:v>
                </c:pt>
                <c:pt idx="4">
                  <c:v>0.13</c:v>
                </c:pt>
              </c:numCache>
            </c:numRef>
          </c:val>
          <c:extLst xmlns:c16r2="http://schemas.microsoft.com/office/drawing/2015/06/chart">
            <c:ext xmlns:c16="http://schemas.microsoft.com/office/drawing/2014/chart" uri="{C3380CC4-5D6E-409C-BE32-E72D297353CC}">
              <c16:uniqueId val="{00000004-84A9-4733-B137-55B2F78974CA}"/>
            </c:ext>
          </c:extLst>
        </c:ser>
        <c:dLbls>
          <c:dLblPos val="outEnd"/>
          <c:showLegendKey val="0"/>
          <c:showVal val="0"/>
          <c:showCatName val="1"/>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3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vert="horz"/>
          <a:lstStyle/>
          <a:p>
            <a:pPr>
              <a:defRPr/>
            </a:pPr>
            <a:r>
              <a:rPr lang="es-CO" sz="1050"/>
              <a:t>2. GENDER</a:t>
            </a:r>
          </a:p>
        </c:rich>
      </c:tx>
      <c:layout>
        <c:manualLayout>
          <c:xMode val="edge"/>
          <c:yMode val="edge"/>
          <c:x val="0.34098649065632958"/>
          <c:y val="4.6529662659945716E-2"/>
        </c:manualLayout>
      </c:layout>
      <c:overlay val="0"/>
    </c:title>
    <c:autoTitleDeleted val="0"/>
    <c:view3D>
      <c:rotX val="30"/>
      <c:rotY val="0"/>
      <c:depthPercent val="100"/>
      <c:rAngAx val="0"/>
      <c:perspective val="30"/>
    </c:view3D>
    <c:floor>
      <c:thickness val="0"/>
    </c:floor>
    <c:sideWall>
      <c:thickness val="0"/>
    </c:sideWall>
    <c:backWall>
      <c:thickness val="0"/>
    </c:backWall>
    <c:plotArea>
      <c:layout/>
      <c:pie3DChart>
        <c:varyColors val="1"/>
        <c:ser>
          <c:idx val="0"/>
          <c:order val="0"/>
          <c:dPt>
            <c:idx val="0"/>
            <c:bubble3D val="0"/>
            <c:extLst xmlns:c16r2="http://schemas.microsoft.com/office/drawing/2015/06/chart">
              <c:ext xmlns:c16="http://schemas.microsoft.com/office/drawing/2014/chart" uri="{C3380CC4-5D6E-409C-BE32-E72D297353CC}">
                <c16:uniqueId val="{00000001-0E01-46D9-8FF5-DE001BE182DA}"/>
              </c:ext>
            </c:extLst>
          </c:dPt>
          <c:dPt>
            <c:idx val="1"/>
            <c:bubble3D val="0"/>
            <c:extLst xmlns:c16r2="http://schemas.microsoft.com/office/drawing/2015/06/chart">
              <c:ext xmlns:c16="http://schemas.microsoft.com/office/drawing/2014/chart" uri="{C3380CC4-5D6E-409C-BE32-E72D297353CC}">
                <c16:uniqueId val="{00000003-0E01-46D9-8FF5-DE001BE182DA}"/>
              </c:ext>
            </c:extLst>
          </c:dPt>
          <c:dLbls>
            <c:dLbl>
              <c:idx val="0"/>
              <c:layout>
                <c:manualLayout>
                  <c:x val="-9.9299149435312761E-2"/>
                  <c:y val="7.9652911624090564E-2"/>
                </c:manualLayout>
              </c:layout>
              <c:showLegendKey val="0"/>
              <c:showVal val="1"/>
              <c:showCatName val="0"/>
              <c:showSerName val="0"/>
              <c:showPercent val="0"/>
              <c:showBubbleSize val="0"/>
            </c:dLbl>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 (4).xlsx]Tabulacion'!$A$44:$A$45</c:f>
              <c:strCache>
                <c:ptCount val="2"/>
                <c:pt idx="0">
                  <c:v>FEMALE</c:v>
                </c:pt>
                <c:pt idx="1">
                  <c:v>MALE </c:v>
                </c:pt>
              </c:strCache>
            </c:strRef>
          </c:cat>
          <c:val>
            <c:numRef>
              <c:f>'[tabulación - mexico (4).xlsx]Tabulacion'!$C$44:$C$45</c:f>
              <c:numCache>
                <c:formatCode>0%</c:formatCode>
                <c:ptCount val="2"/>
                <c:pt idx="0">
                  <c:v>0.2</c:v>
                </c:pt>
                <c:pt idx="1">
                  <c:v>0.8</c:v>
                </c:pt>
              </c:numCache>
            </c:numRef>
          </c:val>
          <c:extLst xmlns:c16r2="http://schemas.microsoft.com/office/drawing/2015/06/chart">
            <c:ext xmlns:c16="http://schemas.microsoft.com/office/drawing/2014/chart" uri="{C3380CC4-5D6E-409C-BE32-E72D297353CC}">
              <c16:uniqueId val="{00000004-0E01-46D9-8FF5-DE001BE182DA}"/>
            </c:ext>
          </c:extLst>
        </c:ser>
        <c:dLbls>
          <c:showLegendKey val="0"/>
          <c:showVal val="0"/>
          <c:showCatName val="0"/>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3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vert="horz"/>
          <a:lstStyle/>
          <a:p>
            <a:pPr>
              <a:defRPr/>
            </a:pPr>
            <a:r>
              <a:rPr lang="en-US" sz="1050"/>
              <a:t>3. REMITTANCE SENDING </a:t>
            </a:r>
          </a:p>
        </c:rich>
      </c:tx>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9.3858877943107502E-2"/>
          <c:y val="0.23915187528346415"/>
          <c:w val="0.75061729310889913"/>
          <c:h val="0.5242668549292735"/>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2753-4366-A27A-082245E1AB9B}"/>
              </c:ext>
            </c:extLst>
          </c:dPt>
          <c:dPt>
            <c:idx val="1"/>
            <c:bubble3D val="0"/>
            <c:extLst xmlns:c16r2="http://schemas.microsoft.com/office/drawing/2015/06/chart">
              <c:ext xmlns:c16="http://schemas.microsoft.com/office/drawing/2014/chart" uri="{C3380CC4-5D6E-409C-BE32-E72D297353CC}">
                <c16:uniqueId val="{00000001-67C1-43CC-9795-08B486187296}"/>
              </c:ext>
            </c:extLst>
          </c:dPt>
          <c:dPt>
            <c:idx val="2"/>
            <c:bubble3D val="0"/>
            <c:extLst xmlns:c16r2="http://schemas.microsoft.com/office/drawing/2015/06/chart">
              <c:ext xmlns:c16="http://schemas.microsoft.com/office/drawing/2014/chart" uri="{C3380CC4-5D6E-409C-BE32-E72D297353CC}">
                <c16:uniqueId val="{00000005-2753-4366-A27A-082245E1AB9B}"/>
              </c:ext>
            </c:extLst>
          </c:dPt>
          <c:dPt>
            <c:idx val="3"/>
            <c:bubble3D val="0"/>
            <c:extLst xmlns:c16r2="http://schemas.microsoft.com/office/drawing/2015/06/chart">
              <c:ext xmlns:c16="http://schemas.microsoft.com/office/drawing/2014/chart" uri="{C3380CC4-5D6E-409C-BE32-E72D297353CC}">
                <c16:uniqueId val="{00000002-67C1-43CC-9795-08B486187296}"/>
              </c:ext>
            </c:extLst>
          </c:dPt>
          <c:dLbls>
            <c:dLbl>
              <c:idx val="1"/>
              <c:layout>
                <c:manualLayout>
                  <c:x val="-8.767358663651055E-2"/>
                  <c:y val="-0.16963532097749967"/>
                </c:manualLayout>
              </c:layout>
              <c:dLblPos val="bestFit"/>
              <c:showLegendKey val="0"/>
              <c:showVal val="0"/>
              <c:showCatName val="0"/>
              <c:showSerName val="0"/>
              <c:showPercent val="1"/>
              <c:showBubbleSize val="0"/>
            </c:dLbl>
            <c:dLblPos val="inEnd"/>
            <c:showLegendKey val="0"/>
            <c:showVal val="0"/>
            <c:showCatName val="0"/>
            <c:showSerName val="0"/>
            <c:showPercent val="1"/>
            <c:showBubbleSize val="0"/>
            <c:showLeaderLines val="0"/>
          </c:dLbls>
          <c:cat>
            <c:strRef>
              <c:f>'[tabulación - mexico (4).xlsx]Tabulacion'!$A$60:$A$63</c:f>
              <c:strCache>
                <c:ptCount val="4"/>
                <c:pt idx="0">
                  <c:v>WEEKLY</c:v>
                </c:pt>
                <c:pt idx="1">
                  <c:v>BEWEEKLY</c:v>
                </c:pt>
                <c:pt idx="2">
                  <c:v>MONTHLY</c:v>
                </c:pt>
                <c:pt idx="3">
                  <c:v>ANNUALY</c:v>
                </c:pt>
              </c:strCache>
            </c:strRef>
          </c:cat>
          <c:val>
            <c:numRef>
              <c:f>'[tabulación - mexico (4).xlsx]Tabulacion'!$C$60:$C$63</c:f>
              <c:numCache>
                <c:formatCode>0%</c:formatCode>
                <c:ptCount val="4"/>
                <c:pt idx="0">
                  <c:v>0.2</c:v>
                </c:pt>
                <c:pt idx="1">
                  <c:v>0.53333333333333333</c:v>
                </c:pt>
                <c:pt idx="2">
                  <c:v>0.26666666666666666</c:v>
                </c:pt>
                <c:pt idx="3">
                  <c:v>0</c:v>
                </c:pt>
              </c:numCache>
            </c:numRef>
          </c:val>
          <c:extLst xmlns:c16r2="http://schemas.microsoft.com/office/drawing/2015/06/chart">
            <c:ext xmlns:c16="http://schemas.microsoft.com/office/drawing/2014/chart" uri="{C3380CC4-5D6E-409C-BE32-E72D297353CC}">
              <c16:uniqueId val="{00000000-67C1-43CC-9795-08B486187296}"/>
            </c:ext>
          </c:extLst>
        </c:ser>
        <c:dLbls>
          <c:dLblPos val="inEnd"/>
          <c:showLegendKey val="0"/>
          <c:showVal val="0"/>
          <c:showCatName val="0"/>
          <c:showSerName val="0"/>
          <c:showPercent val="1"/>
          <c:showBubbleSize val="0"/>
          <c:showLeaderLines val="0"/>
        </c:dLbls>
      </c:pie3DChart>
    </c:plotArea>
    <c:legend>
      <c:legendPos val="b"/>
      <c:overlay val="0"/>
      <c:txPr>
        <a:bodyPr rot="0" vert="horz"/>
        <a:lstStyle/>
        <a:p>
          <a:pPr>
            <a:defRPr/>
          </a:pPr>
          <a:endParaRPr lang="en-US"/>
        </a:p>
      </c:txPr>
    </c:legend>
    <c:plotVisOnly val="1"/>
    <c:dispBlanksAs val="gap"/>
    <c:showDLblsOverMax val="0"/>
  </c:chart>
  <c:spPr>
    <a:noFill/>
    <a:ln>
      <a:noFill/>
    </a:ln>
  </c:spPr>
  <c:externalData r:id="rId1">
    <c:autoUpdate val="0"/>
  </c:externalData>
</c:chartSpace>
</file>

<file path=word/charts/chart3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vert="horz"/>
          <a:lstStyle/>
          <a:p>
            <a:pPr>
              <a:defRPr/>
            </a:pPr>
            <a:r>
              <a:rPr lang="es-CO" sz="1050"/>
              <a:t>4. COMPANY USING YPUR REMITTANCE SHIPMENT</a:t>
            </a:r>
          </a:p>
        </c:rich>
      </c:tx>
      <c:overlay val="0"/>
    </c:title>
    <c:autoTitleDeleted val="0"/>
    <c:view3D>
      <c:rotX val="30"/>
      <c:rotY val="0"/>
      <c:depthPercent val="100"/>
      <c:rAngAx val="0"/>
      <c:perspective val="30"/>
    </c:view3D>
    <c:floor>
      <c:thickness val="0"/>
    </c:floor>
    <c:sideWall>
      <c:thickness val="0"/>
    </c:sideWall>
    <c:backWall>
      <c:thickness val="0"/>
    </c:backWall>
    <c:plotArea>
      <c:layout>
        <c:manualLayout>
          <c:layoutTarget val="inner"/>
          <c:xMode val="edge"/>
          <c:yMode val="edge"/>
          <c:x val="0.10992077959020462"/>
          <c:y val="0.37548219848661168"/>
          <c:w val="0.89007914752195105"/>
          <c:h val="0.34255062075728304"/>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98FB-4D57-A886-C4FDCD3881BC}"/>
              </c:ext>
            </c:extLst>
          </c:dPt>
          <c:dPt>
            <c:idx val="1"/>
            <c:bubble3D val="0"/>
            <c:extLst xmlns:c16r2="http://schemas.microsoft.com/office/drawing/2015/06/chart">
              <c:ext xmlns:c16="http://schemas.microsoft.com/office/drawing/2014/chart" uri="{C3380CC4-5D6E-409C-BE32-E72D297353CC}">
                <c16:uniqueId val="{00000003-98FB-4D57-A886-C4FDCD3881BC}"/>
              </c:ext>
            </c:extLst>
          </c:dPt>
          <c:dPt>
            <c:idx val="2"/>
            <c:bubble3D val="0"/>
            <c:extLst xmlns:c16r2="http://schemas.microsoft.com/office/drawing/2015/06/chart">
              <c:ext xmlns:c16="http://schemas.microsoft.com/office/drawing/2014/chart" uri="{C3380CC4-5D6E-409C-BE32-E72D297353CC}">
                <c16:uniqueId val="{00000005-B1DC-4035-867F-FC79297E70B7}"/>
              </c:ext>
            </c:extLst>
          </c:dPt>
          <c:dPt>
            <c:idx val="3"/>
            <c:bubble3D val="0"/>
            <c:extLst xmlns:c16r2="http://schemas.microsoft.com/office/drawing/2015/06/chart">
              <c:ext xmlns:c16="http://schemas.microsoft.com/office/drawing/2014/chart" uri="{C3380CC4-5D6E-409C-BE32-E72D297353CC}">
                <c16:uniqueId val="{00000007-B1DC-4035-867F-FC79297E70B7}"/>
              </c:ext>
            </c:extLst>
          </c:dPt>
          <c:dLbls>
            <c:dLbl>
              <c:idx val="0"/>
              <c:layout>
                <c:manualLayout>
                  <c:x val="-3.7546190407330995E-2"/>
                  <c:y val="0.10149774789233303"/>
                </c:manualLayout>
              </c:layout>
              <c:showLegendKey val="0"/>
              <c:showVal val="1"/>
              <c:showCatName val="0"/>
              <c:showSerName val="0"/>
              <c:showPercent val="0"/>
              <c:showBubbleSize val="0"/>
            </c:dLbl>
            <c:dLbl>
              <c:idx val="3"/>
              <c:layout>
                <c:manualLayout>
                  <c:x val="5.3114640466700475E-2"/>
                  <c:y val="7.5151181262277461E-2"/>
                </c:manualLayout>
              </c:layout>
              <c:showLegendKey val="0"/>
              <c:showVal val="1"/>
              <c:showCatName val="0"/>
              <c:showSerName val="0"/>
              <c:showPercent val="0"/>
              <c:showBubbleSize val="0"/>
            </c:dLbl>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 (4).xlsx]Tabulacion'!$A$77:$A$80</c:f>
              <c:strCache>
                <c:ptCount val="4"/>
                <c:pt idx="0">
                  <c:v>REMITLY</c:v>
                </c:pt>
                <c:pt idx="1">
                  <c:v>TRANSFERWISE</c:v>
                </c:pt>
                <c:pt idx="2">
                  <c:v>WESTERN UNIOIN</c:v>
                </c:pt>
                <c:pt idx="3">
                  <c:v>WORDRENT</c:v>
                </c:pt>
              </c:strCache>
            </c:strRef>
          </c:cat>
          <c:val>
            <c:numRef>
              <c:f>'[tabulación - mexico (4).xlsx]Tabulacion'!$C$77:$C$80</c:f>
              <c:numCache>
                <c:formatCode>0%</c:formatCode>
                <c:ptCount val="4"/>
                <c:pt idx="0">
                  <c:v>6.6666666666666666E-2</c:v>
                </c:pt>
                <c:pt idx="1">
                  <c:v>0.4</c:v>
                </c:pt>
                <c:pt idx="2">
                  <c:v>0.33333333333333331</c:v>
                </c:pt>
                <c:pt idx="3">
                  <c:v>0.2</c:v>
                </c:pt>
              </c:numCache>
            </c:numRef>
          </c:val>
          <c:extLst xmlns:c16r2="http://schemas.microsoft.com/office/drawing/2015/06/chart">
            <c:ext xmlns:c16="http://schemas.microsoft.com/office/drawing/2014/chart" uri="{C3380CC4-5D6E-409C-BE32-E72D297353CC}">
              <c16:uniqueId val="{00000004-98FB-4D57-A886-C4FDCD3881BC}"/>
            </c:ext>
          </c:extLst>
        </c:ser>
        <c:dLbls>
          <c:showLegendKey val="0"/>
          <c:showVal val="0"/>
          <c:showCatName val="0"/>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3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rot="0" vert="horz"/>
          <a:lstStyle/>
          <a:p>
            <a:pPr>
              <a:defRPr/>
            </a:pPr>
            <a:r>
              <a:rPr lang="es-CO" sz="1050"/>
              <a:t>5. REAZON</a:t>
            </a:r>
          </a:p>
        </c:rich>
      </c:tx>
      <c:overlay val="0"/>
    </c:title>
    <c:autoTitleDeleted val="0"/>
    <c:view3D>
      <c:rotX val="30"/>
      <c:rotY val="0"/>
      <c:depthPercent val="100"/>
      <c:rAngAx val="0"/>
      <c:perspective val="30"/>
    </c:view3D>
    <c:floor>
      <c:thickness val="0"/>
    </c:floor>
    <c:sideWall>
      <c:thickness val="0"/>
    </c:sideWall>
    <c:backWall>
      <c:thickness val="0"/>
    </c:backWall>
    <c:plotArea>
      <c:layout/>
      <c:pie3DChart>
        <c:varyColors val="1"/>
        <c:ser>
          <c:idx val="0"/>
          <c:order val="0"/>
          <c:dPt>
            <c:idx val="0"/>
            <c:bubble3D val="0"/>
            <c:extLst xmlns:c16r2="http://schemas.microsoft.com/office/drawing/2015/06/chart">
              <c:ext xmlns:c16="http://schemas.microsoft.com/office/drawing/2014/chart" uri="{C3380CC4-5D6E-409C-BE32-E72D297353CC}">
                <c16:uniqueId val="{00000001-D605-4593-8C97-C6E19F3C5D47}"/>
              </c:ext>
            </c:extLst>
          </c:dPt>
          <c:dPt>
            <c:idx val="1"/>
            <c:bubble3D val="0"/>
            <c:extLst xmlns:c16r2="http://schemas.microsoft.com/office/drawing/2015/06/chart">
              <c:ext xmlns:c16="http://schemas.microsoft.com/office/drawing/2014/chart" uri="{C3380CC4-5D6E-409C-BE32-E72D297353CC}">
                <c16:uniqueId val="{00000003-D605-4593-8C97-C6E19F3C5D47}"/>
              </c:ext>
            </c:extLst>
          </c:dPt>
          <c:dPt>
            <c:idx val="2"/>
            <c:bubble3D val="0"/>
            <c:extLst xmlns:c16r2="http://schemas.microsoft.com/office/drawing/2015/06/chart">
              <c:ext xmlns:c16="http://schemas.microsoft.com/office/drawing/2014/chart" uri="{C3380CC4-5D6E-409C-BE32-E72D297353CC}">
                <c16:uniqueId val="{00000005-D605-4593-8C97-C6E19F3C5D47}"/>
              </c:ext>
            </c:extLst>
          </c:dPt>
          <c:dLbls>
            <c:dLbl>
              <c:idx val="0"/>
              <c:layout>
                <c:manualLayout>
                  <c:x val="-0.10823346917161671"/>
                  <c:y val="4.3797064120543933E-2"/>
                </c:manualLayout>
              </c:layout>
              <c:showLegendKey val="0"/>
              <c:showVal val="1"/>
              <c:showCatName val="0"/>
              <c:showSerName val="0"/>
              <c:showPercent val="0"/>
              <c:showBubbleSize val="0"/>
            </c:dLbl>
            <c:dLbl>
              <c:idx val="1"/>
              <c:layout>
                <c:manualLayout>
                  <c:x val="-8.2806959985264994E-2"/>
                  <c:y val="5.8942951749859545E-3"/>
                </c:manualLayout>
              </c:layout>
              <c:showLegendKey val="0"/>
              <c:showVal val="1"/>
              <c:showCatName val="0"/>
              <c:showSerName val="0"/>
              <c:showPercent val="0"/>
              <c:showBubbleSize val="0"/>
            </c:dLbl>
            <c:dLbl>
              <c:idx val="2"/>
              <c:layout>
                <c:manualLayout>
                  <c:x val="-0.22401315789473683"/>
                  <c:y val="-6.5470308372150482E-2"/>
                </c:manualLayout>
              </c:layout>
              <c:showLegendKey val="0"/>
              <c:showVal val="1"/>
              <c:showCatName val="0"/>
              <c:showSerName val="0"/>
              <c:showPercent val="0"/>
              <c:showBubbleSize val="0"/>
            </c:dLbl>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 (4).xlsx]Tabulacion'!$A$92:$A$95</c:f>
              <c:strCache>
                <c:ptCount val="4"/>
                <c:pt idx="0">
                  <c:v>ECONOMIC SHIPPING</c:v>
                </c:pt>
                <c:pt idx="1">
                  <c:v>FAST SHIPPING</c:v>
                </c:pt>
                <c:pt idx="2">
                  <c:v>RECOMMENDED</c:v>
                </c:pt>
                <c:pt idx="3">
                  <c:v>GOOD EXCHANGE RATE </c:v>
                </c:pt>
              </c:strCache>
            </c:strRef>
          </c:cat>
          <c:val>
            <c:numRef>
              <c:f>'[tabulación - mexico (4).xlsx]Tabulacion'!$C$92:$C$95</c:f>
              <c:numCache>
                <c:formatCode>0%</c:formatCode>
                <c:ptCount val="4"/>
                <c:pt idx="0">
                  <c:v>0.2</c:v>
                </c:pt>
                <c:pt idx="1">
                  <c:v>6.6666666666666666E-2</c:v>
                </c:pt>
                <c:pt idx="2">
                  <c:v>0</c:v>
                </c:pt>
                <c:pt idx="3">
                  <c:v>0.73333333333333328</c:v>
                </c:pt>
              </c:numCache>
            </c:numRef>
          </c:val>
          <c:extLst xmlns:c16r2="http://schemas.microsoft.com/office/drawing/2015/06/chart">
            <c:ext xmlns:c16="http://schemas.microsoft.com/office/drawing/2014/chart" uri="{C3380CC4-5D6E-409C-BE32-E72D297353CC}">
              <c16:uniqueId val="{00000006-D605-4593-8C97-C6E19F3C5D47}"/>
            </c:ext>
          </c:extLst>
        </c:ser>
        <c:dLbls>
          <c:showLegendKey val="0"/>
          <c:showVal val="0"/>
          <c:showCatName val="0"/>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3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title>
      <c:tx>
        <c:rich>
          <a:bodyPr rot="0" vert="horz"/>
          <a:lstStyle/>
          <a:p>
            <a:pPr>
              <a:defRPr/>
            </a:pPr>
            <a:r>
              <a:rPr lang="es-CO" sz="1050"/>
              <a:t>6. AMOUNT OF MONEY SENDING </a:t>
            </a:r>
          </a:p>
        </c:rich>
      </c:tx>
      <c:layout>
        <c:manualLayout>
          <c:xMode val="edge"/>
          <c:yMode val="edge"/>
          <c:x val="0.2237112903638637"/>
          <c:y val="5.4153361100688607E-2"/>
        </c:manualLayout>
      </c:layout>
      <c:overlay val="0"/>
    </c:title>
    <c:autoTitleDeleted val="0"/>
    <c:view3D>
      <c:rotX val="30"/>
      <c:rotY val="0"/>
      <c:depthPercent val="100"/>
      <c:rAngAx val="0"/>
      <c:perspective val="30"/>
    </c:view3D>
    <c:floor>
      <c:thickness val="0"/>
    </c:floor>
    <c:sideWall>
      <c:thickness val="0"/>
    </c:sideWall>
    <c:backWall>
      <c:thickness val="0"/>
    </c:backWall>
    <c:plotArea>
      <c:layout/>
      <c:pie3DChart>
        <c:varyColors val="1"/>
        <c:ser>
          <c:idx val="0"/>
          <c:order val="0"/>
          <c:dPt>
            <c:idx val="0"/>
            <c:bubble3D val="0"/>
            <c:extLst xmlns:c16r2="http://schemas.microsoft.com/office/drawing/2015/06/chart">
              <c:ext xmlns:c16="http://schemas.microsoft.com/office/drawing/2014/chart" uri="{C3380CC4-5D6E-409C-BE32-E72D297353CC}">
                <c16:uniqueId val="{00000001-1F38-4660-A324-ABB3DF8BF8BF}"/>
              </c:ext>
            </c:extLst>
          </c:dPt>
          <c:dPt>
            <c:idx val="1"/>
            <c:bubble3D val="0"/>
            <c:extLst xmlns:c16r2="http://schemas.microsoft.com/office/drawing/2015/06/chart">
              <c:ext xmlns:c16="http://schemas.microsoft.com/office/drawing/2014/chart" uri="{C3380CC4-5D6E-409C-BE32-E72D297353CC}">
                <c16:uniqueId val="{00000003-1F38-4660-A324-ABB3DF8BF8BF}"/>
              </c:ext>
            </c:extLst>
          </c:dPt>
          <c:dPt>
            <c:idx val="2"/>
            <c:bubble3D val="0"/>
            <c:extLst xmlns:c16r2="http://schemas.microsoft.com/office/drawing/2015/06/chart">
              <c:ext xmlns:c16="http://schemas.microsoft.com/office/drawing/2014/chart" uri="{C3380CC4-5D6E-409C-BE32-E72D297353CC}">
                <c16:uniqueId val="{00000005-D8EF-48E1-86E6-E55FCAE5F214}"/>
              </c:ext>
            </c:extLst>
          </c:dPt>
          <c:dPt>
            <c:idx val="3"/>
            <c:bubble3D val="0"/>
            <c:extLst xmlns:c16r2="http://schemas.microsoft.com/office/drawing/2015/06/chart">
              <c:ext xmlns:c16="http://schemas.microsoft.com/office/drawing/2014/chart" uri="{C3380CC4-5D6E-409C-BE32-E72D297353CC}">
                <c16:uniqueId val="{00000007-D8EF-48E1-86E6-E55FCAE5F214}"/>
              </c:ext>
            </c:extLst>
          </c:dPt>
          <c:dLbls>
            <c:dLbl>
              <c:idx val="2"/>
              <c:layout>
                <c:manualLayout>
                  <c:x val="3.6312112137353657E-2"/>
                  <c:y val="0.10803528343662659"/>
                </c:manualLayout>
              </c:layout>
              <c:showLegendKey val="0"/>
              <c:showVal val="1"/>
              <c:showCatName val="0"/>
              <c:showSerName val="0"/>
              <c:showPercent val="0"/>
              <c:showBubbleSize val="0"/>
            </c:dLbl>
            <c:dLbl>
              <c:idx val="3"/>
              <c:layout>
                <c:manualLayout>
                  <c:x val="-1.8725792899555998E-3"/>
                  <c:y val="0.10928376264537253"/>
                </c:manualLayout>
              </c:layout>
              <c:showLegendKey val="0"/>
              <c:showVal val="1"/>
              <c:showCatName val="0"/>
              <c:showSerName val="0"/>
              <c:showPercent val="0"/>
              <c:showBubbleSize val="0"/>
            </c:dLbl>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 (4).xlsx]Tabulacion'!$A$107:$A$110</c:f>
              <c:strCache>
                <c:ptCount val="4"/>
                <c:pt idx="0">
                  <c:v>50-400</c:v>
                </c:pt>
                <c:pt idx="1">
                  <c:v>400-700</c:v>
                </c:pt>
                <c:pt idx="2">
                  <c:v>700-1000</c:v>
                </c:pt>
                <c:pt idx="3">
                  <c:v>MORE 1000</c:v>
                </c:pt>
              </c:strCache>
            </c:strRef>
          </c:cat>
          <c:val>
            <c:numRef>
              <c:f>'[tabulación - mexico (4).xlsx]Tabulacion'!$C$107:$C$110</c:f>
              <c:numCache>
                <c:formatCode>0%</c:formatCode>
                <c:ptCount val="4"/>
                <c:pt idx="0">
                  <c:v>0.33333333333333331</c:v>
                </c:pt>
                <c:pt idx="1">
                  <c:v>0.53333333333333333</c:v>
                </c:pt>
                <c:pt idx="2">
                  <c:v>0.13333333333333333</c:v>
                </c:pt>
                <c:pt idx="3" formatCode="General">
                  <c:v>0</c:v>
                </c:pt>
              </c:numCache>
            </c:numRef>
          </c:val>
          <c:extLst xmlns:c16r2="http://schemas.microsoft.com/office/drawing/2015/06/chart">
            <c:ext xmlns:c16="http://schemas.microsoft.com/office/drawing/2014/chart" uri="{C3380CC4-5D6E-409C-BE32-E72D297353CC}">
              <c16:uniqueId val="{00000004-1F38-4660-A324-ABB3DF8BF8BF}"/>
            </c:ext>
          </c:extLst>
        </c:ser>
        <c:dLbls>
          <c:showLegendKey val="0"/>
          <c:showVal val="0"/>
          <c:showCatName val="0"/>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3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autoTitleDeleted val="1"/>
    <c:view3D>
      <c:rotX val="50"/>
      <c:rotY val="0"/>
      <c:depthPercent val="100"/>
      <c:rAngAx val="0"/>
      <c:perspective val="60"/>
    </c:view3D>
    <c:floor>
      <c:thickness val="0"/>
    </c:floor>
    <c:sideWall>
      <c:thickness val="0"/>
    </c:sideWall>
    <c:backWall>
      <c:thickness val="0"/>
    </c:backWall>
    <c:plotArea>
      <c:layout>
        <c:manualLayout>
          <c:layoutTarget val="inner"/>
          <c:xMode val="edge"/>
          <c:yMode val="edge"/>
          <c:x val="0.13256481237717627"/>
          <c:y val="0.20202058076073823"/>
          <c:w val="0.74239052321672805"/>
          <c:h val="0.61010170116921747"/>
        </c:manualLayout>
      </c:layout>
      <c:pie3DChart>
        <c:varyColors val="1"/>
        <c:ser>
          <c:idx val="0"/>
          <c:order val="0"/>
          <c:dPt>
            <c:idx val="0"/>
            <c:bubble3D val="0"/>
            <c:extLst xmlns:c16r2="http://schemas.microsoft.com/office/drawing/2015/06/chart">
              <c:ext xmlns:c16="http://schemas.microsoft.com/office/drawing/2014/chart" uri="{C3380CC4-5D6E-409C-BE32-E72D297353CC}">
                <c16:uniqueId val="{00000001-9504-4753-808C-A53914ABFEF5}"/>
              </c:ext>
            </c:extLst>
          </c:dPt>
          <c:dPt>
            <c:idx val="1"/>
            <c:bubble3D val="0"/>
            <c:extLst xmlns:c16r2="http://schemas.microsoft.com/office/drawing/2015/06/chart">
              <c:ext xmlns:c16="http://schemas.microsoft.com/office/drawing/2014/chart" uri="{C3380CC4-5D6E-409C-BE32-E72D297353CC}">
                <c16:uniqueId val="{00000003-9504-4753-808C-A53914ABFEF5}"/>
              </c:ext>
            </c:extLst>
          </c:dPt>
          <c:dPt>
            <c:idx val="2"/>
            <c:bubble3D val="0"/>
            <c:extLst xmlns:c16r2="http://schemas.microsoft.com/office/drawing/2015/06/chart">
              <c:ext xmlns:c16="http://schemas.microsoft.com/office/drawing/2014/chart" uri="{C3380CC4-5D6E-409C-BE32-E72D297353CC}">
                <c16:uniqueId val="{00000005-9504-4753-808C-A53914ABFEF5}"/>
              </c:ext>
            </c:extLst>
          </c:dPt>
          <c:dPt>
            <c:idx val="3"/>
            <c:bubble3D val="0"/>
            <c:extLst xmlns:c16r2="http://schemas.microsoft.com/office/drawing/2015/06/chart">
              <c:ext xmlns:c16="http://schemas.microsoft.com/office/drawing/2014/chart" uri="{C3380CC4-5D6E-409C-BE32-E72D297353CC}">
                <c16:uniqueId val="{00000007-9504-4753-808C-A53914ABFEF5}"/>
              </c:ext>
            </c:extLst>
          </c:dPt>
          <c:dLbls>
            <c:dLbl>
              <c:idx val="0"/>
              <c:tx>
                <c:rich>
                  <a:bodyPr/>
                  <a:lstStyle/>
                  <a:p>
                    <a:r>
                      <a:rPr lang="en-US"/>
                      <a:t>60%</a:t>
                    </a:r>
                  </a:p>
                </c:rich>
              </c:tx>
              <c:dLblPos val="inEnd"/>
              <c:showLegendKey val="0"/>
              <c:showVal val="1"/>
              <c:showCatName val="0"/>
              <c:showSerName val="0"/>
              <c:showPercent val="1"/>
              <c:showBubbleSize val="0"/>
            </c:dLbl>
            <c:dLbl>
              <c:idx val="1"/>
              <c:tx>
                <c:rich>
                  <a:bodyPr/>
                  <a:lstStyle/>
                  <a:p>
                    <a:r>
                      <a:rPr lang="en-US"/>
                      <a:t>20%</a:t>
                    </a:r>
                  </a:p>
                </c:rich>
              </c:tx>
              <c:dLblPos val="inEnd"/>
              <c:showLegendKey val="0"/>
              <c:showVal val="1"/>
              <c:showCatName val="0"/>
              <c:showSerName val="0"/>
              <c:showPercent val="1"/>
              <c:showBubbleSize val="0"/>
            </c:dLbl>
            <c:dLbl>
              <c:idx val="2"/>
              <c:tx>
                <c:rich>
                  <a:bodyPr/>
                  <a:lstStyle/>
                  <a:p>
                    <a:r>
                      <a:rPr lang="en-US"/>
                      <a:t>20%</a:t>
                    </a:r>
                  </a:p>
                </c:rich>
              </c:tx>
              <c:dLblPos val="inEnd"/>
              <c:showLegendKey val="0"/>
              <c:showVal val="1"/>
              <c:showCatName val="0"/>
              <c:showSerName val="0"/>
              <c:showPercent val="1"/>
              <c:showBubbleSize val="0"/>
            </c:dLbl>
            <c:dLbl>
              <c:idx val="3"/>
              <c:tx>
                <c:rich>
                  <a:bodyPr/>
                  <a:lstStyle/>
                  <a:p>
                    <a:r>
                      <a:rPr lang="en-US"/>
                      <a:t>0%</a:t>
                    </a:r>
                  </a:p>
                </c:rich>
              </c:tx>
              <c:dLblPos val="inEnd"/>
              <c:showLegendKey val="0"/>
              <c:showVal val="1"/>
              <c:showCatName val="0"/>
              <c:showSerName val="0"/>
              <c:showPercent val="1"/>
              <c:showBubbleSize val="0"/>
            </c:dLbl>
            <c:txPr>
              <a:bodyPr rot="0" vert="horz"/>
              <a:lstStyle/>
              <a:p>
                <a:pPr>
                  <a:defRPr/>
                </a:pPr>
                <a:endParaRPr lang="en-US"/>
              </a:p>
            </c:txPr>
            <c:dLblPos val="inEnd"/>
            <c:showLegendKey val="0"/>
            <c:showVal val="1"/>
            <c:showCatName val="0"/>
            <c:showSerName val="0"/>
            <c:showPercent val="1"/>
            <c:showBubbleSize val="0"/>
            <c:showLeaderLines val="1"/>
            <c:extLst xmlns:c16r2="http://schemas.microsoft.com/office/drawing/2015/06/chart">
              <c:ext xmlns:c15="http://schemas.microsoft.com/office/drawing/2012/chart" uri="{CE6537A1-D6FC-4f65-9D91-7224C49458BB}"/>
            </c:extLst>
          </c:dLbls>
          <c:cat>
            <c:strRef>
              <c:f>'[tabulación - mexico (4).xlsx]Tabulacion'!$A$121:$A$124</c:f>
              <c:strCache>
                <c:ptCount val="4"/>
                <c:pt idx="0">
                  <c:v>ECONOMIC SOPORT</c:v>
                </c:pt>
                <c:pt idx="1">
                  <c:v>SAVINGS</c:v>
                </c:pt>
                <c:pt idx="2">
                  <c:v>INVESTMENT</c:v>
                </c:pt>
                <c:pt idx="3">
                  <c:v>OTHER </c:v>
                </c:pt>
              </c:strCache>
            </c:strRef>
          </c:cat>
          <c:val>
            <c:numRef>
              <c:f>'[tabulación - mexico (4).xlsx]Tabulacion'!$C$121:$C$124</c:f>
              <c:numCache>
                <c:formatCode>0%</c:formatCode>
                <c:ptCount val="4"/>
                <c:pt idx="0">
                  <c:v>0.6</c:v>
                </c:pt>
                <c:pt idx="1">
                  <c:v>0.2</c:v>
                </c:pt>
                <c:pt idx="2">
                  <c:v>0.2</c:v>
                </c:pt>
                <c:pt idx="3">
                  <c:v>0</c:v>
                </c:pt>
              </c:numCache>
            </c:numRef>
          </c:val>
          <c:extLst xmlns:c16r2="http://schemas.microsoft.com/office/drawing/2015/06/chart">
            <c:ext xmlns:c16="http://schemas.microsoft.com/office/drawing/2014/chart" uri="{C3380CC4-5D6E-409C-BE32-E72D297353CC}">
              <c16:uniqueId val="{00000000-7433-45A8-9301-61850A9B03B4}"/>
            </c:ext>
          </c:extLst>
        </c:ser>
        <c:dLbls>
          <c:dLblPos val="inEnd"/>
          <c:showLegendKey val="0"/>
          <c:showVal val="0"/>
          <c:showCatName val="0"/>
          <c:showSerName val="0"/>
          <c:showPercent val="1"/>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4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1"/>
    <c:view3D>
      <c:rotX val="30"/>
      <c:rotY val="0"/>
      <c:depthPercent val="100"/>
      <c:rAngAx val="0"/>
      <c:perspective val="30"/>
    </c:view3D>
    <c:floor>
      <c:thickness val="0"/>
    </c:floor>
    <c:sideWall>
      <c:thickness val="0"/>
    </c:sideWall>
    <c:backWall>
      <c:thickness val="0"/>
    </c:backWall>
    <c:plotArea>
      <c:layout/>
      <c:pie3DChart>
        <c:varyColors val="1"/>
        <c:ser>
          <c:idx val="0"/>
          <c:order val="0"/>
          <c:dPt>
            <c:idx val="0"/>
            <c:bubble3D val="0"/>
            <c:extLst xmlns:c16r2="http://schemas.microsoft.com/office/drawing/2015/06/chart">
              <c:ext xmlns:c16="http://schemas.microsoft.com/office/drawing/2014/chart" uri="{C3380CC4-5D6E-409C-BE32-E72D297353CC}">
                <c16:uniqueId val="{00000001-03D8-4CCF-8C03-B1A3CE7A348E}"/>
              </c:ext>
            </c:extLst>
          </c:dPt>
          <c:dPt>
            <c:idx val="1"/>
            <c:bubble3D val="0"/>
            <c:extLst xmlns:c16r2="http://schemas.microsoft.com/office/drawing/2015/06/chart">
              <c:ext xmlns:c16="http://schemas.microsoft.com/office/drawing/2014/chart" uri="{C3380CC4-5D6E-409C-BE32-E72D297353CC}">
                <c16:uniqueId val="{00000003-03D8-4CCF-8C03-B1A3CE7A348E}"/>
              </c:ext>
            </c:extLst>
          </c:dPt>
          <c:dPt>
            <c:idx val="2"/>
            <c:bubble3D val="0"/>
            <c:extLst xmlns:c16r2="http://schemas.microsoft.com/office/drawing/2015/06/chart">
              <c:ext xmlns:c16="http://schemas.microsoft.com/office/drawing/2014/chart" uri="{C3380CC4-5D6E-409C-BE32-E72D297353CC}">
                <c16:uniqueId val="{00000005-D05D-400A-91F2-18EC29040107}"/>
              </c:ext>
            </c:extLst>
          </c:dPt>
          <c:dPt>
            <c:idx val="3"/>
            <c:bubble3D val="0"/>
            <c:extLst xmlns:c16r2="http://schemas.microsoft.com/office/drawing/2015/06/chart">
              <c:ext xmlns:c16="http://schemas.microsoft.com/office/drawing/2014/chart" uri="{C3380CC4-5D6E-409C-BE32-E72D297353CC}">
                <c16:uniqueId val="{00000007-D05D-400A-91F2-18EC29040107}"/>
              </c:ext>
            </c:extLst>
          </c:dPt>
          <c:dLbls>
            <c:txPr>
              <a:bodyPr rot="0" vert="horz"/>
              <a:lstStyle/>
              <a:p>
                <a:pPr>
                  <a:defRPr/>
                </a:pPr>
                <a:endParaRPr lang="en-US"/>
              </a:p>
            </c:tx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'[tabulación - mexico (4).xlsx]Tabulacion'!$A$138:$A$141</c:f>
              <c:strCache>
                <c:ptCount val="4"/>
                <c:pt idx="0">
                  <c:v>MOTHER</c:v>
                </c:pt>
                <c:pt idx="1">
                  <c:v>SONS</c:v>
                </c:pt>
                <c:pt idx="2">
                  <c:v>BROTHERS-SISTERS</c:v>
                </c:pt>
                <c:pt idx="3">
                  <c:v>OTHER (grandpa/ma)</c:v>
                </c:pt>
              </c:strCache>
            </c:strRef>
          </c:cat>
          <c:val>
            <c:numRef>
              <c:f>'[tabulación - mexico (4).xlsx]Tabulacion'!$C$138:$C$141</c:f>
              <c:numCache>
                <c:formatCode>0%</c:formatCode>
                <c:ptCount val="4"/>
                <c:pt idx="0">
                  <c:v>0.46666666666666667</c:v>
                </c:pt>
                <c:pt idx="1">
                  <c:v>6.6666666666666666E-2</c:v>
                </c:pt>
                <c:pt idx="2">
                  <c:v>0.2</c:v>
                </c:pt>
                <c:pt idx="3">
                  <c:v>0.26666666666666666</c:v>
                </c:pt>
              </c:numCache>
            </c:numRef>
          </c:val>
          <c:extLst xmlns:c16r2="http://schemas.microsoft.com/office/drawing/2015/06/chart">
            <c:ext xmlns:c16="http://schemas.microsoft.com/office/drawing/2014/chart" uri="{C3380CC4-5D6E-409C-BE32-E72D297353CC}">
              <c16:uniqueId val="{00000004-03D8-4CCF-8C03-B1A3CE7A348E}"/>
            </c:ext>
          </c:extLst>
        </c:ser>
        <c:dLbls>
          <c:showLegendKey val="0"/>
          <c:showVal val="0"/>
          <c:showCatName val="0"/>
          <c:showSerName val="0"/>
          <c:showPercent val="0"/>
          <c:showBubbleSize val="0"/>
          <c:showLeaderLines val="1"/>
        </c:dLbls>
      </c:pie3DChart>
    </c:plotArea>
    <c:legend>
      <c:legendPos val="b"/>
      <c:overlay val="0"/>
      <c:txPr>
        <a:bodyPr rot="0" vert="horz"/>
        <a:lstStyle/>
        <a:p>
          <a:pPr>
            <a:defRPr/>
          </a:pPr>
          <a:endParaRPr lang="en-US"/>
        </a:p>
      </c:txPr>
    </c:legend>
    <c:plotVisOnly val="1"/>
    <c:dispBlanksAs val="gap"/>
    <c:showDLblsOverMax val="0"/>
  </c:chart>
  <c:spPr>
    <a:ln>
      <a:noFill/>
    </a:ln>
  </c:spPr>
  <c:externalData r:id="rId1">
    <c:autoUpdate val="0"/>
  </c:externalData>
</c:chartSpace>
</file>

<file path=word/charts/chart4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Tabulacion!$M$60</c:f>
              <c:strCache>
                <c:ptCount val="1"/>
                <c:pt idx="0">
                  <c:v>18-20</c:v>
                </c:pt>
              </c:strCache>
            </c:strRef>
          </c:tx>
          <c:invertIfNegative val="0"/>
          <c:cat>
            <c:strRef>
              <c:f>Tabulacion!$N$59:$S$59</c:f>
              <c:strCache>
                <c:ptCount val="6"/>
                <c:pt idx="0">
                  <c:v>Mexico</c:v>
                </c:pt>
                <c:pt idx="1">
                  <c:v>Colombia</c:v>
                </c:pt>
                <c:pt idx="2">
                  <c:v>Brazil</c:v>
                </c:pt>
                <c:pt idx="3">
                  <c:v>Chile</c:v>
                </c:pt>
                <c:pt idx="4">
                  <c:v>Bolivia</c:v>
                </c:pt>
                <c:pt idx="5">
                  <c:v>Average</c:v>
                </c:pt>
              </c:strCache>
            </c:strRef>
          </c:cat>
          <c:val>
            <c:numRef>
              <c:f>Tabulacion!$N$60:$S$60</c:f>
              <c:numCache>
                <c:formatCode>0%</c:formatCode>
                <c:ptCount val="6"/>
                <c:pt idx="0">
                  <c:v>0.33</c:v>
                </c:pt>
                <c:pt idx="1">
                  <c:v>0.13</c:v>
                </c:pt>
                <c:pt idx="2">
                  <c:v>0.27</c:v>
                </c:pt>
                <c:pt idx="3">
                  <c:v>0</c:v>
                </c:pt>
                <c:pt idx="4">
                  <c:v>0.13</c:v>
                </c:pt>
                <c:pt idx="5">
                  <c:v>0.17199999999999999</c:v>
                </c:pt>
              </c:numCache>
            </c:numRef>
          </c:val>
        </c:ser>
        <c:ser>
          <c:idx val="1"/>
          <c:order val="1"/>
          <c:tx>
            <c:strRef>
              <c:f>Tabulacion!$M$61</c:f>
              <c:strCache>
                <c:ptCount val="1"/>
                <c:pt idx="0">
                  <c:v>21-25</c:v>
                </c:pt>
              </c:strCache>
            </c:strRef>
          </c:tx>
          <c:invertIfNegative val="0"/>
          <c:dLbls>
            <c:dLbl>
              <c:idx val="5"/>
              <c:layout>
                <c:manualLayout>
                  <c:x val="-2.9660582510485718E-3"/>
                  <c:y val="2.7209916579109296E-2"/>
                </c:manualLayout>
              </c:layout>
              <c:dLblPos val="outEnd"/>
              <c:showLegendKey val="0"/>
              <c:showVal val="1"/>
              <c:showCatName val="0"/>
              <c:showSerName val="0"/>
              <c:showPercent val="0"/>
              <c:showBubbleSize val="0"/>
            </c:dLbl>
            <c:dLblPos val="outEnd"/>
            <c:showLegendKey val="0"/>
            <c:showVal val="1"/>
            <c:showCatName val="0"/>
            <c:showSerName val="0"/>
            <c:showPercent val="0"/>
            <c:showBubbleSize val="0"/>
            <c:showLeaderLines val="0"/>
          </c:dLbls>
          <c:cat>
            <c:strRef>
              <c:f>Tabulacion!$N$59:$S$59</c:f>
              <c:strCache>
                <c:ptCount val="6"/>
                <c:pt idx="0">
                  <c:v>Mexico</c:v>
                </c:pt>
                <c:pt idx="1">
                  <c:v>Colombia</c:v>
                </c:pt>
                <c:pt idx="2">
                  <c:v>Brazil</c:v>
                </c:pt>
                <c:pt idx="3">
                  <c:v>Chile</c:v>
                </c:pt>
                <c:pt idx="4">
                  <c:v>Bolivia</c:v>
                </c:pt>
                <c:pt idx="5">
                  <c:v>Average</c:v>
                </c:pt>
              </c:strCache>
            </c:strRef>
          </c:cat>
          <c:val>
            <c:numRef>
              <c:f>Tabulacion!$N$61:$S$61</c:f>
              <c:numCache>
                <c:formatCode>0%</c:formatCode>
                <c:ptCount val="6"/>
                <c:pt idx="0">
                  <c:v>0.13</c:v>
                </c:pt>
                <c:pt idx="1">
                  <c:v>0.2</c:v>
                </c:pt>
                <c:pt idx="2">
                  <c:v>7.0000000000000007E-2</c:v>
                </c:pt>
                <c:pt idx="3">
                  <c:v>0.47</c:v>
                </c:pt>
                <c:pt idx="4">
                  <c:v>0.53</c:v>
                </c:pt>
                <c:pt idx="5">
                  <c:v>0.27999999999999997</c:v>
                </c:pt>
              </c:numCache>
            </c:numRef>
          </c:val>
        </c:ser>
        <c:ser>
          <c:idx val="2"/>
          <c:order val="2"/>
          <c:tx>
            <c:strRef>
              <c:f>Tabulacion!$M$62</c:f>
              <c:strCache>
                <c:ptCount val="1"/>
                <c:pt idx="0">
                  <c:v>26-30</c:v>
                </c:pt>
              </c:strCache>
            </c:strRef>
          </c:tx>
          <c:invertIfNegative val="0"/>
          <c:dLbls>
            <c:dLbl>
              <c:idx val="3"/>
              <c:layout>
                <c:manualLayout>
                  <c:x val="0"/>
                  <c:y val="4.897870684764332E-2"/>
                </c:manualLayout>
              </c:layout>
              <c:dLblPos val="outEnd"/>
              <c:showLegendKey val="0"/>
              <c:showVal val="1"/>
              <c:showCatName val="0"/>
              <c:showSerName val="0"/>
              <c:showPercent val="0"/>
              <c:showBubbleSize val="0"/>
            </c:dLbl>
            <c:dLblPos val="outEnd"/>
            <c:showLegendKey val="0"/>
            <c:showVal val="1"/>
            <c:showCatName val="0"/>
            <c:showSerName val="0"/>
            <c:showPercent val="0"/>
            <c:showBubbleSize val="0"/>
            <c:showLeaderLines val="0"/>
          </c:dLbls>
          <c:cat>
            <c:strRef>
              <c:f>Tabulacion!$N$59:$S$59</c:f>
              <c:strCache>
                <c:ptCount val="6"/>
                <c:pt idx="0">
                  <c:v>Mexico</c:v>
                </c:pt>
                <c:pt idx="1">
                  <c:v>Colombia</c:v>
                </c:pt>
                <c:pt idx="2">
                  <c:v>Brazil</c:v>
                </c:pt>
                <c:pt idx="3">
                  <c:v>Chile</c:v>
                </c:pt>
                <c:pt idx="4">
                  <c:v>Bolivia</c:v>
                </c:pt>
                <c:pt idx="5">
                  <c:v>Average</c:v>
                </c:pt>
              </c:strCache>
            </c:strRef>
          </c:cat>
          <c:val>
            <c:numRef>
              <c:f>Tabulacion!$N$62:$S$62</c:f>
              <c:numCache>
                <c:formatCode>0%</c:formatCode>
                <c:ptCount val="6"/>
                <c:pt idx="0">
                  <c:v>0.27</c:v>
                </c:pt>
                <c:pt idx="1">
                  <c:v>0.4</c:v>
                </c:pt>
                <c:pt idx="2">
                  <c:v>0.47</c:v>
                </c:pt>
                <c:pt idx="3">
                  <c:v>0.13</c:v>
                </c:pt>
                <c:pt idx="4">
                  <c:v>0.2</c:v>
                </c:pt>
                <c:pt idx="5">
                  <c:v>0.29399999999999998</c:v>
                </c:pt>
              </c:numCache>
            </c:numRef>
          </c:val>
        </c:ser>
        <c:ser>
          <c:idx val="3"/>
          <c:order val="3"/>
          <c:tx>
            <c:strRef>
              <c:f>Tabulacion!$M$63</c:f>
              <c:strCache>
                <c:ptCount val="1"/>
                <c:pt idx="0">
                  <c:v>31-35</c:v>
                </c:pt>
              </c:strCache>
            </c:strRef>
          </c:tx>
          <c:invertIfNegative val="0"/>
          <c:cat>
            <c:strRef>
              <c:f>Tabulacion!$N$59:$S$59</c:f>
              <c:strCache>
                <c:ptCount val="6"/>
                <c:pt idx="0">
                  <c:v>Mexico</c:v>
                </c:pt>
                <c:pt idx="1">
                  <c:v>Colombia</c:v>
                </c:pt>
                <c:pt idx="2">
                  <c:v>Brazil</c:v>
                </c:pt>
                <c:pt idx="3">
                  <c:v>Chile</c:v>
                </c:pt>
                <c:pt idx="4">
                  <c:v>Bolivia</c:v>
                </c:pt>
                <c:pt idx="5">
                  <c:v>Average</c:v>
                </c:pt>
              </c:strCache>
            </c:strRef>
          </c:cat>
          <c:val>
            <c:numRef>
              <c:f>Tabulacion!$N$63:$S$63</c:f>
              <c:numCache>
                <c:formatCode>0%</c:formatCode>
                <c:ptCount val="6"/>
                <c:pt idx="0">
                  <c:v>0.2</c:v>
                </c:pt>
                <c:pt idx="1">
                  <c:v>7.0000000000000007E-2</c:v>
                </c:pt>
                <c:pt idx="2">
                  <c:v>0.13</c:v>
                </c:pt>
                <c:pt idx="3">
                  <c:v>0.27</c:v>
                </c:pt>
                <c:pt idx="4">
                  <c:v>0</c:v>
                </c:pt>
                <c:pt idx="5">
                  <c:v>0.13400000000000001</c:v>
                </c:pt>
              </c:numCache>
            </c:numRef>
          </c:val>
        </c:ser>
        <c:ser>
          <c:idx val="4"/>
          <c:order val="4"/>
          <c:tx>
            <c:strRef>
              <c:f>Tabulacion!$M$64</c:f>
              <c:strCache>
                <c:ptCount val="1"/>
                <c:pt idx="0">
                  <c:v>36-40</c:v>
                </c:pt>
              </c:strCache>
            </c:strRef>
          </c:tx>
          <c:invertIfNegative val="0"/>
          <c:dLbls>
            <c:dLbl>
              <c:idx val="5"/>
              <c:layout>
                <c:manualLayout>
                  <c:x val="0"/>
                  <c:y val="2.1767933263287437E-2"/>
                </c:manualLayout>
              </c:layout>
              <c:dLblPos val="outEnd"/>
              <c:showLegendKey val="0"/>
              <c:showVal val="1"/>
              <c:showCatName val="0"/>
              <c:showSerName val="0"/>
              <c:showPercent val="0"/>
              <c:showBubbleSize val="0"/>
            </c:dLbl>
            <c:dLblPos val="outEnd"/>
            <c:showLegendKey val="0"/>
            <c:showVal val="1"/>
            <c:showCatName val="0"/>
            <c:showSerName val="0"/>
            <c:showPercent val="0"/>
            <c:showBubbleSize val="0"/>
            <c:showLeaderLines val="0"/>
          </c:dLbls>
          <c:cat>
            <c:strRef>
              <c:f>Tabulacion!$N$59:$S$59</c:f>
              <c:strCache>
                <c:ptCount val="6"/>
                <c:pt idx="0">
                  <c:v>Mexico</c:v>
                </c:pt>
                <c:pt idx="1">
                  <c:v>Colombia</c:v>
                </c:pt>
                <c:pt idx="2">
                  <c:v>Brazil</c:v>
                </c:pt>
                <c:pt idx="3">
                  <c:v>Chile</c:v>
                </c:pt>
                <c:pt idx="4">
                  <c:v>Bolivia</c:v>
                </c:pt>
                <c:pt idx="5">
                  <c:v>Average</c:v>
                </c:pt>
              </c:strCache>
            </c:strRef>
          </c:cat>
          <c:val>
            <c:numRef>
              <c:f>Tabulacion!$N$64:$S$64</c:f>
              <c:numCache>
                <c:formatCode>0%</c:formatCode>
                <c:ptCount val="6"/>
                <c:pt idx="0">
                  <c:v>7.0000000000000007E-2</c:v>
                </c:pt>
                <c:pt idx="1">
                  <c:v>0.2</c:v>
                </c:pt>
                <c:pt idx="2">
                  <c:v>7.0000000000000007E-2</c:v>
                </c:pt>
                <c:pt idx="3">
                  <c:v>0.13</c:v>
                </c:pt>
                <c:pt idx="4">
                  <c:v>0.13</c:v>
                </c:pt>
                <c:pt idx="5">
                  <c:v>0.12000000000000002</c:v>
                </c:pt>
              </c:numCache>
            </c:numRef>
          </c:val>
        </c:ser>
        <c:dLbls>
          <c:dLblPos val="outEnd"/>
          <c:showLegendKey val="0"/>
          <c:showVal val="1"/>
          <c:showCatName val="0"/>
          <c:showSerName val="0"/>
          <c:showPercent val="0"/>
          <c:showBubbleSize val="0"/>
        </c:dLbls>
        <c:gapWidth val="150"/>
        <c:axId val="297290752"/>
        <c:axId val="297314176"/>
      </c:barChart>
      <c:catAx>
        <c:axId val="297290752"/>
        <c:scaling>
          <c:orientation val="minMax"/>
        </c:scaling>
        <c:delete val="0"/>
        <c:axPos val="b"/>
        <c:majorTickMark val="out"/>
        <c:minorTickMark val="none"/>
        <c:tickLblPos val="nextTo"/>
        <c:crossAx val="297314176"/>
        <c:crosses val="autoZero"/>
        <c:auto val="1"/>
        <c:lblAlgn val="ctr"/>
        <c:lblOffset val="100"/>
        <c:noMultiLvlLbl val="0"/>
      </c:catAx>
      <c:valAx>
        <c:axId val="297314176"/>
        <c:scaling>
          <c:orientation val="minMax"/>
        </c:scaling>
        <c:delete val="0"/>
        <c:axPos val="l"/>
        <c:majorGridlines>
          <c:spPr>
            <a:ln>
              <a:prstDash val="sysDash"/>
            </a:ln>
          </c:spPr>
        </c:majorGridlines>
        <c:numFmt formatCode="0%" sourceLinked="1"/>
        <c:majorTickMark val="out"/>
        <c:minorTickMark val="none"/>
        <c:tickLblPos val="nextTo"/>
        <c:crossAx val="297290752"/>
        <c:crosses val="autoZero"/>
        <c:crossBetween val="between"/>
      </c:valAx>
    </c:plotArea>
    <c:legend>
      <c:legendPos val="r"/>
      <c:overlay val="0"/>
    </c:legend>
    <c:plotVisOnly val="1"/>
    <c:dispBlanksAs val="gap"/>
    <c:showDLblsOverMax val="0"/>
  </c:chart>
  <c:spPr>
    <a:ln>
      <a:noFill/>
    </a:ln>
  </c:spPr>
  <c:externalData r:id="rId1">
    <c:autoUpdate val="0"/>
  </c:externalData>
</c:chartSpace>
</file>

<file path=word/charts/chart4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Tabulacion!$M$75</c:f>
              <c:strCache>
                <c:ptCount val="1"/>
                <c:pt idx="0">
                  <c:v>Remitly</c:v>
                </c:pt>
              </c:strCache>
            </c:strRef>
          </c:tx>
          <c:invertIfNegative val="0"/>
          <c:cat>
            <c:strRef>
              <c:f>Tabulacion!$N$74:$S$74</c:f>
              <c:strCache>
                <c:ptCount val="6"/>
                <c:pt idx="0">
                  <c:v>Mexico</c:v>
                </c:pt>
                <c:pt idx="1">
                  <c:v>Colombia</c:v>
                </c:pt>
                <c:pt idx="2">
                  <c:v>Brazil</c:v>
                </c:pt>
                <c:pt idx="3">
                  <c:v>Chile</c:v>
                </c:pt>
                <c:pt idx="4">
                  <c:v>Bolivia</c:v>
                </c:pt>
                <c:pt idx="5">
                  <c:v>Average</c:v>
                </c:pt>
              </c:strCache>
            </c:strRef>
          </c:cat>
          <c:val>
            <c:numRef>
              <c:f>Tabulacion!$N$75:$S$75</c:f>
              <c:numCache>
                <c:formatCode>0%</c:formatCode>
                <c:ptCount val="6"/>
                <c:pt idx="0">
                  <c:v>0.47</c:v>
                </c:pt>
                <c:pt idx="1">
                  <c:v>0.6</c:v>
                </c:pt>
                <c:pt idx="2">
                  <c:v>0.14000000000000001</c:v>
                </c:pt>
                <c:pt idx="3">
                  <c:v>0</c:v>
                </c:pt>
                <c:pt idx="4">
                  <c:v>7.0000000000000007E-2</c:v>
                </c:pt>
                <c:pt idx="5">
                  <c:v>0.25600000000000001</c:v>
                </c:pt>
              </c:numCache>
            </c:numRef>
          </c:val>
        </c:ser>
        <c:ser>
          <c:idx val="1"/>
          <c:order val="1"/>
          <c:tx>
            <c:strRef>
              <c:f>Tabulacion!$M$76</c:f>
              <c:strCache>
                <c:ptCount val="1"/>
                <c:pt idx="0">
                  <c:v>Transfer Wise</c:v>
                </c:pt>
              </c:strCache>
            </c:strRef>
          </c:tx>
          <c:invertIfNegative val="0"/>
          <c:cat>
            <c:strRef>
              <c:f>Tabulacion!$N$74:$S$74</c:f>
              <c:strCache>
                <c:ptCount val="6"/>
                <c:pt idx="0">
                  <c:v>Mexico</c:v>
                </c:pt>
                <c:pt idx="1">
                  <c:v>Colombia</c:v>
                </c:pt>
                <c:pt idx="2">
                  <c:v>Brazil</c:v>
                </c:pt>
                <c:pt idx="3">
                  <c:v>Chile</c:v>
                </c:pt>
                <c:pt idx="4">
                  <c:v>Bolivia</c:v>
                </c:pt>
                <c:pt idx="5">
                  <c:v>Average</c:v>
                </c:pt>
              </c:strCache>
            </c:strRef>
          </c:cat>
          <c:val>
            <c:numRef>
              <c:f>Tabulacion!$N$76:$S$76</c:f>
              <c:numCache>
                <c:formatCode>0%</c:formatCode>
                <c:ptCount val="6"/>
                <c:pt idx="0">
                  <c:v>0.2</c:v>
                </c:pt>
                <c:pt idx="1">
                  <c:v>0.13</c:v>
                </c:pt>
                <c:pt idx="2">
                  <c:v>0.73</c:v>
                </c:pt>
                <c:pt idx="3">
                  <c:v>0.73</c:v>
                </c:pt>
                <c:pt idx="4">
                  <c:v>0.4</c:v>
                </c:pt>
                <c:pt idx="5">
                  <c:v>0.438</c:v>
                </c:pt>
              </c:numCache>
            </c:numRef>
          </c:val>
        </c:ser>
        <c:ser>
          <c:idx val="2"/>
          <c:order val="2"/>
          <c:tx>
            <c:strRef>
              <c:f>Tabulacion!$M$77</c:f>
              <c:strCache>
                <c:ptCount val="1"/>
                <c:pt idx="0">
                  <c:v>Western Union</c:v>
                </c:pt>
              </c:strCache>
            </c:strRef>
          </c:tx>
          <c:invertIfNegative val="0"/>
          <c:cat>
            <c:strRef>
              <c:f>Tabulacion!$N$74:$S$74</c:f>
              <c:strCache>
                <c:ptCount val="6"/>
                <c:pt idx="0">
                  <c:v>Mexico</c:v>
                </c:pt>
                <c:pt idx="1">
                  <c:v>Colombia</c:v>
                </c:pt>
                <c:pt idx="2">
                  <c:v>Brazil</c:v>
                </c:pt>
                <c:pt idx="3">
                  <c:v>Chile</c:v>
                </c:pt>
                <c:pt idx="4">
                  <c:v>Bolivia</c:v>
                </c:pt>
                <c:pt idx="5">
                  <c:v>Average</c:v>
                </c:pt>
              </c:strCache>
            </c:strRef>
          </c:cat>
          <c:val>
            <c:numRef>
              <c:f>Tabulacion!$N$77:$S$77</c:f>
              <c:numCache>
                <c:formatCode>0%</c:formatCode>
                <c:ptCount val="6"/>
                <c:pt idx="0">
                  <c:v>7.0000000000000007E-2</c:v>
                </c:pt>
                <c:pt idx="1">
                  <c:v>7.0000000000000007E-2</c:v>
                </c:pt>
                <c:pt idx="2">
                  <c:v>0.13</c:v>
                </c:pt>
                <c:pt idx="3">
                  <c:v>7.0000000000000007E-2</c:v>
                </c:pt>
                <c:pt idx="4">
                  <c:v>0.33</c:v>
                </c:pt>
                <c:pt idx="5">
                  <c:v>0.13400000000000001</c:v>
                </c:pt>
              </c:numCache>
            </c:numRef>
          </c:val>
        </c:ser>
        <c:ser>
          <c:idx val="3"/>
          <c:order val="3"/>
          <c:tx>
            <c:strRef>
              <c:f>Tabulacion!$M$78</c:f>
              <c:strCache>
                <c:ptCount val="1"/>
                <c:pt idx="0">
                  <c:v>World Remitly</c:v>
                </c:pt>
              </c:strCache>
            </c:strRef>
          </c:tx>
          <c:invertIfNegative val="0"/>
          <c:cat>
            <c:strRef>
              <c:f>Tabulacion!$N$74:$S$74</c:f>
              <c:strCache>
                <c:ptCount val="6"/>
                <c:pt idx="0">
                  <c:v>Mexico</c:v>
                </c:pt>
                <c:pt idx="1">
                  <c:v>Colombia</c:v>
                </c:pt>
                <c:pt idx="2">
                  <c:v>Brazil</c:v>
                </c:pt>
                <c:pt idx="3">
                  <c:v>Chile</c:v>
                </c:pt>
                <c:pt idx="4">
                  <c:v>Bolivia</c:v>
                </c:pt>
                <c:pt idx="5">
                  <c:v>Average</c:v>
                </c:pt>
              </c:strCache>
            </c:strRef>
          </c:cat>
          <c:val>
            <c:numRef>
              <c:f>Tabulacion!$N$78:$S$78</c:f>
              <c:numCache>
                <c:formatCode>0%</c:formatCode>
                <c:ptCount val="6"/>
                <c:pt idx="0">
                  <c:v>0.26</c:v>
                </c:pt>
                <c:pt idx="1">
                  <c:v>0.2</c:v>
                </c:pt>
                <c:pt idx="2">
                  <c:v>0</c:v>
                </c:pt>
                <c:pt idx="3">
                  <c:v>0.2</c:v>
                </c:pt>
                <c:pt idx="4">
                  <c:v>0.2</c:v>
                </c:pt>
                <c:pt idx="5">
                  <c:v>0.17200000000000001</c:v>
                </c:pt>
              </c:numCache>
            </c:numRef>
          </c:val>
        </c:ser>
        <c:dLbls>
          <c:dLblPos val="outEnd"/>
          <c:showLegendKey val="0"/>
          <c:showVal val="1"/>
          <c:showCatName val="0"/>
          <c:showSerName val="0"/>
          <c:showPercent val="0"/>
          <c:showBubbleSize val="0"/>
        </c:dLbls>
        <c:gapWidth val="150"/>
        <c:axId val="296003456"/>
        <c:axId val="296004992"/>
      </c:barChart>
      <c:catAx>
        <c:axId val="296003456"/>
        <c:scaling>
          <c:orientation val="minMax"/>
        </c:scaling>
        <c:delete val="0"/>
        <c:axPos val="b"/>
        <c:majorTickMark val="out"/>
        <c:minorTickMark val="none"/>
        <c:tickLblPos val="nextTo"/>
        <c:crossAx val="296004992"/>
        <c:crosses val="autoZero"/>
        <c:auto val="1"/>
        <c:lblAlgn val="ctr"/>
        <c:lblOffset val="100"/>
        <c:noMultiLvlLbl val="0"/>
      </c:catAx>
      <c:valAx>
        <c:axId val="296004992"/>
        <c:scaling>
          <c:orientation val="minMax"/>
        </c:scaling>
        <c:delete val="0"/>
        <c:axPos val="l"/>
        <c:majorGridlines>
          <c:spPr>
            <a:ln>
              <a:prstDash val="sysDash"/>
            </a:ln>
          </c:spPr>
        </c:majorGridlines>
        <c:numFmt formatCode="0%" sourceLinked="1"/>
        <c:majorTickMark val="out"/>
        <c:minorTickMark val="none"/>
        <c:tickLblPos val="nextTo"/>
        <c:crossAx val="296003456"/>
        <c:crosses val="autoZero"/>
        <c:crossBetween val="between"/>
      </c:valAx>
    </c:plotArea>
    <c:legend>
      <c:legendPos val="r"/>
      <c:overlay val="0"/>
    </c:legend>
    <c:plotVisOnly val="1"/>
    <c:dispBlanksAs val="gap"/>
    <c:showDLblsOverMax val="0"/>
  </c:chart>
  <c:spPr>
    <a:ln>
      <a:noFill/>
    </a:ln>
  </c:spPr>
  <c:externalData r:id="rId1">
    <c:autoUpdate val="0"/>
  </c:externalData>
</c:chartSpace>
</file>

<file path=word/charts/chart4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Tabulacion!$M$83</c:f>
              <c:strCache>
                <c:ptCount val="1"/>
                <c:pt idx="0">
                  <c:v>Cost paid</c:v>
                </c:pt>
              </c:strCache>
            </c:strRef>
          </c:tx>
          <c:invertIfNegative val="0"/>
          <c:cat>
            <c:strRef>
              <c:f>Tabulacion!$N$82:$S$82</c:f>
              <c:strCache>
                <c:ptCount val="6"/>
                <c:pt idx="0">
                  <c:v>Mexico</c:v>
                </c:pt>
                <c:pt idx="1">
                  <c:v>Colombia</c:v>
                </c:pt>
                <c:pt idx="2">
                  <c:v>Brazil</c:v>
                </c:pt>
                <c:pt idx="3">
                  <c:v>Chile</c:v>
                </c:pt>
                <c:pt idx="4">
                  <c:v>Bolivia</c:v>
                </c:pt>
                <c:pt idx="5">
                  <c:v>Average</c:v>
                </c:pt>
              </c:strCache>
            </c:strRef>
          </c:cat>
          <c:val>
            <c:numRef>
              <c:f>Tabulacion!$N$83:$S$83</c:f>
              <c:numCache>
                <c:formatCode>0%</c:formatCode>
                <c:ptCount val="6"/>
                <c:pt idx="0">
                  <c:v>0.53</c:v>
                </c:pt>
                <c:pt idx="1">
                  <c:v>0.6</c:v>
                </c:pt>
                <c:pt idx="2">
                  <c:v>0.73</c:v>
                </c:pt>
                <c:pt idx="3">
                  <c:v>0.33</c:v>
                </c:pt>
                <c:pt idx="4">
                  <c:v>0.2</c:v>
                </c:pt>
                <c:pt idx="5">
                  <c:v>0.47800000000000004</c:v>
                </c:pt>
              </c:numCache>
            </c:numRef>
          </c:val>
        </c:ser>
        <c:ser>
          <c:idx val="1"/>
          <c:order val="1"/>
          <c:tx>
            <c:strRef>
              <c:f>Tabulacion!$M$84</c:f>
              <c:strCache>
                <c:ptCount val="1"/>
                <c:pt idx="0">
                  <c:v>Speed</c:v>
                </c:pt>
              </c:strCache>
            </c:strRef>
          </c:tx>
          <c:invertIfNegative val="0"/>
          <c:cat>
            <c:strRef>
              <c:f>Tabulacion!$N$82:$S$82</c:f>
              <c:strCache>
                <c:ptCount val="6"/>
                <c:pt idx="0">
                  <c:v>Mexico</c:v>
                </c:pt>
                <c:pt idx="1">
                  <c:v>Colombia</c:v>
                </c:pt>
                <c:pt idx="2">
                  <c:v>Brazil</c:v>
                </c:pt>
                <c:pt idx="3">
                  <c:v>Chile</c:v>
                </c:pt>
                <c:pt idx="4">
                  <c:v>Bolivia</c:v>
                </c:pt>
                <c:pt idx="5">
                  <c:v>Average</c:v>
                </c:pt>
              </c:strCache>
            </c:strRef>
          </c:cat>
          <c:val>
            <c:numRef>
              <c:f>Tabulacion!$N$84:$S$84</c:f>
              <c:numCache>
                <c:formatCode>0%</c:formatCode>
                <c:ptCount val="6"/>
                <c:pt idx="0">
                  <c:v>0.13</c:v>
                </c:pt>
                <c:pt idx="1">
                  <c:v>7.0000000000000007E-2</c:v>
                </c:pt>
                <c:pt idx="2">
                  <c:v>0.13</c:v>
                </c:pt>
                <c:pt idx="3">
                  <c:v>0.13</c:v>
                </c:pt>
                <c:pt idx="4">
                  <c:v>7.0000000000000007E-2</c:v>
                </c:pt>
                <c:pt idx="5">
                  <c:v>0.10600000000000001</c:v>
                </c:pt>
              </c:numCache>
            </c:numRef>
          </c:val>
        </c:ser>
        <c:ser>
          <c:idx val="2"/>
          <c:order val="2"/>
          <c:tx>
            <c:strRef>
              <c:f>Tabulacion!$M$85</c:f>
              <c:strCache>
                <c:ptCount val="1"/>
                <c:pt idx="0">
                  <c:v>Recommendation</c:v>
                </c:pt>
              </c:strCache>
            </c:strRef>
          </c:tx>
          <c:invertIfNegative val="0"/>
          <c:cat>
            <c:strRef>
              <c:f>Tabulacion!$N$82:$S$82</c:f>
              <c:strCache>
                <c:ptCount val="6"/>
                <c:pt idx="0">
                  <c:v>Mexico</c:v>
                </c:pt>
                <c:pt idx="1">
                  <c:v>Colombia</c:v>
                </c:pt>
                <c:pt idx="2">
                  <c:v>Brazil</c:v>
                </c:pt>
                <c:pt idx="3">
                  <c:v>Chile</c:v>
                </c:pt>
                <c:pt idx="4">
                  <c:v>Bolivia</c:v>
                </c:pt>
                <c:pt idx="5">
                  <c:v>Average</c:v>
                </c:pt>
              </c:strCache>
            </c:strRef>
          </c:cat>
          <c:val>
            <c:numRef>
              <c:f>Tabulacion!$N$85:$S$85</c:f>
              <c:numCache>
                <c:formatCode>0%</c:formatCode>
                <c:ptCount val="6"/>
                <c:pt idx="0">
                  <c:v>7.0000000000000007E-2</c:v>
                </c:pt>
                <c:pt idx="1">
                  <c:v>0.13</c:v>
                </c:pt>
                <c:pt idx="2">
                  <c:v>7.0000000000000007E-2</c:v>
                </c:pt>
                <c:pt idx="3">
                  <c:v>0</c:v>
                </c:pt>
                <c:pt idx="4">
                  <c:v>0</c:v>
                </c:pt>
                <c:pt idx="5">
                  <c:v>5.4000000000000006E-2</c:v>
                </c:pt>
              </c:numCache>
            </c:numRef>
          </c:val>
        </c:ser>
        <c:ser>
          <c:idx val="3"/>
          <c:order val="3"/>
          <c:tx>
            <c:strRef>
              <c:f>Tabulacion!$M$86</c:f>
              <c:strCache>
                <c:ptCount val="1"/>
                <c:pt idx="0">
                  <c:v>Exchange rate</c:v>
                </c:pt>
              </c:strCache>
            </c:strRef>
          </c:tx>
          <c:invertIfNegative val="0"/>
          <c:cat>
            <c:strRef>
              <c:f>Tabulacion!$N$82:$S$82</c:f>
              <c:strCache>
                <c:ptCount val="6"/>
                <c:pt idx="0">
                  <c:v>Mexico</c:v>
                </c:pt>
                <c:pt idx="1">
                  <c:v>Colombia</c:v>
                </c:pt>
                <c:pt idx="2">
                  <c:v>Brazil</c:v>
                </c:pt>
                <c:pt idx="3">
                  <c:v>Chile</c:v>
                </c:pt>
                <c:pt idx="4">
                  <c:v>Bolivia</c:v>
                </c:pt>
                <c:pt idx="5">
                  <c:v>Average</c:v>
                </c:pt>
              </c:strCache>
            </c:strRef>
          </c:cat>
          <c:val>
            <c:numRef>
              <c:f>Tabulacion!$N$86:$S$86</c:f>
              <c:numCache>
                <c:formatCode>0%</c:formatCode>
                <c:ptCount val="6"/>
                <c:pt idx="0">
                  <c:v>0.27</c:v>
                </c:pt>
                <c:pt idx="1">
                  <c:v>0.2</c:v>
                </c:pt>
                <c:pt idx="2">
                  <c:v>7.0000000000000007E-2</c:v>
                </c:pt>
                <c:pt idx="3">
                  <c:v>0.54</c:v>
                </c:pt>
                <c:pt idx="4">
                  <c:v>0.73</c:v>
                </c:pt>
                <c:pt idx="5">
                  <c:v>0.36199999999999999</c:v>
                </c:pt>
              </c:numCache>
            </c:numRef>
          </c:val>
        </c:ser>
        <c:dLbls>
          <c:dLblPos val="outEnd"/>
          <c:showLegendKey val="0"/>
          <c:showVal val="1"/>
          <c:showCatName val="0"/>
          <c:showSerName val="0"/>
          <c:showPercent val="0"/>
          <c:showBubbleSize val="0"/>
        </c:dLbls>
        <c:gapWidth val="150"/>
        <c:axId val="297516416"/>
        <c:axId val="297518208"/>
      </c:barChart>
      <c:catAx>
        <c:axId val="297516416"/>
        <c:scaling>
          <c:orientation val="minMax"/>
        </c:scaling>
        <c:delete val="0"/>
        <c:axPos val="b"/>
        <c:majorTickMark val="out"/>
        <c:minorTickMark val="none"/>
        <c:tickLblPos val="nextTo"/>
        <c:crossAx val="297518208"/>
        <c:crosses val="autoZero"/>
        <c:auto val="1"/>
        <c:lblAlgn val="ctr"/>
        <c:lblOffset val="100"/>
        <c:noMultiLvlLbl val="0"/>
      </c:catAx>
      <c:valAx>
        <c:axId val="297518208"/>
        <c:scaling>
          <c:orientation val="minMax"/>
        </c:scaling>
        <c:delete val="0"/>
        <c:axPos val="l"/>
        <c:majorGridlines>
          <c:spPr>
            <a:ln>
              <a:prstDash val="sysDash"/>
            </a:ln>
          </c:spPr>
        </c:majorGridlines>
        <c:numFmt formatCode="0%" sourceLinked="1"/>
        <c:majorTickMark val="out"/>
        <c:minorTickMark val="none"/>
        <c:tickLblPos val="nextTo"/>
        <c:crossAx val="297516416"/>
        <c:crosses val="autoZero"/>
        <c:crossBetween val="between"/>
      </c:valAx>
    </c:plotArea>
    <c:legend>
      <c:legendPos val="r"/>
      <c:overlay val="0"/>
    </c:legend>
    <c:plotVisOnly val="1"/>
    <c:dispBlanksAs val="gap"/>
    <c:showDLblsOverMax val="0"/>
  </c:chart>
  <c:spPr>
    <a:ln>
      <a:noFill/>
    </a:ln>
  </c:spPr>
  <c:externalData r:id="rId1">
    <c:autoUpdate val="0"/>
  </c:externalData>
</c:chartSpace>
</file>

<file path=word/charts/chart4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0"/>
    </mc:Choice>
    <mc:Fallback>
      <c:style val="10"/>
    </mc:Fallback>
  </mc:AlternateContent>
  <c:chart>
    <c:autoTitleDeleted val="0"/>
    <c:plotArea>
      <c:layout/>
      <c:barChart>
        <c:barDir val="col"/>
        <c:grouping val="clustered"/>
        <c:varyColors val="0"/>
        <c:ser>
          <c:idx val="0"/>
          <c:order val="0"/>
          <c:tx>
            <c:strRef>
              <c:f>Tabulacion!$M$93</c:f>
              <c:strCache>
                <c:ptCount val="1"/>
                <c:pt idx="0">
                  <c:v>50£-400£</c:v>
                </c:pt>
              </c:strCache>
            </c:strRef>
          </c:tx>
          <c:invertIfNegative val="0"/>
          <c:cat>
            <c:strRef>
              <c:f>Tabulacion!$N$92:$S$92</c:f>
              <c:strCache>
                <c:ptCount val="6"/>
                <c:pt idx="0">
                  <c:v>Mexico</c:v>
                </c:pt>
                <c:pt idx="1">
                  <c:v>Colombia</c:v>
                </c:pt>
                <c:pt idx="2">
                  <c:v>Brazil</c:v>
                </c:pt>
                <c:pt idx="3">
                  <c:v>Chile</c:v>
                </c:pt>
                <c:pt idx="4">
                  <c:v>Bolivia</c:v>
                </c:pt>
                <c:pt idx="5">
                  <c:v>Average</c:v>
                </c:pt>
              </c:strCache>
            </c:strRef>
          </c:cat>
          <c:val>
            <c:numRef>
              <c:f>Tabulacion!$N$93:$S$93</c:f>
              <c:numCache>
                <c:formatCode>0%</c:formatCode>
                <c:ptCount val="6"/>
                <c:pt idx="0">
                  <c:v>0.6</c:v>
                </c:pt>
                <c:pt idx="1">
                  <c:v>0.73</c:v>
                </c:pt>
                <c:pt idx="2">
                  <c:v>0.6</c:v>
                </c:pt>
                <c:pt idx="3">
                  <c:v>0.33</c:v>
                </c:pt>
                <c:pt idx="4">
                  <c:v>0.33</c:v>
                </c:pt>
                <c:pt idx="5">
                  <c:v>0.51800000000000002</c:v>
                </c:pt>
              </c:numCache>
            </c:numRef>
          </c:val>
        </c:ser>
        <c:ser>
          <c:idx val="1"/>
          <c:order val="1"/>
          <c:tx>
            <c:strRef>
              <c:f>Tabulacion!$M$94</c:f>
              <c:strCache>
                <c:ptCount val="1"/>
                <c:pt idx="0">
                  <c:v>400£-700£</c:v>
                </c:pt>
              </c:strCache>
            </c:strRef>
          </c:tx>
          <c:invertIfNegative val="0"/>
          <c:cat>
            <c:strRef>
              <c:f>Tabulacion!$N$92:$S$92</c:f>
              <c:strCache>
                <c:ptCount val="6"/>
                <c:pt idx="0">
                  <c:v>Mexico</c:v>
                </c:pt>
                <c:pt idx="1">
                  <c:v>Colombia</c:v>
                </c:pt>
                <c:pt idx="2">
                  <c:v>Brazil</c:v>
                </c:pt>
                <c:pt idx="3">
                  <c:v>Chile</c:v>
                </c:pt>
                <c:pt idx="4">
                  <c:v>Bolivia</c:v>
                </c:pt>
                <c:pt idx="5">
                  <c:v>Average</c:v>
                </c:pt>
              </c:strCache>
            </c:strRef>
          </c:cat>
          <c:val>
            <c:numRef>
              <c:f>Tabulacion!$N$94:$S$94</c:f>
              <c:numCache>
                <c:formatCode>0%</c:formatCode>
                <c:ptCount val="6"/>
                <c:pt idx="0">
                  <c:v>0.27</c:v>
                </c:pt>
                <c:pt idx="1">
                  <c:v>0.14000000000000001</c:v>
                </c:pt>
                <c:pt idx="2">
                  <c:v>0.27</c:v>
                </c:pt>
                <c:pt idx="3">
                  <c:v>0.6</c:v>
                </c:pt>
                <c:pt idx="4">
                  <c:v>0.53</c:v>
                </c:pt>
                <c:pt idx="5">
                  <c:v>0.36199999999999999</c:v>
                </c:pt>
              </c:numCache>
            </c:numRef>
          </c:val>
        </c:ser>
        <c:ser>
          <c:idx val="2"/>
          <c:order val="2"/>
          <c:tx>
            <c:strRef>
              <c:f>Tabulacion!$M$95</c:f>
              <c:strCache>
                <c:ptCount val="1"/>
                <c:pt idx="0">
                  <c:v>700£-1000£</c:v>
                </c:pt>
              </c:strCache>
            </c:strRef>
          </c:tx>
          <c:invertIfNegative val="0"/>
          <c:dLbls>
            <c:dLbl>
              <c:idx val="1"/>
              <c:layout>
                <c:manualLayout>
                  <c:x val="0"/>
                  <c:y val="2.7777777777777776E-2"/>
                </c:manualLayout>
              </c:layout>
              <c:dLblPos val="outEnd"/>
              <c:showLegendKey val="0"/>
              <c:showVal val="1"/>
              <c:showCatName val="0"/>
              <c:showSerName val="0"/>
              <c:showPercent val="0"/>
              <c:showBubbleSize val="0"/>
            </c:dLbl>
            <c:dLblPos val="outEnd"/>
            <c:showLegendKey val="0"/>
            <c:showVal val="1"/>
            <c:showCatName val="0"/>
            <c:showSerName val="0"/>
            <c:showPercent val="0"/>
            <c:showBubbleSize val="0"/>
            <c:showLeaderLines val="0"/>
          </c:dLbls>
          <c:cat>
            <c:strRef>
              <c:f>Tabulacion!$N$92:$S$92</c:f>
              <c:strCache>
                <c:ptCount val="6"/>
                <c:pt idx="0">
                  <c:v>Mexico</c:v>
                </c:pt>
                <c:pt idx="1">
                  <c:v>Colombia</c:v>
                </c:pt>
                <c:pt idx="2">
                  <c:v>Brazil</c:v>
                </c:pt>
                <c:pt idx="3">
                  <c:v>Chile</c:v>
                </c:pt>
                <c:pt idx="4">
                  <c:v>Bolivia</c:v>
                </c:pt>
                <c:pt idx="5">
                  <c:v>Average</c:v>
                </c:pt>
              </c:strCache>
            </c:strRef>
          </c:cat>
          <c:val>
            <c:numRef>
              <c:f>Tabulacion!$N$95:$S$95</c:f>
              <c:numCache>
                <c:formatCode>0%</c:formatCode>
                <c:ptCount val="6"/>
                <c:pt idx="0">
                  <c:v>0.13</c:v>
                </c:pt>
                <c:pt idx="1">
                  <c:v>0.13</c:v>
                </c:pt>
                <c:pt idx="2">
                  <c:v>0.13</c:v>
                </c:pt>
                <c:pt idx="3">
                  <c:v>7.0000000000000007E-2</c:v>
                </c:pt>
                <c:pt idx="4">
                  <c:v>0.14000000000000001</c:v>
                </c:pt>
                <c:pt idx="5">
                  <c:v>0.12000000000000002</c:v>
                </c:pt>
              </c:numCache>
            </c:numRef>
          </c:val>
        </c:ser>
        <c:ser>
          <c:idx val="3"/>
          <c:order val="3"/>
          <c:tx>
            <c:strRef>
              <c:f>Tabulacion!$M$96</c:f>
              <c:strCache>
                <c:ptCount val="1"/>
                <c:pt idx="0">
                  <c:v>more 1000£</c:v>
                </c:pt>
              </c:strCache>
            </c:strRef>
          </c:tx>
          <c:invertIfNegative val="0"/>
          <c:cat>
            <c:strRef>
              <c:f>Tabulacion!$N$92:$S$92</c:f>
              <c:strCache>
                <c:ptCount val="6"/>
                <c:pt idx="0">
                  <c:v>Mexico</c:v>
                </c:pt>
                <c:pt idx="1">
                  <c:v>Colombia</c:v>
                </c:pt>
                <c:pt idx="2">
                  <c:v>Brazil</c:v>
                </c:pt>
                <c:pt idx="3">
                  <c:v>Chile</c:v>
                </c:pt>
                <c:pt idx="4">
                  <c:v>Bolivia</c:v>
                </c:pt>
                <c:pt idx="5">
                  <c:v>Average</c:v>
                </c:pt>
              </c:strCache>
            </c:strRef>
          </c:cat>
          <c:val>
            <c:numRef>
              <c:f>Tabulacion!$N$96:$S$96</c:f>
              <c:numCache>
                <c:formatCode>0%</c:formatCode>
                <c:ptCount val="6"/>
                <c:pt idx="0">
                  <c:v>0</c:v>
                </c:pt>
                <c:pt idx="1">
                  <c:v>0</c:v>
                </c:pt>
                <c:pt idx="2">
                  <c:v>0</c:v>
                </c:pt>
                <c:pt idx="3">
                  <c:v>0</c:v>
                </c:pt>
                <c:pt idx="4">
                  <c:v>0</c:v>
                </c:pt>
                <c:pt idx="5">
                  <c:v>0</c:v>
                </c:pt>
              </c:numCache>
            </c:numRef>
          </c:val>
        </c:ser>
        <c:dLbls>
          <c:dLblPos val="outEnd"/>
          <c:showLegendKey val="0"/>
          <c:showVal val="1"/>
          <c:showCatName val="0"/>
          <c:showSerName val="0"/>
          <c:showPercent val="0"/>
          <c:showBubbleSize val="0"/>
        </c:dLbls>
        <c:gapWidth val="150"/>
        <c:axId val="297772160"/>
        <c:axId val="297773696"/>
      </c:barChart>
      <c:catAx>
        <c:axId val="297772160"/>
        <c:scaling>
          <c:orientation val="minMax"/>
        </c:scaling>
        <c:delete val="0"/>
        <c:axPos val="b"/>
        <c:majorTickMark val="out"/>
        <c:minorTickMark val="none"/>
        <c:tickLblPos val="nextTo"/>
        <c:crossAx val="297773696"/>
        <c:crosses val="autoZero"/>
        <c:auto val="1"/>
        <c:lblAlgn val="ctr"/>
        <c:lblOffset val="100"/>
        <c:noMultiLvlLbl val="0"/>
      </c:catAx>
      <c:valAx>
        <c:axId val="297773696"/>
        <c:scaling>
          <c:orientation val="minMax"/>
        </c:scaling>
        <c:delete val="0"/>
        <c:axPos val="l"/>
        <c:majorGridlines>
          <c:spPr>
            <a:ln>
              <a:prstDash val="sysDash"/>
            </a:ln>
          </c:spPr>
        </c:majorGridlines>
        <c:numFmt formatCode="0%" sourceLinked="1"/>
        <c:majorTickMark val="out"/>
        <c:minorTickMark val="none"/>
        <c:tickLblPos val="nextTo"/>
        <c:crossAx val="297772160"/>
        <c:crosses val="autoZero"/>
        <c:crossBetween val="between"/>
      </c:valAx>
      <c:spPr>
        <a:ln>
          <a:prstDash val="sysDot"/>
        </a:ln>
      </c:spPr>
    </c:plotArea>
    <c:legend>
      <c:legendPos val="r"/>
      <c:overlay val="0"/>
    </c:legend>
    <c:plotVisOnly val="1"/>
    <c:dispBlanksAs val="gap"/>
    <c:showDLblsOverMax val="0"/>
  </c:chart>
  <c:spPr>
    <a:ln>
      <a:noFill/>
    </a:ln>
  </c:spPr>
  <c:externalData r:id="rId1">
    <c:autoUpdate val="0"/>
  </c:externalData>
</c:chartSpace>
</file>

<file path=word/charts/chart4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Tabulacion!$M$106</c:f>
              <c:strCache>
                <c:ptCount val="1"/>
                <c:pt idx="0">
                  <c:v>Parents </c:v>
                </c:pt>
              </c:strCache>
            </c:strRef>
          </c:tx>
          <c:invertIfNegative val="0"/>
          <c:cat>
            <c:strRef>
              <c:f>Tabulacion!$N$105:$S$105</c:f>
              <c:strCache>
                <c:ptCount val="6"/>
                <c:pt idx="0">
                  <c:v>Mexico</c:v>
                </c:pt>
                <c:pt idx="1">
                  <c:v>Colombia</c:v>
                </c:pt>
                <c:pt idx="2">
                  <c:v>Brazil</c:v>
                </c:pt>
                <c:pt idx="3">
                  <c:v>Chile</c:v>
                </c:pt>
                <c:pt idx="4">
                  <c:v>Bolivia</c:v>
                </c:pt>
                <c:pt idx="5">
                  <c:v>Aveage</c:v>
                </c:pt>
              </c:strCache>
            </c:strRef>
          </c:cat>
          <c:val>
            <c:numRef>
              <c:f>Tabulacion!$N$106:$S$106</c:f>
              <c:numCache>
                <c:formatCode>0%</c:formatCode>
                <c:ptCount val="6"/>
                <c:pt idx="0">
                  <c:v>0.73</c:v>
                </c:pt>
                <c:pt idx="1">
                  <c:v>0.8</c:v>
                </c:pt>
                <c:pt idx="2">
                  <c:v>0.87</c:v>
                </c:pt>
                <c:pt idx="3">
                  <c:v>0.87</c:v>
                </c:pt>
                <c:pt idx="4">
                  <c:v>0.47</c:v>
                </c:pt>
                <c:pt idx="5">
                  <c:v>0.748</c:v>
                </c:pt>
              </c:numCache>
            </c:numRef>
          </c:val>
        </c:ser>
        <c:ser>
          <c:idx val="1"/>
          <c:order val="1"/>
          <c:tx>
            <c:strRef>
              <c:f>Tabulacion!$M$107</c:f>
              <c:strCache>
                <c:ptCount val="1"/>
                <c:pt idx="0">
                  <c:v>Children</c:v>
                </c:pt>
              </c:strCache>
            </c:strRef>
          </c:tx>
          <c:invertIfNegative val="0"/>
          <c:dLbls>
            <c:dLbl>
              <c:idx val="5"/>
              <c:layout>
                <c:manualLayout>
                  <c:x val="-2.222213503642078E-2"/>
                  <c:y val="7.3821212105199194E-2"/>
                </c:manualLayout>
              </c:layout>
              <c:dLblPos val="outEnd"/>
              <c:showLegendKey val="0"/>
              <c:showVal val="1"/>
              <c:showCatName val="0"/>
              <c:showSerName val="0"/>
              <c:showPercent val="0"/>
              <c:showBubbleSize val="0"/>
            </c:dLbl>
            <c:dLblPos val="outEnd"/>
            <c:showLegendKey val="0"/>
            <c:showVal val="1"/>
            <c:showCatName val="0"/>
            <c:showSerName val="0"/>
            <c:showPercent val="0"/>
            <c:showBubbleSize val="0"/>
            <c:showLeaderLines val="0"/>
          </c:dLbls>
          <c:cat>
            <c:strRef>
              <c:f>Tabulacion!$N$105:$S$105</c:f>
              <c:strCache>
                <c:ptCount val="6"/>
                <c:pt idx="0">
                  <c:v>Mexico</c:v>
                </c:pt>
                <c:pt idx="1">
                  <c:v>Colombia</c:v>
                </c:pt>
                <c:pt idx="2">
                  <c:v>Brazil</c:v>
                </c:pt>
                <c:pt idx="3">
                  <c:v>Chile</c:v>
                </c:pt>
                <c:pt idx="4">
                  <c:v>Bolivia</c:v>
                </c:pt>
                <c:pt idx="5">
                  <c:v>Aveage</c:v>
                </c:pt>
              </c:strCache>
            </c:strRef>
          </c:cat>
          <c:val>
            <c:numRef>
              <c:f>Tabulacion!$N$107:$S$107</c:f>
              <c:numCache>
                <c:formatCode>0%</c:formatCode>
                <c:ptCount val="6"/>
                <c:pt idx="0">
                  <c:v>0.2</c:v>
                </c:pt>
                <c:pt idx="1">
                  <c:v>0.13</c:v>
                </c:pt>
                <c:pt idx="2">
                  <c:v>0</c:v>
                </c:pt>
                <c:pt idx="3">
                  <c:v>0</c:v>
                </c:pt>
                <c:pt idx="4">
                  <c:v>7.0000000000000007E-2</c:v>
                </c:pt>
                <c:pt idx="5">
                  <c:v>0.08</c:v>
                </c:pt>
              </c:numCache>
            </c:numRef>
          </c:val>
        </c:ser>
        <c:ser>
          <c:idx val="2"/>
          <c:order val="2"/>
          <c:tx>
            <c:strRef>
              <c:f>Tabulacion!$M$108</c:f>
              <c:strCache>
                <c:ptCount val="1"/>
                <c:pt idx="0">
                  <c:v>Bother-Sister </c:v>
                </c:pt>
              </c:strCache>
            </c:strRef>
          </c:tx>
          <c:invertIfNegative val="0"/>
          <c:dLbls>
            <c:dLbl>
              <c:idx val="5"/>
              <c:layout>
                <c:manualLayout>
                  <c:x val="0"/>
                  <c:y val="6.0399173540617516E-2"/>
                </c:manualLayout>
              </c:layout>
              <c:dLblPos val="outEnd"/>
              <c:showLegendKey val="0"/>
              <c:showVal val="1"/>
              <c:showCatName val="0"/>
              <c:showSerName val="0"/>
              <c:showPercent val="0"/>
              <c:showBubbleSize val="0"/>
            </c:dLbl>
            <c:dLblPos val="outEnd"/>
            <c:showLegendKey val="0"/>
            <c:showVal val="1"/>
            <c:showCatName val="0"/>
            <c:showSerName val="0"/>
            <c:showPercent val="0"/>
            <c:showBubbleSize val="0"/>
            <c:showLeaderLines val="0"/>
          </c:dLbls>
          <c:cat>
            <c:strRef>
              <c:f>Tabulacion!$N$105:$S$105</c:f>
              <c:strCache>
                <c:ptCount val="6"/>
                <c:pt idx="0">
                  <c:v>Mexico</c:v>
                </c:pt>
                <c:pt idx="1">
                  <c:v>Colombia</c:v>
                </c:pt>
                <c:pt idx="2">
                  <c:v>Brazil</c:v>
                </c:pt>
                <c:pt idx="3">
                  <c:v>Chile</c:v>
                </c:pt>
                <c:pt idx="4">
                  <c:v>Bolivia</c:v>
                </c:pt>
                <c:pt idx="5">
                  <c:v>Aveage</c:v>
                </c:pt>
              </c:strCache>
            </c:strRef>
          </c:cat>
          <c:val>
            <c:numRef>
              <c:f>Tabulacion!$N$108:$S$108</c:f>
              <c:numCache>
                <c:formatCode>0%</c:formatCode>
                <c:ptCount val="6"/>
                <c:pt idx="0">
                  <c:v>0</c:v>
                </c:pt>
                <c:pt idx="1">
                  <c:v>7.0000000000000007E-2</c:v>
                </c:pt>
                <c:pt idx="2">
                  <c:v>7.0000000000000007E-2</c:v>
                </c:pt>
                <c:pt idx="3">
                  <c:v>7.0000000000000007E-2</c:v>
                </c:pt>
                <c:pt idx="4">
                  <c:v>0.2</c:v>
                </c:pt>
                <c:pt idx="5">
                  <c:v>8.2000000000000003E-2</c:v>
                </c:pt>
              </c:numCache>
            </c:numRef>
          </c:val>
        </c:ser>
        <c:ser>
          <c:idx val="3"/>
          <c:order val="3"/>
          <c:tx>
            <c:strRef>
              <c:f>Tabulacion!$M$109</c:f>
              <c:strCache>
                <c:ptCount val="1"/>
                <c:pt idx="0">
                  <c:v>other </c:v>
                </c:pt>
              </c:strCache>
            </c:strRef>
          </c:tx>
          <c:invertIfNegative val="0"/>
          <c:dLbls>
            <c:dLbl>
              <c:idx val="2"/>
              <c:layout>
                <c:manualLayout>
                  <c:x val="1.9444444444444393E-2"/>
                  <c:y val="4.6296296296296294E-3"/>
                </c:manualLayout>
              </c:layout>
              <c:dLblPos val="outEnd"/>
              <c:showLegendKey val="0"/>
              <c:showVal val="1"/>
              <c:showCatName val="0"/>
              <c:showSerName val="0"/>
              <c:showPercent val="0"/>
              <c:showBubbleSize val="0"/>
            </c:dLbl>
            <c:dLbl>
              <c:idx val="3"/>
              <c:layout>
                <c:manualLayout>
                  <c:x val="1.6666666666666666E-2"/>
                  <c:y val="-9.2592592592592587E-3"/>
                </c:manualLayout>
              </c:layout>
              <c:dLblPos val="outEnd"/>
              <c:showLegendKey val="0"/>
              <c:showVal val="1"/>
              <c:showCatName val="0"/>
              <c:showSerName val="0"/>
              <c:showPercent val="0"/>
              <c:showBubbleSize val="0"/>
            </c:dLbl>
            <c:dLbl>
              <c:idx val="5"/>
              <c:layout>
                <c:manualLayout>
                  <c:x val="8.2756762730162338E-3"/>
                  <c:y val="6.85126373248926E-2"/>
                </c:manualLayout>
              </c:layout>
              <c:dLblPos val="outEnd"/>
              <c:showLegendKey val="0"/>
              <c:showVal val="1"/>
              <c:showCatName val="0"/>
              <c:showSerName val="0"/>
              <c:showPercent val="0"/>
              <c:showBubbleSize val="0"/>
            </c:dLbl>
            <c:dLblPos val="outEnd"/>
            <c:showLegendKey val="0"/>
            <c:showVal val="1"/>
            <c:showCatName val="0"/>
            <c:showSerName val="0"/>
            <c:showPercent val="0"/>
            <c:showBubbleSize val="0"/>
            <c:showLeaderLines val="0"/>
          </c:dLbls>
          <c:cat>
            <c:strRef>
              <c:f>Tabulacion!$N$105:$S$105</c:f>
              <c:strCache>
                <c:ptCount val="6"/>
                <c:pt idx="0">
                  <c:v>Mexico</c:v>
                </c:pt>
                <c:pt idx="1">
                  <c:v>Colombia</c:v>
                </c:pt>
                <c:pt idx="2">
                  <c:v>Brazil</c:v>
                </c:pt>
                <c:pt idx="3">
                  <c:v>Chile</c:v>
                </c:pt>
                <c:pt idx="4">
                  <c:v>Bolivia</c:v>
                </c:pt>
                <c:pt idx="5">
                  <c:v>Aveage</c:v>
                </c:pt>
              </c:strCache>
            </c:strRef>
          </c:cat>
          <c:val>
            <c:numRef>
              <c:f>Tabulacion!$N$109:$S$109</c:f>
              <c:numCache>
                <c:formatCode>0%</c:formatCode>
                <c:ptCount val="6"/>
                <c:pt idx="0">
                  <c:v>7.0000000000000007E-2</c:v>
                </c:pt>
                <c:pt idx="1">
                  <c:v>0</c:v>
                </c:pt>
                <c:pt idx="2">
                  <c:v>7.0000000000000007E-2</c:v>
                </c:pt>
                <c:pt idx="3">
                  <c:v>7.0000000000000007E-2</c:v>
                </c:pt>
                <c:pt idx="4">
                  <c:v>0.27</c:v>
                </c:pt>
                <c:pt idx="5">
                  <c:v>9.6000000000000002E-2</c:v>
                </c:pt>
              </c:numCache>
            </c:numRef>
          </c:val>
        </c:ser>
        <c:dLbls>
          <c:dLblPos val="outEnd"/>
          <c:showLegendKey val="0"/>
          <c:showVal val="1"/>
          <c:showCatName val="0"/>
          <c:showSerName val="0"/>
          <c:showPercent val="0"/>
          <c:showBubbleSize val="0"/>
        </c:dLbls>
        <c:gapWidth val="150"/>
        <c:axId val="297814272"/>
        <c:axId val="297828352"/>
      </c:barChart>
      <c:catAx>
        <c:axId val="297814272"/>
        <c:scaling>
          <c:orientation val="minMax"/>
        </c:scaling>
        <c:delete val="0"/>
        <c:axPos val="b"/>
        <c:majorTickMark val="out"/>
        <c:minorTickMark val="none"/>
        <c:tickLblPos val="nextTo"/>
        <c:crossAx val="297828352"/>
        <c:crosses val="autoZero"/>
        <c:auto val="1"/>
        <c:lblAlgn val="ctr"/>
        <c:lblOffset val="100"/>
        <c:noMultiLvlLbl val="0"/>
      </c:catAx>
      <c:valAx>
        <c:axId val="297828352"/>
        <c:scaling>
          <c:orientation val="minMax"/>
        </c:scaling>
        <c:delete val="0"/>
        <c:axPos val="l"/>
        <c:majorGridlines/>
        <c:numFmt formatCode="0%" sourceLinked="1"/>
        <c:majorTickMark val="out"/>
        <c:minorTickMark val="none"/>
        <c:tickLblPos val="nextTo"/>
        <c:crossAx val="297814272"/>
        <c:crosses val="autoZero"/>
        <c:crossBetween val="between"/>
      </c:valAx>
      <c:spPr>
        <a:ln>
          <a:noFill/>
        </a:ln>
      </c:spPr>
    </c:plotArea>
    <c:legend>
      <c:legendPos val="r"/>
      <c:overlay val="0"/>
      <c:spPr>
        <a:ln>
          <a:noFill/>
        </a:ln>
      </c:spPr>
    </c:legend>
    <c:plotVisOnly val="1"/>
    <c:dispBlanksAs val="gap"/>
    <c:showDLblsOverMax val="0"/>
  </c:chart>
  <c:spPr>
    <a:ln>
      <a:noFill/>
      <a:prstDash val="sysDash"/>
    </a:ln>
  </c:spPr>
  <c:externalData r:id="rId1">
    <c:autoUpdate val="0"/>
  </c:externalData>
</c:chartSpace>
</file>

<file path=word/charts/chart4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Tabulacion!$M$118</c:f>
              <c:strCache>
                <c:ptCount val="1"/>
                <c:pt idx="0">
                  <c:v>econommical support </c:v>
                </c:pt>
              </c:strCache>
            </c:strRef>
          </c:tx>
          <c:invertIfNegative val="0"/>
          <c:cat>
            <c:strRef>
              <c:f>Tabulacion!$N$117:$S$117</c:f>
              <c:strCache>
                <c:ptCount val="6"/>
                <c:pt idx="0">
                  <c:v>Mexico</c:v>
                </c:pt>
                <c:pt idx="1">
                  <c:v>Colombia</c:v>
                </c:pt>
                <c:pt idx="2">
                  <c:v>Brazil</c:v>
                </c:pt>
                <c:pt idx="3">
                  <c:v>Chile</c:v>
                </c:pt>
                <c:pt idx="4">
                  <c:v>Bolivia</c:v>
                </c:pt>
                <c:pt idx="5">
                  <c:v>Aveage</c:v>
                </c:pt>
              </c:strCache>
            </c:strRef>
          </c:cat>
          <c:val>
            <c:numRef>
              <c:f>Tabulacion!$N$118:$S$118</c:f>
              <c:numCache>
                <c:formatCode>0%</c:formatCode>
                <c:ptCount val="6"/>
                <c:pt idx="0">
                  <c:v>0.8</c:v>
                </c:pt>
                <c:pt idx="1">
                  <c:v>0.73</c:v>
                </c:pt>
                <c:pt idx="2">
                  <c:v>0.47</c:v>
                </c:pt>
                <c:pt idx="3">
                  <c:v>0.73</c:v>
                </c:pt>
                <c:pt idx="4">
                  <c:v>0.6</c:v>
                </c:pt>
                <c:pt idx="5">
                  <c:v>0.66600000000000004</c:v>
                </c:pt>
              </c:numCache>
            </c:numRef>
          </c:val>
        </c:ser>
        <c:ser>
          <c:idx val="1"/>
          <c:order val="1"/>
          <c:tx>
            <c:strRef>
              <c:f>Tabulacion!$M$119</c:f>
              <c:strCache>
                <c:ptCount val="1"/>
                <c:pt idx="0">
                  <c:v>savings </c:v>
                </c:pt>
              </c:strCache>
            </c:strRef>
          </c:tx>
          <c:invertIfNegative val="0"/>
          <c:cat>
            <c:strRef>
              <c:f>Tabulacion!$N$117:$S$117</c:f>
              <c:strCache>
                <c:ptCount val="6"/>
                <c:pt idx="0">
                  <c:v>Mexico</c:v>
                </c:pt>
                <c:pt idx="1">
                  <c:v>Colombia</c:v>
                </c:pt>
                <c:pt idx="2">
                  <c:v>Brazil</c:v>
                </c:pt>
                <c:pt idx="3">
                  <c:v>Chile</c:v>
                </c:pt>
                <c:pt idx="4">
                  <c:v>Bolivia</c:v>
                </c:pt>
                <c:pt idx="5">
                  <c:v>Aveage</c:v>
                </c:pt>
              </c:strCache>
            </c:strRef>
          </c:cat>
          <c:val>
            <c:numRef>
              <c:f>Tabulacion!$N$119:$S$119</c:f>
              <c:numCache>
                <c:formatCode>0%</c:formatCode>
                <c:ptCount val="6"/>
                <c:pt idx="0">
                  <c:v>0.13</c:v>
                </c:pt>
                <c:pt idx="1">
                  <c:v>0.2</c:v>
                </c:pt>
                <c:pt idx="2">
                  <c:v>0.4</c:v>
                </c:pt>
                <c:pt idx="3">
                  <c:v>7.0000000000000007E-2</c:v>
                </c:pt>
                <c:pt idx="4">
                  <c:v>0.2</c:v>
                </c:pt>
                <c:pt idx="5">
                  <c:v>0.2</c:v>
                </c:pt>
              </c:numCache>
            </c:numRef>
          </c:val>
        </c:ser>
        <c:ser>
          <c:idx val="2"/>
          <c:order val="2"/>
          <c:tx>
            <c:strRef>
              <c:f>Tabulacion!$M$120</c:f>
              <c:strCache>
                <c:ptCount val="1"/>
                <c:pt idx="0">
                  <c:v>investment</c:v>
                </c:pt>
              </c:strCache>
            </c:strRef>
          </c:tx>
          <c:invertIfNegative val="0"/>
          <c:cat>
            <c:strRef>
              <c:f>Tabulacion!$N$117:$S$117</c:f>
              <c:strCache>
                <c:ptCount val="6"/>
                <c:pt idx="0">
                  <c:v>Mexico</c:v>
                </c:pt>
                <c:pt idx="1">
                  <c:v>Colombia</c:v>
                </c:pt>
                <c:pt idx="2">
                  <c:v>Brazil</c:v>
                </c:pt>
                <c:pt idx="3">
                  <c:v>Chile</c:v>
                </c:pt>
                <c:pt idx="4">
                  <c:v>Bolivia</c:v>
                </c:pt>
                <c:pt idx="5">
                  <c:v>Aveage</c:v>
                </c:pt>
              </c:strCache>
            </c:strRef>
          </c:cat>
          <c:val>
            <c:numRef>
              <c:f>Tabulacion!$N$120:$S$120</c:f>
              <c:numCache>
                <c:formatCode>0%</c:formatCode>
                <c:ptCount val="6"/>
                <c:pt idx="0">
                  <c:v>7.0000000000000007E-2</c:v>
                </c:pt>
                <c:pt idx="1">
                  <c:v>7.0000000000000007E-2</c:v>
                </c:pt>
                <c:pt idx="2">
                  <c:v>0.13</c:v>
                </c:pt>
                <c:pt idx="3">
                  <c:v>0.2</c:v>
                </c:pt>
                <c:pt idx="4">
                  <c:v>0.2</c:v>
                </c:pt>
                <c:pt idx="5">
                  <c:v>0.13400000000000001</c:v>
                </c:pt>
              </c:numCache>
            </c:numRef>
          </c:val>
        </c:ser>
        <c:ser>
          <c:idx val="3"/>
          <c:order val="3"/>
          <c:tx>
            <c:strRef>
              <c:f>Tabulacion!$M$121</c:f>
              <c:strCache>
                <c:ptCount val="1"/>
                <c:pt idx="0">
                  <c:v>other </c:v>
                </c:pt>
              </c:strCache>
            </c:strRef>
          </c:tx>
          <c:invertIfNegative val="0"/>
          <c:cat>
            <c:strRef>
              <c:f>Tabulacion!$N$117:$S$117</c:f>
              <c:strCache>
                <c:ptCount val="6"/>
                <c:pt idx="0">
                  <c:v>Mexico</c:v>
                </c:pt>
                <c:pt idx="1">
                  <c:v>Colombia</c:v>
                </c:pt>
                <c:pt idx="2">
                  <c:v>Brazil</c:v>
                </c:pt>
                <c:pt idx="3">
                  <c:v>Chile</c:v>
                </c:pt>
                <c:pt idx="4">
                  <c:v>Bolivia</c:v>
                </c:pt>
                <c:pt idx="5">
                  <c:v>Aveage</c:v>
                </c:pt>
              </c:strCache>
            </c:strRef>
          </c:cat>
          <c:val>
            <c:numRef>
              <c:f>Tabulacion!$N$121:$S$121</c:f>
              <c:numCache>
                <c:formatCode>0%</c:formatCode>
                <c:ptCount val="6"/>
                <c:pt idx="0">
                  <c:v>0</c:v>
                </c:pt>
                <c:pt idx="1">
                  <c:v>0</c:v>
                </c:pt>
                <c:pt idx="2">
                  <c:v>0</c:v>
                </c:pt>
                <c:pt idx="3">
                  <c:v>0</c:v>
                </c:pt>
                <c:pt idx="4">
                  <c:v>0</c:v>
                </c:pt>
                <c:pt idx="5">
                  <c:v>0</c:v>
                </c:pt>
              </c:numCache>
            </c:numRef>
          </c:val>
        </c:ser>
        <c:dLbls>
          <c:dLblPos val="outEnd"/>
          <c:showLegendKey val="0"/>
          <c:showVal val="1"/>
          <c:showCatName val="0"/>
          <c:showSerName val="0"/>
          <c:showPercent val="0"/>
          <c:showBubbleSize val="0"/>
        </c:dLbls>
        <c:gapWidth val="150"/>
        <c:axId val="298078208"/>
        <c:axId val="298079744"/>
      </c:barChart>
      <c:catAx>
        <c:axId val="298078208"/>
        <c:scaling>
          <c:orientation val="minMax"/>
        </c:scaling>
        <c:delete val="0"/>
        <c:axPos val="b"/>
        <c:majorTickMark val="out"/>
        <c:minorTickMark val="none"/>
        <c:tickLblPos val="nextTo"/>
        <c:crossAx val="298079744"/>
        <c:crosses val="autoZero"/>
        <c:auto val="1"/>
        <c:lblAlgn val="ctr"/>
        <c:lblOffset val="100"/>
        <c:noMultiLvlLbl val="0"/>
      </c:catAx>
      <c:valAx>
        <c:axId val="298079744"/>
        <c:scaling>
          <c:orientation val="minMax"/>
        </c:scaling>
        <c:delete val="0"/>
        <c:axPos val="l"/>
        <c:majorGridlines/>
        <c:numFmt formatCode="0%" sourceLinked="1"/>
        <c:majorTickMark val="out"/>
        <c:minorTickMark val="none"/>
        <c:tickLblPos val="nextTo"/>
        <c:crossAx val="298078208"/>
        <c:crosses val="autoZero"/>
        <c:crossBetween val="between"/>
      </c:valAx>
    </c:plotArea>
    <c:legend>
      <c:legendPos val="r"/>
      <c:overlay val="0"/>
    </c:legend>
    <c:plotVisOnly val="1"/>
    <c:dispBlanksAs val="gap"/>
    <c:showDLblsOverMax val="0"/>
  </c:chart>
  <c:spPr>
    <a:noFill/>
    <a:ln>
      <a:noFill/>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Fay01</b:Tag>
    <b:SourceType>Book</b:SourceType>
    <b:Guid>{666A5471-CC8D-4EC4-86C3-CCB970A03EFB}</b:Guid>
    <b:Title>Basic of Administration</b:Title>
    <b:Year>2001</b:Year>
    <b:Author>
      <b:Author>
        <b:NameList>
          <b:Person>
            <b:Last>Fayol</b:Last>
            <b:First>Henry</b:First>
          </b:Person>
        </b:NameList>
      </b:Author>
    </b:Author>
    <b:City>Ginebra</b:City>
    <b:Publisher>Ginebra books</b:Publisher>
    <b:RefOrder>15</b:RefOrder>
  </b:Source>
  <b:Source>
    <b:Tag>Eug051</b:Tag>
    <b:SourceType>Book</b:SourceType>
    <b:Guid>{0C55028A-6F17-41A1-9CB3-7125A067DB7A}</b:Guid>
    <b:Author>
      <b:Author>
        <b:NameList>
          <b:Person>
            <b:Last>Houston</b:Last>
            <b:First>Eugene</b:First>
            <b:Middle>F. Brighan Joel F.</b:Middle>
          </b:Person>
        </b:NameList>
      </b:Author>
    </b:Author>
    <b:Title>Fundamentals of Financial Administration</b:Title>
    <b:Year>2005</b:Year>
    <b:City>New York</b:City>
    <b:Publisher>Thomson</b:Publisher>
    <b:Edition>10</b:Edition>
    <b:RefOrder>16</b:RefOrder>
  </b:Source>
  <b:Source>
    <b:Tag>Jam11</b:Tag>
    <b:SourceType>Book</b:SourceType>
    <b:Guid>{5BB88378-93AC-40A0-A1CB-52A08201C0E7}</b:Guid>
    <b:Author>
      <b:Author>
        <b:NameList>
          <b:Person>
            <b:Last>Horne</b:Last>
            <b:First>James</b:First>
            <b:Middle>C. Van</b:Middle>
          </b:Person>
        </b:NameList>
      </b:Author>
    </b:Author>
    <b:Title>Fundamentals of Financial Administration</b:Title>
    <b:Year>2011</b:Year>
    <b:Publisher>Pearson</b:Publisher>
    <b:Edition>13</b:Edition>
    <b:RefOrder>17</b:RefOrder>
  </b:Source>
  <b:Source>
    <b:Tag>Rud17</b:Tag>
    <b:SourceType>Book</b:SourceType>
    <b:Guid>{269EE49A-B020-4890-9CD6-E60F0C75A061}</b:Guid>
    <b:Author>
      <b:Author>
        <b:NameList>
          <b:Person>
            <b:Last>Rudiger Dornbusch</b:Last>
            <b:First>Dr.,</b:First>
            <b:Middle>Stanley Fischer, Richard Startz</b:Middle>
          </b:Person>
        </b:NameList>
      </b:Author>
    </b:Author>
    <b:Title>Macroeconomics </b:Title>
    <b:Year>2017</b:Year>
    <b:Publisher>Mc Graw </b:Publisher>
    <b:Edition>13</b:Edition>
    <b:RefOrder>18</b:RefOrder>
  </b:Source>
  <b:Source>
    <b:Tag>Fra08</b:Tag>
    <b:SourceType>Book</b:SourceType>
    <b:Guid>{68917263-623E-44E6-9A97-0F9B6DEBC0C3}</b:Guid>
    <b:Author>
      <b:Author>
        <b:NameList>
          <b:Person>
            <b:Last>Favozzi</b:Last>
            <b:First>Frank</b:First>
            <b:Middle>J.</b:Middle>
          </b:Person>
        </b:NameList>
      </b:Author>
    </b:Author>
    <b:Title>Bond Markets, Analisys and Strategies</b:Title>
    <b:Year>2008</b:Year>
    <b:Publisher>Pearson </b:Publisher>
    <b:Edition>4</b:Edition>
    <b:RefOrder>19</b:RefOrder>
  </b:Source>
  <b:Source>
    <b:Tag>Con02</b:Tag>
    <b:SourceType>InternetSite</b:SourceType>
    <b:Guid>{CB70E9B2-288F-4ACB-830E-CC47336C3684}</b:Guid>
    <b:Author>
      <b:Author>
        <b:NameList>
          <b:Person>
            <b:Last>Condusef</b:Last>
          </b:Person>
        </b:NameList>
      </b:Author>
    </b:Author>
    <b:YearAccessed>20202</b:YearAccessed>
    <b:MonthAccessed>2</b:MonthAccessed>
    <b:DayAccessed>29</b:DayAccessed>
    <b:URL>https://www.condusef.gob.mx/</b:URL>
    <b:Year>2019</b:Year>
    <b:RefOrder>20</b:RefOrder>
  </b:Source>
  <b:Source>
    <b:Tag>Rem20</b:Tag>
    <b:SourceType>InternetSite</b:SourceType>
    <b:Guid>{40FA3460-BFBE-4ED4-8E46-A91D0682499B}</b:Guid>
    <b:Title>Remitly promises Delivered</b:Title>
    <b:Year>2012-2020</b:Year>
    <b:Author>
      <b:Author>
        <b:NameList>
          <b:Person>
            <b:Last>Remitly</b:Last>
            <b:First>Company</b:First>
          </b:Person>
        </b:NameList>
      </b:Author>
    </b:Author>
    <b:YearAccessed>2020</b:YearAccessed>
    <b:MonthAccessed>03</b:MonthAccessed>
    <b:DayAccessed>7</b:DayAccessed>
    <b:URL>https://www.remitly.com/gb/en</b:URL>
    <b:RefOrder>21</b:RefOrder>
  </b:Source>
  <b:Source>
    <b:Tag>Tra20</b:Tag>
    <b:SourceType>InternetSite</b:SourceType>
    <b:Guid>{20B82B77-8E94-4573-9D80-0FF8A63ECEEE}</b:Guid>
    <b:Author>
      <b:Author>
        <b:NameList>
          <b:Person>
            <b:Last>Wise</b:Last>
            <b:First>Transfer</b:First>
          </b:Person>
        </b:NameList>
      </b:Author>
    </b:Author>
    <b:Title>TansferWise LTDA</b:Title>
    <b:Year>2020</b:Year>
    <b:YearAccessed>2020</b:YearAccessed>
    <b:MonthAccessed>03</b:MonthAccessed>
    <b:DayAccessed>7</b:DayAccessed>
    <b:URL>https://transferwise.com/</b:URL>
    <b:RefOrder>22</b:RefOrder>
  </b:Source>
  <b:Source>
    <b:Tag>Wes20</b:Tag>
    <b:SourceType>InternetSite</b:SourceType>
    <b:Guid>{2E050EFB-18EA-4544-84E9-D9E1448B3146}</b:Guid>
    <b:Author>
      <b:Author>
        <b:NameList>
          <b:Person>
            <b:Last>WestUnion</b:Last>
          </b:Person>
        </b:NameList>
      </b:Author>
    </b:Author>
    <b:Title>West Union LTDA</b:Title>
    <b:Year>2020</b:Year>
    <b:YearAccessed>2020</b:YearAccessed>
    <b:MonthAccessed>03</b:MonthAccessed>
    <b:DayAccessed>7</b:DayAccessed>
    <b:URL>https://corporate.westernunion.com</b:URL>
    <b:RefOrder>23</b:RefOrder>
  </b:Source>
  <b:Source>
    <b:Tag>Wor20</b:Tag>
    <b:SourceType>InternetSite</b:SourceType>
    <b:Guid>{A505DCC0-0EB7-471F-A283-225E7E41615A}</b:Guid>
    <b:Author>
      <b:Author>
        <b:NameList>
          <b:Person>
            <b:Last>WordRemit</b:Last>
          </b:Person>
        </b:NameList>
      </b:Author>
    </b:Author>
    <b:Title>WordRemit LTDA</b:Title>
    <b:Year>2020</b:Year>
    <b:YearAccessed>2020</b:YearAccessed>
    <b:MonthAccessed>03</b:MonthAccessed>
    <b:DayAccessed>7</b:DayAccessed>
    <b:URL>https://www.worldremit.com</b:URL>
    <b:RefOrder>24</b:RefOrder>
  </b:Source>
  <b:Source>
    <b:Tag>FMI20</b:Tag>
    <b:SourceType>InternetSite</b:SourceType>
    <b:Guid>{053917EE-EFC0-45D4-8B1E-6FD0096ACADF}</b:Guid>
    <b:Author>
      <b:Author>
        <b:NameList>
          <b:Person>
            <b:Last>FMI</b:Last>
          </b:Person>
        </b:NameList>
      </b:Author>
    </b:Author>
    <b:Title>Internatonal Monetary Fund</b:Title>
    <b:Year>2020</b:Year>
    <b:YearAccessed>2020</b:YearAccessed>
    <b:MonthAccessed>03</b:MonthAccessed>
    <b:DayAccessed>07</b:DayAccessed>
    <b:URL>https://www.imf.org/external/spanish/index.htm</b:URL>
    <b:RefOrder>25</b:RefOrder>
  </b:Source>
  <b:Source>
    <b:Tag>Edu03</b:Tag>
    <b:SourceType>Book</b:SourceType>
    <b:Guid>{0497DD79-2B86-429E-B82A-843536967197}</b:Guid>
    <b:Title>Fundamentals of the Administration </b:Title>
    <b:Year>2003</b:Year>
    <b:Author>
      <b:Author>
        <b:NameList>
          <b:Person>
            <b:Last>Eduardo Gonzales Fidalgo</b:Last>
            <b:First>Juna</b:First>
            <b:Middle>Ventura Victoria</b:Middle>
          </b:Person>
        </b:NameList>
      </b:Author>
    </b:Author>
    <b:Publisher>Piramide Edition </b:Publisher>
    <b:Edition>1</b:Edition>
    <b:RefOrder>28</b:RefOrder>
  </b:Source>
  <b:Source>
    <b:Tag>Ren07</b:Tag>
    <b:SourceType>Book</b:SourceType>
    <b:Guid>{C9F0EC6F-C3B7-4481-8FD7-D1A9E63A8AFF}</b:Guid>
    <b:Author>
      <b:Author>
        <b:NameList>
          <b:Person>
            <b:Last>Mayntz</b:Last>
            <b:First>Renate</b:First>
          </b:Person>
        </b:NameList>
      </b:Author>
    </b:Author>
    <b:Title>Organizational Strategic Management</b:Title>
    <b:Year>2007</b:Year>
    <b:Publisher>Fecode </b:Publisher>
    <b:Edition>5</b:Edition>
    <b:RefOrder>29</b:RefOrder>
  </b:Source>
  <b:Source>
    <b:Tag>Mar13</b:Tag>
    <b:SourceType>Book</b:SourceType>
    <b:Guid>{1BE6CC4E-3E1C-40B2-B706-2EEB40E3A396}</b:Guid>
    <b:Title>Management in organizations, processes and quality</b:Title>
    <b:Year>2013</b:Year>
    <b:Author>
      <b:Author>
        <b:NameList>
          <b:Person>
            <b:Last>Martinez Chavez</b:Last>
            <b:First>Victor</b:First>
            <b:Middle>Manuel</b:Middle>
          </b:Person>
        </b:NameList>
      </b:Author>
    </b:Author>
    <b:City>Spain</b:City>
    <b:Publisher>Triller</b:Publisher>
    <b:Edition>4</b:Edition>
    <b:RefOrder>30</b:RefOrder>
  </b:Source>
  <b:Source>
    <b:Tag>Ric18</b:Tag>
    <b:SourceType>Book</b:SourceType>
    <b:Guid>{393F1A2E-CF77-4F1E-9C54-B9F96E978435}</b:Guid>
    <b:Author>
      <b:Author>
        <b:NameList>
          <b:Person>
            <b:Last>Ruiz</b:Last>
            <b:First>Ricardo</b:First>
          </b:Person>
        </b:NameList>
      </b:Author>
    </b:Author>
    <b:Title>Latin American economic prospects</b:Title>
    <b:Year>2018</b:Year>
    <b:City>Argentina</b:City>
    <b:Publisher>Cepal</b:Publisher>
    <b:Edition>4</b:Edition>
    <b:RefOrder>26</b:RefOrder>
  </b:Source>
  <b:Source>
    <b:Tag>Fed19</b:Tag>
    <b:SourceType>InternetSite</b:SourceType>
    <b:Guid>{C4C17642-5CC2-4370-95E8-66C918B64A8B}</b:Guid>
    <b:Title>Cambio News Paper</b:Title>
    <b:Year>2019</b:Year>
    <b:Author>
      <b:Author>
        <b:NameList>
          <b:Person>
            <b:Last>Chacon</b:Last>
            <b:First>Federico</b:First>
          </b:Person>
        </b:NameList>
      </b:Author>
    </b:Author>
    <b:YearAccessed>2020</b:YearAccessed>
    <b:MonthAccessed>04</b:MonthAccessed>
    <b:DayAccessed>20</b:DayAccessed>
    <b:URL>http://kiosko.net/bo/np/cambio.html</b:URL>
    <b:RefOrder>35</b:RefOrder>
  </b:Source>
  <b:Source>
    <b:Tag>WOR20</b:Tag>
    <b:SourceType>InternetSite</b:SourceType>
    <b:Guid>{FE2617CA-B62C-4D1E-8AF1-56881DD77349}</b:Guid>
    <b:Title>Reuters</b:Title>
    <b:Year>2020</b:Year>
    <b:YearAccessed>2020</b:YearAccessed>
    <b:MonthAccessed>04</b:MonthAccessed>
    <b:DayAccessed>20</b:DayAccessed>
    <b:URL>https://www.reuters.com/article/us-health-coronavirus-chile-economy/chiles-economy-battered-by-2019-protests-confronts-coronavirus-idUSKBN21Z20O</b:URL>
    <b:Author>
      <b:Author>
        <b:NameList>
          <b:Person>
            <b:Last>NEWS</b:Last>
            <b:First>WORLD</b:First>
          </b:Person>
        </b:NameList>
      </b:Author>
    </b:Author>
    <b:RefOrder>36</b:RefOrder>
  </b:Source>
  <b:Source>
    <b:Tag>Rob91</b:Tag>
    <b:SourceType>Book</b:SourceType>
    <b:Guid>{BEE2D3AD-C6FC-4D4D-8D9F-6677F3755BA9}</b:Guid>
    <b:Title>Investigation Methodology</b:Title>
    <b:Year>1991</b:Year>
    <b:Author>
      <b:Author>
        <b:NameList>
          <b:Person>
            <b:Last>Roberto</b:Last>
            <b:First>Hernandez</b:First>
            <b:Middle>Sapieri</b:Middle>
          </b:Person>
        </b:NameList>
      </b:Author>
    </b:Author>
    <b:City>Mexico </b:City>
    <b:Publisher>Editorial ultra </b:Publisher>
    <b:Edition>2</b:Edition>
    <b:RefOrder>27</b:RefOrder>
  </b:Source>
  <b:Source>
    <b:Tag>BBC11</b:Tag>
    <b:SourceType>InternetSite</b:SourceType>
    <b:Guid>{B31E588D-A261-41C3-8552-100ABF96AA33}</b:Guid>
    <b:Title>X-ray of Latinos in London</b:Title>
    <b:Year>2011</b:Year>
    <b:Author>
      <b:Author>
        <b:NameList>
          <b:Person>
            <b:Last>WORLD</b:Last>
            <b:First>BBC</b:First>
            <b:Middle>NEWS</b:Middle>
          </b:Person>
        </b:NameList>
      </b:Author>
    </b:Author>
    <b:YearAccessed>2020</b:YearAccessed>
    <b:MonthAccessed>05</b:MonthAccessed>
    <b:DayAccessed>08</b:DayAccessed>
    <b:URL>https://www.bbc.com/mundo/noticias/2011/05/110518_latinos_comunidad_londres_mr</b:URL>
    <b:RefOrder>31</b:RefOrder>
  </b:Source>
  <b:Source>
    <b:Tag>Gen19</b:Tag>
    <b:SourceType>InternetSite</b:SourceType>
    <b:Guid>{DB9A9F8F-F9C3-4C96-AC31-CDBC5738EC11}</b:Guid>
    <b:Year>2018-2019</b:Year>
    <b:YearAccessed>2020</b:YearAccessed>
    <b:MonthAccessed>05</b:MonthAccessed>
    <b:DayAccessed>13</b:DayAccessed>
    <b:URL>https://londres.consulado.gov.co/vinculacion_asistencia/colombia</b:URL>
    <b:Author>
      <b:Author>
        <b:NameList>
          <b:Person>
            <b:Last>Colombia</b:Last>
            <b:First>General</b:First>
            <b:Middle>Consulate of</b:Middle>
          </b:Person>
        </b:NameList>
      </b:Author>
    </b:Author>
    <b:RefOrder>32</b:RefOrder>
  </b:Source>
  <b:Source>
    <b:Tag>Gen191</b:Tag>
    <b:SourceType>InternetSite</b:SourceType>
    <b:Guid>{FBAEB8E8-5594-44A3-8DFA-0A427D9AC454}</b:Guid>
    <b:Author>
      <b:Author>
        <b:NameList>
          <b:Person>
            <b:Last>Mexico</b:Last>
            <b:First>General</b:First>
            <b:Middle>Consulate of</b:Middle>
          </b:Person>
        </b:NameList>
      </b:Author>
    </b:Author>
    <b:Title>Consulate Mexico</b:Title>
    <b:Year>2018-2019</b:Year>
    <b:YearAccessed>2020</b:YearAccessed>
    <b:MonthAccessed>05</b:MonthAccessed>
    <b:DayAccessed>13</b:DayAccessed>
    <b:URL>https://consulmex.sre.gob.mx/reinounido/index.php/en/</b:URL>
    <b:RefOrder>33</b:RefOrder>
  </b:Source>
  <b:Source>
    <b:Tag>Alb01</b:Tag>
    <b:SourceType>Book</b:SourceType>
    <b:Guid>{22D774EE-C654-4BED-AA47-5436E9F6D537}</b:Guid>
    <b:Title>Chilean National Historical</b:Title>
    <b:Year>2001</b:Year>
    <b:Author>
      <b:Author>
        <b:NameList>
          <b:Person>
            <b:Last>Monaco</b:Last>
            <b:First>Albaro</b:First>
            <b:Middle>Arcadi</b:Middle>
          </b:Person>
        </b:NameList>
      </b:Author>
    </b:Author>
    <b:City>Chile </b:City>
    <b:Publisher>Dibam </b:Publisher>
    <b:Edition>2</b:Edition>
    <b:RefOrder>34</b:RefOrder>
  </b:Source>
  <b:Source>
    <b:Tag>Cas19</b:Tag>
    <b:SourceType>InternetSite</b:SourceType>
    <b:Guid>{32FCA500-FC21-44D5-A639-E46081B1DEEF}</b:Guid>
    <b:Title>International Development BAnck</b:Title>
    <b:Year>2019</b:Year>
    <b:Author>
      <b:Author>
        <b:NameList>
          <b:Person>
            <b:Last>Cases Comyn</b:Last>
            <b:First>José</b:First>
            <b:Middle>Ignacio</b:Middle>
          </b:Person>
          <b:Person>
            <b:Last>Font</b:Last>
            <b:First>Joan</b:First>
          </b:Person>
          <b:Person>
            <b:Last>Gonzalez</b:Last>
            <b:First>Amparo</b:First>
          </b:Person>
          <b:Person>
            <b:Last>Izaguirre</b:Last>
            <b:First>María</b:First>
            <b:Middle>et Ali.</b:Middle>
          </b:Person>
        </b:NameList>
      </b:Author>
    </b:Author>
    <b:YearAccessed>2020</b:YearAccessed>
    <b:MonthAccessed>05</b:MonthAccessed>
    <b:DayAccessed>21</b:DayAccessed>
    <b:URL>http://novadays.eu/remesas-e-inclusion-financiera-analisis-de-una-encuesta-de-migrantes-de-america-latina-y-el-caribe-en-espana/</b:URL>
    <b:RefOrder>37</b:RefOrder>
  </b:Source>
  <b:Source>
    <b:Tag>Gon19</b:Tag>
    <b:SourceType>InternetSite</b:SourceType>
    <b:Guid>{36B60588-7A6A-4F86-B365-4E143608B4B1}</b:Guid>
    <b:Author>
      <b:Author>
        <b:NameList>
          <b:Person>
            <b:Last>Gonzalez</b:Last>
            <b:First>Amparo</b:First>
          </b:Person>
        </b:NameList>
      </b:Author>
    </b:Author>
    <b:Title>Novadays </b:Title>
    <b:Year>2019</b:Year>
    <b:YearAccessed>2020</b:YearAccessed>
    <b:MonthAccessed>05</b:MonthAccessed>
    <b:DayAccessed>21</b:DayAccessed>
    <b:URL>http://novadays.eu/remesas-e-inclusion-financiera-analisis-de-una-encuesta-de-migrantes-de-america-latina-y-el-caribe-en-espana/</b:URL>
    <b:RefOrder>38</b:RefOrder>
  </b:Source>
  <b:Source>
    <b:Tag>Jor19</b:Tag>
    <b:SourceType>Book</b:SourceType>
    <b:Guid>{A520F15B-F04F-49EF-BBF8-468626BF5068}</b:Guid>
    <b:Author>
      <b:Author>
        <b:NameList>
          <b:Person>
            <b:Last>Gilbert</b:Last>
            <b:First>Jorge</b:First>
          </b:Person>
        </b:NameList>
      </b:Author>
    </b:Author>
    <b:Title>Latin Americans in the United States</b:Title>
    <b:Year>2019</b:Year>
    <b:City>New York City</b:City>
    <b:Publisher>Chile Universitary</b:Publisher>
    <b:Edition>8</b:Edition>
    <b:RefOrder>39</b:RefOrder>
  </b:Source>
  <b:Source>
    <b:Tag>Ser12</b:Tag>
    <b:SourceType>Book</b:SourceType>
    <b:Guid>{6609132F-BA5E-4473-958D-5954B57EE9C6}</b:Guid>
    <b:Author>
      <b:Author>
        <b:NameList>
          <b:Person>
            <b:Last>Bastar</b:Last>
            <b:First>Sergio</b:First>
            <b:Middle>Gomez</b:Middle>
          </b:Person>
        </b:NameList>
      </b:Author>
    </b:Author>
    <b:Title>Research Methology </b:Title>
    <b:Year>2012</b:Year>
    <b:City>Mexico</b:City>
    <b:Publisher> Ma. Eugenia Buendía López</b:Publisher>
    <b:Edition>1</b:Edition>
    <b:RefOrder>1</b:RefOrder>
  </b:Source>
  <b:Source>
    <b:Tag>Gui14</b:Tag>
    <b:SourceType>Book</b:SourceType>
    <b:Guid>{989D9CC5-F186-4159-8AE3-2F528472474E}</b:Guid>
    <b:Author>
      <b:Author>
        <b:NameList>
          <b:Person>
            <b:Last>Paz</b:Last>
            <b:First>Guillermina</b:First>
            <b:Middle>Baena</b:Middle>
          </b:Person>
        </b:NameList>
      </b:Author>
    </b:Author>
    <b:Title>Research Methodology</b:Title>
    <b:Year>2014</b:Year>
    <b:City>Mexico</b:City>
    <b:Publisher>Patria </b:Publisher>
    <b:Edition>1</b:Edition>
    <b:RefOrder>2</b:RefOrder>
  </b:Source>
  <b:Source>
    <b:Tag>Pop14</b:Tag>
    <b:SourceType>JournalArticle</b:SourceType>
    <b:Guid>{0A2E37E6-3391-42A1-8B77-975B1A073FD5}</b:Guid>
    <b:Author>
      <b:Author>
        <b:NameList>
          <b:Person>
            <b:Last>Popescu</b:Last>
            <b:First>Gheorghe</b:First>
            <b:Middle>H.</b:Middle>
          </b:Person>
        </b:NameList>
      </b:Author>
    </b:Author>
    <b:Title>THE MACROECONOMIC DETERMINANTS OF MIGRANT REMITTANCE FLOWS</b:Title>
    <b:JournalName>Economics, Management and Financial Markets; Woodside</b:JournalName>
    <b:Year>2014</b:Year>
    <b:Pages>121-126</b:Pages>
    <b:Volume>9</b:Volume>
    <b:Issue>2</b:Issue>
    <b:RefOrder>7</b:RefOrder>
  </b:Source>
  <b:Source>
    <b:Tag>Zar04</b:Tag>
    <b:SourceType>JournalArticle</b:SourceType>
    <b:Guid>{DF4D95C2-19F8-4024-913F-56446C2D96C2}</b:Guid>
    <b:Author>
      <b:Author>
        <b:NameList>
          <b:Person>
            <b:Last>Zarate-Hoyos</b:Last>
            <b:First>German</b:First>
            <b:Middle>A.</b:Middle>
          </b:Person>
        </b:NameList>
      </b:Author>
    </b:Author>
    <b:Title>CONSUMPTION AND REMITTANCES IN MIGRANT HOUSEHOLDS: TOWARD A PRODUCTIVE USE OF REMITTANCES</b:Title>
    <b:JournalName>Contemporary Economic Policy; Huntington Beach</b:JournalName>
    <b:Year>2004</b:Year>
    <b:Pages>555-565</b:Pages>
    <b:Volume>22</b:Volume>
    <b:Issue>4</b:Issue>
    <b:RefOrder>8</b:RefOrder>
  </b:Source>
  <b:Source>
    <b:Tag>Ban13</b:Tag>
    <b:SourceType>JournalArticle</b:SourceType>
    <b:Guid>{0305292A-E5CB-4CB3-B049-D5FF9B84F6BA}</b:Guid>
    <b:LCID>en-GB</b:LCID>
    <b:Author>
      <b:Author>
        <b:NameList>
          <b:Person>
            <b:Last>Bangkok</b:Last>
            <b:First>Bangkok</b:First>
          </b:Person>
        </b:NameList>
      </b:Author>
    </b:Author>
    <b:Title>Remittance to Latin America, Caribbean increases in 2012</b:Title>
    <b:JournalName>Asia News Monitor</b:JournalName>
    <b:Year>2013</b:Year>
    <b:Pages>1</b:Pages>
    <b:RefOrder>9</b:RefOrder>
  </b:Source>
  <b:Source>
    <b:Tag>New13</b:Tag>
    <b:SourceType>JournalArticle</b:SourceType>
    <b:Guid>{F13A8EDB-9B3C-48D6-A697-019C40E881EF}</b:Guid>
    <b:Author>
      <b:Author>
        <b:NameList>
          <b:Person>
            <b:Last>York</b:Last>
            <b:First>York</b:First>
          </b:Person>
        </b:NameList>
      </b:Author>
    </b:Author>
    <b:Title>Latin America economy: Remittances to Latin America continue to stagnate</b:Title>
    <b:JournalName>EIU ViewsWire</b:JournalName>
    <b:Year>2013</b:Year>
    <b:Pages>1</b:Pages>
    <b:Volume>3</b:Volume>
    <b:RefOrder>10</b:RefOrder>
  </b:Source>
  <b:Source>
    <b:Tag>Man19</b:Tag>
    <b:SourceType>JournalArticle</b:SourceType>
    <b:Guid>{E5436556-395A-4F20-A905-A0D854806070}</b:Guid>
    <b:Author>
      <b:Author>
        <b:NameList>
          <b:Person>
            <b:Last>Manuel</b:Last>
            <b:First>Orozco</b:First>
          </b:Person>
        </b:NameList>
      </b:Author>
    </b:Author>
    <b:Title>Remittances to Latin America rose 8 pct. in 2016: LATIN AMERICA REMITTANCES</b:Title>
    <b:JournalName>EFE News Service; Madrid</b:JournalName>
    <b:Year>2019</b:Year>
    <b:Pages>1</b:Pages>
    <b:RefOrder>12</b:RefOrder>
  </b:Source>
  <b:Source>
    <b:Tag>Was14</b:Tag>
    <b:SourceType>JournalArticle</b:SourceType>
    <b:Guid>{21540F8F-9B15-4BEF-9AE7-D277D10E6B8F}</b:Guid>
    <b:Author>
      <b:Author>
        <b:NameList>
          <b:Person>
            <b:Last>Washigton</b:Last>
          </b:Person>
        </b:NameList>
      </b:Author>
    </b:Author>
    <b:Title>Migrants' remittances to Latin America grew 4 pct. in 2014: LATIN AMERICA REMITTANCES</b:Title>
    <b:JournalName>EFE News Service; Madrid </b:JournalName>
    <b:Year>2014</b:Year>
    <b:Pages>1</b:Pages>
    <b:RefOrder>11</b:RefOrder>
  </b:Source>
  <b:Source>
    <b:Tag>Ann09</b:Tag>
    <b:SourceType>JournalArticle</b:SourceType>
    <b:Guid>{B4B451B5-D474-4C6A-86C6-07DD1B952604}</b:Guid>
    <b:Author>
      <b:Author>
        <b:NameList>
          <b:Person>
            <b:Last>Anna</b:Last>
            <b:First>Ochoa</b:First>
          </b:Person>
        </b:NameList>
      </b:Author>
    </b:Author>
    <b:Title>Remmaping Border Security Through Migrant Mobility</b:Title>
    <b:JournalName>Journal of the Southwest</b:JournalName>
    <b:Year>2009</b:Year>
    <b:Pages>523-542</b:Pages>
    <b:Volume>51</b:Volume>
    <b:Issue>4</b:Issue>
    <b:RefOrder>4</b:RefOrder>
  </b:Source>
  <b:Source>
    <b:Tag>Sav19</b:Tag>
    <b:SourceType>JournalArticle</b:SourceType>
    <b:Guid>{A435BFE6-18A3-4B46-90ED-AF364D8B761E}</b:Guid>
    <b:Author>
      <b:Author>
        <b:NameList>
          <b:Person>
            <b:Last>Savic</b:Last>
            <b:First>Zvonimir</b:First>
          </b:Person>
          <b:Person>
            <b:Last>Misevic</b:Last>
            <b:First>Petar</b:First>
          </b:Person>
          <b:Person>
            <b:Last>Burilovic</b:Last>
            <b:First>Luka</b:First>
          </b:Person>
        </b:NameList>
      </b:Author>
    </b:Author>
    <b:Title>Worker's Remmitances from Abroad - Increasingly Important Sources of Domestic Consumption Growth</b:Title>
    <b:JournalName>Economic and Social Development </b:JournalName>
    <b:Year>2019</b:Year>
    <b:Pages>276-285</b:Pages>
    <b:RefOrder>3</b:RefOrder>
  </b:Source>
  <b:Source>
    <b:Tag>Tim16</b:Tag>
    <b:SourceType>JournalArticle</b:SourceType>
    <b:Guid>{BD7D1B63-7C63-470C-872B-8110340DA922}</b:Guid>
    <b:Title>Remittances: The World's Most Lucrative Money Trail - From Being Viewed As The Rather Uninteresting Transfer Of Low-value Payments By Migrant Workers</b:Title>
    <b:Year>2016</b:Year>
    <b:Author>
      <b:Author>
        <b:NameList>
          <b:Person>
            <b:Last>Stephen</b:Last>
            <b:First>Timewell</b:First>
          </b:Person>
        </b:NameList>
      </b:Author>
    </b:Author>
    <b:JournalName>The Banker</b:JournalName>
    <b:Pages>1</b:Pages>
    <b:Volume>7</b:Volume>
    <b:Issue>00055395</b:Issue>
    <b:RefOrder>6</b:RefOrder>
  </b:Source>
  <b:Source>
    <b:Tag>Uko19</b:Tag>
    <b:SourceType>JournalArticle</b:SourceType>
    <b:Guid>{E7187D50-F1A7-4149-AD3C-030F3A28F316}</b:Guid>
    <b:Author>
      <b:Author>
        <b:NameList>
          <b:Person>
            <b:Last>Amman</b:Last>
            <b:First>Ukopo</b:First>
          </b:Person>
        </b:NameList>
      </b:Author>
    </b:Author>
    <b:Title>Express Union and WorldRemit Launch International Mobile Money Service to Cameroon</b:Title>
    <b:JournalName>Financial Services Monitor Worldwide</b:JournalName>
    <b:Year>2019</b:Year>
    <b:Pages>1</b:Pages>
    <b:RefOrder>13</b:RefOrder>
  </b:Source>
  <b:Source>
    <b:Tag>Eva18</b:Tag>
    <b:SourceType>JournalArticle</b:SourceType>
    <b:Guid>{4A380436-1719-4599-BCF1-E628B81232A3}</b:Guid>
    <b:Author>
      <b:Author>
        <b:NameList>
          <b:Person>
            <b:Last>Evans</b:Last>
            <b:First>Olaniyi</b:First>
          </b:Person>
        </b:NameList>
      </b:Author>
    </b:Author>
    <b:Title>Connecting the poor: the internet, mobile phones and financial inclusion in Africa</b:Title>
    <b:JournalName>Digital Policy, Regulation and Governance</b:JournalName>
    <b:Year>2018</b:Year>
    <b:Pages>568-581</b:Pages>
    <b:Volume>20</b:Volume>
    <b:Issue>6</b:Issue>
    <b:RefOrder>14</b:RefOrder>
  </b:Source>
  <b:Source>
    <b:Tag>Nic09</b:Tag>
    <b:SourceType>JournalArticle</b:SourceType>
    <b:Guid>{B9CDF7BD-99F7-4E98-8704-28EF771AFD01}</b:Guid>
    <b:Author>
      <b:Author>
        <b:NameList>
          <b:Person>
            <b:Last>Nicolas</b:Last>
            <b:First>Mirabaud</b:First>
          </b:Person>
        </b:NameList>
      </b:Author>
    </b:Author>
    <b:Title>Migrants' remittances and mobile transfer in emerging markets</b:Title>
    <b:JournalName>International Journal of Emerging Markets; Bradford</b:JournalName>
    <b:Year>2009</b:Year>
    <b:Pages>108-118</b:Pages>
    <b:Volume>4</b:Volume>
    <b:Issue>2</b:Issue>
    <b:RefOrder>5</b:RefOrder>
  </b:Source>
</b:Sources>
</file>

<file path=customXml/itemProps1.xml><?xml version="1.0" encoding="utf-8"?>
<ds:datastoreItem xmlns:ds="http://schemas.openxmlformats.org/officeDocument/2006/customXml" ds:itemID="{85EC4802-07B7-4A8A-A25F-5FE08B90EE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65</Pages>
  <Words>18866</Words>
  <Characters>107537</Characters>
  <Application>Microsoft Office Word</Application>
  <DocSecurity>0</DocSecurity>
  <Lines>896</Lines>
  <Paragraphs>252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Dimitar</dc:creator>
  <cp:lastModifiedBy>Dimitar</cp:lastModifiedBy>
  <cp:revision>2</cp:revision>
  <cp:lastPrinted>2020-03-09T14:20:00Z</cp:lastPrinted>
  <dcterms:created xsi:type="dcterms:W3CDTF">2020-06-09T10:14:00Z</dcterms:created>
  <dcterms:modified xsi:type="dcterms:W3CDTF">2020-06-09T10:14:00Z</dcterms:modified>
</cp:coreProperties>
</file>