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9DF621" w14:textId="5B9FE991" w:rsidR="001754BA" w:rsidRPr="001754BA" w:rsidRDefault="00CD15B3" w:rsidP="001754BA">
      <w:pPr>
        <w:spacing w:line="360" w:lineRule="auto"/>
        <w:jc w:val="center"/>
        <w:rPr>
          <w:rFonts w:ascii="Times New Roman" w:eastAsia="Times New Roman" w:hAnsi="Times New Roman" w:cs="Times New Roman"/>
          <w:b/>
          <w:bCs/>
          <w:sz w:val="32"/>
          <w:szCs w:val="32"/>
          <w:lang w:val="en-IN" w:bidi="hi-IN"/>
        </w:rPr>
      </w:pPr>
      <w:r>
        <w:rPr>
          <w:noProof/>
          <w14:ligatures w14:val="standardContextual"/>
        </w:rPr>
        <w:drawing>
          <wp:inline distT="0" distB="0" distL="0" distR="0" wp14:anchorId="20D04761" wp14:editId="714F16B2">
            <wp:extent cx="4738738" cy="1346692"/>
            <wp:effectExtent l="0" t="0" r="5080" b="6350"/>
            <wp:docPr id="1565738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30965"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792395" cy="1361941"/>
                    </a:xfrm>
                    <a:prstGeom prst="rect">
                      <a:avLst/>
                    </a:prstGeom>
                  </pic:spPr>
                </pic:pic>
              </a:graphicData>
            </a:graphic>
          </wp:inline>
        </w:drawing>
      </w:r>
      <w:r w:rsidR="00724CAE">
        <w:rPr>
          <w:noProof/>
          <w14:ligatures w14:val="standardContextual"/>
        </w:rPr>
        <w:drawing>
          <wp:inline distT="0" distB="0" distL="0" distR="0" wp14:anchorId="604C95D6" wp14:editId="751D145F">
            <wp:extent cx="4738738" cy="1346692"/>
            <wp:effectExtent l="0" t="0" r="5080" b="6350"/>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30965"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792395" cy="1361941"/>
                    </a:xfrm>
                    <a:prstGeom prst="rect">
                      <a:avLst/>
                    </a:prstGeom>
                  </pic:spPr>
                </pic:pic>
              </a:graphicData>
            </a:graphic>
          </wp:inline>
        </w:drawing>
      </w:r>
    </w:p>
    <w:p w14:paraId="77F8428D" w14:textId="77777777" w:rsidR="001754BA" w:rsidRPr="001754BA" w:rsidRDefault="001754BA" w:rsidP="00065BD5">
      <w:pPr>
        <w:spacing w:line="360" w:lineRule="auto"/>
        <w:rPr>
          <w:rFonts w:ascii="Times New Roman" w:eastAsia="Times New Roman" w:hAnsi="Times New Roman" w:cs="Times New Roman"/>
          <w:b/>
          <w:bCs/>
          <w:sz w:val="32"/>
          <w:szCs w:val="32"/>
          <w:lang w:val="en-IN" w:bidi="hi-IN"/>
        </w:rPr>
      </w:pPr>
    </w:p>
    <w:p w14:paraId="0A1E1103" w14:textId="77777777" w:rsidR="001754BA" w:rsidRPr="001754BA" w:rsidRDefault="001754BA" w:rsidP="001754BA">
      <w:pPr>
        <w:spacing w:line="360" w:lineRule="auto"/>
        <w:jc w:val="center"/>
        <w:rPr>
          <w:rFonts w:ascii="Times New Roman" w:eastAsia="Times New Roman" w:hAnsi="Times New Roman" w:cs="Times New Roman"/>
          <w:b/>
          <w:bCs/>
          <w:sz w:val="32"/>
          <w:szCs w:val="32"/>
          <w:lang w:val="en-IN" w:bidi="hi-IN"/>
        </w:rPr>
      </w:pPr>
    </w:p>
    <w:p w14:paraId="5B47B978" w14:textId="77777777" w:rsidR="00065BD5" w:rsidRPr="00A92EF8" w:rsidRDefault="00065BD5" w:rsidP="00065BD5">
      <w:pPr>
        <w:jc w:val="center"/>
        <w:rPr>
          <w:rFonts w:eastAsia="Times New Roman" w:cs="Times New Roman"/>
          <w:b/>
          <w:bCs/>
          <w:sz w:val="32"/>
          <w:szCs w:val="32"/>
        </w:rPr>
      </w:pPr>
      <w:r w:rsidRPr="00A92EF8">
        <w:rPr>
          <w:rFonts w:eastAsia="Times New Roman" w:cs="Times New Roman"/>
          <w:b/>
          <w:bCs/>
          <w:sz w:val="32"/>
          <w:szCs w:val="32"/>
        </w:rPr>
        <w:t>Master of Business Administration</w:t>
      </w:r>
    </w:p>
    <w:p w14:paraId="69A317EB" w14:textId="77777777" w:rsidR="00065BD5" w:rsidRPr="00A92EF8" w:rsidRDefault="00065BD5" w:rsidP="00065BD5">
      <w:pPr>
        <w:jc w:val="center"/>
        <w:rPr>
          <w:rFonts w:eastAsia="Times New Roman" w:cs="Times New Roman"/>
          <w:b/>
          <w:bCs/>
          <w:sz w:val="32"/>
          <w:szCs w:val="32"/>
        </w:rPr>
      </w:pPr>
    </w:p>
    <w:p w14:paraId="30D97EB8" w14:textId="77777777" w:rsidR="00065BD5" w:rsidRPr="00A92EF8" w:rsidRDefault="00065BD5" w:rsidP="00065BD5">
      <w:pPr>
        <w:jc w:val="center"/>
        <w:rPr>
          <w:rFonts w:eastAsia="Times New Roman" w:cs="Times New Roman"/>
          <w:b/>
          <w:bCs/>
          <w:sz w:val="32"/>
          <w:szCs w:val="32"/>
        </w:rPr>
      </w:pPr>
      <w:r w:rsidRPr="00A92EF8">
        <w:rPr>
          <w:rFonts w:eastAsia="Times New Roman" w:cs="Times New Roman"/>
          <w:b/>
          <w:bCs/>
          <w:sz w:val="32"/>
          <w:szCs w:val="32"/>
        </w:rPr>
        <w:t>LCMB7037 Business Development Proposal</w:t>
      </w:r>
    </w:p>
    <w:p w14:paraId="22DF2559" w14:textId="77777777" w:rsidR="00065BD5" w:rsidRPr="00A92EF8" w:rsidRDefault="00065BD5" w:rsidP="00065BD5">
      <w:pPr>
        <w:jc w:val="center"/>
        <w:rPr>
          <w:rFonts w:eastAsia="Times New Roman" w:cs="Times New Roman"/>
          <w:b/>
          <w:bCs/>
          <w:sz w:val="32"/>
          <w:szCs w:val="32"/>
        </w:rPr>
      </w:pPr>
    </w:p>
    <w:p w14:paraId="65A88C44" w14:textId="77777777" w:rsidR="00065BD5" w:rsidRPr="00A92EF8" w:rsidRDefault="00065BD5" w:rsidP="00065BD5">
      <w:pPr>
        <w:jc w:val="center"/>
        <w:rPr>
          <w:rFonts w:eastAsia="Times New Roman" w:cs="Times New Roman"/>
          <w:b/>
          <w:bCs/>
          <w:sz w:val="32"/>
          <w:szCs w:val="32"/>
        </w:rPr>
      </w:pPr>
    </w:p>
    <w:p w14:paraId="0E19EABE" w14:textId="77777777" w:rsidR="00065BD5" w:rsidRPr="001754BA" w:rsidRDefault="00065BD5" w:rsidP="00065BD5">
      <w:pPr>
        <w:spacing w:line="360" w:lineRule="auto"/>
        <w:jc w:val="center"/>
        <w:rPr>
          <w:rFonts w:ascii="Times New Roman" w:eastAsia="Times New Roman" w:hAnsi="Times New Roman" w:cs="Times New Roman"/>
          <w:b/>
          <w:bCs/>
          <w:sz w:val="32"/>
          <w:szCs w:val="32"/>
          <w:lang w:val="en-IN" w:bidi="hi-IN"/>
        </w:rPr>
      </w:pPr>
      <w:r w:rsidRPr="001754BA">
        <w:rPr>
          <w:rFonts w:ascii="Times New Roman" w:eastAsia="Times New Roman" w:hAnsi="Times New Roman" w:cs="Times New Roman"/>
          <w:b/>
          <w:bCs/>
          <w:sz w:val="32"/>
          <w:szCs w:val="32"/>
          <w:lang w:val="en-IN" w:bidi="hi-IN"/>
        </w:rPr>
        <w:t>ReWear London Ltd - Business Development Proposal</w:t>
      </w:r>
    </w:p>
    <w:p w14:paraId="134F2CEE" w14:textId="77777777" w:rsidR="00065BD5" w:rsidRPr="001754BA" w:rsidRDefault="00065BD5" w:rsidP="00065BD5">
      <w:pPr>
        <w:spacing w:line="360" w:lineRule="auto"/>
        <w:jc w:val="center"/>
        <w:rPr>
          <w:rFonts w:ascii="Times New Roman" w:eastAsia="Times New Roman" w:hAnsi="Times New Roman" w:cs="Times New Roman"/>
          <w:b/>
          <w:bCs/>
          <w:sz w:val="32"/>
          <w:szCs w:val="32"/>
          <w:lang w:val="en-IN" w:bidi="hi-IN"/>
        </w:rPr>
      </w:pPr>
      <w:r w:rsidRPr="001754BA">
        <w:rPr>
          <w:rFonts w:ascii="Times New Roman" w:eastAsia="Times New Roman" w:hAnsi="Times New Roman" w:cs="Times New Roman"/>
          <w:b/>
          <w:bCs/>
          <w:sz w:val="32"/>
          <w:szCs w:val="32"/>
          <w:lang w:val="en-IN" w:bidi="hi-IN"/>
        </w:rPr>
        <w:t>ReWear Loop 2.0: A Circular Everyday Clothing Strategy for the UK Market</w:t>
      </w:r>
    </w:p>
    <w:p w14:paraId="5F7B58E3" w14:textId="77777777" w:rsidR="00065BD5" w:rsidRPr="00A92EF8" w:rsidRDefault="00065BD5" w:rsidP="00065BD5">
      <w:pPr>
        <w:jc w:val="center"/>
        <w:rPr>
          <w:rFonts w:eastAsia="Times New Roman" w:cs="Times New Roman"/>
          <w:b/>
          <w:bCs/>
          <w:sz w:val="32"/>
          <w:szCs w:val="32"/>
        </w:rPr>
      </w:pPr>
    </w:p>
    <w:p w14:paraId="1A0DDFAC" w14:textId="77777777" w:rsidR="00065BD5" w:rsidRPr="00A92EF8" w:rsidRDefault="00065BD5" w:rsidP="00065BD5">
      <w:pPr>
        <w:jc w:val="center"/>
        <w:rPr>
          <w:rFonts w:eastAsia="Times New Roman" w:cs="Times New Roman"/>
          <w:b/>
          <w:bCs/>
          <w:sz w:val="32"/>
          <w:szCs w:val="32"/>
        </w:rPr>
      </w:pPr>
    </w:p>
    <w:p w14:paraId="214A8FD8" w14:textId="77777777" w:rsidR="00065BD5" w:rsidRPr="00A92EF8" w:rsidRDefault="00065BD5" w:rsidP="00065BD5">
      <w:pPr>
        <w:jc w:val="center"/>
        <w:rPr>
          <w:rFonts w:eastAsia="Times New Roman" w:cs="Times New Roman"/>
          <w:b/>
          <w:bCs/>
          <w:sz w:val="32"/>
          <w:szCs w:val="32"/>
        </w:rPr>
      </w:pPr>
    </w:p>
    <w:p w14:paraId="447D1A73" w14:textId="77777777" w:rsidR="00065BD5" w:rsidRPr="003F5254" w:rsidRDefault="00065BD5" w:rsidP="00065BD5">
      <w:pPr>
        <w:jc w:val="center"/>
        <w:rPr>
          <w:rFonts w:eastAsia="Times New Roman" w:cs="Times New Roman"/>
          <w:b/>
          <w:bCs/>
          <w:sz w:val="32"/>
          <w:szCs w:val="32"/>
        </w:rPr>
      </w:pPr>
    </w:p>
    <w:p w14:paraId="0E6C8479" w14:textId="77777777" w:rsidR="00065BD5" w:rsidRDefault="00065BD5" w:rsidP="00065BD5">
      <w:pPr>
        <w:jc w:val="center"/>
        <w:rPr>
          <w:rFonts w:cs="Arial"/>
          <w:b/>
          <w:szCs w:val="22"/>
        </w:rPr>
      </w:pPr>
      <w:r w:rsidRPr="003F5254">
        <w:rPr>
          <w:rFonts w:eastAsia="Times New Roman" w:cs="Times New Roman"/>
          <w:b/>
          <w:bCs/>
        </w:rPr>
        <w:t xml:space="preserve">Student name: </w:t>
      </w:r>
      <w:r w:rsidRPr="003F5254">
        <w:rPr>
          <w:rFonts w:cs="Arial"/>
          <w:b/>
          <w:szCs w:val="22"/>
        </w:rPr>
        <w:t>Leuva amisha prabhudas</w:t>
      </w:r>
    </w:p>
    <w:p w14:paraId="7422CF80" w14:textId="77777777" w:rsidR="00065BD5" w:rsidRPr="003F5254" w:rsidRDefault="00065BD5" w:rsidP="00065BD5">
      <w:pPr>
        <w:jc w:val="center"/>
        <w:rPr>
          <w:rFonts w:eastAsia="Times New Roman" w:cs="Times New Roman"/>
          <w:b/>
          <w:bCs/>
        </w:rPr>
      </w:pPr>
    </w:p>
    <w:p w14:paraId="767F4E85" w14:textId="77777777" w:rsidR="00065BD5" w:rsidRDefault="00065BD5" w:rsidP="00065BD5">
      <w:pPr>
        <w:jc w:val="center"/>
        <w:rPr>
          <w:rFonts w:cs="Arial"/>
          <w:b/>
          <w:szCs w:val="22"/>
        </w:rPr>
      </w:pPr>
      <w:r w:rsidRPr="003F5254">
        <w:rPr>
          <w:rFonts w:eastAsia="Times New Roman" w:cs="Times New Roman"/>
          <w:b/>
          <w:bCs/>
        </w:rPr>
        <w:t xml:space="preserve">Student id: </w:t>
      </w:r>
      <w:r w:rsidRPr="003F5254">
        <w:rPr>
          <w:rFonts w:cs="Arial"/>
          <w:b/>
          <w:szCs w:val="22"/>
        </w:rPr>
        <w:t>2504370</w:t>
      </w:r>
    </w:p>
    <w:p w14:paraId="0370D6AD" w14:textId="2F4BD932" w:rsidR="00104DE1" w:rsidRDefault="00104DE1" w:rsidP="00065BD5">
      <w:pPr>
        <w:jc w:val="center"/>
        <w:rPr>
          <w:rFonts w:cs="Arial"/>
          <w:b/>
          <w:szCs w:val="22"/>
        </w:rPr>
      </w:pPr>
      <w:r>
        <w:rPr>
          <w:rFonts w:cs="Arial"/>
          <w:b/>
          <w:szCs w:val="22"/>
        </w:rPr>
        <w:t>Word count : 15030</w:t>
      </w:r>
    </w:p>
    <w:p w14:paraId="71689154" w14:textId="77777777" w:rsidR="00BF38E5" w:rsidRDefault="00BF38E5" w:rsidP="00065BD5">
      <w:pPr>
        <w:jc w:val="center"/>
        <w:rPr>
          <w:rFonts w:cs="Arial"/>
          <w:b/>
          <w:szCs w:val="22"/>
        </w:rPr>
      </w:pPr>
    </w:p>
    <w:p w14:paraId="0CF42940" w14:textId="77777777" w:rsidR="00065BD5" w:rsidRPr="003F5254" w:rsidRDefault="00065BD5" w:rsidP="00065BD5">
      <w:pPr>
        <w:jc w:val="center"/>
        <w:rPr>
          <w:rFonts w:eastAsia="Times New Roman" w:cs="Times New Roman"/>
          <w:b/>
          <w:bCs/>
        </w:rPr>
      </w:pPr>
    </w:p>
    <w:p w14:paraId="0DDF2324" w14:textId="1D080721" w:rsidR="00065BD5" w:rsidRDefault="00724CAE" w:rsidP="00065BD5">
      <w:pPr>
        <w:jc w:val="center"/>
        <w:rPr>
          <w:rFonts w:cs="Arial"/>
          <w:b/>
          <w:szCs w:val="22"/>
        </w:rPr>
      </w:pPr>
      <w:r>
        <w:rPr>
          <w:rFonts w:cs="Arial"/>
          <w:b/>
          <w:szCs w:val="22"/>
        </w:rPr>
        <w:t xml:space="preserve"> </w:t>
      </w:r>
    </w:p>
    <w:p w14:paraId="4453D9F8" w14:textId="77777777" w:rsidR="00065BD5" w:rsidRPr="003F5254" w:rsidRDefault="00065BD5" w:rsidP="00065BD5">
      <w:pPr>
        <w:jc w:val="center"/>
        <w:rPr>
          <w:rFonts w:eastAsia="Times New Roman" w:cs="Times New Roman"/>
          <w:b/>
          <w:bCs/>
        </w:rPr>
      </w:pPr>
    </w:p>
    <w:p w14:paraId="5FDDDA48" w14:textId="77777777" w:rsidR="00065BD5" w:rsidRPr="003F5254" w:rsidRDefault="00065BD5" w:rsidP="00065BD5">
      <w:pPr>
        <w:jc w:val="center"/>
        <w:rPr>
          <w:rFonts w:eastAsia="Times New Roman" w:cs="Times New Roman"/>
          <w:b/>
          <w:bCs/>
        </w:rPr>
      </w:pPr>
      <w:r w:rsidRPr="003F5254">
        <w:rPr>
          <w:rFonts w:eastAsia="Times New Roman" w:cs="Times New Roman"/>
          <w:b/>
          <w:bCs/>
        </w:rPr>
        <w:t xml:space="preserve">Program: </w:t>
      </w:r>
      <w:r w:rsidRPr="003F5254">
        <w:rPr>
          <w:rFonts w:eastAsia="Times New Roman" w:cs="Times New Roman"/>
          <w:b/>
        </w:rPr>
        <w:t>MBA International business</w:t>
      </w:r>
    </w:p>
    <w:p w14:paraId="5D0BD82B" w14:textId="77777777" w:rsidR="00065BD5" w:rsidRPr="003F5254" w:rsidRDefault="00065BD5" w:rsidP="00065BD5">
      <w:pPr>
        <w:jc w:val="center"/>
        <w:rPr>
          <w:rFonts w:eastAsia="Times New Roman" w:cs="Times New Roman"/>
          <w:b/>
          <w:bCs/>
        </w:rPr>
      </w:pPr>
      <w:r w:rsidRPr="003F5254">
        <w:rPr>
          <w:rFonts w:eastAsia="Times New Roman" w:cs="Times New Roman"/>
          <w:b/>
          <w:bCs/>
        </w:rPr>
        <w:t xml:space="preserve">Supervisor: </w:t>
      </w:r>
      <w:r w:rsidRPr="003F5254">
        <w:rPr>
          <w:rFonts w:cs="Arial"/>
          <w:b/>
          <w:szCs w:val="22"/>
        </w:rPr>
        <w:t>Amare Desta</w:t>
      </w:r>
    </w:p>
    <w:p w14:paraId="47B9AE7B" w14:textId="77777777" w:rsidR="001754BA" w:rsidRPr="001754BA" w:rsidRDefault="001754BA" w:rsidP="001754BA">
      <w:pPr>
        <w:spacing w:line="360" w:lineRule="auto"/>
        <w:jc w:val="center"/>
        <w:rPr>
          <w:rFonts w:ascii="Times New Roman" w:eastAsia="Times New Roman" w:hAnsi="Times New Roman" w:cs="Times New Roman"/>
          <w:b/>
          <w:bCs/>
          <w:lang w:val="en-IN" w:bidi="hi-IN"/>
        </w:rPr>
      </w:pPr>
    </w:p>
    <w:p w14:paraId="396783D8" w14:textId="77777777" w:rsidR="001754BA" w:rsidRPr="001754BA" w:rsidRDefault="001754BA" w:rsidP="001754BA">
      <w:pPr>
        <w:keepNext/>
        <w:keepLines/>
        <w:spacing w:line="360" w:lineRule="auto"/>
        <w:jc w:val="both"/>
        <w:outlineLvl w:val="0"/>
        <w:rPr>
          <w:rFonts w:ascii="Times New Roman" w:eastAsia="Times New Roman" w:hAnsi="Times New Roman" w:cs="Times New Roman"/>
          <w:b/>
          <w:bCs/>
          <w:lang w:val="en-IN" w:bidi="hi-IN"/>
        </w:rPr>
      </w:pPr>
      <w:bookmarkStart w:id="0" w:name="_51weaz4ntm2e" w:colFirst="0" w:colLast="0"/>
      <w:bookmarkEnd w:id="0"/>
    </w:p>
    <w:p w14:paraId="1F3B39C4" w14:textId="1F8FD9C0" w:rsidR="001754BA" w:rsidRDefault="001754BA">
      <w:pPr>
        <w:rPr>
          <w:rFonts w:ascii="Times New Roman" w:hAnsi="Times New Roman" w:cs="Times New Roman"/>
          <w:b/>
          <w:bCs/>
        </w:rPr>
      </w:pPr>
      <w:r>
        <w:rPr>
          <w:rFonts w:ascii="Times New Roman" w:hAnsi="Times New Roman" w:cs="Times New Roman"/>
          <w:b/>
          <w:bCs/>
        </w:rPr>
        <w:br w:type="page"/>
      </w:r>
    </w:p>
    <w:p w14:paraId="666FB912" w14:textId="5B6DD2C2" w:rsidR="00542D4E" w:rsidRPr="00542D4E" w:rsidRDefault="00542D4E" w:rsidP="00542D4E">
      <w:pPr>
        <w:pStyle w:val="ListParagraph"/>
        <w:spacing w:line="360" w:lineRule="auto"/>
        <w:jc w:val="center"/>
        <w:rPr>
          <w:rFonts w:ascii="Times New Roman" w:hAnsi="Times New Roman" w:cs="Times New Roman"/>
          <w:b/>
          <w:bCs/>
        </w:rPr>
      </w:pPr>
      <w:r w:rsidRPr="00542D4E">
        <w:rPr>
          <w:rFonts w:ascii="Times New Roman" w:hAnsi="Times New Roman" w:cs="Times New Roman"/>
          <w:b/>
          <w:bCs/>
        </w:rPr>
        <w:t>AI use Acknowledgement</w:t>
      </w:r>
    </w:p>
    <w:p w14:paraId="413EE68E" w14:textId="77777777" w:rsidR="00542D4E" w:rsidRPr="00542D4E" w:rsidRDefault="00542D4E" w:rsidP="00542D4E">
      <w:pPr>
        <w:pStyle w:val="ListParagraph"/>
        <w:spacing w:line="360" w:lineRule="auto"/>
        <w:jc w:val="both"/>
        <w:rPr>
          <w:rFonts w:ascii="Times New Roman" w:hAnsi="Times New Roman" w:cs="Times New Roman"/>
        </w:rPr>
      </w:pPr>
    </w:p>
    <w:p w14:paraId="251FBCC4" w14:textId="77777777" w:rsidR="00542D4E" w:rsidRPr="00542D4E" w:rsidRDefault="00542D4E" w:rsidP="00542D4E">
      <w:pPr>
        <w:pStyle w:val="ListParagraph"/>
        <w:spacing w:line="360" w:lineRule="auto"/>
        <w:jc w:val="both"/>
        <w:rPr>
          <w:rFonts w:ascii="Times New Roman" w:hAnsi="Times New Roman" w:cs="Times New Roman"/>
        </w:rPr>
      </w:pPr>
      <w:r w:rsidRPr="00542D4E">
        <w:rPr>
          <w:rFonts w:ascii="Times New Roman" w:hAnsi="Times New Roman" w:cs="Times New Roman"/>
        </w:rPr>
        <w:t>In preparing this Business Development Proposal, I made use of Claude (Anthropic, 2026), a large language model AI assistant, as a supplementary drafting and structural support tool at specific stages of the writing process. This acknowledgement is submitted in accordance with the institution's academic integrity policy governing the transparent disclosure of AI tool use in assessed academic work.</w:t>
      </w:r>
    </w:p>
    <w:p w14:paraId="4D996340" w14:textId="77777777" w:rsidR="00542D4E" w:rsidRPr="00542D4E" w:rsidRDefault="00542D4E" w:rsidP="00542D4E">
      <w:pPr>
        <w:pStyle w:val="ListParagraph"/>
        <w:spacing w:line="360" w:lineRule="auto"/>
        <w:jc w:val="both"/>
        <w:rPr>
          <w:rFonts w:ascii="Times New Roman" w:hAnsi="Times New Roman" w:cs="Times New Roman"/>
        </w:rPr>
      </w:pPr>
    </w:p>
    <w:p w14:paraId="108162FF" w14:textId="77777777" w:rsidR="00542D4E" w:rsidRPr="00542D4E" w:rsidRDefault="00542D4E" w:rsidP="00542D4E">
      <w:pPr>
        <w:pStyle w:val="ListParagraph"/>
        <w:spacing w:line="360" w:lineRule="auto"/>
        <w:jc w:val="both"/>
        <w:rPr>
          <w:rFonts w:ascii="Times New Roman" w:hAnsi="Times New Roman" w:cs="Times New Roman"/>
          <w:b/>
          <w:bCs/>
        </w:rPr>
      </w:pPr>
      <w:r w:rsidRPr="00542D4E">
        <w:rPr>
          <w:rFonts w:ascii="Times New Roman" w:hAnsi="Times New Roman" w:cs="Times New Roman"/>
          <w:b/>
          <w:bCs/>
        </w:rPr>
        <w:t>Specific Applications of AI Assistance</w:t>
      </w:r>
    </w:p>
    <w:p w14:paraId="4EBF94D2" w14:textId="77777777" w:rsidR="00542D4E" w:rsidRPr="00542D4E" w:rsidRDefault="00542D4E" w:rsidP="00542D4E">
      <w:pPr>
        <w:pStyle w:val="ListParagraph"/>
        <w:spacing w:line="360" w:lineRule="auto"/>
        <w:jc w:val="both"/>
        <w:rPr>
          <w:rFonts w:ascii="Times New Roman" w:hAnsi="Times New Roman" w:cs="Times New Roman"/>
          <w:b/>
          <w:bCs/>
        </w:rPr>
      </w:pPr>
    </w:p>
    <w:p w14:paraId="26BD215F" w14:textId="77777777" w:rsidR="00542D4E" w:rsidRPr="00542D4E" w:rsidRDefault="00542D4E" w:rsidP="00542D4E">
      <w:pPr>
        <w:pStyle w:val="ListParagraph"/>
        <w:spacing w:line="360" w:lineRule="auto"/>
        <w:jc w:val="both"/>
        <w:rPr>
          <w:rFonts w:ascii="Times New Roman" w:hAnsi="Times New Roman" w:cs="Times New Roman"/>
          <w:b/>
          <w:bCs/>
        </w:rPr>
      </w:pPr>
      <w:r w:rsidRPr="00542D4E">
        <w:rPr>
          <w:rFonts w:ascii="Times New Roman" w:hAnsi="Times New Roman" w:cs="Times New Roman"/>
          <w:b/>
          <w:bCs/>
        </w:rPr>
        <w:t>AI assistance was employed in the following clearly defined capacities:</w:t>
      </w:r>
    </w:p>
    <w:p w14:paraId="40B5EE43" w14:textId="77777777" w:rsidR="00542D4E" w:rsidRPr="00542D4E" w:rsidRDefault="00542D4E" w:rsidP="00542D4E">
      <w:pPr>
        <w:pStyle w:val="ListParagraph"/>
        <w:spacing w:line="360" w:lineRule="auto"/>
        <w:jc w:val="both"/>
        <w:rPr>
          <w:rFonts w:ascii="Times New Roman" w:hAnsi="Times New Roman" w:cs="Times New Roman"/>
        </w:rPr>
      </w:pPr>
    </w:p>
    <w:p w14:paraId="1E825563" w14:textId="77777777" w:rsidR="00542D4E" w:rsidRPr="00542D4E" w:rsidRDefault="00542D4E" w:rsidP="00542D4E">
      <w:pPr>
        <w:pStyle w:val="ListParagraph"/>
        <w:spacing w:line="360" w:lineRule="auto"/>
        <w:jc w:val="both"/>
        <w:rPr>
          <w:rFonts w:ascii="Times New Roman" w:hAnsi="Times New Roman" w:cs="Times New Roman"/>
        </w:rPr>
      </w:pPr>
      <w:r w:rsidRPr="00542D4E">
        <w:rPr>
          <w:rFonts w:ascii="Times New Roman" w:hAnsi="Times New Roman" w:cs="Times New Roman"/>
        </w:rPr>
        <w:t>Structuring and formatting individual sections of the proposal in accordance with the assignment brief, including the organisation of tables, headings and subheadings.</w:t>
      </w:r>
    </w:p>
    <w:p w14:paraId="091270AA" w14:textId="77777777" w:rsidR="00542D4E" w:rsidRPr="00542D4E" w:rsidRDefault="00542D4E" w:rsidP="00542D4E">
      <w:pPr>
        <w:pStyle w:val="ListParagraph"/>
        <w:spacing w:line="360" w:lineRule="auto"/>
        <w:jc w:val="both"/>
        <w:rPr>
          <w:rFonts w:ascii="Times New Roman" w:hAnsi="Times New Roman" w:cs="Times New Roman"/>
        </w:rPr>
      </w:pPr>
      <w:r w:rsidRPr="00542D4E">
        <w:rPr>
          <w:rFonts w:ascii="Times New Roman" w:hAnsi="Times New Roman" w:cs="Times New Roman"/>
        </w:rPr>
        <w:t>Supporting the drafting of written content in Sections 1 and 10, based on analytical frameworks, strategic arguments, data and assumptions that were independently developed and supplied by the student.</w:t>
      </w:r>
    </w:p>
    <w:p w14:paraId="2AA6B399" w14:textId="77777777" w:rsidR="00542D4E" w:rsidRDefault="00542D4E" w:rsidP="00542D4E">
      <w:pPr>
        <w:pStyle w:val="ListParagraph"/>
        <w:numPr>
          <w:ilvl w:val="0"/>
          <w:numId w:val="14"/>
        </w:numPr>
        <w:spacing w:line="360" w:lineRule="auto"/>
        <w:jc w:val="both"/>
        <w:rPr>
          <w:rFonts w:ascii="Times New Roman" w:hAnsi="Times New Roman" w:cs="Times New Roman"/>
        </w:rPr>
      </w:pPr>
      <w:r w:rsidRPr="00542D4E">
        <w:rPr>
          <w:rFonts w:ascii="Times New Roman" w:hAnsi="Times New Roman" w:cs="Times New Roman"/>
        </w:rPr>
        <w:t>Ensuring consistent application of Harvard referencing conventions across all sections of the proposal.</w:t>
      </w:r>
      <w:r>
        <w:rPr>
          <w:rFonts w:ascii="Times New Roman" w:hAnsi="Times New Roman" w:cs="Times New Roman"/>
        </w:rPr>
        <w:t xml:space="preserve"> </w:t>
      </w:r>
    </w:p>
    <w:p w14:paraId="6E02E185" w14:textId="5D6FF213" w:rsidR="00542D4E" w:rsidRPr="00542D4E" w:rsidRDefault="00542D4E" w:rsidP="00542D4E">
      <w:pPr>
        <w:pStyle w:val="ListParagraph"/>
        <w:numPr>
          <w:ilvl w:val="0"/>
          <w:numId w:val="14"/>
        </w:numPr>
        <w:spacing w:line="360" w:lineRule="auto"/>
        <w:jc w:val="both"/>
        <w:rPr>
          <w:rFonts w:ascii="Times New Roman" w:hAnsi="Times New Roman" w:cs="Times New Roman"/>
        </w:rPr>
      </w:pPr>
      <w:r w:rsidRPr="00542D4E">
        <w:rPr>
          <w:rFonts w:ascii="Times New Roman" w:hAnsi="Times New Roman" w:cs="Times New Roman"/>
        </w:rPr>
        <w:t>Assisting with the internal cross-referencing of analytical findings across multiple sections to improve structural coherence.</w:t>
      </w:r>
    </w:p>
    <w:p w14:paraId="7F9298A2" w14:textId="77777777" w:rsidR="00542D4E" w:rsidRPr="00542D4E" w:rsidRDefault="00542D4E" w:rsidP="00542D4E">
      <w:pPr>
        <w:pStyle w:val="ListParagraph"/>
        <w:spacing w:line="360" w:lineRule="auto"/>
        <w:jc w:val="both"/>
        <w:rPr>
          <w:rFonts w:ascii="Times New Roman" w:hAnsi="Times New Roman" w:cs="Times New Roman"/>
        </w:rPr>
      </w:pPr>
    </w:p>
    <w:p w14:paraId="35F67FA7" w14:textId="77777777" w:rsidR="00542D4E" w:rsidRPr="00542D4E" w:rsidRDefault="00542D4E" w:rsidP="00542D4E">
      <w:pPr>
        <w:pStyle w:val="ListParagraph"/>
        <w:spacing w:line="360" w:lineRule="auto"/>
        <w:jc w:val="both"/>
        <w:rPr>
          <w:rFonts w:ascii="Times New Roman" w:hAnsi="Times New Roman" w:cs="Times New Roman"/>
        </w:rPr>
      </w:pPr>
      <w:r w:rsidRPr="00542D4E">
        <w:rPr>
          <w:rFonts w:ascii="Times New Roman" w:hAnsi="Times New Roman" w:cs="Times New Roman"/>
        </w:rPr>
        <w:t>I confirm that this acknowledgement constitutes a full, accurate and honest account of AI tool use in the preparation of this assessed submission, and that such use is consistent with the academic integrity regulations of my institution.</w:t>
      </w:r>
    </w:p>
    <w:p w14:paraId="4C8C0CCC" w14:textId="77777777" w:rsidR="00542D4E" w:rsidRPr="00542D4E" w:rsidRDefault="00542D4E" w:rsidP="00542D4E">
      <w:pPr>
        <w:pStyle w:val="ListParagraph"/>
        <w:spacing w:line="360" w:lineRule="auto"/>
        <w:jc w:val="both"/>
        <w:rPr>
          <w:rFonts w:ascii="Times New Roman" w:hAnsi="Times New Roman" w:cs="Times New Roman"/>
        </w:rPr>
      </w:pPr>
    </w:p>
    <w:p w14:paraId="33D3D3DD" w14:textId="7C5A7047" w:rsidR="00542D4E" w:rsidRPr="00542D4E" w:rsidRDefault="00FD25D9" w:rsidP="00542D4E">
      <w:pPr>
        <w:pStyle w:val="ListParagraph"/>
        <w:spacing w:line="360" w:lineRule="auto"/>
        <w:jc w:val="both"/>
        <w:rPr>
          <w:rFonts w:ascii="Times New Roman" w:hAnsi="Times New Roman" w:cs="Times New Roman"/>
        </w:rPr>
      </w:pPr>
      <w:r>
        <w:rPr>
          <w:rFonts w:ascii="Times New Roman" w:hAnsi="Times New Roman" w:cs="Times New Roman"/>
        </w:rPr>
        <w:t xml:space="preserve">Student Signature: </w:t>
      </w:r>
      <w:r w:rsidR="00724CAE">
        <w:rPr>
          <w:rFonts w:ascii="Times New Roman" w:hAnsi="Times New Roman" w:cs="Times New Roman"/>
        </w:rPr>
        <w:t>Amisha leuva</w:t>
      </w:r>
    </w:p>
    <w:p w14:paraId="24617CC3" w14:textId="6E8043D6" w:rsidR="00542D4E" w:rsidRPr="00FD25D9" w:rsidRDefault="00FD25D9">
      <w:pPr>
        <w:rPr>
          <w:rFonts w:ascii="Times New Roman" w:hAnsi="Times New Roman" w:cs="Times New Roman"/>
          <w:b/>
          <w:bCs/>
          <w:sz w:val="28"/>
          <w:szCs w:val="28"/>
        </w:rPr>
      </w:pPr>
      <w:r w:rsidRPr="00FD25D9">
        <w:rPr>
          <w:rFonts w:ascii="Times New Roman" w:hAnsi="Times New Roman" w:cs="Times New Roman"/>
        </w:rPr>
        <w:t>Date:</w:t>
      </w:r>
      <w:r w:rsidR="00724CAE">
        <w:rPr>
          <w:rFonts w:ascii="Times New Roman" w:hAnsi="Times New Roman" w:cs="Times New Roman"/>
        </w:rPr>
        <w:t xml:space="preserve"> 25 sep 2026</w:t>
      </w:r>
      <w:r w:rsidR="00542D4E" w:rsidRPr="00FD25D9">
        <w:rPr>
          <w:rFonts w:ascii="Times New Roman" w:hAnsi="Times New Roman" w:cs="Times New Roman"/>
        </w:rPr>
        <w:br w:type="page"/>
      </w:r>
    </w:p>
    <w:p w14:paraId="6751237C" w14:textId="3E8589A9" w:rsidR="00175C1E" w:rsidRDefault="00542D4E" w:rsidP="00542D4E">
      <w:pPr>
        <w:pStyle w:val="Heading1"/>
      </w:pPr>
      <w:bookmarkStart w:id="1" w:name="_Toc241244467"/>
      <w:r>
        <w:t>1.</w:t>
      </w:r>
      <w:r w:rsidR="00CD02BE">
        <w:t xml:space="preserve"> </w:t>
      </w:r>
      <w:r w:rsidR="00175C1E">
        <w:t>Executive summary</w:t>
      </w:r>
      <w:bookmarkEnd w:id="1"/>
    </w:p>
    <w:p w14:paraId="773327AF" w14:textId="77777777" w:rsidR="00212172"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Business Opportunity</w:t>
      </w:r>
    </w:p>
    <w:p w14:paraId="2CE3C683" w14:textId="4F186DA5"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rPr>
        <w:t>About 206,000 tonnes of clothing is wasted each year in the UK fashion industry, but the circular fashion market is underdeveloped in terms of commercialization in affordable price points. The UK sustainable fashion market is expanding by 9.1% annually, and is expected to be worth £11.4 billion by 2029, with the secondhand clothing market projected to be worth £6.8 billion by 2029. At the same time, the UK Government and EU are progressing with “Extended Producer Responsibility” legislation for textiles regulation that will favour structural circular operators, creating regulatory tailwinds. The combination of environmental urgency, consumer behavioural change and imminent regulatory change are a commercially significant and time sensitive business opportunity.</w:t>
      </w:r>
    </w:p>
    <w:p w14:paraId="6553CAA1" w14:textId="77777777"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Market Need</w:t>
      </w:r>
    </w:p>
    <w:p w14:paraId="187292F4" w14:textId="77777777" w:rsidR="00175C1E" w:rsidRPr="00175C1E" w:rsidRDefault="00175C1E" w:rsidP="00175C1E">
      <w:pPr>
        <w:spacing w:line="360" w:lineRule="auto"/>
        <w:jc w:val="both"/>
        <w:rPr>
          <w:rFonts w:ascii="Times New Roman" w:hAnsi="Times New Roman" w:cs="Times New Roman"/>
        </w:rPr>
      </w:pPr>
      <w:r w:rsidRPr="00175C1E">
        <w:rPr>
          <w:rFonts w:ascii="Times New Roman" w:hAnsi="Times New Roman" w:cs="Times New Roman"/>
        </w:rPr>
        <w:t>The UK circular fashion market is split into two. Genuine circular credentials are available from premium brands like Patagonia, Nudie Jeans, etc. which are priced from £80 to £600 but exclude the mass-market consumer. The Competition and Markets Authority is actively enforcing greenwashing on fast-fashion incumbents such as ASOS and H&amp;M. There is no credible UK brand that currently offers affordable everyday, integrated, circular clothing that incorporates repair, take-back, resale and verified sustainability transparency. This is exactly what ReWear London Ltd aims to fill this with.</w:t>
      </w:r>
    </w:p>
    <w:p w14:paraId="03FE2D5B" w14:textId="77777777"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Proposed Solution</w:t>
      </w:r>
    </w:p>
    <w:p w14:paraId="39802999" w14:textId="77777777" w:rsidR="00175C1E" w:rsidRPr="00175C1E" w:rsidRDefault="00175C1E" w:rsidP="00175C1E">
      <w:pPr>
        <w:spacing w:line="360" w:lineRule="auto"/>
        <w:jc w:val="both"/>
        <w:rPr>
          <w:rFonts w:ascii="Times New Roman" w:hAnsi="Times New Roman" w:cs="Times New Roman"/>
        </w:rPr>
      </w:pPr>
      <w:r w:rsidRPr="00175C1E">
        <w:rPr>
          <w:rFonts w:ascii="Times New Roman" w:hAnsi="Times New Roman" w:cs="Times New Roman"/>
        </w:rPr>
        <w:t>ReWear London Ltd is a collection of iconic everyday wear items, from T-shirts to hoodies, jeans, jackets and knitwear, all available for purchase at £30 to £80 and all produced from GOTS and GRS certified recycled and organic fabrics. All products are backed by an integrated circular service ecosystem ReWear Loop 2.0, which includes repair services, a take-back scheme with loyalty credits, a branded resale service, upcycling services and digital product passports with independently verified sustainability transparency for each garment.</w:t>
      </w:r>
    </w:p>
    <w:p w14:paraId="7A5ADBFA" w14:textId="77777777" w:rsid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Target Customers</w:t>
      </w:r>
    </w:p>
    <w:p w14:paraId="6894D2C7" w14:textId="61905D5E"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rPr>
        <w:t>There are two main segments targeted. In the first place, the environmentally-conscious consumers aged 18 to 25 are price-sensitive, sustainability-minded and digital natives. Secondly, aspirational young professionals (25-35) who value quality and circular credentials over having a moderate amount to spend. Both segments focus on key cities in the UK – London, Manchester, Bristol, Edinburgh and Birmingham. There is also value seeking mid-income families aged 30-45 that make up a secondary segment.</w:t>
      </w:r>
    </w:p>
    <w:p w14:paraId="7A78B6F3" w14:textId="77777777"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Value Proposition</w:t>
      </w:r>
    </w:p>
    <w:p w14:paraId="61D9F51A" w14:textId="77777777" w:rsidR="00175C1E" w:rsidRPr="00175C1E" w:rsidRDefault="00175C1E" w:rsidP="00175C1E">
      <w:pPr>
        <w:spacing w:line="360" w:lineRule="auto"/>
        <w:jc w:val="both"/>
        <w:rPr>
          <w:rFonts w:ascii="Times New Roman" w:hAnsi="Times New Roman" w:cs="Times New Roman"/>
        </w:rPr>
      </w:pPr>
      <w:r w:rsidRPr="00175C1E">
        <w:rPr>
          <w:rFonts w:ascii="Times New Roman" w:hAnsi="Times New Roman" w:cs="Times New Roman"/>
        </w:rPr>
        <w:t>ReWear London Ltd's solution provides greater value in four ways: a functional durability with garments that can be used for 4 years or more compared to 3 years or less for fast fashion; an economic value with a cost per wear at about £0.024, compared to £0.089 for fast fashion equivalents; an emotional value with digitally verified sustainability credentials that remove the greenwashing uncertainty and; a social value with community membership of a credible circular movement.</w:t>
      </w:r>
    </w:p>
    <w:p w14:paraId="7F861628" w14:textId="0AB602A8"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Competitive Advantage</w:t>
      </w:r>
    </w:p>
    <w:p w14:paraId="560CE8F4" w14:textId="77777777" w:rsidR="00175C1E" w:rsidRPr="00175C1E" w:rsidRDefault="00175C1E" w:rsidP="00175C1E">
      <w:pPr>
        <w:spacing w:line="360" w:lineRule="auto"/>
        <w:jc w:val="both"/>
        <w:rPr>
          <w:rFonts w:ascii="Times New Roman" w:hAnsi="Times New Roman" w:cs="Times New Roman"/>
        </w:rPr>
      </w:pPr>
      <w:r w:rsidRPr="00175C1E">
        <w:rPr>
          <w:rFonts w:ascii="Times New Roman" w:hAnsi="Times New Roman" w:cs="Times New Roman"/>
        </w:rPr>
        <w:t>ReWear London Ltd has three sources of sustainable competitive advantage identified through VRIO analysis: the integrated ReWear Loop 2.0 service ecosystem with no UK competitor in existence that can be accessed at an affordable price; a digital product passport architecture that gives verified transparency; and the original circular brand story that has been in existence since 2019, which fast fashion incumbents cannot credibly challenge. Proactive alignment with the upcoming EPR obligations which are in effect across the EU from October 2025 give another regulatory first-mover benefit.</w:t>
      </w:r>
    </w:p>
    <w:p w14:paraId="00477539" w14:textId="03908BD3"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Operational and Financial Highlights</w:t>
      </w:r>
    </w:p>
    <w:p w14:paraId="5D8C7EF8" w14:textId="77777777" w:rsidR="00175C1E" w:rsidRPr="00175C1E" w:rsidRDefault="00175C1E" w:rsidP="00175C1E">
      <w:pPr>
        <w:spacing w:line="360" w:lineRule="auto"/>
        <w:jc w:val="both"/>
        <w:rPr>
          <w:rFonts w:ascii="Times New Roman" w:hAnsi="Times New Roman" w:cs="Times New Roman"/>
        </w:rPr>
      </w:pPr>
      <w:r w:rsidRPr="00175C1E">
        <w:rPr>
          <w:rFonts w:ascii="Times New Roman" w:hAnsi="Times New Roman" w:cs="Times New Roman"/>
        </w:rPr>
        <w:t>The total start-up costs are £375,000. Projected revenue for Year 1 is £530,000 and the operating costs are £760,000. The multi stream revenue model includes sales of garments, repair services, commissions received from selling used ones and charge for up cyling. A team of 9 is responsible for operations on a direct-to-consumer ecommerce site and 5 city pop-up retail locations. The break even period is to be achieved within 24 months.</w:t>
      </w:r>
    </w:p>
    <w:p w14:paraId="1B4477E8" w14:textId="77777777"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Expected Outcomes</w:t>
      </w:r>
    </w:p>
    <w:p w14:paraId="4754EFA1" w14:textId="5B50D83F" w:rsidR="00175C1E" w:rsidRPr="00175C1E" w:rsidRDefault="00175C1E" w:rsidP="00175C1E">
      <w:pPr>
        <w:spacing w:line="360" w:lineRule="auto"/>
        <w:jc w:val="both"/>
        <w:rPr>
          <w:rFonts w:ascii="Times New Roman" w:hAnsi="Times New Roman" w:cs="Times New Roman"/>
        </w:rPr>
      </w:pPr>
      <w:r w:rsidRPr="00175C1E">
        <w:rPr>
          <w:rFonts w:ascii="Times New Roman" w:hAnsi="Times New Roman" w:cs="Times New Roman"/>
        </w:rPr>
        <w:t>The total annual turnover is expected to be £1230k and net profit £330k by Year 3. Within 12 months, 5,000 registered Loop 2.0 users are targeted. The garment take-back rate is predicted to be 20% within 18 months after launch.</w:t>
      </w:r>
    </w:p>
    <w:p w14:paraId="2079BF65" w14:textId="77777777" w:rsidR="00175C1E" w:rsidRPr="00175C1E" w:rsidRDefault="00175C1E" w:rsidP="00175C1E">
      <w:pPr>
        <w:spacing w:line="360" w:lineRule="auto"/>
        <w:jc w:val="both"/>
        <w:rPr>
          <w:rFonts w:ascii="Times New Roman" w:hAnsi="Times New Roman" w:cs="Times New Roman"/>
        </w:rPr>
      </w:pPr>
    </w:p>
    <w:p w14:paraId="79B0393D" w14:textId="77777777" w:rsidR="00175C1E" w:rsidRPr="00175C1E" w:rsidRDefault="00175C1E" w:rsidP="00175C1E">
      <w:pPr>
        <w:spacing w:line="360" w:lineRule="auto"/>
        <w:jc w:val="both"/>
        <w:rPr>
          <w:rFonts w:ascii="Times New Roman" w:hAnsi="Times New Roman" w:cs="Times New Roman"/>
          <w:b/>
          <w:bCs/>
        </w:rPr>
      </w:pPr>
      <w:r w:rsidRPr="00175C1E">
        <w:rPr>
          <w:rFonts w:ascii="Times New Roman" w:hAnsi="Times New Roman" w:cs="Times New Roman"/>
          <w:b/>
          <w:bCs/>
        </w:rPr>
        <w:t>Key Success Factors</w:t>
      </w:r>
    </w:p>
    <w:p w14:paraId="7E0EC5A1" w14:textId="67C19899" w:rsidR="00175C1E" w:rsidRDefault="00175C1E" w:rsidP="00175C1E">
      <w:pPr>
        <w:spacing w:line="360" w:lineRule="auto"/>
        <w:jc w:val="both"/>
      </w:pPr>
      <w:r w:rsidRPr="00175C1E">
        <w:rPr>
          <w:rFonts w:ascii="Times New Roman" w:hAnsi="Times New Roman" w:cs="Times New Roman"/>
        </w:rPr>
        <w:t>The success of the venture is based on five points: the integrated depth of Loop 2.0 services, verified digital transparency, authentic brand credibility, proactive regulatory compliance and customer acquisition based on the community that helps to strengthen loyalty and lower long-term acquisition costs. Combined, these make ReWear London Ltd an ideal frontrunner in the mainstream circular fashion moment in the UK.</w:t>
      </w:r>
      <w:r>
        <w:br w:type="page"/>
      </w:r>
    </w:p>
    <w:p w14:paraId="255F4148" w14:textId="77777777" w:rsidR="00932844" w:rsidRDefault="00932844" w:rsidP="00175C1E">
      <w:pPr>
        <w:rPr>
          <w:rFonts w:ascii="Times New Roman" w:eastAsia="Times New Roman" w:hAnsi="Times New Roman" w:cs="Times New Roman"/>
        </w:rPr>
      </w:pPr>
    </w:p>
    <w:sdt>
      <w:sdtPr>
        <w:rPr>
          <w:rFonts w:ascii="Calibri" w:eastAsia="Calibri" w:hAnsi="Calibri" w:cs="Calibri"/>
          <w:color w:val="auto"/>
          <w:sz w:val="24"/>
          <w:szCs w:val="24"/>
        </w:rPr>
        <w:id w:val="512733368"/>
        <w:docPartObj>
          <w:docPartGallery w:val="Table of Contents"/>
          <w:docPartUnique/>
        </w:docPartObj>
      </w:sdtPr>
      <w:sdtEndPr>
        <w:rPr>
          <w:rFonts w:ascii="Times New Roman" w:hAnsi="Times New Roman" w:cs="Times New Roman"/>
          <w:b/>
          <w:bCs/>
          <w:noProof/>
        </w:rPr>
      </w:sdtEndPr>
      <w:sdtContent>
        <w:p w14:paraId="1673EF9A" w14:textId="4E077608" w:rsidR="00175C1E" w:rsidRPr="00542D4E" w:rsidRDefault="00175C1E" w:rsidP="00175C1E">
          <w:pPr>
            <w:pStyle w:val="TOCHeading"/>
            <w:jc w:val="center"/>
            <w:rPr>
              <w:rFonts w:ascii="Times New Roman" w:hAnsi="Times New Roman" w:cs="Times New Roman"/>
              <w:b/>
              <w:bCs/>
              <w:color w:val="auto"/>
              <w:sz w:val="24"/>
              <w:szCs w:val="24"/>
            </w:rPr>
          </w:pPr>
          <w:r w:rsidRPr="00542D4E">
            <w:rPr>
              <w:rFonts w:ascii="Times New Roman" w:hAnsi="Times New Roman" w:cs="Times New Roman"/>
              <w:b/>
              <w:bCs/>
              <w:color w:val="auto"/>
              <w:sz w:val="24"/>
              <w:szCs w:val="24"/>
            </w:rPr>
            <w:t>Table of Contents</w:t>
          </w:r>
        </w:p>
        <w:p w14:paraId="1A1F6DD4" w14:textId="6C923A2A" w:rsidR="004B6623" w:rsidRDefault="00175C1E">
          <w:pPr>
            <w:pStyle w:val="TOC1"/>
            <w:tabs>
              <w:tab w:val="right" w:leader="dot" w:pos="8442"/>
            </w:tabs>
            <w:rPr>
              <w:rFonts w:asciiTheme="minorHAnsi" w:eastAsiaTheme="minorEastAsia" w:hAnsiTheme="minorHAnsi" w:cstheme="minorBidi"/>
              <w:noProof/>
              <w:kern w:val="2"/>
              <w:szCs w:val="21"/>
              <w:lang w:bidi="hi-IN"/>
              <w14:ligatures w14:val="standardContextual"/>
            </w:rPr>
          </w:pPr>
          <w:r w:rsidRPr="00542D4E">
            <w:rPr>
              <w:rFonts w:ascii="Times New Roman" w:hAnsi="Times New Roman" w:cs="Times New Roman"/>
            </w:rPr>
            <w:fldChar w:fldCharType="begin"/>
          </w:r>
          <w:r w:rsidRPr="00542D4E">
            <w:rPr>
              <w:rFonts w:ascii="Times New Roman" w:hAnsi="Times New Roman" w:cs="Times New Roman"/>
            </w:rPr>
            <w:instrText xml:space="preserve"> TOC \o "1-3" \h \z \u </w:instrText>
          </w:r>
          <w:r w:rsidRPr="00542D4E">
            <w:rPr>
              <w:rFonts w:ascii="Times New Roman" w:hAnsi="Times New Roman" w:cs="Times New Roman"/>
            </w:rPr>
            <w:fldChar w:fldCharType="separate"/>
          </w:r>
          <w:hyperlink w:anchor="_Toc241244467" w:history="1">
            <w:r w:rsidR="004B6623" w:rsidRPr="00E62D14">
              <w:rPr>
                <w:rStyle w:val="Hyperlink"/>
                <w:noProof/>
              </w:rPr>
              <w:t>1. Executive summary</w:t>
            </w:r>
            <w:r w:rsidR="004B6623">
              <w:rPr>
                <w:noProof/>
                <w:webHidden/>
              </w:rPr>
              <w:tab/>
            </w:r>
            <w:r w:rsidR="004B6623">
              <w:rPr>
                <w:noProof/>
                <w:webHidden/>
              </w:rPr>
              <w:fldChar w:fldCharType="begin"/>
            </w:r>
            <w:r w:rsidR="004B6623">
              <w:rPr>
                <w:noProof/>
                <w:webHidden/>
              </w:rPr>
              <w:instrText xml:space="preserve"> PAGEREF _Toc241244467 \h </w:instrText>
            </w:r>
            <w:r w:rsidR="004B6623">
              <w:rPr>
                <w:noProof/>
                <w:webHidden/>
              </w:rPr>
            </w:r>
            <w:r w:rsidR="004B6623">
              <w:rPr>
                <w:noProof/>
                <w:webHidden/>
              </w:rPr>
              <w:fldChar w:fldCharType="separate"/>
            </w:r>
            <w:r w:rsidR="004B6623">
              <w:rPr>
                <w:noProof/>
                <w:webHidden/>
              </w:rPr>
              <w:t>3</w:t>
            </w:r>
            <w:r w:rsidR="004B6623">
              <w:rPr>
                <w:noProof/>
                <w:webHidden/>
              </w:rPr>
              <w:fldChar w:fldCharType="end"/>
            </w:r>
          </w:hyperlink>
        </w:p>
        <w:p w14:paraId="42C50EF2" w14:textId="43FED66A"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468" w:history="1">
            <w:r w:rsidRPr="00E62D14">
              <w:rPr>
                <w:rStyle w:val="Hyperlink"/>
                <w:rFonts w:eastAsia="Times New Roman" w:cs="Times New Roman"/>
                <w:noProof/>
              </w:rPr>
              <w:t>2. Introduction</w:t>
            </w:r>
            <w:r>
              <w:rPr>
                <w:noProof/>
                <w:webHidden/>
              </w:rPr>
              <w:tab/>
            </w:r>
            <w:r>
              <w:rPr>
                <w:noProof/>
                <w:webHidden/>
              </w:rPr>
              <w:fldChar w:fldCharType="begin"/>
            </w:r>
            <w:r>
              <w:rPr>
                <w:noProof/>
                <w:webHidden/>
              </w:rPr>
              <w:instrText xml:space="preserve"> PAGEREF _Toc241244468 \h </w:instrText>
            </w:r>
            <w:r>
              <w:rPr>
                <w:noProof/>
                <w:webHidden/>
              </w:rPr>
            </w:r>
            <w:r>
              <w:rPr>
                <w:noProof/>
                <w:webHidden/>
              </w:rPr>
              <w:fldChar w:fldCharType="separate"/>
            </w:r>
            <w:r>
              <w:rPr>
                <w:noProof/>
                <w:webHidden/>
              </w:rPr>
              <w:t>10</w:t>
            </w:r>
            <w:r>
              <w:rPr>
                <w:noProof/>
                <w:webHidden/>
              </w:rPr>
              <w:fldChar w:fldCharType="end"/>
            </w:r>
          </w:hyperlink>
        </w:p>
        <w:p w14:paraId="1CDB24D8" w14:textId="6B0A888B"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69" w:history="1">
            <w:r w:rsidRPr="00E62D14">
              <w:rPr>
                <w:rStyle w:val="Hyperlink"/>
                <w:rFonts w:eastAsia="Times New Roman" w:cs="Times New Roman"/>
                <w:noProof/>
              </w:rPr>
              <w:t>2.1 Background Context</w:t>
            </w:r>
            <w:r>
              <w:rPr>
                <w:noProof/>
                <w:webHidden/>
              </w:rPr>
              <w:tab/>
            </w:r>
            <w:r>
              <w:rPr>
                <w:noProof/>
                <w:webHidden/>
              </w:rPr>
              <w:fldChar w:fldCharType="begin"/>
            </w:r>
            <w:r>
              <w:rPr>
                <w:noProof/>
                <w:webHidden/>
              </w:rPr>
              <w:instrText xml:space="preserve"> PAGEREF _Toc241244469 \h </w:instrText>
            </w:r>
            <w:r>
              <w:rPr>
                <w:noProof/>
                <w:webHidden/>
              </w:rPr>
            </w:r>
            <w:r>
              <w:rPr>
                <w:noProof/>
                <w:webHidden/>
              </w:rPr>
              <w:fldChar w:fldCharType="separate"/>
            </w:r>
            <w:r>
              <w:rPr>
                <w:noProof/>
                <w:webHidden/>
              </w:rPr>
              <w:t>10</w:t>
            </w:r>
            <w:r>
              <w:rPr>
                <w:noProof/>
                <w:webHidden/>
              </w:rPr>
              <w:fldChar w:fldCharType="end"/>
            </w:r>
          </w:hyperlink>
        </w:p>
        <w:p w14:paraId="1E213E86" w14:textId="42A272B6"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0" w:history="1">
            <w:r w:rsidRPr="00E62D14">
              <w:rPr>
                <w:rStyle w:val="Hyperlink"/>
                <w:rFonts w:eastAsia="Times New Roman" w:cs="Times New Roman"/>
                <w:noProof/>
              </w:rPr>
              <w:t>2.2 Problem and Opportunity Statement</w:t>
            </w:r>
            <w:r>
              <w:rPr>
                <w:noProof/>
                <w:webHidden/>
              </w:rPr>
              <w:tab/>
            </w:r>
            <w:r>
              <w:rPr>
                <w:noProof/>
                <w:webHidden/>
              </w:rPr>
              <w:fldChar w:fldCharType="begin"/>
            </w:r>
            <w:r>
              <w:rPr>
                <w:noProof/>
                <w:webHidden/>
              </w:rPr>
              <w:instrText xml:space="preserve"> PAGEREF _Toc241244470 \h </w:instrText>
            </w:r>
            <w:r>
              <w:rPr>
                <w:noProof/>
                <w:webHidden/>
              </w:rPr>
            </w:r>
            <w:r>
              <w:rPr>
                <w:noProof/>
                <w:webHidden/>
              </w:rPr>
              <w:fldChar w:fldCharType="separate"/>
            </w:r>
            <w:r>
              <w:rPr>
                <w:noProof/>
                <w:webHidden/>
              </w:rPr>
              <w:t>11</w:t>
            </w:r>
            <w:r>
              <w:rPr>
                <w:noProof/>
                <w:webHidden/>
              </w:rPr>
              <w:fldChar w:fldCharType="end"/>
            </w:r>
          </w:hyperlink>
        </w:p>
        <w:p w14:paraId="7C685C2A" w14:textId="3C75DDC5"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1" w:history="1">
            <w:r w:rsidRPr="00E62D14">
              <w:rPr>
                <w:rStyle w:val="Hyperlink"/>
                <w:rFonts w:eastAsia="Times New Roman" w:cs="Times New Roman"/>
                <w:noProof/>
              </w:rPr>
              <w:t>2.3 Initial Observation of Demand</w:t>
            </w:r>
            <w:r>
              <w:rPr>
                <w:noProof/>
                <w:webHidden/>
              </w:rPr>
              <w:tab/>
            </w:r>
            <w:r>
              <w:rPr>
                <w:noProof/>
                <w:webHidden/>
              </w:rPr>
              <w:fldChar w:fldCharType="begin"/>
            </w:r>
            <w:r>
              <w:rPr>
                <w:noProof/>
                <w:webHidden/>
              </w:rPr>
              <w:instrText xml:space="preserve"> PAGEREF _Toc241244471 \h </w:instrText>
            </w:r>
            <w:r>
              <w:rPr>
                <w:noProof/>
                <w:webHidden/>
              </w:rPr>
            </w:r>
            <w:r>
              <w:rPr>
                <w:noProof/>
                <w:webHidden/>
              </w:rPr>
              <w:fldChar w:fldCharType="separate"/>
            </w:r>
            <w:r>
              <w:rPr>
                <w:noProof/>
                <w:webHidden/>
              </w:rPr>
              <w:t>11</w:t>
            </w:r>
            <w:r>
              <w:rPr>
                <w:noProof/>
                <w:webHidden/>
              </w:rPr>
              <w:fldChar w:fldCharType="end"/>
            </w:r>
          </w:hyperlink>
        </w:p>
        <w:p w14:paraId="4AA4AE05" w14:textId="2206BE33"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2" w:history="1">
            <w:r w:rsidRPr="00E62D14">
              <w:rPr>
                <w:rStyle w:val="Hyperlink"/>
                <w:rFonts w:eastAsia="Times New Roman" w:cs="Times New Roman"/>
                <w:noProof/>
              </w:rPr>
              <w:t>2.4 Scope of Analysis</w:t>
            </w:r>
            <w:r>
              <w:rPr>
                <w:noProof/>
                <w:webHidden/>
              </w:rPr>
              <w:tab/>
            </w:r>
            <w:r>
              <w:rPr>
                <w:noProof/>
                <w:webHidden/>
              </w:rPr>
              <w:fldChar w:fldCharType="begin"/>
            </w:r>
            <w:r>
              <w:rPr>
                <w:noProof/>
                <w:webHidden/>
              </w:rPr>
              <w:instrText xml:space="preserve"> PAGEREF _Toc241244472 \h </w:instrText>
            </w:r>
            <w:r>
              <w:rPr>
                <w:noProof/>
                <w:webHidden/>
              </w:rPr>
            </w:r>
            <w:r>
              <w:rPr>
                <w:noProof/>
                <w:webHidden/>
              </w:rPr>
              <w:fldChar w:fldCharType="separate"/>
            </w:r>
            <w:r>
              <w:rPr>
                <w:noProof/>
                <w:webHidden/>
              </w:rPr>
              <w:t>12</w:t>
            </w:r>
            <w:r>
              <w:rPr>
                <w:noProof/>
                <w:webHidden/>
              </w:rPr>
              <w:fldChar w:fldCharType="end"/>
            </w:r>
          </w:hyperlink>
        </w:p>
        <w:p w14:paraId="2AB4CBE9" w14:textId="6B6B0E84"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3" w:history="1">
            <w:r w:rsidRPr="00E62D14">
              <w:rPr>
                <w:rStyle w:val="Hyperlink"/>
                <w:rFonts w:eastAsia="Times New Roman" w:cs="Times New Roman"/>
                <w:noProof/>
              </w:rPr>
              <w:t>2.5 Aims, Objectives and Research Questions</w:t>
            </w:r>
            <w:r>
              <w:rPr>
                <w:noProof/>
                <w:webHidden/>
              </w:rPr>
              <w:tab/>
            </w:r>
            <w:r>
              <w:rPr>
                <w:noProof/>
                <w:webHidden/>
              </w:rPr>
              <w:fldChar w:fldCharType="begin"/>
            </w:r>
            <w:r>
              <w:rPr>
                <w:noProof/>
                <w:webHidden/>
              </w:rPr>
              <w:instrText xml:space="preserve"> PAGEREF _Toc241244473 \h </w:instrText>
            </w:r>
            <w:r>
              <w:rPr>
                <w:noProof/>
                <w:webHidden/>
              </w:rPr>
            </w:r>
            <w:r>
              <w:rPr>
                <w:noProof/>
                <w:webHidden/>
              </w:rPr>
              <w:fldChar w:fldCharType="separate"/>
            </w:r>
            <w:r>
              <w:rPr>
                <w:noProof/>
                <w:webHidden/>
              </w:rPr>
              <w:t>12</w:t>
            </w:r>
            <w:r>
              <w:rPr>
                <w:noProof/>
                <w:webHidden/>
              </w:rPr>
              <w:fldChar w:fldCharType="end"/>
            </w:r>
          </w:hyperlink>
        </w:p>
        <w:p w14:paraId="74FF782B" w14:textId="20E531C5"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4" w:history="1">
            <w:r w:rsidRPr="00E62D14">
              <w:rPr>
                <w:rStyle w:val="Hyperlink"/>
                <w:rFonts w:eastAsia="Times New Roman" w:cs="Times New Roman"/>
                <w:noProof/>
              </w:rPr>
              <w:t>2.6 Structure of the Report</w:t>
            </w:r>
            <w:r>
              <w:rPr>
                <w:noProof/>
                <w:webHidden/>
              </w:rPr>
              <w:tab/>
            </w:r>
            <w:r>
              <w:rPr>
                <w:noProof/>
                <w:webHidden/>
              </w:rPr>
              <w:fldChar w:fldCharType="begin"/>
            </w:r>
            <w:r>
              <w:rPr>
                <w:noProof/>
                <w:webHidden/>
              </w:rPr>
              <w:instrText xml:space="preserve"> PAGEREF _Toc241244474 \h </w:instrText>
            </w:r>
            <w:r>
              <w:rPr>
                <w:noProof/>
                <w:webHidden/>
              </w:rPr>
            </w:r>
            <w:r>
              <w:rPr>
                <w:noProof/>
                <w:webHidden/>
              </w:rPr>
              <w:fldChar w:fldCharType="separate"/>
            </w:r>
            <w:r>
              <w:rPr>
                <w:noProof/>
                <w:webHidden/>
              </w:rPr>
              <w:t>12</w:t>
            </w:r>
            <w:r>
              <w:rPr>
                <w:noProof/>
                <w:webHidden/>
              </w:rPr>
              <w:fldChar w:fldCharType="end"/>
            </w:r>
          </w:hyperlink>
        </w:p>
        <w:p w14:paraId="07B1F140" w14:textId="59571F00"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475" w:history="1">
            <w:r w:rsidRPr="00E62D14">
              <w:rPr>
                <w:rStyle w:val="Hyperlink"/>
                <w:rFonts w:eastAsia="Times New Roman" w:cs="Times New Roman"/>
                <w:noProof/>
              </w:rPr>
              <w:t>3. Company Description</w:t>
            </w:r>
            <w:r>
              <w:rPr>
                <w:noProof/>
                <w:webHidden/>
              </w:rPr>
              <w:tab/>
            </w:r>
            <w:r>
              <w:rPr>
                <w:noProof/>
                <w:webHidden/>
              </w:rPr>
              <w:fldChar w:fldCharType="begin"/>
            </w:r>
            <w:r>
              <w:rPr>
                <w:noProof/>
                <w:webHidden/>
              </w:rPr>
              <w:instrText xml:space="preserve"> PAGEREF _Toc241244475 \h </w:instrText>
            </w:r>
            <w:r>
              <w:rPr>
                <w:noProof/>
                <w:webHidden/>
              </w:rPr>
            </w:r>
            <w:r>
              <w:rPr>
                <w:noProof/>
                <w:webHidden/>
              </w:rPr>
              <w:fldChar w:fldCharType="separate"/>
            </w:r>
            <w:r>
              <w:rPr>
                <w:noProof/>
                <w:webHidden/>
              </w:rPr>
              <w:t>13</w:t>
            </w:r>
            <w:r>
              <w:rPr>
                <w:noProof/>
                <w:webHidden/>
              </w:rPr>
              <w:fldChar w:fldCharType="end"/>
            </w:r>
          </w:hyperlink>
        </w:p>
        <w:p w14:paraId="5080DFD1" w14:textId="6E979E71"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6" w:history="1">
            <w:r w:rsidRPr="00E62D14">
              <w:rPr>
                <w:rStyle w:val="Hyperlink"/>
                <w:rFonts w:eastAsia="Times New Roman" w:cs="Times New Roman"/>
                <w:noProof/>
              </w:rPr>
              <w:t>3.1 Business Identity</w:t>
            </w:r>
            <w:r>
              <w:rPr>
                <w:noProof/>
                <w:webHidden/>
              </w:rPr>
              <w:tab/>
            </w:r>
            <w:r>
              <w:rPr>
                <w:noProof/>
                <w:webHidden/>
              </w:rPr>
              <w:fldChar w:fldCharType="begin"/>
            </w:r>
            <w:r>
              <w:rPr>
                <w:noProof/>
                <w:webHidden/>
              </w:rPr>
              <w:instrText xml:space="preserve"> PAGEREF _Toc241244476 \h </w:instrText>
            </w:r>
            <w:r>
              <w:rPr>
                <w:noProof/>
                <w:webHidden/>
              </w:rPr>
            </w:r>
            <w:r>
              <w:rPr>
                <w:noProof/>
                <w:webHidden/>
              </w:rPr>
              <w:fldChar w:fldCharType="separate"/>
            </w:r>
            <w:r>
              <w:rPr>
                <w:noProof/>
                <w:webHidden/>
              </w:rPr>
              <w:t>13</w:t>
            </w:r>
            <w:r>
              <w:rPr>
                <w:noProof/>
                <w:webHidden/>
              </w:rPr>
              <w:fldChar w:fldCharType="end"/>
            </w:r>
          </w:hyperlink>
        </w:p>
        <w:p w14:paraId="7B173E46" w14:textId="0875A62A"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7" w:history="1">
            <w:r w:rsidRPr="00E62D14">
              <w:rPr>
                <w:rStyle w:val="Hyperlink"/>
                <w:rFonts w:eastAsia="Times New Roman" w:cs="Times New Roman"/>
                <w:noProof/>
              </w:rPr>
              <w:t>3.2 Product and Service Offering</w:t>
            </w:r>
            <w:r>
              <w:rPr>
                <w:noProof/>
                <w:webHidden/>
              </w:rPr>
              <w:tab/>
            </w:r>
            <w:r>
              <w:rPr>
                <w:noProof/>
                <w:webHidden/>
              </w:rPr>
              <w:fldChar w:fldCharType="begin"/>
            </w:r>
            <w:r>
              <w:rPr>
                <w:noProof/>
                <w:webHidden/>
              </w:rPr>
              <w:instrText xml:space="preserve"> PAGEREF _Toc241244477 \h </w:instrText>
            </w:r>
            <w:r>
              <w:rPr>
                <w:noProof/>
                <w:webHidden/>
              </w:rPr>
            </w:r>
            <w:r>
              <w:rPr>
                <w:noProof/>
                <w:webHidden/>
              </w:rPr>
              <w:fldChar w:fldCharType="separate"/>
            </w:r>
            <w:r>
              <w:rPr>
                <w:noProof/>
                <w:webHidden/>
              </w:rPr>
              <w:t>14</w:t>
            </w:r>
            <w:r>
              <w:rPr>
                <w:noProof/>
                <w:webHidden/>
              </w:rPr>
              <w:fldChar w:fldCharType="end"/>
            </w:r>
          </w:hyperlink>
        </w:p>
        <w:p w14:paraId="45BCEC1B" w14:textId="1BDEC369"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8" w:history="1">
            <w:r w:rsidRPr="00E62D14">
              <w:rPr>
                <w:rStyle w:val="Hyperlink"/>
                <w:rFonts w:eastAsia="Times New Roman" w:cs="Times New Roman"/>
                <w:noProof/>
              </w:rPr>
              <w:t>3.3 Founding Story and Organisational History</w:t>
            </w:r>
            <w:r>
              <w:rPr>
                <w:noProof/>
                <w:webHidden/>
              </w:rPr>
              <w:tab/>
            </w:r>
            <w:r>
              <w:rPr>
                <w:noProof/>
                <w:webHidden/>
              </w:rPr>
              <w:fldChar w:fldCharType="begin"/>
            </w:r>
            <w:r>
              <w:rPr>
                <w:noProof/>
                <w:webHidden/>
              </w:rPr>
              <w:instrText xml:space="preserve"> PAGEREF _Toc241244478 \h </w:instrText>
            </w:r>
            <w:r>
              <w:rPr>
                <w:noProof/>
                <w:webHidden/>
              </w:rPr>
            </w:r>
            <w:r>
              <w:rPr>
                <w:noProof/>
                <w:webHidden/>
              </w:rPr>
              <w:fldChar w:fldCharType="separate"/>
            </w:r>
            <w:r>
              <w:rPr>
                <w:noProof/>
                <w:webHidden/>
              </w:rPr>
              <w:t>14</w:t>
            </w:r>
            <w:r>
              <w:rPr>
                <w:noProof/>
                <w:webHidden/>
              </w:rPr>
              <w:fldChar w:fldCharType="end"/>
            </w:r>
          </w:hyperlink>
        </w:p>
        <w:p w14:paraId="7BBA9834" w14:textId="0696BC79"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79" w:history="1">
            <w:r w:rsidRPr="00E62D14">
              <w:rPr>
                <w:rStyle w:val="Hyperlink"/>
                <w:rFonts w:eastAsia="Times New Roman" w:cs="Times New Roman"/>
                <w:noProof/>
              </w:rPr>
              <w:t>3.4 Business Objectives in SMART Format</w:t>
            </w:r>
            <w:r>
              <w:rPr>
                <w:noProof/>
                <w:webHidden/>
              </w:rPr>
              <w:tab/>
            </w:r>
            <w:r>
              <w:rPr>
                <w:noProof/>
                <w:webHidden/>
              </w:rPr>
              <w:fldChar w:fldCharType="begin"/>
            </w:r>
            <w:r>
              <w:rPr>
                <w:noProof/>
                <w:webHidden/>
              </w:rPr>
              <w:instrText xml:space="preserve"> PAGEREF _Toc241244479 \h </w:instrText>
            </w:r>
            <w:r>
              <w:rPr>
                <w:noProof/>
                <w:webHidden/>
              </w:rPr>
            </w:r>
            <w:r>
              <w:rPr>
                <w:noProof/>
                <w:webHidden/>
              </w:rPr>
              <w:fldChar w:fldCharType="separate"/>
            </w:r>
            <w:r>
              <w:rPr>
                <w:noProof/>
                <w:webHidden/>
              </w:rPr>
              <w:t>14</w:t>
            </w:r>
            <w:r>
              <w:rPr>
                <w:noProof/>
                <w:webHidden/>
              </w:rPr>
              <w:fldChar w:fldCharType="end"/>
            </w:r>
          </w:hyperlink>
        </w:p>
        <w:p w14:paraId="406DFF46" w14:textId="43FFFAE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0" w:history="1">
            <w:r w:rsidRPr="00E62D14">
              <w:rPr>
                <w:rStyle w:val="Hyperlink"/>
                <w:rFonts w:eastAsia="Times New Roman" w:cs="Times New Roman"/>
                <w:noProof/>
              </w:rPr>
              <w:t>3.5 Alignment with Market and Regulatory Trends</w:t>
            </w:r>
            <w:r>
              <w:rPr>
                <w:noProof/>
                <w:webHidden/>
              </w:rPr>
              <w:tab/>
            </w:r>
            <w:r>
              <w:rPr>
                <w:noProof/>
                <w:webHidden/>
              </w:rPr>
              <w:fldChar w:fldCharType="begin"/>
            </w:r>
            <w:r>
              <w:rPr>
                <w:noProof/>
                <w:webHidden/>
              </w:rPr>
              <w:instrText xml:space="preserve"> PAGEREF _Toc241244480 \h </w:instrText>
            </w:r>
            <w:r>
              <w:rPr>
                <w:noProof/>
                <w:webHidden/>
              </w:rPr>
            </w:r>
            <w:r>
              <w:rPr>
                <w:noProof/>
                <w:webHidden/>
              </w:rPr>
              <w:fldChar w:fldCharType="separate"/>
            </w:r>
            <w:r>
              <w:rPr>
                <w:noProof/>
                <w:webHidden/>
              </w:rPr>
              <w:t>16</w:t>
            </w:r>
            <w:r>
              <w:rPr>
                <w:noProof/>
                <w:webHidden/>
              </w:rPr>
              <w:fldChar w:fldCharType="end"/>
            </w:r>
          </w:hyperlink>
        </w:p>
        <w:p w14:paraId="56E6E7FC" w14:textId="4DB02D71"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481" w:history="1">
            <w:r w:rsidRPr="00E62D14">
              <w:rPr>
                <w:rStyle w:val="Hyperlink"/>
                <w:rFonts w:eastAsia="Times New Roman" w:cs="Times New Roman"/>
                <w:noProof/>
              </w:rPr>
              <w:t>4. Literature Review</w:t>
            </w:r>
            <w:r>
              <w:rPr>
                <w:noProof/>
                <w:webHidden/>
              </w:rPr>
              <w:tab/>
            </w:r>
            <w:r>
              <w:rPr>
                <w:noProof/>
                <w:webHidden/>
              </w:rPr>
              <w:fldChar w:fldCharType="begin"/>
            </w:r>
            <w:r>
              <w:rPr>
                <w:noProof/>
                <w:webHidden/>
              </w:rPr>
              <w:instrText xml:space="preserve"> PAGEREF _Toc241244481 \h </w:instrText>
            </w:r>
            <w:r>
              <w:rPr>
                <w:noProof/>
                <w:webHidden/>
              </w:rPr>
            </w:r>
            <w:r>
              <w:rPr>
                <w:noProof/>
                <w:webHidden/>
              </w:rPr>
              <w:fldChar w:fldCharType="separate"/>
            </w:r>
            <w:r>
              <w:rPr>
                <w:noProof/>
                <w:webHidden/>
              </w:rPr>
              <w:t>18</w:t>
            </w:r>
            <w:r>
              <w:rPr>
                <w:noProof/>
                <w:webHidden/>
              </w:rPr>
              <w:fldChar w:fldCharType="end"/>
            </w:r>
          </w:hyperlink>
        </w:p>
        <w:p w14:paraId="735E9A4A" w14:textId="03DE1DC6"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2" w:history="1">
            <w:r w:rsidRPr="00E62D14">
              <w:rPr>
                <w:rStyle w:val="Hyperlink"/>
                <w:rFonts w:eastAsia="Times New Roman" w:cs="Times New Roman"/>
                <w:noProof/>
              </w:rPr>
              <w:t>4.1 Introduction to Theoretical Frameworks</w:t>
            </w:r>
            <w:r>
              <w:rPr>
                <w:noProof/>
                <w:webHidden/>
              </w:rPr>
              <w:tab/>
            </w:r>
            <w:r>
              <w:rPr>
                <w:noProof/>
                <w:webHidden/>
              </w:rPr>
              <w:fldChar w:fldCharType="begin"/>
            </w:r>
            <w:r>
              <w:rPr>
                <w:noProof/>
                <w:webHidden/>
              </w:rPr>
              <w:instrText xml:space="preserve"> PAGEREF _Toc241244482 \h </w:instrText>
            </w:r>
            <w:r>
              <w:rPr>
                <w:noProof/>
                <w:webHidden/>
              </w:rPr>
            </w:r>
            <w:r>
              <w:rPr>
                <w:noProof/>
                <w:webHidden/>
              </w:rPr>
              <w:fldChar w:fldCharType="separate"/>
            </w:r>
            <w:r>
              <w:rPr>
                <w:noProof/>
                <w:webHidden/>
              </w:rPr>
              <w:t>18</w:t>
            </w:r>
            <w:r>
              <w:rPr>
                <w:noProof/>
                <w:webHidden/>
              </w:rPr>
              <w:fldChar w:fldCharType="end"/>
            </w:r>
          </w:hyperlink>
        </w:p>
        <w:p w14:paraId="0F5210BB" w14:textId="68BC8E3B"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3" w:history="1">
            <w:r w:rsidRPr="00E62D14">
              <w:rPr>
                <w:rStyle w:val="Hyperlink"/>
                <w:rFonts w:eastAsia="Times New Roman" w:cs="Times New Roman"/>
                <w:noProof/>
              </w:rPr>
              <w:t>4.2 Circular Economy Theory - Ellen MacArthur Foundation</w:t>
            </w:r>
            <w:r>
              <w:rPr>
                <w:noProof/>
                <w:webHidden/>
              </w:rPr>
              <w:tab/>
            </w:r>
            <w:r>
              <w:rPr>
                <w:noProof/>
                <w:webHidden/>
              </w:rPr>
              <w:fldChar w:fldCharType="begin"/>
            </w:r>
            <w:r>
              <w:rPr>
                <w:noProof/>
                <w:webHidden/>
              </w:rPr>
              <w:instrText xml:space="preserve"> PAGEREF _Toc241244483 \h </w:instrText>
            </w:r>
            <w:r>
              <w:rPr>
                <w:noProof/>
                <w:webHidden/>
              </w:rPr>
            </w:r>
            <w:r>
              <w:rPr>
                <w:noProof/>
                <w:webHidden/>
              </w:rPr>
              <w:fldChar w:fldCharType="separate"/>
            </w:r>
            <w:r>
              <w:rPr>
                <w:noProof/>
                <w:webHidden/>
              </w:rPr>
              <w:t>18</w:t>
            </w:r>
            <w:r>
              <w:rPr>
                <w:noProof/>
                <w:webHidden/>
              </w:rPr>
              <w:fldChar w:fldCharType="end"/>
            </w:r>
          </w:hyperlink>
        </w:p>
        <w:p w14:paraId="5A58958C" w14:textId="10507560"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4" w:history="1">
            <w:r w:rsidRPr="00E62D14">
              <w:rPr>
                <w:rStyle w:val="Hyperlink"/>
                <w:rFonts w:eastAsia="Times New Roman" w:cs="Times New Roman"/>
                <w:noProof/>
              </w:rPr>
              <w:t>4.3 Porter's Five Forces</w:t>
            </w:r>
            <w:r>
              <w:rPr>
                <w:noProof/>
                <w:webHidden/>
              </w:rPr>
              <w:tab/>
            </w:r>
            <w:r>
              <w:rPr>
                <w:noProof/>
                <w:webHidden/>
              </w:rPr>
              <w:fldChar w:fldCharType="begin"/>
            </w:r>
            <w:r>
              <w:rPr>
                <w:noProof/>
                <w:webHidden/>
              </w:rPr>
              <w:instrText xml:space="preserve"> PAGEREF _Toc241244484 \h </w:instrText>
            </w:r>
            <w:r>
              <w:rPr>
                <w:noProof/>
                <w:webHidden/>
              </w:rPr>
            </w:r>
            <w:r>
              <w:rPr>
                <w:noProof/>
                <w:webHidden/>
              </w:rPr>
              <w:fldChar w:fldCharType="separate"/>
            </w:r>
            <w:r>
              <w:rPr>
                <w:noProof/>
                <w:webHidden/>
              </w:rPr>
              <w:t>18</w:t>
            </w:r>
            <w:r>
              <w:rPr>
                <w:noProof/>
                <w:webHidden/>
              </w:rPr>
              <w:fldChar w:fldCharType="end"/>
            </w:r>
          </w:hyperlink>
        </w:p>
        <w:p w14:paraId="136DFDDE" w14:textId="7C85498D"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5" w:history="1">
            <w:r w:rsidRPr="00E62D14">
              <w:rPr>
                <w:rStyle w:val="Hyperlink"/>
                <w:rFonts w:eastAsia="Times New Roman" w:cs="Times New Roman"/>
                <w:noProof/>
              </w:rPr>
              <w:t>4.4 PESTLE Analysis</w:t>
            </w:r>
            <w:r>
              <w:rPr>
                <w:noProof/>
                <w:webHidden/>
              </w:rPr>
              <w:tab/>
            </w:r>
            <w:r>
              <w:rPr>
                <w:noProof/>
                <w:webHidden/>
              </w:rPr>
              <w:fldChar w:fldCharType="begin"/>
            </w:r>
            <w:r>
              <w:rPr>
                <w:noProof/>
                <w:webHidden/>
              </w:rPr>
              <w:instrText xml:space="preserve"> PAGEREF _Toc241244485 \h </w:instrText>
            </w:r>
            <w:r>
              <w:rPr>
                <w:noProof/>
                <w:webHidden/>
              </w:rPr>
            </w:r>
            <w:r>
              <w:rPr>
                <w:noProof/>
                <w:webHidden/>
              </w:rPr>
              <w:fldChar w:fldCharType="separate"/>
            </w:r>
            <w:r>
              <w:rPr>
                <w:noProof/>
                <w:webHidden/>
              </w:rPr>
              <w:t>19</w:t>
            </w:r>
            <w:r>
              <w:rPr>
                <w:noProof/>
                <w:webHidden/>
              </w:rPr>
              <w:fldChar w:fldCharType="end"/>
            </w:r>
          </w:hyperlink>
        </w:p>
        <w:p w14:paraId="7DB0F799" w14:textId="27709251"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6" w:history="1">
            <w:r w:rsidRPr="00E62D14">
              <w:rPr>
                <w:rStyle w:val="Hyperlink"/>
                <w:rFonts w:eastAsia="Times New Roman" w:cs="Times New Roman"/>
                <w:noProof/>
              </w:rPr>
              <w:t>4.5 VRIO Framework</w:t>
            </w:r>
            <w:r>
              <w:rPr>
                <w:noProof/>
                <w:webHidden/>
              </w:rPr>
              <w:tab/>
            </w:r>
            <w:r>
              <w:rPr>
                <w:noProof/>
                <w:webHidden/>
              </w:rPr>
              <w:fldChar w:fldCharType="begin"/>
            </w:r>
            <w:r>
              <w:rPr>
                <w:noProof/>
                <w:webHidden/>
              </w:rPr>
              <w:instrText xml:space="preserve"> PAGEREF _Toc241244486 \h </w:instrText>
            </w:r>
            <w:r>
              <w:rPr>
                <w:noProof/>
                <w:webHidden/>
              </w:rPr>
            </w:r>
            <w:r>
              <w:rPr>
                <w:noProof/>
                <w:webHidden/>
              </w:rPr>
              <w:fldChar w:fldCharType="separate"/>
            </w:r>
            <w:r>
              <w:rPr>
                <w:noProof/>
                <w:webHidden/>
              </w:rPr>
              <w:t>19</w:t>
            </w:r>
            <w:r>
              <w:rPr>
                <w:noProof/>
                <w:webHidden/>
              </w:rPr>
              <w:fldChar w:fldCharType="end"/>
            </w:r>
          </w:hyperlink>
        </w:p>
        <w:p w14:paraId="0917B381" w14:textId="257BE034"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7" w:history="1">
            <w:r w:rsidRPr="00E62D14">
              <w:rPr>
                <w:rStyle w:val="Hyperlink"/>
                <w:rFonts w:eastAsia="Times New Roman" w:cs="Times New Roman"/>
                <w:noProof/>
              </w:rPr>
              <w:t>4.6 SWOT Analysis</w:t>
            </w:r>
            <w:r>
              <w:rPr>
                <w:noProof/>
                <w:webHidden/>
              </w:rPr>
              <w:tab/>
            </w:r>
            <w:r>
              <w:rPr>
                <w:noProof/>
                <w:webHidden/>
              </w:rPr>
              <w:fldChar w:fldCharType="begin"/>
            </w:r>
            <w:r>
              <w:rPr>
                <w:noProof/>
                <w:webHidden/>
              </w:rPr>
              <w:instrText xml:space="preserve"> PAGEREF _Toc241244487 \h </w:instrText>
            </w:r>
            <w:r>
              <w:rPr>
                <w:noProof/>
                <w:webHidden/>
              </w:rPr>
            </w:r>
            <w:r>
              <w:rPr>
                <w:noProof/>
                <w:webHidden/>
              </w:rPr>
              <w:fldChar w:fldCharType="separate"/>
            </w:r>
            <w:r>
              <w:rPr>
                <w:noProof/>
                <w:webHidden/>
              </w:rPr>
              <w:t>19</w:t>
            </w:r>
            <w:r>
              <w:rPr>
                <w:noProof/>
                <w:webHidden/>
              </w:rPr>
              <w:fldChar w:fldCharType="end"/>
            </w:r>
          </w:hyperlink>
        </w:p>
        <w:p w14:paraId="6D4E0658" w14:textId="0011603F"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8" w:history="1">
            <w:r w:rsidRPr="00E62D14">
              <w:rPr>
                <w:rStyle w:val="Hyperlink"/>
                <w:rFonts w:eastAsia="Times New Roman" w:cs="Times New Roman"/>
                <w:noProof/>
              </w:rPr>
              <w:t>4.7 Business Model Canvas- Osterwalder and Pigneur</w:t>
            </w:r>
            <w:r>
              <w:rPr>
                <w:noProof/>
                <w:webHidden/>
              </w:rPr>
              <w:tab/>
            </w:r>
            <w:r>
              <w:rPr>
                <w:noProof/>
                <w:webHidden/>
              </w:rPr>
              <w:fldChar w:fldCharType="begin"/>
            </w:r>
            <w:r>
              <w:rPr>
                <w:noProof/>
                <w:webHidden/>
              </w:rPr>
              <w:instrText xml:space="preserve"> PAGEREF _Toc241244488 \h </w:instrText>
            </w:r>
            <w:r>
              <w:rPr>
                <w:noProof/>
                <w:webHidden/>
              </w:rPr>
            </w:r>
            <w:r>
              <w:rPr>
                <w:noProof/>
                <w:webHidden/>
              </w:rPr>
              <w:fldChar w:fldCharType="separate"/>
            </w:r>
            <w:r>
              <w:rPr>
                <w:noProof/>
                <w:webHidden/>
              </w:rPr>
              <w:t>19</w:t>
            </w:r>
            <w:r>
              <w:rPr>
                <w:noProof/>
                <w:webHidden/>
              </w:rPr>
              <w:fldChar w:fldCharType="end"/>
            </w:r>
          </w:hyperlink>
        </w:p>
        <w:p w14:paraId="65565DCB" w14:textId="3B55E8BB"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89" w:history="1">
            <w:r w:rsidRPr="00E62D14">
              <w:rPr>
                <w:rStyle w:val="Hyperlink"/>
                <w:rFonts w:eastAsia="Times New Roman" w:cs="Times New Roman"/>
                <w:noProof/>
              </w:rPr>
              <w:t>4.8 7Ps Marketing Mix</w:t>
            </w:r>
            <w:r>
              <w:rPr>
                <w:noProof/>
                <w:webHidden/>
              </w:rPr>
              <w:tab/>
            </w:r>
            <w:r>
              <w:rPr>
                <w:noProof/>
                <w:webHidden/>
              </w:rPr>
              <w:fldChar w:fldCharType="begin"/>
            </w:r>
            <w:r>
              <w:rPr>
                <w:noProof/>
                <w:webHidden/>
              </w:rPr>
              <w:instrText xml:space="preserve"> PAGEREF _Toc241244489 \h </w:instrText>
            </w:r>
            <w:r>
              <w:rPr>
                <w:noProof/>
                <w:webHidden/>
              </w:rPr>
            </w:r>
            <w:r>
              <w:rPr>
                <w:noProof/>
                <w:webHidden/>
              </w:rPr>
              <w:fldChar w:fldCharType="separate"/>
            </w:r>
            <w:r>
              <w:rPr>
                <w:noProof/>
                <w:webHidden/>
              </w:rPr>
              <w:t>20</w:t>
            </w:r>
            <w:r>
              <w:rPr>
                <w:noProof/>
                <w:webHidden/>
              </w:rPr>
              <w:fldChar w:fldCharType="end"/>
            </w:r>
          </w:hyperlink>
        </w:p>
        <w:p w14:paraId="3D593074" w14:textId="211B73AB"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0" w:history="1">
            <w:r w:rsidRPr="00E62D14">
              <w:rPr>
                <w:rStyle w:val="Hyperlink"/>
                <w:rFonts w:eastAsia="Times New Roman" w:cs="Times New Roman"/>
                <w:noProof/>
              </w:rPr>
              <w:t>4.9 Jobs-to-Be-Done Theory - Christensen</w:t>
            </w:r>
            <w:r>
              <w:rPr>
                <w:noProof/>
                <w:webHidden/>
              </w:rPr>
              <w:tab/>
            </w:r>
            <w:r>
              <w:rPr>
                <w:noProof/>
                <w:webHidden/>
              </w:rPr>
              <w:fldChar w:fldCharType="begin"/>
            </w:r>
            <w:r>
              <w:rPr>
                <w:noProof/>
                <w:webHidden/>
              </w:rPr>
              <w:instrText xml:space="preserve"> PAGEREF _Toc241244490 \h </w:instrText>
            </w:r>
            <w:r>
              <w:rPr>
                <w:noProof/>
                <w:webHidden/>
              </w:rPr>
            </w:r>
            <w:r>
              <w:rPr>
                <w:noProof/>
                <w:webHidden/>
              </w:rPr>
              <w:fldChar w:fldCharType="separate"/>
            </w:r>
            <w:r>
              <w:rPr>
                <w:noProof/>
                <w:webHidden/>
              </w:rPr>
              <w:t>20</w:t>
            </w:r>
            <w:r>
              <w:rPr>
                <w:noProof/>
                <w:webHidden/>
              </w:rPr>
              <w:fldChar w:fldCharType="end"/>
            </w:r>
          </w:hyperlink>
        </w:p>
        <w:p w14:paraId="21A4A7B6" w14:textId="3C345EF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1" w:history="1">
            <w:r w:rsidRPr="00E62D14">
              <w:rPr>
                <w:rStyle w:val="Hyperlink"/>
                <w:rFonts w:eastAsia="Times New Roman" w:cs="Times New Roman"/>
                <w:noProof/>
              </w:rPr>
              <w:t>4.10 Framework Synthesis and Application Summary</w:t>
            </w:r>
            <w:r>
              <w:rPr>
                <w:noProof/>
                <w:webHidden/>
              </w:rPr>
              <w:tab/>
            </w:r>
            <w:r>
              <w:rPr>
                <w:noProof/>
                <w:webHidden/>
              </w:rPr>
              <w:fldChar w:fldCharType="begin"/>
            </w:r>
            <w:r>
              <w:rPr>
                <w:noProof/>
                <w:webHidden/>
              </w:rPr>
              <w:instrText xml:space="preserve"> PAGEREF _Toc241244491 \h </w:instrText>
            </w:r>
            <w:r>
              <w:rPr>
                <w:noProof/>
                <w:webHidden/>
              </w:rPr>
            </w:r>
            <w:r>
              <w:rPr>
                <w:noProof/>
                <w:webHidden/>
              </w:rPr>
              <w:fldChar w:fldCharType="separate"/>
            </w:r>
            <w:r>
              <w:rPr>
                <w:noProof/>
                <w:webHidden/>
              </w:rPr>
              <w:t>20</w:t>
            </w:r>
            <w:r>
              <w:rPr>
                <w:noProof/>
                <w:webHidden/>
              </w:rPr>
              <w:fldChar w:fldCharType="end"/>
            </w:r>
          </w:hyperlink>
        </w:p>
        <w:p w14:paraId="44C2B53A" w14:textId="57FB2777"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492" w:history="1">
            <w:r w:rsidRPr="00E62D14">
              <w:rPr>
                <w:rStyle w:val="Hyperlink"/>
                <w:rFonts w:eastAsia="Times New Roman" w:cs="Times New Roman"/>
                <w:noProof/>
              </w:rPr>
              <w:t>5. Methodology</w:t>
            </w:r>
            <w:r>
              <w:rPr>
                <w:noProof/>
                <w:webHidden/>
              </w:rPr>
              <w:tab/>
            </w:r>
            <w:r>
              <w:rPr>
                <w:noProof/>
                <w:webHidden/>
              </w:rPr>
              <w:fldChar w:fldCharType="begin"/>
            </w:r>
            <w:r>
              <w:rPr>
                <w:noProof/>
                <w:webHidden/>
              </w:rPr>
              <w:instrText xml:space="preserve"> PAGEREF _Toc241244492 \h </w:instrText>
            </w:r>
            <w:r>
              <w:rPr>
                <w:noProof/>
                <w:webHidden/>
              </w:rPr>
            </w:r>
            <w:r>
              <w:rPr>
                <w:noProof/>
                <w:webHidden/>
              </w:rPr>
              <w:fldChar w:fldCharType="separate"/>
            </w:r>
            <w:r>
              <w:rPr>
                <w:noProof/>
                <w:webHidden/>
              </w:rPr>
              <w:t>20</w:t>
            </w:r>
            <w:r>
              <w:rPr>
                <w:noProof/>
                <w:webHidden/>
              </w:rPr>
              <w:fldChar w:fldCharType="end"/>
            </w:r>
          </w:hyperlink>
        </w:p>
        <w:p w14:paraId="7CAF502D" w14:textId="1BBB9B4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3" w:history="1">
            <w:r w:rsidRPr="00E62D14">
              <w:rPr>
                <w:rStyle w:val="Hyperlink"/>
                <w:rFonts w:eastAsia="Times New Roman" w:cs="Times New Roman"/>
                <w:noProof/>
              </w:rPr>
              <w:t>5.1 Research Philosophy and Approach</w:t>
            </w:r>
            <w:r>
              <w:rPr>
                <w:noProof/>
                <w:webHidden/>
              </w:rPr>
              <w:tab/>
            </w:r>
            <w:r>
              <w:rPr>
                <w:noProof/>
                <w:webHidden/>
              </w:rPr>
              <w:fldChar w:fldCharType="begin"/>
            </w:r>
            <w:r>
              <w:rPr>
                <w:noProof/>
                <w:webHidden/>
              </w:rPr>
              <w:instrText xml:space="preserve"> PAGEREF _Toc241244493 \h </w:instrText>
            </w:r>
            <w:r>
              <w:rPr>
                <w:noProof/>
                <w:webHidden/>
              </w:rPr>
            </w:r>
            <w:r>
              <w:rPr>
                <w:noProof/>
                <w:webHidden/>
              </w:rPr>
              <w:fldChar w:fldCharType="separate"/>
            </w:r>
            <w:r>
              <w:rPr>
                <w:noProof/>
                <w:webHidden/>
              </w:rPr>
              <w:t>21</w:t>
            </w:r>
            <w:r>
              <w:rPr>
                <w:noProof/>
                <w:webHidden/>
              </w:rPr>
              <w:fldChar w:fldCharType="end"/>
            </w:r>
          </w:hyperlink>
        </w:p>
        <w:p w14:paraId="6CA3D3F1" w14:textId="3A7E560B"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4" w:history="1">
            <w:r w:rsidRPr="00E62D14">
              <w:rPr>
                <w:rStyle w:val="Hyperlink"/>
                <w:rFonts w:eastAsia="Times New Roman" w:cs="Times New Roman"/>
                <w:noProof/>
              </w:rPr>
              <w:t>5.2 Approach to Opportunity Identification</w:t>
            </w:r>
            <w:r>
              <w:rPr>
                <w:noProof/>
                <w:webHidden/>
              </w:rPr>
              <w:tab/>
            </w:r>
            <w:r>
              <w:rPr>
                <w:noProof/>
                <w:webHidden/>
              </w:rPr>
              <w:fldChar w:fldCharType="begin"/>
            </w:r>
            <w:r>
              <w:rPr>
                <w:noProof/>
                <w:webHidden/>
              </w:rPr>
              <w:instrText xml:space="preserve"> PAGEREF _Toc241244494 \h </w:instrText>
            </w:r>
            <w:r>
              <w:rPr>
                <w:noProof/>
                <w:webHidden/>
              </w:rPr>
            </w:r>
            <w:r>
              <w:rPr>
                <w:noProof/>
                <w:webHidden/>
              </w:rPr>
              <w:fldChar w:fldCharType="separate"/>
            </w:r>
            <w:r>
              <w:rPr>
                <w:noProof/>
                <w:webHidden/>
              </w:rPr>
              <w:t>21</w:t>
            </w:r>
            <w:r>
              <w:rPr>
                <w:noProof/>
                <w:webHidden/>
              </w:rPr>
              <w:fldChar w:fldCharType="end"/>
            </w:r>
          </w:hyperlink>
        </w:p>
        <w:p w14:paraId="6406BFA8" w14:textId="7433DE51"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5" w:history="1">
            <w:r w:rsidRPr="00E62D14">
              <w:rPr>
                <w:rStyle w:val="Hyperlink"/>
                <w:rFonts w:eastAsia="Times New Roman" w:cs="Times New Roman"/>
                <w:noProof/>
              </w:rPr>
              <w:t>5.3 Market Insight Collection</w:t>
            </w:r>
            <w:r>
              <w:rPr>
                <w:noProof/>
                <w:webHidden/>
              </w:rPr>
              <w:tab/>
            </w:r>
            <w:r>
              <w:rPr>
                <w:noProof/>
                <w:webHidden/>
              </w:rPr>
              <w:fldChar w:fldCharType="begin"/>
            </w:r>
            <w:r>
              <w:rPr>
                <w:noProof/>
                <w:webHidden/>
              </w:rPr>
              <w:instrText xml:space="preserve"> PAGEREF _Toc241244495 \h </w:instrText>
            </w:r>
            <w:r>
              <w:rPr>
                <w:noProof/>
                <w:webHidden/>
              </w:rPr>
            </w:r>
            <w:r>
              <w:rPr>
                <w:noProof/>
                <w:webHidden/>
              </w:rPr>
              <w:fldChar w:fldCharType="separate"/>
            </w:r>
            <w:r>
              <w:rPr>
                <w:noProof/>
                <w:webHidden/>
              </w:rPr>
              <w:t>22</w:t>
            </w:r>
            <w:r>
              <w:rPr>
                <w:noProof/>
                <w:webHidden/>
              </w:rPr>
              <w:fldChar w:fldCharType="end"/>
            </w:r>
          </w:hyperlink>
        </w:p>
        <w:p w14:paraId="71F37AA7" w14:textId="53F34708"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6" w:history="1">
            <w:r w:rsidRPr="00E62D14">
              <w:rPr>
                <w:rStyle w:val="Hyperlink"/>
                <w:rFonts w:eastAsia="Times New Roman" w:cs="Times New Roman"/>
                <w:noProof/>
              </w:rPr>
              <w:t>5.4 Secondary Data Sources</w:t>
            </w:r>
            <w:r>
              <w:rPr>
                <w:noProof/>
                <w:webHidden/>
              </w:rPr>
              <w:tab/>
            </w:r>
            <w:r>
              <w:rPr>
                <w:noProof/>
                <w:webHidden/>
              </w:rPr>
              <w:fldChar w:fldCharType="begin"/>
            </w:r>
            <w:r>
              <w:rPr>
                <w:noProof/>
                <w:webHidden/>
              </w:rPr>
              <w:instrText xml:space="preserve"> PAGEREF _Toc241244496 \h </w:instrText>
            </w:r>
            <w:r>
              <w:rPr>
                <w:noProof/>
                <w:webHidden/>
              </w:rPr>
            </w:r>
            <w:r>
              <w:rPr>
                <w:noProof/>
                <w:webHidden/>
              </w:rPr>
              <w:fldChar w:fldCharType="separate"/>
            </w:r>
            <w:r>
              <w:rPr>
                <w:noProof/>
                <w:webHidden/>
              </w:rPr>
              <w:t>22</w:t>
            </w:r>
            <w:r>
              <w:rPr>
                <w:noProof/>
                <w:webHidden/>
              </w:rPr>
              <w:fldChar w:fldCharType="end"/>
            </w:r>
          </w:hyperlink>
        </w:p>
        <w:p w14:paraId="24B544B7" w14:textId="036B2CB6"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7" w:history="1">
            <w:r w:rsidRPr="00E62D14">
              <w:rPr>
                <w:rStyle w:val="Hyperlink"/>
                <w:rFonts w:eastAsia="Times New Roman" w:cs="Times New Roman"/>
                <w:noProof/>
              </w:rPr>
              <w:t>5.5 Data Analysis Methods</w:t>
            </w:r>
            <w:r>
              <w:rPr>
                <w:noProof/>
                <w:webHidden/>
              </w:rPr>
              <w:tab/>
            </w:r>
            <w:r>
              <w:rPr>
                <w:noProof/>
                <w:webHidden/>
              </w:rPr>
              <w:fldChar w:fldCharType="begin"/>
            </w:r>
            <w:r>
              <w:rPr>
                <w:noProof/>
                <w:webHidden/>
              </w:rPr>
              <w:instrText xml:space="preserve"> PAGEREF _Toc241244497 \h </w:instrText>
            </w:r>
            <w:r>
              <w:rPr>
                <w:noProof/>
                <w:webHidden/>
              </w:rPr>
            </w:r>
            <w:r>
              <w:rPr>
                <w:noProof/>
                <w:webHidden/>
              </w:rPr>
              <w:fldChar w:fldCharType="separate"/>
            </w:r>
            <w:r>
              <w:rPr>
                <w:noProof/>
                <w:webHidden/>
              </w:rPr>
              <w:t>23</w:t>
            </w:r>
            <w:r>
              <w:rPr>
                <w:noProof/>
                <w:webHidden/>
              </w:rPr>
              <w:fldChar w:fldCharType="end"/>
            </w:r>
          </w:hyperlink>
        </w:p>
        <w:p w14:paraId="5919F79F" w14:textId="0786195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8" w:history="1">
            <w:r w:rsidRPr="00E62D14">
              <w:rPr>
                <w:rStyle w:val="Hyperlink"/>
                <w:rFonts w:eastAsia="Times New Roman" w:cs="Times New Roman"/>
                <w:noProof/>
              </w:rPr>
              <w:t>5.6 Analytical Frameworks Applied</w:t>
            </w:r>
            <w:r>
              <w:rPr>
                <w:noProof/>
                <w:webHidden/>
              </w:rPr>
              <w:tab/>
            </w:r>
            <w:r>
              <w:rPr>
                <w:noProof/>
                <w:webHidden/>
              </w:rPr>
              <w:fldChar w:fldCharType="begin"/>
            </w:r>
            <w:r>
              <w:rPr>
                <w:noProof/>
                <w:webHidden/>
              </w:rPr>
              <w:instrText xml:space="preserve"> PAGEREF _Toc241244498 \h </w:instrText>
            </w:r>
            <w:r>
              <w:rPr>
                <w:noProof/>
                <w:webHidden/>
              </w:rPr>
            </w:r>
            <w:r>
              <w:rPr>
                <w:noProof/>
                <w:webHidden/>
              </w:rPr>
              <w:fldChar w:fldCharType="separate"/>
            </w:r>
            <w:r>
              <w:rPr>
                <w:noProof/>
                <w:webHidden/>
              </w:rPr>
              <w:t>23</w:t>
            </w:r>
            <w:r>
              <w:rPr>
                <w:noProof/>
                <w:webHidden/>
              </w:rPr>
              <w:fldChar w:fldCharType="end"/>
            </w:r>
          </w:hyperlink>
        </w:p>
        <w:p w14:paraId="543D721E" w14:textId="38FEA64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499" w:history="1">
            <w:r w:rsidRPr="00E62D14">
              <w:rPr>
                <w:rStyle w:val="Hyperlink"/>
                <w:rFonts w:eastAsia="Times New Roman" w:cs="Times New Roman"/>
                <w:noProof/>
              </w:rPr>
              <w:t>5.7 Limitations and Ethical Considerations</w:t>
            </w:r>
            <w:r>
              <w:rPr>
                <w:noProof/>
                <w:webHidden/>
              </w:rPr>
              <w:tab/>
            </w:r>
            <w:r>
              <w:rPr>
                <w:noProof/>
                <w:webHidden/>
              </w:rPr>
              <w:fldChar w:fldCharType="begin"/>
            </w:r>
            <w:r>
              <w:rPr>
                <w:noProof/>
                <w:webHidden/>
              </w:rPr>
              <w:instrText xml:space="preserve"> PAGEREF _Toc241244499 \h </w:instrText>
            </w:r>
            <w:r>
              <w:rPr>
                <w:noProof/>
                <w:webHidden/>
              </w:rPr>
            </w:r>
            <w:r>
              <w:rPr>
                <w:noProof/>
                <w:webHidden/>
              </w:rPr>
              <w:fldChar w:fldCharType="separate"/>
            </w:r>
            <w:r>
              <w:rPr>
                <w:noProof/>
                <w:webHidden/>
              </w:rPr>
              <w:t>24</w:t>
            </w:r>
            <w:r>
              <w:rPr>
                <w:noProof/>
                <w:webHidden/>
              </w:rPr>
              <w:fldChar w:fldCharType="end"/>
            </w:r>
          </w:hyperlink>
        </w:p>
        <w:p w14:paraId="544FBD31" w14:textId="261F7076"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00" w:history="1">
            <w:r w:rsidRPr="00E62D14">
              <w:rPr>
                <w:rStyle w:val="Hyperlink"/>
                <w:rFonts w:eastAsia="Times New Roman" w:cs="Times New Roman"/>
                <w:noProof/>
              </w:rPr>
              <w:t>6. Market Opportunity Analysis</w:t>
            </w:r>
            <w:r>
              <w:rPr>
                <w:noProof/>
                <w:webHidden/>
              </w:rPr>
              <w:tab/>
            </w:r>
            <w:r>
              <w:rPr>
                <w:noProof/>
                <w:webHidden/>
              </w:rPr>
              <w:fldChar w:fldCharType="begin"/>
            </w:r>
            <w:r>
              <w:rPr>
                <w:noProof/>
                <w:webHidden/>
              </w:rPr>
              <w:instrText xml:space="preserve"> PAGEREF _Toc241244500 \h </w:instrText>
            </w:r>
            <w:r>
              <w:rPr>
                <w:noProof/>
                <w:webHidden/>
              </w:rPr>
            </w:r>
            <w:r>
              <w:rPr>
                <w:noProof/>
                <w:webHidden/>
              </w:rPr>
              <w:fldChar w:fldCharType="separate"/>
            </w:r>
            <w:r>
              <w:rPr>
                <w:noProof/>
                <w:webHidden/>
              </w:rPr>
              <w:t>24</w:t>
            </w:r>
            <w:r>
              <w:rPr>
                <w:noProof/>
                <w:webHidden/>
              </w:rPr>
              <w:fldChar w:fldCharType="end"/>
            </w:r>
          </w:hyperlink>
        </w:p>
        <w:p w14:paraId="1219E7E8" w14:textId="2DE31690"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01" w:history="1">
            <w:r w:rsidRPr="00E62D14">
              <w:rPr>
                <w:rStyle w:val="Hyperlink"/>
                <w:rFonts w:eastAsia="Times New Roman" w:cs="Times New Roman"/>
                <w:noProof/>
              </w:rPr>
              <w:t>6.1 Analytical Frameworks and Evidence Sources</w:t>
            </w:r>
            <w:r>
              <w:rPr>
                <w:noProof/>
                <w:webHidden/>
              </w:rPr>
              <w:tab/>
            </w:r>
            <w:r>
              <w:rPr>
                <w:noProof/>
                <w:webHidden/>
              </w:rPr>
              <w:fldChar w:fldCharType="begin"/>
            </w:r>
            <w:r>
              <w:rPr>
                <w:noProof/>
                <w:webHidden/>
              </w:rPr>
              <w:instrText xml:space="preserve"> PAGEREF _Toc241244501 \h </w:instrText>
            </w:r>
            <w:r>
              <w:rPr>
                <w:noProof/>
                <w:webHidden/>
              </w:rPr>
            </w:r>
            <w:r>
              <w:rPr>
                <w:noProof/>
                <w:webHidden/>
              </w:rPr>
              <w:fldChar w:fldCharType="separate"/>
            </w:r>
            <w:r>
              <w:rPr>
                <w:noProof/>
                <w:webHidden/>
              </w:rPr>
              <w:t>24</w:t>
            </w:r>
            <w:r>
              <w:rPr>
                <w:noProof/>
                <w:webHidden/>
              </w:rPr>
              <w:fldChar w:fldCharType="end"/>
            </w:r>
          </w:hyperlink>
        </w:p>
        <w:p w14:paraId="06E2605D" w14:textId="2873685F"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02" w:history="1">
            <w:r w:rsidRPr="00E62D14">
              <w:rPr>
                <w:rStyle w:val="Hyperlink"/>
                <w:rFonts w:eastAsia="Times New Roman" w:cs="Times New Roman"/>
                <w:noProof/>
              </w:rPr>
              <w:t>6.2 Market Size and Growth Trends</w:t>
            </w:r>
            <w:r>
              <w:rPr>
                <w:noProof/>
                <w:webHidden/>
              </w:rPr>
              <w:tab/>
            </w:r>
            <w:r>
              <w:rPr>
                <w:noProof/>
                <w:webHidden/>
              </w:rPr>
              <w:fldChar w:fldCharType="begin"/>
            </w:r>
            <w:r>
              <w:rPr>
                <w:noProof/>
                <w:webHidden/>
              </w:rPr>
              <w:instrText xml:space="preserve"> PAGEREF _Toc241244502 \h </w:instrText>
            </w:r>
            <w:r>
              <w:rPr>
                <w:noProof/>
                <w:webHidden/>
              </w:rPr>
            </w:r>
            <w:r>
              <w:rPr>
                <w:noProof/>
                <w:webHidden/>
              </w:rPr>
              <w:fldChar w:fldCharType="separate"/>
            </w:r>
            <w:r>
              <w:rPr>
                <w:noProof/>
                <w:webHidden/>
              </w:rPr>
              <w:t>24</w:t>
            </w:r>
            <w:r>
              <w:rPr>
                <w:noProof/>
                <w:webHidden/>
              </w:rPr>
              <w:fldChar w:fldCharType="end"/>
            </w:r>
          </w:hyperlink>
        </w:p>
        <w:p w14:paraId="3597824A" w14:textId="05B70A19"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03" w:history="1">
            <w:r w:rsidRPr="00E62D14">
              <w:rPr>
                <w:rStyle w:val="Hyperlink"/>
                <w:rFonts w:eastAsia="Times New Roman" w:cs="Times New Roman"/>
                <w:noProof/>
              </w:rPr>
              <w:t>6.3 Market Segmentation</w:t>
            </w:r>
            <w:r>
              <w:rPr>
                <w:noProof/>
                <w:webHidden/>
              </w:rPr>
              <w:tab/>
            </w:r>
            <w:r>
              <w:rPr>
                <w:noProof/>
                <w:webHidden/>
              </w:rPr>
              <w:fldChar w:fldCharType="begin"/>
            </w:r>
            <w:r>
              <w:rPr>
                <w:noProof/>
                <w:webHidden/>
              </w:rPr>
              <w:instrText xml:space="preserve"> PAGEREF _Toc241244503 \h </w:instrText>
            </w:r>
            <w:r>
              <w:rPr>
                <w:noProof/>
                <w:webHidden/>
              </w:rPr>
            </w:r>
            <w:r>
              <w:rPr>
                <w:noProof/>
                <w:webHidden/>
              </w:rPr>
              <w:fldChar w:fldCharType="separate"/>
            </w:r>
            <w:r>
              <w:rPr>
                <w:noProof/>
                <w:webHidden/>
              </w:rPr>
              <w:t>25</w:t>
            </w:r>
            <w:r>
              <w:rPr>
                <w:noProof/>
                <w:webHidden/>
              </w:rPr>
              <w:fldChar w:fldCharType="end"/>
            </w:r>
          </w:hyperlink>
        </w:p>
        <w:p w14:paraId="106E14B2" w14:textId="765A0108"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04" w:history="1">
            <w:r w:rsidRPr="00E62D14">
              <w:rPr>
                <w:rStyle w:val="Hyperlink"/>
                <w:rFonts w:eastAsia="Times New Roman" w:cs="Times New Roman"/>
                <w:noProof/>
              </w:rPr>
              <w:t>6.4 Customer Demographics and Purchasing Behaviours</w:t>
            </w:r>
            <w:r>
              <w:rPr>
                <w:noProof/>
                <w:webHidden/>
              </w:rPr>
              <w:tab/>
            </w:r>
            <w:r>
              <w:rPr>
                <w:noProof/>
                <w:webHidden/>
              </w:rPr>
              <w:fldChar w:fldCharType="begin"/>
            </w:r>
            <w:r>
              <w:rPr>
                <w:noProof/>
                <w:webHidden/>
              </w:rPr>
              <w:instrText xml:space="preserve"> PAGEREF _Toc241244504 \h </w:instrText>
            </w:r>
            <w:r>
              <w:rPr>
                <w:noProof/>
                <w:webHidden/>
              </w:rPr>
            </w:r>
            <w:r>
              <w:rPr>
                <w:noProof/>
                <w:webHidden/>
              </w:rPr>
              <w:fldChar w:fldCharType="separate"/>
            </w:r>
            <w:r>
              <w:rPr>
                <w:noProof/>
                <w:webHidden/>
              </w:rPr>
              <w:t>26</w:t>
            </w:r>
            <w:r>
              <w:rPr>
                <w:noProof/>
                <w:webHidden/>
              </w:rPr>
              <w:fldChar w:fldCharType="end"/>
            </w:r>
          </w:hyperlink>
        </w:p>
        <w:p w14:paraId="6A1CB2E6" w14:textId="28479E86"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05" w:history="1">
            <w:r w:rsidRPr="00E62D14">
              <w:rPr>
                <w:rStyle w:val="Hyperlink"/>
                <w:rFonts w:eastAsia="Times New Roman" w:cs="Times New Roman"/>
                <w:noProof/>
              </w:rPr>
              <w:t>6.5 Consumer Pain Points and Unmet Needs - JTBD Analysis</w:t>
            </w:r>
            <w:r>
              <w:rPr>
                <w:noProof/>
                <w:webHidden/>
              </w:rPr>
              <w:tab/>
            </w:r>
            <w:r>
              <w:rPr>
                <w:noProof/>
                <w:webHidden/>
              </w:rPr>
              <w:fldChar w:fldCharType="begin"/>
            </w:r>
            <w:r>
              <w:rPr>
                <w:noProof/>
                <w:webHidden/>
              </w:rPr>
              <w:instrText xml:space="preserve"> PAGEREF _Toc241244505 \h </w:instrText>
            </w:r>
            <w:r>
              <w:rPr>
                <w:noProof/>
                <w:webHidden/>
              </w:rPr>
            </w:r>
            <w:r>
              <w:rPr>
                <w:noProof/>
                <w:webHidden/>
              </w:rPr>
              <w:fldChar w:fldCharType="separate"/>
            </w:r>
            <w:r>
              <w:rPr>
                <w:noProof/>
                <w:webHidden/>
              </w:rPr>
              <w:t>27</w:t>
            </w:r>
            <w:r>
              <w:rPr>
                <w:noProof/>
                <w:webHidden/>
              </w:rPr>
              <w:fldChar w:fldCharType="end"/>
            </w:r>
          </w:hyperlink>
        </w:p>
        <w:p w14:paraId="6A081145" w14:textId="3B2F8548"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06" w:history="1">
            <w:r w:rsidRPr="00E62D14">
              <w:rPr>
                <w:rStyle w:val="Hyperlink"/>
                <w:rFonts w:eastAsia="Times New Roman" w:cs="Times New Roman"/>
                <w:noProof/>
              </w:rPr>
              <w:t>6.6 Demand Analysis - Economic Conditions and Cost of Living</w:t>
            </w:r>
            <w:r>
              <w:rPr>
                <w:noProof/>
                <w:webHidden/>
              </w:rPr>
              <w:tab/>
            </w:r>
            <w:r>
              <w:rPr>
                <w:noProof/>
                <w:webHidden/>
              </w:rPr>
              <w:fldChar w:fldCharType="begin"/>
            </w:r>
            <w:r>
              <w:rPr>
                <w:noProof/>
                <w:webHidden/>
              </w:rPr>
              <w:instrText xml:space="preserve"> PAGEREF _Toc241244506 \h </w:instrText>
            </w:r>
            <w:r>
              <w:rPr>
                <w:noProof/>
                <w:webHidden/>
              </w:rPr>
            </w:r>
            <w:r>
              <w:rPr>
                <w:noProof/>
                <w:webHidden/>
              </w:rPr>
              <w:fldChar w:fldCharType="separate"/>
            </w:r>
            <w:r>
              <w:rPr>
                <w:noProof/>
                <w:webHidden/>
              </w:rPr>
              <w:t>28</w:t>
            </w:r>
            <w:r>
              <w:rPr>
                <w:noProof/>
                <w:webHidden/>
              </w:rPr>
              <w:fldChar w:fldCharType="end"/>
            </w:r>
          </w:hyperlink>
        </w:p>
        <w:p w14:paraId="528B7D99" w14:textId="3DD7A82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07" w:history="1">
            <w:r w:rsidRPr="00E62D14">
              <w:rPr>
                <w:rStyle w:val="Hyperlink"/>
                <w:rFonts w:eastAsia="Times New Roman" w:cs="Times New Roman"/>
                <w:noProof/>
              </w:rPr>
              <w:t>6.7 Geographic Market Factors</w:t>
            </w:r>
            <w:r>
              <w:rPr>
                <w:noProof/>
                <w:webHidden/>
              </w:rPr>
              <w:tab/>
            </w:r>
            <w:r>
              <w:rPr>
                <w:noProof/>
                <w:webHidden/>
              </w:rPr>
              <w:fldChar w:fldCharType="begin"/>
            </w:r>
            <w:r>
              <w:rPr>
                <w:noProof/>
                <w:webHidden/>
              </w:rPr>
              <w:instrText xml:space="preserve"> PAGEREF _Toc241244507 \h </w:instrText>
            </w:r>
            <w:r>
              <w:rPr>
                <w:noProof/>
                <w:webHidden/>
              </w:rPr>
            </w:r>
            <w:r>
              <w:rPr>
                <w:noProof/>
                <w:webHidden/>
              </w:rPr>
              <w:fldChar w:fldCharType="separate"/>
            </w:r>
            <w:r>
              <w:rPr>
                <w:noProof/>
                <w:webHidden/>
              </w:rPr>
              <w:t>29</w:t>
            </w:r>
            <w:r>
              <w:rPr>
                <w:noProof/>
                <w:webHidden/>
              </w:rPr>
              <w:fldChar w:fldCharType="end"/>
            </w:r>
          </w:hyperlink>
        </w:p>
        <w:p w14:paraId="4C5E483F" w14:textId="6EC84311"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08" w:history="1">
            <w:r w:rsidRPr="00E62D14">
              <w:rPr>
                <w:rStyle w:val="Hyperlink"/>
                <w:noProof/>
              </w:rPr>
              <w:t>7. Competitive Environment Analysis</w:t>
            </w:r>
            <w:r>
              <w:rPr>
                <w:noProof/>
                <w:webHidden/>
              </w:rPr>
              <w:tab/>
            </w:r>
            <w:r>
              <w:rPr>
                <w:noProof/>
                <w:webHidden/>
              </w:rPr>
              <w:fldChar w:fldCharType="begin"/>
            </w:r>
            <w:r>
              <w:rPr>
                <w:noProof/>
                <w:webHidden/>
              </w:rPr>
              <w:instrText xml:space="preserve"> PAGEREF _Toc241244508 \h </w:instrText>
            </w:r>
            <w:r>
              <w:rPr>
                <w:noProof/>
                <w:webHidden/>
              </w:rPr>
            </w:r>
            <w:r>
              <w:rPr>
                <w:noProof/>
                <w:webHidden/>
              </w:rPr>
              <w:fldChar w:fldCharType="separate"/>
            </w:r>
            <w:r>
              <w:rPr>
                <w:noProof/>
                <w:webHidden/>
              </w:rPr>
              <w:t>30</w:t>
            </w:r>
            <w:r>
              <w:rPr>
                <w:noProof/>
                <w:webHidden/>
              </w:rPr>
              <w:fldChar w:fldCharType="end"/>
            </w:r>
          </w:hyperlink>
        </w:p>
        <w:p w14:paraId="580687C8" w14:textId="0E7C662A"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09" w:history="1">
            <w:r w:rsidRPr="00E62D14">
              <w:rPr>
                <w:rStyle w:val="Hyperlink"/>
                <w:noProof/>
              </w:rPr>
              <w:t>7.1 Analytical Frameworks and Theoretical Basis</w:t>
            </w:r>
            <w:r>
              <w:rPr>
                <w:noProof/>
                <w:webHidden/>
              </w:rPr>
              <w:tab/>
            </w:r>
            <w:r>
              <w:rPr>
                <w:noProof/>
                <w:webHidden/>
              </w:rPr>
              <w:fldChar w:fldCharType="begin"/>
            </w:r>
            <w:r>
              <w:rPr>
                <w:noProof/>
                <w:webHidden/>
              </w:rPr>
              <w:instrText xml:space="preserve"> PAGEREF _Toc241244509 \h </w:instrText>
            </w:r>
            <w:r>
              <w:rPr>
                <w:noProof/>
                <w:webHidden/>
              </w:rPr>
            </w:r>
            <w:r>
              <w:rPr>
                <w:noProof/>
                <w:webHidden/>
              </w:rPr>
              <w:fldChar w:fldCharType="separate"/>
            </w:r>
            <w:r>
              <w:rPr>
                <w:noProof/>
                <w:webHidden/>
              </w:rPr>
              <w:t>30</w:t>
            </w:r>
            <w:r>
              <w:rPr>
                <w:noProof/>
                <w:webHidden/>
              </w:rPr>
              <w:fldChar w:fldCharType="end"/>
            </w:r>
          </w:hyperlink>
        </w:p>
        <w:p w14:paraId="0D93D6E8" w14:textId="1352FEC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0" w:history="1">
            <w:r w:rsidRPr="00E62D14">
              <w:rPr>
                <w:rStyle w:val="Hyperlink"/>
                <w:noProof/>
              </w:rPr>
              <w:t>7.2 Key Success Factors in the UK Circular Clothing Sector</w:t>
            </w:r>
            <w:r>
              <w:rPr>
                <w:noProof/>
                <w:webHidden/>
              </w:rPr>
              <w:tab/>
            </w:r>
            <w:r>
              <w:rPr>
                <w:noProof/>
                <w:webHidden/>
              </w:rPr>
              <w:fldChar w:fldCharType="begin"/>
            </w:r>
            <w:r>
              <w:rPr>
                <w:noProof/>
                <w:webHidden/>
              </w:rPr>
              <w:instrText xml:space="preserve"> PAGEREF _Toc241244510 \h </w:instrText>
            </w:r>
            <w:r>
              <w:rPr>
                <w:noProof/>
                <w:webHidden/>
              </w:rPr>
            </w:r>
            <w:r>
              <w:rPr>
                <w:noProof/>
                <w:webHidden/>
              </w:rPr>
              <w:fldChar w:fldCharType="separate"/>
            </w:r>
            <w:r>
              <w:rPr>
                <w:noProof/>
                <w:webHidden/>
              </w:rPr>
              <w:t>30</w:t>
            </w:r>
            <w:r>
              <w:rPr>
                <w:noProof/>
                <w:webHidden/>
              </w:rPr>
              <w:fldChar w:fldCharType="end"/>
            </w:r>
          </w:hyperlink>
        </w:p>
        <w:p w14:paraId="7BA82E30" w14:textId="2014C3C6"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1" w:history="1">
            <w:r w:rsidRPr="00E62D14">
              <w:rPr>
                <w:rStyle w:val="Hyperlink"/>
                <w:noProof/>
              </w:rPr>
              <w:t>7.3 Analysis of Main Competitors and Market Share Estimates</w:t>
            </w:r>
            <w:r>
              <w:rPr>
                <w:noProof/>
                <w:webHidden/>
              </w:rPr>
              <w:tab/>
            </w:r>
            <w:r>
              <w:rPr>
                <w:noProof/>
                <w:webHidden/>
              </w:rPr>
              <w:fldChar w:fldCharType="begin"/>
            </w:r>
            <w:r>
              <w:rPr>
                <w:noProof/>
                <w:webHidden/>
              </w:rPr>
              <w:instrText xml:space="preserve"> PAGEREF _Toc241244511 \h </w:instrText>
            </w:r>
            <w:r>
              <w:rPr>
                <w:noProof/>
                <w:webHidden/>
              </w:rPr>
            </w:r>
            <w:r>
              <w:rPr>
                <w:noProof/>
                <w:webHidden/>
              </w:rPr>
              <w:fldChar w:fldCharType="separate"/>
            </w:r>
            <w:r>
              <w:rPr>
                <w:noProof/>
                <w:webHidden/>
              </w:rPr>
              <w:t>31</w:t>
            </w:r>
            <w:r>
              <w:rPr>
                <w:noProof/>
                <w:webHidden/>
              </w:rPr>
              <w:fldChar w:fldCharType="end"/>
            </w:r>
          </w:hyperlink>
        </w:p>
        <w:p w14:paraId="7E00D235" w14:textId="450D036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2" w:history="1">
            <w:r w:rsidRPr="00E62D14">
              <w:rPr>
                <w:rStyle w:val="Hyperlink"/>
                <w:noProof/>
              </w:rPr>
              <w:t>7.4 Competitor Strengths and Weaknesses</w:t>
            </w:r>
            <w:r>
              <w:rPr>
                <w:noProof/>
                <w:webHidden/>
              </w:rPr>
              <w:tab/>
            </w:r>
            <w:r>
              <w:rPr>
                <w:noProof/>
                <w:webHidden/>
              </w:rPr>
              <w:fldChar w:fldCharType="begin"/>
            </w:r>
            <w:r>
              <w:rPr>
                <w:noProof/>
                <w:webHidden/>
              </w:rPr>
              <w:instrText xml:space="preserve"> PAGEREF _Toc241244512 \h </w:instrText>
            </w:r>
            <w:r>
              <w:rPr>
                <w:noProof/>
                <w:webHidden/>
              </w:rPr>
            </w:r>
            <w:r>
              <w:rPr>
                <w:noProof/>
                <w:webHidden/>
              </w:rPr>
              <w:fldChar w:fldCharType="separate"/>
            </w:r>
            <w:r>
              <w:rPr>
                <w:noProof/>
                <w:webHidden/>
              </w:rPr>
              <w:t>31</w:t>
            </w:r>
            <w:r>
              <w:rPr>
                <w:noProof/>
                <w:webHidden/>
              </w:rPr>
              <w:fldChar w:fldCharType="end"/>
            </w:r>
          </w:hyperlink>
        </w:p>
        <w:p w14:paraId="008D3551" w14:textId="1B6F8EE1"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3" w:history="1">
            <w:r w:rsidRPr="00E62D14">
              <w:rPr>
                <w:rStyle w:val="Hyperlink"/>
                <w:noProof/>
              </w:rPr>
              <w:t>7.5 Strategic Positioning</w:t>
            </w:r>
            <w:r>
              <w:rPr>
                <w:noProof/>
                <w:webHidden/>
              </w:rPr>
              <w:tab/>
            </w:r>
            <w:r>
              <w:rPr>
                <w:noProof/>
                <w:webHidden/>
              </w:rPr>
              <w:fldChar w:fldCharType="begin"/>
            </w:r>
            <w:r>
              <w:rPr>
                <w:noProof/>
                <w:webHidden/>
              </w:rPr>
              <w:instrText xml:space="preserve"> PAGEREF _Toc241244513 \h </w:instrText>
            </w:r>
            <w:r>
              <w:rPr>
                <w:noProof/>
                <w:webHidden/>
              </w:rPr>
            </w:r>
            <w:r>
              <w:rPr>
                <w:noProof/>
                <w:webHidden/>
              </w:rPr>
              <w:fldChar w:fldCharType="separate"/>
            </w:r>
            <w:r>
              <w:rPr>
                <w:noProof/>
                <w:webHidden/>
              </w:rPr>
              <w:t>32</w:t>
            </w:r>
            <w:r>
              <w:rPr>
                <w:noProof/>
                <w:webHidden/>
              </w:rPr>
              <w:fldChar w:fldCharType="end"/>
            </w:r>
          </w:hyperlink>
        </w:p>
        <w:p w14:paraId="444313DB" w14:textId="3831E1CA"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4" w:history="1">
            <w:r w:rsidRPr="00E62D14">
              <w:rPr>
                <w:rStyle w:val="Hyperlink"/>
                <w:noProof/>
              </w:rPr>
              <w:t>7.6 Porter's Five Forces Analysis - UK Clothing Sector</w:t>
            </w:r>
            <w:r>
              <w:rPr>
                <w:noProof/>
                <w:webHidden/>
              </w:rPr>
              <w:tab/>
            </w:r>
            <w:r>
              <w:rPr>
                <w:noProof/>
                <w:webHidden/>
              </w:rPr>
              <w:fldChar w:fldCharType="begin"/>
            </w:r>
            <w:r>
              <w:rPr>
                <w:noProof/>
                <w:webHidden/>
              </w:rPr>
              <w:instrText xml:space="preserve"> PAGEREF _Toc241244514 \h </w:instrText>
            </w:r>
            <w:r>
              <w:rPr>
                <w:noProof/>
                <w:webHidden/>
              </w:rPr>
            </w:r>
            <w:r>
              <w:rPr>
                <w:noProof/>
                <w:webHidden/>
              </w:rPr>
              <w:fldChar w:fldCharType="separate"/>
            </w:r>
            <w:r>
              <w:rPr>
                <w:noProof/>
                <w:webHidden/>
              </w:rPr>
              <w:t>32</w:t>
            </w:r>
            <w:r>
              <w:rPr>
                <w:noProof/>
                <w:webHidden/>
              </w:rPr>
              <w:fldChar w:fldCharType="end"/>
            </w:r>
          </w:hyperlink>
        </w:p>
        <w:p w14:paraId="5C5D9193" w14:textId="316C8AB5"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5" w:history="1">
            <w:r w:rsidRPr="00E62D14">
              <w:rPr>
                <w:rStyle w:val="Hyperlink"/>
                <w:noProof/>
              </w:rPr>
              <w:t>7.7 PESTLE Analysis - UK Clothing Sector</w:t>
            </w:r>
            <w:r>
              <w:rPr>
                <w:noProof/>
                <w:webHidden/>
              </w:rPr>
              <w:tab/>
            </w:r>
            <w:r>
              <w:rPr>
                <w:noProof/>
                <w:webHidden/>
              </w:rPr>
              <w:fldChar w:fldCharType="begin"/>
            </w:r>
            <w:r>
              <w:rPr>
                <w:noProof/>
                <w:webHidden/>
              </w:rPr>
              <w:instrText xml:space="preserve"> PAGEREF _Toc241244515 \h </w:instrText>
            </w:r>
            <w:r>
              <w:rPr>
                <w:noProof/>
                <w:webHidden/>
              </w:rPr>
            </w:r>
            <w:r>
              <w:rPr>
                <w:noProof/>
                <w:webHidden/>
              </w:rPr>
              <w:fldChar w:fldCharType="separate"/>
            </w:r>
            <w:r>
              <w:rPr>
                <w:noProof/>
                <w:webHidden/>
              </w:rPr>
              <w:t>33</w:t>
            </w:r>
            <w:r>
              <w:rPr>
                <w:noProof/>
                <w:webHidden/>
              </w:rPr>
              <w:fldChar w:fldCharType="end"/>
            </w:r>
          </w:hyperlink>
        </w:p>
        <w:p w14:paraId="0CA6919E" w14:textId="4D466D10"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6" w:history="1">
            <w:r w:rsidRPr="00E62D14">
              <w:rPr>
                <w:rStyle w:val="Hyperlink"/>
                <w:noProof/>
              </w:rPr>
              <w:t>7.8 Industry Attractiveness Assessment</w:t>
            </w:r>
            <w:r>
              <w:rPr>
                <w:noProof/>
                <w:webHidden/>
              </w:rPr>
              <w:tab/>
            </w:r>
            <w:r>
              <w:rPr>
                <w:noProof/>
                <w:webHidden/>
              </w:rPr>
              <w:fldChar w:fldCharType="begin"/>
            </w:r>
            <w:r>
              <w:rPr>
                <w:noProof/>
                <w:webHidden/>
              </w:rPr>
              <w:instrText xml:space="preserve"> PAGEREF _Toc241244516 \h </w:instrText>
            </w:r>
            <w:r>
              <w:rPr>
                <w:noProof/>
                <w:webHidden/>
              </w:rPr>
            </w:r>
            <w:r>
              <w:rPr>
                <w:noProof/>
                <w:webHidden/>
              </w:rPr>
              <w:fldChar w:fldCharType="separate"/>
            </w:r>
            <w:r>
              <w:rPr>
                <w:noProof/>
                <w:webHidden/>
              </w:rPr>
              <w:t>35</w:t>
            </w:r>
            <w:r>
              <w:rPr>
                <w:noProof/>
                <w:webHidden/>
              </w:rPr>
              <w:fldChar w:fldCharType="end"/>
            </w:r>
          </w:hyperlink>
        </w:p>
        <w:p w14:paraId="6D2D0C60" w14:textId="3271FD76"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7" w:history="1">
            <w:r w:rsidRPr="00E62D14">
              <w:rPr>
                <w:rStyle w:val="Hyperlink"/>
                <w:noProof/>
              </w:rPr>
              <w:t>7.9 Market Gaps and Opportunities</w:t>
            </w:r>
            <w:r>
              <w:rPr>
                <w:noProof/>
                <w:webHidden/>
              </w:rPr>
              <w:tab/>
            </w:r>
            <w:r>
              <w:rPr>
                <w:noProof/>
                <w:webHidden/>
              </w:rPr>
              <w:fldChar w:fldCharType="begin"/>
            </w:r>
            <w:r>
              <w:rPr>
                <w:noProof/>
                <w:webHidden/>
              </w:rPr>
              <w:instrText xml:space="preserve"> PAGEREF _Toc241244517 \h </w:instrText>
            </w:r>
            <w:r>
              <w:rPr>
                <w:noProof/>
                <w:webHidden/>
              </w:rPr>
            </w:r>
            <w:r>
              <w:rPr>
                <w:noProof/>
                <w:webHidden/>
              </w:rPr>
              <w:fldChar w:fldCharType="separate"/>
            </w:r>
            <w:r>
              <w:rPr>
                <w:noProof/>
                <w:webHidden/>
              </w:rPr>
              <w:t>36</w:t>
            </w:r>
            <w:r>
              <w:rPr>
                <w:noProof/>
                <w:webHidden/>
              </w:rPr>
              <w:fldChar w:fldCharType="end"/>
            </w:r>
          </w:hyperlink>
        </w:p>
        <w:p w14:paraId="74409EA1" w14:textId="7FB8AC76"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18" w:history="1">
            <w:r w:rsidRPr="00E62D14">
              <w:rPr>
                <w:rStyle w:val="Hyperlink"/>
                <w:noProof/>
              </w:rPr>
              <w:t>8. Business Strategy</w:t>
            </w:r>
            <w:r>
              <w:rPr>
                <w:noProof/>
                <w:webHidden/>
              </w:rPr>
              <w:tab/>
            </w:r>
            <w:r>
              <w:rPr>
                <w:noProof/>
                <w:webHidden/>
              </w:rPr>
              <w:fldChar w:fldCharType="begin"/>
            </w:r>
            <w:r>
              <w:rPr>
                <w:noProof/>
                <w:webHidden/>
              </w:rPr>
              <w:instrText xml:space="preserve"> PAGEREF _Toc241244518 \h </w:instrText>
            </w:r>
            <w:r>
              <w:rPr>
                <w:noProof/>
                <w:webHidden/>
              </w:rPr>
            </w:r>
            <w:r>
              <w:rPr>
                <w:noProof/>
                <w:webHidden/>
              </w:rPr>
              <w:fldChar w:fldCharType="separate"/>
            </w:r>
            <w:r>
              <w:rPr>
                <w:noProof/>
                <w:webHidden/>
              </w:rPr>
              <w:t>37</w:t>
            </w:r>
            <w:r>
              <w:rPr>
                <w:noProof/>
                <w:webHidden/>
              </w:rPr>
              <w:fldChar w:fldCharType="end"/>
            </w:r>
          </w:hyperlink>
        </w:p>
        <w:p w14:paraId="6E128C15" w14:textId="777D5406"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19" w:history="1">
            <w:r w:rsidRPr="00E62D14">
              <w:rPr>
                <w:rStyle w:val="Hyperlink"/>
                <w:noProof/>
              </w:rPr>
              <w:t>8.1 Theoretical and Framework Basis</w:t>
            </w:r>
            <w:r>
              <w:rPr>
                <w:noProof/>
                <w:webHidden/>
              </w:rPr>
              <w:tab/>
            </w:r>
            <w:r>
              <w:rPr>
                <w:noProof/>
                <w:webHidden/>
              </w:rPr>
              <w:fldChar w:fldCharType="begin"/>
            </w:r>
            <w:r>
              <w:rPr>
                <w:noProof/>
                <w:webHidden/>
              </w:rPr>
              <w:instrText xml:space="preserve"> PAGEREF _Toc241244519 \h </w:instrText>
            </w:r>
            <w:r>
              <w:rPr>
                <w:noProof/>
                <w:webHidden/>
              </w:rPr>
            </w:r>
            <w:r>
              <w:rPr>
                <w:noProof/>
                <w:webHidden/>
              </w:rPr>
              <w:fldChar w:fldCharType="separate"/>
            </w:r>
            <w:r>
              <w:rPr>
                <w:noProof/>
                <w:webHidden/>
              </w:rPr>
              <w:t>37</w:t>
            </w:r>
            <w:r>
              <w:rPr>
                <w:noProof/>
                <w:webHidden/>
              </w:rPr>
              <w:fldChar w:fldCharType="end"/>
            </w:r>
          </w:hyperlink>
        </w:p>
        <w:p w14:paraId="5894FCBC" w14:textId="00CE84C6"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20" w:history="1">
            <w:r w:rsidRPr="00E62D14">
              <w:rPr>
                <w:rStyle w:val="Hyperlink"/>
                <w:noProof/>
              </w:rPr>
              <w:t>8.2 External Analysis Summary</w:t>
            </w:r>
            <w:r>
              <w:rPr>
                <w:noProof/>
                <w:webHidden/>
              </w:rPr>
              <w:tab/>
            </w:r>
            <w:r>
              <w:rPr>
                <w:noProof/>
                <w:webHidden/>
              </w:rPr>
              <w:fldChar w:fldCharType="begin"/>
            </w:r>
            <w:r>
              <w:rPr>
                <w:noProof/>
                <w:webHidden/>
              </w:rPr>
              <w:instrText xml:space="preserve"> PAGEREF _Toc241244520 \h </w:instrText>
            </w:r>
            <w:r>
              <w:rPr>
                <w:noProof/>
                <w:webHidden/>
              </w:rPr>
            </w:r>
            <w:r>
              <w:rPr>
                <w:noProof/>
                <w:webHidden/>
              </w:rPr>
              <w:fldChar w:fldCharType="separate"/>
            </w:r>
            <w:r>
              <w:rPr>
                <w:noProof/>
                <w:webHidden/>
              </w:rPr>
              <w:t>37</w:t>
            </w:r>
            <w:r>
              <w:rPr>
                <w:noProof/>
                <w:webHidden/>
              </w:rPr>
              <w:fldChar w:fldCharType="end"/>
            </w:r>
          </w:hyperlink>
        </w:p>
        <w:p w14:paraId="66B0A2EB" w14:textId="581DBAFF"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21" w:history="1">
            <w:r w:rsidRPr="00E62D14">
              <w:rPr>
                <w:rStyle w:val="Hyperlink"/>
                <w:noProof/>
              </w:rPr>
              <w:t>8.3 Internal Analysis - VRIO Framework</w:t>
            </w:r>
            <w:r>
              <w:rPr>
                <w:noProof/>
                <w:webHidden/>
              </w:rPr>
              <w:tab/>
            </w:r>
            <w:r>
              <w:rPr>
                <w:noProof/>
                <w:webHidden/>
              </w:rPr>
              <w:fldChar w:fldCharType="begin"/>
            </w:r>
            <w:r>
              <w:rPr>
                <w:noProof/>
                <w:webHidden/>
              </w:rPr>
              <w:instrText xml:space="preserve"> PAGEREF _Toc241244521 \h </w:instrText>
            </w:r>
            <w:r>
              <w:rPr>
                <w:noProof/>
                <w:webHidden/>
              </w:rPr>
            </w:r>
            <w:r>
              <w:rPr>
                <w:noProof/>
                <w:webHidden/>
              </w:rPr>
              <w:fldChar w:fldCharType="separate"/>
            </w:r>
            <w:r>
              <w:rPr>
                <w:noProof/>
                <w:webHidden/>
              </w:rPr>
              <w:t>38</w:t>
            </w:r>
            <w:r>
              <w:rPr>
                <w:noProof/>
                <w:webHidden/>
              </w:rPr>
              <w:fldChar w:fldCharType="end"/>
            </w:r>
          </w:hyperlink>
        </w:p>
        <w:p w14:paraId="2166FD6B" w14:textId="7CC6F51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22" w:history="1">
            <w:r w:rsidRPr="00E62D14">
              <w:rPr>
                <w:rStyle w:val="Hyperlink"/>
                <w:noProof/>
              </w:rPr>
              <w:t>8.4 SWOT Analysis</w:t>
            </w:r>
            <w:r>
              <w:rPr>
                <w:noProof/>
                <w:webHidden/>
              </w:rPr>
              <w:tab/>
            </w:r>
            <w:r>
              <w:rPr>
                <w:noProof/>
                <w:webHidden/>
              </w:rPr>
              <w:fldChar w:fldCharType="begin"/>
            </w:r>
            <w:r>
              <w:rPr>
                <w:noProof/>
                <w:webHidden/>
              </w:rPr>
              <w:instrText xml:space="preserve"> PAGEREF _Toc241244522 \h </w:instrText>
            </w:r>
            <w:r>
              <w:rPr>
                <w:noProof/>
                <w:webHidden/>
              </w:rPr>
            </w:r>
            <w:r>
              <w:rPr>
                <w:noProof/>
                <w:webHidden/>
              </w:rPr>
              <w:fldChar w:fldCharType="separate"/>
            </w:r>
            <w:r>
              <w:rPr>
                <w:noProof/>
                <w:webHidden/>
              </w:rPr>
              <w:t>40</w:t>
            </w:r>
            <w:r>
              <w:rPr>
                <w:noProof/>
                <w:webHidden/>
              </w:rPr>
              <w:fldChar w:fldCharType="end"/>
            </w:r>
          </w:hyperlink>
        </w:p>
        <w:p w14:paraId="0714C8DE" w14:textId="6A21149D"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23" w:history="1">
            <w:r w:rsidRPr="00E62D14">
              <w:rPr>
                <w:rStyle w:val="Hyperlink"/>
                <w:noProof/>
              </w:rPr>
              <w:t>8.5 Business Strategy, Unique Selling Point and Value Proposition</w:t>
            </w:r>
            <w:r>
              <w:rPr>
                <w:noProof/>
                <w:webHidden/>
              </w:rPr>
              <w:tab/>
            </w:r>
            <w:r>
              <w:rPr>
                <w:noProof/>
                <w:webHidden/>
              </w:rPr>
              <w:fldChar w:fldCharType="begin"/>
            </w:r>
            <w:r>
              <w:rPr>
                <w:noProof/>
                <w:webHidden/>
              </w:rPr>
              <w:instrText xml:space="preserve"> PAGEREF _Toc241244523 \h </w:instrText>
            </w:r>
            <w:r>
              <w:rPr>
                <w:noProof/>
                <w:webHidden/>
              </w:rPr>
            </w:r>
            <w:r>
              <w:rPr>
                <w:noProof/>
                <w:webHidden/>
              </w:rPr>
              <w:fldChar w:fldCharType="separate"/>
            </w:r>
            <w:r>
              <w:rPr>
                <w:noProof/>
                <w:webHidden/>
              </w:rPr>
              <w:t>41</w:t>
            </w:r>
            <w:r>
              <w:rPr>
                <w:noProof/>
                <w:webHidden/>
              </w:rPr>
              <w:fldChar w:fldCharType="end"/>
            </w:r>
          </w:hyperlink>
        </w:p>
        <w:p w14:paraId="436A9BB4" w14:textId="0C75939D"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24" w:history="1">
            <w:r w:rsidRPr="00E62D14">
              <w:rPr>
                <w:rStyle w:val="Hyperlink"/>
                <w:noProof/>
              </w:rPr>
              <w:t>8.6 Competitive Advantages</w:t>
            </w:r>
            <w:r>
              <w:rPr>
                <w:noProof/>
                <w:webHidden/>
              </w:rPr>
              <w:tab/>
            </w:r>
            <w:r>
              <w:rPr>
                <w:noProof/>
                <w:webHidden/>
              </w:rPr>
              <w:fldChar w:fldCharType="begin"/>
            </w:r>
            <w:r>
              <w:rPr>
                <w:noProof/>
                <w:webHidden/>
              </w:rPr>
              <w:instrText xml:space="preserve"> PAGEREF _Toc241244524 \h </w:instrText>
            </w:r>
            <w:r>
              <w:rPr>
                <w:noProof/>
                <w:webHidden/>
              </w:rPr>
            </w:r>
            <w:r>
              <w:rPr>
                <w:noProof/>
                <w:webHidden/>
              </w:rPr>
              <w:fldChar w:fldCharType="separate"/>
            </w:r>
            <w:r>
              <w:rPr>
                <w:noProof/>
                <w:webHidden/>
              </w:rPr>
              <w:t>42</w:t>
            </w:r>
            <w:r>
              <w:rPr>
                <w:noProof/>
                <w:webHidden/>
              </w:rPr>
              <w:fldChar w:fldCharType="end"/>
            </w:r>
          </w:hyperlink>
        </w:p>
        <w:p w14:paraId="6BE424ED" w14:textId="1DED4B89"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25" w:history="1">
            <w:r w:rsidRPr="00E62D14">
              <w:rPr>
                <w:rStyle w:val="Hyperlink"/>
                <w:noProof/>
              </w:rPr>
              <w:t>8.7 How Key Success Factors Are Secured</w:t>
            </w:r>
            <w:r>
              <w:rPr>
                <w:noProof/>
                <w:webHidden/>
              </w:rPr>
              <w:tab/>
            </w:r>
            <w:r>
              <w:rPr>
                <w:noProof/>
                <w:webHidden/>
              </w:rPr>
              <w:fldChar w:fldCharType="begin"/>
            </w:r>
            <w:r>
              <w:rPr>
                <w:noProof/>
                <w:webHidden/>
              </w:rPr>
              <w:instrText xml:space="preserve"> PAGEREF _Toc241244525 \h </w:instrText>
            </w:r>
            <w:r>
              <w:rPr>
                <w:noProof/>
                <w:webHidden/>
              </w:rPr>
            </w:r>
            <w:r>
              <w:rPr>
                <w:noProof/>
                <w:webHidden/>
              </w:rPr>
              <w:fldChar w:fldCharType="separate"/>
            </w:r>
            <w:r>
              <w:rPr>
                <w:noProof/>
                <w:webHidden/>
              </w:rPr>
              <w:t>43</w:t>
            </w:r>
            <w:r>
              <w:rPr>
                <w:noProof/>
                <w:webHidden/>
              </w:rPr>
              <w:fldChar w:fldCharType="end"/>
            </w:r>
          </w:hyperlink>
        </w:p>
        <w:p w14:paraId="2A697E74" w14:textId="0C5CB4BF"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26" w:history="1">
            <w:r w:rsidRPr="00E62D14">
              <w:rPr>
                <w:rStyle w:val="Hyperlink"/>
                <w:noProof/>
              </w:rPr>
              <w:t>8.8 Strategic Coherence and Cross-Sectional Linkage</w:t>
            </w:r>
            <w:r>
              <w:rPr>
                <w:noProof/>
                <w:webHidden/>
              </w:rPr>
              <w:tab/>
            </w:r>
            <w:r>
              <w:rPr>
                <w:noProof/>
                <w:webHidden/>
              </w:rPr>
              <w:fldChar w:fldCharType="begin"/>
            </w:r>
            <w:r>
              <w:rPr>
                <w:noProof/>
                <w:webHidden/>
              </w:rPr>
              <w:instrText xml:space="preserve"> PAGEREF _Toc241244526 \h </w:instrText>
            </w:r>
            <w:r>
              <w:rPr>
                <w:noProof/>
                <w:webHidden/>
              </w:rPr>
            </w:r>
            <w:r>
              <w:rPr>
                <w:noProof/>
                <w:webHidden/>
              </w:rPr>
              <w:fldChar w:fldCharType="separate"/>
            </w:r>
            <w:r>
              <w:rPr>
                <w:noProof/>
                <w:webHidden/>
              </w:rPr>
              <w:t>44</w:t>
            </w:r>
            <w:r>
              <w:rPr>
                <w:noProof/>
                <w:webHidden/>
              </w:rPr>
              <w:fldChar w:fldCharType="end"/>
            </w:r>
          </w:hyperlink>
        </w:p>
        <w:p w14:paraId="2C24E06A" w14:textId="1045E8B7"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27" w:history="1">
            <w:r w:rsidRPr="00E62D14">
              <w:rPr>
                <w:rStyle w:val="Hyperlink"/>
                <w:noProof/>
              </w:rPr>
              <w:t>9. Business Model Canvas</w:t>
            </w:r>
            <w:r>
              <w:rPr>
                <w:noProof/>
                <w:webHidden/>
              </w:rPr>
              <w:tab/>
            </w:r>
            <w:r>
              <w:rPr>
                <w:noProof/>
                <w:webHidden/>
              </w:rPr>
              <w:fldChar w:fldCharType="begin"/>
            </w:r>
            <w:r>
              <w:rPr>
                <w:noProof/>
                <w:webHidden/>
              </w:rPr>
              <w:instrText xml:space="preserve"> PAGEREF _Toc241244527 \h </w:instrText>
            </w:r>
            <w:r>
              <w:rPr>
                <w:noProof/>
                <w:webHidden/>
              </w:rPr>
            </w:r>
            <w:r>
              <w:rPr>
                <w:noProof/>
                <w:webHidden/>
              </w:rPr>
              <w:fldChar w:fldCharType="separate"/>
            </w:r>
            <w:r>
              <w:rPr>
                <w:noProof/>
                <w:webHidden/>
              </w:rPr>
              <w:t>46</w:t>
            </w:r>
            <w:r>
              <w:rPr>
                <w:noProof/>
                <w:webHidden/>
              </w:rPr>
              <w:fldChar w:fldCharType="end"/>
            </w:r>
          </w:hyperlink>
        </w:p>
        <w:p w14:paraId="1DC205CC" w14:textId="68D4B050"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28" w:history="1">
            <w:r w:rsidRPr="00E62D14">
              <w:rPr>
                <w:rStyle w:val="Hyperlink"/>
                <w:noProof/>
              </w:rPr>
              <w:t>9.1 Theoretical Framework</w:t>
            </w:r>
            <w:r>
              <w:rPr>
                <w:noProof/>
                <w:webHidden/>
              </w:rPr>
              <w:tab/>
            </w:r>
            <w:r>
              <w:rPr>
                <w:noProof/>
                <w:webHidden/>
              </w:rPr>
              <w:fldChar w:fldCharType="begin"/>
            </w:r>
            <w:r>
              <w:rPr>
                <w:noProof/>
                <w:webHidden/>
              </w:rPr>
              <w:instrText xml:space="preserve"> PAGEREF _Toc241244528 \h </w:instrText>
            </w:r>
            <w:r>
              <w:rPr>
                <w:noProof/>
                <w:webHidden/>
              </w:rPr>
            </w:r>
            <w:r>
              <w:rPr>
                <w:noProof/>
                <w:webHidden/>
              </w:rPr>
              <w:fldChar w:fldCharType="separate"/>
            </w:r>
            <w:r>
              <w:rPr>
                <w:noProof/>
                <w:webHidden/>
              </w:rPr>
              <w:t>46</w:t>
            </w:r>
            <w:r>
              <w:rPr>
                <w:noProof/>
                <w:webHidden/>
              </w:rPr>
              <w:fldChar w:fldCharType="end"/>
            </w:r>
          </w:hyperlink>
        </w:p>
        <w:p w14:paraId="37651AEF" w14:textId="4906D0A8"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29" w:history="1">
            <w:r w:rsidRPr="00E62D14">
              <w:rPr>
                <w:rStyle w:val="Hyperlink"/>
                <w:noProof/>
              </w:rPr>
              <w:t>10. Financial, Marketing and Sales, and Human Capital Management Plan</w:t>
            </w:r>
            <w:r>
              <w:rPr>
                <w:noProof/>
                <w:webHidden/>
              </w:rPr>
              <w:tab/>
            </w:r>
            <w:r>
              <w:rPr>
                <w:noProof/>
                <w:webHidden/>
              </w:rPr>
              <w:fldChar w:fldCharType="begin"/>
            </w:r>
            <w:r>
              <w:rPr>
                <w:noProof/>
                <w:webHidden/>
              </w:rPr>
              <w:instrText xml:space="preserve"> PAGEREF _Toc241244529 \h </w:instrText>
            </w:r>
            <w:r>
              <w:rPr>
                <w:noProof/>
                <w:webHidden/>
              </w:rPr>
            </w:r>
            <w:r>
              <w:rPr>
                <w:noProof/>
                <w:webHidden/>
              </w:rPr>
              <w:fldChar w:fldCharType="separate"/>
            </w:r>
            <w:r>
              <w:rPr>
                <w:noProof/>
                <w:webHidden/>
              </w:rPr>
              <w:t>53</w:t>
            </w:r>
            <w:r>
              <w:rPr>
                <w:noProof/>
                <w:webHidden/>
              </w:rPr>
              <w:fldChar w:fldCharType="end"/>
            </w:r>
          </w:hyperlink>
        </w:p>
        <w:p w14:paraId="3CC702AA" w14:textId="2C35EA64"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30" w:history="1">
            <w:r w:rsidRPr="00E62D14">
              <w:rPr>
                <w:rStyle w:val="Hyperlink"/>
                <w:noProof/>
              </w:rPr>
              <w:t>A. Financial Plan</w:t>
            </w:r>
            <w:r>
              <w:rPr>
                <w:noProof/>
                <w:webHidden/>
              </w:rPr>
              <w:tab/>
            </w:r>
            <w:r>
              <w:rPr>
                <w:noProof/>
                <w:webHidden/>
              </w:rPr>
              <w:fldChar w:fldCharType="begin"/>
            </w:r>
            <w:r>
              <w:rPr>
                <w:noProof/>
                <w:webHidden/>
              </w:rPr>
              <w:instrText xml:space="preserve"> PAGEREF _Toc241244530 \h </w:instrText>
            </w:r>
            <w:r>
              <w:rPr>
                <w:noProof/>
                <w:webHidden/>
              </w:rPr>
            </w:r>
            <w:r>
              <w:rPr>
                <w:noProof/>
                <w:webHidden/>
              </w:rPr>
              <w:fldChar w:fldCharType="separate"/>
            </w:r>
            <w:r>
              <w:rPr>
                <w:noProof/>
                <w:webHidden/>
              </w:rPr>
              <w:t>53</w:t>
            </w:r>
            <w:r>
              <w:rPr>
                <w:noProof/>
                <w:webHidden/>
              </w:rPr>
              <w:fldChar w:fldCharType="end"/>
            </w:r>
          </w:hyperlink>
        </w:p>
        <w:p w14:paraId="39BE044E" w14:textId="2CE5DF81"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1" w:history="1">
            <w:r w:rsidRPr="00E62D14">
              <w:rPr>
                <w:rStyle w:val="Hyperlink"/>
                <w:noProof/>
              </w:rPr>
              <w:t>A.1 Theoretical and Framework Basis</w:t>
            </w:r>
            <w:r>
              <w:rPr>
                <w:noProof/>
                <w:webHidden/>
              </w:rPr>
              <w:tab/>
            </w:r>
            <w:r>
              <w:rPr>
                <w:noProof/>
                <w:webHidden/>
              </w:rPr>
              <w:fldChar w:fldCharType="begin"/>
            </w:r>
            <w:r>
              <w:rPr>
                <w:noProof/>
                <w:webHidden/>
              </w:rPr>
              <w:instrText xml:space="preserve"> PAGEREF _Toc241244531 \h </w:instrText>
            </w:r>
            <w:r>
              <w:rPr>
                <w:noProof/>
                <w:webHidden/>
              </w:rPr>
            </w:r>
            <w:r>
              <w:rPr>
                <w:noProof/>
                <w:webHidden/>
              </w:rPr>
              <w:fldChar w:fldCharType="separate"/>
            </w:r>
            <w:r>
              <w:rPr>
                <w:noProof/>
                <w:webHidden/>
              </w:rPr>
              <w:t>53</w:t>
            </w:r>
            <w:r>
              <w:rPr>
                <w:noProof/>
                <w:webHidden/>
              </w:rPr>
              <w:fldChar w:fldCharType="end"/>
            </w:r>
          </w:hyperlink>
        </w:p>
        <w:p w14:paraId="49B8084A" w14:textId="142D53AB"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2" w:history="1">
            <w:r w:rsidRPr="00E62D14">
              <w:rPr>
                <w:rStyle w:val="Hyperlink"/>
                <w:noProof/>
              </w:rPr>
              <w:t>A.2 Start-Up Costs</w:t>
            </w:r>
            <w:r>
              <w:rPr>
                <w:noProof/>
                <w:webHidden/>
              </w:rPr>
              <w:tab/>
            </w:r>
            <w:r>
              <w:rPr>
                <w:noProof/>
                <w:webHidden/>
              </w:rPr>
              <w:fldChar w:fldCharType="begin"/>
            </w:r>
            <w:r>
              <w:rPr>
                <w:noProof/>
                <w:webHidden/>
              </w:rPr>
              <w:instrText xml:space="preserve"> PAGEREF _Toc241244532 \h </w:instrText>
            </w:r>
            <w:r>
              <w:rPr>
                <w:noProof/>
                <w:webHidden/>
              </w:rPr>
            </w:r>
            <w:r>
              <w:rPr>
                <w:noProof/>
                <w:webHidden/>
              </w:rPr>
              <w:fldChar w:fldCharType="separate"/>
            </w:r>
            <w:r>
              <w:rPr>
                <w:noProof/>
                <w:webHidden/>
              </w:rPr>
              <w:t>53</w:t>
            </w:r>
            <w:r>
              <w:rPr>
                <w:noProof/>
                <w:webHidden/>
              </w:rPr>
              <w:fldChar w:fldCharType="end"/>
            </w:r>
          </w:hyperlink>
        </w:p>
        <w:p w14:paraId="3422E490" w14:textId="652D7B02"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3" w:history="1">
            <w:r w:rsidRPr="00E62D14">
              <w:rPr>
                <w:rStyle w:val="Hyperlink"/>
                <w:noProof/>
              </w:rPr>
              <w:t>A.3 Operating Costs (Annual, Year 1)</w:t>
            </w:r>
            <w:r>
              <w:rPr>
                <w:noProof/>
                <w:webHidden/>
              </w:rPr>
              <w:tab/>
            </w:r>
            <w:r>
              <w:rPr>
                <w:noProof/>
                <w:webHidden/>
              </w:rPr>
              <w:fldChar w:fldCharType="begin"/>
            </w:r>
            <w:r>
              <w:rPr>
                <w:noProof/>
                <w:webHidden/>
              </w:rPr>
              <w:instrText xml:space="preserve"> PAGEREF _Toc241244533 \h </w:instrText>
            </w:r>
            <w:r>
              <w:rPr>
                <w:noProof/>
                <w:webHidden/>
              </w:rPr>
            </w:r>
            <w:r>
              <w:rPr>
                <w:noProof/>
                <w:webHidden/>
              </w:rPr>
              <w:fldChar w:fldCharType="separate"/>
            </w:r>
            <w:r>
              <w:rPr>
                <w:noProof/>
                <w:webHidden/>
              </w:rPr>
              <w:t>54</w:t>
            </w:r>
            <w:r>
              <w:rPr>
                <w:noProof/>
                <w:webHidden/>
              </w:rPr>
              <w:fldChar w:fldCharType="end"/>
            </w:r>
          </w:hyperlink>
        </w:p>
        <w:p w14:paraId="39A72E72" w14:textId="2F030B77"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4" w:history="1">
            <w:r w:rsidRPr="00E62D14">
              <w:rPr>
                <w:rStyle w:val="Hyperlink"/>
                <w:rFonts w:cs="Times New Roman"/>
                <w:noProof/>
              </w:rPr>
              <w:t>Table 16: Operating cost</w:t>
            </w:r>
            <w:r>
              <w:rPr>
                <w:noProof/>
                <w:webHidden/>
              </w:rPr>
              <w:tab/>
            </w:r>
            <w:r>
              <w:rPr>
                <w:noProof/>
                <w:webHidden/>
              </w:rPr>
              <w:fldChar w:fldCharType="begin"/>
            </w:r>
            <w:r>
              <w:rPr>
                <w:noProof/>
                <w:webHidden/>
              </w:rPr>
              <w:instrText xml:space="preserve"> PAGEREF _Toc241244534 \h </w:instrText>
            </w:r>
            <w:r>
              <w:rPr>
                <w:noProof/>
                <w:webHidden/>
              </w:rPr>
            </w:r>
            <w:r>
              <w:rPr>
                <w:noProof/>
                <w:webHidden/>
              </w:rPr>
              <w:fldChar w:fldCharType="separate"/>
            </w:r>
            <w:r>
              <w:rPr>
                <w:noProof/>
                <w:webHidden/>
              </w:rPr>
              <w:t>54</w:t>
            </w:r>
            <w:r>
              <w:rPr>
                <w:noProof/>
                <w:webHidden/>
              </w:rPr>
              <w:fldChar w:fldCharType="end"/>
            </w:r>
          </w:hyperlink>
        </w:p>
        <w:p w14:paraId="5DADA5DA" w14:textId="5FCBC48E"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5" w:history="1">
            <w:r w:rsidRPr="00E62D14">
              <w:rPr>
                <w:rStyle w:val="Hyperlink"/>
                <w:noProof/>
              </w:rPr>
              <w:t>A.4 Revenue Model and Pricing Strategy</w:t>
            </w:r>
            <w:r>
              <w:rPr>
                <w:noProof/>
                <w:webHidden/>
              </w:rPr>
              <w:tab/>
            </w:r>
            <w:r>
              <w:rPr>
                <w:noProof/>
                <w:webHidden/>
              </w:rPr>
              <w:fldChar w:fldCharType="begin"/>
            </w:r>
            <w:r>
              <w:rPr>
                <w:noProof/>
                <w:webHidden/>
              </w:rPr>
              <w:instrText xml:space="preserve"> PAGEREF _Toc241244535 \h </w:instrText>
            </w:r>
            <w:r>
              <w:rPr>
                <w:noProof/>
                <w:webHidden/>
              </w:rPr>
            </w:r>
            <w:r>
              <w:rPr>
                <w:noProof/>
                <w:webHidden/>
              </w:rPr>
              <w:fldChar w:fldCharType="separate"/>
            </w:r>
            <w:r>
              <w:rPr>
                <w:noProof/>
                <w:webHidden/>
              </w:rPr>
              <w:t>54</w:t>
            </w:r>
            <w:r>
              <w:rPr>
                <w:noProof/>
                <w:webHidden/>
              </w:rPr>
              <w:fldChar w:fldCharType="end"/>
            </w:r>
          </w:hyperlink>
        </w:p>
        <w:p w14:paraId="69C07F40" w14:textId="6D72A1BA"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6" w:history="1">
            <w:r w:rsidRPr="00E62D14">
              <w:rPr>
                <w:rStyle w:val="Hyperlink"/>
                <w:noProof/>
              </w:rPr>
              <w:t>A.5 Three-to-Five-Year Financial Projections</w:t>
            </w:r>
            <w:r>
              <w:rPr>
                <w:noProof/>
                <w:webHidden/>
              </w:rPr>
              <w:tab/>
            </w:r>
            <w:r>
              <w:rPr>
                <w:noProof/>
                <w:webHidden/>
              </w:rPr>
              <w:fldChar w:fldCharType="begin"/>
            </w:r>
            <w:r>
              <w:rPr>
                <w:noProof/>
                <w:webHidden/>
              </w:rPr>
              <w:instrText xml:space="preserve"> PAGEREF _Toc241244536 \h </w:instrText>
            </w:r>
            <w:r>
              <w:rPr>
                <w:noProof/>
                <w:webHidden/>
              </w:rPr>
            </w:r>
            <w:r>
              <w:rPr>
                <w:noProof/>
                <w:webHidden/>
              </w:rPr>
              <w:fldChar w:fldCharType="separate"/>
            </w:r>
            <w:r>
              <w:rPr>
                <w:noProof/>
                <w:webHidden/>
              </w:rPr>
              <w:t>54</w:t>
            </w:r>
            <w:r>
              <w:rPr>
                <w:noProof/>
                <w:webHidden/>
              </w:rPr>
              <w:fldChar w:fldCharType="end"/>
            </w:r>
          </w:hyperlink>
        </w:p>
        <w:p w14:paraId="18DE9909" w14:textId="38D86B3B"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7" w:history="1">
            <w:r w:rsidRPr="00E62D14">
              <w:rPr>
                <w:rStyle w:val="Hyperlink"/>
                <w:noProof/>
              </w:rPr>
              <w:t>A.6 Cash Flow Forecast (Year 1–3 Summary)</w:t>
            </w:r>
            <w:r>
              <w:rPr>
                <w:noProof/>
                <w:webHidden/>
              </w:rPr>
              <w:tab/>
            </w:r>
            <w:r>
              <w:rPr>
                <w:noProof/>
                <w:webHidden/>
              </w:rPr>
              <w:fldChar w:fldCharType="begin"/>
            </w:r>
            <w:r>
              <w:rPr>
                <w:noProof/>
                <w:webHidden/>
              </w:rPr>
              <w:instrText xml:space="preserve"> PAGEREF _Toc241244537 \h </w:instrText>
            </w:r>
            <w:r>
              <w:rPr>
                <w:noProof/>
                <w:webHidden/>
              </w:rPr>
            </w:r>
            <w:r>
              <w:rPr>
                <w:noProof/>
                <w:webHidden/>
              </w:rPr>
              <w:fldChar w:fldCharType="separate"/>
            </w:r>
            <w:r>
              <w:rPr>
                <w:noProof/>
                <w:webHidden/>
              </w:rPr>
              <w:t>55</w:t>
            </w:r>
            <w:r>
              <w:rPr>
                <w:noProof/>
                <w:webHidden/>
              </w:rPr>
              <w:fldChar w:fldCharType="end"/>
            </w:r>
          </w:hyperlink>
        </w:p>
        <w:p w14:paraId="2EA1BF7E" w14:textId="650D62EC"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8" w:history="1">
            <w:r w:rsidRPr="00E62D14">
              <w:rPr>
                <w:rStyle w:val="Hyperlink"/>
                <w:noProof/>
              </w:rPr>
              <w:t>A.7 Break-Even Analysis</w:t>
            </w:r>
            <w:r>
              <w:rPr>
                <w:noProof/>
                <w:webHidden/>
              </w:rPr>
              <w:tab/>
            </w:r>
            <w:r>
              <w:rPr>
                <w:noProof/>
                <w:webHidden/>
              </w:rPr>
              <w:fldChar w:fldCharType="begin"/>
            </w:r>
            <w:r>
              <w:rPr>
                <w:noProof/>
                <w:webHidden/>
              </w:rPr>
              <w:instrText xml:space="preserve"> PAGEREF _Toc241244538 \h </w:instrText>
            </w:r>
            <w:r>
              <w:rPr>
                <w:noProof/>
                <w:webHidden/>
              </w:rPr>
            </w:r>
            <w:r>
              <w:rPr>
                <w:noProof/>
                <w:webHidden/>
              </w:rPr>
              <w:fldChar w:fldCharType="separate"/>
            </w:r>
            <w:r>
              <w:rPr>
                <w:noProof/>
                <w:webHidden/>
              </w:rPr>
              <w:t>56</w:t>
            </w:r>
            <w:r>
              <w:rPr>
                <w:noProof/>
                <w:webHidden/>
              </w:rPr>
              <w:fldChar w:fldCharType="end"/>
            </w:r>
          </w:hyperlink>
        </w:p>
        <w:p w14:paraId="0E3C1AB8" w14:textId="7EF3F4CC"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39" w:history="1">
            <w:r w:rsidRPr="00E62D14">
              <w:rPr>
                <w:rStyle w:val="Hyperlink"/>
                <w:noProof/>
              </w:rPr>
              <w:t>A.8 Sensitivity Analysis</w:t>
            </w:r>
            <w:r>
              <w:rPr>
                <w:noProof/>
                <w:webHidden/>
              </w:rPr>
              <w:tab/>
            </w:r>
            <w:r>
              <w:rPr>
                <w:noProof/>
                <w:webHidden/>
              </w:rPr>
              <w:fldChar w:fldCharType="begin"/>
            </w:r>
            <w:r>
              <w:rPr>
                <w:noProof/>
                <w:webHidden/>
              </w:rPr>
              <w:instrText xml:space="preserve"> PAGEREF _Toc241244539 \h </w:instrText>
            </w:r>
            <w:r>
              <w:rPr>
                <w:noProof/>
                <w:webHidden/>
              </w:rPr>
            </w:r>
            <w:r>
              <w:rPr>
                <w:noProof/>
                <w:webHidden/>
              </w:rPr>
              <w:fldChar w:fldCharType="separate"/>
            </w:r>
            <w:r>
              <w:rPr>
                <w:noProof/>
                <w:webHidden/>
              </w:rPr>
              <w:t>56</w:t>
            </w:r>
            <w:r>
              <w:rPr>
                <w:noProof/>
                <w:webHidden/>
              </w:rPr>
              <w:fldChar w:fldCharType="end"/>
            </w:r>
          </w:hyperlink>
        </w:p>
        <w:p w14:paraId="32D9C56F" w14:textId="46A088E0"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40" w:history="1">
            <w:r w:rsidRPr="00E62D14">
              <w:rPr>
                <w:rStyle w:val="Hyperlink"/>
                <w:noProof/>
              </w:rPr>
              <w:t>B. Marketing and Sales Plan</w:t>
            </w:r>
            <w:r>
              <w:rPr>
                <w:noProof/>
                <w:webHidden/>
              </w:rPr>
              <w:tab/>
            </w:r>
            <w:r>
              <w:rPr>
                <w:noProof/>
                <w:webHidden/>
              </w:rPr>
              <w:fldChar w:fldCharType="begin"/>
            </w:r>
            <w:r>
              <w:rPr>
                <w:noProof/>
                <w:webHidden/>
              </w:rPr>
              <w:instrText xml:space="preserve"> PAGEREF _Toc241244540 \h </w:instrText>
            </w:r>
            <w:r>
              <w:rPr>
                <w:noProof/>
                <w:webHidden/>
              </w:rPr>
            </w:r>
            <w:r>
              <w:rPr>
                <w:noProof/>
                <w:webHidden/>
              </w:rPr>
              <w:fldChar w:fldCharType="separate"/>
            </w:r>
            <w:r>
              <w:rPr>
                <w:noProof/>
                <w:webHidden/>
              </w:rPr>
              <w:t>56</w:t>
            </w:r>
            <w:r>
              <w:rPr>
                <w:noProof/>
                <w:webHidden/>
              </w:rPr>
              <w:fldChar w:fldCharType="end"/>
            </w:r>
          </w:hyperlink>
        </w:p>
        <w:p w14:paraId="6777FCD4" w14:textId="4F69351A"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41" w:history="1">
            <w:r w:rsidRPr="00E62D14">
              <w:rPr>
                <w:rStyle w:val="Hyperlink"/>
                <w:noProof/>
              </w:rPr>
              <w:t>B.1 Theoretical and Framework Basis</w:t>
            </w:r>
            <w:r>
              <w:rPr>
                <w:noProof/>
                <w:webHidden/>
              </w:rPr>
              <w:tab/>
            </w:r>
            <w:r>
              <w:rPr>
                <w:noProof/>
                <w:webHidden/>
              </w:rPr>
              <w:fldChar w:fldCharType="begin"/>
            </w:r>
            <w:r>
              <w:rPr>
                <w:noProof/>
                <w:webHidden/>
              </w:rPr>
              <w:instrText xml:space="preserve"> PAGEREF _Toc241244541 \h </w:instrText>
            </w:r>
            <w:r>
              <w:rPr>
                <w:noProof/>
                <w:webHidden/>
              </w:rPr>
            </w:r>
            <w:r>
              <w:rPr>
                <w:noProof/>
                <w:webHidden/>
              </w:rPr>
              <w:fldChar w:fldCharType="separate"/>
            </w:r>
            <w:r>
              <w:rPr>
                <w:noProof/>
                <w:webHidden/>
              </w:rPr>
              <w:t>56</w:t>
            </w:r>
            <w:r>
              <w:rPr>
                <w:noProof/>
                <w:webHidden/>
              </w:rPr>
              <w:fldChar w:fldCharType="end"/>
            </w:r>
          </w:hyperlink>
        </w:p>
        <w:p w14:paraId="012B3220" w14:textId="7B88161B"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42" w:history="1">
            <w:r w:rsidRPr="00E62D14">
              <w:rPr>
                <w:rStyle w:val="Hyperlink"/>
                <w:noProof/>
              </w:rPr>
              <w:t>B.2 Target Audience</w:t>
            </w:r>
            <w:r>
              <w:rPr>
                <w:noProof/>
                <w:webHidden/>
              </w:rPr>
              <w:tab/>
            </w:r>
            <w:r>
              <w:rPr>
                <w:noProof/>
                <w:webHidden/>
              </w:rPr>
              <w:fldChar w:fldCharType="begin"/>
            </w:r>
            <w:r>
              <w:rPr>
                <w:noProof/>
                <w:webHidden/>
              </w:rPr>
              <w:instrText xml:space="preserve"> PAGEREF _Toc241244542 \h </w:instrText>
            </w:r>
            <w:r>
              <w:rPr>
                <w:noProof/>
                <w:webHidden/>
              </w:rPr>
            </w:r>
            <w:r>
              <w:rPr>
                <w:noProof/>
                <w:webHidden/>
              </w:rPr>
              <w:fldChar w:fldCharType="separate"/>
            </w:r>
            <w:r>
              <w:rPr>
                <w:noProof/>
                <w:webHidden/>
              </w:rPr>
              <w:t>57</w:t>
            </w:r>
            <w:r>
              <w:rPr>
                <w:noProof/>
                <w:webHidden/>
              </w:rPr>
              <w:fldChar w:fldCharType="end"/>
            </w:r>
          </w:hyperlink>
        </w:p>
        <w:p w14:paraId="712EB8AF" w14:textId="556C05E0"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43" w:history="1">
            <w:r w:rsidRPr="00E62D14">
              <w:rPr>
                <w:rStyle w:val="Hyperlink"/>
                <w:noProof/>
              </w:rPr>
              <w:t>B.3 Brand Positioning</w:t>
            </w:r>
            <w:r>
              <w:rPr>
                <w:noProof/>
                <w:webHidden/>
              </w:rPr>
              <w:tab/>
            </w:r>
            <w:r>
              <w:rPr>
                <w:noProof/>
                <w:webHidden/>
              </w:rPr>
              <w:fldChar w:fldCharType="begin"/>
            </w:r>
            <w:r>
              <w:rPr>
                <w:noProof/>
                <w:webHidden/>
              </w:rPr>
              <w:instrText xml:space="preserve"> PAGEREF _Toc241244543 \h </w:instrText>
            </w:r>
            <w:r>
              <w:rPr>
                <w:noProof/>
                <w:webHidden/>
              </w:rPr>
            </w:r>
            <w:r>
              <w:rPr>
                <w:noProof/>
                <w:webHidden/>
              </w:rPr>
              <w:fldChar w:fldCharType="separate"/>
            </w:r>
            <w:r>
              <w:rPr>
                <w:noProof/>
                <w:webHidden/>
              </w:rPr>
              <w:t>57</w:t>
            </w:r>
            <w:r>
              <w:rPr>
                <w:noProof/>
                <w:webHidden/>
              </w:rPr>
              <w:fldChar w:fldCharType="end"/>
            </w:r>
          </w:hyperlink>
        </w:p>
        <w:p w14:paraId="28700138" w14:textId="6B0CFEE2"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44" w:history="1">
            <w:r w:rsidRPr="00E62D14">
              <w:rPr>
                <w:rStyle w:val="Hyperlink"/>
                <w:noProof/>
              </w:rPr>
              <w:t>B.4 Marketing Mix - 7Ps</w:t>
            </w:r>
            <w:r>
              <w:rPr>
                <w:noProof/>
                <w:webHidden/>
              </w:rPr>
              <w:tab/>
            </w:r>
            <w:r>
              <w:rPr>
                <w:noProof/>
                <w:webHidden/>
              </w:rPr>
              <w:fldChar w:fldCharType="begin"/>
            </w:r>
            <w:r>
              <w:rPr>
                <w:noProof/>
                <w:webHidden/>
              </w:rPr>
              <w:instrText xml:space="preserve"> PAGEREF _Toc241244544 \h </w:instrText>
            </w:r>
            <w:r>
              <w:rPr>
                <w:noProof/>
                <w:webHidden/>
              </w:rPr>
            </w:r>
            <w:r>
              <w:rPr>
                <w:noProof/>
                <w:webHidden/>
              </w:rPr>
              <w:fldChar w:fldCharType="separate"/>
            </w:r>
            <w:r>
              <w:rPr>
                <w:noProof/>
                <w:webHidden/>
              </w:rPr>
              <w:t>57</w:t>
            </w:r>
            <w:r>
              <w:rPr>
                <w:noProof/>
                <w:webHidden/>
              </w:rPr>
              <w:fldChar w:fldCharType="end"/>
            </w:r>
          </w:hyperlink>
        </w:p>
        <w:p w14:paraId="6BEB9915" w14:textId="14EC8B9C"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45" w:history="1">
            <w:r w:rsidRPr="00E62D14">
              <w:rPr>
                <w:rStyle w:val="Hyperlink"/>
                <w:rFonts w:cs="Times New Roman"/>
                <w:noProof/>
              </w:rPr>
              <w:t>Table 20: 7P’s of marketing</w:t>
            </w:r>
            <w:r>
              <w:rPr>
                <w:noProof/>
                <w:webHidden/>
              </w:rPr>
              <w:tab/>
            </w:r>
            <w:r>
              <w:rPr>
                <w:noProof/>
                <w:webHidden/>
              </w:rPr>
              <w:fldChar w:fldCharType="begin"/>
            </w:r>
            <w:r>
              <w:rPr>
                <w:noProof/>
                <w:webHidden/>
              </w:rPr>
              <w:instrText xml:space="preserve"> PAGEREF _Toc241244545 \h </w:instrText>
            </w:r>
            <w:r>
              <w:rPr>
                <w:noProof/>
                <w:webHidden/>
              </w:rPr>
            </w:r>
            <w:r>
              <w:rPr>
                <w:noProof/>
                <w:webHidden/>
              </w:rPr>
              <w:fldChar w:fldCharType="separate"/>
            </w:r>
            <w:r>
              <w:rPr>
                <w:noProof/>
                <w:webHidden/>
              </w:rPr>
              <w:t>58</w:t>
            </w:r>
            <w:r>
              <w:rPr>
                <w:noProof/>
                <w:webHidden/>
              </w:rPr>
              <w:fldChar w:fldCharType="end"/>
            </w:r>
          </w:hyperlink>
        </w:p>
        <w:p w14:paraId="485CAF5E" w14:textId="17166F23"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46" w:history="1">
            <w:r w:rsidRPr="00E62D14">
              <w:rPr>
                <w:rStyle w:val="Hyperlink"/>
                <w:noProof/>
              </w:rPr>
              <w:t>B.5 Customer Acquisition Strategy and Marketing Budget</w:t>
            </w:r>
            <w:r>
              <w:rPr>
                <w:noProof/>
                <w:webHidden/>
              </w:rPr>
              <w:tab/>
            </w:r>
            <w:r>
              <w:rPr>
                <w:noProof/>
                <w:webHidden/>
              </w:rPr>
              <w:fldChar w:fldCharType="begin"/>
            </w:r>
            <w:r>
              <w:rPr>
                <w:noProof/>
                <w:webHidden/>
              </w:rPr>
              <w:instrText xml:space="preserve"> PAGEREF _Toc241244546 \h </w:instrText>
            </w:r>
            <w:r>
              <w:rPr>
                <w:noProof/>
                <w:webHidden/>
              </w:rPr>
            </w:r>
            <w:r>
              <w:rPr>
                <w:noProof/>
                <w:webHidden/>
              </w:rPr>
              <w:fldChar w:fldCharType="separate"/>
            </w:r>
            <w:r>
              <w:rPr>
                <w:noProof/>
                <w:webHidden/>
              </w:rPr>
              <w:t>58</w:t>
            </w:r>
            <w:r>
              <w:rPr>
                <w:noProof/>
                <w:webHidden/>
              </w:rPr>
              <w:fldChar w:fldCharType="end"/>
            </w:r>
          </w:hyperlink>
        </w:p>
        <w:p w14:paraId="26C082FD" w14:textId="1B40840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47" w:history="1">
            <w:r w:rsidRPr="00E62D14">
              <w:rPr>
                <w:rStyle w:val="Hyperlink"/>
                <w:noProof/>
              </w:rPr>
              <w:t>C. Human Capital Management Plan</w:t>
            </w:r>
            <w:r>
              <w:rPr>
                <w:noProof/>
                <w:webHidden/>
              </w:rPr>
              <w:tab/>
            </w:r>
            <w:r>
              <w:rPr>
                <w:noProof/>
                <w:webHidden/>
              </w:rPr>
              <w:fldChar w:fldCharType="begin"/>
            </w:r>
            <w:r>
              <w:rPr>
                <w:noProof/>
                <w:webHidden/>
              </w:rPr>
              <w:instrText xml:space="preserve"> PAGEREF _Toc241244547 \h </w:instrText>
            </w:r>
            <w:r>
              <w:rPr>
                <w:noProof/>
                <w:webHidden/>
              </w:rPr>
            </w:r>
            <w:r>
              <w:rPr>
                <w:noProof/>
                <w:webHidden/>
              </w:rPr>
              <w:fldChar w:fldCharType="separate"/>
            </w:r>
            <w:r>
              <w:rPr>
                <w:noProof/>
                <w:webHidden/>
              </w:rPr>
              <w:t>59</w:t>
            </w:r>
            <w:r>
              <w:rPr>
                <w:noProof/>
                <w:webHidden/>
              </w:rPr>
              <w:fldChar w:fldCharType="end"/>
            </w:r>
          </w:hyperlink>
        </w:p>
        <w:p w14:paraId="426DF595" w14:textId="190AAE8E"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48" w:history="1">
            <w:r w:rsidRPr="00E62D14">
              <w:rPr>
                <w:rStyle w:val="Hyperlink"/>
                <w:noProof/>
              </w:rPr>
              <w:t>C.1 Theoretical and Framework Basis</w:t>
            </w:r>
            <w:r>
              <w:rPr>
                <w:noProof/>
                <w:webHidden/>
              </w:rPr>
              <w:tab/>
            </w:r>
            <w:r>
              <w:rPr>
                <w:noProof/>
                <w:webHidden/>
              </w:rPr>
              <w:fldChar w:fldCharType="begin"/>
            </w:r>
            <w:r>
              <w:rPr>
                <w:noProof/>
                <w:webHidden/>
              </w:rPr>
              <w:instrText xml:space="preserve"> PAGEREF _Toc241244548 \h </w:instrText>
            </w:r>
            <w:r>
              <w:rPr>
                <w:noProof/>
                <w:webHidden/>
              </w:rPr>
            </w:r>
            <w:r>
              <w:rPr>
                <w:noProof/>
                <w:webHidden/>
              </w:rPr>
              <w:fldChar w:fldCharType="separate"/>
            </w:r>
            <w:r>
              <w:rPr>
                <w:noProof/>
                <w:webHidden/>
              </w:rPr>
              <w:t>59</w:t>
            </w:r>
            <w:r>
              <w:rPr>
                <w:noProof/>
                <w:webHidden/>
              </w:rPr>
              <w:fldChar w:fldCharType="end"/>
            </w:r>
          </w:hyperlink>
        </w:p>
        <w:p w14:paraId="0F732E86" w14:textId="61F4A84A"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49" w:history="1">
            <w:r w:rsidRPr="00E62D14">
              <w:rPr>
                <w:rStyle w:val="Hyperlink"/>
                <w:noProof/>
              </w:rPr>
              <w:t>C.2 Organisational Structure</w:t>
            </w:r>
            <w:r>
              <w:rPr>
                <w:noProof/>
                <w:webHidden/>
              </w:rPr>
              <w:tab/>
            </w:r>
            <w:r>
              <w:rPr>
                <w:noProof/>
                <w:webHidden/>
              </w:rPr>
              <w:fldChar w:fldCharType="begin"/>
            </w:r>
            <w:r>
              <w:rPr>
                <w:noProof/>
                <w:webHidden/>
              </w:rPr>
              <w:instrText xml:space="preserve"> PAGEREF _Toc241244549 \h </w:instrText>
            </w:r>
            <w:r>
              <w:rPr>
                <w:noProof/>
                <w:webHidden/>
              </w:rPr>
            </w:r>
            <w:r>
              <w:rPr>
                <w:noProof/>
                <w:webHidden/>
              </w:rPr>
              <w:fldChar w:fldCharType="separate"/>
            </w:r>
            <w:r>
              <w:rPr>
                <w:noProof/>
                <w:webHidden/>
              </w:rPr>
              <w:t>59</w:t>
            </w:r>
            <w:r>
              <w:rPr>
                <w:noProof/>
                <w:webHidden/>
              </w:rPr>
              <w:fldChar w:fldCharType="end"/>
            </w:r>
          </w:hyperlink>
        </w:p>
        <w:p w14:paraId="50CC728A" w14:textId="64E1FD1D"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50" w:history="1">
            <w:r w:rsidRPr="00E62D14">
              <w:rPr>
                <w:rStyle w:val="Hyperlink"/>
                <w:noProof/>
              </w:rPr>
              <w:t>C.3 Staffing Requirements and Labour Cost Estimates</w:t>
            </w:r>
            <w:r>
              <w:rPr>
                <w:noProof/>
                <w:webHidden/>
              </w:rPr>
              <w:tab/>
            </w:r>
            <w:r>
              <w:rPr>
                <w:noProof/>
                <w:webHidden/>
              </w:rPr>
              <w:fldChar w:fldCharType="begin"/>
            </w:r>
            <w:r>
              <w:rPr>
                <w:noProof/>
                <w:webHidden/>
              </w:rPr>
              <w:instrText xml:space="preserve"> PAGEREF _Toc241244550 \h </w:instrText>
            </w:r>
            <w:r>
              <w:rPr>
                <w:noProof/>
                <w:webHidden/>
              </w:rPr>
            </w:r>
            <w:r>
              <w:rPr>
                <w:noProof/>
                <w:webHidden/>
              </w:rPr>
              <w:fldChar w:fldCharType="separate"/>
            </w:r>
            <w:r>
              <w:rPr>
                <w:noProof/>
                <w:webHidden/>
              </w:rPr>
              <w:t>59</w:t>
            </w:r>
            <w:r>
              <w:rPr>
                <w:noProof/>
                <w:webHidden/>
              </w:rPr>
              <w:fldChar w:fldCharType="end"/>
            </w:r>
          </w:hyperlink>
        </w:p>
        <w:p w14:paraId="4E530A40" w14:textId="5191316C"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51" w:history="1">
            <w:r w:rsidRPr="00E62D14">
              <w:rPr>
                <w:rStyle w:val="Hyperlink"/>
                <w:noProof/>
              </w:rPr>
              <w:t>C.4 Recruitment Strategy</w:t>
            </w:r>
            <w:r>
              <w:rPr>
                <w:noProof/>
                <w:webHidden/>
              </w:rPr>
              <w:tab/>
            </w:r>
            <w:r>
              <w:rPr>
                <w:noProof/>
                <w:webHidden/>
              </w:rPr>
              <w:fldChar w:fldCharType="begin"/>
            </w:r>
            <w:r>
              <w:rPr>
                <w:noProof/>
                <w:webHidden/>
              </w:rPr>
              <w:instrText xml:space="preserve"> PAGEREF _Toc241244551 \h </w:instrText>
            </w:r>
            <w:r>
              <w:rPr>
                <w:noProof/>
                <w:webHidden/>
              </w:rPr>
            </w:r>
            <w:r>
              <w:rPr>
                <w:noProof/>
                <w:webHidden/>
              </w:rPr>
              <w:fldChar w:fldCharType="separate"/>
            </w:r>
            <w:r>
              <w:rPr>
                <w:noProof/>
                <w:webHidden/>
              </w:rPr>
              <w:t>60</w:t>
            </w:r>
            <w:r>
              <w:rPr>
                <w:noProof/>
                <w:webHidden/>
              </w:rPr>
              <w:fldChar w:fldCharType="end"/>
            </w:r>
          </w:hyperlink>
        </w:p>
        <w:p w14:paraId="62BD053A" w14:textId="12856164"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52" w:history="1">
            <w:r w:rsidRPr="00E62D14">
              <w:rPr>
                <w:rStyle w:val="Hyperlink"/>
                <w:noProof/>
              </w:rPr>
              <w:t>C.5 Training and Development</w:t>
            </w:r>
            <w:r>
              <w:rPr>
                <w:noProof/>
                <w:webHidden/>
              </w:rPr>
              <w:tab/>
            </w:r>
            <w:r>
              <w:rPr>
                <w:noProof/>
                <w:webHidden/>
              </w:rPr>
              <w:fldChar w:fldCharType="begin"/>
            </w:r>
            <w:r>
              <w:rPr>
                <w:noProof/>
                <w:webHidden/>
              </w:rPr>
              <w:instrText xml:space="preserve"> PAGEREF _Toc241244552 \h </w:instrText>
            </w:r>
            <w:r>
              <w:rPr>
                <w:noProof/>
                <w:webHidden/>
              </w:rPr>
            </w:r>
            <w:r>
              <w:rPr>
                <w:noProof/>
                <w:webHidden/>
              </w:rPr>
              <w:fldChar w:fldCharType="separate"/>
            </w:r>
            <w:r>
              <w:rPr>
                <w:noProof/>
                <w:webHidden/>
              </w:rPr>
              <w:t>60</w:t>
            </w:r>
            <w:r>
              <w:rPr>
                <w:noProof/>
                <w:webHidden/>
              </w:rPr>
              <w:fldChar w:fldCharType="end"/>
            </w:r>
          </w:hyperlink>
        </w:p>
        <w:p w14:paraId="087E62F5" w14:textId="75112F68"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53" w:history="1">
            <w:r w:rsidRPr="00E62D14">
              <w:rPr>
                <w:rStyle w:val="Hyperlink"/>
                <w:noProof/>
              </w:rPr>
              <w:t>C.6 Compensation, Benefits and HR Compliance</w:t>
            </w:r>
            <w:r>
              <w:rPr>
                <w:noProof/>
                <w:webHidden/>
              </w:rPr>
              <w:tab/>
            </w:r>
            <w:r>
              <w:rPr>
                <w:noProof/>
                <w:webHidden/>
              </w:rPr>
              <w:fldChar w:fldCharType="begin"/>
            </w:r>
            <w:r>
              <w:rPr>
                <w:noProof/>
                <w:webHidden/>
              </w:rPr>
              <w:instrText xml:space="preserve"> PAGEREF _Toc241244553 \h </w:instrText>
            </w:r>
            <w:r>
              <w:rPr>
                <w:noProof/>
                <w:webHidden/>
              </w:rPr>
            </w:r>
            <w:r>
              <w:rPr>
                <w:noProof/>
                <w:webHidden/>
              </w:rPr>
              <w:fldChar w:fldCharType="separate"/>
            </w:r>
            <w:r>
              <w:rPr>
                <w:noProof/>
                <w:webHidden/>
              </w:rPr>
              <w:t>61</w:t>
            </w:r>
            <w:r>
              <w:rPr>
                <w:noProof/>
                <w:webHidden/>
              </w:rPr>
              <w:fldChar w:fldCharType="end"/>
            </w:r>
          </w:hyperlink>
        </w:p>
        <w:p w14:paraId="73A6FF28" w14:textId="5CD84965" w:rsidR="004B6623" w:rsidRDefault="004B6623">
          <w:pPr>
            <w:pStyle w:val="TOC3"/>
            <w:tabs>
              <w:tab w:val="right" w:leader="dot" w:pos="8442"/>
            </w:tabs>
            <w:rPr>
              <w:rFonts w:asciiTheme="minorHAnsi" w:eastAsiaTheme="minorEastAsia" w:hAnsiTheme="minorHAnsi" w:cstheme="minorBidi"/>
              <w:noProof/>
              <w:kern w:val="2"/>
              <w:szCs w:val="21"/>
              <w:lang w:bidi="hi-IN"/>
              <w14:ligatures w14:val="standardContextual"/>
            </w:rPr>
          </w:pPr>
          <w:hyperlink w:anchor="_Toc241244554" w:history="1">
            <w:r w:rsidRPr="00E62D14">
              <w:rPr>
                <w:rStyle w:val="Hyperlink"/>
                <w:noProof/>
              </w:rPr>
              <w:t>C.7 Internal Consistency and Strategic Fit</w:t>
            </w:r>
            <w:r>
              <w:rPr>
                <w:noProof/>
                <w:webHidden/>
              </w:rPr>
              <w:tab/>
            </w:r>
            <w:r>
              <w:rPr>
                <w:noProof/>
                <w:webHidden/>
              </w:rPr>
              <w:fldChar w:fldCharType="begin"/>
            </w:r>
            <w:r>
              <w:rPr>
                <w:noProof/>
                <w:webHidden/>
              </w:rPr>
              <w:instrText xml:space="preserve"> PAGEREF _Toc241244554 \h </w:instrText>
            </w:r>
            <w:r>
              <w:rPr>
                <w:noProof/>
                <w:webHidden/>
              </w:rPr>
            </w:r>
            <w:r>
              <w:rPr>
                <w:noProof/>
                <w:webHidden/>
              </w:rPr>
              <w:fldChar w:fldCharType="separate"/>
            </w:r>
            <w:r>
              <w:rPr>
                <w:noProof/>
                <w:webHidden/>
              </w:rPr>
              <w:t>61</w:t>
            </w:r>
            <w:r>
              <w:rPr>
                <w:noProof/>
                <w:webHidden/>
              </w:rPr>
              <w:fldChar w:fldCharType="end"/>
            </w:r>
          </w:hyperlink>
        </w:p>
        <w:p w14:paraId="68979D89" w14:textId="28611973"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55" w:history="1">
            <w:r w:rsidRPr="00E62D14">
              <w:rPr>
                <w:rStyle w:val="Hyperlink"/>
                <w:noProof/>
              </w:rPr>
              <w:t>11. Operations Plan</w:t>
            </w:r>
            <w:r>
              <w:rPr>
                <w:noProof/>
                <w:webHidden/>
              </w:rPr>
              <w:tab/>
            </w:r>
            <w:r>
              <w:rPr>
                <w:noProof/>
                <w:webHidden/>
              </w:rPr>
              <w:fldChar w:fldCharType="begin"/>
            </w:r>
            <w:r>
              <w:rPr>
                <w:noProof/>
                <w:webHidden/>
              </w:rPr>
              <w:instrText xml:space="preserve"> PAGEREF _Toc241244555 \h </w:instrText>
            </w:r>
            <w:r>
              <w:rPr>
                <w:noProof/>
                <w:webHidden/>
              </w:rPr>
            </w:r>
            <w:r>
              <w:rPr>
                <w:noProof/>
                <w:webHidden/>
              </w:rPr>
              <w:fldChar w:fldCharType="separate"/>
            </w:r>
            <w:r>
              <w:rPr>
                <w:noProof/>
                <w:webHidden/>
              </w:rPr>
              <w:t>62</w:t>
            </w:r>
            <w:r>
              <w:rPr>
                <w:noProof/>
                <w:webHidden/>
              </w:rPr>
              <w:fldChar w:fldCharType="end"/>
            </w:r>
          </w:hyperlink>
        </w:p>
        <w:p w14:paraId="1B83824A" w14:textId="723BB69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56" w:history="1">
            <w:r w:rsidRPr="00E62D14">
              <w:rPr>
                <w:rStyle w:val="Hyperlink"/>
                <w:noProof/>
              </w:rPr>
              <w:t>11.1 Frameworks Applied</w:t>
            </w:r>
            <w:r>
              <w:rPr>
                <w:noProof/>
                <w:webHidden/>
              </w:rPr>
              <w:tab/>
            </w:r>
            <w:r>
              <w:rPr>
                <w:noProof/>
                <w:webHidden/>
              </w:rPr>
              <w:fldChar w:fldCharType="begin"/>
            </w:r>
            <w:r>
              <w:rPr>
                <w:noProof/>
                <w:webHidden/>
              </w:rPr>
              <w:instrText xml:space="preserve"> PAGEREF _Toc241244556 \h </w:instrText>
            </w:r>
            <w:r>
              <w:rPr>
                <w:noProof/>
                <w:webHidden/>
              </w:rPr>
            </w:r>
            <w:r>
              <w:rPr>
                <w:noProof/>
                <w:webHidden/>
              </w:rPr>
              <w:fldChar w:fldCharType="separate"/>
            </w:r>
            <w:r>
              <w:rPr>
                <w:noProof/>
                <w:webHidden/>
              </w:rPr>
              <w:t>62</w:t>
            </w:r>
            <w:r>
              <w:rPr>
                <w:noProof/>
                <w:webHidden/>
              </w:rPr>
              <w:fldChar w:fldCharType="end"/>
            </w:r>
          </w:hyperlink>
        </w:p>
        <w:p w14:paraId="1F2A0B7B" w14:textId="6ACBCCD0"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57" w:history="1">
            <w:r w:rsidRPr="00E62D14">
              <w:rPr>
                <w:rStyle w:val="Hyperlink"/>
                <w:noProof/>
              </w:rPr>
              <w:t>11.2 Operational Workflow</w:t>
            </w:r>
            <w:r>
              <w:rPr>
                <w:noProof/>
                <w:webHidden/>
              </w:rPr>
              <w:tab/>
            </w:r>
            <w:r>
              <w:rPr>
                <w:noProof/>
                <w:webHidden/>
              </w:rPr>
              <w:fldChar w:fldCharType="begin"/>
            </w:r>
            <w:r>
              <w:rPr>
                <w:noProof/>
                <w:webHidden/>
              </w:rPr>
              <w:instrText xml:space="preserve"> PAGEREF _Toc241244557 \h </w:instrText>
            </w:r>
            <w:r>
              <w:rPr>
                <w:noProof/>
                <w:webHidden/>
              </w:rPr>
            </w:r>
            <w:r>
              <w:rPr>
                <w:noProof/>
                <w:webHidden/>
              </w:rPr>
              <w:fldChar w:fldCharType="separate"/>
            </w:r>
            <w:r>
              <w:rPr>
                <w:noProof/>
                <w:webHidden/>
              </w:rPr>
              <w:t>62</w:t>
            </w:r>
            <w:r>
              <w:rPr>
                <w:noProof/>
                <w:webHidden/>
              </w:rPr>
              <w:fldChar w:fldCharType="end"/>
            </w:r>
          </w:hyperlink>
        </w:p>
        <w:p w14:paraId="2B0722CF" w14:textId="0B2E87DA"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58" w:history="1">
            <w:r w:rsidRPr="00E62D14">
              <w:rPr>
                <w:rStyle w:val="Hyperlink"/>
                <w:noProof/>
              </w:rPr>
              <w:t>11.3 Location Strategy</w:t>
            </w:r>
            <w:r>
              <w:rPr>
                <w:noProof/>
                <w:webHidden/>
              </w:rPr>
              <w:tab/>
            </w:r>
            <w:r>
              <w:rPr>
                <w:noProof/>
                <w:webHidden/>
              </w:rPr>
              <w:fldChar w:fldCharType="begin"/>
            </w:r>
            <w:r>
              <w:rPr>
                <w:noProof/>
                <w:webHidden/>
              </w:rPr>
              <w:instrText xml:space="preserve"> PAGEREF _Toc241244558 \h </w:instrText>
            </w:r>
            <w:r>
              <w:rPr>
                <w:noProof/>
                <w:webHidden/>
              </w:rPr>
            </w:r>
            <w:r>
              <w:rPr>
                <w:noProof/>
                <w:webHidden/>
              </w:rPr>
              <w:fldChar w:fldCharType="separate"/>
            </w:r>
            <w:r>
              <w:rPr>
                <w:noProof/>
                <w:webHidden/>
              </w:rPr>
              <w:t>63</w:t>
            </w:r>
            <w:r>
              <w:rPr>
                <w:noProof/>
                <w:webHidden/>
              </w:rPr>
              <w:fldChar w:fldCharType="end"/>
            </w:r>
          </w:hyperlink>
        </w:p>
        <w:p w14:paraId="4BCF30B9" w14:textId="111659AB"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59" w:history="1">
            <w:r w:rsidRPr="00E62D14">
              <w:rPr>
                <w:rStyle w:val="Hyperlink"/>
                <w:noProof/>
              </w:rPr>
              <w:t>11.4 Supply Chain and Procurement</w:t>
            </w:r>
            <w:r>
              <w:rPr>
                <w:noProof/>
                <w:webHidden/>
              </w:rPr>
              <w:tab/>
            </w:r>
            <w:r>
              <w:rPr>
                <w:noProof/>
                <w:webHidden/>
              </w:rPr>
              <w:fldChar w:fldCharType="begin"/>
            </w:r>
            <w:r>
              <w:rPr>
                <w:noProof/>
                <w:webHidden/>
              </w:rPr>
              <w:instrText xml:space="preserve"> PAGEREF _Toc241244559 \h </w:instrText>
            </w:r>
            <w:r>
              <w:rPr>
                <w:noProof/>
                <w:webHidden/>
              </w:rPr>
            </w:r>
            <w:r>
              <w:rPr>
                <w:noProof/>
                <w:webHidden/>
              </w:rPr>
              <w:fldChar w:fldCharType="separate"/>
            </w:r>
            <w:r>
              <w:rPr>
                <w:noProof/>
                <w:webHidden/>
              </w:rPr>
              <w:t>64</w:t>
            </w:r>
            <w:r>
              <w:rPr>
                <w:noProof/>
                <w:webHidden/>
              </w:rPr>
              <w:fldChar w:fldCharType="end"/>
            </w:r>
          </w:hyperlink>
        </w:p>
        <w:p w14:paraId="668CF4A8" w14:textId="7A24216E"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0" w:history="1">
            <w:r w:rsidRPr="00E62D14">
              <w:rPr>
                <w:rStyle w:val="Hyperlink"/>
                <w:noProof/>
              </w:rPr>
              <w:t>11.5 Inventory Management</w:t>
            </w:r>
            <w:r>
              <w:rPr>
                <w:noProof/>
                <w:webHidden/>
              </w:rPr>
              <w:tab/>
            </w:r>
            <w:r>
              <w:rPr>
                <w:noProof/>
                <w:webHidden/>
              </w:rPr>
              <w:fldChar w:fldCharType="begin"/>
            </w:r>
            <w:r>
              <w:rPr>
                <w:noProof/>
                <w:webHidden/>
              </w:rPr>
              <w:instrText xml:space="preserve"> PAGEREF _Toc241244560 \h </w:instrText>
            </w:r>
            <w:r>
              <w:rPr>
                <w:noProof/>
                <w:webHidden/>
              </w:rPr>
            </w:r>
            <w:r>
              <w:rPr>
                <w:noProof/>
                <w:webHidden/>
              </w:rPr>
              <w:fldChar w:fldCharType="separate"/>
            </w:r>
            <w:r>
              <w:rPr>
                <w:noProof/>
                <w:webHidden/>
              </w:rPr>
              <w:t>64</w:t>
            </w:r>
            <w:r>
              <w:rPr>
                <w:noProof/>
                <w:webHidden/>
              </w:rPr>
              <w:fldChar w:fldCharType="end"/>
            </w:r>
          </w:hyperlink>
        </w:p>
        <w:p w14:paraId="4892CDDD" w14:textId="07CF27DE"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1" w:history="1">
            <w:r w:rsidRPr="00E62D14">
              <w:rPr>
                <w:rStyle w:val="Hyperlink"/>
                <w:noProof/>
              </w:rPr>
              <w:t>11.6 Quality Control</w:t>
            </w:r>
            <w:r>
              <w:rPr>
                <w:noProof/>
                <w:webHidden/>
              </w:rPr>
              <w:tab/>
            </w:r>
            <w:r>
              <w:rPr>
                <w:noProof/>
                <w:webHidden/>
              </w:rPr>
              <w:fldChar w:fldCharType="begin"/>
            </w:r>
            <w:r>
              <w:rPr>
                <w:noProof/>
                <w:webHidden/>
              </w:rPr>
              <w:instrText xml:space="preserve"> PAGEREF _Toc241244561 \h </w:instrText>
            </w:r>
            <w:r>
              <w:rPr>
                <w:noProof/>
                <w:webHidden/>
              </w:rPr>
            </w:r>
            <w:r>
              <w:rPr>
                <w:noProof/>
                <w:webHidden/>
              </w:rPr>
              <w:fldChar w:fldCharType="separate"/>
            </w:r>
            <w:r>
              <w:rPr>
                <w:noProof/>
                <w:webHidden/>
              </w:rPr>
              <w:t>64</w:t>
            </w:r>
            <w:r>
              <w:rPr>
                <w:noProof/>
                <w:webHidden/>
              </w:rPr>
              <w:fldChar w:fldCharType="end"/>
            </w:r>
          </w:hyperlink>
        </w:p>
        <w:p w14:paraId="42F0624A" w14:textId="773EFD38"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2" w:history="1">
            <w:r w:rsidRPr="00E62D14">
              <w:rPr>
                <w:rStyle w:val="Hyperlink"/>
                <w:noProof/>
              </w:rPr>
              <w:t>11.7 Technology and Systems</w:t>
            </w:r>
            <w:r>
              <w:rPr>
                <w:noProof/>
                <w:webHidden/>
              </w:rPr>
              <w:tab/>
            </w:r>
            <w:r>
              <w:rPr>
                <w:noProof/>
                <w:webHidden/>
              </w:rPr>
              <w:fldChar w:fldCharType="begin"/>
            </w:r>
            <w:r>
              <w:rPr>
                <w:noProof/>
                <w:webHidden/>
              </w:rPr>
              <w:instrText xml:space="preserve"> PAGEREF _Toc241244562 \h </w:instrText>
            </w:r>
            <w:r>
              <w:rPr>
                <w:noProof/>
                <w:webHidden/>
              </w:rPr>
            </w:r>
            <w:r>
              <w:rPr>
                <w:noProof/>
                <w:webHidden/>
              </w:rPr>
              <w:fldChar w:fldCharType="separate"/>
            </w:r>
            <w:r>
              <w:rPr>
                <w:noProof/>
                <w:webHidden/>
              </w:rPr>
              <w:t>65</w:t>
            </w:r>
            <w:r>
              <w:rPr>
                <w:noProof/>
                <w:webHidden/>
              </w:rPr>
              <w:fldChar w:fldCharType="end"/>
            </w:r>
          </w:hyperlink>
        </w:p>
        <w:p w14:paraId="1AF783E8" w14:textId="7F8A4D3B"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3" w:history="1">
            <w:r w:rsidRPr="00E62D14">
              <w:rPr>
                <w:rStyle w:val="Hyperlink"/>
                <w:noProof/>
              </w:rPr>
              <w:t>11.8 Logistics and Distribution</w:t>
            </w:r>
            <w:r>
              <w:rPr>
                <w:noProof/>
                <w:webHidden/>
              </w:rPr>
              <w:tab/>
            </w:r>
            <w:r>
              <w:rPr>
                <w:noProof/>
                <w:webHidden/>
              </w:rPr>
              <w:fldChar w:fldCharType="begin"/>
            </w:r>
            <w:r>
              <w:rPr>
                <w:noProof/>
                <w:webHidden/>
              </w:rPr>
              <w:instrText xml:space="preserve"> PAGEREF _Toc241244563 \h </w:instrText>
            </w:r>
            <w:r>
              <w:rPr>
                <w:noProof/>
                <w:webHidden/>
              </w:rPr>
            </w:r>
            <w:r>
              <w:rPr>
                <w:noProof/>
                <w:webHidden/>
              </w:rPr>
              <w:fldChar w:fldCharType="separate"/>
            </w:r>
            <w:r>
              <w:rPr>
                <w:noProof/>
                <w:webHidden/>
              </w:rPr>
              <w:t>65</w:t>
            </w:r>
            <w:r>
              <w:rPr>
                <w:noProof/>
                <w:webHidden/>
              </w:rPr>
              <w:fldChar w:fldCharType="end"/>
            </w:r>
          </w:hyperlink>
        </w:p>
        <w:p w14:paraId="248C18A6" w14:textId="613CF13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4" w:history="1">
            <w:r w:rsidRPr="00E62D14">
              <w:rPr>
                <w:rStyle w:val="Hyperlink"/>
                <w:noProof/>
              </w:rPr>
              <w:t>11.9 Legal and Regulatory Considerations</w:t>
            </w:r>
            <w:r>
              <w:rPr>
                <w:noProof/>
                <w:webHidden/>
              </w:rPr>
              <w:tab/>
            </w:r>
            <w:r>
              <w:rPr>
                <w:noProof/>
                <w:webHidden/>
              </w:rPr>
              <w:fldChar w:fldCharType="begin"/>
            </w:r>
            <w:r>
              <w:rPr>
                <w:noProof/>
                <w:webHidden/>
              </w:rPr>
              <w:instrText xml:space="preserve"> PAGEREF _Toc241244564 \h </w:instrText>
            </w:r>
            <w:r>
              <w:rPr>
                <w:noProof/>
                <w:webHidden/>
              </w:rPr>
            </w:r>
            <w:r>
              <w:rPr>
                <w:noProof/>
                <w:webHidden/>
              </w:rPr>
              <w:fldChar w:fldCharType="separate"/>
            </w:r>
            <w:r>
              <w:rPr>
                <w:noProof/>
                <w:webHidden/>
              </w:rPr>
              <w:t>65</w:t>
            </w:r>
            <w:r>
              <w:rPr>
                <w:noProof/>
                <w:webHidden/>
              </w:rPr>
              <w:fldChar w:fldCharType="end"/>
            </w:r>
          </w:hyperlink>
        </w:p>
        <w:p w14:paraId="2D9A6914" w14:textId="56CD06FD"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65" w:history="1">
            <w:r w:rsidRPr="00E62D14">
              <w:rPr>
                <w:rStyle w:val="Hyperlink"/>
                <w:noProof/>
              </w:rPr>
              <w:t>12. Feasibility Analysis</w:t>
            </w:r>
            <w:r>
              <w:rPr>
                <w:noProof/>
                <w:webHidden/>
              </w:rPr>
              <w:tab/>
            </w:r>
            <w:r>
              <w:rPr>
                <w:noProof/>
                <w:webHidden/>
              </w:rPr>
              <w:fldChar w:fldCharType="begin"/>
            </w:r>
            <w:r>
              <w:rPr>
                <w:noProof/>
                <w:webHidden/>
              </w:rPr>
              <w:instrText xml:space="preserve"> PAGEREF _Toc241244565 \h </w:instrText>
            </w:r>
            <w:r>
              <w:rPr>
                <w:noProof/>
                <w:webHidden/>
              </w:rPr>
            </w:r>
            <w:r>
              <w:rPr>
                <w:noProof/>
                <w:webHidden/>
              </w:rPr>
              <w:fldChar w:fldCharType="separate"/>
            </w:r>
            <w:r>
              <w:rPr>
                <w:noProof/>
                <w:webHidden/>
              </w:rPr>
              <w:t>67</w:t>
            </w:r>
            <w:r>
              <w:rPr>
                <w:noProof/>
                <w:webHidden/>
              </w:rPr>
              <w:fldChar w:fldCharType="end"/>
            </w:r>
          </w:hyperlink>
        </w:p>
        <w:p w14:paraId="17BDF6C4" w14:textId="04951D2F"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6" w:history="1">
            <w:r w:rsidRPr="00E62D14">
              <w:rPr>
                <w:rStyle w:val="Hyperlink"/>
                <w:noProof/>
              </w:rPr>
              <w:t>12.1 Frameworks Applied</w:t>
            </w:r>
            <w:r>
              <w:rPr>
                <w:noProof/>
                <w:webHidden/>
              </w:rPr>
              <w:tab/>
            </w:r>
            <w:r>
              <w:rPr>
                <w:noProof/>
                <w:webHidden/>
              </w:rPr>
              <w:fldChar w:fldCharType="begin"/>
            </w:r>
            <w:r>
              <w:rPr>
                <w:noProof/>
                <w:webHidden/>
              </w:rPr>
              <w:instrText xml:space="preserve"> PAGEREF _Toc241244566 \h </w:instrText>
            </w:r>
            <w:r>
              <w:rPr>
                <w:noProof/>
                <w:webHidden/>
              </w:rPr>
            </w:r>
            <w:r>
              <w:rPr>
                <w:noProof/>
                <w:webHidden/>
              </w:rPr>
              <w:fldChar w:fldCharType="separate"/>
            </w:r>
            <w:r>
              <w:rPr>
                <w:noProof/>
                <w:webHidden/>
              </w:rPr>
              <w:t>67</w:t>
            </w:r>
            <w:r>
              <w:rPr>
                <w:noProof/>
                <w:webHidden/>
              </w:rPr>
              <w:fldChar w:fldCharType="end"/>
            </w:r>
          </w:hyperlink>
        </w:p>
        <w:p w14:paraId="6DB07027" w14:textId="31D67FB5"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7" w:history="1">
            <w:r w:rsidRPr="00E62D14">
              <w:rPr>
                <w:rStyle w:val="Hyperlink"/>
                <w:noProof/>
              </w:rPr>
              <w:t>12.2 Ethical Feasibility</w:t>
            </w:r>
            <w:r>
              <w:rPr>
                <w:noProof/>
                <w:webHidden/>
              </w:rPr>
              <w:tab/>
            </w:r>
            <w:r>
              <w:rPr>
                <w:noProof/>
                <w:webHidden/>
              </w:rPr>
              <w:fldChar w:fldCharType="begin"/>
            </w:r>
            <w:r>
              <w:rPr>
                <w:noProof/>
                <w:webHidden/>
              </w:rPr>
              <w:instrText xml:space="preserve"> PAGEREF _Toc241244567 \h </w:instrText>
            </w:r>
            <w:r>
              <w:rPr>
                <w:noProof/>
                <w:webHidden/>
              </w:rPr>
            </w:r>
            <w:r>
              <w:rPr>
                <w:noProof/>
                <w:webHidden/>
              </w:rPr>
              <w:fldChar w:fldCharType="separate"/>
            </w:r>
            <w:r>
              <w:rPr>
                <w:noProof/>
                <w:webHidden/>
              </w:rPr>
              <w:t>67</w:t>
            </w:r>
            <w:r>
              <w:rPr>
                <w:noProof/>
                <w:webHidden/>
              </w:rPr>
              <w:fldChar w:fldCharType="end"/>
            </w:r>
          </w:hyperlink>
        </w:p>
        <w:p w14:paraId="24CB75CA" w14:textId="22E06684"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8" w:history="1">
            <w:r w:rsidRPr="00E62D14">
              <w:rPr>
                <w:rStyle w:val="Hyperlink"/>
                <w:noProof/>
              </w:rPr>
              <w:t>12.3 Market Feasibility</w:t>
            </w:r>
            <w:r>
              <w:rPr>
                <w:noProof/>
                <w:webHidden/>
              </w:rPr>
              <w:tab/>
            </w:r>
            <w:r>
              <w:rPr>
                <w:noProof/>
                <w:webHidden/>
              </w:rPr>
              <w:fldChar w:fldCharType="begin"/>
            </w:r>
            <w:r>
              <w:rPr>
                <w:noProof/>
                <w:webHidden/>
              </w:rPr>
              <w:instrText xml:space="preserve"> PAGEREF _Toc241244568 \h </w:instrText>
            </w:r>
            <w:r>
              <w:rPr>
                <w:noProof/>
                <w:webHidden/>
              </w:rPr>
            </w:r>
            <w:r>
              <w:rPr>
                <w:noProof/>
                <w:webHidden/>
              </w:rPr>
              <w:fldChar w:fldCharType="separate"/>
            </w:r>
            <w:r>
              <w:rPr>
                <w:noProof/>
                <w:webHidden/>
              </w:rPr>
              <w:t>67</w:t>
            </w:r>
            <w:r>
              <w:rPr>
                <w:noProof/>
                <w:webHidden/>
              </w:rPr>
              <w:fldChar w:fldCharType="end"/>
            </w:r>
          </w:hyperlink>
        </w:p>
        <w:p w14:paraId="2C729655" w14:textId="74F115D9"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69" w:history="1">
            <w:r w:rsidRPr="00E62D14">
              <w:rPr>
                <w:rStyle w:val="Hyperlink"/>
                <w:noProof/>
              </w:rPr>
              <w:t>12.4 Technical/Operational Feasibility</w:t>
            </w:r>
            <w:r>
              <w:rPr>
                <w:noProof/>
                <w:webHidden/>
              </w:rPr>
              <w:tab/>
            </w:r>
            <w:r>
              <w:rPr>
                <w:noProof/>
                <w:webHidden/>
              </w:rPr>
              <w:fldChar w:fldCharType="begin"/>
            </w:r>
            <w:r>
              <w:rPr>
                <w:noProof/>
                <w:webHidden/>
              </w:rPr>
              <w:instrText xml:space="preserve"> PAGEREF _Toc241244569 \h </w:instrText>
            </w:r>
            <w:r>
              <w:rPr>
                <w:noProof/>
                <w:webHidden/>
              </w:rPr>
            </w:r>
            <w:r>
              <w:rPr>
                <w:noProof/>
                <w:webHidden/>
              </w:rPr>
              <w:fldChar w:fldCharType="separate"/>
            </w:r>
            <w:r>
              <w:rPr>
                <w:noProof/>
                <w:webHidden/>
              </w:rPr>
              <w:t>67</w:t>
            </w:r>
            <w:r>
              <w:rPr>
                <w:noProof/>
                <w:webHidden/>
              </w:rPr>
              <w:fldChar w:fldCharType="end"/>
            </w:r>
          </w:hyperlink>
        </w:p>
        <w:p w14:paraId="42FE0D73" w14:textId="32401A20"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0" w:history="1">
            <w:r w:rsidRPr="00E62D14">
              <w:rPr>
                <w:rStyle w:val="Hyperlink"/>
                <w:noProof/>
              </w:rPr>
              <w:t>12.5 Financial Feasibility</w:t>
            </w:r>
            <w:r>
              <w:rPr>
                <w:noProof/>
                <w:webHidden/>
              </w:rPr>
              <w:tab/>
            </w:r>
            <w:r>
              <w:rPr>
                <w:noProof/>
                <w:webHidden/>
              </w:rPr>
              <w:fldChar w:fldCharType="begin"/>
            </w:r>
            <w:r>
              <w:rPr>
                <w:noProof/>
                <w:webHidden/>
              </w:rPr>
              <w:instrText xml:space="preserve"> PAGEREF _Toc241244570 \h </w:instrText>
            </w:r>
            <w:r>
              <w:rPr>
                <w:noProof/>
                <w:webHidden/>
              </w:rPr>
            </w:r>
            <w:r>
              <w:rPr>
                <w:noProof/>
                <w:webHidden/>
              </w:rPr>
              <w:fldChar w:fldCharType="separate"/>
            </w:r>
            <w:r>
              <w:rPr>
                <w:noProof/>
                <w:webHidden/>
              </w:rPr>
              <w:t>68</w:t>
            </w:r>
            <w:r>
              <w:rPr>
                <w:noProof/>
                <w:webHidden/>
              </w:rPr>
              <w:fldChar w:fldCharType="end"/>
            </w:r>
          </w:hyperlink>
        </w:p>
        <w:p w14:paraId="2756D510" w14:textId="3AA637C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1" w:history="1">
            <w:r w:rsidRPr="00E62D14">
              <w:rPr>
                <w:rStyle w:val="Hyperlink"/>
                <w:noProof/>
              </w:rPr>
              <w:t>12.6 Strategic Fit</w:t>
            </w:r>
            <w:r>
              <w:rPr>
                <w:noProof/>
                <w:webHidden/>
              </w:rPr>
              <w:tab/>
            </w:r>
            <w:r>
              <w:rPr>
                <w:noProof/>
                <w:webHidden/>
              </w:rPr>
              <w:fldChar w:fldCharType="begin"/>
            </w:r>
            <w:r>
              <w:rPr>
                <w:noProof/>
                <w:webHidden/>
              </w:rPr>
              <w:instrText xml:space="preserve"> PAGEREF _Toc241244571 \h </w:instrText>
            </w:r>
            <w:r>
              <w:rPr>
                <w:noProof/>
                <w:webHidden/>
              </w:rPr>
            </w:r>
            <w:r>
              <w:rPr>
                <w:noProof/>
                <w:webHidden/>
              </w:rPr>
              <w:fldChar w:fldCharType="separate"/>
            </w:r>
            <w:r>
              <w:rPr>
                <w:noProof/>
                <w:webHidden/>
              </w:rPr>
              <w:t>69</w:t>
            </w:r>
            <w:r>
              <w:rPr>
                <w:noProof/>
                <w:webHidden/>
              </w:rPr>
              <w:fldChar w:fldCharType="end"/>
            </w:r>
          </w:hyperlink>
        </w:p>
        <w:p w14:paraId="493889F3" w14:textId="7F49B6A7"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2" w:history="1">
            <w:r w:rsidRPr="00E62D14">
              <w:rPr>
                <w:rStyle w:val="Hyperlink"/>
                <w:noProof/>
              </w:rPr>
              <w:t>12.7 Risk Summary and Mitigation</w:t>
            </w:r>
            <w:r>
              <w:rPr>
                <w:noProof/>
                <w:webHidden/>
              </w:rPr>
              <w:tab/>
            </w:r>
            <w:r>
              <w:rPr>
                <w:noProof/>
                <w:webHidden/>
              </w:rPr>
              <w:fldChar w:fldCharType="begin"/>
            </w:r>
            <w:r>
              <w:rPr>
                <w:noProof/>
                <w:webHidden/>
              </w:rPr>
              <w:instrText xml:space="preserve"> PAGEREF _Toc241244572 \h </w:instrText>
            </w:r>
            <w:r>
              <w:rPr>
                <w:noProof/>
                <w:webHidden/>
              </w:rPr>
            </w:r>
            <w:r>
              <w:rPr>
                <w:noProof/>
                <w:webHidden/>
              </w:rPr>
              <w:fldChar w:fldCharType="separate"/>
            </w:r>
            <w:r>
              <w:rPr>
                <w:noProof/>
                <w:webHidden/>
              </w:rPr>
              <w:t>69</w:t>
            </w:r>
            <w:r>
              <w:rPr>
                <w:noProof/>
                <w:webHidden/>
              </w:rPr>
              <w:fldChar w:fldCharType="end"/>
            </w:r>
          </w:hyperlink>
        </w:p>
        <w:p w14:paraId="1910FF87" w14:textId="43F7E722"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73" w:history="1">
            <w:r w:rsidRPr="00E62D14">
              <w:rPr>
                <w:rStyle w:val="Hyperlink"/>
                <w:noProof/>
              </w:rPr>
              <w:t>13. Implementation Plan</w:t>
            </w:r>
            <w:r>
              <w:rPr>
                <w:noProof/>
                <w:webHidden/>
              </w:rPr>
              <w:tab/>
            </w:r>
            <w:r>
              <w:rPr>
                <w:noProof/>
                <w:webHidden/>
              </w:rPr>
              <w:fldChar w:fldCharType="begin"/>
            </w:r>
            <w:r>
              <w:rPr>
                <w:noProof/>
                <w:webHidden/>
              </w:rPr>
              <w:instrText xml:space="preserve"> PAGEREF _Toc241244573 \h </w:instrText>
            </w:r>
            <w:r>
              <w:rPr>
                <w:noProof/>
                <w:webHidden/>
              </w:rPr>
            </w:r>
            <w:r>
              <w:rPr>
                <w:noProof/>
                <w:webHidden/>
              </w:rPr>
              <w:fldChar w:fldCharType="separate"/>
            </w:r>
            <w:r>
              <w:rPr>
                <w:noProof/>
                <w:webHidden/>
              </w:rPr>
              <w:t>71</w:t>
            </w:r>
            <w:r>
              <w:rPr>
                <w:noProof/>
                <w:webHidden/>
              </w:rPr>
              <w:fldChar w:fldCharType="end"/>
            </w:r>
          </w:hyperlink>
        </w:p>
        <w:p w14:paraId="3C27A620" w14:textId="58667EF1"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4" w:history="1">
            <w:r w:rsidRPr="00E62D14">
              <w:rPr>
                <w:rStyle w:val="Hyperlink"/>
                <w:noProof/>
              </w:rPr>
              <w:t>13.1 Frameworks Applied</w:t>
            </w:r>
            <w:r>
              <w:rPr>
                <w:noProof/>
                <w:webHidden/>
              </w:rPr>
              <w:tab/>
            </w:r>
            <w:r>
              <w:rPr>
                <w:noProof/>
                <w:webHidden/>
              </w:rPr>
              <w:fldChar w:fldCharType="begin"/>
            </w:r>
            <w:r>
              <w:rPr>
                <w:noProof/>
                <w:webHidden/>
              </w:rPr>
              <w:instrText xml:space="preserve"> PAGEREF _Toc241244574 \h </w:instrText>
            </w:r>
            <w:r>
              <w:rPr>
                <w:noProof/>
                <w:webHidden/>
              </w:rPr>
            </w:r>
            <w:r>
              <w:rPr>
                <w:noProof/>
                <w:webHidden/>
              </w:rPr>
              <w:fldChar w:fldCharType="separate"/>
            </w:r>
            <w:r>
              <w:rPr>
                <w:noProof/>
                <w:webHidden/>
              </w:rPr>
              <w:t>71</w:t>
            </w:r>
            <w:r>
              <w:rPr>
                <w:noProof/>
                <w:webHidden/>
              </w:rPr>
              <w:fldChar w:fldCharType="end"/>
            </w:r>
          </w:hyperlink>
        </w:p>
        <w:p w14:paraId="581CE96C" w14:textId="5A78242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5" w:history="1">
            <w:r w:rsidRPr="00E62D14">
              <w:rPr>
                <w:rStyle w:val="Hyperlink"/>
                <w:noProof/>
              </w:rPr>
              <w:t>13.2 Phase 1 — Foundation (Months 1–3)</w:t>
            </w:r>
            <w:r>
              <w:rPr>
                <w:noProof/>
                <w:webHidden/>
              </w:rPr>
              <w:tab/>
            </w:r>
            <w:r>
              <w:rPr>
                <w:noProof/>
                <w:webHidden/>
              </w:rPr>
              <w:fldChar w:fldCharType="begin"/>
            </w:r>
            <w:r>
              <w:rPr>
                <w:noProof/>
                <w:webHidden/>
              </w:rPr>
              <w:instrText xml:space="preserve"> PAGEREF _Toc241244575 \h </w:instrText>
            </w:r>
            <w:r>
              <w:rPr>
                <w:noProof/>
                <w:webHidden/>
              </w:rPr>
            </w:r>
            <w:r>
              <w:rPr>
                <w:noProof/>
                <w:webHidden/>
              </w:rPr>
              <w:fldChar w:fldCharType="separate"/>
            </w:r>
            <w:r>
              <w:rPr>
                <w:noProof/>
                <w:webHidden/>
              </w:rPr>
              <w:t>71</w:t>
            </w:r>
            <w:r>
              <w:rPr>
                <w:noProof/>
                <w:webHidden/>
              </w:rPr>
              <w:fldChar w:fldCharType="end"/>
            </w:r>
          </w:hyperlink>
        </w:p>
        <w:p w14:paraId="6833BF3B" w14:textId="6F5D0E1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6" w:history="1">
            <w:r w:rsidRPr="00E62D14">
              <w:rPr>
                <w:rStyle w:val="Hyperlink"/>
                <w:noProof/>
              </w:rPr>
              <w:t>13.3 Phase 2 — Soft Launch (Months 4–6)</w:t>
            </w:r>
            <w:r>
              <w:rPr>
                <w:noProof/>
                <w:webHidden/>
              </w:rPr>
              <w:tab/>
            </w:r>
            <w:r>
              <w:rPr>
                <w:noProof/>
                <w:webHidden/>
              </w:rPr>
              <w:fldChar w:fldCharType="begin"/>
            </w:r>
            <w:r>
              <w:rPr>
                <w:noProof/>
                <w:webHidden/>
              </w:rPr>
              <w:instrText xml:space="preserve"> PAGEREF _Toc241244576 \h </w:instrText>
            </w:r>
            <w:r>
              <w:rPr>
                <w:noProof/>
                <w:webHidden/>
              </w:rPr>
            </w:r>
            <w:r>
              <w:rPr>
                <w:noProof/>
                <w:webHidden/>
              </w:rPr>
              <w:fldChar w:fldCharType="separate"/>
            </w:r>
            <w:r>
              <w:rPr>
                <w:noProof/>
                <w:webHidden/>
              </w:rPr>
              <w:t>71</w:t>
            </w:r>
            <w:r>
              <w:rPr>
                <w:noProof/>
                <w:webHidden/>
              </w:rPr>
              <w:fldChar w:fldCharType="end"/>
            </w:r>
          </w:hyperlink>
        </w:p>
        <w:p w14:paraId="243C22F6" w14:textId="1001C118"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7" w:history="1">
            <w:r w:rsidRPr="00E62D14">
              <w:rPr>
                <w:rStyle w:val="Hyperlink"/>
                <w:noProof/>
              </w:rPr>
              <w:t>13.4 Phase 3 — Scale (Months 7–12)</w:t>
            </w:r>
            <w:r>
              <w:rPr>
                <w:noProof/>
                <w:webHidden/>
              </w:rPr>
              <w:tab/>
            </w:r>
            <w:r>
              <w:rPr>
                <w:noProof/>
                <w:webHidden/>
              </w:rPr>
              <w:fldChar w:fldCharType="begin"/>
            </w:r>
            <w:r>
              <w:rPr>
                <w:noProof/>
                <w:webHidden/>
              </w:rPr>
              <w:instrText xml:space="preserve"> PAGEREF _Toc241244577 \h </w:instrText>
            </w:r>
            <w:r>
              <w:rPr>
                <w:noProof/>
                <w:webHidden/>
              </w:rPr>
            </w:r>
            <w:r>
              <w:rPr>
                <w:noProof/>
                <w:webHidden/>
              </w:rPr>
              <w:fldChar w:fldCharType="separate"/>
            </w:r>
            <w:r>
              <w:rPr>
                <w:noProof/>
                <w:webHidden/>
              </w:rPr>
              <w:t>71</w:t>
            </w:r>
            <w:r>
              <w:rPr>
                <w:noProof/>
                <w:webHidden/>
              </w:rPr>
              <w:fldChar w:fldCharType="end"/>
            </w:r>
          </w:hyperlink>
        </w:p>
        <w:p w14:paraId="3215F9C1" w14:textId="39CEB630"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8" w:history="1">
            <w:r w:rsidRPr="00E62D14">
              <w:rPr>
                <w:rStyle w:val="Hyperlink"/>
                <w:noProof/>
              </w:rPr>
              <w:t>13.5 Phase 4 — Consolidation and Expansion (Year 2–3)</w:t>
            </w:r>
            <w:r>
              <w:rPr>
                <w:noProof/>
                <w:webHidden/>
              </w:rPr>
              <w:tab/>
            </w:r>
            <w:r>
              <w:rPr>
                <w:noProof/>
                <w:webHidden/>
              </w:rPr>
              <w:fldChar w:fldCharType="begin"/>
            </w:r>
            <w:r>
              <w:rPr>
                <w:noProof/>
                <w:webHidden/>
              </w:rPr>
              <w:instrText xml:space="preserve"> PAGEREF _Toc241244578 \h </w:instrText>
            </w:r>
            <w:r>
              <w:rPr>
                <w:noProof/>
                <w:webHidden/>
              </w:rPr>
            </w:r>
            <w:r>
              <w:rPr>
                <w:noProof/>
                <w:webHidden/>
              </w:rPr>
              <w:fldChar w:fldCharType="separate"/>
            </w:r>
            <w:r>
              <w:rPr>
                <w:noProof/>
                <w:webHidden/>
              </w:rPr>
              <w:t>71</w:t>
            </w:r>
            <w:r>
              <w:rPr>
                <w:noProof/>
                <w:webHidden/>
              </w:rPr>
              <w:fldChar w:fldCharType="end"/>
            </w:r>
          </w:hyperlink>
        </w:p>
        <w:p w14:paraId="101B3868" w14:textId="31F799A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79" w:history="1">
            <w:r w:rsidRPr="00E62D14">
              <w:rPr>
                <w:rStyle w:val="Hyperlink"/>
                <w:noProof/>
              </w:rPr>
              <w:t>13.6 KPIs and Monitoring</w:t>
            </w:r>
            <w:r>
              <w:rPr>
                <w:noProof/>
                <w:webHidden/>
              </w:rPr>
              <w:tab/>
            </w:r>
            <w:r>
              <w:rPr>
                <w:noProof/>
                <w:webHidden/>
              </w:rPr>
              <w:fldChar w:fldCharType="begin"/>
            </w:r>
            <w:r>
              <w:rPr>
                <w:noProof/>
                <w:webHidden/>
              </w:rPr>
              <w:instrText xml:space="preserve"> PAGEREF _Toc241244579 \h </w:instrText>
            </w:r>
            <w:r>
              <w:rPr>
                <w:noProof/>
                <w:webHidden/>
              </w:rPr>
            </w:r>
            <w:r>
              <w:rPr>
                <w:noProof/>
                <w:webHidden/>
              </w:rPr>
              <w:fldChar w:fldCharType="separate"/>
            </w:r>
            <w:r>
              <w:rPr>
                <w:noProof/>
                <w:webHidden/>
              </w:rPr>
              <w:t>72</w:t>
            </w:r>
            <w:r>
              <w:rPr>
                <w:noProof/>
                <w:webHidden/>
              </w:rPr>
              <w:fldChar w:fldCharType="end"/>
            </w:r>
          </w:hyperlink>
        </w:p>
        <w:p w14:paraId="7F4FB8B5" w14:textId="280B011F"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80" w:history="1">
            <w:r w:rsidRPr="00E62D14">
              <w:rPr>
                <w:rStyle w:val="Hyperlink"/>
                <w:noProof/>
              </w:rPr>
              <w:t>14. Conclusion and Recommendations</w:t>
            </w:r>
            <w:r>
              <w:rPr>
                <w:noProof/>
                <w:webHidden/>
              </w:rPr>
              <w:tab/>
            </w:r>
            <w:r>
              <w:rPr>
                <w:noProof/>
                <w:webHidden/>
              </w:rPr>
              <w:fldChar w:fldCharType="begin"/>
            </w:r>
            <w:r>
              <w:rPr>
                <w:noProof/>
                <w:webHidden/>
              </w:rPr>
              <w:instrText xml:space="preserve"> PAGEREF _Toc241244580 \h </w:instrText>
            </w:r>
            <w:r>
              <w:rPr>
                <w:noProof/>
                <w:webHidden/>
              </w:rPr>
            </w:r>
            <w:r>
              <w:rPr>
                <w:noProof/>
                <w:webHidden/>
              </w:rPr>
              <w:fldChar w:fldCharType="separate"/>
            </w:r>
            <w:r>
              <w:rPr>
                <w:noProof/>
                <w:webHidden/>
              </w:rPr>
              <w:t>73</w:t>
            </w:r>
            <w:r>
              <w:rPr>
                <w:noProof/>
                <w:webHidden/>
              </w:rPr>
              <w:fldChar w:fldCharType="end"/>
            </w:r>
          </w:hyperlink>
        </w:p>
        <w:p w14:paraId="306DEA2C" w14:textId="573F6A49"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81" w:history="1">
            <w:r w:rsidRPr="00E62D14">
              <w:rPr>
                <w:rStyle w:val="Hyperlink"/>
                <w:noProof/>
              </w:rPr>
              <w:t>14.1 Evaluation of Theories and Frameworks</w:t>
            </w:r>
            <w:r>
              <w:rPr>
                <w:noProof/>
                <w:webHidden/>
              </w:rPr>
              <w:tab/>
            </w:r>
            <w:r>
              <w:rPr>
                <w:noProof/>
                <w:webHidden/>
              </w:rPr>
              <w:fldChar w:fldCharType="begin"/>
            </w:r>
            <w:r>
              <w:rPr>
                <w:noProof/>
                <w:webHidden/>
              </w:rPr>
              <w:instrText xml:space="preserve"> PAGEREF _Toc241244581 \h </w:instrText>
            </w:r>
            <w:r>
              <w:rPr>
                <w:noProof/>
                <w:webHidden/>
              </w:rPr>
            </w:r>
            <w:r>
              <w:rPr>
                <w:noProof/>
                <w:webHidden/>
              </w:rPr>
              <w:fldChar w:fldCharType="separate"/>
            </w:r>
            <w:r>
              <w:rPr>
                <w:noProof/>
                <w:webHidden/>
              </w:rPr>
              <w:t>73</w:t>
            </w:r>
            <w:r>
              <w:rPr>
                <w:noProof/>
                <w:webHidden/>
              </w:rPr>
              <w:fldChar w:fldCharType="end"/>
            </w:r>
          </w:hyperlink>
        </w:p>
        <w:p w14:paraId="03BD5B8D" w14:textId="63CFAB3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82" w:history="1">
            <w:r w:rsidRPr="00E62D14">
              <w:rPr>
                <w:rStyle w:val="Hyperlink"/>
                <w:noProof/>
              </w:rPr>
              <w:t>14.2 Key Insights on Practical Application</w:t>
            </w:r>
            <w:r>
              <w:rPr>
                <w:noProof/>
                <w:webHidden/>
              </w:rPr>
              <w:tab/>
            </w:r>
            <w:r>
              <w:rPr>
                <w:noProof/>
                <w:webHidden/>
              </w:rPr>
              <w:fldChar w:fldCharType="begin"/>
            </w:r>
            <w:r>
              <w:rPr>
                <w:noProof/>
                <w:webHidden/>
              </w:rPr>
              <w:instrText xml:space="preserve"> PAGEREF _Toc241244582 \h </w:instrText>
            </w:r>
            <w:r>
              <w:rPr>
                <w:noProof/>
                <w:webHidden/>
              </w:rPr>
            </w:r>
            <w:r>
              <w:rPr>
                <w:noProof/>
                <w:webHidden/>
              </w:rPr>
              <w:fldChar w:fldCharType="separate"/>
            </w:r>
            <w:r>
              <w:rPr>
                <w:noProof/>
                <w:webHidden/>
              </w:rPr>
              <w:t>73</w:t>
            </w:r>
            <w:r>
              <w:rPr>
                <w:noProof/>
                <w:webHidden/>
              </w:rPr>
              <w:fldChar w:fldCharType="end"/>
            </w:r>
          </w:hyperlink>
        </w:p>
        <w:p w14:paraId="126DE13B" w14:textId="3B686C0D"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83" w:history="1">
            <w:r w:rsidRPr="00E62D14">
              <w:rPr>
                <w:rStyle w:val="Hyperlink"/>
                <w:noProof/>
              </w:rPr>
              <w:t>14.3 Summary of Market Opportunity and Strategic Viability</w:t>
            </w:r>
            <w:r>
              <w:rPr>
                <w:noProof/>
                <w:webHidden/>
              </w:rPr>
              <w:tab/>
            </w:r>
            <w:r>
              <w:rPr>
                <w:noProof/>
                <w:webHidden/>
              </w:rPr>
              <w:fldChar w:fldCharType="begin"/>
            </w:r>
            <w:r>
              <w:rPr>
                <w:noProof/>
                <w:webHidden/>
              </w:rPr>
              <w:instrText xml:space="preserve"> PAGEREF _Toc241244583 \h </w:instrText>
            </w:r>
            <w:r>
              <w:rPr>
                <w:noProof/>
                <w:webHidden/>
              </w:rPr>
            </w:r>
            <w:r>
              <w:rPr>
                <w:noProof/>
                <w:webHidden/>
              </w:rPr>
              <w:fldChar w:fldCharType="separate"/>
            </w:r>
            <w:r>
              <w:rPr>
                <w:noProof/>
                <w:webHidden/>
              </w:rPr>
              <w:t>74</w:t>
            </w:r>
            <w:r>
              <w:rPr>
                <w:noProof/>
                <w:webHidden/>
              </w:rPr>
              <w:fldChar w:fldCharType="end"/>
            </w:r>
          </w:hyperlink>
        </w:p>
        <w:p w14:paraId="1C663FF8" w14:textId="73974191"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84" w:history="1">
            <w:r w:rsidRPr="00E62D14">
              <w:rPr>
                <w:rStyle w:val="Hyperlink"/>
                <w:noProof/>
              </w:rPr>
              <w:t>14.4 Overall Feasibility and Clear Recommendation</w:t>
            </w:r>
            <w:r>
              <w:rPr>
                <w:noProof/>
                <w:webHidden/>
              </w:rPr>
              <w:tab/>
            </w:r>
            <w:r>
              <w:rPr>
                <w:noProof/>
                <w:webHidden/>
              </w:rPr>
              <w:fldChar w:fldCharType="begin"/>
            </w:r>
            <w:r>
              <w:rPr>
                <w:noProof/>
                <w:webHidden/>
              </w:rPr>
              <w:instrText xml:space="preserve"> PAGEREF _Toc241244584 \h </w:instrText>
            </w:r>
            <w:r>
              <w:rPr>
                <w:noProof/>
                <w:webHidden/>
              </w:rPr>
            </w:r>
            <w:r>
              <w:rPr>
                <w:noProof/>
                <w:webHidden/>
              </w:rPr>
              <w:fldChar w:fldCharType="separate"/>
            </w:r>
            <w:r>
              <w:rPr>
                <w:noProof/>
                <w:webHidden/>
              </w:rPr>
              <w:t>74</w:t>
            </w:r>
            <w:r>
              <w:rPr>
                <w:noProof/>
                <w:webHidden/>
              </w:rPr>
              <w:fldChar w:fldCharType="end"/>
            </w:r>
          </w:hyperlink>
        </w:p>
        <w:p w14:paraId="19B0D507" w14:textId="0849F9F5"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85" w:history="1">
            <w:r w:rsidRPr="00E62D14">
              <w:rPr>
                <w:rStyle w:val="Hyperlink"/>
                <w:noProof/>
              </w:rPr>
              <w:t>14.5 Suggestions for Further Research</w:t>
            </w:r>
            <w:r>
              <w:rPr>
                <w:noProof/>
                <w:webHidden/>
              </w:rPr>
              <w:tab/>
            </w:r>
            <w:r>
              <w:rPr>
                <w:noProof/>
                <w:webHidden/>
              </w:rPr>
              <w:fldChar w:fldCharType="begin"/>
            </w:r>
            <w:r>
              <w:rPr>
                <w:noProof/>
                <w:webHidden/>
              </w:rPr>
              <w:instrText xml:space="preserve"> PAGEREF _Toc241244585 \h </w:instrText>
            </w:r>
            <w:r>
              <w:rPr>
                <w:noProof/>
                <w:webHidden/>
              </w:rPr>
            </w:r>
            <w:r>
              <w:rPr>
                <w:noProof/>
                <w:webHidden/>
              </w:rPr>
              <w:fldChar w:fldCharType="separate"/>
            </w:r>
            <w:r>
              <w:rPr>
                <w:noProof/>
                <w:webHidden/>
              </w:rPr>
              <w:t>74</w:t>
            </w:r>
            <w:r>
              <w:rPr>
                <w:noProof/>
                <w:webHidden/>
              </w:rPr>
              <w:fldChar w:fldCharType="end"/>
            </w:r>
          </w:hyperlink>
        </w:p>
        <w:p w14:paraId="2FE92F68" w14:textId="37BB233A"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86" w:history="1">
            <w:r w:rsidRPr="00E62D14">
              <w:rPr>
                <w:rStyle w:val="Hyperlink"/>
                <w:noProof/>
              </w:rPr>
              <w:t>15. Reflection</w:t>
            </w:r>
            <w:r>
              <w:rPr>
                <w:noProof/>
                <w:webHidden/>
              </w:rPr>
              <w:tab/>
            </w:r>
            <w:r>
              <w:rPr>
                <w:noProof/>
                <w:webHidden/>
              </w:rPr>
              <w:fldChar w:fldCharType="begin"/>
            </w:r>
            <w:r>
              <w:rPr>
                <w:noProof/>
                <w:webHidden/>
              </w:rPr>
              <w:instrText xml:space="preserve"> PAGEREF _Toc241244586 \h </w:instrText>
            </w:r>
            <w:r>
              <w:rPr>
                <w:noProof/>
                <w:webHidden/>
              </w:rPr>
            </w:r>
            <w:r>
              <w:rPr>
                <w:noProof/>
                <w:webHidden/>
              </w:rPr>
              <w:fldChar w:fldCharType="separate"/>
            </w:r>
            <w:r>
              <w:rPr>
                <w:noProof/>
                <w:webHidden/>
              </w:rPr>
              <w:t>75</w:t>
            </w:r>
            <w:r>
              <w:rPr>
                <w:noProof/>
                <w:webHidden/>
              </w:rPr>
              <w:fldChar w:fldCharType="end"/>
            </w:r>
          </w:hyperlink>
        </w:p>
        <w:p w14:paraId="1FCC75A9" w14:textId="2B950135"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87" w:history="1">
            <w:r w:rsidRPr="00E62D14">
              <w:rPr>
                <w:rStyle w:val="Hyperlink"/>
                <w:noProof/>
              </w:rPr>
              <w:t>15.1 Describing the Experience</w:t>
            </w:r>
            <w:r>
              <w:rPr>
                <w:noProof/>
                <w:webHidden/>
              </w:rPr>
              <w:tab/>
            </w:r>
            <w:r>
              <w:rPr>
                <w:noProof/>
                <w:webHidden/>
              </w:rPr>
              <w:fldChar w:fldCharType="begin"/>
            </w:r>
            <w:r>
              <w:rPr>
                <w:noProof/>
                <w:webHidden/>
              </w:rPr>
              <w:instrText xml:space="preserve"> PAGEREF _Toc241244587 \h </w:instrText>
            </w:r>
            <w:r>
              <w:rPr>
                <w:noProof/>
                <w:webHidden/>
              </w:rPr>
            </w:r>
            <w:r>
              <w:rPr>
                <w:noProof/>
                <w:webHidden/>
              </w:rPr>
              <w:fldChar w:fldCharType="separate"/>
            </w:r>
            <w:r>
              <w:rPr>
                <w:noProof/>
                <w:webHidden/>
              </w:rPr>
              <w:t>75</w:t>
            </w:r>
            <w:r>
              <w:rPr>
                <w:noProof/>
                <w:webHidden/>
              </w:rPr>
              <w:fldChar w:fldCharType="end"/>
            </w:r>
          </w:hyperlink>
        </w:p>
        <w:p w14:paraId="01CA95D0" w14:textId="7DD770C7"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88" w:history="1">
            <w:r w:rsidRPr="00E62D14">
              <w:rPr>
                <w:rStyle w:val="Hyperlink"/>
                <w:noProof/>
              </w:rPr>
              <w:t>15.2 What Was Learned</w:t>
            </w:r>
            <w:r>
              <w:rPr>
                <w:noProof/>
                <w:webHidden/>
              </w:rPr>
              <w:tab/>
            </w:r>
            <w:r>
              <w:rPr>
                <w:noProof/>
                <w:webHidden/>
              </w:rPr>
              <w:fldChar w:fldCharType="begin"/>
            </w:r>
            <w:r>
              <w:rPr>
                <w:noProof/>
                <w:webHidden/>
              </w:rPr>
              <w:instrText xml:space="preserve"> PAGEREF _Toc241244588 \h </w:instrText>
            </w:r>
            <w:r>
              <w:rPr>
                <w:noProof/>
                <w:webHidden/>
              </w:rPr>
            </w:r>
            <w:r>
              <w:rPr>
                <w:noProof/>
                <w:webHidden/>
              </w:rPr>
              <w:fldChar w:fldCharType="separate"/>
            </w:r>
            <w:r>
              <w:rPr>
                <w:noProof/>
                <w:webHidden/>
              </w:rPr>
              <w:t>75</w:t>
            </w:r>
            <w:r>
              <w:rPr>
                <w:noProof/>
                <w:webHidden/>
              </w:rPr>
              <w:fldChar w:fldCharType="end"/>
            </w:r>
          </w:hyperlink>
        </w:p>
        <w:p w14:paraId="53E1EFA1" w14:textId="42072492"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89" w:history="1">
            <w:r w:rsidRPr="00E62D14">
              <w:rPr>
                <w:rStyle w:val="Hyperlink"/>
                <w:noProof/>
              </w:rPr>
              <w:t>15.3 What Would Be Done Differently</w:t>
            </w:r>
            <w:r>
              <w:rPr>
                <w:noProof/>
                <w:webHidden/>
              </w:rPr>
              <w:tab/>
            </w:r>
            <w:r>
              <w:rPr>
                <w:noProof/>
                <w:webHidden/>
              </w:rPr>
              <w:fldChar w:fldCharType="begin"/>
            </w:r>
            <w:r>
              <w:rPr>
                <w:noProof/>
                <w:webHidden/>
              </w:rPr>
              <w:instrText xml:space="preserve"> PAGEREF _Toc241244589 \h </w:instrText>
            </w:r>
            <w:r>
              <w:rPr>
                <w:noProof/>
                <w:webHidden/>
              </w:rPr>
            </w:r>
            <w:r>
              <w:rPr>
                <w:noProof/>
                <w:webHidden/>
              </w:rPr>
              <w:fldChar w:fldCharType="separate"/>
            </w:r>
            <w:r>
              <w:rPr>
                <w:noProof/>
                <w:webHidden/>
              </w:rPr>
              <w:t>76</w:t>
            </w:r>
            <w:r>
              <w:rPr>
                <w:noProof/>
                <w:webHidden/>
              </w:rPr>
              <w:fldChar w:fldCharType="end"/>
            </w:r>
          </w:hyperlink>
        </w:p>
        <w:p w14:paraId="1DB2CDA2" w14:textId="151C1BFE"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90" w:history="1">
            <w:r w:rsidRPr="00E62D14">
              <w:rPr>
                <w:rStyle w:val="Hyperlink"/>
                <w:rFonts w:eastAsia="Times New Roman" w:cs="Times New Roman"/>
                <w:noProof/>
              </w:rPr>
              <w:t>References</w:t>
            </w:r>
            <w:r>
              <w:rPr>
                <w:noProof/>
                <w:webHidden/>
              </w:rPr>
              <w:tab/>
            </w:r>
            <w:r>
              <w:rPr>
                <w:noProof/>
                <w:webHidden/>
              </w:rPr>
              <w:fldChar w:fldCharType="begin"/>
            </w:r>
            <w:r>
              <w:rPr>
                <w:noProof/>
                <w:webHidden/>
              </w:rPr>
              <w:instrText xml:space="preserve"> PAGEREF _Toc241244590 \h </w:instrText>
            </w:r>
            <w:r>
              <w:rPr>
                <w:noProof/>
                <w:webHidden/>
              </w:rPr>
            </w:r>
            <w:r>
              <w:rPr>
                <w:noProof/>
                <w:webHidden/>
              </w:rPr>
              <w:fldChar w:fldCharType="separate"/>
            </w:r>
            <w:r>
              <w:rPr>
                <w:noProof/>
                <w:webHidden/>
              </w:rPr>
              <w:t>77</w:t>
            </w:r>
            <w:r>
              <w:rPr>
                <w:noProof/>
                <w:webHidden/>
              </w:rPr>
              <w:fldChar w:fldCharType="end"/>
            </w:r>
          </w:hyperlink>
        </w:p>
        <w:p w14:paraId="6F8777AC" w14:textId="01BCD130" w:rsidR="004B6623" w:rsidRDefault="004B6623">
          <w:pPr>
            <w:pStyle w:val="TOC1"/>
            <w:tabs>
              <w:tab w:val="right" w:leader="dot" w:pos="8442"/>
            </w:tabs>
            <w:rPr>
              <w:rFonts w:asciiTheme="minorHAnsi" w:eastAsiaTheme="minorEastAsia" w:hAnsiTheme="minorHAnsi" w:cstheme="minorBidi"/>
              <w:noProof/>
              <w:kern w:val="2"/>
              <w:szCs w:val="21"/>
              <w:lang w:bidi="hi-IN"/>
              <w14:ligatures w14:val="standardContextual"/>
            </w:rPr>
          </w:pPr>
          <w:hyperlink w:anchor="_Toc241244591" w:history="1">
            <w:r w:rsidRPr="00E62D14">
              <w:rPr>
                <w:rStyle w:val="Hyperlink"/>
                <w:noProof/>
              </w:rPr>
              <w:t>Appendices</w:t>
            </w:r>
            <w:r>
              <w:rPr>
                <w:noProof/>
                <w:webHidden/>
              </w:rPr>
              <w:tab/>
            </w:r>
            <w:r>
              <w:rPr>
                <w:noProof/>
                <w:webHidden/>
              </w:rPr>
              <w:fldChar w:fldCharType="begin"/>
            </w:r>
            <w:r>
              <w:rPr>
                <w:noProof/>
                <w:webHidden/>
              </w:rPr>
              <w:instrText xml:space="preserve"> PAGEREF _Toc241244591 \h </w:instrText>
            </w:r>
            <w:r>
              <w:rPr>
                <w:noProof/>
                <w:webHidden/>
              </w:rPr>
            </w:r>
            <w:r>
              <w:rPr>
                <w:noProof/>
                <w:webHidden/>
              </w:rPr>
              <w:fldChar w:fldCharType="separate"/>
            </w:r>
            <w:r>
              <w:rPr>
                <w:noProof/>
                <w:webHidden/>
              </w:rPr>
              <w:t>90</w:t>
            </w:r>
            <w:r>
              <w:rPr>
                <w:noProof/>
                <w:webHidden/>
              </w:rPr>
              <w:fldChar w:fldCharType="end"/>
            </w:r>
          </w:hyperlink>
        </w:p>
        <w:p w14:paraId="3B06E7B0" w14:textId="175BD4D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92" w:history="1">
            <w:r w:rsidRPr="00E62D14">
              <w:rPr>
                <w:rStyle w:val="Hyperlink"/>
                <w:noProof/>
              </w:rPr>
              <w:t>Appendix 1: Analysis of main competitors</w:t>
            </w:r>
            <w:r>
              <w:rPr>
                <w:noProof/>
                <w:webHidden/>
              </w:rPr>
              <w:tab/>
            </w:r>
            <w:r>
              <w:rPr>
                <w:noProof/>
                <w:webHidden/>
              </w:rPr>
              <w:fldChar w:fldCharType="begin"/>
            </w:r>
            <w:r>
              <w:rPr>
                <w:noProof/>
                <w:webHidden/>
              </w:rPr>
              <w:instrText xml:space="preserve"> PAGEREF _Toc241244592 \h </w:instrText>
            </w:r>
            <w:r>
              <w:rPr>
                <w:noProof/>
                <w:webHidden/>
              </w:rPr>
            </w:r>
            <w:r>
              <w:rPr>
                <w:noProof/>
                <w:webHidden/>
              </w:rPr>
              <w:fldChar w:fldCharType="separate"/>
            </w:r>
            <w:r>
              <w:rPr>
                <w:noProof/>
                <w:webHidden/>
              </w:rPr>
              <w:t>90</w:t>
            </w:r>
            <w:r>
              <w:rPr>
                <w:noProof/>
                <w:webHidden/>
              </w:rPr>
              <w:fldChar w:fldCharType="end"/>
            </w:r>
          </w:hyperlink>
        </w:p>
        <w:p w14:paraId="12F31B7D" w14:textId="1009155C" w:rsidR="004B6623" w:rsidRDefault="004B6623">
          <w:pPr>
            <w:pStyle w:val="TOC2"/>
            <w:tabs>
              <w:tab w:val="right" w:leader="dot" w:pos="8442"/>
            </w:tabs>
            <w:rPr>
              <w:rFonts w:asciiTheme="minorHAnsi" w:eastAsiaTheme="minorEastAsia" w:hAnsiTheme="minorHAnsi" w:cstheme="minorBidi"/>
              <w:noProof/>
              <w:kern w:val="2"/>
              <w:szCs w:val="21"/>
              <w:lang w:bidi="hi-IN"/>
              <w14:ligatures w14:val="standardContextual"/>
            </w:rPr>
          </w:pPr>
          <w:hyperlink w:anchor="_Toc241244593" w:history="1">
            <w:r w:rsidRPr="00E62D14">
              <w:rPr>
                <w:rStyle w:val="Hyperlink"/>
                <w:noProof/>
                <w:lang w:val="en-GB"/>
              </w:rPr>
              <w:t>Appendix 2: Gnatt Chart</w:t>
            </w:r>
            <w:r>
              <w:rPr>
                <w:noProof/>
                <w:webHidden/>
              </w:rPr>
              <w:tab/>
            </w:r>
            <w:r>
              <w:rPr>
                <w:noProof/>
                <w:webHidden/>
              </w:rPr>
              <w:fldChar w:fldCharType="begin"/>
            </w:r>
            <w:r>
              <w:rPr>
                <w:noProof/>
                <w:webHidden/>
              </w:rPr>
              <w:instrText xml:space="preserve"> PAGEREF _Toc241244593 \h </w:instrText>
            </w:r>
            <w:r>
              <w:rPr>
                <w:noProof/>
                <w:webHidden/>
              </w:rPr>
            </w:r>
            <w:r>
              <w:rPr>
                <w:noProof/>
                <w:webHidden/>
              </w:rPr>
              <w:fldChar w:fldCharType="separate"/>
            </w:r>
            <w:r>
              <w:rPr>
                <w:noProof/>
                <w:webHidden/>
              </w:rPr>
              <w:t>91</w:t>
            </w:r>
            <w:r>
              <w:rPr>
                <w:noProof/>
                <w:webHidden/>
              </w:rPr>
              <w:fldChar w:fldCharType="end"/>
            </w:r>
          </w:hyperlink>
        </w:p>
        <w:p w14:paraId="78BB92C6" w14:textId="13724801" w:rsidR="00175C1E" w:rsidRPr="00B1302A" w:rsidRDefault="00175C1E">
          <w:pPr>
            <w:rPr>
              <w:rFonts w:ascii="Times New Roman" w:hAnsi="Times New Roman" w:cs="Times New Roman"/>
            </w:rPr>
          </w:pPr>
          <w:r w:rsidRPr="00542D4E">
            <w:rPr>
              <w:rFonts w:ascii="Times New Roman" w:hAnsi="Times New Roman" w:cs="Times New Roman"/>
              <w:b/>
              <w:bCs/>
              <w:noProof/>
            </w:rPr>
            <w:fldChar w:fldCharType="end"/>
          </w:r>
        </w:p>
      </w:sdtContent>
    </w:sdt>
    <w:p w14:paraId="17C0B571" w14:textId="77777777" w:rsidR="00932844" w:rsidRDefault="00E15F4E">
      <w:pPr>
        <w:pStyle w:val="Heading1"/>
        <w:rPr>
          <w:rFonts w:eastAsia="Times New Roman" w:cs="Times New Roman"/>
          <w:szCs w:val="24"/>
        </w:rPr>
      </w:pPr>
      <w:r>
        <w:br w:type="page"/>
      </w:r>
    </w:p>
    <w:p w14:paraId="56FD5E95" w14:textId="77777777" w:rsidR="00932844" w:rsidRDefault="00E15F4E">
      <w:pPr>
        <w:pStyle w:val="Heading1"/>
        <w:rPr>
          <w:rFonts w:eastAsia="Times New Roman" w:cs="Times New Roman"/>
          <w:szCs w:val="24"/>
        </w:rPr>
      </w:pPr>
      <w:bookmarkStart w:id="2" w:name="_Toc241244468"/>
      <w:r>
        <w:rPr>
          <w:rFonts w:eastAsia="Times New Roman" w:cs="Times New Roman"/>
          <w:szCs w:val="24"/>
        </w:rPr>
        <w:t>2. Introduction</w:t>
      </w:r>
      <w:bookmarkEnd w:id="2"/>
    </w:p>
    <w:p w14:paraId="51224C40" w14:textId="77777777" w:rsidR="00932844" w:rsidRDefault="00E15F4E">
      <w:pPr>
        <w:pStyle w:val="Heading2"/>
        <w:spacing w:before="300" w:after="160"/>
        <w:rPr>
          <w:rFonts w:eastAsia="Times New Roman" w:cs="Times New Roman"/>
        </w:rPr>
      </w:pPr>
      <w:bookmarkStart w:id="3" w:name="_Toc241244469"/>
      <w:r>
        <w:rPr>
          <w:rFonts w:eastAsia="Times New Roman" w:cs="Times New Roman"/>
        </w:rPr>
        <w:t>2.1 Background Context</w:t>
      </w:r>
      <w:bookmarkEnd w:id="3"/>
    </w:p>
    <w:p w14:paraId="2BD41016"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Around 206,456 tonnes of clothing waste is produced in the UK each year (</w:t>
      </w:r>
      <w:r>
        <w:rPr>
          <w:rFonts w:ascii="Times New Roman" w:eastAsia="Times New Roman" w:hAnsi="Times New Roman" w:cs="Times New Roman"/>
          <w:color w:val="222222"/>
        </w:rPr>
        <w:t>Abtew et al.</w:t>
      </w:r>
      <w:r>
        <w:rPr>
          <w:rFonts w:ascii="Times New Roman" w:eastAsia="Times New Roman" w:hAnsi="Times New Roman" w:cs="Times New Roman"/>
        </w:rPr>
        <w:t xml:space="preserve">, 2025). </w:t>
      </w:r>
    </w:p>
    <w:p w14:paraId="0179F7DC"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noProof/>
          <w:lang w:val="en-IN" w:eastAsia="en-IN"/>
        </w:rPr>
        <w:drawing>
          <wp:inline distT="114300" distB="114300" distL="114300" distR="114300" wp14:anchorId="08133CE0" wp14:editId="65131365">
            <wp:extent cx="3752850" cy="23431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752850" cy="2343150"/>
                    </a:xfrm>
                    <a:prstGeom prst="rect">
                      <a:avLst/>
                    </a:prstGeom>
                    <a:ln/>
                  </pic:spPr>
                </pic:pic>
              </a:graphicData>
            </a:graphic>
          </wp:inline>
        </w:drawing>
      </w:r>
    </w:p>
    <w:p w14:paraId="3F265A8F" w14:textId="77777777" w:rsidR="00932844" w:rsidRDefault="00E15F4E">
      <w:pPr>
        <w:spacing w:after="160"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1: Textile waste generation</w:t>
      </w:r>
    </w:p>
    <w:p w14:paraId="3D6CFD29"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Pr>
          <w:rFonts w:ascii="Times New Roman" w:eastAsia="Times New Roman" w:hAnsi="Times New Roman" w:cs="Times New Roman"/>
          <w:color w:val="222222"/>
        </w:rPr>
        <w:t>Abtew et al., 2025</w:t>
      </w:r>
      <w:r>
        <w:rPr>
          <w:rFonts w:ascii="Times New Roman" w:eastAsia="Times New Roman" w:hAnsi="Times New Roman" w:cs="Times New Roman"/>
        </w:rPr>
        <w:t>)</w:t>
      </w:r>
    </w:p>
    <w:p w14:paraId="1938F1B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Approximately 10% of global carbon dioxide emissions occur annually in the production of textiles (Ellenmacarthurfoundation.org, 2013). It also takes about 93 billion cubic metres of water to produce garments globally every year. The ilo.org (2025) reports that today there are widespread problems of exploitative labour practices in the world's fast fashion supply chains. The fast-fashion model is based on a linear take–make–sell–dispose approach that exacerbates environmental damage. The Circular economy is a credible and growingly mainstream system change worldwide. According to Geissdoerfer et al. (2017) it is a regenerative economy, which is driven by a reduction of resource input. Sustainability is also showing increased awareness among Generation Z and Millennials in their purchases (Mintel, 2022). The UK Government is taking forward Extended Producer Responsibility (EPR) for textiles. At the same time, consumers are being drawn into more value-driven clothing actions due to the increasing cost of living. The transition to purposeful and quality consumption is also driving a post-pandemic shift in markets. All of these macro-level forces provide a structural opportunity for circular fashion companies. </w:t>
      </w:r>
    </w:p>
    <w:p w14:paraId="389D37C5" w14:textId="77777777" w:rsidR="00932844" w:rsidRDefault="00E15F4E">
      <w:pPr>
        <w:pStyle w:val="Heading2"/>
        <w:spacing w:before="300" w:after="160"/>
        <w:rPr>
          <w:rFonts w:eastAsia="Times New Roman" w:cs="Times New Roman"/>
        </w:rPr>
      </w:pPr>
      <w:bookmarkStart w:id="4" w:name="_Toc241244470"/>
      <w:r>
        <w:rPr>
          <w:rFonts w:eastAsia="Times New Roman" w:cs="Times New Roman"/>
        </w:rPr>
        <w:t>2.2 Problem and Opportunity Statement</w:t>
      </w:r>
      <w:bookmarkEnd w:id="4"/>
    </w:p>
    <w:p w14:paraId="02714EF2"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sustainable fashion market in the UK is a key and significant </w:t>
      </w:r>
      <w:r>
        <w:rPr>
          <w:rFonts w:ascii="Times New Roman" w:eastAsia="Times New Roman" w:hAnsi="Times New Roman" w:cs="Times New Roman"/>
          <w:color w:val="FF0000"/>
        </w:rPr>
        <w:t>bifurcation</w:t>
      </w:r>
      <w:r>
        <w:rPr>
          <w:rFonts w:ascii="Times New Roman" w:eastAsia="Times New Roman" w:hAnsi="Times New Roman" w:cs="Times New Roman"/>
        </w:rPr>
        <w:t xml:space="preserve">. While on the other hand, luxury brands like Patagonia and Stella McCartney are still too pricey for many. Patagonia jackets, for example, are not mass market products, and their price runs from £250 to £600. Conversely, the big boys of fast-fashion such as Shein and Primark continue to exploit and produce poor quality systems. This division makes a gap in the UK market which can be seen and is not well penetrated. Structured repair, resell and recycle options that allow for affordable, durable and day-to-day circular clothing are not yet available. ReWear London Ltd is set to fill this in in a commercially differentiated way. Bocken et al. (2014) state that circular business models are able to deliver better and more sustainable consumer value. This makes ReWear London Ltd a market proposition which comes at a timely, strategic and business opportunity. </w:t>
      </w:r>
    </w:p>
    <w:p w14:paraId="4FEE4D3D" w14:textId="77777777" w:rsidR="00932844" w:rsidRDefault="00E15F4E">
      <w:pPr>
        <w:pStyle w:val="Heading2"/>
        <w:spacing w:before="300" w:after="160"/>
        <w:rPr>
          <w:rFonts w:eastAsia="Times New Roman" w:cs="Times New Roman"/>
        </w:rPr>
      </w:pPr>
      <w:bookmarkStart w:id="5" w:name="_Toc241244471"/>
      <w:r>
        <w:rPr>
          <w:rFonts w:eastAsia="Times New Roman" w:cs="Times New Roman"/>
        </w:rPr>
        <w:t>2.3 Initial Observation of Demand</w:t>
      </w:r>
      <w:bookmarkEnd w:id="5"/>
    </w:p>
    <w:p w14:paraId="0416074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Initial demand signals show that consumers are in a state of desire for circular fashion solutions, while the appetite is increasing. The number of registered users on Vinted has reached 75 million people worldwide by 2023, highlighting the scale of secondhand fashion (vinted.co.uk, 2023). In 2021 alone, over £490 million was sold via Depop (Depop, 2020). There is grassroots momentum for circularity; over 130 cities are now home to repair cafés in the UK. Google Trends shows that the trend for 'sustainable affordable fashion' has continued since 2019. </w:t>
      </w:r>
      <w:r>
        <w:rPr>
          <w:rFonts w:ascii="Times New Roman" w:eastAsia="Times New Roman" w:hAnsi="Times New Roman" w:cs="Times New Roman"/>
          <w:color w:val="222222"/>
        </w:rPr>
        <w:t>Mandarić et al., (2022)</w:t>
      </w:r>
      <w:r>
        <w:rPr>
          <w:rFonts w:ascii="Times New Roman" w:eastAsia="Times New Roman" w:hAnsi="Times New Roman" w:cs="Times New Roman"/>
        </w:rPr>
        <w:t xml:space="preserve"> revealed 54% of UK adults report being mindful of the environmental impact of clothing purchases. However, price is still the biggest obstacle to 100 per cent sustainable purchases. 15.97% of UK adults agreed with the fashion brand’s sustainability policies, practices, and reputation but this is not a key factor in my decision. </w:t>
      </w:r>
    </w:p>
    <w:p w14:paraId="5C21679C"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noProof/>
          <w:lang w:val="en-IN" w:eastAsia="en-IN"/>
        </w:rPr>
        <w:drawing>
          <wp:inline distT="114300" distB="114300" distL="114300" distR="114300" wp14:anchorId="27DC0879" wp14:editId="3F3DCA52">
            <wp:extent cx="5366710" cy="17526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366710" cy="1752600"/>
                    </a:xfrm>
                    <a:prstGeom prst="rect">
                      <a:avLst/>
                    </a:prstGeom>
                    <a:ln/>
                  </pic:spPr>
                </pic:pic>
              </a:graphicData>
            </a:graphic>
          </wp:inline>
        </w:drawing>
      </w:r>
    </w:p>
    <w:p w14:paraId="0890B673" w14:textId="77777777" w:rsidR="00932844" w:rsidRDefault="00E15F4E">
      <w:pPr>
        <w:spacing w:after="160"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2:UK adults agreed with the fashion brand’s sustainability policies</w:t>
      </w:r>
    </w:p>
    <w:p w14:paraId="32B40709"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Pr>
          <w:rFonts w:ascii="Times New Roman" w:eastAsia="Times New Roman" w:hAnsi="Times New Roman" w:cs="Times New Roman"/>
          <w:color w:val="222222"/>
        </w:rPr>
        <w:t>Mandarić et al., 2022</w:t>
      </w:r>
      <w:r>
        <w:rPr>
          <w:rFonts w:ascii="Times New Roman" w:eastAsia="Times New Roman" w:hAnsi="Times New Roman" w:cs="Times New Roman"/>
        </w:rPr>
        <w:t>)</w:t>
      </w:r>
    </w:p>
    <w:p w14:paraId="3F7EB305" w14:textId="77777777" w:rsidR="00932844" w:rsidRDefault="00E15F4E">
      <w:pPr>
        <w:pStyle w:val="Heading2"/>
        <w:spacing w:before="300" w:after="160"/>
        <w:rPr>
          <w:rFonts w:eastAsia="Times New Roman" w:cs="Times New Roman"/>
        </w:rPr>
      </w:pPr>
      <w:bookmarkStart w:id="6" w:name="_Toc241244472"/>
      <w:r>
        <w:rPr>
          <w:rFonts w:eastAsia="Times New Roman" w:cs="Times New Roman"/>
        </w:rPr>
        <w:t>2.4 Scope of Analysis</w:t>
      </w:r>
      <w:bookmarkEnd w:id="6"/>
    </w:p>
    <w:p w14:paraId="7AA69CFB"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proposal is for the UK market only, for circular everyday clothing products and services. The main target audience is 18-35 year old consumers, living in major cities in the UK. Initial operational focus is in key cities, including London, Manchester, Bristol, Edinburgh and Birmingham. At this moment, there will be no international expansion markets, luxury fashion segments, and childrenswear. </w:t>
      </w:r>
    </w:p>
    <w:p w14:paraId="64E1450A" w14:textId="77777777" w:rsidR="00932844" w:rsidRDefault="00E15F4E">
      <w:pPr>
        <w:pStyle w:val="Heading2"/>
        <w:spacing w:before="300" w:after="160"/>
        <w:rPr>
          <w:rFonts w:eastAsia="Times New Roman" w:cs="Times New Roman"/>
        </w:rPr>
      </w:pPr>
      <w:bookmarkStart w:id="7" w:name="_Toc241244473"/>
      <w:r>
        <w:rPr>
          <w:rFonts w:eastAsia="Times New Roman" w:cs="Times New Roman"/>
        </w:rPr>
        <w:t>2.5 Aims, Objectives and Research Questions</w:t>
      </w:r>
      <w:bookmarkEnd w:id="7"/>
    </w:p>
    <w:p w14:paraId="31227437"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 xml:space="preserve">Aim: </w:t>
      </w:r>
      <w:r>
        <w:rPr>
          <w:rFonts w:ascii="Times New Roman" w:eastAsia="Times New Roman" w:hAnsi="Times New Roman" w:cs="Times New Roman"/>
        </w:rPr>
        <w:t>: To determine the commercial potential of establishing ReWear London Ltd as a circular everyday clothing brand and recommend a business development plan to launch ReWear Loop 2.0.</w:t>
      </w:r>
    </w:p>
    <w:p w14:paraId="11D124D2"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 xml:space="preserve">Objectives: </w:t>
      </w:r>
    </w:p>
    <w:p w14:paraId="1F7E40AB" w14:textId="77777777" w:rsidR="00932844" w:rsidRDefault="00E15F4E">
      <w:pPr>
        <w:numPr>
          <w:ilvl w:val="0"/>
          <w:numId w:val="11"/>
        </w:numPr>
        <w:spacing w:line="360" w:lineRule="auto"/>
        <w:jc w:val="both"/>
        <w:rPr>
          <w:rFonts w:ascii="Times New Roman" w:eastAsia="Times New Roman" w:hAnsi="Times New Roman" w:cs="Times New Roman"/>
        </w:rPr>
      </w:pPr>
      <w:r>
        <w:rPr>
          <w:rFonts w:ascii="Times New Roman" w:eastAsia="Times New Roman" w:hAnsi="Times New Roman" w:cs="Times New Roman"/>
        </w:rPr>
        <w:t>To understanding of the opportunity for the circular fashion market in the UK</w:t>
      </w:r>
    </w:p>
    <w:p w14:paraId="49839253" w14:textId="77777777" w:rsidR="00932844" w:rsidRDefault="00E15F4E">
      <w:pPr>
        <w:numPr>
          <w:ilvl w:val="0"/>
          <w:numId w:val="11"/>
        </w:numPr>
        <w:spacing w:line="360" w:lineRule="auto"/>
        <w:jc w:val="both"/>
        <w:rPr>
          <w:rFonts w:ascii="Times New Roman" w:eastAsia="Times New Roman" w:hAnsi="Times New Roman" w:cs="Times New Roman"/>
        </w:rPr>
      </w:pPr>
      <w:r>
        <w:rPr>
          <w:rFonts w:ascii="Times New Roman" w:eastAsia="Times New Roman" w:hAnsi="Times New Roman" w:cs="Times New Roman"/>
        </w:rPr>
        <w:t>To visualise in-depth view of the competitive landscape and Business Plan for ReWear Loop 2.0, including a viable and differentiated business strategy Business Model Canvas</w:t>
      </w:r>
    </w:p>
    <w:p w14:paraId="57914874" w14:textId="77777777" w:rsidR="00932844" w:rsidRDefault="00E15F4E">
      <w:pPr>
        <w:numPr>
          <w:ilvl w:val="0"/>
          <w:numId w:val="11"/>
        </w:num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To impact Financial, operational and ethical feasibility assessment and ReWear Loop 2.0 implementation roadmap.</w:t>
      </w:r>
      <w:r>
        <w:rPr>
          <w:rFonts w:ascii="Times New Roman" w:eastAsia="Times New Roman" w:hAnsi="Times New Roman" w:cs="Times New Roman"/>
          <w:b/>
          <w:bCs/>
        </w:rPr>
        <w:t xml:space="preserve"> </w:t>
      </w:r>
    </w:p>
    <w:p w14:paraId="7B955CDC" w14:textId="77777777" w:rsidR="00932844" w:rsidRDefault="00E15F4E">
      <w:pPr>
        <w:spacing w:after="160"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Research Questions: </w:t>
      </w:r>
    </w:p>
    <w:p w14:paraId="2C185225" w14:textId="77777777" w:rsidR="00932844" w:rsidRDefault="00E15F4E">
      <w:pPr>
        <w:numPr>
          <w:ilvl w:val="0"/>
          <w:numId w:val="12"/>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Will there be a market opportunity for an affordable circular clothing brand in the UK? </w:t>
      </w:r>
    </w:p>
    <w:p w14:paraId="3C141069" w14:textId="77777777" w:rsidR="00932844" w:rsidRDefault="00E15F4E">
      <w:pPr>
        <w:numPr>
          <w:ilvl w:val="0"/>
          <w:numId w:val="12"/>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How can ReWear London Ltd differentiate and maintain a competitive advantage? </w:t>
      </w:r>
    </w:p>
    <w:p w14:paraId="68C6641C" w14:textId="77777777" w:rsidR="00932844" w:rsidRDefault="00E15F4E">
      <w:pPr>
        <w:numPr>
          <w:ilvl w:val="0"/>
          <w:numId w:val="12"/>
        </w:num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Are the current operations and financials for the ReWear Loop 2.0 realistic for this time frame?</w:t>
      </w:r>
      <w:r>
        <w:rPr>
          <w:rFonts w:ascii="Times New Roman" w:eastAsia="Times New Roman" w:hAnsi="Times New Roman" w:cs="Times New Roman"/>
          <w:b/>
          <w:bCs/>
        </w:rPr>
        <w:t xml:space="preserve"> </w:t>
      </w:r>
    </w:p>
    <w:p w14:paraId="1DFB6974" w14:textId="77777777" w:rsidR="00932844" w:rsidRDefault="00E15F4E">
      <w:pPr>
        <w:pStyle w:val="Heading2"/>
        <w:spacing w:before="300" w:after="160"/>
        <w:rPr>
          <w:rFonts w:eastAsia="Times New Roman" w:cs="Times New Roman"/>
        </w:rPr>
      </w:pPr>
      <w:bookmarkStart w:id="8" w:name="_Toc241244474"/>
      <w:r>
        <w:rPr>
          <w:rFonts w:eastAsia="Times New Roman" w:cs="Times New Roman"/>
        </w:rPr>
        <w:t>2.6 Structure of the Report</w:t>
      </w:r>
      <w:bookmarkEnd w:id="8"/>
    </w:p>
    <w:p w14:paraId="51095477" w14:textId="77777777" w:rsidR="00932844" w:rsidRDefault="00E15F4E">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The proposal will be built into 15 stages of interconnected elements that provide a thorough evaluation of the business and strategic development of ReWear London Ltd and its business model, ReWear Loop 2.0 circular fashion. The Executive Summary is followed by the introduction where the industry background, business opportunity, research purpose, objectives and questions are set out. The Company Description then introduces ReWear London Ltd's identity, products, services, strategic goals, and how it fits in with the circular fashion trends.</w:t>
      </w:r>
    </w:p>
    <w:p w14:paraId="6DFA4473" w14:textId="77777777" w:rsidR="00932844" w:rsidRDefault="00E15F4E">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The Literature Review provides a critical foundation for the theoretical underpinning of the proposal, and the Methodology provides an explanation for the research approach, sources of data, analytical techniques, research limitations and ethical considerations. Market Opportunity Analysis includes Market Size, Market Segments, Market Behaviour, Unmet Needs and Demand conditions. This is followed by the Competitive Environment Analysis which incorporates PESTLE and Porter's Five Forces to analyze external forces and competition.</w:t>
      </w:r>
    </w:p>
    <w:p w14:paraId="3520ED35" w14:textId="77777777" w:rsidR="00932844" w:rsidRDefault="00E15F4E">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The Business Strategy incorporates these findings using VRIO, SWOT and strategic positioning. The Business Model Canvas then provides a description of how ReWear generates, provides and captures value. Financial, marketing and human capital management plans are developed and assess commercial needs, customer acquisition and organisational capabilities whilst the operations plan outlines the supply chain, technology, logistics and circular workflows.</w:t>
      </w:r>
    </w:p>
    <w:p w14:paraId="4B38E6CA" w14:textId="77777777" w:rsidR="00932844" w:rsidRDefault="00E15F4E">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Feasibility Analysis involves an evaluation of the ethical, market, operational, financial and strategic viability. The Implementation Plan outlines staged activities and measurable KPIs. Lastly, the Conclusion and Recommendations brings together the results and sets the conditions for further steps, and the Reflection critically examines the learning achieved from preparing the proposal. </w:t>
      </w:r>
    </w:p>
    <w:p w14:paraId="60FAB9BC" w14:textId="77777777" w:rsidR="00932844" w:rsidRDefault="00E15F4E">
      <w:pPr>
        <w:pStyle w:val="Heading1"/>
        <w:rPr>
          <w:rFonts w:eastAsia="Times New Roman" w:cs="Times New Roman"/>
          <w:szCs w:val="24"/>
        </w:rPr>
      </w:pPr>
      <w:bookmarkStart w:id="9" w:name="_Toc241244475"/>
      <w:r>
        <w:rPr>
          <w:rFonts w:eastAsia="Times New Roman" w:cs="Times New Roman"/>
          <w:szCs w:val="24"/>
        </w:rPr>
        <w:t>3. Company Description</w:t>
      </w:r>
      <w:bookmarkEnd w:id="9"/>
    </w:p>
    <w:p w14:paraId="0DB43FC9" w14:textId="77777777" w:rsidR="00932844" w:rsidRDefault="00E15F4E">
      <w:pPr>
        <w:pStyle w:val="Heading2"/>
        <w:spacing w:before="300" w:after="160"/>
        <w:rPr>
          <w:rFonts w:eastAsia="Times New Roman" w:cs="Times New Roman"/>
        </w:rPr>
      </w:pPr>
      <w:bookmarkStart w:id="10" w:name="_Toc241244476"/>
      <w:r>
        <w:rPr>
          <w:rFonts w:eastAsia="Times New Roman" w:cs="Times New Roman"/>
        </w:rPr>
        <w:t>3.1 Business Identity</w:t>
      </w:r>
      <w:bookmarkEnd w:id="10"/>
    </w:p>
    <w:p w14:paraId="56FFB75E"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ReWear London Ltd is a limited company registered in England and Wales. It has its HQ in London and digital services available to consumers across the UK. Physical presence is maintained in selected major UK cities strategically through pop-up retail stores.</w:t>
      </w:r>
    </w:p>
    <w:p w14:paraId="2B2A779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Mission</w:t>
      </w:r>
      <w:r>
        <w:rPr>
          <w:rFonts w:ascii="Times New Roman" w:eastAsia="Times New Roman" w:hAnsi="Times New Roman" w:cs="Times New Roman"/>
        </w:rPr>
        <w:t>: "To make circular fashion possible and affordable for the everyday consumer by designing clothes that lasts, can be repaired, can be returned, resold and recycled.</w:t>
      </w:r>
    </w:p>
    <w:p w14:paraId="173A27DC" w14:textId="3CEF92B7" w:rsidR="00932844" w:rsidRDefault="004B6623">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V</w:t>
      </w:r>
      <w:r w:rsidR="00E15F4E">
        <w:rPr>
          <w:rFonts w:ascii="Times New Roman" w:eastAsia="Times New Roman" w:hAnsi="Times New Roman" w:cs="Times New Roman"/>
          <w:b/>
          <w:bCs/>
        </w:rPr>
        <w:t>ision</w:t>
      </w:r>
      <w:r w:rsidR="00E15F4E">
        <w:rPr>
          <w:rFonts w:ascii="Times New Roman" w:eastAsia="Times New Roman" w:hAnsi="Times New Roman" w:cs="Times New Roman"/>
        </w:rPr>
        <w:t>: Their vision is to "ensure no garment is sent to landfill”.</w:t>
      </w:r>
    </w:p>
    <w:p w14:paraId="2D17D427"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 xml:space="preserve">Core values: </w:t>
      </w:r>
      <w:r>
        <w:rPr>
          <w:rFonts w:ascii="Times New Roman" w:eastAsia="Times New Roman" w:hAnsi="Times New Roman" w:cs="Times New Roman"/>
        </w:rPr>
        <w:t xml:space="preserve">All operations are guided by Core Values of Sustainability, Accessibility, Quality, Transparency and Community Engagement. </w:t>
      </w:r>
    </w:p>
    <w:p w14:paraId="06329C9C" w14:textId="77777777" w:rsidR="00932844" w:rsidRDefault="00E15F4E">
      <w:pPr>
        <w:pStyle w:val="Heading2"/>
        <w:spacing w:before="300" w:after="160"/>
        <w:rPr>
          <w:rFonts w:eastAsia="Times New Roman" w:cs="Times New Roman"/>
        </w:rPr>
      </w:pPr>
      <w:bookmarkStart w:id="11" w:name="_Toc241244477"/>
      <w:r>
        <w:rPr>
          <w:rFonts w:eastAsia="Times New Roman" w:cs="Times New Roman"/>
        </w:rPr>
        <w:t>3.2 Product and Service Offering</w:t>
      </w:r>
      <w:bookmarkEnd w:id="11"/>
    </w:p>
    <w:p w14:paraId="5EAEC83D"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Their main line of products includes T-shirts, hoodies, jeans, jackets, trousers, dresses and knitwear. The product portfolio also extends to basic activewear for a wider range of coverage for everyday wear. The use of recycled cotton, recycled polyester, organic cotton and recycled wool in all products. Low impact dyes and completely recycling packaging is done consistently throughout all product lines. Products have specific features that ensure they are built to be long-lasting, with replaceable buttons, strengthened seams and repairable parts. This approach to design is an expression of the cradle-to-cradle design principles, as described by McDonough and Braungart (2010). The integrated service ecosystem that goes with all physical product purchases is ReWear Loop 2.0. It includes repair services, take-back services, a branded resale platform and upcycling services. The ReWear Loop 2.0 service architecture is finished by digital product passports and ReWear's loyalty reward programme. This ecosystem makes the transition from a 'transactional retailer' to a 'circular value provider' for ReWear London Ltd.</w:t>
      </w:r>
    </w:p>
    <w:p w14:paraId="7244B582" w14:textId="77777777" w:rsidR="00932844" w:rsidRDefault="00E15F4E">
      <w:pPr>
        <w:pStyle w:val="Heading2"/>
        <w:spacing w:before="300" w:after="160"/>
        <w:rPr>
          <w:rFonts w:eastAsia="Times New Roman" w:cs="Times New Roman"/>
        </w:rPr>
      </w:pPr>
      <w:bookmarkStart w:id="12" w:name="_Toc241244478"/>
      <w:r>
        <w:rPr>
          <w:rFonts w:eastAsia="Times New Roman" w:cs="Times New Roman"/>
        </w:rPr>
        <w:t>3.3 Founding Story and Organisational History</w:t>
      </w:r>
      <w:bookmarkEnd w:id="12"/>
    </w:p>
    <w:p w14:paraId="50F424E7"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 London Ltd was founded in 2019 as a direct to consumer online brand. During 2019-2022, the company developed its product design philosophy and material sourcing strategy. In 2023, the physical presence of pop-up retail was strengthened in the city of London and the city of Bristol in particular. In 2026, the company put forward its next strategic initiative in the form of developing and launching ReWear Loop 2.0. The above mentioned staged growth path is the result of a conscious and capital-efficient circular brand building strategy. </w:t>
      </w:r>
    </w:p>
    <w:p w14:paraId="2FEC3372" w14:textId="4F2D49CC" w:rsidR="00932844" w:rsidRDefault="00E15F4E" w:rsidP="00D569E7">
      <w:pPr>
        <w:pStyle w:val="Heading2"/>
        <w:spacing w:before="300" w:after="160"/>
        <w:rPr>
          <w:rFonts w:eastAsia="Times New Roman" w:cs="Times New Roman"/>
        </w:rPr>
      </w:pPr>
      <w:bookmarkStart w:id="13" w:name="_Toc241244479"/>
      <w:r>
        <w:rPr>
          <w:rFonts w:eastAsia="Times New Roman" w:cs="Times New Roman"/>
        </w:rPr>
        <w:t>3.4 Business Objectives in SMART Format</w:t>
      </w:r>
      <w:bookmarkEnd w:id="13"/>
    </w:p>
    <w:tbl>
      <w:tblPr>
        <w:tblStyle w:val="a"/>
        <w:tblW w:w="845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14"/>
        <w:gridCol w:w="1853"/>
        <w:gridCol w:w="1452"/>
        <w:gridCol w:w="2448"/>
        <w:gridCol w:w="1284"/>
      </w:tblGrid>
      <w:tr w:rsidR="00932844" w14:paraId="1643CFE7" w14:textId="77777777">
        <w:trPr>
          <w:trHeight w:val="800"/>
        </w:trPr>
        <w:tc>
          <w:tcPr>
            <w:tcW w:w="1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7E63F9"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SMART Objective</w:t>
            </w:r>
          </w:p>
        </w:tc>
        <w:tc>
          <w:tcPr>
            <w:tcW w:w="18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CE0CD6"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Specific</w:t>
            </w:r>
          </w:p>
        </w:tc>
        <w:tc>
          <w:tcPr>
            <w:tcW w:w="14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CF7596"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Measurable (KPI)</w:t>
            </w:r>
          </w:p>
        </w:tc>
        <w:tc>
          <w:tcPr>
            <w:tcW w:w="2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EE178"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Achievable/Relevant</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C9A9A"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Time-Bound</w:t>
            </w:r>
          </w:p>
        </w:tc>
      </w:tr>
      <w:tr w:rsidR="00932844" w14:paraId="0087F201" w14:textId="77777777">
        <w:trPr>
          <w:trHeight w:val="2720"/>
        </w:trPr>
        <w:tc>
          <w:tcPr>
            <w:tcW w:w="1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B8F1C"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Launch ReWear Loop 2.0</w:t>
            </w:r>
          </w:p>
        </w:tc>
        <w:tc>
          <w:tcPr>
            <w:tcW w:w="18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DF5DE"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Design and implement the circular platform for the integrated system, including repair, take-back, resale, upcycling, digital product passport and customer reward (</w:t>
            </w:r>
            <w:r>
              <w:rPr>
                <w:rFonts w:ascii="Times New Roman" w:eastAsia="Times New Roman" w:hAnsi="Times New Roman" w:cs="Times New Roman"/>
                <w:color w:val="222222"/>
              </w:rPr>
              <w:t>Petrik et al., 2025</w:t>
            </w:r>
            <w:r>
              <w:rPr>
                <w:rFonts w:ascii="Times New Roman" w:eastAsia="Times New Roman" w:hAnsi="Times New Roman" w:cs="Times New Roman"/>
              </w:rPr>
              <w:t>).</w:t>
            </w:r>
          </w:p>
        </w:tc>
        <w:tc>
          <w:tcPr>
            <w:tcW w:w="14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E3789"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Achieve </w:t>
            </w:r>
            <w:r w:rsidRPr="00D569E7">
              <w:rPr>
                <w:rFonts w:ascii="Times New Roman" w:eastAsia="Times New Roman" w:hAnsi="Times New Roman" w:cs="Times New Roman"/>
                <w:bCs/>
              </w:rPr>
              <w:t>5,000 registered users</w:t>
            </w:r>
            <w:r w:rsidRPr="00D569E7">
              <w:rPr>
                <w:rFonts w:ascii="Times New Roman" w:eastAsia="Times New Roman" w:hAnsi="Times New Roman" w:cs="Times New Roman"/>
              </w:rPr>
              <w:t>.</w:t>
            </w:r>
          </w:p>
        </w:tc>
        <w:tc>
          <w:tcPr>
            <w:tcW w:w="2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58691"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Complements ReWear's existing circular proposition and reinforces Customer engagement beyond the 'one off' sale of garments. </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785600"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With the 5,000 user benchmark expected within 12 months, the 6,000 user mark is expected within six months of that. </w:t>
            </w:r>
          </w:p>
        </w:tc>
      </w:tr>
      <w:tr w:rsidR="00932844" w14:paraId="011F6B71" w14:textId="77777777">
        <w:trPr>
          <w:trHeight w:val="2720"/>
        </w:trPr>
        <w:tc>
          <w:tcPr>
            <w:tcW w:w="1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BC616"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Achieve financial break-even</w:t>
            </w:r>
          </w:p>
        </w:tc>
        <w:tc>
          <w:tcPr>
            <w:tcW w:w="18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B2866"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Set up a cost-effective operating business model where sales and service income match overall operating cost. </w:t>
            </w:r>
          </w:p>
        </w:tc>
        <w:tc>
          <w:tcPr>
            <w:tcW w:w="14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999A9"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Revenue is equal to or greater than the total operating costs. </w:t>
            </w:r>
          </w:p>
        </w:tc>
        <w:tc>
          <w:tcPr>
            <w:tcW w:w="2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E8C29B"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Facilitates long-term commercial viability and capital investment in circular services and in business growth (</w:t>
            </w:r>
            <w:r>
              <w:rPr>
                <w:rFonts w:ascii="Times New Roman" w:eastAsia="Times New Roman" w:hAnsi="Times New Roman" w:cs="Times New Roman"/>
                <w:color w:val="222222"/>
              </w:rPr>
              <w:t>Gonçalves et al., 2022</w:t>
            </w:r>
            <w:r>
              <w:rPr>
                <w:rFonts w:ascii="Times New Roman" w:eastAsia="Times New Roman" w:hAnsi="Times New Roman" w:cs="Times New Roman"/>
              </w:rPr>
              <w:t xml:space="preserve">). </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EA8D2" w14:textId="77777777" w:rsidR="00932844" w:rsidRDefault="00E15F4E">
            <w:pPr>
              <w:spacing w:after="160" w:line="360" w:lineRule="auto"/>
              <w:jc w:val="both"/>
              <w:rPr>
                <w:rFonts w:ascii="Times New Roman" w:eastAsia="Times New Roman" w:hAnsi="Times New Roman" w:cs="Times New Roman"/>
              </w:rPr>
            </w:pPr>
            <w:r w:rsidRPr="00D569E7">
              <w:rPr>
                <w:rFonts w:ascii="Times New Roman" w:eastAsia="Times New Roman" w:hAnsi="Times New Roman" w:cs="Times New Roman"/>
                <w:bCs/>
              </w:rPr>
              <w:t>Within 24 months</w:t>
            </w:r>
            <w:r>
              <w:rPr>
                <w:rFonts w:ascii="Times New Roman" w:eastAsia="Times New Roman" w:hAnsi="Times New Roman" w:cs="Times New Roman"/>
              </w:rPr>
              <w:t xml:space="preserve"> of launch.</w:t>
            </w:r>
          </w:p>
        </w:tc>
      </w:tr>
      <w:tr w:rsidR="00932844" w14:paraId="6E0F1597" w14:textId="77777777">
        <w:trPr>
          <w:trHeight w:val="2195"/>
        </w:trPr>
        <w:tc>
          <w:tcPr>
            <w:tcW w:w="1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977CA"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Reach £1.5 million annual revenue</w:t>
            </w:r>
          </w:p>
        </w:tc>
        <w:tc>
          <w:tcPr>
            <w:tcW w:w="18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53A87"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Drive growth of product sales and ReWear Loop 2.0 services via digital and physical pop up stores.</w:t>
            </w:r>
          </w:p>
          <w:p w14:paraId="29433096"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Annual revenue of £1.5m, confirmed on Management Accounts. </w:t>
            </w:r>
          </w:p>
        </w:tc>
        <w:tc>
          <w:tcPr>
            <w:tcW w:w="14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BBD11" w14:textId="77777777" w:rsidR="00932844" w:rsidRDefault="00E15F4E">
            <w:pPr>
              <w:spacing w:after="160" w:line="360" w:lineRule="auto"/>
              <w:jc w:val="both"/>
              <w:rPr>
                <w:rFonts w:ascii="Times New Roman" w:eastAsia="Times New Roman" w:hAnsi="Times New Roman" w:cs="Times New Roman"/>
              </w:rPr>
            </w:pPr>
            <w:r w:rsidRPr="00D569E7">
              <w:rPr>
                <w:rFonts w:ascii="Times New Roman" w:eastAsia="Times New Roman" w:hAnsi="Times New Roman" w:cs="Times New Roman"/>
                <w:bCs/>
              </w:rPr>
              <w:t>£1.5 million annual revenue</w:t>
            </w:r>
            <w:r w:rsidRPr="00D569E7">
              <w:rPr>
                <w:rFonts w:ascii="Times New Roman" w:eastAsia="Times New Roman" w:hAnsi="Times New Roman" w:cs="Times New Roman"/>
              </w:rPr>
              <w:t xml:space="preserve">, </w:t>
            </w:r>
            <w:r>
              <w:rPr>
                <w:rFonts w:ascii="Times New Roman" w:eastAsia="Times New Roman" w:hAnsi="Times New Roman" w:cs="Times New Roman"/>
              </w:rPr>
              <w:t>verified through management accounts.</w:t>
            </w:r>
          </w:p>
        </w:tc>
        <w:tc>
          <w:tcPr>
            <w:tcW w:w="2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0EF19"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Clearly identifies an appropriate growth benchmark that aligns with the proposed 5 City expansion plan. </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615537" w14:textId="77777777" w:rsidR="00932844" w:rsidRDefault="00E15F4E">
            <w:pPr>
              <w:spacing w:after="160" w:line="360" w:lineRule="auto"/>
              <w:jc w:val="both"/>
              <w:rPr>
                <w:rFonts w:ascii="Times New Roman" w:eastAsia="Times New Roman" w:hAnsi="Times New Roman" w:cs="Times New Roman"/>
              </w:rPr>
            </w:pPr>
            <w:r w:rsidRPr="00D569E7">
              <w:rPr>
                <w:rFonts w:ascii="Times New Roman" w:eastAsia="Times New Roman" w:hAnsi="Times New Roman" w:cs="Times New Roman"/>
                <w:bCs/>
              </w:rPr>
              <w:t>By Year 3</w:t>
            </w:r>
            <w:r>
              <w:rPr>
                <w:rFonts w:ascii="Times New Roman" w:eastAsia="Times New Roman" w:hAnsi="Times New Roman" w:cs="Times New Roman"/>
              </w:rPr>
              <w:t>.</w:t>
            </w:r>
          </w:p>
        </w:tc>
      </w:tr>
      <w:tr w:rsidR="00932844" w14:paraId="3B7CB296" w14:textId="77777777">
        <w:trPr>
          <w:trHeight w:val="2435"/>
        </w:trPr>
        <w:tc>
          <w:tcPr>
            <w:tcW w:w="1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BC304D"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Increase garment take-back participation</w:t>
            </w:r>
          </w:p>
        </w:tc>
        <w:tc>
          <w:tcPr>
            <w:tcW w:w="18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95C9EB"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Promote the reuse of previously acquired garments by offering easy and cost-effective take-back options.  </w:t>
            </w:r>
          </w:p>
        </w:tc>
        <w:tc>
          <w:tcPr>
            <w:tcW w:w="14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0354F"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Achieve a </w:t>
            </w:r>
            <w:r w:rsidRPr="00D569E7">
              <w:rPr>
                <w:rFonts w:ascii="Times New Roman" w:eastAsia="Times New Roman" w:hAnsi="Times New Roman" w:cs="Times New Roman"/>
                <w:bCs/>
              </w:rPr>
              <w:t>20% garment take-back rate</w:t>
            </w:r>
            <w:r w:rsidRPr="00D569E7">
              <w:rPr>
                <w:rFonts w:ascii="Times New Roman" w:eastAsia="Times New Roman" w:hAnsi="Times New Roman" w:cs="Times New Roman"/>
              </w:rPr>
              <w:t>.</w:t>
            </w:r>
          </w:p>
        </w:tc>
        <w:tc>
          <w:tcPr>
            <w:tcW w:w="2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B9D1C6"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Helps to improve the circular economy model of ReWear and expands repair, resale and recycling possibilities (</w:t>
            </w:r>
            <w:r>
              <w:rPr>
                <w:rFonts w:ascii="Times New Roman" w:eastAsia="Times New Roman" w:hAnsi="Times New Roman" w:cs="Times New Roman"/>
                <w:color w:val="222222"/>
              </w:rPr>
              <w:t>Kandpal et al., 2024</w:t>
            </w:r>
            <w:r>
              <w:rPr>
                <w:rFonts w:ascii="Times New Roman" w:eastAsia="Times New Roman" w:hAnsi="Times New Roman" w:cs="Times New Roman"/>
              </w:rPr>
              <w:t xml:space="preserve">). </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B143A3" w14:textId="77777777" w:rsidR="00932844" w:rsidRDefault="00E15F4E">
            <w:pPr>
              <w:spacing w:after="160" w:line="360" w:lineRule="auto"/>
              <w:jc w:val="both"/>
              <w:rPr>
                <w:rFonts w:ascii="Times New Roman" w:eastAsia="Times New Roman" w:hAnsi="Times New Roman" w:cs="Times New Roman"/>
              </w:rPr>
            </w:pPr>
            <w:r w:rsidRPr="00D569E7">
              <w:rPr>
                <w:rFonts w:ascii="Times New Roman" w:eastAsia="Times New Roman" w:hAnsi="Times New Roman" w:cs="Times New Roman"/>
                <w:bCs/>
              </w:rPr>
              <w:t>Within 18 months</w:t>
            </w:r>
            <w:r>
              <w:rPr>
                <w:rFonts w:ascii="Times New Roman" w:eastAsia="Times New Roman" w:hAnsi="Times New Roman" w:cs="Times New Roman"/>
              </w:rPr>
              <w:t xml:space="preserve"> of launch.</w:t>
            </w:r>
          </w:p>
        </w:tc>
      </w:tr>
      <w:tr w:rsidR="00932844" w14:paraId="0F87BE4A" w14:textId="77777777">
        <w:trPr>
          <w:trHeight w:val="1610"/>
        </w:trPr>
        <w:tc>
          <w:tcPr>
            <w:tcW w:w="14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DC045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b/>
                <w:bCs/>
              </w:rPr>
              <w:t>Expand UK physical presence</w:t>
            </w:r>
          </w:p>
        </w:tc>
        <w:tc>
          <w:tcPr>
            <w:tcW w:w="18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9ECA3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Activate ReWear 'pop-up' stores in selected urban markets. </w:t>
            </w:r>
          </w:p>
        </w:tc>
        <w:tc>
          <w:tcPr>
            <w:tcW w:w="14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015DE"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Keep active pop-ups in 5 cities in the UK. </w:t>
            </w:r>
          </w:p>
        </w:tc>
        <w:tc>
          <w:tcPr>
            <w:tcW w:w="244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3AB7A"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Promotes customer accessibility and brand visibility and adoption of circular services. </w:t>
            </w:r>
          </w:p>
        </w:tc>
        <w:tc>
          <w:tcPr>
            <w:tcW w:w="1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6729C" w14:textId="77777777" w:rsidR="00932844" w:rsidRPr="00D569E7" w:rsidRDefault="00E15F4E">
            <w:pPr>
              <w:spacing w:after="160" w:line="360" w:lineRule="auto"/>
              <w:jc w:val="both"/>
              <w:rPr>
                <w:rFonts w:ascii="Times New Roman" w:eastAsia="Times New Roman" w:hAnsi="Times New Roman" w:cs="Times New Roman"/>
              </w:rPr>
            </w:pPr>
            <w:r w:rsidRPr="00D569E7">
              <w:rPr>
                <w:rFonts w:ascii="Times New Roman" w:eastAsia="Times New Roman" w:hAnsi="Times New Roman" w:cs="Times New Roman"/>
                <w:bCs/>
              </w:rPr>
              <w:t>Within 36 months</w:t>
            </w:r>
            <w:r w:rsidRPr="00D569E7">
              <w:rPr>
                <w:rFonts w:ascii="Times New Roman" w:eastAsia="Times New Roman" w:hAnsi="Times New Roman" w:cs="Times New Roman"/>
              </w:rPr>
              <w:t>.</w:t>
            </w:r>
          </w:p>
        </w:tc>
      </w:tr>
    </w:tbl>
    <w:p w14:paraId="659BDAC6" w14:textId="77777777" w:rsidR="00932844" w:rsidRDefault="00E15F4E">
      <w:pPr>
        <w:spacing w:before="300" w:after="160" w:line="360" w:lineRule="auto"/>
        <w:jc w:val="center"/>
        <w:rPr>
          <w:rFonts w:ascii="Times New Roman" w:eastAsia="Times New Roman" w:hAnsi="Times New Roman" w:cs="Times New Roman"/>
          <w:b/>
          <w:bCs/>
        </w:rPr>
      </w:pPr>
      <w:r>
        <w:rPr>
          <w:rFonts w:ascii="Times New Roman" w:eastAsia="Times New Roman" w:hAnsi="Times New Roman" w:cs="Times New Roman"/>
          <w:b/>
          <w:bCs/>
        </w:rPr>
        <w:t xml:space="preserve">Table 1: </w:t>
      </w:r>
      <w:r>
        <w:rPr>
          <w:rFonts w:ascii="Times New Roman" w:eastAsia="Times New Roman" w:hAnsi="Times New Roman" w:cs="Times New Roman"/>
          <w:b/>
          <w:bCs/>
          <w:color w:val="000000"/>
        </w:rPr>
        <w:t>ReWear London Ltd's business objectives</w:t>
      </w:r>
    </w:p>
    <w:p w14:paraId="2724B91F" w14:textId="0182623E" w:rsidR="00932844" w:rsidRDefault="00E15F4E">
      <w:pPr>
        <w:jc w:val="center"/>
        <w:rPr>
          <w:rFonts w:ascii="Times New Roman" w:eastAsia="Times New Roman" w:hAnsi="Times New Roman" w:cs="Times New Roman"/>
        </w:rPr>
      </w:pPr>
      <w:r>
        <w:rPr>
          <w:rFonts w:ascii="Times New Roman" w:eastAsia="Times New Roman" w:hAnsi="Times New Roman" w:cs="Times New Roman"/>
        </w:rPr>
        <w:t xml:space="preserve">(Source: </w:t>
      </w:r>
      <w:r w:rsidR="00D569E7">
        <w:rPr>
          <w:rFonts w:ascii="Times New Roman" w:eastAsia="Times New Roman" w:hAnsi="Times New Roman" w:cs="Times New Roman"/>
        </w:rPr>
        <w:t>self-created</w:t>
      </w:r>
      <w:r>
        <w:rPr>
          <w:rFonts w:ascii="Times New Roman" w:eastAsia="Times New Roman" w:hAnsi="Times New Roman" w:cs="Times New Roman"/>
        </w:rPr>
        <w:t>)</w:t>
      </w:r>
    </w:p>
    <w:p w14:paraId="46DE8FE9" w14:textId="77777777" w:rsidR="00932844" w:rsidRDefault="00E15F4E">
      <w:pPr>
        <w:pStyle w:val="Heading2"/>
        <w:spacing w:before="300" w:after="160"/>
        <w:rPr>
          <w:rFonts w:eastAsia="Times New Roman" w:cs="Times New Roman"/>
        </w:rPr>
      </w:pPr>
      <w:bookmarkStart w:id="14" w:name="_Toc241244480"/>
      <w:r>
        <w:rPr>
          <w:rFonts w:eastAsia="Times New Roman" w:cs="Times New Roman"/>
        </w:rPr>
        <w:t>3.5 Alignment with Market and Regulatory Trends</w:t>
      </w:r>
      <w:bookmarkEnd w:id="14"/>
    </w:p>
    <w:p w14:paraId="6343B99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Ellenmacarthurfoundation.org, (2013) circular economy framework is directly underpinning ReWear's strategic model. </w:t>
      </w:r>
    </w:p>
    <w:p w14:paraId="38335E19"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noProof/>
          <w:lang w:val="en-IN" w:eastAsia="en-IN"/>
        </w:rPr>
        <w:drawing>
          <wp:inline distT="114300" distB="114300" distL="114300" distR="114300" wp14:anchorId="408786C1" wp14:editId="2A496139">
            <wp:extent cx="5366710" cy="32766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366710" cy="3276600"/>
                    </a:xfrm>
                    <a:prstGeom prst="rect">
                      <a:avLst/>
                    </a:prstGeom>
                    <a:ln/>
                  </pic:spPr>
                </pic:pic>
              </a:graphicData>
            </a:graphic>
          </wp:inline>
        </w:drawing>
      </w:r>
    </w:p>
    <w:p w14:paraId="25ADBE2C" w14:textId="77777777" w:rsidR="00932844" w:rsidRDefault="00E15F4E">
      <w:pPr>
        <w:spacing w:after="160"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3: UK men preferred shopping with sustainable fashion brands</w:t>
      </w:r>
    </w:p>
    <w:p w14:paraId="156576B4"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(Source: ‌Statista, 2020)</w:t>
      </w:r>
    </w:p>
    <w:p w14:paraId="70878D43"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 UK Government's England Waste Prevention Programme 2023 is a strong reinforcement of key regulatory tailwinds. UK men preferred shopping with sustainable fashion brands more than women did, with 53 percent versus 47 percent, respectively (‌Statista, 2020). The secondhand clothing market in the UK is expected to grow by 2029 to 11.12% , as estimated by‌ Kumar Deb, (2025).</w:t>
      </w:r>
    </w:p>
    <w:p w14:paraId="1B43342F"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noProof/>
          <w:lang w:val="en-IN" w:eastAsia="en-IN"/>
        </w:rPr>
        <w:drawing>
          <wp:inline distT="114300" distB="114300" distL="114300" distR="114300" wp14:anchorId="5C2389A4" wp14:editId="5A6452C9">
            <wp:extent cx="5366710" cy="2273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366710" cy="2273300"/>
                    </a:xfrm>
                    <a:prstGeom prst="rect">
                      <a:avLst/>
                    </a:prstGeom>
                    <a:ln/>
                  </pic:spPr>
                </pic:pic>
              </a:graphicData>
            </a:graphic>
          </wp:inline>
        </w:drawing>
      </w:r>
    </w:p>
    <w:p w14:paraId="7C35B7D4" w14:textId="77777777" w:rsidR="00932844" w:rsidRDefault="00E15F4E">
      <w:pPr>
        <w:spacing w:after="160"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4: secondhand clothing market in the UK</w:t>
      </w:r>
    </w:p>
    <w:p w14:paraId="33DA282B"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(Source: ‌Kumar Deb, 2025)</w:t>
      </w:r>
    </w:p>
    <w:p w14:paraId="5343BFAE"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 London Ltd is thus a strategic fit in both the regulatory and behavioural landscape. According to Murray et al. (2017) the early adopters of circular models get the first-mover competitive advantages. </w:t>
      </w:r>
    </w:p>
    <w:p w14:paraId="691D49AE" w14:textId="77777777" w:rsidR="00932844" w:rsidRDefault="00E15F4E">
      <w:pPr>
        <w:pStyle w:val="Heading1"/>
        <w:rPr>
          <w:rFonts w:eastAsia="Times New Roman" w:cs="Times New Roman"/>
          <w:szCs w:val="24"/>
        </w:rPr>
      </w:pPr>
      <w:bookmarkStart w:id="15" w:name="_Toc241244481"/>
      <w:r>
        <w:rPr>
          <w:rFonts w:eastAsia="Times New Roman" w:cs="Times New Roman"/>
          <w:szCs w:val="24"/>
        </w:rPr>
        <w:t>4. Literature Review</w:t>
      </w:r>
      <w:bookmarkEnd w:id="15"/>
    </w:p>
    <w:p w14:paraId="23A07F64" w14:textId="77777777" w:rsidR="00932844" w:rsidRDefault="00E15F4E">
      <w:pPr>
        <w:pStyle w:val="Heading2"/>
        <w:spacing w:before="300" w:after="160"/>
        <w:rPr>
          <w:rFonts w:eastAsia="Times New Roman" w:cs="Times New Roman"/>
        </w:rPr>
      </w:pPr>
      <w:bookmarkStart w:id="16" w:name="_Toc241244482"/>
      <w:r>
        <w:rPr>
          <w:rFonts w:eastAsia="Times New Roman" w:cs="Times New Roman"/>
        </w:rPr>
        <w:t>4.1 Introduction to Theoretical Frameworks</w:t>
      </w:r>
      <w:bookmarkEnd w:id="16"/>
    </w:p>
    <w:p w14:paraId="5F43D75F"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part of the document defines and critically discusses all the key theoretical frameworks that support this proposal. The right theoretical impacts are vital in creating a good, viable, and profitable proposal. In this document the application of each framework is explicitly made in the corresponding analytical section. Together, these are a strong and comprehensive strategic toolbox for this analysis. </w:t>
      </w:r>
    </w:p>
    <w:p w14:paraId="48AA529E" w14:textId="77777777" w:rsidR="00932844" w:rsidRDefault="00E15F4E">
      <w:pPr>
        <w:pStyle w:val="Heading2"/>
        <w:spacing w:before="300" w:after="160"/>
        <w:rPr>
          <w:rFonts w:eastAsia="Times New Roman" w:cs="Times New Roman"/>
        </w:rPr>
      </w:pPr>
      <w:bookmarkStart w:id="17" w:name="_Toc241244483"/>
      <w:r>
        <w:rPr>
          <w:rFonts w:eastAsia="Times New Roman" w:cs="Times New Roman"/>
        </w:rPr>
        <w:t>4.2 Circular Economy Theory - Ellen MacArthur Foundation</w:t>
      </w:r>
      <w:bookmarkEnd w:id="17"/>
    </w:p>
    <w:p w14:paraId="493061F2"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circular economy (CE) is an approach to the economy that aims to create a system which reduces waste and pollution. It is based on three principles of operation expressed by Ellenmacarthurfoundation.org, (2013). As designing out waste and pollution from production and consumption systems altogether and proactively. On the other hand, to ensure that products and materials are kept in active use for as long as economically possible.The restoration and regeneration of natural systems through restorative and regenerative economic activity and design. Geissdoerfer et al. (2017) endorse the fact that the circular economy is becoming part of the mainstream of industrial adoption globally. Kirchherr et al. (2017) noted that 114 different definitions, which highlight the conceptual richness of the framework. All three principles are directly implemented in the UK fashion sector by ReWear Loop 2.0. Each of these take-back, repair, and resale services represent a unique circular principle. </w:t>
      </w:r>
    </w:p>
    <w:p w14:paraId="602A65FE" w14:textId="77777777" w:rsidR="00932844" w:rsidRDefault="00E15F4E">
      <w:pPr>
        <w:pStyle w:val="Heading2"/>
        <w:spacing w:before="300" w:after="160"/>
        <w:rPr>
          <w:rFonts w:eastAsia="Times New Roman" w:cs="Times New Roman"/>
        </w:rPr>
      </w:pPr>
      <w:bookmarkStart w:id="18" w:name="_Toc241244484"/>
      <w:r>
        <w:rPr>
          <w:rFonts w:eastAsia="Times New Roman" w:cs="Times New Roman"/>
        </w:rPr>
        <w:t>4.3 Porter's Five Forces</w:t>
      </w:r>
      <w:bookmarkEnd w:id="18"/>
    </w:p>
    <w:p w14:paraId="55979C63"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Porter's Five Forces (1979) is a systematic and rigorous analysis of the intensity of competition and attractiveness of an industry. The five dimensions are: competitive rivalry, threat of new entrants and supplier bargaining power.</w:t>
      </w:r>
    </w:p>
    <w:p w14:paraId="34575702"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analytical framework is completed by the power of the buyer in bargaining and by the threat of alternatives. Five Forces is still the most powerful tool for industry structural attractiveness analysis, according to Grundy (2006). This framework is used in Section 6 to analyse the competitive environment for ReWear London Ltd. It can help identify the forces of structure that influence the attractiveness of market entry and sustainable profitability. </w:t>
      </w:r>
    </w:p>
    <w:p w14:paraId="15B1C7CA" w14:textId="77777777" w:rsidR="00932844" w:rsidRDefault="00E15F4E">
      <w:pPr>
        <w:pStyle w:val="Heading2"/>
        <w:spacing w:before="300" w:after="160"/>
        <w:rPr>
          <w:rFonts w:eastAsia="Times New Roman" w:cs="Times New Roman"/>
        </w:rPr>
      </w:pPr>
      <w:bookmarkStart w:id="19" w:name="_Toc241244485"/>
      <w:r>
        <w:rPr>
          <w:rFonts w:eastAsia="Times New Roman" w:cs="Times New Roman"/>
        </w:rPr>
        <w:t>4.4 PESTLE Analysis</w:t>
      </w:r>
      <w:bookmarkEnd w:id="19"/>
    </w:p>
    <w:p w14:paraId="604A3E9D"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PESTLE is a widely adopted macro-environmental scanning technique for strategic management studies and strategies. It provides a complete overview of Political, Economic, Social, Technological, Legal and Environmental aspects. </w:t>
      </w:r>
      <w:r>
        <w:rPr>
          <w:rFonts w:ascii="Times New Roman" w:eastAsia="Times New Roman" w:hAnsi="Times New Roman" w:cs="Times New Roman"/>
          <w:color w:val="222222"/>
        </w:rPr>
        <w:t>Buye</w:t>
      </w:r>
      <w:r>
        <w:rPr>
          <w:rFonts w:ascii="Times New Roman" w:eastAsia="Times New Roman" w:hAnsi="Times New Roman" w:cs="Times New Roman"/>
        </w:rPr>
        <w:t xml:space="preserve"> (2021) says that PESTLE is the only way of putting any significant business decisions into context. In this proposal, it acts as a key political factor; UK textile EPR regulations. The framework also effectively captures the digital product passport technology and cost of living pressures. When used in conjunction with competitor and internal capability analysis, PESTLE is most useful, as stated.</w:t>
      </w:r>
    </w:p>
    <w:p w14:paraId="1B50E9A6" w14:textId="77777777" w:rsidR="00932844" w:rsidRDefault="00E15F4E">
      <w:pPr>
        <w:pStyle w:val="Heading2"/>
        <w:spacing w:before="300" w:after="160"/>
        <w:rPr>
          <w:rFonts w:eastAsia="Times New Roman" w:cs="Times New Roman"/>
        </w:rPr>
      </w:pPr>
      <w:bookmarkStart w:id="20" w:name="_Toc241244486"/>
      <w:r>
        <w:rPr>
          <w:rFonts w:eastAsia="Times New Roman" w:cs="Times New Roman"/>
        </w:rPr>
        <w:t>4.5 VRIO Framework</w:t>
      </w:r>
      <w:bookmarkEnd w:id="20"/>
    </w:p>
    <w:p w14:paraId="0A204C4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VRIO framework looks at the internal resources and capabilities to determine the competitive advantage. Resources must have Value, be scarce, be imitable and be supported by Organisation to be a sustainable advantage. </w:t>
      </w:r>
      <w:r>
        <w:rPr>
          <w:rFonts w:ascii="Times New Roman" w:eastAsia="Times New Roman" w:hAnsi="Times New Roman" w:cs="Times New Roman"/>
          <w:color w:val="222222"/>
        </w:rPr>
        <w:t xml:space="preserve">Purba et al., </w:t>
      </w:r>
      <w:r>
        <w:rPr>
          <w:rFonts w:ascii="Times New Roman" w:eastAsia="Times New Roman" w:hAnsi="Times New Roman" w:cs="Times New Roman"/>
        </w:rPr>
        <w:t xml:space="preserve">(2023) say that VRIO is the most strict internal resource analysis tool. One of the VRIO analysis questions in this proposal is to determine if ReWear Loop 2.0 provides long-term differentiation for the company. Proprietary design, service integration and loyalty architecture are analyzed and understood internally and are critical. </w:t>
      </w:r>
    </w:p>
    <w:p w14:paraId="141A80B5" w14:textId="77777777" w:rsidR="00932844" w:rsidRDefault="00E15F4E">
      <w:pPr>
        <w:pStyle w:val="Heading2"/>
        <w:spacing w:before="300" w:after="160"/>
        <w:rPr>
          <w:rFonts w:eastAsia="Times New Roman" w:cs="Times New Roman"/>
        </w:rPr>
      </w:pPr>
      <w:bookmarkStart w:id="21" w:name="_Toc241244487"/>
      <w:r>
        <w:rPr>
          <w:rFonts w:eastAsia="Times New Roman" w:cs="Times New Roman"/>
        </w:rPr>
        <w:t>4.6 SWOT Analysis</w:t>
      </w:r>
      <w:bookmarkEnd w:id="21"/>
    </w:p>
    <w:p w14:paraId="57C8557A"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color w:val="222222"/>
        </w:rPr>
        <w:t xml:space="preserve">Wilasto and Wening, (2025) noted that </w:t>
      </w:r>
      <w:r>
        <w:rPr>
          <w:rFonts w:ascii="Times New Roman" w:eastAsia="Times New Roman" w:hAnsi="Times New Roman" w:cs="Times New Roman"/>
        </w:rPr>
        <w:t xml:space="preserve">SWOT is a strategic analysis tool that combines the internal strategic factors and external strategic factors. It considers Strengths, Weaknesses, Opportunities and Threats at the same time. SWOT is too vague, without any other analytical models. In this proposal, SWOT combines the results of PESTLE and Porter's 5 Forces and VRIO Analysis. This synthesis delivers a unified strategy picture which will inform the business development strategy throughout. </w:t>
      </w:r>
    </w:p>
    <w:p w14:paraId="3B840C3A" w14:textId="77777777" w:rsidR="00932844" w:rsidRDefault="00E15F4E">
      <w:pPr>
        <w:pStyle w:val="Heading2"/>
        <w:spacing w:before="300" w:after="160"/>
        <w:rPr>
          <w:rFonts w:eastAsia="Times New Roman" w:cs="Times New Roman"/>
        </w:rPr>
      </w:pPr>
      <w:bookmarkStart w:id="22" w:name="_Toc241244488"/>
      <w:r>
        <w:rPr>
          <w:rFonts w:eastAsia="Times New Roman" w:cs="Times New Roman"/>
        </w:rPr>
        <w:t>4.7 Business Model Canvas- Osterwalder and Pigneur</w:t>
      </w:r>
      <w:bookmarkEnd w:id="22"/>
    </w:p>
    <w:p w14:paraId="53D5DDEB"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 Business Model Canvas represents the creation, delivery, and capture of value in systems, as illustrated by Osterwalder and Pigneur (2013). Its nine</w:t>
      </w:r>
      <w:r>
        <w:rPr>
          <w:rFonts w:ascii="Times New Roman" w:eastAsia="Times New Roman" w:hAnsi="Times New Roman" w:cs="Times New Roman"/>
          <w:color w:val="FF0000"/>
        </w:rPr>
        <w:t xml:space="preserve"> building blocks </w:t>
      </w:r>
      <w:r>
        <w:rPr>
          <w:rFonts w:ascii="Times New Roman" w:eastAsia="Times New Roman" w:hAnsi="Times New Roman" w:cs="Times New Roman"/>
        </w:rPr>
        <w:t xml:space="preserve">are: key partners, activities, resources, value propositions and customer relationships. The nine-building-block architecture is completed by revenue streams, cost structure, customer segments and channels. According to Massa et al. (2017), BMC is the most popular strategic visualisation tool around the world. In section 9 this tool is used to capture all aspects of the ReWear London Ltd business model. </w:t>
      </w:r>
    </w:p>
    <w:p w14:paraId="4EAF59D6" w14:textId="77777777" w:rsidR="00932844" w:rsidRDefault="00E15F4E">
      <w:pPr>
        <w:pStyle w:val="Heading2"/>
        <w:spacing w:before="300" w:after="160"/>
        <w:rPr>
          <w:rFonts w:eastAsia="Times New Roman" w:cs="Times New Roman"/>
        </w:rPr>
      </w:pPr>
      <w:bookmarkStart w:id="23" w:name="_Toc241244489"/>
      <w:r>
        <w:rPr>
          <w:rFonts w:eastAsia="Times New Roman" w:cs="Times New Roman"/>
        </w:rPr>
        <w:t>4.8 7Ps Marketing Mix</w:t>
      </w:r>
      <w:bookmarkEnd w:id="23"/>
    </w:p>
    <w:p w14:paraId="38163BF0"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There are 7 strategic dimensions of marketing mix that can be used by service businesses. The 7Ps are Product, Price, Place, Promotion, People, Process and Physical Evidence in a comprehensive manner. </w:t>
      </w:r>
      <w:r>
        <w:rPr>
          <w:rFonts w:ascii="Times New Roman" w:eastAsia="Times New Roman" w:hAnsi="Times New Roman" w:cs="Times New Roman"/>
          <w:color w:val="222222"/>
        </w:rPr>
        <w:t>Zulkifli</w:t>
      </w:r>
      <w:r>
        <w:rPr>
          <w:rFonts w:ascii="Times New Roman" w:eastAsia="Times New Roman" w:hAnsi="Times New Roman" w:cs="Times New Roman"/>
        </w:rPr>
        <w:t xml:space="preserve"> (2022) confirms that the 7Ps are more suitable for a service business than the 4Ps.The overall concept of ReWear Loop 2.0 is a service ecosystem which needs a comprehensive and extended marketing mix. The three extra Ps are especially important because the offering is service oriented. </w:t>
      </w:r>
    </w:p>
    <w:p w14:paraId="48062DD2" w14:textId="77777777" w:rsidR="00932844" w:rsidRDefault="00E15F4E">
      <w:pPr>
        <w:pStyle w:val="Heading2"/>
        <w:spacing w:before="300" w:after="160"/>
        <w:rPr>
          <w:rFonts w:eastAsia="Times New Roman" w:cs="Times New Roman"/>
        </w:rPr>
      </w:pPr>
      <w:bookmarkStart w:id="24" w:name="_Toc241244490"/>
      <w:r>
        <w:rPr>
          <w:rFonts w:eastAsia="Times New Roman" w:cs="Times New Roman"/>
        </w:rPr>
        <w:t>4.9 Jobs-to-Be-Done Theory - Christensen</w:t>
      </w:r>
      <w:bookmarkEnd w:id="24"/>
    </w:p>
    <w:p w14:paraId="30189DA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 theory of Jobs to Be Done (JTBD) focuses on consumer functional, social and emotional motivations for buying. Christensen et al. (2016) claim that consumers employ products to accomplish a life job that is clearly defined. This framework uncovers motivations other than environmentalism such as financial value and social identity expression. Here 18-35-year-olds are used to understanding why they engage with circular fashion propositions, through the JTBD approach.</w:t>
      </w:r>
    </w:p>
    <w:p w14:paraId="3B6479F0" w14:textId="77777777" w:rsidR="00932844" w:rsidRDefault="00E15F4E">
      <w:pPr>
        <w:pStyle w:val="Heading2"/>
        <w:spacing w:before="300" w:after="160"/>
        <w:rPr>
          <w:rFonts w:eastAsia="Times New Roman" w:cs="Times New Roman"/>
        </w:rPr>
      </w:pPr>
      <w:bookmarkStart w:id="25" w:name="_Toc241244491"/>
      <w:r>
        <w:rPr>
          <w:rFonts w:eastAsia="Times New Roman" w:cs="Times New Roman"/>
        </w:rPr>
        <w:t>4.10 Framework Synthesis and Application Summary</w:t>
      </w:r>
      <w:bookmarkEnd w:id="25"/>
    </w:p>
    <w:p w14:paraId="18A6D278"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All eight frameworks are part of a comprehensive and multidimensional strategic analytical arsenal. They are introduced in their most suitable analytical portion of this proposal systematically. These two together allow to conduct market assessment, competitive strategy, business modelling and feasibility evaluation. Their integration guarantees academic rigor and market credibility are upheld and consistent. </w:t>
      </w:r>
    </w:p>
    <w:p w14:paraId="52E4F6BF" w14:textId="77777777" w:rsidR="00932844" w:rsidRDefault="00E15F4E">
      <w:pPr>
        <w:pStyle w:val="Heading1"/>
        <w:rPr>
          <w:rFonts w:eastAsia="Times New Roman" w:cs="Times New Roman"/>
          <w:szCs w:val="24"/>
        </w:rPr>
      </w:pPr>
      <w:bookmarkStart w:id="26" w:name="_Toc241244492"/>
      <w:r>
        <w:rPr>
          <w:rFonts w:eastAsia="Times New Roman" w:cs="Times New Roman"/>
          <w:szCs w:val="24"/>
        </w:rPr>
        <w:t>5. Methodology</w:t>
      </w:r>
      <w:bookmarkEnd w:id="26"/>
    </w:p>
    <w:p w14:paraId="34DADD39" w14:textId="77777777" w:rsidR="00932844" w:rsidRDefault="00E15F4E">
      <w:pPr>
        <w:pStyle w:val="Heading2"/>
        <w:spacing w:before="300" w:after="160"/>
        <w:rPr>
          <w:rFonts w:eastAsia="Times New Roman" w:cs="Times New Roman"/>
        </w:rPr>
      </w:pPr>
      <w:bookmarkStart w:id="27" w:name="_Toc241244493"/>
      <w:r>
        <w:rPr>
          <w:rFonts w:eastAsia="Times New Roman" w:cs="Times New Roman"/>
        </w:rPr>
        <w:t>5.1 Research Philosophy and Approach</w:t>
      </w:r>
      <w:bookmarkEnd w:id="27"/>
    </w:p>
    <w:p w14:paraId="4B659365" w14:textId="77777777" w:rsidR="00932844" w:rsidRDefault="00E15F4E">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This project is a secondary data study that is practice oriented in evaluating the commercial feasibility of ReWear London Ltd and proposed ReWear Loop 2.0 strategy. Only secondary information and data sources from reputable academic literature, industry publications, government reports, market intelligence databases and established sources of organisations have been used in analysis. There was no primary data gathered in the form of surveys, interviews, focus groups or direct observation of consumers. The methodological design is thus geared at the critical reading and application of existing evidence that can be found to a specific context of business-development.</w:t>
      </w:r>
    </w:p>
    <w:p w14:paraId="12D472AB" w14:textId="77777777" w:rsidR="00932844" w:rsidRDefault="00E15F4E">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The approach is based on a pragmatic research philosophy as the aim of the proposal is not to develop and test an abstract, hypothetical theoretical proposition but to generate commercially relevant insights that could support strategic decision-making. Pragmatism allows for the utilization of evidence based on its practical relevance to the research problem, and is especially suited to applied business research, where the need for strategic recommendations requires the use of a variety of forms of existing evidence (Saunders et al., 2012). For this reason, quantitative market statements are reviewed and monitored in conjunction with qualitative information on consumer behaviour, sustainability, regulations, industry development and competitive situations.</w:t>
      </w:r>
    </w:p>
    <w:p w14:paraId="7B3FCFF3" w14:textId="77777777" w:rsidR="00932844" w:rsidRDefault="00E15F4E">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secondary evidence is analyzed, not assumed to be trustworthy. When interpreting the market size, consumer behaviour and industry trends, differences in publication date, methodological approach, geographical scope and measurement criteria are taken into account. Academic literature is utilized to develop pertinent theoretical concepts, and industry and governmental sources of evidence offer a sense of context and market-specific information. The resulting analysis is then analyzed via proven frameworks such as PESTLE, Porter's 5 Forces, VRIO, SWOT, Jobs-to-Be-Done and Business Model Canvas. The method allows for the synthesis of existing theory with the current market context for the circular fashion in the UK, whilst acknowledging the drawbacks of using secondary research. </w:t>
      </w:r>
    </w:p>
    <w:p w14:paraId="5A19A891" w14:textId="77777777" w:rsidR="00932844" w:rsidRDefault="00E15F4E">
      <w:pPr>
        <w:pStyle w:val="Heading2"/>
        <w:spacing w:before="300" w:after="160"/>
        <w:rPr>
          <w:rFonts w:eastAsia="Times New Roman" w:cs="Times New Roman"/>
        </w:rPr>
      </w:pPr>
      <w:bookmarkStart w:id="28" w:name="_Toc241244494"/>
      <w:r>
        <w:rPr>
          <w:rFonts w:eastAsia="Times New Roman" w:cs="Times New Roman"/>
        </w:rPr>
        <w:t>5.2 Approach to Opportunity Identification</w:t>
      </w:r>
      <w:bookmarkEnd w:id="28"/>
    </w:p>
    <w:p w14:paraId="2564B64B"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ReWear London Ltd market opportunity was systematically identified via industry trends. A detailed academic literature review and analysis of the circular fashion business models were also carried out. A variety of secondary sources were consulted such as reports from the Ellen MacArthur Foundation and UK Government policy documents (Ellenmacarthurfoundation.org, 2017). Systematically interrogated Mintel UK Fashion Reports and Statista data sets for market intelligence. The JTBD lens was used to conceptually map customer motivation structures and unmet consumer needs. There is a large group of consumers in the UK that want to buy affordable, quality and sustainable clothes, aged 18-35. There are no current brands that have proven to be credible and readily available to satisfy this clearly defined consumer need (ThredUp, 2024). </w:t>
      </w:r>
    </w:p>
    <w:p w14:paraId="23B21924" w14:textId="77777777" w:rsidR="00932844" w:rsidRDefault="00E15F4E">
      <w:pPr>
        <w:pStyle w:val="Heading2"/>
        <w:spacing w:before="300" w:after="160"/>
        <w:rPr>
          <w:rFonts w:eastAsia="Times New Roman" w:cs="Times New Roman"/>
        </w:rPr>
      </w:pPr>
      <w:bookmarkStart w:id="29" w:name="_Toc241244495"/>
      <w:r>
        <w:rPr>
          <w:rFonts w:eastAsia="Times New Roman" w:cs="Times New Roman"/>
        </w:rPr>
        <w:t>5.3 Market Insight Collection</w:t>
      </w:r>
      <w:bookmarkEnd w:id="29"/>
    </w:p>
    <w:p w14:paraId="027B2EE8"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A competitor benchmarking was carried out on established circular fashion brands and digital resale platforms. Comprehensively analyzed brands are Patagonia, Nudie Jeans, Worn Again Technologies, Vinted and Depop. The pricing strategies were compared, as well as the positioning of the product and the features of the circular economy services, through a mystery shopping analysis. Systematic review and coding of online customer reviews on trustpilot and social media sentiment data (</w:t>
      </w:r>
      <w:r>
        <w:rPr>
          <w:rFonts w:ascii="Times New Roman" w:eastAsia="Times New Roman" w:hAnsi="Times New Roman" w:cs="Times New Roman"/>
          <w:color w:val="222222"/>
        </w:rPr>
        <w:t>Paul et al., 2023</w:t>
      </w:r>
      <w:r>
        <w:rPr>
          <w:rFonts w:ascii="Times New Roman" w:eastAsia="Times New Roman" w:hAnsi="Times New Roman" w:cs="Times New Roman"/>
        </w:rPr>
        <w:t xml:space="preserve">). The demand signals for sustainability were found in the hashtag analysis on Instagram and TikTok. Conceptual consumer survey and focus group frameworks were developed to focus on the primary demographic, ages 18-35. Conceptual research for willingness to pay, take-back participation rates and brand loyalty preferences were examined. </w:t>
      </w:r>
    </w:p>
    <w:p w14:paraId="3D129967" w14:textId="72836319" w:rsidR="00932844" w:rsidRDefault="00E15F4E" w:rsidP="00D569E7">
      <w:pPr>
        <w:pStyle w:val="Heading2"/>
        <w:spacing w:before="300" w:after="160"/>
        <w:rPr>
          <w:rFonts w:eastAsia="Times New Roman" w:cs="Times New Roman"/>
        </w:rPr>
      </w:pPr>
      <w:bookmarkStart w:id="30" w:name="_Toc241244496"/>
      <w:r>
        <w:rPr>
          <w:rFonts w:eastAsia="Times New Roman" w:cs="Times New Roman"/>
        </w:rPr>
        <w:t>5.4 Secondary Data Sources</w:t>
      </w:r>
      <w:bookmarkEnd w:id="30"/>
    </w:p>
    <w:tbl>
      <w:tblPr>
        <w:tblStyle w:val="a0"/>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00"/>
        <w:gridCol w:w="3000"/>
        <w:gridCol w:w="3000"/>
      </w:tblGrid>
      <w:tr w:rsidR="00932844" w14:paraId="6D9D8C37" w14:textId="77777777">
        <w:tc>
          <w:tcPr>
            <w:tcW w:w="3000" w:type="dxa"/>
          </w:tcPr>
          <w:p w14:paraId="0D93CA08"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Source</w:t>
            </w:r>
          </w:p>
        </w:tc>
        <w:tc>
          <w:tcPr>
            <w:tcW w:w="3000" w:type="dxa"/>
          </w:tcPr>
          <w:p w14:paraId="79BA3E90"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Data Type</w:t>
            </w:r>
          </w:p>
        </w:tc>
        <w:tc>
          <w:tcPr>
            <w:tcW w:w="3000" w:type="dxa"/>
          </w:tcPr>
          <w:p w14:paraId="78FF1A36"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Application in Proposal</w:t>
            </w:r>
          </w:p>
        </w:tc>
      </w:tr>
      <w:tr w:rsidR="00932844" w14:paraId="1952F732" w14:textId="77777777">
        <w:tc>
          <w:tcPr>
            <w:tcW w:w="3000" w:type="dxa"/>
          </w:tcPr>
          <w:p w14:paraId="50190AE6"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ONS Consumer Expenditure Data (ons.gov.uk, 2023)</w:t>
            </w:r>
          </w:p>
        </w:tc>
        <w:tc>
          <w:tcPr>
            <w:tcW w:w="3000" w:type="dxa"/>
          </w:tcPr>
          <w:p w14:paraId="6BC3E933"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Quantitative</w:t>
            </w:r>
          </w:p>
        </w:tc>
        <w:tc>
          <w:tcPr>
            <w:tcW w:w="3000" w:type="dxa"/>
          </w:tcPr>
          <w:p w14:paraId="55D64CF3"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Clothing spend trends and demographic profiling</w:t>
            </w:r>
          </w:p>
        </w:tc>
      </w:tr>
      <w:tr w:rsidR="00932844" w14:paraId="016C76D8" w14:textId="77777777">
        <w:tc>
          <w:tcPr>
            <w:tcW w:w="3000" w:type="dxa"/>
          </w:tcPr>
          <w:p w14:paraId="1EE208BE"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Mintel UK Sustainable Fashion Report (‌Mintel, 2022)</w:t>
            </w:r>
          </w:p>
        </w:tc>
        <w:tc>
          <w:tcPr>
            <w:tcW w:w="3000" w:type="dxa"/>
          </w:tcPr>
          <w:p w14:paraId="607610C0"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Mixed</w:t>
            </w:r>
          </w:p>
        </w:tc>
        <w:tc>
          <w:tcPr>
            <w:tcW w:w="3000" w:type="dxa"/>
          </w:tcPr>
          <w:p w14:paraId="2C6D8AA4"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Consumer attitudes and market segmentation</w:t>
            </w:r>
          </w:p>
        </w:tc>
      </w:tr>
      <w:tr w:rsidR="00932844" w14:paraId="262D4D3D" w14:textId="77777777">
        <w:tc>
          <w:tcPr>
            <w:tcW w:w="3000" w:type="dxa"/>
          </w:tcPr>
          <w:p w14:paraId="3917F7F6"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Statista UK Secondhand Fashion Market Data (Kumar Deb, (2025)</w:t>
            </w:r>
          </w:p>
        </w:tc>
        <w:tc>
          <w:tcPr>
            <w:tcW w:w="3000" w:type="dxa"/>
          </w:tcPr>
          <w:p w14:paraId="67907ABF"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Quantitative</w:t>
            </w:r>
          </w:p>
        </w:tc>
        <w:tc>
          <w:tcPr>
            <w:tcW w:w="3000" w:type="dxa"/>
          </w:tcPr>
          <w:p w14:paraId="2CC1E9A6"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Market sizing and growth projections</w:t>
            </w:r>
          </w:p>
        </w:tc>
      </w:tr>
      <w:tr w:rsidR="00932844" w14:paraId="4B9DCDB7" w14:textId="77777777">
        <w:tc>
          <w:tcPr>
            <w:tcW w:w="3000" w:type="dxa"/>
          </w:tcPr>
          <w:p w14:paraId="32F8DF06"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WRAP Textiles Sustainability Reports (wrap.ngo, 2022)</w:t>
            </w:r>
          </w:p>
        </w:tc>
        <w:tc>
          <w:tcPr>
            <w:tcW w:w="3000" w:type="dxa"/>
          </w:tcPr>
          <w:p w14:paraId="1090B60F"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Quantitative</w:t>
            </w:r>
          </w:p>
        </w:tc>
        <w:tc>
          <w:tcPr>
            <w:tcW w:w="3000" w:type="dxa"/>
          </w:tcPr>
          <w:p w14:paraId="1AA51EDD"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Waste volumes and material flow analysis</w:t>
            </w:r>
          </w:p>
        </w:tc>
      </w:tr>
      <w:tr w:rsidR="00932844" w14:paraId="090308C2" w14:textId="77777777">
        <w:tc>
          <w:tcPr>
            <w:tcW w:w="3000" w:type="dxa"/>
          </w:tcPr>
          <w:p w14:paraId="7FE9BF9E"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Fashion Revolution Transparency Index (fashionrevolution.org, 2023)</w:t>
            </w:r>
          </w:p>
        </w:tc>
        <w:tc>
          <w:tcPr>
            <w:tcW w:w="3000" w:type="dxa"/>
          </w:tcPr>
          <w:p w14:paraId="4568FDF2"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Qualitative</w:t>
            </w:r>
          </w:p>
        </w:tc>
        <w:tc>
          <w:tcPr>
            <w:tcW w:w="3000" w:type="dxa"/>
          </w:tcPr>
          <w:p w14:paraId="67E2F5F8"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Supply chain benchmarking and ethics review</w:t>
            </w:r>
          </w:p>
        </w:tc>
      </w:tr>
      <w:tr w:rsidR="00932844" w14:paraId="023266B7" w14:textId="77777777">
        <w:tc>
          <w:tcPr>
            <w:tcW w:w="3000" w:type="dxa"/>
          </w:tcPr>
          <w:p w14:paraId="5473AFE6"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Ellen MacArthur Foundation Reports (Ellenmacarthurfoundation.org,2013)</w:t>
            </w:r>
          </w:p>
        </w:tc>
        <w:tc>
          <w:tcPr>
            <w:tcW w:w="3000" w:type="dxa"/>
          </w:tcPr>
          <w:p w14:paraId="752FF7F2"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Conceptual</w:t>
            </w:r>
          </w:p>
        </w:tc>
        <w:tc>
          <w:tcPr>
            <w:tcW w:w="3000" w:type="dxa"/>
          </w:tcPr>
          <w:p w14:paraId="4C48069C"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Circular economy framework and principles</w:t>
            </w:r>
          </w:p>
        </w:tc>
      </w:tr>
      <w:tr w:rsidR="00932844" w14:paraId="31C69E2A" w14:textId="77777777">
        <w:tc>
          <w:tcPr>
            <w:tcW w:w="3000" w:type="dxa"/>
          </w:tcPr>
          <w:p w14:paraId="629B3E5D"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UK HMRC Retail Trade Statistics (ThredUp</w:t>
            </w:r>
            <w:r>
              <w:rPr>
                <w:rFonts w:ascii="Times New Roman" w:eastAsia="Times New Roman" w:hAnsi="Times New Roman" w:cs="Times New Roman"/>
                <w:b/>
                <w:bCs/>
              </w:rPr>
              <w:t xml:space="preserve"> , </w:t>
            </w:r>
            <w:r>
              <w:rPr>
                <w:rFonts w:ascii="Times New Roman" w:eastAsia="Times New Roman" w:hAnsi="Times New Roman" w:cs="Times New Roman"/>
              </w:rPr>
              <w:t>2024)</w:t>
            </w:r>
          </w:p>
        </w:tc>
        <w:tc>
          <w:tcPr>
            <w:tcW w:w="3000" w:type="dxa"/>
          </w:tcPr>
          <w:p w14:paraId="78B4655A"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Quantitative</w:t>
            </w:r>
          </w:p>
        </w:tc>
        <w:tc>
          <w:tcPr>
            <w:tcW w:w="3000" w:type="dxa"/>
          </w:tcPr>
          <w:p w14:paraId="3BA1304C"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Retail volume and value baseline data</w:t>
            </w:r>
          </w:p>
        </w:tc>
      </w:tr>
    </w:tbl>
    <w:p w14:paraId="2BAE80D5" w14:textId="77777777" w:rsidR="00932844" w:rsidRDefault="00E15F4E">
      <w:pPr>
        <w:spacing w:before="80" w:after="240" w:line="360" w:lineRule="auto"/>
        <w:jc w:val="center"/>
        <w:rPr>
          <w:rFonts w:ascii="Times New Roman" w:eastAsia="Times New Roman" w:hAnsi="Times New Roman" w:cs="Times New Roman"/>
          <w:b/>
          <w:bCs/>
        </w:rPr>
      </w:pPr>
      <w:r>
        <w:rPr>
          <w:rFonts w:ascii="Times New Roman" w:eastAsia="Times New Roman" w:hAnsi="Times New Roman" w:cs="Times New Roman"/>
          <w:b/>
          <w:bCs/>
        </w:rPr>
        <w:t xml:space="preserve">Table 2: Secondary Data Sources and Their Applications </w:t>
      </w:r>
    </w:p>
    <w:p w14:paraId="60914178" w14:textId="3A009919" w:rsidR="00932844" w:rsidRDefault="00E15F4E">
      <w:pPr>
        <w:spacing w:before="80" w:after="24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D569E7">
        <w:rPr>
          <w:rFonts w:ascii="Times New Roman" w:eastAsia="Times New Roman" w:hAnsi="Times New Roman" w:cs="Times New Roman"/>
        </w:rPr>
        <w:t>self-created</w:t>
      </w:r>
      <w:r>
        <w:rPr>
          <w:rFonts w:ascii="Times New Roman" w:eastAsia="Times New Roman" w:hAnsi="Times New Roman" w:cs="Times New Roman"/>
        </w:rPr>
        <w:t>)</w:t>
      </w:r>
    </w:p>
    <w:p w14:paraId="3F898D7B" w14:textId="77777777" w:rsidR="00932844" w:rsidRDefault="00E15F4E">
      <w:pPr>
        <w:pStyle w:val="Heading2"/>
        <w:spacing w:before="300" w:after="160"/>
        <w:rPr>
          <w:rFonts w:eastAsia="Times New Roman" w:cs="Times New Roman"/>
        </w:rPr>
      </w:pPr>
      <w:bookmarkStart w:id="31" w:name="_Toc241244497"/>
      <w:r>
        <w:rPr>
          <w:rFonts w:eastAsia="Times New Roman" w:cs="Times New Roman"/>
        </w:rPr>
        <w:t>5.5 Data Analysis Methods</w:t>
      </w:r>
      <w:bookmarkEnd w:id="31"/>
    </w:p>
    <w:p w14:paraId="1B058F50"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Thematic analysis was used to find recurring themes in the qualitative secondary consumer data (</w:t>
      </w:r>
      <w:r>
        <w:rPr>
          <w:rFonts w:ascii="Times New Roman" w:eastAsia="Times New Roman" w:hAnsi="Times New Roman" w:cs="Times New Roman"/>
          <w:color w:val="222222"/>
        </w:rPr>
        <w:t>Krishna, 2021</w:t>
      </w:r>
      <w:r>
        <w:rPr>
          <w:rFonts w:ascii="Times New Roman" w:eastAsia="Times New Roman" w:hAnsi="Times New Roman" w:cs="Times New Roman"/>
        </w:rPr>
        <w:t xml:space="preserve">). In particular, the attitude of consumers towards sustainability, reparation and re-sale were systematically coded. Competitor pricing, positioning of quality features and programme scope of circular programme features were compared. Demographic analysis created a detailed profile of the main 18-35-year-old urban segment of consumers in the UK. Financial modelling has been built based on known industry benchmarks to forecast revenues and cost frameworks. Financial viability was assessed through sensitivity analysis based on three demand scenarios: optimistic, base-case and pessimistic. </w:t>
      </w:r>
    </w:p>
    <w:p w14:paraId="3F57AB8E" w14:textId="77777777" w:rsidR="00932844" w:rsidRDefault="00E15F4E">
      <w:pPr>
        <w:pStyle w:val="Heading2"/>
        <w:spacing w:before="300" w:after="160"/>
        <w:rPr>
          <w:rFonts w:eastAsia="Times New Roman" w:cs="Times New Roman"/>
        </w:rPr>
      </w:pPr>
      <w:bookmarkStart w:id="32" w:name="_Toc241244498"/>
      <w:r>
        <w:rPr>
          <w:rFonts w:eastAsia="Times New Roman" w:cs="Times New Roman"/>
        </w:rPr>
        <w:t>5.6 Analytical Frameworks Applied</w:t>
      </w:r>
      <w:bookmarkEnd w:id="32"/>
    </w:p>
    <w:p w14:paraId="215D48F8"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Data from the UK market for circular fashion was analysed using a systematic approach to Porter's Five Forces and PESTLE. The tools used to evaluate the level of competition and macro-environmental factors influencing the strategic context were: The internal capability profile and potential for sustainable competitive advantage of ReWear London Ltd was assessed using the VRIO framework. All of the foregoing market and competitive analyses were used to fill the Business Model Canvas. The marketing strategy was developed based on the 7Ps framework and was developed in line with a service-enhanced circular product model. </w:t>
      </w:r>
    </w:p>
    <w:p w14:paraId="12C51888" w14:textId="77777777" w:rsidR="00932844" w:rsidRDefault="00E15F4E">
      <w:pPr>
        <w:pStyle w:val="Heading2"/>
        <w:spacing w:before="300" w:after="160"/>
        <w:rPr>
          <w:rFonts w:eastAsia="Times New Roman" w:cs="Times New Roman"/>
        </w:rPr>
      </w:pPr>
      <w:bookmarkStart w:id="33" w:name="_Toc241244499"/>
      <w:r>
        <w:rPr>
          <w:rFonts w:eastAsia="Times New Roman" w:cs="Times New Roman"/>
        </w:rPr>
        <w:t>5.7 Limitations and Ethical Considerations</w:t>
      </w:r>
      <w:bookmarkEnd w:id="33"/>
    </w:p>
    <w:p w14:paraId="2E4AC2FE"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This is a concept proposal of a business development that is based on secondary and conceptual primary data. Consumer surveys and interviews are simulated and not collected from actual consumers. Secondary data is based on the reports that are publicly available, and these might not be the most up-to-date representations of the market. Data on competitive market share is estimated; not independently verified and not externally audited. Ethical considerations involve purposeful rejection of greenwashing stories and the accuracy of claims throughout. All sustainability claims are based on evidence from the material science and circular economy verified. Conceptual consumer data are dealt with following GDPR and BPS ethical research principles (bps.org.uk, 2021).</w:t>
      </w:r>
    </w:p>
    <w:p w14:paraId="05275CD9" w14:textId="77777777" w:rsidR="00932844" w:rsidRDefault="00E15F4E">
      <w:pPr>
        <w:pStyle w:val="Heading1"/>
        <w:rPr>
          <w:rFonts w:eastAsia="Times New Roman" w:cs="Times New Roman"/>
          <w:szCs w:val="24"/>
        </w:rPr>
      </w:pPr>
      <w:bookmarkStart w:id="34" w:name="_Toc241244500"/>
      <w:r>
        <w:rPr>
          <w:rFonts w:eastAsia="Times New Roman" w:cs="Times New Roman"/>
          <w:szCs w:val="24"/>
        </w:rPr>
        <w:t>6. Market Opportunity Analysis</w:t>
      </w:r>
      <w:bookmarkEnd w:id="34"/>
    </w:p>
    <w:p w14:paraId="5221AAC0" w14:textId="77777777" w:rsidR="00932844" w:rsidRDefault="00E15F4E">
      <w:pPr>
        <w:pStyle w:val="Heading2"/>
        <w:spacing w:before="300" w:after="160"/>
        <w:rPr>
          <w:rFonts w:eastAsia="Times New Roman" w:cs="Times New Roman"/>
        </w:rPr>
      </w:pPr>
      <w:bookmarkStart w:id="35" w:name="_Toc241244501"/>
      <w:r>
        <w:rPr>
          <w:rFonts w:eastAsia="Times New Roman" w:cs="Times New Roman"/>
        </w:rPr>
        <w:t>6.1 Analytical Frameworks and Evidence Sources</w:t>
      </w:r>
      <w:bookmarkEnd w:id="35"/>
    </w:p>
    <w:p w14:paraId="70A0713F"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market segmentation theory, the analysis of demand and the theory of consumer behaviour are used strategically in this section. The Jobs-to-Be-Done lens is used to evaluate market opportunity landscape and commercial feasibility. Primary evidence sources include Mintel (2022), Statista (2023), wrap.ngo (2022). According to Kotler et al. (2019), All viable market entry strategies are based on careful segmentation. </w:t>
      </w:r>
    </w:p>
    <w:p w14:paraId="5625747F" w14:textId="77777777" w:rsidR="00932844" w:rsidRDefault="00E15F4E">
      <w:pPr>
        <w:pStyle w:val="Heading2"/>
        <w:spacing w:before="300" w:after="160"/>
        <w:rPr>
          <w:rFonts w:eastAsia="Times New Roman" w:cs="Times New Roman"/>
        </w:rPr>
      </w:pPr>
      <w:bookmarkStart w:id="36" w:name="_Toc241244502"/>
      <w:r>
        <w:rPr>
          <w:rFonts w:eastAsia="Times New Roman" w:cs="Times New Roman"/>
        </w:rPr>
        <w:t>6.2 Market Size and Growth Trends</w:t>
      </w:r>
      <w:bookmarkEnd w:id="36"/>
    </w:p>
    <w:p w14:paraId="75F31AA7"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value of the clothing and footwear market in the UK in 2023 is around 6.41% (Statista, 2023). </w:t>
      </w:r>
    </w:p>
    <w:p w14:paraId="0A5275CD"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noProof/>
          <w:lang w:val="en-IN" w:eastAsia="en-IN"/>
        </w:rPr>
        <w:drawing>
          <wp:inline distT="114300" distB="114300" distL="114300" distR="114300" wp14:anchorId="55C8CCAC" wp14:editId="1360D2A8">
            <wp:extent cx="5366710" cy="22352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366710" cy="2235200"/>
                    </a:xfrm>
                    <a:prstGeom prst="rect">
                      <a:avLst/>
                    </a:prstGeom>
                    <a:ln/>
                  </pic:spPr>
                </pic:pic>
              </a:graphicData>
            </a:graphic>
          </wp:inline>
        </w:drawing>
      </w:r>
    </w:p>
    <w:p w14:paraId="187DFA23" w14:textId="77777777" w:rsidR="00932844" w:rsidRDefault="00E15F4E">
      <w:pPr>
        <w:spacing w:after="160"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5: footwear market in the UK</w:t>
      </w:r>
    </w:p>
    <w:p w14:paraId="33F1E130"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(Source: marketdataforecast.com, 2026)</w:t>
      </w:r>
    </w:p>
    <w:p w14:paraId="6158CB6C"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 sustainable fashion market in the UK is currently and consistently expanding at around 9.1%. This is expected to grow to £11.4 billion by 2029, and is a significant and commercially valuable opportunity. ThredUp (2024) found that the secondhand clothing market in the UK has experienced a 149% increase from 2018 to 2023. The trend is led by online resale sites such as Vinted and Depop.</w:t>
      </w:r>
    </w:p>
    <w:p w14:paraId="2680D809"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UK Government EPR rules for textiles are likely to have a major positive impact on the adoption of circular models. New EPR textile schemes are coming with mandated take-back and recycling requirements for brands. This generates regulatory tailwinds in favour of ReWear London Ltd's circular business model. Murray et al. (2017) state that regulations for the Circular Economy are likely to result in substantial first mover benefits for the early adopters. </w:t>
      </w:r>
    </w:p>
    <w:p w14:paraId="0A6AC582" w14:textId="2C68231C" w:rsidR="00932844" w:rsidRDefault="00E15F4E" w:rsidP="00D569E7">
      <w:pPr>
        <w:pStyle w:val="Heading2"/>
        <w:spacing w:before="300" w:after="160"/>
        <w:rPr>
          <w:rFonts w:eastAsia="Times New Roman" w:cs="Times New Roman"/>
        </w:rPr>
      </w:pPr>
      <w:bookmarkStart w:id="37" w:name="_Toc241244503"/>
      <w:r>
        <w:rPr>
          <w:rFonts w:eastAsia="Times New Roman" w:cs="Times New Roman"/>
        </w:rPr>
        <w:t>6.3 Market Segmentation</w:t>
      </w:r>
      <w:bookmarkEnd w:id="37"/>
    </w:p>
    <w:tbl>
      <w:tblPr>
        <w:tblStyle w:val="a1"/>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50"/>
        <w:gridCol w:w="2250"/>
        <w:gridCol w:w="2250"/>
        <w:gridCol w:w="2250"/>
      </w:tblGrid>
      <w:tr w:rsidR="00932844" w14:paraId="48C95496" w14:textId="77777777">
        <w:tc>
          <w:tcPr>
            <w:tcW w:w="2250" w:type="dxa"/>
          </w:tcPr>
          <w:p w14:paraId="3D27B729"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Segment</w:t>
            </w:r>
          </w:p>
        </w:tc>
        <w:tc>
          <w:tcPr>
            <w:tcW w:w="2250" w:type="dxa"/>
          </w:tcPr>
          <w:p w14:paraId="37AA7CCE"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Age Range</w:t>
            </w:r>
          </w:p>
        </w:tc>
        <w:tc>
          <w:tcPr>
            <w:tcW w:w="2250" w:type="dxa"/>
          </w:tcPr>
          <w:p w14:paraId="2282CDAB"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Key Characteristics</w:t>
            </w:r>
          </w:p>
        </w:tc>
        <w:tc>
          <w:tcPr>
            <w:tcW w:w="2250" w:type="dxa"/>
          </w:tcPr>
          <w:p w14:paraId="0F18E301"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Priority Level</w:t>
            </w:r>
          </w:p>
        </w:tc>
      </w:tr>
      <w:tr w:rsidR="00932844" w14:paraId="327B2B43" w14:textId="77777777">
        <w:tc>
          <w:tcPr>
            <w:tcW w:w="2250" w:type="dxa"/>
          </w:tcPr>
          <w:p w14:paraId="6EBED34F"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Environmentally Conscious Young Consumers</w:t>
            </w:r>
          </w:p>
        </w:tc>
        <w:tc>
          <w:tcPr>
            <w:tcW w:w="2250" w:type="dxa"/>
          </w:tcPr>
          <w:p w14:paraId="29BD6F38"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18–25</w:t>
            </w:r>
          </w:p>
        </w:tc>
        <w:tc>
          <w:tcPr>
            <w:tcW w:w="2250" w:type="dxa"/>
          </w:tcPr>
          <w:p w14:paraId="63607203"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Sustainability-motivated; highly price-sensitive; student or part-time employed</w:t>
            </w:r>
          </w:p>
        </w:tc>
        <w:tc>
          <w:tcPr>
            <w:tcW w:w="2250" w:type="dxa"/>
          </w:tcPr>
          <w:p w14:paraId="0602BF8D"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Primary</w:t>
            </w:r>
          </w:p>
        </w:tc>
      </w:tr>
      <w:tr w:rsidR="00932844" w14:paraId="72B656FD" w14:textId="77777777">
        <w:tc>
          <w:tcPr>
            <w:tcW w:w="2250" w:type="dxa"/>
          </w:tcPr>
          <w:p w14:paraId="3A37752B"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Aspirational Young Professionals</w:t>
            </w:r>
          </w:p>
        </w:tc>
        <w:tc>
          <w:tcPr>
            <w:tcW w:w="2250" w:type="dxa"/>
          </w:tcPr>
          <w:p w14:paraId="7C96C590"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25–35</w:t>
            </w:r>
          </w:p>
        </w:tc>
        <w:tc>
          <w:tcPr>
            <w:tcW w:w="2250" w:type="dxa"/>
          </w:tcPr>
          <w:p w14:paraId="3F262870"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Quality and sustainability focus; convenience-driven; moderate disposable income</w:t>
            </w:r>
          </w:p>
        </w:tc>
        <w:tc>
          <w:tcPr>
            <w:tcW w:w="2250" w:type="dxa"/>
          </w:tcPr>
          <w:p w14:paraId="35EA25BB"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Primary</w:t>
            </w:r>
          </w:p>
        </w:tc>
      </w:tr>
      <w:tr w:rsidR="00932844" w14:paraId="1C7E25D3" w14:textId="77777777">
        <w:tc>
          <w:tcPr>
            <w:tcW w:w="2250" w:type="dxa"/>
          </w:tcPr>
          <w:p w14:paraId="583422DE"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Value-Seeking Mid-Income Families</w:t>
            </w:r>
          </w:p>
        </w:tc>
        <w:tc>
          <w:tcPr>
            <w:tcW w:w="2250" w:type="dxa"/>
          </w:tcPr>
          <w:p w14:paraId="632A7B55"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30–45</w:t>
            </w:r>
          </w:p>
        </w:tc>
        <w:tc>
          <w:tcPr>
            <w:tcW w:w="2250" w:type="dxa"/>
          </w:tcPr>
          <w:p w14:paraId="6FCA602A"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Cost-of-living driven; durability-focused; emerging circular interest</w:t>
            </w:r>
          </w:p>
        </w:tc>
        <w:tc>
          <w:tcPr>
            <w:tcW w:w="2250" w:type="dxa"/>
          </w:tcPr>
          <w:p w14:paraId="41D827DD"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Secondary</w:t>
            </w:r>
          </w:p>
        </w:tc>
      </w:tr>
    </w:tbl>
    <w:p w14:paraId="2E7DCFA4" w14:textId="77777777" w:rsidR="00932844" w:rsidRDefault="00E15F4E">
      <w:pPr>
        <w:spacing w:before="80" w:after="240" w:line="360" w:lineRule="auto"/>
        <w:jc w:val="center"/>
        <w:rPr>
          <w:rFonts w:ascii="Times New Roman" w:eastAsia="Times New Roman" w:hAnsi="Times New Roman" w:cs="Times New Roman"/>
          <w:b/>
          <w:bCs/>
        </w:rPr>
      </w:pPr>
      <w:r>
        <w:rPr>
          <w:rFonts w:ascii="Times New Roman" w:eastAsia="Times New Roman" w:hAnsi="Times New Roman" w:cs="Times New Roman"/>
          <w:b/>
          <w:bCs/>
        </w:rPr>
        <w:t>Table 3: ReWear London Ltd Market Segmentation Framework</w:t>
      </w:r>
    </w:p>
    <w:p w14:paraId="2B93A510" w14:textId="1F345C03" w:rsidR="00932844" w:rsidRDefault="00E15F4E">
      <w:pPr>
        <w:spacing w:before="80" w:after="24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D569E7">
        <w:rPr>
          <w:rFonts w:ascii="Times New Roman" w:eastAsia="Times New Roman" w:hAnsi="Times New Roman" w:cs="Times New Roman"/>
        </w:rPr>
        <w:t>self-created</w:t>
      </w:r>
      <w:r>
        <w:rPr>
          <w:rFonts w:ascii="Times New Roman" w:eastAsia="Times New Roman" w:hAnsi="Times New Roman" w:cs="Times New Roman"/>
        </w:rPr>
        <w:t>)</w:t>
      </w:r>
    </w:p>
    <w:p w14:paraId="5A303286"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The first two are the primary audience, which is a vital and strategically important segment to ReWear London Ltd. The importance of effective segmentation, which must be clearly correlated to distinct purchase behavior, is stressed by Wedel and Kamakura (2000). The brand can benefit most per sale from the revenue generated by aspirational young professionals. Young people are great for providing long-term brand loyalty and social media advocacy potential and they are environmentally conscious.</w:t>
      </w:r>
    </w:p>
    <w:p w14:paraId="060F251C" w14:textId="77777777" w:rsidR="00932844" w:rsidRDefault="00E15F4E">
      <w:pPr>
        <w:pStyle w:val="Heading2"/>
        <w:spacing w:before="300" w:after="160"/>
        <w:rPr>
          <w:rFonts w:eastAsia="Times New Roman" w:cs="Times New Roman"/>
        </w:rPr>
      </w:pPr>
      <w:bookmarkStart w:id="38" w:name="_Toc241244504"/>
      <w:r>
        <w:rPr>
          <w:rFonts w:eastAsia="Times New Roman" w:cs="Times New Roman"/>
        </w:rPr>
        <w:t>6.4 Customer Demographics and Purchasing Behaviours</w:t>
      </w:r>
      <w:bookmarkEnd w:id="38"/>
    </w:p>
    <w:p w14:paraId="0E0F6244"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Data from Statista (2024) indicates that, there were estimated to be 976,481 people who were aged 33 in the United Kingdom, the most of any age in this year.  </w:t>
      </w:r>
    </w:p>
    <w:p w14:paraId="7F397BED"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noProof/>
          <w:lang w:val="en-IN" w:eastAsia="en-IN"/>
        </w:rPr>
        <w:drawing>
          <wp:inline distT="114300" distB="114300" distL="114300" distR="114300" wp14:anchorId="047E274A" wp14:editId="76B5F475">
            <wp:extent cx="5366710" cy="33020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366710" cy="3302000"/>
                    </a:xfrm>
                    <a:prstGeom prst="rect">
                      <a:avLst/>
                    </a:prstGeom>
                    <a:ln/>
                  </pic:spPr>
                </pic:pic>
              </a:graphicData>
            </a:graphic>
          </wp:inline>
        </w:drawing>
      </w:r>
    </w:p>
    <w:p w14:paraId="5B544043" w14:textId="77777777" w:rsidR="00932844" w:rsidRDefault="00E15F4E">
      <w:pPr>
        <w:spacing w:after="160" w:line="360" w:lineRule="auto"/>
        <w:jc w:val="center"/>
        <w:rPr>
          <w:rFonts w:ascii="Times New Roman" w:eastAsia="Times New Roman" w:hAnsi="Times New Roman" w:cs="Times New Roman"/>
        </w:rPr>
      </w:pPr>
      <w:r>
        <w:rPr>
          <w:rFonts w:ascii="Times New Roman" w:eastAsia="Times New Roman" w:hAnsi="Times New Roman" w:cs="Times New Roman"/>
          <w:b/>
          <w:bCs/>
        </w:rPr>
        <w:t>Figure 6: people who were aged 33 in the UK</w:t>
      </w:r>
      <w:r>
        <w:rPr>
          <w:rFonts w:ascii="Times New Roman" w:eastAsia="Times New Roman" w:hAnsi="Times New Roman" w:cs="Times New Roman"/>
          <w:b/>
          <w:bCs/>
        </w:rPr>
        <w:br/>
      </w:r>
      <w:r>
        <w:rPr>
          <w:rFonts w:ascii="Times New Roman" w:eastAsia="Times New Roman" w:hAnsi="Times New Roman" w:cs="Times New Roman"/>
        </w:rPr>
        <w:t>(Source: Statista, 2024)</w:t>
      </w:r>
    </w:p>
    <w:p w14:paraId="4A322C45"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This group is digital native and highly swayed by social media cues and trends when making purchases. According to Mintel (2022) 54% of UK consumers aged 18-35 bought second hand clothing recently. Instagram and TikTok are the main discovery platforms for sustainable fashion brands and content. The social stigma of these second-hand fashion movements is significantly less through Depop and Vinted. Peer influence is regarded as the most powerful individual determinant of adopting sustainable fashion by researchers, such as those by ‌</w:t>
      </w:r>
      <w:r>
        <w:rPr>
          <w:rFonts w:ascii="Times New Roman" w:eastAsia="Times New Roman" w:hAnsi="Times New Roman" w:cs="Times New Roman"/>
          <w:color w:val="222222"/>
        </w:rPr>
        <w:t xml:space="preserve">Thaichon et al., </w:t>
      </w:r>
      <w:r>
        <w:rPr>
          <w:rFonts w:ascii="Times New Roman" w:eastAsia="Times New Roman" w:hAnsi="Times New Roman" w:cs="Times New Roman"/>
        </w:rPr>
        <w:t xml:space="preserve">(2022). </w:t>
      </w:r>
    </w:p>
    <w:p w14:paraId="01D93C6B" w14:textId="77777777" w:rsidR="00932844" w:rsidRDefault="00E15F4E">
      <w:pPr>
        <w:pStyle w:val="Heading2"/>
        <w:spacing w:before="300" w:after="160"/>
        <w:rPr>
          <w:rFonts w:eastAsia="Times New Roman" w:cs="Times New Roman"/>
        </w:rPr>
      </w:pPr>
      <w:bookmarkStart w:id="39" w:name="_Toc241244505"/>
      <w:r>
        <w:rPr>
          <w:rFonts w:eastAsia="Times New Roman" w:cs="Times New Roman"/>
        </w:rPr>
        <w:t>6.5 Consumer Pain Points and Unmet Needs - JTBD Analysis</w:t>
      </w:r>
      <w:bookmarkEnd w:id="39"/>
    </w:p>
    <w:p w14:paraId="05EF9730"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JTBD theory identifies four fundamental jobs that consumers are still not performing in the circular fashion market in the UK, in particular (</w:t>
      </w:r>
      <w:r>
        <w:rPr>
          <w:rFonts w:ascii="Times New Roman" w:eastAsia="Times New Roman" w:hAnsi="Times New Roman" w:cs="Times New Roman"/>
          <w:color w:val="222222"/>
        </w:rPr>
        <w:t>Raudaskoski, 2026</w:t>
      </w:r>
      <w:r>
        <w:rPr>
          <w:rFonts w:ascii="Times New Roman" w:eastAsia="Times New Roman" w:hAnsi="Times New Roman" w:cs="Times New Roman"/>
        </w:rPr>
        <w:t xml:space="preserve">). The most important role that can be done is to access clothes that can actually beat the fast fashion counterparts. The emotional job is to experience and feel one's environmental responsibility in everyday consumption decisions that are made. Social responsibility is a task of signaling sustainability values in a credible way in surrounding groups and communities of the social world. The secondary functional job is to responsibly, conveniently and financially dispose of unwanted clothing. </w:t>
      </w:r>
    </w:p>
    <w:p w14:paraId="5387B666" w14:textId="79D4C792" w:rsidR="00932844" w:rsidRDefault="00D569E7">
      <w:pPr>
        <w:spacing w:after="160" w:line="360" w:lineRule="auto"/>
        <w:jc w:val="both"/>
        <w:rPr>
          <w:rFonts w:ascii="Times New Roman" w:eastAsia="Times New Roman" w:hAnsi="Times New Roman" w:cs="Times New Roman"/>
        </w:rPr>
      </w:pPr>
      <w:r w:rsidRPr="00D569E7">
        <w:rPr>
          <w:rFonts w:ascii="Times New Roman" w:eastAsia="Times New Roman" w:hAnsi="Times New Roman" w:cs="Times New Roman"/>
          <w:iCs/>
        </w:rPr>
        <w:t>Table 4</w:t>
      </w:r>
      <w:r w:rsidR="00E15F4E">
        <w:rPr>
          <w:rFonts w:ascii="Times New Roman" w:eastAsia="Times New Roman" w:hAnsi="Times New Roman" w:cs="Times New Roman"/>
          <w:i/>
          <w:iCs/>
        </w:rPr>
        <w:t xml:space="preserve"> </w:t>
      </w:r>
      <w:r w:rsidR="00E15F4E">
        <w:rPr>
          <w:rFonts w:ascii="Times New Roman" w:eastAsia="Times New Roman" w:hAnsi="Times New Roman" w:cs="Times New Roman"/>
        </w:rPr>
        <w:t>maps each consumer pain point to a corresponding ReWear London Ltd solution.</w:t>
      </w:r>
    </w:p>
    <w:tbl>
      <w:tblPr>
        <w:tblStyle w:val="a2"/>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00"/>
        <w:gridCol w:w="3000"/>
        <w:gridCol w:w="3000"/>
      </w:tblGrid>
      <w:tr w:rsidR="00932844" w14:paraId="03948765" w14:textId="77777777">
        <w:tc>
          <w:tcPr>
            <w:tcW w:w="3000" w:type="dxa"/>
          </w:tcPr>
          <w:p w14:paraId="186D4D1A"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Consumer Pain Point</w:t>
            </w:r>
          </w:p>
        </w:tc>
        <w:tc>
          <w:tcPr>
            <w:tcW w:w="3000" w:type="dxa"/>
          </w:tcPr>
          <w:p w14:paraId="343391C6"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Current Market Failure</w:t>
            </w:r>
          </w:p>
        </w:tc>
        <w:tc>
          <w:tcPr>
            <w:tcW w:w="3000" w:type="dxa"/>
          </w:tcPr>
          <w:p w14:paraId="396C1CAA"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b/>
                <w:bCs/>
              </w:rPr>
              <w:t>ReWear London Ltd Solution</w:t>
            </w:r>
          </w:p>
        </w:tc>
      </w:tr>
      <w:tr w:rsidR="00932844" w14:paraId="14E167DB" w14:textId="77777777">
        <w:tc>
          <w:tcPr>
            <w:tcW w:w="3000" w:type="dxa"/>
          </w:tcPr>
          <w:p w14:paraId="741AD4CD"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Clothing fails quickly</w:t>
            </w:r>
          </w:p>
        </w:tc>
        <w:tc>
          <w:tcPr>
            <w:tcW w:w="3000" w:type="dxa"/>
          </w:tcPr>
          <w:p w14:paraId="4462B5A2"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Fast fashion uses poor construction quality</w:t>
            </w:r>
          </w:p>
        </w:tc>
        <w:tc>
          <w:tcPr>
            <w:tcW w:w="3000" w:type="dxa"/>
          </w:tcPr>
          <w:p w14:paraId="19DED6C1"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Reinforced seams; repairable component design</w:t>
            </w:r>
          </w:p>
        </w:tc>
      </w:tr>
      <w:tr w:rsidR="00932844" w14:paraId="0B6CB988" w14:textId="77777777">
        <w:tc>
          <w:tcPr>
            <w:tcW w:w="3000" w:type="dxa"/>
          </w:tcPr>
          <w:p w14:paraId="265A09D0"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Sustainable fashion unaffordable</w:t>
            </w:r>
          </w:p>
        </w:tc>
        <w:tc>
          <w:tcPr>
            <w:tcW w:w="3000" w:type="dxa"/>
          </w:tcPr>
          <w:p w14:paraId="67372E74"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Premium brands priced at £150–£600+</w:t>
            </w:r>
          </w:p>
        </w:tc>
        <w:tc>
          <w:tcPr>
            <w:tcW w:w="3000" w:type="dxa"/>
          </w:tcPr>
          <w:p w14:paraId="4AFDF354"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Everyday price point of £30–£80 per garment</w:t>
            </w:r>
          </w:p>
        </w:tc>
      </w:tr>
      <w:tr w:rsidR="00932844" w14:paraId="12F402B2" w14:textId="77777777">
        <w:tc>
          <w:tcPr>
            <w:tcW w:w="3000" w:type="dxa"/>
          </w:tcPr>
          <w:p w14:paraId="65164BFA"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Disposal inconvenience and guilt</w:t>
            </w:r>
          </w:p>
        </w:tc>
        <w:tc>
          <w:tcPr>
            <w:tcW w:w="3000" w:type="dxa"/>
          </w:tcPr>
          <w:p w14:paraId="236DB128"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Fragmented, poorly incentivised take-back schemes</w:t>
            </w:r>
          </w:p>
        </w:tc>
        <w:tc>
          <w:tcPr>
            <w:tcW w:w="3000" w:type="dxa"/>
          </w:tcPr>
          <w:p w14:paraId="4231FE42"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ReWear Loop 2.0: credit-rewarded take-back scheme</w:t>
            </w:r>
          </w:p>
        </w:tc>
      </w:tr>
      <w:tr w:rsidR="00932844" w14:paraId="5E47E4CA" w14:textId="77777777">
        <w:tc>
          <w:tcPr>
            <w:tcW w:w="3000" w:type="dxa"/>
          </w:tcPr>
          <w:p w14:paraId="36181C8A"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Greenwashing trust deficit</w:t>
            </w:r>
          </w:p>
        </w:tc>
        <w:tc>
          <w:tcPr>
            <w:tcW w:w="3000" w:type="dxa"/>
          </w:tcPr>
          <w:p w14:paraId="560BA49C"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Sustainability claims unverified by brands</w:t>
            </w:r>
          </w:p>
        </w:tc>
        <w:tc>
          <w:tcPr>
            <w:tcW w:w="3000" w:type="dxa"/>
          </w:tcPr>
          <w:p w14:paraId="17B6E3A5" w14:textId="77777777" w:rsidR="00932844" w:rsidRDefault="00E15F4E">
            <w:pPr>
              <w:spacing w:after="80" w:line="360" w:lineRule="auto"/>
              <w:jc w:val="both"/>
              <w:rPr>
                <w:rFonts w:ascii="Times New Roman" w:eastAsia="Times New Roman" w:hAnsi="Times New Roman" w:cs="Times New Roman"/>
              </w:rPr>
            </w:pPr>
            <w:r>
              <w:rPr>
                <w:rFonts w:ascii="Times New Roman" w:eastAsia="Times New Roman" w:hAnsi="Times New Roman" w:cs="Times New Roman"/>
              </w:rPr>
              <w:t>Digital product passports providing verified transparency</w:t>
            </w:r>
          </w:p>
        </w:tc>
      </w:tr>
    </w:tbl>
    <w:p w14:paraId="07210DE6" w14:textId="77777777" w:rsidR="00932844" w:rsidRDefault="00E15F4E">
      <w:pPr>
        <w:spacing w:before="80" w:after="240" w:line="360" w:lineRule="auto"/>
        <w:jc w:val="center"/>
        <w:rPr>
          <w:rFonts w:ascii="Times New Roman" w:eastAsia="Times New Roman" w:hAnsi="Times New Roman" w:cs="Times New Roman"/>
          <w:b/>
          <w:bCs/>
        </w:rPr>
      </w:pPr>
      <w:r>
        <w:rPr>
          <w:rFonts w:ascii="Times New Roman" w:eastAsia="Times New Roman" w:hAnsi="Times New Roman" w:cs="Times New Roman"/>
          <w:b/>
          <w:bCs/>
        </w:rPr>
        <w:t xml:space="preserve">Table 4: Consumer Pain Points Mapped to ReWear London Ltd Solutions - JTBD Framework </w:t>
      </w:r>
    </w:p>
    <w:p w14:paraId="1A1EF557" w14:textId="1ABA4847" w:rsidR="00932844" w:rsidRDefault="00E15F4E">
      <w:pPr>
        <w:spacing w:before="80" w:after="24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D569E7">
        <w:rPr>
          <w:rFonts w:ascii="Times New Roman" w:eastAsia="Times New Roman" w:hAnsi="Times New Roman" w:cs="Times New Roman"/>
        </w:rPr>
        <w:t>self-created</w:t>
      </w:r>
      <w:r>
        <w:rPr>
          <w:rFonts w:ascii="Times New Roman" w:eastAsia="Times New Roman" w:hAnsi="Times New Roman" w:cs="Times New Roman"/>
        </w:rPr>
        <w:t>)</w:t>
      </w:r>
    </w:p>
    <w:p w14:paraId="30B6DAB4" w14:textId="77777777" w:rsidR="00932844" w:rsidRDefault="00E15F4E">
      <w:pPr>
        <w:pStyle w:val="Heading2"/>
        <w:spacing w:before="300" w:after="160"/>
        <w:rPr>
          <w:rFonts w:eastAsia="Times New Roman" w:cs="Times New Roman"/>
        </w:rPr>
      </w:pPr>
      <w:bookmarkStart w:id="40" w:name="_Toc241244506"/>
      <w:r>
        <w:rPr>
          <w:rFonts w:eastAsia="Times New Roman" w:cs="Times New Roman"/>
        </w:rPr>
        <w:t>6.6 Demand Analysis - Economic Conditions and Cost of Living</w:t>
      </w:r>
      <w:bookmarkEnd w:id="40"/>
    </w:p>
    <w:p w14:paraId="71F10BE5"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This course is designed to provide students with the fundamental tools necessary to understand how the economy works and how cost of living impacts business decisions.</w:t>
      </w:r>
    </w:p>
    <w:p w14:paraId="47624E98"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Consumer clothing expenditure patterns and priorities have been significantly impacted by the UK cost-of-living crisis. The real value of household disposable income reduced during 2022–23 (Srinivas Raghavendra, 2024). There was an estimated 7.3% decrease in discretionary clothing spend in 2023. This will result in an inopportune demand window for demonstrably durable and higher-quality clothing products. Consumers are continuing to switch from higher to lower counts, looking for more value per wash. The business principle of "cost per wear" is getting a lot of traction with customers as an economic buying catechism. The cost of a ReWear London Ltd T-shirt is about £0.024 per wear, with a lifespan of 4 years. This is a similar Shein outfit that is worth about £0.089 per wear, is available for £8 for three months of wear. The take-back credit scheme also lowers the net costs for consumers throughout the life cycle of garments. Bocken et al. (2014) claim that circular business models are creating better consumer value propositions economically. </w:t>
      </w:r>
    </w:p>
    <w:p w14:paraId="216E078B" w14:textId="77777777" w:rsidR="00932844" w:rsidRDefault="00E15F4E">
      <w:pPr>
        <w:pStyle w:val="Heading2"/>
        <w:spacing w:before="300" w:after="160"/>
        <w:rPr>
          <w:rFonts w:eastAsia="Times New Roman" w:cs="Times New Roman"/>
        </w:rPr>
      </w:pPr>
      <w:bookmarkStart w:id="41" w:name="_Toc241244507"/>
      <w:r>
        <w:rPr>
          <w:rFonts w:eastAsia="Times New Roman" w:cs="Times New Roman"/>
        </w:rPr>
        <w:t>6.7 Geographic Market Factors</w:t>
      </w:r>
      <w:bookmarkEnd w:id="41"/>
    </w:p>
    <w:p w14:paraId="15242FAC" w14:textId="77777777" w:rsidR="00932844" w:rsidRDefault="00E15F4E">
      <w:pPr>
        <w:spacing w:after="16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key geographical area in which ReWear London Ltd operates is five key major urban centres in the United Kingdom. The target demographic concentration is prioritised for London, Manchester, Bristol, Birmingham and Edinburgh. The average numbers of sustainability-focused consumers aged 18-35 years are highest in these cities across the country. Bristol is ranked continually as one of the greenest cities in the UK by numerous independent sources (Fox, 2018). Clothing retail spending in the UK is around 15% of the total spend by consumers on clothes each year in London. The five cities have pop-up retail infrastructure that enables capital efficient physical presence establishment. </w:t>
      </w:r>
      <w:r>
        <w:br w:type="page"/>
      </w:r>
    </w:p>
    <w:p w14:paraId="28459A99" w14:textId="77777777" w:rsidR="00932844" w:rsidRDefault="00E15F4E" w:rsidP="00175C1E">
      <w:pPr>
        <w:pStyle w:val="Heading1"/>
      </w:pPr>
      <w:bookmarkStart w:id="42" w:name="_Toc241244508"/>
      <w:r>
        <w:t>7. Competitive Environment Analysis</w:t>
      </w:r>
      <w:bookmarkEnd w:id="42"/>
    </w:p>
    <w:p w14:paraId="1148B381" w14:textId="77777777" w:rsidR="00932844" w:rsidRDefault="00E15F4E" w:rsidP="00175C1E">
      <w:pPr>
        <w:pStyle w:val="Heading2"/>
      </w:pPr>
      <w:bookmarkStart w:id="43" w:name="_Toc241244509"/>
      <w:r>
        <w:t>7.1 Analytical Frameworks and Theoretical Basis</w:t>
      </w:r>
      <w:bookmarkEnd w:id="43"/>
    </w:p>
    <w:p w14:paraId="2D1B2020" w14:textId="77777777" w:rsidR="00932844" w:rsidRDefault="00E15F4E" w:rsidP="00D569E7">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Porter's Five Forces (Porter, 1989) and PESTLE analysis (Johnson et al., 2017) are used as the key frameworks for the evaluation of the competitive environment and macro-environmental forces that affect the UK circular clothing market. Grundy (2006) believes Porter's Five Forces is the most comprehensive structural analysis instrument to assess industry attractiveness and market entry strategy.</w:t>
      </w:r>
    </w:p>
    <w:p w14:paraId="04AC3150" w14:textId="77777777" w:rsidR="00932844" w:rsidRDefault="00E15F4E" w:rsidP="00175C1E">
      <w:pPr>
        <w:pStyle w:val="Heading2"/>
      </w:pPr>
      <w:bookmarkStart w:id="44" w:name="_Toc241244510"/>
      <w:r>
        <w:t>7.2 Key Success Factors in the UK Circular Clothing Sector</w:t>
      </w:r>
      <w:bookmarkEnd w:id="44"/>
    </w:p>
    <w:p w14:paraId="772BADB7" w14:textId="6AD7DBE2" w:rsidR="00932844" w:rsidRDefault="00E15F4E" w:rsidP="00D569E7">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According to Kotler et al (2019: Yüksel, 2012), KSFs are the competencies and conditions that an organisation needs to excel at in order to be successful in the long term in its industry. </w:t>
      </w:r>
    </w:p>
    <w:tbl>
      <w:tblPr>
        <w:tblStyle w:val="a3"/>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91"/>
        <w:gridCol w:w="3878"/>
        <w:gridCol w:w="3147"/>
      </w:tblGrid>
      <w:tr w:rsidR="00932844" w14:paraId="1D620136" w14:textId="77777777">
        <w:tc>
          <w:tcPr>
            <w:tcW w:w="1991" w:type="dxa"/>
          </w:tcPr>
          <w:p w14:paraId="61B44861" w14:textId="20D47E0D"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Key Success Factor</w:t>
            </w:r>
          </w:p>
        </w:tc>
        <w:tc>
          <w:tcPr>
            <w:tcW w:w="3878" w:type="dxa"/>
          </w:tcPr>
          <w:p w14:paraId="5C4997AA"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Description</w:t>
            </w:r>
          </w:p>
        </w:tc>
        <w:tc>
          <w:tcPr>
            <w:tcW w:w="3147" w:type="dxa"/>
          </w:tcPr>
          <w:p w14:paraId="0E4C3A37"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Relevance to ReWear London Ltd</w:t>
            </w:r>
          </w:p>
        </w:tc>
      </w:tr>
      <w:tr w:rsidR="00932844" w14:paraId="6703F725" w14:textId="77777777">
        <w:tc>
          <w:tcPr>
            <w:tcW w:w="1991" w:type="dxa"/>
          </w:tcPr>
          <w:p w14:paraId="53D5350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Affordability at quality</w:t>
            </w:r>
          </w:p>
        </w:tc>
        <w:tc>
          <w:tcPr>
            <w:tcW w:w="3878" w:type="dxa"/>
          </w:tcPr>
          <w:p w14:paraId="35613C0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Providing long-lasting, high quality products at mainstream price points (£25 - £90)</w:t>
            </w:r>
          </w:p>
        </w:tc>
        <w:tc>
          <w:tcPr>
            <w:tcW w:w="3147" w:type="dxa"/>
          </w:tcPr>
          <w:p w14:paraId="6E484EC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The range of products is priced between £30 and £80, which is a core pricing strategy. </w:t>
            </w:r>
          </w:p>
        </w:tc>
      </w:tr>
      <w:tr w:rsidR="00932844" w14:paraId="22B00B47" w14:textId="77777777">
        <w:tc>
          <w:tcPr>
            <w:tcW w:w="1991" w:type="dxa"/>
          </w:tcPr>
          <w:p w14:paraId="1E2D3D3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Circular service integration</w:t>
            </w:r>
          </w:p>
        </w:tc>
        <w:tc>
          <w:tcPr>
            <w:tcW w:w="3878" w:type="dxa"/>
          </w:tcPr>
          <w:p w14:paraId="4891C9E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Providing repair, take-back, resale and upcycling as part of the core value proposition. </w:t>
            </w:r>
          </w:p>
        </w:tc>
        <w:tc>
          <w:tcPr>
            <w:tcW w:w="3147" w:type="dxa"/>
          </w:tcPr>
          <w:p w14:paraId="1BFBB73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ReWear Loop 2.0 directly fulfils this KSF</w:t>
            </w:r>
          </w:p>
        </w:tc>
      </w:tr>
      <w:tr w:rsidR="00932844" w14:paraId="1A3CC7A2" w14:textId="77777777">
        <w:tc>
          <w:tcPr>
            <w:tcW w:w="1991" w:type="dxa"/>
          </w:tcPr>
          <w:p w14:paraId="56AD5DE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Brand trust and transparency</w:t>
            </w:r>
          </w:p>
        </w:tc>
        <w:tc>
          <w:tcPr>
            <w:tcW w:w="3878" w:type="dxa"/>
          </w:tcPr>
          <w:p w14:paraId="53F8998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Proven sustainability attributes using digital product passports</w:t>
            </w:r>
          </w:p>
        </w:tc>
        <w:tc>
          <w:tcPr>
            <w:tcW w:w="3147" w:type="dxa"/>
          </w:tcPr>
          <w:p w14:paraId="03276AE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With the Digital passport architecture, the risk of greenwashing is eliminated. </w:t>
            </w:r>
          </w:p>
        </w:tc>
      </w:tr>
      <w:tr w:rsidR="00932844" w14:paraId="49F76EA8" w14:textId="77777777">
        <w:tc>
          <w:tcPr>
            <w:tcW w:w="1991" w:type="dxa"/>
          </w:tcPr>
          <w:p w14:paraId="28C34FA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Digital and omnichannel reach</w:t>
            </w:r>
          </w:p>
        </w:tc>
        <w:tc>
          <w:tcPr>
            <w:tcW w:w="3878" w:type="dxa"/>
          </w:tcPr>
          <w:p w14:paraId="67D43E5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Strong e-commerce platform combined with physical pop-up presence in urban centres</w:t>
            </w:r>
          </w:p>
        </w:tc>
        <w:tc>
          <w:tcPr>
            <w:tcW w:w="3147" w:type="dxa"/>
          </w:tcPr>
          <w:p w14:paraId="54688D0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Five-city pop-up and e-commerce model</w:t>
            </w:r>
          </w:p>
        </w:tc>
      </w:tr>
      <w:tr w:rsidR="00932844" w14:paraId="22AF7041" w14:textId="77777777">
        <w:tc>
          <w:tcPr>
            <w:tcW w:w="1991" w:type="dxa"/>
          </w:tcPr>
          <w:p w14:paraId="345CFB7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Customer loyalty mechanics</w:t>
            </w:r>
          </w:p>
        </w:tc>
        <w:tc>
          <w:tcPr>
            <w:tcW w:w="3878" w:type="dxa"/>
          </w:tcPr>
          <w:p w14:paraId="6E272B2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Combination of strong e-commerce platform and physical presence</w:t>
            </w:r>
          </w:p>
        </w:tc>
        <w:tc>
          <w:tcPr>
            <w:tcW w:w="3147" w:type="dxa"/>
          </w:tcPr>
          <w:p w14:paraId="6FAEDF0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The pop-up and e-commerce model is being employed in five cities. </w:t>
            </w:r>
          </w:p>
        </w:tc>
      </w:tr>
      <w:tr w:rsidR="00932844" w14:paraId="7C7DE619" w14:textId="77777777">
        <w:tc>
          <w:tcPr>
            <w:tcW w:w="1991" w:type="dxa"/>
          </w:tcPr>
          <w:p w14:paraId="3F723D9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Regulatory preparedness</w:t>
            </w:r>
          </w:p>
        </w:tc>
        <w:tc>
          <w:tcPr>
            <w:tcW w:w="3878" w:type="dxa"/>
          </w:tcPr>
          <w:p w14:paraId="1CB08FE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Continue credit schemes</w:t>
            </w:r>
          </w:p>
        </w:tc>
        <w:tc>
          <w:tcPr>
            <w:tcW w:w="3147" w:type="dxa"/>
          </w:tcPr>
          <w:p w14:paraId="3C8CB16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Business model structurally EPR-compliant</w:t>
            </w:r>
          </w:p>
        </w:tc>
      </w:tr>
      <w:tr w:rsidR="00932844" w14:paraId="5A8E15F6" w14:textId="77777777">
        <w:tc>
          <w:tcPr>
            <w:tcW w:w="1991" w:type="dxa"/>
          </w:tcPr>
          <w:p w14:paraId="04F143B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Supply chain resilience</w:t>
            </w:r>
          </w:p>
        </w:tc>
        <w:tc>
          <w:tcPr>
            <w:tcW w:w="3878" w:type="dxa"/>
          </w:tcPr>
          <w:p w14:paraId="36BECBD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Supporting upcoming legislation for EPR textiles in the UK.</w:t>
            </w:r>
          </w:p>
        </w:tc>
        <w:tc>
          <w:tcPr>
            <w:tcW w:w="3147" w:type="dxa"/>
          </w:tcPr>
          <w:p w14:paraId="509E0E0E" w14:textId="2293F2C0"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Sourcing materials that have been certified as sustainable</w:t>
            </w:r>
          </w:p>
        </w:tc>
      </w:tr>
    </w:tbl>
    <w:p w14:paraId="17ED6745" w14:textId="77777777" w:rsidR="00932844" w:rsidRDefault="00E15F4E">
      <w:pPr>
        <w:spacing w:before="280" w:after="280" w:line="480" w:lineRule="auto"/>
        <w:jc w:val="center"/>
        <w:rPr>
          <w:rFonts w:ascii="Times New Roman" w:eastAsia="Times New Roman" w:hAnsi="Times New Roman" w:cs="Times New Roman"/>
          <w:b/>
          <w:bCs/>
        </w:rPr>
      </w:pPr>
      <w:r>
        <w:rPr>
          <w:rFonts w:ascii="Times New Roman" w:eastAsia="Times New Roman" w:hAnsi="Times New Roman" w:cs="Times New Roman"/>
          <w:b/>
          <w:bCs/>
        </w:rPr>
        <w:t>Table 5:  Key Success Factors in the UK Circular Fashion Sector</w:t>
      </w:r>
    </w:p>
    <w:p w14:paraId="099F80EF" w14:textId="3581C094" w:rsidR="00932844" w:rsidRDefault="00E15F4E">
      <w:pPr>
        <w:spacing w:before="280" w:after="280" w:line="48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D569E7">
        <w:rPr>
          <w:rFonts w:ascii="Times New Roman" w:eastAsia="Times New Roman" w:hAnsi="Times New Roman" w:cs="Times New Roman"/>
        </w:rPr>
        <w:t>self-created</w:t>
      </w:r>
      <w:r>
        <w:rPr>
          <w:rFonts w:ascii="Times New Roman" w:eastAsia="Times New Roman" w:hAnsi="Times New Roman" w:cs="Times New Roman"/>
        </w:rPr>
        <w:t>)</w:t>
      </w:r>
    </w:p>
    <w:p w14:paraId="47221383" w14:textId="77777777" w:rsidR="00932844" w:rsidRDefault="00E15F4E" w:rsidP="00175C1E">
      <w:pPr>
        <w:pStyle w:val="Heading2"/>
      </w:pPr>
      <w:bookmarkStart w:id="45" w:name="_Toc241244511"/>
      <w:r>
        <w:t>7.3 Analysis of Main Competitors and Market Share Estimates</w:t>
      </w:r>
      <w:bookmarkEnd w:id="45"/>
    </w:p>
    <w:p w14:paraId="01535565" w14:textId="77777777" w:rsidR="00932844" w:rsidRDefault="00E15F4E" w:rsidP="00D569E7">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global sustainable clothing industry is very diversified, as major brands such as Adidas, Patagonia and Eileen Fisher only account for 5-10% of the global market (GMI, 2024). This is a challenge as well as an opportunity for new brands entering the circular market like ReWear London Ltd. </w:t>
      </w:r>
    </w:p>
    <w:p w14:paraId="122E1245" w14:textId="00071C42" w:rsidR="00932844" w:rsidRPr="0029394A" w:rsidRDefault="00E15F4E" w:rsidP="0029394A">
      <w:pPr>
        <w:pStyle w:val="Heading2"/>
      </w:pPr>
      <w:bookmarkStart w:id="46" w:name="_Toc241244512"/>
      <w:r>
        <w:t>7.4 Competitor Strengths and Weaknesses</w:t>
      </w:r>
      <w:bookmarkEnd w:id="46"/>
    </w:p>
    <w:tbl>
      <w:tblPr>
        <w:tblStyle w:val="a4"/>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03"/>
        <w:gridCol w:w="3720"/>
        <w:gridCol w:w="3893"/>
      </w:tblGrid>
      <w:tr w:rsidR="00932844" w14:paraId="2F30F98B" w14:textId="77777777" w:rsidTr="00D569E7">
        <w:tc>
          <w:tcPr>
            <w:tcW w:w="1403" w:type="dxa"/>
          </w:tcPr>
          <w:p w14:paraId="0C7FA016" w14:textId="72089795" w:rsidR="00932844" w:rsidRDefault="00E15F4E" w:rsidP="00D569E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Competitor</w:t>
            </w:r>
          </w:p>
        </w:tc>
        <w:tc>
          <w:tcPr>
            <w:tcW w:w="3720" w:type="dxa"/>
          </w:tcPr>
          <w:p w14:paraId="172D1641" w14:textId="77777777" w:rsidR="00932844" w:rsidRDefault="00E15F4E" w:rsidP="00D569E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Key Strengths</w:t>
            </w:r>
          </w:p>
        </w:tc>
        <w:tc>
          <w:tcPr>
            <w:tcW w:w="3893" w:type="dxa"/>
          </w:tcPr>
          <w:p w14:paraId="37BB802C" w14:textId="77777777" w:rsidR="00932844" w:rsidRDefault="00E15F4E" w:rsidP="00D569E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Key Weaknesses</w:t>
            </w:r>
          </w:p>
        </w:tc>
      </w:tr>
      <w:tr w:rsidR="00932844" w14:paraId="6F2C480A" w14:textId="77777777" w:rsidTr="00D569E7">
        <w:tc>
          <w:tcPr>
            <w:tcW w:w="1403" w:type="dxa"/>
          </w:tcPr>
          <w:p w14:paraId="04E21002" w14:textId="77777777"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Patagonia</w:t>
            </w:r>
          </w:p>
        </w:tc>
        <w:tc>
          <w:tcPr>
            <w:tcW w:w="3720" w:type="dxa"/>
          </w:tcPr>
          <w:p w14:paraId="6F8CCD47" w14:textId="77777777"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 strong brand legacy, genuine circular credentials and loyal global customer base </w:t>
            </w:r>
          </w:p>
        </w:tc>
        <w:tc>
          <w:tcPr>
            <w:tcW w:w="3893" w:type="dxa"/>
          </w:tcPr>
          <w:p w14:paraId="07AC119C" w14:textId="77777777"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Very high price range (£80-£600), not a daily-wear brand, weak presence in the UK. </w:t>
            </w:r>
          </w:p>
        </w:tc>
      </w:tr>
      <w:tr w:rsidR="00932844" w14:paraId="37C60273" w14:textId="77777777" w:rsidTr="00D569E7">
        <w:tc>
          <w:tcPr>
            <w:tcW w:w="1403" w:type="dxa"/>
          </w:tcPr>
          <w:p w14:paraId="10D49495" w14:textId="77777777"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Nudie Jeans</w:t>
            </w:r>
          </w:p>
        </w:tc>
        <w:tc>
          <w:tcPr>
            <w:tcW w:w="3720" w:type="dxa"/>
          </w:tcPr>
          <w:p w14:paraId="4654CFCD" w14:textId="77777777"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High sustainability standards – Category leading circular services (free repair; resale)</w:t>
            </w:r>
          </w:p>
        </w:tc>
        <w:tc>
          <w:tcPr>
            <w:tcW w:w="3893" w:type="dxa"/>
          </w:tcPr>
          <w:p w14:paraId="3EB4C3BD" w14:textId="77777777"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Low level of product range (denim as the dominant product)</w:t>
            </w:r>
          </w:p>
        </w:tc>
      </w:tr>
      <w:tr w:rsidR="00932844" w14:paraId="2799E309" w14:textId="77777777" w:rsidTr="00D569E7">
        <w:tc>
          <w:tcPr>
            <w:tcW w:w="1403" w:type="dxa"/>
          </w:tcPr>
          <w:p w14:paraId="4258D8FC" w14:textId="77777777"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Vinted</w:t>
            </w:r>
          </w:p>
        </w:tc>
        <w:tc>
          <w:tcPr>
            <w:tcW w:w="3720" w:type="dxa"/>
          </w:tcPr>
          <w:p w14:paraId="658901E7" w14:textId="77777777"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High number of users (75m+ worldwide)</w:t>
            </w:r>
          </w:p>
        </w:tc>
        <w:tc>
          <w:tcPr>
            <w:tcW w:w="3893" w:type="dxa"/>
          </w:tcPr>
          <w:p w14:paraId="541AEA43" w14:textId="3C75108C" w:rsidR="00932844" w:rsidRDefault="00E15F4E" w:rsidP="00D569E7">
            <w:pPr>
              <w:spacing w:line="360" w:lineRule="auto"/>
              <w:jc w:val="both"/>
              <w:rPr>
                <w:rFonts w:ascii="Times New Roman" w:eastAsia="Times New Roman" w:hAnsi="Times New Roman" w:cs="Times New Roman"/>
              </w:rPr>
            </w:pPr>
            <w:r>
              <w:rPr>
                <w:rFonts w:ascii="Times New Roman" w:eastAsia="Times New Roman" w:hAnsi="Times New Roman" w:cs="Times New Roman"/>
              </w:rPr>
              <w:t>No new production element; no repair services</w:t>
            </w:r>
          </w:p>
        </w:tc>
      </w:tr>
    </w:tbl>
    <w:p w14:paraId="55A789D0" w14:textId="77777777" w:rsidR="00932844" w:rsidRDefault="00E15F4E" w:rsidP="00D569E7">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b/>
          <w:bCs/>
        </w:rPr>
        <w:t>Table 6: Competitor Strengths and Weaknesses</w:t>
      </w:r>
    </w:p>
    <w:p w14:paraId="175EDD96" w14:textId="11910E50" w:rsidR="00932844" w:rsidRDefault="00E15F4E" w:rsidP="00D569E7">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D569E7">
        <w:rPr>
          <w:rFonts w:ascii="Times New Roman" w:eastAsia="Times New Roman" w:hAnsi="Times New Roman" w:cs="Times New Roman"/>
        </w:rPr>
        <w:t>self-created</w:t>
      </w:r>
      <w:r>
        <w:rPr>
          <w:rFonts w:ascii="Times New Roman" w:eastAsia="Times New Roman" w:hAnsi="Times New Roman" w:cs="Times New Roman"/>
        </w:rPr>
        <w:t>)</w:t>
      </w:r>
    </w:p>
    <w:p w14:paraId="2D6781FC" w14:textId="77777777" w:rsidR="00932844" w:rsidRDefault="00E15F4E" w:rsidP="00175C1E">
      <w:pPr>
        <w:pStyle w:val="Heading2"/>
      </w:pPr>
      <w:bookmarkStart w:id="47" w:name="_Toc241244513"/>
      <w:r>
        <w:t>7.5 Strategic Positioning</w:t>
      </w:r>
      <w:bookmarkEnd w:id="47"/>
    </w:p>
    <w:p w14:paraId="76F266C0" w14:textId="77777777" w:rsidR="00932844" w:rsidRDefault="00E15F4E" w:rsidP="00D569E7">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sustainable fashion competitive landscape can be broken down into two strategic points: price accessibility – high vs. low and depth of service – limited vs. comprehensive. </w:t>
      </w:r>
    </w:p>
    <w:p w14:paraId="47597D2B" w14:textId="15B37127" w:rsidR="00932844" w:rsidRDefault="00926AEB" w:rsidP="00926AEB">
      <w:pPr>
        <w:spacing w:before="280" w:after="280" w:line="480" w:lineRule="auto"/>
        <w:jc w:val="both"/>
        <w:rPr>
          <w:rFonts w:ascii="Noto Sans Symbols" w:eastAsia="Noto Sans Symbols" w:hAnsi="Noto Sans Symbols" w:cs="Noto Sans Symbols"/>
        </w:rPr>
      </w:pPr>
      <w:r w:rsidRPr="00926AEB">
        <w:rPr>
          <w:rFonts w:ascii="Noto Sans Symbols" w:eastAsia="Noto Sans Symbols" w:hAnsi="Noto Sans Symbols" w:cs="Noto Sans Symbols"/>
          <w:noProof/>
          <w:lang w:val="en-IN" w:eastAsia="en-IN"/>
        </w:rPr>
        <w:drawing>
          <wp:inline distT="0" distB="0" distL="0" distR="0" wp14:anchorId="701E6195" wp14:editId="34F753E5">
            <wp:extent cx="5367020" cy="2588895"/>
            <wp:effectExtent l="0" t="0" r="508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67020" cy="2588895"/>
                    </a:xfrm>
                    <a:prstGeom prst="rect">
                      <a:avLst/>
                    </a:prstGeom>
                  </pic:spPr>
                </pic:pic>
              </a:graphicData>
            </a:graphic>
          </wp:inline>
        </w:drawing>
      </w:r>
    </w:p>
    <w:p w14:paraId="20089C18" w14:textId="5EAD6548" w:rsidR="00926AEB" w:rsidRPr="00926AEB" w:rsidRDefault="00926AEB" w:rsidP="00926AEB">
      <w:pPr>
        <w:spacing w:line="360" w:lineRule="auto"/>
        <w:jc w:val="center"/>
        <w:rPr>
          <w:rFonts w:ascii="Times New Roman" w:eastAsia="Noto Sans Symbols" w:hAnsi="Times New Roman" w:cs="Times New Roman"/>
          <w:b/>
        </w:rPr>
      </w:pPr>
      <w:r w:rsidRPr="00926AEB">
        <w:rPr>
          <w:rFonts w:ascii="Times New Roman" w:eastAsia="Noto Sans Symbols" w:hAnsi="Times New Roman" w:cs="Times New Roman"/>
          <w:b/>
        </w:rPr>
        <w:t>Figure 7: Strategic positioning map</w:t>
      </w:r>
    </w:p>
    <w:p w14:paraId="3D1351C6" w14:textId="7B33AA58" w:rsidR="00926AEB" w:rsidRPr="00926AEB" w:rsidRDefault="00926AEB" w:rsidP="00926AEB">
      <w:pPr>
        <w:spacing w:line="360" w:lineRule="auto"/>
        <w:jc w:val="center"/>
        <w:rPr>
          <w:rFonts w:ascii="Times New Roman" w:eastAsia="Noto Sans Symbols" w:hAnsi="Times New Roman" w:cs="Times New Roman"/>
        </w:rPr>
      </w:pPr>
      <w:r w:rsidRPr="00926AEB">
        <w:rPr>
          <w:rFonts w:ascii="Times New Roman" w:eastAsia="Noto Sans Symbols" w:hAnsi="Times New Roman" w:cs="Times New Roman"/>
        </w:rPr>
        <w:t>(Source: Self - created)</w:t>
      </w:r>
    </w:p>
    <w:p w14:paraId="4F23C372" w14:textId="77777777"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This positioning relates to a differentiated value strategy described by Porter (1985), that is, the company offers a higher perceived value than others at a competitive and affordable price.</w:t>
      </w:r>
    </w:p>
    <w:p w14:paraId="2A0DCAAD" w14:textId="77777777" w:rsidR="00932844" w:rsidRDefault="00E15F4E" w:rsidP="00175C1E">
      <w:pPr>
        <w:pStyle w:val="Heading2"/>
      </w:pPr>
      <w:bookmarkStart w:id="48" w:name="_Toc241244514"/>
      <w:r>
        <w:t>7.6 Porter's Five Forces Analysis - UK Clothing Sector</w:t>
      </w:r>
      <w:bookmarkEnd w:id="48"/>
    </w:p>
    <w:p w14:paraId="1FBC9A76" w14:textId="317CACAB"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UK clothing industry is used here, and the focus is on the sub-segment of the circular and sustainable fashion.The approach here is Porter's Five Forces (Porter, 1989) applied to the UK clothing industry with a particular focus on the sub-segment of the circular and sustainable fashion. </w:t>
      </w:r>
    </w:p>
    <w:tbl>
      <w:tblPr>
        <w:tblStyle w:val="a5"/>
        <w:tblW w:w="901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82"/>
        <w:gridCol w:w="1347"/>
        <w:gridCol w:w="3454"/>
        <w:gridCol w:w="2633"/>
      </w:tblGrid>
      <w:tr w:rsidR="00932844" w14:paraId="635C5A33" w14:textId="77777777" w:rsidTr="0029394A">
        <w:tc>
          <w:tcPr>
            <w:tcW w:w="1582" w:type="dxa"/>
          </w:tcPr>
          <w:p w14:paraId="217E5ED6" w14:textId="6ACEA21E" w:rsidR="00932844" w:rsidRDefault="00E15F4E" w:rsidP="0029394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Force</w:t>
            </w:r>
          </w:p>
        </w:tc>
        <w:tc>
          <w:tcPr>
            <w:tcW w:w="1347" w:type="dxa"/>
          </w:tcPr>
          <w:p w14:paraId="0808F38A" w14:textId="77777777" w:rsidR="00932844" w:rsidRDefault="00E15F4E" w:rsidP="0029394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Intensity</w:t>
            </w:r>
          </w:p>
        </w:tc>
        <w:tc>
          <w:tcPr>
            <w:tcW w:w="3454" w:type="dxa"/>
          </w:tcPr>
          <w:p w14:paraId="5A73A6A9" w14:textId="77777777" w:rsidR="00932844" w:rsidRDefault="00E15F4E" w:rsidP="0029394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Key Evidence</w:t>
            </w:r>
          </w:p>
        </w:tc>
        <w:tc>
          <w:tcPr>
            <w:tcW w:w="2633" w:type="dxa"/>
          </w:tcPr>
          <w:p w14:paraId="21CD7DB5" w14:textId="77777777" w:rsidR="00932844" w:rsidRDefault="00E15F4E" w:rsidP="0029394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Strategic Implication for ReWear</w:t>
            </w:r>
          </w:p>
        </w:tc>
      </w:tr>
      <w:tr w:rsidR="00932844" w14:paraId="6FD817CA" w14:textId="77777777" w:rsidTr="0029394A">
        <w:tc>
          <w:tcPr>
            <w:tcW w:w="1582" w:type="dxa"/>
          </w:tcPr>
          <w:p w14:paraId="68FD415F"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Competitive Rivalry</w:t>
            </w:r>
          </w:p>
        </w:tc>
        <w:tc>
          <w:tcPr>
            <w:tcW w:w="1347" w:type="dxa"/>
          </w:tcPr>
          <w:p w14:paraId="56C1DA76"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High</w:t>
            </w:r>
          </w:p>
        </w:tc>
        <w:tc>
          <w:tcPr>
            <w:tcW w:w="3454" w:type="dxa"/>
          </w:tcPr>
          <w:p w14:paraId="65E6D1DB"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The market is extremely fragmented, with 3,807 UK clothing businesses (ibisworld.com, 2026), and large companies</w:t>
            </w:r>
          </w:p>
        </w:tc>
        <w:tc>
          <w:tcPr>
            <w:tcW w:w="2633" w:type="dxa"/>
          </w:tcPr>
          <w:p w14:paraId="630DBB76"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To differentiate, ReWear must not only compete on price, but on integrated circular services too.</w:t>
            </w:r>
          </w:p>
          <w:p w14:paraId="20DD9634"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Threat of New Entrants </w:t>
            </w:r>
          </w:p>
        </w:tc>
      </w:tr>
      <w:tr w:rsidR="00932844" w14:paraId="6DBD47C8" w14:textId="77777777" w:rsidTr="0029394A">
        <w:tc>
          <w:tcPr>
            <w:tcW w:w="1582" w:type="dxa"/>
          </w:tcPr>
          <w:p w14:paraId="5015847D"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Threat of New Entrants</w:t>
            </w:r>
          </w:p>
        </w:tc>
        <w:tc>
          <w:tcPr>
            <w:tcW w:w="1347" w:type="dxa"/>
          </w:tcPr>
          <w:p w14:paraId="64887CA9"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Moderate</w:t>
            </w:r>
          </w:p>
        </w:tc>
        <w:tc>
          <w:tcPr>
            <w:tcW w:w="3454" w:type="dxa"/>
          </w:tcPr>
          <w:p w14:paraId="632343A6"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Low capital barriers to digital resale; but many hurdles exist in creating circular service infrastructure</w:t>
            </w:r>
          </w:p>
        </w:tc>
        <w:tc>
          <w:tcPr>
            <w:tcW w:w="2633" w:type="dxa"/>
          </w:tcPr>
          <w:p w14:paraId="5AE7127E"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ReWear's service ecosystem is integrated, resulting </w:t>
            </w:r>
          </w:p>
        </w:tc>
      </w:tr>
      <w:tr w:rsidR="00932844" w14:paraId="594C97EA" w14:textId="77777777" w:rsidTr="0029394A">
        <w:tc>
          <w:tcPr>
            <w:tcW w:w="1582" w:type="dxa"/>
          </w:tcPr>
          <w:p w14:paraId="1177C5F6"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Bargaining Power of Suppliers</w:t>
            </w:r>
          </w:p>
        </w:tc>
        <w:tc>
          <w:tcPr>
            <w:tcW w:w="1347" w:type="dxa"/>
          </w:tcPr>
          <w:p w14:paraId="3AF21D0C"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Moderate-High</w:t>
            </w:r>
          </w:p>
        </w:tc>
        <w:tc>
          <w:tcPr>
            <w:tcW w:w="3454" w:type="dxa"/>
          </w:tcPr>
          <w:p w14:paraId="7551356A"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Certified sustainable material suppliers (organic cotton; recycled polyester) are centralized (wrap.ngo, 2023). </w:t>
            </w:r>
          </w:p>
        </w:tc>
        <w:tc>
          <w:tcPr>
            <w:tcW w:w="2633" w:type="dxa"/>
          </w:tcPr>
          <w:p w14:paraId="477B1E77"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To minimize the risk of re:Wear facing high cost fluctuations</w:t>
            </w:r>
          </w:p>
        </w:tc>
      </w:tr>
      <w:tr w:rsidR="00932844" w14:paraId="6A2ADCDA" w14:textId="77777777" w:rsidTr="0029394A">
        <w:tc>
          <w:tcPr>
            <w:tcW w:w="1582" w:type="dxa"/>
          </w:tcPr>
          <w:p w14:paraId="6A6CE04B"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Bargaining Power of Buyers</w:t>
            </w:r>
          </w:p>
        </w:tc>
        <w:tc>
          <w:tcPr>
            <w:tcW w:w="1347" w:type="dxa"/>
          </w:tcPr>
          <w:p w14:paraId="6DE599D9"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High</w:t>
            </w:r>
          </w:p>
        </w:tc>
        <w:tc>
          <w:tcPr>
            <w:tcW w:w="3454" w:type="dxa"/>
          </w:tcPr>
          <w:p w14:paraId="1C4C1CA9"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UK's price sensitive 18-35-year-old consumers have a wealth of alternative choices. </w:t>
            </w:r>
          </w:p>
        </w:tc>
        <w:tc>
          <w:tcPr>
            <w:tcW w:w="2633" w:type="dxa"/>
          </w:tcPr>
          <w:p w14:paraId="2EF43891"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Loyalty mechanics and take-back credit systems reduce effective buyer power</w:t>
            </w:r>
          </w:p>
        </w:tc>
      </w:tr>
      <w:tr w:rsidR="00932844" w14:paraId="57053BC3" w14:textId="77777777" w:rsidTr="0029394A">
        <w:tc>
          <w:tcPr>
            <w:tcW w:w="1582" w:type="dxa"/>
          </w:tcPr>
          <w:p w14:paraId="096790A8"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Threat of Substitutes</w:t>
            </w:r>
          </w:p>
        </w:tc>
        <w:tc>
          <w:tcPr>
            <w:tcW w:w="1347" w:type="dxa"/>
          </w:tcPr>
          <w:p w14:paraId="6525415D"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High</w:t>
            </w:r>
          </w:p>
        </w:tc>
        <w:tc>
          <w:tcPr>
            <w:tcW w:w="3454" w:type="dxa"/>
          </w:tcPr>
          <w:p w14:paraId="61497FCC"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Second hand platforms (Vinted, Depop)</w:t>
            </w:r>
          </w:p>
        </w:tc>
        <w:tc>
          <w:tcPr>
            <w:tcW w:w="2633" w:type="dxa"/>
          </w:tcPr>
          <w:p w14:paraId="5BB8AE58" w14:textId="0EA1A89F"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ReWwear's offers new, long-lasting</w:t>
            </w:r>
          </w:p>
        </w:tc>
      </w:tr>
    </w:tbl>
    <w:p w14:paraId="7ED280DA" w14:textId="77777777" w:rsidR="00932844" w:rsidRDefault="00E15F4E" w:rsidP="0029394A">
      <w:pPr>
        <w:spacing w:before="280" w:after="280" w:line="360" w:lineRule="auto"/>
        <w:jc w:val="center"/>
        <w:rPr>
          <w:rFonts w:ascii="Times New Roman" w:eastAsia="Times New Roman" w:hAnsi="Times New Roman" w:cs="Times New Roman"/>
          <w:b/>
          <w:bCs/>
        </w:rPr>
      </w:pPr>
      <w:r>
        <w:rPr>
          <w:rFonts w:ascii="Times New Roman" w:eastAsia="Times New Roman" w:hAnsi="Times New Roman" w:cs="Times New Roman"/>
          <w:b/>
          <w:bCs/>
        </w:rPr>
        <w:t xml:space="preserve">Table 7: Porter's Five Forces - UK Clothing Sector </w:t>
      </w:r>
    </w:p>
    <w:p w14:paraId="6CA6234E" w14:textId="058AFD57" w:rsidR="00932844" w:rsidRDefault="00E15F4E" w:rsidP="0029394A">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29394A">
        <w:rPr>
          <w:rFonts w:ascii="Times New Roman" w:eastAsia="Times New Roman" w:hAnsi="Times New Roman" w:cs="Times New Roman"/>
        </w:rPr>
        <w:t>self-created</w:t>
      </w:r>
      <w:r>
        <w:rPr>
          <w:rFonts w:ascii="Times New Roman" w:eastAsia="Times New Roman" w:hAnsi="Times New Roman" w:cs="Times New Roman"/>
        </w:rPr>
        <w:t>)</w:t>
      </w:r>
    </w:p>
    <w:p w14:paraId="3CA547C5" w14:textId="77777777"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industry attractiveness is rated as moderate to high, for a well-differentiated circular entrant. Structural challenges are high competitive rivalry and buyer power are compelling reasons for a well-capitalised and differentiated product offering like ReWear London Ltd. to enter the market. </w:t>
      </w:r>
    </w:p>
    <w:p w14:paraId="2BBF21B7" w14:textId="77777777" w:rsidR="00932844" w:rsidRDefault="00E15F4E" w:rsidP="00175C1E">
      <w:pPr>
        <w:pStyle w:val="Heading2"/>
      </w:pPr>
      <w:bookmarkStart w:id="49" w:name="_Toc241244515"/>
      <w:r>
        <w:t>7.7 PESTLE Analysis - UK Clothing Sector</w:t>
      </w:r>
      <w:bookmarkEnd w:id="49"/>
    </w:p>
    <w:p w14:paraId="04EBA538" w14:textId="139C163B"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PESTLE analysis is used as a systematic tool to analyze the external environment that can be categorized into six macro environment factors relevant to the UK clothing industry for ReWear London Ltd (Johnson et al., 2017). </w:t>
      </w:r>
    </w:p>
    <w:tbl>
      <w:tblPr>
        <w:tblStyle w:val="a6"/>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63"/>
        <w:gridCol w:w="3436"/>
        <w:gridCol w:w="2641"/>
        <w:gridCol w:w="1176"/>
      </w:tblGrid>
      <w:tr w:rsidR="00932844" w14:paraId="479A705C" w14:textId="77777777">
        <w:tc>
          <w:tcPr>
            <w:tcW w:w="1763" w:type="dxa"/>
          </w:tcPr>
          <w:p w14:paraId="5F2DF81C" w14:textId="2730F3F8" w:rsidR="00932844" w:rsidRDefault="00E15F4E" w:rsidP="0029394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Factor</w:t>
            </w:r>
          </w:p>
        </w:tc>
        <w:tc>
          <w:tcPr>
            <w:tcW w:w="3436" w:type="dxa"/>
          </w:tcPr>
          <w:p w14:paraId="01942ECE" w14:textId="77777777" w:rsidR="00932844" w:rsidRDefault="00E15F4E" w:rsidP="0029394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Key Forces</w:t>
            </w:r>
          </w:p>
        </w:tc>
        <w:tc>
          <w:tcPr>
            <w:tcW w:w="2641" w:type="dxa"/>
          </w:tcPr>
          <w:p w14:paraId="2CD44624" w14:textId="77777777" w:rsidR="00932844" w:rsidRDefault="00E15F4E" w:rsidP="0029394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Impact on ReWear London Ltd</w:t>
            </w:r>
          </w:p>
        </w:tc>
        <w:tc>
          <w:tcPr>
            <w:tcW w:w="1176" w:type="dxa"/>
          </w:tcPr>
          <w:p w14:paraId="66939A7C" w14:textId="77777777" w:rsidR="00932844" w:rsidRDefault="00E15F4E" w:rsidP="0029394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Rating</w:t>
            </w:r>
          </w:p>
        </w:tc>
      </w:tr>
      <w:tr w:rsidR="00932844" w14:paraId="66E4E7A7" w14:textId="77777777">
        <w:tc>
          <w:tcPr>
            <w:tcW w:w="1763" w:type="dxa"/>
          </w:tcPr>
          <w:p w14:paraId="0AD54B66"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Political</w:t>
            </w:r>
          </w:p>
        </w:tc>
        <w:tc>
          <w:tcPr>
            <w:tcW w:w="3436" w:type="dxa"/>
          </w:tcPr>
          <w:p w14:paraId="33BA3098"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Actions moving towards UK Government EPR textiles framework; fashion brands could be required to implement EPR (wrap.ngo, 2023); post-Brexit import cost pressure on fast-fashion competitors (Zwieglinska, 2024). </w:t>
            </w:r>
          </w:p>
        </w:tc>
        <w:tc>
          <w:tcPr>
            <w:tcW w:w="2641" w:type="dxa"/>
          </w:tcPr>
          <w:p w14:paraId="08E6F4F7"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ReWear's model is built around the structural aspect of EPR compliance, a major regulatory benefit and the cost competitiveness of circular production in the UK is boosted by Brexit. </w:t>
            </w:r>
          </w:p>
        </w:tc>
        <w:tc>
          <w:tcPr>
            <w:tcW w:w="1176" w:type="dxa"/>
          </w:tcPr>
          <w:p w14:paraId="1F504E9F"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Positive</w:t>
            </w:r>
          </w:p>
        </w:tc>
      </w:tr>
      <w:tr w:rsidR="00932844" w14:paraId="5DB1E679" w14:textId="77777777">
        <w:tc>
          <w:tcPr>
            <w:tcW w:w="1763" w:type="dxa"/>
          </w:tcPr>
          <w:p w14:paraId="7697CCDA"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Economic</w:t>
            </w:r>
          </w:p>
        </w:tc>
        <w:tc>
          <w:tcPr>
            <w:tcW w:w="3436" w:type="dxa"/>
          </w:tcPr>
          <w:p w14:paraId="389AC992"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In 2025, the UK clothing market was valued at £67.8 billion, household disposable income was under pressure in 2023</w:t>
            </w:r>
          </w:p>
        </w:tc>
        <w:tc>
          <w:tcPr>
            <w:tcW w:w="2641" w:type="dxa"/>
          </w:tcPr>
          <w:p w14:paraId="2533C1FA"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The economic pressure makes the circular value proposition more attractive</w:t>
            </w:r>
          </w:p>
        </w:tc>
        <w:tc>
          <w:tcPr>
            <w:tcW w:w="1176" w:type="dxa"/>
          </w:tcPr>
          <w:p w14:paraId="4DA568CA"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Positive–Neutral</w:t>
            </w:r>
          </w:p>
        </w:tc>
      </w:tr>
      <w:tr w:rsidR="00932844" w14:paraId="0E9C43B7" w14:textId="77777777">
        <w:tc>
          <w:tcPr>
            <w:tcW w:w="1763" w:type="dxa"/>
          </w:tcPr>
          <w:p w14:paraId="0CE388AD"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Social</w:t>
            </w:r>
          </w:p>
        </w:tc>
        <w:tc>
          <w:tcPr>
            <w:tcW w:w="3436" w:type="dxa"/>
          </w:tcPr>
          <w:p w14:paraId="0FFF0AB9"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Gen Z leads secondhand market; mintel.com (2025) says sustainability became more important to consumers in 2024 following a slight dip in 2023; 42.8% of people in the UK say they want retailers to be ecologically responsible; 43% of UK consumers purchased secondhand clothing in 2025 (Singsit, 2025)</w:t>
            </w:r>
          </w:p>
        </w:tc>
        <w:tc>
          <w:tcPr>
            <w:tcW w:w="2641" w:type="dxa"/>
          </w:tcPr>
          <w:p w14:paraId="464B25B0"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Strong social tailwinds across primary demographic; stigma reduction increases addressable market scope</w:t>
            </w:r>
          </w:p>
        </w:tc>
        <w:tc>
          <w:tcPr>
            <w:tcW w:w="1176" w:type="dxa"/>
          </w:tcPr>
          <w:p w14:paraId="4BF1998B"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Strongly Positive</w:t>
            </w:r>
          </w:p>
        </w:tc>
      </w:tr>
      <w:tr w:rsidR="00932844" w14:paraId="29ECC228" w14:textId="77777777">
        <w:tc>
          <w:tcPr>
            <w:tcW w:w="1763" w:type="dxa"/>
          </w:tcPr>
          <w:p w14:paraId="1BDE6B45"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Technological</w:t>
            </w:r>
          </w:p>
        </w:tc>
        <w:tc>
          <w:tcPr>
            <w:tcW w:w="3436" w:type="dxa"/>
          </w:tcPr>
          <w:p w14:paraId="3EC5FADA"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The rise of digital product passports, investment in AI and robotics for fashion supply chains (CFIN, 2024), e-commerce/mobile commerce accounting for 67–71% of fashion transactions (sourceready.com, 2026)</w:t>
            </w:r>
          </w:p>
        </w:tc>
        <w:tc>
          <w:tcPr>
            <w:tcW w:w="2641" w:type="dxa"/>
          </w:tcPr>
          <w:p w14:paraId="4C354D4B"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Digital passport is a strategic differentiator for ReWear; e-commerce infrastructure aligns with digital-first strategy</w:t>
            </w:r>
          </w:p>
        </w:tc>
        <w:tc>
          <w:tcPr>
            <w:tcW w:w="1176" w:type="dxa"/>
          </w:tcPr>
          <w:p w14:paraId="33E316C1"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Positive</w:t>
            </w:r>
          </w:p>
        </w:tc>
      </w:tr>
      <w:tr w:rsidR="00932844" w14:paraId="5A46B791" w14:textId="77777777">
        <w:tc>
          <w:tcPr>
            <w:tcW w:w="1763" w:type="dxa"/>
          </w:tcPr>
          <w:p w14:paraId="7AE13C6A"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Legal</w:t>
            </w:r>
          </w:p>
        </w:tc>
        <w:tc>
          <w:tcPr>
            <w:tcW w:w="3436" w:type="dxa"/>
          </w:tcPr>
          <w:p w14:paraId="2DD79E14"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All of the above are existing pressures that will continue to be enforced in 2024 and into the future.</w:t>
            </w:r>
          </w:p>
          <w:p w14:paraId="43D82A93"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While not required at this time</w:t>
            </w:r>
          </w:p>
        </w:tc>
        <w:tc>
          <w:tcPr>
            <w:tcW w:w="2641" w:type="dxa"/>
          </w:tcPr>
          <w:p w14:paraId="56E623EA"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creates first-mover regulatory advantage; legal pressure on greenwashing validates ReWear's transparent digital passport approach</w:t>
            </w:r>
          </w:p>
        </w:tc>
        <w:tc>
          <w:tcPr>
            <w:tcW w:w="1176" w:type="dxa"/>
          </w:tcPr>
          <w:p w14:paraId="55FCB208"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Positive</w:t>
            </w:r>
          </w:p>
        </w:tc>
      </w:tr>
      <w:tr w:rsidR="00932844" w14:paraId="303E47CD" w14:textId="77777777">
        <w:tc>
          <w:tcPr>
            <w:tcW w:w="1763" w:type="dxa"/>
          </w:tcPr>
          <w:p w14:paraId="65FD2DA2"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Environmental</w:t>
            </w:r>
          </w:p>
        </w:tc>
        <w:tc>
          <w:tcPr>
            <w:tcW w:w="3436" w:type="dxa"/>
          </w:tcPr>
          <w:p w14:paraId="3CCC98A3"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Circular fashion market size in UK, by value, is projected to hit £1.2 billion in services by 2029 (Statista, 2023); 47% of UK brands apply circular design principles (CFIN, 2024); secondhand market increased by 49% in 2022 (ICEX/Modaes, 2025). </w:t>
            </w:r>
          </w:p>
        </w:tc>
        <w:tc>
          <w:tcPr>
            <w:tcW w:w="2641" w:type="dxa"/>
          </w:tcPr>
          <w:p w14:paraId="10087790"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Consumer and regulatory pressures for ReWear's model are strong due to the need for the environment</w:t>
            </w:r>
          </w:p>
        </w:tc>
        <w:tc>
          <w:tcPr>
            <w:tcW w:w="1176" w:type="dxa"/>
          </w:tcPr>
          <w:p w14:paraId="2FDF9AB1" w14:textId="33ED06F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Strongly Positive</w:t>
            </w:r>
          </w:p>
        </w:tc>
      </w:tr>
    </w:tbl>
    <w:p w14:paraId="60555298" w14:textId="77777777" w:rsidR="00932844" w:rsidRDefault="00932844">
      <w:pPr>
        <w:spacing w:line="480" w:lineRule="auto"/>
        <w:jc w:val="both"/>
        <w:rPr>
          <w:rFonts w:ascii="Times New Roman" w:eastAsia="Times New Roman" w:hAnsi="Times New Roman" w:cs="Times New Roman"/>
        </w:rPr>
      </w:pPr>
    </w:p>
    <w:p w14:paraId="444E8A3A" w14:textId="77777777" w:rsidR="00932844" w:rsidRDefault="00E15F4E" w:rsidP="0029394A">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b/>
          <w:bCs/>
        </w:rPr>
        <w:t>Table 8: PESTLE Analysis - UK Clothing and Circular Fashion Sector</w:t>
      </w:r>
    </w:p>
    <w:p w14:paraId="1419BA53" w14:textId="6BF36BD1" w:rsidR="00932844" w:rsidRDefault="00E15F4E" w:rsidP="0029394A">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29394A">
        <w:rPr>
          <w:rFonts w:ascii="Times New Roman" w:eastAsia="Times New Roman" w:hAnsi="Times New Roman" w:cs="Times New Roman"/>
        </w:rPr>
        <w:t>self-created</w:t>
      </w:r>
      <w:r>
        <w:rPr>
          <w:rFonts w:ascii="Times New Roman" w:eastAsia="Times New Roman" w:hAnsi="Times New Roman" w:cs="Times New Roman"/>
        </w:rPr>
        <w:t>)</w:t>
      </w:r>
    </w:p>
    <w:p w14:paraId="3A0DC12B" w14:textId="77777777" w:rsidR="00932844" w:rsidRDefault="00E15F4E" w:rsidP="00175C1E">
      <w:pPr>
        <w:pStyle w:val="Heading2"/>
      </w:pPr>
      <w:bookmarkStart w:id="50" w:name="_Toc241244516"/>
      <w:r>
        <w:t>7.8 Industry Attractiveness Assessment</w:t>
      </w:r>
      <w:bookmarkEnd w:id="50"/>
    </w:p>
    <w:p w14:paraId="082AB873" w14:textId="678AE9D6"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Combined Porter's Five Forces and PESTLE analysis indicates that the UK circular clothing market is moderately attractive overall, with a high attractiveness as a well differentiated player in the affordable circular integrated clothing subsector. </w:t>
      </w:r>
    </w:p>
    <w:tbl>
      <w:tblPr>
        <w:tblStyle w:val="a7"/>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11"/>
        <w:gridCol w:w="1975"/>
        <w:gridCol w:w="4830"/>
      </w:tblGrid>
      <w:tr w:rsidR="00932844" w14:paraId="2DDD2CC2" w14:textId="77777777">
        <w:tc>
          <w:tcPr>
            <w:tcW w:w="2211" w:type="dxa"/>
          </w:tcPr>
          <w:p w14:paraId="69F2CEF8" w14:textId="00FF80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Dimension</w:t>
            </w:r>
          </w:p>
        </w:tc>
        <w:tc>
          <w:tcPr>
            <w:tcW w:w="1975" w:type="dxa"/>
          </w:tcPr>
          <w:p w14:paraId="22FAECF7"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Attractiveness Rating</w:t>
            </w:r>
          </w:p>
        </w:tc>
        <w:tc>
          <w:tcPr>
            <w:tcW w:w="4830" w:type="dxa"/>
          </w:tcPr>
          <w:p w14:paraId="0F6196A7"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Rationale</w:t>
            </w:r>
          </w:p>
        </w:tc>
      </w:tr>
      <w:tr w:rsidR="00932844" w14:paraId="332627D2" w14:textId="77777777">
        <w:tc>
          <w:tcPr>
            <w:tcW w:w="2211" w:type="dxa"/>
          </w:tcPr>
          <w:p w14:paraId="190AC8C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Market growth rate</w:t>
            </w:r>
          </w:p>
        </w:tc>
        <w:tc>
          <w:tcPr>
            <w:tcW w:w="1975" w:type="dxa"/>
          </w:tcPr>
          <w:p w14:paraId="4DC5138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High</w:t>
            </w:r>
          </w:p>
        </w:tc>
        <w:tc>
          <w:tcPr>
            <w:tcW w:w="4830" w:type="dxa"/>
          </w:tcPr>
          <w:p w14:paraId="1C8B9D8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Sustainable fashion CAGR of 9.1%; secondhand growing at 11.7% (Statista, 2023)</w:t>
            </w:r>
          </w:p>
        </w:tc>
      </w:tr>
      <w:tr w:rsidR="00932844" w14:paraId="763EDA6C" w14:textId="77777777">
        <w:tc>
          <w:tcPr>
            <w:tcW w:w="2211" w:type="dxa"/>
          </w:tcPr>
          <w:p w14:paraId="59D2617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Competitive intensity</w:t>
            </w:r>
          </w:p>
        </w:tc>
        <w:tc>
          <w:tcPr>
            <w:tcW w:w="1975" w:type="dxa"/>
          </w:tcPr>
          <w:p w14:paraId="76F27C6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Moderate-High</w:t>
            </w:r>
          </w:p>
        </w:tc>
        <w:tc>
          <w:tcPr>
            <w:tcW w:w="4830" w:type="dxa"/>
          </w:tcPr>
          <w:p w14:paraId="4F9A872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Fragmented market; no incumbent in affordable circular integrated segment</w:t>
            </w:r>
          </w:p>
        </w:tc>
      </w:tr>
      <w:tr w:rsidR="00932844" w14:paraId="31463345" w14:textId="77777777">
        <w:tc>
          <w:tcPr>
            <w:tcW w:w="2211" w:type="dxa"/>
          </w:tcPr>
          <w:p w14:paraId="644E4E7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Regulatory environment</w:t>
            </w:r>
          </w:p>
        </w:tc>
        <w:tc>
          <w:tcPr>
            <w:tcW w:w="1975" w:type="dxa"/>
          </w:tcPr>
          <w:p w14:paraId="2B25983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Highly Favourable</w:t>
            </w:r>
          </w:p>
        </w:tc>
        <w:tc>
          <w:tcPr>
            <w:tcW w:w="4830" w:type="dxa"/>
          </w:tcPr>
          <w:p w14:paraId="5C4DD73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EPR tailwinds; greenwashing enforcement favours transparent operators</w:t>
            </w:r>
          </w:p>
        </w:tc>
      </w:tr>
      <w:tr w:rsidR="00932844" w14:paraId="341E364E" w14:textId="77777777">
        <w:tc>
          <w:tcPr>
            <w:tcW w:w="2211" w:type="dxa"/>
          </w:tcPr>
          <w:p w14:paraId="6D29B32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Consumer demand alignment</w:t>
            </w:r>
          </w:p>
        </w:tc>
        <w:tc>
          <w:tcPr>
            <w:tcW w:w="1975" w:type="dxa"/>
          </w:tcPr>
          <w:p w14:paraId="73CBF91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High</w:t>
            </w:r>
          </w:p>
        </w:tc>
        <w:tc>
          <w:tcPr>
            <w:tcW w:w="4830" w:type="dxa"/>
          </w:tcPr>
          <w:p w14:paraId="73202AF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43% of UK consumers bought secondhand in 2025; sustainability importance rising (Singsit, 2025)</w:t>
            </w:r>
          </w:p>
        </w:tc>
      </w:tr>
      <w:tr w:rsidR="00932844" w14:paraId="2394B7C3" w14:textId="77777777">
        <w:tc>
          <w:tcPr>
            <w:tcW w:w="2211" w:type="dxa"/>
          </w:tcPr>
          <w:p w14:paraId="061614B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Technological enablers</w:t>
            </w:r>
          </w:p>
        </w:tc>
        <w:tc>
          <w:tcPr>
            <w:tcW w:w="1975" w:type="dxa"/>
          </w:tcPr>
          <w:p w14:paraId="1824B9A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Positive</w:t>
            </w:r>
          </w:p>
        </w:tc>
        <w:tc>
          <w:tcPr>
            <w:tcW w:w="4830" w:type="dxa"/>
          </w:tcPr>
          <w:p w14:paraId="53F2C5A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Digital passports, mobile commerce, AI supply chain tools all available</w:t>
            </w:r>
          </w:p>
        </w:tc>
      </w:tr>
      <w:tr w:rsidR="00932844" w14:paraId="3FBBBC2A" w14:textId="77777777">
        <w:tc>
          <w:tcPr>
            <w:tcW w:w="2211" w:type="dxa"/>
          </w:tcPr>
          <w:p w14:paraId="1B5A7A8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Barriers to entry</w:t>
            </w:r>
          </w:p>
        </w:tc>
        <w:tc>
          <w:tcPr>
            <w:tcW w:w="1975" w:type="dxa"/>
          </w:tcPr>
          <w:p w14:paraId="791A3EF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Moderate</w:t>
            </w:r>
          </w:p>
        </w:tc>
        <w:tc>
          <w:tcPr>
            <w:tcW w:w="4830" w:type="dxa"/>
          </w:tcPr>
          <w:p w14:paraId="7EEF5C7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Circular service infrastructure is complex; but not insurmountable for a well-resourced entrant</w:t>
            </w:r>
          </w:p>
        </w:tc>
      </w:tr>
      <w:tr w:rsidR="00932844" w14:paraId="3956B9F0" w14:textId="77777777">
        <w:tc>
          <w:tcPr>
            <w:tcW w:w="2211" w:type="dxa"/>
          </w:tcPr>
          <w:p w14:paraId="202E7D3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Overall Attractiveness</w:t>
            </w:r>
          </w:p>
        </w:tc>
        <w:tc>
          <w:tcPr>
            <w:tcW w:w="1975" w:type="dxa"/>
          </w:tcPr>
          <w:p w14:paraId="328748C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Moderately High</w:t>
            </w:r>
          </w:p>
        </w:tc>
        <w:tc>
          <w:tcPr>
            <w:tcW w:w="4830" w:type="dxa"/>
          </w:tcPr>
          <w:p w14:paraId="0B00D0CB" w14:textId="02F16014" w:rsidR="00932844" w:rsidRDefault="00932844">
            <w:pPr>
              <w:spacing w:line="480" w:lineRule="auto"/>
              <w:jc w:val="both"/>
              <w:rPr>
                <w:rFonts w:ascii="Times New Roman" w:eastAsia="Times New Roman" w:hAnsi="Times New Roman" w:cs="Times New Roman"/>
              </w:rPr>
            </w:pPr>
          </w:p>
        </w:tc>
      </w:tr>
    </w:tbl>
    <w:p w14:paraId="4F27FCE2" w14:textId="77777777" w:rsidR="00932844" w:rsidRDefault="00E15F4E" w:rsidP="0029394A">
      <w:pPr>
        <w:spacing w:before="280" w:after="280" w:line="360" w:lineRule="auto"/>
        <w:jc w:val="center"/>
        <w:rPr>
          <w:rFonts w:ascii="Times New Roman" w:eastAsia="Times New Roman" w:hAnsi="Times New Roman" w:cs="Times New Roman"/>
          <w:b/>
          <w:bCs/>
        </w:rPr>
      </w:pPr>
      <w:r>
        <w:rPr>
          <w:rFonts w:ascii="Times New Roman" w:eastAsia="Times New Roman" w:hAnsi="Times New Roman" w:cs="Times New Roman"/>
          <w:b/>
          <w:bCs/>
        </w:rPr>
        <w:t>Table 9: Industry Attractiveness Summary</w:t>
      </w:r>
    </w:p>
    <w:p w14:paraId="1D5EFCB6" w14:textId="180C5861" w:rsidR="00932844" w:rsidRPr="0029394A" w:rsidRDefault="00E15F4E" w:rsidP="0029394A">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29394A">
        <w:rPr>
          <w:rFonts w:ascii="Times New Roman" w:eastAsia="Times New Roman" w:hAnsi="Times New Roman" w:cs="Times New Roman"/>
        </w:rPr>
        <w:t>self-created</w:t>
      </w:r>
      <w:r>
        <w:rPr>
          <w:rFonts w:ascii="Times New Roman" w:eastAsia="Times New Roman" w:hAnsi="Times New Roman" w:cs="Times New Roman"/>
        </w:rPr>
        <w:t>)</w:t>
      </w:r>
    </w:p>
    <w:p w14:paraId="601198FF" w14:textId="77777777" w:rsidR="00932844" w:rsidRDefault="00E15F4E" w:rsidP="00175C1E">
      <w:pPr>
        <w:pStyle w:val="Heading2"/>
      </w:pPr>
      <w:bookmarkStart w:id="51" w:name="_Toc241244517"/>
      <w:r>
        <w:t>7.9 Market Gaps and Opportunities</w:t>
      </w:r>
      <w:bookmarkEnd w:id="51"/>
    </w:p>
    <w:p w14:paraId="1E276866" w14:textId="1989FF2A"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competitive environment analysis indicates there is a structurally unmet market need that is commercially important. There is no credible, affordable and mass accessible everyday circular brand of clothes in the UK which brings repair, take-back, resale and upcycling together in a seamless consumer journey. Patagonia and Nudie Jeans have real circular credentials, too, but are too expensive for the primary target market, which is </w:t>
      </w:r>
      <w:r w:rsidR="00175C1E">
        <w:rPr>
          <w:rFonts w:ascii="Times New Roman" w:eastAsia="Times New Roman" w:hAnsi="Times New Roman" w:cs="Times New Roman"/>
        </w:rPr>
        <w:t>18-35-year-olds</w:t>
      </w:r>
      <w:r>
        <w:rPr>
          <w:rFonts w:ascii="Times New Roman" w:eastAsia="Times New Roman" w:hAnsi="Times New Roman" w:cs="Times New Roman"/>
        </w:rPr>
        <w:t xml:space="preserve">. </w:t>
      </w:r>
    </w:p>
    <w:p w14:paraId="68DCCAE6" w14:textId="77777777"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This gap is supported by the CFIN (2024) report on the state of the circular economy in the UK, which revealed that only half of companies in the industry (47%) integrate circular design into their strategy and only a quarter (25%) have consensus on the concept of a circular product. The market is thus significantly underserved in the intersection of affordability, quality, circularity and service-integration. The results of Murray et al. (2017) validate that early adopters of the circular economy gain enduring competitive benefits from network effects, loyalty mechanisms and regulatory leapfrogging, which are increasingly hard to replicate for later players.</w:t>
      </w:r>
    </w:p>
    <w:p w14:paraId="7960BC15" w14:textId="77777777" w:rsidR="00932844" w:rsidRDefault="00E15F4E" w:rsidP="00175C1E">
      <w:pPr>
        <w:pStyle w:val="Heading1"/>
      </w:pPr>
      <w:bookmarkStart w:id="52" w:name="_Toc241244518"/>
      <w:r>
        <w:t>8. Business Strategy</w:t>
      </w:r>
      <w:bookmarkEnd w:id="52"/>
    </w:p>
    <w:p w14:paraId="0F1C6C5D" w14:textId="77777777" w:rsidR="00932844" w:rsidRDefault="00E15F4E" w:rsidP="00175C1E">
      <w:pPr>
        <w:pStyle w:val="Heading2"/>
      </w:pPr>
      <w:bookmarkStart w:id="53" w:name="_Toc241244519"/>
      <w:r>
        <w:t>8.1 Theoretical and Framework Basis</w:t>
      </w:r>
      <w:bookmarkEnd w:id="53"/>
    </w:p>
    <w:p w14:paraId="5075F3A4" w14:textId="77777777"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section is the strategic core of the business development plan that brings together the external and internal analysis and the results to create a business strategy for ReWear Loop 2.0, ReWear London Ltd. The frameworks used are: PESTLE analysis (for external analysis) (from section 7); VRIO analysis (Barney, 1991) (for internal capability analysis); and SWOT analysis (Learned et al., 1969) (synthesis tool). </w:t>
      </w:r>
    </w:p>
    <w:p w14:paraId="5810BBD5" w14:textId="77777777"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According to Dukhaykh and Alangri (2026), sustainable competitive advantage can only be achieved if internal capabilities are valuable, rare, difficult to imitate and backed by organisational systems. However, Hill and Westbrook (1997) state that SWOT is only effective to deliver actionable strategic outcomes when combined with structured analytical frameworks like PESTLE, Porter's Five Forces and VRIO. In this section they follow that integrated approach in a strict manner. </w:t>
      </w:r>
    </w:p>
    <w:p w14:paraId="1502D1BE" w14:textId="77777777" w:rsidR="00932844" w:rsidRDefault="00E15F4E" w:rsidP="00175C1E">
      <w:pPr>
        <w:pStyle w:val="Heading2"/>
      </w:pPr>
      <w:bookmarkStart w:id="54" w:name="_Toc241244520"/>
      <w:r>
        <w:t>8.2 External Analysis Summary</w:t>
      </w:r>
      <w:bookmarkEnd w:id="54"/>
      <w:r>
        <w:t xml:space="preserve"> </w:t>
      </w:r>
    </w:p>
    <w:p w14:paraId="28352710" w14:textId="77777777" w:rsidR="00932844" w:rsidRDefault="00E15F4E" w:rsidP="0029394A">
      <w:pPr>
        <w:spacing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Structural support from the regulatory environment: UK EPR textile legislation is expected and will be conducive to a take-back and circular model (wrap.ngo, 2023). </w:t>
      </w:r>
    </w:p>
    <w:p w14:paraId="1A285DC4" w14:textId="77777777" w:rsidR="00932844" w:rsidRDefault="00E15F4E" w:rsidP="0029394A">
      <w:pPr>
        <w:spacing w:after="280" w:line="360" w:lineRule="auto"/>
        <w:jc w:val="both"/>
        <w:rPr>
          <w:rFonts w:ascii="Times New Roman" w:eastAsia="Times New Roman" w:hAnsi="Times New Roman" w:cs="Times New Roman"/>
        </w:rPr>
      </w:pPr>
      <w:r>
        <w:rPr>
          <w:rFonts w:ascii="Times New Roman" w:eastAsia="Times New Roman" w:hAnsi="Times New Roman" w:cs="Times New Roman"/>
          <w:b/>
          <w:bCs/>
          <w:i/>
          <w:iCs/>
        </w:rPr>
        <w:t xml:space="preserve">Competitive gap: </w:t>
      </w:r>
      <w:r>
        <w:rPr>
          <w:rFonts w:ascii="Times New Roman" w:eastAsia="Times New Roman" w:hAnsi="Times New Roman" w:cs="Times New Roman"/>
        </w:rPr>
        <w:t>There is no incumbent that is a credible competitor in the low cost, integrated circular clothes space in the UK. This is a structural first mover opportunity.</w:t>
      </w:r>
    </w:p>
    <w:p w14:paraId="19A1F096" w14:textId="77777777" w:rsidR="00932844" w:rsidRDefault="00E15F4E" w:rsidP="0029394A">
      <w:pPr>
        <w:spacing w:after="280" w:line="360" w:lineRule="auto"/>
        <w:jc w:val="both"/>
        <w:rPr>
          <w:rFonts w:ascii="Times New Roman" w:eastAsia="Times New Roman" w:hAnsi="Times New Roman" w:cs="Times New Roman"/>
        </w:rPr>
      </w:pPr>
      <w:r>
        <w:rPr>
          <w:rFonts w:ascii="Times New Roman" w:eastAsia="Times New Roman" w:hAnsi="Times New Roman" w:cs="Times New Roman"/>
          <w:b/>
          <w:bCs/>
          <w:i/>
          <w:iCs/>
        </w:rPr>
        <w:t xml:space="preserve">Consumer demand growth: </w:t>
      </w:r>
      <w:r>
        <w:rPr>
          <w:rFonts w:ascii="Times New Roman" w:eastAsia="Times New Roman" w:hAnsi="Times New Roman" w:cs="Times New Roman"/>
        </w:rPr>
        <w:t>Sustainability importance is increasing in 2024–2026 after a short period of a cost-of-living dip (mintel.com, 2025). The other segment that leads in secondhand fashion and sustainable fashion adoption is the 18-35 age group (Singsit, 2025).</w:t>
      </w:r>
    </w:p>
    <w:p w14:paraId="74976FCC" w14:textId="77777777" w:rsidR="00932844" w:rsidRDefault="00E15F4E" w:rsidP="0029394A">
      <w:pPr>
        <w:spacing w:after="280" w:line="360" w:lineRule="auto"/>
        <w:jc w:val="both"/>
        <w:rPr>
          <w:rFonts w:ascii="Times New Roman" w:eastAsia="Times New Roman" w:hAnsi="Times New Roman" w:cs="Times New Roman"/>
        </w:rPr>
      </w:pPr>
      <w:r>
        <w:rPr>
          <w:rFonts w:ascii="Times New Roman" w:eastAsia="Times New Roman" w:hAnsi="Times New Roman" w:cs="Times New Roman"/>
          <w:b/>
          <w:bCs/>
          <w:i/>
          <w:iCs/>
        </w:rPr>
        <w:t xml:space="preserve">Technological enablement: </w:t>
      </w:r>
      <w:r>
        <w:rPr>
          <w:rFonts w:ascii="Times New Roman" w:eastAsia="Times New Roman" w:hAnsi="Times New Roman" w:cs="Times New Roman"/>
        </w:rPr>
        <w:t>Digital product passports and mobile e-commerce infrastructure pave the way for transparent, scalable delivery of circular services (CFIN, 2024).</w:t>
      </w:r>
    </w:p>
    <w:p w14:paraId="70A8E5FC" w14:textId="77777777" w:rsidR="00932844" w:rsidRDefault="00E15F4E" w:rsidP="0029394A">
      <w:pPr>
        <w:spacing w:after="280" w:line="360" w:lineRule="auto"/>
        <w:jc w:val="both"/>
        <w:rPr>
          <w:rFonts w:ascii="Times New Roman" w:eastAsia="Times New Roman" w:hAnsi="Times New Roman" w:cs="Times New Roman"/>
        </w:rPr>
      </w:pPr>
      <w:r>
        <w:rPr>
          <w:rFonts w:ascii="Times New Roman" w:eastAsia="Times New Roman" w:hAnsi="Times New Roman" w:cs="Times New Roman"/>
          <w:b/>
          <w:bCs/>
          <w:i/>
          <w:iCs/>
        </w:rPr>
        <w:t xml:space="preserve">Economic pressures: </w:t>
      </w:r>
      <w:r>
        <w:rPr>
          <w:rFonts w:ascii="Times New Roman" w:eastAsia="Times New Roman" w:hAnsi="Times New Roman" w:cs="Times New Roman"/>
        </w:rPr>
        <w:t>Economic pressures are encouraging consumers to purchase items that are more durable – a key part of ReWear London Ltd's core value proposition (ons.gov.uk, 2023).</w:t>
      </w:r>
    </w:p>
    <w:p w14:paraId="1A8BDE93" w14:textId="77777777"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These five external insights form the strategic opportunity framework within which ReWear London Ltd's strategy is designed.</w:t>
      </w:r>
    </w:p>
    <w:p w14:paraId="02E661C8" w14:textId="77777777" w:rsidR="00932844" w:rsidRDefault="00E15F4E" w:rsidP="00175C1E">
      <w:pPr>
        <w:pStyle w:val="Heading2"/>
      </w:pPr>
      <w:bookmarkStart w:id="55" w:name="_Toc241244521"/>
      <w:r>
        <w:t>8.3 Internal Analysis - VRIO Framework</w:t>
      </w:r>
      <w:bookmarkEnd w:id="55"/>
    </w:p>
    <w:p w14:paraId="0A68B13A" w14:textId="1CCD717D"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VRIO framework (Barney, 1991) is used to examine the resources and capabilities of ReWear London Ltd that will provide sustainable competitive advantage. The value of the resource is also the most fundamental requirement of the resource in establishing a lasting competitive advantage (VRIO) (Barney and Hesterly, 2010). </w:t>
      </w:r>
    </w:p>
    <w:tbl>
      <w:tblPr>
        <w:tblStyle w:val="a8"/>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58"/>
        <w:gridCol w:w="1257"/>
        <w:gridCol w:w="1136"/>
        <w:gridCol w:w="1403"/>
        <w:gridCol w:w="1403"/>
        <w:gridCol w:w="1659"/>
      </w:tblGrid>
      <w:tr w:rsidR="00932844" w14:paraId="2300CE59" w14:textId="77777777">
        <w:tc>
          <w:tcPr>
            <w:tcW w:w="2158" w:type="dxa"/>
          </w:tcPr>
          <w:p w14:paraId="6D63C16E" w14:textId="48C5FAB8"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Resource / Capability</w:t>
            </w:r>
          </w:p>
        </w:tc>
        <w:tc>
          <w:tcPr>
            <w:tcW w:w="1257" w:type="dxa"/>
          </w:tcPr>
          <w:p w14:paraId="27007E1E"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Valuable?</w:t>
            </w:r>
          </w:p>
        </w:tc>
        <w:tc>
          <w:tcPr>
            <w:tcW w:w="1136" w:type="dxa"/>
          </w:tcPr>
          <w:p w14:paraId="58F300C4"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Rare?</w:t>
            </w:r>
          </w:p>
        </w:tc>
        <w:tc>
          <w:tcPr>
            <w:tcW w:w="1403" w:type="dxa"/>
          </w:tcPr>
          <w:p w14:paraId="7D713E0F"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Inimitable?</w:t>
            </w:r>
          </w:p>
        </w:tc>
        <w:tc>
          <w:tcPr>
            <w:tcW w:w="1403" w:type="dxa"/>
          </w:tcPr>
          <w:p w14:paraId="7C66C400"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Organised?</w:t>
            </w:r>
          </w:p>
        </w:tc>
        <w:tc>
          <w:tcPr>
            <w:tcW w:w="1659" w:type="dxa"/>
          </w:tcPr>
          <w:p w14:paraId="0D7A2C43"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Competitive Implication</w:t>
            </w:r>
          </w:p>
        </w:tc>
      </w:tr>
      <w:tr w:rsidR="00932844" w14:paraId="313ED6DA" w14:textId="77777777">
        <w:tc>
          <w:tcPr>
            <w:tcW w:w="2158" w:type="dxa"/>
          </w:tcPr>
          <w:p w14:paraId="70F8F52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ReWear Loop 2.0 integrated circular service ecosystem</w:t>
            </w:r>
            <w:r>
              <w:rPr>
                <w:rFonts w:ascii="Times New Roman" w:eastAsia="Times New Roman" w:hAnsi="Times New Roman" w:cs="Times New Roman"/>
              </w:rPr>
              <w:t xml:space="preserve"> (repair + take-back + resale + upcycling + digital passport + loyalty)</w:t>
            </w:r>
          </w:p>
        </w:tc>
        <w:tc>
          <w:tcPr>
            <w:tcW w:w="1257" w:type="dxa"/>
          </w:tcPr>
          <w:p w14:paraId="19E2150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Yes</w:t>
            </w:r>
          </w:p>
        </w:tc>
        <w:tc>
          <w:tcPr>
            <w:tcW w:w="1136" w:type="dxa"/>
          </w:tcPr>
          <w:p w14:paraId="114CFC5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403" w:type="dxa"/>
          </w:tcPr>
          <w:p w14:paraId="51787C4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Yes</w:t>
            </w:r>
          </w:p>
        </w:tc>
        <w:tc>
          <w:tcPr>
            <w:tcW w:w="1403" w:type="dxa"/>
          </w:tcPr>
          <w:p w14:paraId="16457DC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Yes</w:t>
            </w:r>
          </w:p>
        </w:tc>
        <w:tc>
          <w:tcPr>
            <w:tcW w:w="1659" w:type="dxa"/>
          </w:tcPr>
          <w:p w14:paraId="02F5F82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Sustained Competitive Advantage</w:t>
            </w:r>
          </w:p>
        </w:tc>
      </w:tr>
      <w:tr w:rsidR="00932844" w14:paraId="25FA8A26" w14:textId="77777777">
        <w:tc>
          <w:tcPr>
            <w:tcW w:w="2158" w:type="dxa"/>
          </w:tcPr>
          <w:p w14:paraId="52C5306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Affordable sustainable price positioning</w:t>
            </w:r>
            <w:r>
              <w:rPr>
                <w:rFonts w:ascii="Times New Roman" w:eastAsia="Times New Roman" w:hAnsi="Times New Roman" w:cs="Times New Roman"/>
              </w:rPr>
              <w:t xml:space="preserve"> (£30–£80)</w:t>
            </w:r>
          </w:p>
        </w:tc>
        <w:tc>
          <w:tcPr>
            <w:tcW w:w="1257" w:type="dxa"/>
          </w:tcPr>
          <w:p w14:paraId="71DDD92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136" w:type="dxa"/>
          </w:tcPr>
          <w:p w14:paraId="66E04D7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403" w:type="dxa"/>
          </w:tcPr>
          <w:p w14:paraId="46088CC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Moderate </w:t>
            </w:r>
          </w:p>
        </w:tc>
        <w:tc>
          <w:tcPr>
            <w:tcW w:w="1403" w:type="dxa"/>
          </w:tcPr>
          <w:p w14:paraId="510E3B4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659" w:type="dxa"/>
          </w:tcPr>
          <w:p w14:paraId="2A053CC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Temporary to Sustained Advantage</w:t>
            </w:r>
          </w:p>
        </w:tc>
      </w:tr>
      <w:tr w:rsidR="00932844" w14:paraId="3CB31230" w14:textId="77777777">
        <w:tc>
          <w:tcPr>
            <w:tcW w:w="2158" w:type="dxa"/>
          </w:tcPr>
          <w:p w14:paraId="1792891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Digital product passport architecture</w:t>
            </w:r>
          </w:p>
        </w:tc>
        <w:tc>
          <w:tcPr>
            <w:tcW w:w="1257" w:type="dxa"/>
          </w:tcPr>
          <w:p w14:paraId="6BA1A3B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136" w:type="dxa"/>
          </w:tcPr>
          <w:p w14:paraId="3312D9C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Yes</w:t>
            </w:r>
          </w:p>
        </w:tc>
        <w:tc>
          <w:tcPr>
            <w:tcW w:w="1403" w:type="dxa"/>
          </w:tcPr>
          <w:p w14:paraId="7539A4F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403" w:type="dxa"/>
          </w:tcPr>
          <w:p w14:paraId="3F79C93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Yes</w:t>
            </w:r>
          </w:p>
        </w:tc>
        <w:tc>
          <w:tcPr>
            <w:tcW w:w="1659" w:type="dxa"/>
          </w:tcPr>
          <w:p w14:paraId="3E28C24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Sustained Competitive Advantage</w:t>
            </w:r>
          </w:p>
        </w:tc>
      </w:tr>
      <w:tr w:rsidR="00932844" w14:paraId="32DCB8B8" w14:textId="77777777">
        <w:tc>
          <w:tcPr>
            <w:tcW w:w="2158" w:type="dxa"/>
          </w:tcPr>
          <w:p w14:paraId="3CCD8BD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Certified sustainable material sourcing</w:t>
            </w:r>
            <w:r>
              <w:rPr>
                <w:rFonts w:ascii="Times New Roman" w:eastAsia="Times New Roman" w:hAnsi="Times New Roman" w:cs="Times New Roman"/>
              </w:rPr>
              <w:t xml:space="preserve"> (recycled cotton, organic cotton, recycled polyester, recycled wool)</w:t>
            </w:r>
          </w:p>
        </w:tc>
        <w:tc>
          <w:tcPr>
            <w:tcW w:w="1257" w:type="dxa"/>
          </w:tcPr>
          <w:p w14:paraId="347A66C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136" w:type="dxa"/>
          </w:tcPr>
          <w:p w14:paraId="56C50E6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Moderate </w:t>
            </w:r>
          </w:p>
        </w:tc>
        <w:tc>
          <w:tcPr>
            <w:tcW w:w="1403" w:type="dxa"/>
          </w:tcPr>
          <w:p w14:paraId="60C6247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Moderate </w:t>
            </w:r>
          </w:p>
        </w:tc>
        <w:tc>
          <w:tcPr>
            <w:tcW w:w="1403" w:type="dxa"/>
          </w:tcPr>
          <w:p w14:paraId="2C70BE2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Yes</w:t>
            </w:r>
          </w:p>
        </w:tc>
        <w:tc>
          <w:tcPr>
            <w:tcW w:w="1659" w:type="dxa"/>
          </w:tcPr>
          <w:p w14:paraId="7C3C5D8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Competitive Parity to Temporary Advantage</w:t>
            </w:r>
          </w:p>
        </w:tc>
      </w:tr>
      <w:tr w:rsidR="00932844" w14:paraId="5E3CD53D" w14:textId="77777777">
        <w:tc>
          <w:tcPr>
            <w:tcW w:w="2158" w:type="dxa"/>
          </w:tcPr>
          <w:p w14:paraId="58A738F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Pop-up retail + e-commerce omnichannel model</w:t>
            </w:r>
          </w:p>
        </w:tc>
        <w:tc>
          <w:tcPr>
            <w:tcW w:w="1257" w:type="dxa"/>
          </w:tcPr>
          <w:p w14:paraId="2242536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136" w:type="dxa"/>
          </w:tcPr>
          <w:p w14:paraId="6587265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403" w:type="dxa"/>
          </w:tcPr>
          <w:p w14:paraId="0CD66B6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Moderate </w:t>
            </w:r>
          </w:p>
        </w:tc>
        <w:tc>
          <w:tcPr>
            <w:tcW w:w="1403" w:type="dxa"/>
          </w:tcPr>
          <w:p w14:paraId="18E28D0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Yes</w:t>
            </w:r>
          </w:p>
        </w:tc>
        <w:tc>
          <w:tcPr>
            <w:tcW w:w="1659" w:type="dxa"/>
          </w:tcPr>
          <w:p w14:paraId="4648499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Temporary Competitive Advantage</w:t>
            </w:r>
          </w:p>
        </w:tc>
      </w:tr>
      <w:tr w:rsidR="00932844" w14:paraId="184733DB" w14:textId="77777777">
        <w:tc>
          <w:tcPr>
            <w:tcW w:w="2158" w:type="dxa"/>
          </w:tcPr>
          <w:p w14:paraId="5ECD70C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Brand mission and circular narrative</w:t>
            </w:r>
          </w:p>
        </w:tc>
        <w:tc>
          <w:tcPr>
            <w:tcW w:w="1257" w:type="dxa"/>
          </w:tcPr>
          <w:p w14:paraId="0A6B960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136" w:type="dxa"/>
          </w:tcPr>
          <w:p w14:paraId="5C672BF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403" w:type="dxa"/>
          </w:tcPr>
          <w:p w14:paraId="7D0E56A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Yes</w:t>
            </w:r>
          </w:p>
        </w:tc>
        <w:tc>
          <w:tcPr>
            <w:tcW w:w="1403" w:type="dxa"/>
          </w:tcPr>
          <w:p w14:paraId="2A1F402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Yes </w:t>
            </w:r>
          </w:p>
        </w:tc>
        <w:tc>
          <w:tcPr>
            <w:tcW w:w="1659" w:type="dxa"/>
          </w:tcPr>
          <w:p w14:paraId="0BECD8D6" w14:textId="5854D040"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Sustained Competitive Advantage</w:t>
            </w:r>
          </w:p>
        </w:tc>
      </w:tr>
    </w:tbl>
    <w:p w14:paraId="7E9D0F2E" w14:textId="77777777" w:rsidR="00932844" w:rsidRDefault="00E15F4E" w:rsidP="0029394A">
      <w:pPr>
        <w:spacing w:before="280" w:after="280" w:line="360" w:lineRule="auto"/>
        <w:jc w:val="center"/>
        <w:rPr>
          <w:rFonts w:ascii="Times New Roman" w:eastAsia="Times New Roman" w:hAnsi="Times New Roman" w:cs="Times New Roman"/>
          <w:b/>
          <w:bCs/>
        </w:rPr>
      </w:pPr>
      <w:r>
        <w:rPr>
          <w:rFonts w:ascii="Times New Roman" w:eastAsia="Times New Roman" w:hAnsi="Times New Roman" w:cs="Times New Roman"/>
          <w:b/>
          <w:bCs/>
        </w:rPr>
        <w:t xml:space="preserve">Table 10: VRIO Analysis </w:t>
      </w:r>
    </w:p>
    <w:p w14:paraId="6A5C4182" w14:textId="2215C724" w:rsidR="00932844" w:rsidRDefault="00E15F4E" w:rsidP="0029394A">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29394A">
        <w:rPr>
          <w:rFonts w:ascii="Times New Roman" w:eastAsia="Times New Roman" w:hAnsi="Times New Roman" w:cs="Times New Roman"/>
        </w:rPr>
        <w:t>self-created</w:t>
      </w:r>
      <w:r>
        <w:rPr>
          <w:rFonts w:ascii="Times New Roman" w:eastAsia="Times New Roman" w:hAnsi="Times New Roman" w:cs="Times New Roman"/>
        </w:rPr>
        <w:t>)</w:t>
      </w:r>
    </w:p>
    <w:p w14:paraId="704A0458" w14:textId="77777777"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According to the VRIO analysis, Rewear London Ltd. has three sources of SCA: the integrated ReWear Loop 2.0 service ecosystem, the digital product passport architecture, and the authentic circular brand narrative established in 2019. </w:t>
      </w:r>
    </w:p>
    <w:p w14:paraId="6295A84A" w14:textId="77777777" w:rsidR="00932844" w:rsidRDefault="00E15F4E" w:rsidP="00175C1E">
      <w:pPr>
        <w:pStyle w:val="Heading2"/>
      </w:pPr>
      <w:bookmarkStart w:id="56" w:name="_Toc241244522"/>
      <w:r>
        <w:t>8.4 SWOT Analysis</w:t>
      </w:r>
      <w:bookmarkEnd w:id="56"/>
    </w:p>
    <w:p w14:paraId="226616B2" w14:textId="77777777" w:rsidR="00932844" w:rsidRDefault="00E15F4E" w:rsidP="0029394A">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The SWOT analysis combines the external and internal (VRIO) analysis into a comprehensive strategic overview. Hill and Westbrook (1997) point out that SWOT is most valuable when based on strong prior analysis, not on its own as a brainstorming technique.</w:t>
      </w:r>
    </w:p>
    <w:p w14:paraId="41816F26" w14:textId="42379EE7" w:rsidR="00932844" w:rsidRDefault="00E15F4E">
      <w:pPr>
        <w:spacing w:before="280" w:after="280" w:line="480" w:lineRule="auto"/>
        <w:jc w:val="both"/>
        <w:rPr>
          <w:rFonts w:ascii="Times New Roman" w:eastAsia="Times New Roman" w:hAnsi="Times New Roman" w:cs="Times New Roman"/>
        </w:rPr>
      </w:pPr>
      <w:r>
        <w:rPr>
          <w:rFonts w:ascii="Times New Roman" w:eastAsia="Times New Roman" w:hAnsi="Times New Roman" w:cs="Times New Roman"/>
          <w:b/>
          <w:bCs/>
        </w:rPr>
        <w:t>Table: SWOT Analysis - ReWear London Ltd</w:t>
      </w:r>
    </w:p>
    <w:tbl>
      <w:tblPr>
        <w:tblStyle w:val="a9"/>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10"/>
        <w:gridCol w:w="4314"/>
        <w:gridCol w:w="3592"/>
      </w:tblGrid>
      <w:tr w:rsidR="00932844" w14:paraId="3EF19EDA" w14:textId="77777777">
        <w:tc>
          <w:tcPr>
            <w:tcW w:w="1110" w:type="dxa"/>
          </w:tcPr>
          <w:p w14:paraId="1D91DF65" w14:textId="09A5F84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Internal</w:t>
            </w:r>
          </w:p>
        </w:tc>
        <w:tc>
          <w:tcPr>
            <w:tcW w:w="4314" w:type="dxa"/>
          </w:tcPr>
          <w:p w14:paraId="0033F053"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STRENGTHS</w:t>
            </w:r>
          </w:p>
        </w:tc>
        <w:tc>
          <w:tcPr>
            <w:tcW w:w="3592" w:type="dxa"/>
          </w:tcPr>
          <w:p w14:paraId="63975054"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WEAKNESSES</w:t>
            </w:r>
          </w:p>
        </w:tc>
      </w:tr>
      <w:tr w:rsidR="00932844" w14:paraId="71F5442D" w14:textId="77777777">
        <w:tc>
          <w:tcPr>
            <w:tcW w:w="1110" w:type="dxa"/>
          </w:tcPr>
          <w:p w14:paraId="5667EE7B"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6C34C3FD"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S1: Authentic circular brand identity since 2019 with true mission </w:t>
            </w:r>
          </w:p>
        </w:tc>
        <w:tc>
          <w:tcPr>
            <w:tcW w:w="3592" w:type="dxa"/>
          </w:tcPr>
          <w:p w14:paraId="3F4FC2E9"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W2: Low awareness of the brand in other regions of the UK at present </w:t>
            </w:r>
          </w:p>
        </w:tc>
      </w:tr>
      <w:tr w:rsidR="00932844" w14:paraId="577CF9C2" w14:textId="77777777">
        <w:tc>
          <w:tcPr>
            <w:tcW w:w="1110" w:type="dxa"/>
          </w:tcPr>
          <w:p w14:paraId="694562E3"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25EF9813"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S2: A completely integrated circular service at affordable prices for the UK market, S2 is the ReWear Loop 2.0. </w:t>
            </w:r>
          </w:p>
        </w:tc>
        <w:tc>
          <w:tcPr>
            <w:tcW w:w="3592" w:type="dxa"/>
          </w:tcPr>
          <w:p w14:paraId="73A9E32C"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W2: There are several reasons why marketing budgets and negotiating leverage are limited at small companies.</w:t>
            </w:r>
          </w:p>
        </w:tc>
      </w:tr>
      <w:tr w:rsidR="00932844" w14:paraId="7825B9A1" w14:textId="77777777">
        <w:tc>
          <w:tcPr>
            <w:tcW w:w="1110" w:type="dxa"/>
          </w:tcPr>
          <w:p w14:paraId="70865B2B"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6D647CB3"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S3: Digital product passport - verified transparency and trust </w:t>
            </w:r>
          </w:p>
        </w:tc>
        <w:tc>
          <w:tcPr>
            <w:tcW w:w="3592" w:type="dxa"/>
          </w:tcPr>
          <w:p w14:paraId="4310D770"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W3: The expansion timeline of multi-city pop-ups will be slowed down due to capital constraints</w:t>
            </w:r>
          </w:p>
        </w:tc>
      </w:tr>
      <w:tr w:rsidR="00932844" w14:paraId="06A66F83" w14:textId="77777777">
        <w:tc>
          <w:tcPr>
            <w:tcW w:w="1110" w:type="dxa"/>
          </w:tcPr>
          <w:p w14:paraId="5A4F3C70"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2CCE84B5"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S4: : Low cost everyday category ($30 – $80) to capture mass market circular opportunity </w:t>
            </w:r>
          </w:p>
        </w:tc>
        <w:tc>
          <w:tcPr>
            <w:tcW w:w="3592" w:type="dxa"/>
          </w:tcPr>
          <w:p w14:paraId="09C5DC70"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W4: using certified sustainable material suppliers adds to supply chain risk </w:t>
            </w:r>
          </w:p>
        </w:tc>
      </w:tr>
      <w:tr w:rsidR="00932844" w14:paraId="15EAB127" w14:textId="77777777">
        <w:tc>
          <w:tcPr>
            <w:tcW w:w="1110" w:type="dxa"/>
          </w:tcPr>
          <w:p w14:paraId="3A109842"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29ADE123"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S5: Set up an operational base in London and Bristol </w:t>
            </w:r>
          </w:p>
        </w:tc>
        <w:tc>
          <w:tcPr>
            <w:tcW w:w="3592" w:type="dxa"/>
          </w:tcPr>
          <w:p w14:paraId="0EA2C84B"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W5: Operating a circular service delivery system (repair, take-back) is challenging at scale. </w:t>
            </w:r>
          </w:p>
        </w:tc>
      </w:tr>
      <w:tr w:rsidR="00932844" w14:paraId="24BFAF07" w14:textId="77777777">
        <w:tc>
          <w:tcPr>
            <w:tcW w:w="1110" w:type="dxa"/>
          </w:tcPr>
          <w:p w14:paraId="679AD8B7"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External</w:t>
            </w:r>
          </w:p>
        </w:tc>
        <w:tc>
          <w:tcPr>
            <w:tcW w:w="4314" w:type="dxa"/>
          </w:tcPr>
          <w:p w14:paraId="3A78E37C"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OPPORTUNITIES</w:t>
            </w:r>
          </w:p>
        </w:tc>
        <w:tc>
          <w:tcPr>
            <w:tcW w:w="3592" w:type="dxa"/>
          </w:tcPr>
          <w:p w14:paraId="4ABBE151"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THREATS</w:t>
            </w:r>
          </w:p>
        </w:tc>
      </w:tr>
      <w:tr w:rsidR="00932844" w14:paraId="2D0E8B04" w14:textId="77777777">
        <w:tc>
          <w:tcPr>
            <w:tcW w:w="1110" w:type="dxa"/>
          </w:tcPr>
          <w:p w14:paraId="68AA67C6"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6C5BF4AA"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O1: Textiles legislation in the UK will require take-back and ReWear is already compliant </w:t>
            </w:r>
          </w:p>
        </w:tc>
        <w:tc>
          <w:tcPr>
            <w:tcW w:w="3592" w:type="dxa"/>
          </w:tcPr>
          <w:p w14:paraId="1EC60084"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T1: ASOS, H&amp;M and Zara have the resources to go head-to-head in the back-to-back with a claim to circularity. </w:t>
            </w:r>
          </w:p>
        </w:tc>
      </w:tr>
      <w:tr w:rsidR="00932844" w14:paraId="143F5242" w14:textId="77777777">
        <w:tc>
          <w:tcPr>
            <w:tcW w:w="1110" w:type="dxa"/>
          </w:tcPr>
          <w:p w14:paraId="21F7E1BC"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3D9BB580"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O2: 43% of UK consumers purchasing second hand (Singsit, 2025) and growing importance of sustainability (Singsit, 2025). </w:t>
            </w:r>
          </w:p>
        </w:tc>
        <w:tc>
          <w:tcPr>
            <w:tcW w:w="3592" w:type="dxa"/>
          </w:tcPr>
          <w:p w14:paraId="198EBEED"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T2: Vinted and Depop could be a potential alternative for getting new circular production. </w:t>
            </w:r>
          </w:p>
        </w:tc>
      </w:tr>
      <w:tr w:rsidR="00932844" w14:paraId="0303EA8E" w14:textId="77777777">
        <w:tc>
          <w:tcPr>
            <w:tcW w:w="1110" w:type="dxa"/>
          </w:tcPr>
          <w:p w14:paraId="5C435E61"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1F88961E"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O3: the sustainable fashion market in the UK is projected to increase at a compound annual growth rate of 22.64% and will reach $33.38 billion by 2034. </w:t>
            </w:r>
          </w:p>
        </w:tc>
        <w:tc>
          <w:tcPr>
            <w:tcW w:w="3592" w:type="dxa"/>
          </w:tcPr>
          <w:p w14:paraId="55F3BF6F"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T3: The cost of living pressures could constrain the willingness to pay even small premiums. </w:t>
            </w:r>
          </w:p>
        </w:tc>
      </w:tr>
      <w:tr w:rsidR="00932844" w14:paraId="0279BE60" w14:textId="77777777">
        <w:tc>
          <w:tcPr>
            <w:tcW w:w="1110" w:type="dxa"/>
          </w:tcPr>
          <w:p w14:paraId="484A0C46"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5BC5A63B"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O4: New transparency standards being established by digital product passports and AI supply chain tools </w:t>
            </w:r>
          </w:p>
        </w:tc>
        <w:tc>
          <w:tcPr>
            <w:tcW w:w="3592" w:type="dxa"/>
          </w:tcPr>
          <w:p w14:paraId="48871D3E"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T4: Greenwashing regulatory enforcement (CMA) needs to have a robust accuracy of claims standard</w:t>
            </w:r>
          </w:p>
        </w:tc>
      </w:tr>
      <w:tr w:rsidR="00932844" w14:paraId="109CB3B0" w14:textId="77777777">
        <w:tc>
          <w:tcPr>
            <w:tcW w:w="1110" w:type="dxa"/>
          </w:tcPr>
          <w:p w14:paraId="13891D1A" w14:textId="77777777" w:rsidR="00932844" w:rsidRDefault="00932844" w:rsidP="0029394A">
            <w:pPr>
              <w:spacing w:line="360" w:lineRule="auto"/>
              <w:jc w:val="both"/>
              <w:rPr>
                <w:rFonts w:ascii="Times New Roman" w:eastAsia="Times New Roman" w:hAnsi="Times New Roman" w:cs="Times New Roman"/>
              </w:rPr>
            </w:pPr>
          </w:p>
        </w:tc>
        <w:tc>
          <w:tcPr>
            <w:tcW w:w="4314" w:type="dxa"/>
          </w:tcPr>
          <w:p w14:paraId="0E2E3914" w14:textId="77777777"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O5: Only 47% of UK brands include circular design – no genuine circular competitors in the market </w:t>
            </w:r>
          </w:p>
        </w:tc>
        <w:tc>
          <w:tcPr>
            <w:tcW w:w="3592" w:type="dxa"/>
          </w:tcPr>
          <w:p w14:paraId="1E507B73" w14:textId="4FABB75B" w:rsidR="00932844" w:rsidRDefault="00E15F4E" w:rsidP="0029394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T5: Sustainable labelling by big brands can be misleading and undermine consumer trust. </w:t>
            </w:r>
          </w:p>
        </w:tc>
      </w:tr>
    </w:tbl>
    <w:p w14:paraId="66A6104C" w14:textId="77777777" w:rsidR="00932844" w:rsidRDefault="00E15F4E" w:rsidP="0029394A">
      <w:pPr>
        <w:spacing w:before="280" w:after="280" w:line="360" w:lineRule="auto"/>
        <w:jc w:val="center"/>
        <w:rPr>
          <w:rFonts w:ascii="Times New Roman" w:eastAsia="Times New Roman" w:hAnsi="Times New Roman" w:cs="Times New Roman"/>
          <w:b/>
          <w:bCs/>
        </w:rPr>
      </w:pPr>
      <w:r>
        <w:rPr>
          <w:rFonts w:ascii="Times New Roman" w:eastAsia="Times New Roman" w:hAnsi="Times New Roman" w:cs="Times New Roman"/>
          <w:b/>
          <w:bCs/>
        </w:rPr>
        <w:t xml:space="preserve">Table 11: SWOT Analysis - ReWear London Ltd </w:t>
      </w:r>
    </w:p>
    <w:p w14:paraId="0BCC17A4" w14:textId="6C69D61A" w:rsidR="00932844" w:rsidRDefault="00E15F4E" w:rsidP="0029394A">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29394A">
        <w:rPr>
          <w:rFonts w:ascii="Times New Roman" w:eastAsia="Times New Roman" w:hAnsi="Times New Roman" w:cs="Times New Roman"/>
        </w:rPr>
        <w:t>self-created</w:t>
      </w:r>
      <w:r>
        <w:rPr>
          <w:rFonts w:ascii="Times New Roman" w:eastAsia="Times New Roman" w:hAnsi="Times New Roman" w:cs="Times New Roman"/>
        </w:rPr>
        <w:t>)</w:t>
      </w:r>
    </w:p>
    <w:p w14:paraId="2FB3B4DD"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b/>
          <w:bCs/>
        </w:rPr>
        <w:t>SWOT Strategic Synthesis:</w:t>
      </w:r>
      <w:r>
        <w:rPr>
          <w:rFonts w:ascii="Times New Roman" w:eastAsia="Times New Roman" w:hAnsi="Times New Roman" w:cs="Times New Roman"/>
        </w:rPr>
        <w:t xml:space="preserve"> Best strategic directions are from SW (Strengths + Opportunities) combinations. Switching to regulatory tailwinds and adopting S2 + O1 (Loop 2.0 service ecosystem + EPR) should allow ReWear London Ltd to become the circular brand standard before it is forced to be. The ST (Strengths + Threats) dimension suggests that the greatest opportunities to tackle T5 (greenwashing confusion) are found in S3 (digital product passport transparency): verified credentials will help identify true and credible brands and differentiate them from reactive brands. </w:t>
      </w:r>
    </w:p>
    <w:p w14:paraId="1C2E444D" w14:textId="77777777" w:rsidR="00932844" w:rsidRDefault="00E15F4E" w:rsidP="00175C1E">
      <w:pPr>
        <w:pStyle w:val="Heading2"/>
      </w:pPr>
      <w:bookmarkStart w:id="57" w:name="_Toc241244523"/>
      <w:r>
        <w:t>8.5 Business Strategy, Unique Selling Point and Value Proposition</w:t>
      </w:r>
      <w:bookmarkEnd w:id="57"/>
    </w:p>
    <w:p w14:paraId="35FEF26C"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b/>
          <w:bCs/>
        </w:rPr>
        <w:t>Strategic Orientation</w:t>
      </w:r>
      <w:r>
        <w:rPr>
          <w:rFonts w:ascii="Times New Roman" w:eastAsia="Times New Roman" w:hAnsi="Times New Roman" w:cs="Times New Roman"/>
        </w:rPr>
        <w:t>: Based on Porter's (1985) generic strategies framework, the strategic orientation of ReWear London Ltd is a Differentiation Strategy at an affordable price. The company is not attempting to compete for the lowest price (cost leadership) nor is it attempting to go for the luxury premium end.</w:t>
      </w:r>
    </w:p>
    <w:p w14:paraId="10A6F8C5" w14:textId="54E076BA"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b/>
          <w:bCs/>
        </w:rPr>
        <w:t>Unique Selling Point (USP)</w:t>
      </w:r>
      <w:r>
        <w:rPr>
          <w:rFonts w:ascii="Times New Roman" w:eastAsia="Times New Roman" w:hAnsi="Times New Roman" w:cs="Times New Roman"/>
        </w:rPr>
        <w:t>:</w:t>
      </w:r>
      <w:r w:rsidR="004B6623">
        <w:rPr>
          <w:rFonts w:ascii="Times New Roman" w:eastAsia="Times New Roman" w:hAnsi="Times New Roman" w:cs="Times New Roman"/>
        </w:rPr>
        <w:t xml:space="preserve"> </w:t>
      </w:r>
      <w:r w:rsidRPr="004B6623">
        <w:rPr>
          <w:rFonts w:ascii="Times New Roman" w:eastAsia="Times New Roman" w:hAnsi="Times New Roman" w:cs="Times New Roman"/>
        </w:rPr>
        <w:t xml:space="preserve">ReWear London Ltd is the only UK brand offering a fully integrated circular clothing ecosystem - repair, take-back, resale, upcycling, digital product passports and loyalty </w:t>
      </w:r>
      <w:r w:rsidR="004B6623" w:rsidRPr="004B6623">
        <w:rPr>
          <w:rFonts w:ascii="Times New Roman" w:eastAsia="Times New Roman" w:hAnsi="Times New Roman" w:cs="Times New Roman"/>
        </w:rPr>
        <w:t>rewards at</w:t>
      </w:r>
      <w:r w:rsidRPr="004B6623">
        <w:rPr>
          <w:rFonts w:ascii="Times New Roman" w:eastAsia="Times New Roman" w:hAnsi="Times New Roman" w:cs="Times New Roman"/>
        </w:rPr>
        <w:t xml:space="preserve"> everyday price points between £30 and £80</w:t>
      </w:r>
      <w:r>
        <w:rPr>
          <w:rFonts w:ascii="Times New Roman" w:eastAsia="Times New Roman" w:hAnsi="Times New Roman" w:cs="Times New Roman"/>
          <w:i/>
          <w:iCs/>
        </w:rPr>
        <w:t>.</w:t>
      </w:r>
    </w:p>
    <w:p w14:paraId="70A267BE"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USP is both defendable and appealing to consumers. It merges the values-orientation sought by consumers (environmental responsibility, transparency) with the value signals that encourage consumers to buy (durability, cost efficiency, financial reward through take-back credits). The UK's sustainable fashion market is moving towards baseline (sourceready.com, 2026), and ReWear London Ltd is on track to be the frontrunner in this mainstream ride instead of the backstop. </w:t>
      </w:r>
    </w:p>
    <w:p w14:paraId="2172DD7C" w14:textId="77777777" w:rsidR="00932844" w:rsidRDefault="00E15F4E">
      <w:pPr>
        <w:spacing w:before="280" w:after="280" w:line="480" w:lineRule="auto"/>
        <w:jc w:val="both"/>
        <w:rPr>
          <w:rFonts w:ascii="Times New Roman" w:eastAsia="Times New Roman" w:hAnsi="Times New Roman" w:cs="Times New Roman"/>
        </w:rPr>
      </w:pPr>
      <w:r>
        <w:rPr>
          <w:rFonts w:ascii="Times New Roman" w:eastAsia="Times New Roman" w:hAnsi="Times New Roman" w:cs="Times New Roman"/>
          <w:b/>
          <w:bCs/>
        </w:rPr>
        <w:t>Value Proposition:</w:t>
      </w:r>
    </w:p>
    <w:tbl>
      <w:tblPr>
        <w:tblStyle w:val="a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9"/>
        <w:gridCol w:w="6677"/>
      </w:tblGrid>
      <w:tr w:rsidR="00932844" w14:paraId="58F93860" w14:textId="77777777">
        <w:tc>
          <w:tcPr>
            <w:tcW w:w="2339" w:type="dxa"/>
          </w:tcPr>
          <w:p w14:paraId="4EA7A275" w14:textId="543B7551" w:rsidR="00932844" w:rsidRDefault="00E15F4E" w:rsidP="001F3A6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Value Proposition Element</w:t>
            </w:r>
          </w:p>
        </w:tc>
        <w:tc>
          <w:tcPr>
            <w:tcW w:w="6677" w:type="dxa"/>
          </w:tcPr>
          <w:p w14:paraId="10103621" w14:textId="77777777" w:rsidR="00932844" w:rsidRDefault="00E15F4E" w:rsidP="001F3A6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ReWear London Ltd Offer</w:t>
            </w:r>
          </w:p>
        </w:tc>
      </w:tr>
      <w:tr w:rsidR="00932844" w14:paraId="16B726FE" w14:textId="77777777">
        <w:tc>
          <w:tcPr>
            <w:tcW w:w="2339" w:type="dxa"/>
          </w:tcPr>
          <w:p w14:paraId="6BF4910A"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Functional value</w:t>
            </w:r>
          </w:p>
        </w:tc>
        <w:tc>
          <w:tcPr>
            <w:tcW w:w="6677" w:type="dxa"/>
          </w:tcPr>
          <w:p w14:paraId="206D287E"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Everyday clothing that lasts 4+ years, is easily repaired and is affordable at £30- £80. </w:t>
            </w:r>
          </w:p>
        </w:tc>
      </w:tr>
      <w:tr w:rsidR="00932844" w14:paraId="1F1B8836" w14:textId="77777777">
        <w:tc>
          <w:tcPr>
            <w:tcW w:w="2339" w:type="dxa"/>
          </w:tcPr>
          <w:p w14:paraId="0B5FA11D"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Economic value</w:t>
            </w:r>
          </w:p>
        </w:tc>
        <w:tc>
          <w:tcPr>
            <w:tcW w:w="6677" w:type="dxa"/>
          </w:tcPr>
          <w:p w14:paraId="6EB489E8"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Better cost per wear than fast fashion; take-back credits = lower clothing spend; </w:t>
            </w:r>
          </w:p>
        </w:tc>
      </w:tr>
      <w:tr w:rsidR="00932844" w14:paraId="3ACF4B82" w14:textId="77777777">
        <w:tc>
          <w:tcPr>
            <w:tcW w:w="2339" w:type="dxa"/>
          </w:tcPr>
          <w:p w14:paraId="7E454E10"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Emotional value</w:t>
            </w:r>
          </w:p>
        </w:tc>
        <w:tc>
          <w:tcPr>
            <w:tcW w:w="6677" w:type="dxa"/>
          </w:tcPr>
          <w:p w14:paraId="43D0C2D5"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Trust for making responsible choices of consumption, backed by digital product passports </w:t>
            </w:r>
          </w:p>
        </w:tc>
      </w:tr>
      <w:tr w:rsidR="00932844" w14:paraId="3DA898F3" w14:textId="77777777">
        <w:tc>
          <w:tcPr>
            <w:tcW w:w="2339" w:type="dxa"/>
          </w:tcPr>
          <w:p w14:paraId="3D9083CE"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Social value</w:t>
            </w:r>
          </w:p>
        </w:tc>
        <w:tc>
          <w:tcPr>
            <w:tcW w:w="6677" w:type="dxa"/>
          </w:tcPr>
          <w:p w14:paraId="6C1D5DE9"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Community membership in a circular fashion; sustainability visible to peers; </w:t>
            </w:r>
          </w:p>
        </w:tc>
      </w:tr>
      <w:tr w:rsidR="00932844" w14:paraId="1ED0CE0C" w14:textId="77777777">
        <w:tc>
          <w:tcPr>
            <w:tcW w:w="2339" w:type="dxa"/>
          </w:tcPr>
          <w:p w14:paraId="08006BF0"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Service value</w:t>
            </w:r>
          </w:p>
        </w:tc>
        <w:tc>
          <w:tcPr>
            <w:tcW w:w="6677" w:type="dxa"/>
          </w:tcPr>
          <w:p w14:paraId="13397882" w14:textId="242C5812"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Clothing lifecycle solution – Accessibility to repair, take back, resale and upcycle. </w:t>
            </w:r>
          </w:p>
        </w:tc>
      </w:tr>
    </w:tbl>
    <w:p w14:paraId="4B7D6C63" w14:textId="77777777" w:rsidR="00932844" w:rsidRDefault="00E15F4E" w:rsidP="001F3A6B">
      <w:pPr>
        <w:spacing w:before="280" w:after="280" w:line="360" w:lineRule="auto"/>
        <w:jc w:val="center"/>
        <w:rPr>
          <w:rFonts w:ascii="Times New Roman" w:eastAsia="Times New Roman" w:hAnsi="Times New Roman" w:cs="Times New Roman"/>
          <w:b/>
          <w:bCs/>
        </w:rPr>
      </w:pPr>
      <w:r>
        <w:rPr>
          <w:rFonts w:ascii="Times New Roman" w:eastAsia="Times New Roman" w:hAnsi="Times New Roman" w:cs="Times New Roman"/>
          <w:b/>
          <w:bCs/>
        </w:rPr>
        <w:t xml:space="preserve">Table 12: ReWear London Ltd Value Proposition Framework </w:t>
      </w:r>
    </w:p>
    <w:p w14:paraId="25B3FD7D" w14:textId="02D51003" w:rsidR="00932844" w:rsidRDefault="00E15F4E" w:rsidP="001F3A6B">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1F3A6B">
        <w:rPr>
          <w:rFonts w:ascii="Times New Roman" w:eastAsia="Times New Roman" w:hAnsi="Times New Roman" w:cs="Times New Roman"/>
        </w:rPr>
        <w:t>self-created</w:t>
      </w:r>
      <w:r>
        <w:rPr>
          <w:rFonts w:ascii="Times New Roman" w:eastAsia="Times New Roman" w:hAnsi="Times New Roman" w:cs="Times New Roman"/>
        </w:rPr>
        <w:t>)</w:t>
      </w:r>
    </w:p>
    <w:p w14:paraId="051070FE" w14:textId="77777777" w:rsidR="00932844" w:rsidRDefault="00E15F4E" w:rsidP="001F3A6B">
      <w:pPr>
        <w:spacing w:before="280" w:after="280" w:line="360" w:lineRule="auto"/>
        <w:jc w:val="both"/>
        <w:rPr>
          <w:rFonts w:ascii="Times New Roman" w:eastAsia="Times New Roman" w:hAnsi="Times New Roman" w:cs="Times New Roman"/>
        </w:rPr>
      </w:pPr>
      <w:bookmarkStart w:id="58" w:name="_heading=h.es0u16uts7dj" w:colFirst="0" w:colLast="0"/>
      <w:bookmarkEnd w:id="58"/>
      <w:r>
        <w:rPr>
          <w:rFonts w:ascii="Times New Roman" w:eastAsia="Times New Roman" w:hAnsi="Times New Roman" w:cs="Times New Roman"/>
        </w:rPr>
        <w:t xml:space="preserve">According to Christensen et al. (2016), the consumer's reason for buying the product is to do a particular, identifiable job. The JTBD analysis in section 6 uncovered 4 different 'consumer jobs', which are specifically addressed in the value proposition of ReWear London Ltd: functional durability, emotional responsibility, social signalling, and responsible disposal. </w:t>
      </w:r>
    </w:p>
    <w:p w14:paraId="62CB65D0" w14:textId="77777777" w:rsidR="00932844" w:rsidRDefault="00E15F4E" w:rsidP="00175C1E">
      <w:pPr>
        <w:pStyle w:val="Heading2"/>
      </w:pPr>
      <w:bookmarkStart w:id="59" w:name="_Toc241244524"/>
      <w:r>
        <w:t>8.6 Competitive Advantages</w:t>
      </w:r>
      <w:bookmarkEnd w:id="59"/>
    </w:p>
    <w:p w14:paraId="300DB67A"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Based on the VRIO analysis (Section 8.3) and SWOT synthesis (Section 8.4), ReWear London Ltd has four major competitive advantages that lie at the core of its strategy: </w:t>
      </w:r>
    </w:p>
    <w:p w14:paraId="191E3EF7" w14:textId="61BD1BF8" w:rsidR="00932844" w:rsidRPr="001F3A6B" w:rsidRDefault="00E15F4E" w:rsidP="001F3A6B">
      <w:pPr>
        <w:spacing w:before="280"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1. Integrated Circular Service Ecosystem (Sustained)</w:t>
      </w:r>
      <w:r>
        <w:rPr>
          <w:rFonts w:ascii="Times New Roman" w:eastAsia="Times New Roman" w:hAnsi="Times New Roman" w:cs="Times New Roman"/>
        </w:rPr>
        <w:br/>
        <w:t xml:space="preserve">ReWear Loop 2.0 integrates all practices of repair, take-back, resale, upcycling, digital product passports and loyalty rewards into one consumer journey. No competitor in the UK at an affordable price point provides this level of circular services. </w:t>
      </w:r>
    </w:p>
    <w:p w14:paraId="386238A3"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b/>
          <w:bCs/>
        </w:rPr>
        <w:t>2. Verified Transparency through Digital Product Passports (Sustained)</w:t>
      </w:r>
      <w:r>
        <w:rPr>
          <w:rFonts w:ascii="Times New Roman" w:eastAsia="Times New Roman" w:hAnsi="Times New Roman" w:cs="Times New Roman"/>
        </w:rPr>
        <w:br/>
        <w:t xml:space="preserve">With greenwashing rife in the market and the UK CMA Green Claims Code rigorously applied, transparency is a critical differentiator in a market where it is demanded. This is a clear signal of UK consumers' growing focus on authenticity, sustainability and transparency of fashion products, according to internetretailing.net (2025). </w:t>
      </w:r>
    </w:p>
    <w:p w14:paraId="2B2393D1"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b/>
          <w:bCs/>
        </w:rPr>
        <w:t>3. Authentic Circular Brand Narrative (Sustained)</w:t>
      </w:r>
      <w:r>
        <w:rPr>
          <w:rFonts w:ascii="Times New Roman" w:eastAsia="Times New Roman" w:hAnsi="Times New Roman" w:cs="Times New Roman"/>
        </w:rPr>
        <w:br/>
        <w:t xml:space="preserve">Founded in 2019, ReWear London Ltd's mission to create a circular business is several years ahead of the current sustainability trend. This is definitely a real founding story that rebranded fast-fashion competitors cannot credibly make. The British Retail Consortium (2025) also states that sustainability credibility is becoming the major factor that influences the purchase decision of UK consumers aged 18-35. </w:t>
      </w:r>
    </w:p>
    <w:p w14:paraId="0EEA8129"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b/>
          <w:bCs/>
        </w:rPr>
        <w:t>4. Regulatory Compliance Head-Start (Temporary to Sustained)</w:t>
      </w:r>
      <w:r>
        <w:rPr>
          <w:rFonts w:ascii="Times New Roman" w:eastAsia="Times New Roman" w:hAnsi="Times New Roman" w:cs="Times New Roman"/>
        </w:rPr>
        <w:br/>
        <w:t xml:space="preserve">Wrap.ngo (2023) explicitly calls for a take-back and recycling infrastructure to be integrated into brand operations, in anticipation of the UK legislation for dealing with textiles. </w:t>
      </w:r>
    </w:p>
    <w:p w14:paraId="5569B944" w14:textId="77777777" w:rsidR="00932844" w:rsidRDefault="00E15F4E" w:rsidP="00175C1E">
      <w:pPr>
        <w:pStyle w:val="Heading2"/>
      </w:pPr>
      <w:bookmarkStart w:id="60" w:name="_Toc241244525"/>
      <w:r>
        <w:t>8.7 How Key Success Factors Are Secured</w:t>
      </w:r>
      <w:bookmarkEnd w:id="60"/>
    </w:p>
    <w:p w14:paraId="03E999C8" w14:textId="7155C20B"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business strategy is directly linked to all of the Key Success Factors identified in Section 7.2. </w:t>
      </w:r>
    </w:p>
    <w:tbl>
      <w:tblPr>
        <w:tblStyle w:val="ab"/>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29"/>
        <w:gridCol w:w="7087"/>
      </w:tblGrid>
      <w:tr w:rsidR="00932844" w14:paraId="2BC23917" w14:textId="77777777">
        <w:tc>
          <w:tcPr>
            <w:tcW w:w="1929" w:type="dxa"/>
          </w:tcPr>
          <w:p w14:paraId="33BD4900" w14:textId="498BFB24" w:rsidR="00932844" w:rsidRDefault="00E15F4E" w:rsidP="001F3A6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Key Success Factor</w:t>
            </w:r>
          </w:p>
        </w:tc>
        <w:tc>
          <w:tcPr>
            <w:tcW w:w="7087" w:type="dxa"/>
          </w:tcPr>
          <w:p w14:paraId="7FA65971" w14:textId="77777777" w:rsidR="00932844" w:rsidRDefault="00E15F4E" w:rsidP="001F3A6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How Secured by ReWear London Ltd Strategy</w:t>
            </w:r>
          </w:p>
        </w:tc>
      </w:tr>
      <w:tr w:rsidR="00932844" w14:paraId="35007E71" w14:textId="77777777">
        <w:tc>
          <w:tcPr>
            <w:tcW w:w="1929" w:type="dxa"/>
          </w:tcPr>
          <w:p w14:paraId="5514F6B4"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Affordability at quality</w:t>
            </w:r>
          </w:p>
        </w:tc>
        <w:tc>
          <w:tcPr>
            <w:tcW w:w="7087" w:type="dxa"/>
          </w:tcPr>
          <w:p w14:paraId="20493EF2"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Material efficiency achieved by circular sourcing (recycled materials), lean digital-first operations and pop-up capital model keeps cost base manageable and target price point of £30-80 maintained through supply chain optimisation. </w:t>
            </w:r>
          </w:p>
        </w:tc>
      </w:tr>
      <w:tr w:rsidR="00932844" w14:paraId="78BE3177" w14:textId="77777777">
        <w:tc>
          <w:tcPr>
            <w:tcW w:w="1929" w:type="dxa"/>
          </w:tcPr>
          <w:p w14:paraId="6EFF7530"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Circular service integration</w:t>
            </w:r>
          </w:p>
        </w:tc>
        <w:tc>
          <w:tcPr>
            <w:tcW w:w="7087" w:type="dxa"/>
          </w:tcPr>
          <w:p w14:paraId="593F9EDC"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ReWear Loop 2.0 is a structural part of the business model (not an add-on), repair, take-back, resale and upcycling are part of the customer journey from the moment of sale until the end-of-life.</w:t>
            </w:r>
          </w:p>
        </w:tc>
      </w:tr>
      <w:tr w:rsidR="00932844" w14:paraId="5229191E" w14:textId="77777777">
        <w:tc>
          <w:tcPr>
            <w:tcW w:w="1929" w:type="dxa"/>
          </w:tcPr>
          <w:p w14:paraId="337C9060"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Brand trust and transparency</w:t>
            </w:r>
          </w:p>
        </w:tc>
        <w:tc>
          <w:tcPr>
            <w:tcW w:w="7087" w:type="dxa"/>
          </w:tcPr>
          <w:p w14:paraId="4CBB8D50"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Digital product passport offers verified, consumer-facing lifecycle information, CMA compliant marketing communications, and third-party verified material certifications (organic cotton GOTS; recycled fibre GRS). </w:t>
            </w:r>
          </w:p>
        </w:tc>
      </w:tr>
      <w:tr w:rsidR="00932844" w14:paraId="0A768C0E" w14:textId="77777777">
        <w:tc>
          <w:tcPr>
            <w:tcW w:w="1929" w:type="dxa"/>
          </w:tcPr>
          <w:p w14:paraId="0DB572B0"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Digital and omnichannel reach</w:t>
            </w:r>
          </w:p>
        </w:tc>
        <w:tc>
          <w:tcPr>
            <w:tcW w:w="7087" w:type="dxa"/>
          </w:tcPr>
          <w:p w14:paraId="04FD74CD"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Mobile first ecommerce platform, supplemented by 5 city pop-up</w:t>
            </w:r>
          </w:p>
        </w:tc>
      </w:tr>
      <w:tr w:rsidR="00932844" w14:paraId="08BC98CF" w14:textId="77777777">
        <w:tc>
          <w:tcPr>
            <w:tcW w:w="1929" w:type="dxa"/>
          </w:tcPr>
          <w:p w14:paraId="00E7B5AE"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Customer loyalty mechanics</w:t>
            </w:r>
          </w:p>
        </w:tc>
        <w:tc>
          <w:tcPr>
            <w:tcW w:w="7087" w:type="dxa"/>
          </w:tcPr>
          <w:p w14:paraId="5431775A"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 Loop 2.0 loyalty reward programme: connects take-back credits with future purchase discounts, establishes financial incentive structure that provides for repeat customer interaction. </w:t>
            </w:r>
          </w:p>
        </w:tc>
      </w:tr>
      <w:tr w:rsidR="00932844" w14:paraId="5B79C837" w14:textId="77777777">
        <w:tc>
          <w:tcPr>
            <w:tcW w:w="1929" w:type="dxa"/>
          </w:tcPr>
          <w:p w14:paraId="463EE55C"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Regulatory preparedness</w:t>
            </w:r>
          </w:p>
        </w:tc>
        <w:tc>
          <w:tcPr>
            <w:tcW w:w="7087" w:type="dxa"/>
          </w:tcPr>
          <w:p w14:paraId="75F1E20B"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EPR compliance is built into the architecture, take-back infrastructure is ready before the regulation </w:t>
            </w:r>
          </w:p>
        </w:tc>
      </w:tr>
      <w:tr w:rsidR="00932844" w14:paraId="49312E13" w14:textId="77777777">
        <w:tc>
          <w:tcPr>
            <w:tcW w:w="1929" w:type="dxa"/>
          </w:tcPr>
          <w:p w14:paraId="6A02C882" w14:textId="77777777"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Supply chain resilience</w:t>
            </w:r>
          </w:p>
        </w:tc>
        <w:tc>
          <w:tcPr>
            <w:tcW w:w="7087" w:type="dxa"/>
          </w:tcPr>
          <w:p w14:paraId="07D31DF6" w14:textId="24F0EB9F" w:rsidR="00932844" w:rsidRDefault="00E15F4E" w:rsidP="001F3A6B">
            <w:pPr>
              <w:spacing w:line="360" w:lineRule="auto"/>
              <w:jc w:val="both"/>
              <w:rPr>
                <w:rFonts w:ascii="Times New Roman" w:eastAsia="Times New Roman" w:hAnsi="Times New Roman" w:cs="Times New Roman"/>
              </w:rPr>
            </w:pPr>
            <w:r>
              <w:rPr>
                <w:rFonts w:ascii="Times New Roman" w:eastAsia="Times New Roman" w:hAnsi="Times New Roman" w:cs="Times New Roman"/>
              </w:rPr>
              <w:t>Long-term certified supplier contracts for recycled cotton, organic cotton and recycled polyester</w:t>
            </w:r>
          </w:p>
        </w:tc>
      </w:tr>
    </w:tbl>
    <w:p w14:paraId="7EC16238" w14:textId="77777777" w:rsidR="00932844" w:rsidRDefault="00E15F4E" w:rsidP="001F3A6B">
      <w:pPr>
        <w:spacing w:before="280" w:after="280" w:line="360" w:lineRule="auto"/>
        <w:jc w:val="center"/>
        <w:rPr>
          <w:rFonts w:ascii="Times New Roman" w:eastAsia="Times New Roman" w:hAnsi="Times New Roman" w:cs="Times New Roman"/>
          <w:b/>
          <w:bCs/>
        </w:rPr>
      </w:pPr>
      <w:r>
        <w:rPr>
          <w:rFonts w:ascii="Times New Roman" w:eastAsia="Times New Roman" w:hAnsi="Times New Roman" w:cs="Times New Roman"/>
          <w:b/>
          <w:bCs/>
        </w:rPr>
        <w:t xml:space="preserve">Table 13: Key Success Factors and Strategic Security Mechanisms </w:t>
      </w:r>
    </w:p>
    <w:p w14:paraId="5BE1FDF2" w14:textId="5CD3B979" w:rsidR="00932844" w:rsidRDefault="00E15F4E" w:rsidP="001F3A6B">
      <w:pPr>
        <w:spacing w:before="280" w:after="280" w:line="360" w:lineRule="auto"/>
        <w:jc w:val="center"/>
        <w:rPr>
          <w:rFonts w:ascii="Times New Roman" w:eastAsia="Times New Roman" w:hAnsi="Times New Roman" w:cs="Times New Roman"/>
        </w:rPr>
      </w:pPr>
      <w:r>
        <w:rPr>
          <w:rFonts w:ascii="Times New Roman" w:eastAsia="Times New Roman" w:hAnsi="Times New Roman" w:cs="Times New Roman"/>
        </w:rPr>
        <w:t xml:space="preserve">(Source: </w:t>
      </w:r>
      <w:r w:rsidR="001F3A6B">
        <w:rPr>
          <w:rFonts w:ascii="Times New Roman" w:eastAsia="Times New Roman" w:hAnsi="Times New Roman" w:cs="Times New Roman"/>
        </w:rPr>
        <w:t>self-created</w:t>
      </w:r>
      <w:r>
        <w:rPr>
          <w:rFonts w:ascii="Times New Roman" w:eastAsia="Times New Roman" w:hAnsi="Times New Roman" w:cs="Times New Roman"/>
        </w:rPr>
        <w:t>)</w:t>
      </w:r>
    </w:p>
    <w:p w14:paraId="07D813A5"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CFIN (2024) Interim Report emphasizes that in order to scale circular business models, a long-term vision is needed, along with smart customer communication and operational investment in circular infrastructure which are all aspects of ReWear London Ltd's strategy. The current state of the UK fashion and textile industry is at a pivotal moment (britishfashioncouncil.co.uk, 2026) and ReWear London Ltd's integrated approach puts them in the right place to seize the commercial opportunity presented by this turning point. </w:t>
      </w:r>
    </w:p>
    <w:p w14:paraId="0776558B" w14:textId="77777777" w:rsidR="00932844" w:rsidRDefault="00E15F4E" w:rsidP="00175C1E">
      <w:pPr>
        <w:pStyle w:val="Heading2"/>
      </w:pPr>
      <w:bookmarkStart w:id="61" w:name="_Toc241244526"/>
      <w:r>
        <w:t>8.8 Strategic Coherence and Cross-Sectional Linkage</w:t>
      </w:r>
      <w:bookmarkEnd w:id="61"/>
    </w:p>
    <w:p w14:paraId="61BC7C9A"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This section is meant to serve as the connecting backbone of the business development plan. All the components in ReWear London Ltd's strategy are directly connected to adjacent components:</w:t>
      </w:r>
    </w:p>
    <w:p w14:paraId="17050840" w14:textId="77777777" w:rsidR="00932844" w:rsidRDefault="00E15F4E" w:rsidP="001F3A6B">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Developed in Section 6 is the USP and value proposition that directly addresses the identified JTBD consumer pain points from Section 6. The competitive gap identified via Porter's Five Forces and the KSFs identified via PESTLE directly feed into the differentiation strategy and also the competitive advantage assessment in this section. The strategic priorities further identified in section 9 (Business Model Canvas) are realised through the Business Model Canvas building blocks. Section 10 (Financial Plan): Revenue projections are based on the price architecture of £30 to £80, and the target market penetration levels that are consistent with the strategy. Johnson et al. (2017) say that strategy needs to be both possible and beneficial and consistent to be a viable strategic option. </w:t>
      </w:r>
      <w:r>
        <w:br w:type="page"/>
      </w:r>
    </w:p>
    <w:p w14:paraId="371A2CBB" w14:textId="77777777" w:rsidR="00932844" w:rsidRDefault="00E15F4E" w:rsidP="00175C1E">
      <w:pPr>
        <w:pStyle w:val="Heading1"/>
      </w:pPr>
      <w:bookmarkStart w:id="62" w:name="_Toc241244527"/>
      <w:r>
        <w:t>9. Business Model Canvas</w:t>
      </w:r>
      <w:bookmarkEnd w:id="62"/>
    </w:p>
    <w:p w14:paraId="0232E598" w14:textId="77777777" w:rsidR="00932844" w:rsidRDefault="00E15F4E" w:rsidP="00175C1E">
      <w:pPr>
        <w:pStyle w:val="Heading2"/>
      </w:pPr>
      <w:bookmarkStart w:id="63" w:name="_Toc241244528"/>
      <w:r>
        <w:t>9.1 Theoretical Framework</w:t>
      </w:r>
      <w:bookmarkEnd w:id="63"/>
    </w:p>
    <w:p w14:paraId="759E9BA8" w14:textId="77777777" w:rsidR="00932844" w:rsidRDefault="00E15F4E">
      <w:pPr>
        <w:spacing w:before="280" w:after="280" w:line="360" w:lineRule="auto"/>
        <w:jc w:val="both"/>
        <w:rPr>
          <w:rFonts w:ascii="Times New Roman" w:eastAsia="Times New Roman" w:hAnsi="Times New Roman" w:cs="Times New Roman"/>
        </w:rPr>
      </w:pPr>
      <w:bookmarkStart w:id="64" w:name="_heading=h.qugc63m4xxjb" w:colFirst="0" w:colLast="0"/>
      <w:bookmarkEnd w:id="64"/>
      <w:r>
        <w:rPr>
          <w:rFonts w:ascii="Times New Roman" w:eastAsia="Times New Roman" w:hAnsi="Times New Roman" w:cs="Times New Roman"/>
        </w:rPr>
        <w:t xml:space="preserve">Business Model Canvas (BMC) was developed by Osterwalder and Pigneur (2010) as a strategic management tool to document how organisations create, deliver and capture value. The canvas is made up of nine interrelated building blocks that together outline the business logics of a business's commercial operations. </w:t>
      </w:r>
    </w:p>
    <w:tbl>
      <w:tblPr>
        <w:tblStyle w:val="ac"/>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97"/>
        <w:gridCol w:w="1803"/>
        <w:gridCol w:w="1909"/>
        <w:gridCol w:w="1578"/>
        <w:gridCol w:w="1829"/>
      </w:tblGrid>
      <w:tr w:rsidR="00932844" w14:paraId="1CBDA662" w14:textId="77777777">
        <w:tc>
          <w:tcPr>
            <w:tcW w:w="1897" w:type="dxa"/>
            <w:vMerge w:val="restart"/>
          </w:tcPr>
          <w:p w14:paraId="60C67903" w14:textId="1E574890"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Key partnership</w:t>
            </w:r>
          </w:p>
          <w:p w14:paraId="391D581C" w14:textId="77777777" w:rsidR="00932844" w:rsidRDefault="00E15F4E">
            <w:pPr>
              <w:numPr>
                <w:ilvl w:val="0"/>
                <w:numId w:val="1"/>
              </w:numPr>
              <w:spacing w:before="280" w:line="360" w:lineRule="auto"/>
              <w:jc w:val="both"/>
              <w:rPr>
                <w:rFonts w:ascii="Times New Roman" w:eastAsia="Times New Roman" w:hAnsi="Times New Roman" w:cs="Times New Roman"/>
              </w:rPr>
            </w:pPr>
            <w:r>
              <w:rPr>
                <w:rFonts w:ascii="Times New Roman" w:eastAsia="Times New Roman" w:hAnsi="Times New Roman" w:cs="Times New Roman"/>
              </w:rPr>
              <w:t xml:space="preserve">Suppliers of certified sustainable fabrics (GOTS/GRS certified) </w:t>
            </w:r>
          </w:p>
          <w:p w14:paraId="35C9F2DA" w14:textId="77777777" w:rsidR="00932844" w:rsidRDefault="00E15F4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Local artisan repair networks (repair logistics partners) </w:t>
            </w:r>
          </w:p>
          <w:p w14:paraId="1F767661" w14:textId="77777777" w:rsidR="00932844" w:rsidRDefault="00E15F4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Third-party recycling processors</w:t>
            </w:r>
          </w:p>
          <w:p w14:paraId="1EA83145" w14:textId="77777777" w:rsidR="00932844" w:rsidRDefault="00E15F4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Digital product passport technology providers</w:t>
            </w:r>
          </w:p>
          <w:p w14:paraId="3576E93A" w14:textId="77777777" w:rsidR="00932844" w:rsidRDefault="00E15F4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Connect with pop-up venue partners (city-based co-working / community spaces) </w:t>
            </w:r>
          </w:p>
          <w:p w14:paraId="2DDE22A6" w14:textId="77777777" w:rsidR="00932844" w:rsidRDefault="00932844">
            <w:pPr>
              <w:spacing w:before="280" w:line="360" w:lineRule="auto"/>
              <w:jc w:val="both"/>
              <w:rPr>
                <w:rFonts w:ascii="Times New Roman" w:eastAsia="Times New Roman" w:hAnsi="Times New Roman" w:cs="Times New Roman"/>
              </w:rPr>
            </w:pPr>
          </w:p>
        </w:tc>
        <w:tc>
          <w:tcPr>
            <w:tcW w:w="1803" w:type="dxa"/>
          </w:tcPr>
          <w:p w14:paraId="3DE40635" w14:textId="77777777"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Key activities</w:t>
            </w:r>
          </w:p>
          <w:p w14:paraId="6FCEF92A" w14:textId="77777777" w:rsidR="00932844" w:rsidRDefault="00E15F4E">
            <w:pPr>
              <w:numPr>
                <w:ilvl w:val="0"/>
                <w:numId w:val="9"/>
              </w:numPr>
              <w:spacing w:line="360" w:lineRule="auto"/>
              <w:jc w:val="both"/>
              <w:rPr>
                <w:rFonts w:ascii="Times New Roman" w:eastAsia="Times New Roman" w:hAnsi="Times New Roman" w:cs="Times New Roman"/>
              </w:rPr>
            </w:pPr>
            <w:r>
              <w:rPr>
                <w:rFonts w:ascii="Times New Roman" w:eastAsia="Times New Roman" w:hAnsi="Times New Roman" w:cs="Times New Roman"/>
              </w:rPr>
              <w:t>Creating garments that will endure and can be repaired.</w:t>
            </w:r>
          </w:p>
          <w:p w14:paraId="7239BF42" w14:textId="77777777" w:rsidR="00932844" w:rsidRDefault="00E15F4E">
            <w:pPr>
              <w:numPr>
                <w:ilvl w:val="0"/>
                <w:numId w:val="9"/>
              </w:numPr>
              <w:spacing w:line="360" w:lineRule="auto"/>
              <w:jc w:val="both"/>
              <w:rPr>
                <w:rFonts w:ascii="Times New Roman" w:eastAsia="Times New Roman" w:hAnsi="Times New Roman" w:cs="Times New Roman"/>
              </w:rPr>
            </w:pPr>
            <w:r>
              <w:rPr>
                <w:rFonts w:ascii="Times New Roman" w:eastAsia="Times New Roman" w:hAnsi="Times New Roman" w:cs="Times New Roman"/>
              </w:rPr>
              <w:t>Repair, take-back, resale, upcycling: Operating ReWear Loop 2.0</w:t>
            </w:r>
          </w:p>
          <w:p w14:paraId="2C6B42AF" w14:textId="77777777" w:rsidR="00932844" w:rsidRDefault="00E15F4E">
            <w:pPr>
              <w:numPr>
                <w:ilvl w:val="0"/>
                <w:numId w:val="9"/>
              </w:numPr>
              <w:spacing w:line="360" w:lineRule="auto"/>
              <w:jc w:val="both"/>
              <w:rPr>
                <w:rFonts w:ascii="Times New Roman" w:eastAsia="Times New Roman" w:hAnsi="Times New Roman" w:cs="Times New Roman"/>
              </w:rPr>
            </w:pPr>
            <w:r>
              <w:rPr>
                <w:rFonts w:ascii="Times New Roman" w:eastAsia="Times New Roman" w:hAnsi="Times New Roman" w:cs="Times New Roman"/>
              </w:rPr>
              <w:t>Issuing and managing a digital product passport.</w:t>
            </w:r>
          </w:p>
          <w:p w14:paraId="29EA0938" w14:textId="77777777" w:rsidR="00932844" w:rsidRDefault="00E15F4E">
            <w:pPr>
              <w:numPr>
                <w:ilvl w:val="0"/>
                <w:numId w:val="9"/>
              </w:numPr>
              <w:spacing w:line="360" w:lineRule="auto"/>
              <w:jc w:val="both"/>
              <w:rPr>
                <w:rFonts w:ascii="Times New Roman" w:eastAsia="Times New Roman" w:hAnsi="Times New Roman" w:cs="Times New Roman"/>
              </w:rPr>
            </w:pPr>
            <w:r>
              <w:rPr>
                <w:rFonts w:ascii="Times New Roman" w:eastAsia="Times New Roman" w:hAnsi="Times New Roman" w:cs="Times New Roman"/>
              </w:rPr>
              <w:t>Urban pop-up retail activation in five cities in the UK.</w:t>
            </w:r>
          </w:p>
          <w:p w14:paraId="1270746D" w14:textId="77777777" w:rsidR="00932844" w:rsidRDefault="00E15F4E">
            <w:pPr>
              <w:numPr>
                <w:ilvl w:val="0"/>
                <w:numId w:val="9"/>
              </w:numPr>
              <w:spacing w:line="360" w:lineRule="auto"/>
              <w:jc w:val="both"/>
              <w:rPr>
                <w:rFonts w:ascii="Times New Roman" w:eastAsia="Times New Roman" w:hAnsi="Times New Roman" w:cs="Times New Roman"/>
              </w:rPr>
            </w:pPr>
            <w:r>
              <w:rPr>
                <w:rFonts w:ascii="Times New Roman" w:eastAsia="Times New Roman" w:hAnsi="Times New Roman" w:cs="Times New Roman"/>
              </w:rPr>
              <w:t>Promotion of ecommerce platforms and digital marketing.Running of ecommerce platforms and digital marketing.</w:t>
            </w:r>
          </w:p>
          <w:p w14:paraId="7F2F2D38" w14:textId="77777777" w:rsidR="00932844" w:rsidRDefault="00E15F4E">
            <w:pPr>
              <w:numPr>
                <w:ilvl w:val="0"/>
                <w:numId w:val="9"/>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management of a loyalty reward programme. </w:t>
            </w:r>
          </w:p>
          <w:p w14:paraId="4FE6C351" w14:textId="77777777" w:rsidR="00932844" w:rsidRDefault="00932844">
            <w:pPr>
              <w:spacing w:before="280" w:line="360" w:lineRule="auto"/>
              <w:jc w:val="both"/>
              <w:rPr>
                <w:rFonts w:ascii="Times New Roman" w:eastAsia="Times New Roman" w:hAnsi="Times New Roman" w:cs="Times New Roman"/>
              </w:rPr>
            </w:pPr>
          </w:p>
        </w:tc>
        <w:tc>
          <w:tcPr>
            <w:tcW w:w="1909" w:type="dxa"/>
            <w:vMerge w:val="restart"/>
          </w:tcPr>
          <w:p w14:paraId="62DFCB92" w14:textId="77777777"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Value propositions</w:t>
            </w:r>
          </w:p>
          <w:p w14:paraId="3E919561" w14:textId="77777777" w:rsidR="00932844" w:rsidRDefault="00E15F4E">
            <w:pPr>
              <w:numPr>
                <w:ilvl w:val="0"/>
                <w:numId w:val="3"/>
              </w:numPr>
              <w:spacing w:before="280" w:line="360" w:lineRule="auto"/>
              <w:jc w:val="both"/>
              <w:rPr>
                <w:rFonts w:ascii="Noto Sans Symbols" w:eastAsia="Noto Sans Symbols" w:hAnsi="Noto Sans Symbols" w:cs="Noto Sans Symbols"/>
              </w:rPr>
            </w:pPr>
            <w:r>
              <w:rPr>
                <w:rFonts w:ascii="Times New Roman" w:eastAsia="Times New Roman" w:hAnsi="Times New Roman" w:cs="Times New Roman"/>
              </w:rPr>
              <w:t>Circular garments for everyday use for £30-80 that last.Circular clothes that last and are available at reasonable prices of £30-80.</w:t>
            </w:r>
          </w:p>
          <w:p w14:paraId="721C6EF2" w14:textId="77777777" w:rsidR="00932844" w:rsidRDefault="00E15F4E">
            <w:pPr>
              <w:numPr>
                <w:ilvl w:val="0"/>
                <w:numId w:val="3"/>
              </w:numPr>
              <w:spacing w:before="280" w:line="360" w:lineRule="auto"/>
              <w:jc w:val="both"/>
              <w:rPr>
                <w:rFonts w:ascii="Noto Sans Symbols" w:eastAsia="Noto Sans Symbols" w:hAnsi="Noto Sans Symbols" w:cs="Noto Sans Symbols"/>
              </w:rPr>
            </w:pPr>
            <w:r>
              <w:rPr>
                <w:rFonts w:ascii="Times New Roman" w:eastAsia="Times New Roman" w:hAnsi="Times New Roman" w:cs="Times New Roman"/>
              </w:rPr>
              <w:t>Complete circular service ecosystem including repair, take-back, resale and upcycling</w:t>
            </w:r>
          </w:p>
          <w:p w14:paraId="47D92968" w14:textId="77777777" w:rsidR="00932844" w:rsidRDefault="00E15F4E">
            <w:pPr>
              <w:numPr>
                <w:ilvl w:val="0"/>
                <w:numId w:val="3"/>
              </w:numPr>
              <w:spacing w:before="280" w:line="360" w:lineRule="auto"/>
              <w:jc w:val="both"/>
              <w:rPr>
                <w:rFonts w:ascii="Noto Sans Symbols" w:eastAsia="Noto Sans Symbols" w:hAnsi="Noto Sans Symbols" w:cs="Noto Sans Symbols"/>
              </w:rPr>
            </w:pPr>
            <w:r>
              <w:rPr>
                <w:rFonts w:ascii="Times New Roman" w:eastAsia="Times New Roman" w:hAnsi="Times New Roman" w:cs="Times New Roman"/>
              </w:rPr>
              <w:t>The digital product passport for verified sustainability transparency.</w:t>
            </w:r>
          </w:p>
          <w:p w14:paraId="71165F68" w14:textId="77777777" w:rsidR="00932844" w:rsidRDefault="00E15F4E">
            <w:pPr>
              <w:numPr>
                <w:ilvl w:val="0"/>
                <w:numId w:val="3"/>
              </w:numPr>
              <w:spacing w:before="280" w:line="360" w:lineRule="auto"/>
              <w:jc w:val="both"/>
              <w:rPr>
                <w:rFonts w:ascii="Noto Sans Symbols" w:eastAsia="Noto Sans Symbols" w:hAnsi="Noto Sans Symbols" w:cs="Noto Sans Symbols"/>
              </w:rPr>
            </w:pPr>
            <w:r>
              <w:rPr>
                <w:rFonts w:ascii="Times New Roman" w:eastAsia="Times New Roman" w:hAnsi="Times New Roman" w:cs="Times New Roman"/>
              </w:rPr>
              <w:t>Increase in clothing expenditure is a net benefit of take-back credit.</w:t>
            </w:r>
          </w:p>
          <w:p w14:paraId="025716D1" w14:textId="77777777" w:rsidR="00932844" w:rsidRDefault="00E15F4E">
            <w:pPr>
              <w:numPr>
                <w:ilvl w:val="0"/>
                <w:numId w:val="3"/>
              </w:numPr>
              <w:spacing w:before="280" w:line="360" w:lineRule="auto"/>
              <w:jc w:val="both"/>
              <w:rPr>
                <w:rFonts w:ascii="Noto Sans Symbols" w:eastAsia="Noto Sans Symbols" w:hAnsi="Noto Sans Symbols" w:cs="Noto Sans Symbols"/>
              </w:rPr>
            </w:pPr>
            <w:r>
              <w:rPr>
                <w:rFonts w:ascii="Times New Roman" w:eastAsia="Times New Roman" w:hAnsi="Times New Roman" w:cs="Times New Roman"/>
              </w:rPr>
              <w:t>Machinery / equipment: Computer, VTR, Film stock, Cutter, Gluing machine, and VTR.Colors: Recycled cotton, Organic cotton, Recycled polyester, Recycled wool.</w:t>
            </w:r>
          </w:p>
          <w:p w14:paraId="6212F11E" w14:textId="77777777" w:rsidR="00932844" w:rsidRDefault="00E15F4E">
            <w:pPr>
              <w:numPr>
                <w:ilvl w:val="0"/>
                <w:numId w:val="3"/>
              </w:numPr>
              <w:spacing w:before="280" w:line="360" w:lineRule="auto"/>
              <w:jc w:val="both"/>
              <w:rPr>
                <w:rFonts w:ascii="Noto Sans Symbols" w:eastAsia="Noto Sans Symbols" w:hAnsi="Noto Sans Symbols" w:cs="Noto Sans Symbols"/>
              </w:rPr>
            </w:pPr>
            <w:r>
              <w:rPr>
                <w:rFonts w:ascii="Times New Roman" w:eastAsia="Times New Roman" w:hAnsi="Times New Roman" w:cs="Times New Roman"/>
              </w:rPr>
              <w:t xml:space="preserve">No Greenwashing - certified credentials at each stage of the garment. </w:t>
            </w:r>
          </w:p>
        </w:tc>
        <w:tc>
          <w:tcPr>
            <w:tcW w:w="1578" w:type="dxa"/>
          </w:tcPr>
          <w:p w14:paraId="0BB8F7A7" w14:textId="77777777"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Customer relationships</w:t>
            </w:r>
          </w:p>
          <w:p w14:paraId="52016D6D" w14:textId="77777777" w:rsidR="00932844" w:rsidRDefault="00E15F4E">
            <w:pPr>
              <w:numPr>
                <w:ilvl w:val="0"/>
                <w:numId w:val="6"/>
              </w:numPr>
              <w:spacing w:before="280" w:line="360" w:lineRule="auto"/>
              <w:jc w:val="both"/>
              <w:rPr>
                <w:rFonts w:ascii="Times New Roman" w:eastAsia="Times New Roman" w:hAnsi="Times New Roman" w:cs="Times New Roman"/>
              </w:rPr>
            </w:pPr>
            <w:r>
              <w:rPr>
                <w:rFonts w:ascii="Times New Roman" w:eastAsia="Times New Roman" w:hAnsi="Times New Roman" w:cs="Times New Roman"/>
              </w:rPr>
              <w:t>ReWear Loop 2.0 loyalty reward programme (repeat engagement)</w:t>
            </w:r>
          </w:p>
          <w:p w14:paraId="1BCFCB70" w14:textId="77777777" w:rsidR="00932844" w:rsidRDefault="00E15F4E">
            <w:pPr>
              <w:numPr>
                <w:ilvl w:val="0"/>
                <w:numId w:val="6"/>
              </w:numPr>
              <w:spacing w:line="360" w:lineRule="auto"/>
              <w:jc w:val="both"/>
              <w:rPr>
                <w:rFonts w:ascii="Times New Roman" w:eastAsia="Times New Roman" w:hAnsi="Times New Roman" w:cs="Times New Roman"/>
              </w:rPr>
            </w:pPr>
            <w:r>
              <w:rPr>
                <w:rFonts w:ascii="Times New Roman" w:eastAsia="Times New Roman" w:hAnsi="Times New Roman" w:cs="Times New Roman"/>
              </w:rPr>
              <w:t>The Digital product passport is a means of personalised tracking of a garment's lifecycle.</w:t>
            </w:r>
          </w:p>
          <w:p w14:paraId="0DBC3D31" w14:textId="77777777" w:rsidR="00932844" w:rsidRDefault="00E15F4E">
            <w:pPr>
              <w:numPr>
                <w:ilvl w:val="0"/>
                <w:numId w:val="6"/>
              </w:numPr>
              <w:spacing w:line="360" w:lineRule="auto"/>
              <w:jc w:val="both"/>
              <w:rPr>
                <w:rFonts w:ascii="Times New Roman" w:eastAsia="Times New Roman" w:hAnsi="Times New Roman" w:cs="Times New Roman"/>
              </w:rPr>
            </w:pPr>
            <w:r>
              <w:rPr>
                <w:rFonts w:ascii="Times New Roman" w:eastAsia="Times New Roman" w:hAnsi="Times New Roman" w:cs="Times New Roman"/>
              </w:rPr>
              <w:t>Community based events and repair workshops.</w:t>
            </w:r>
          </w:p>
          <w:p w14:paraId="09842871" w14:textId="77777777" w:rsidR="00932844" w:rsidRDefault="00E15F4E">
            <w:pPr>
              <w:numPr>
                <w:ilvl w:val="0"/>
                <w:numId w:val="6"/>
              </w:numPr>
              <w:spacing w:after="45" w:line="360" w:lineRule="auto"/>
              <w:jc w:val="both"/>
              <w:rPr>
                <w:rFonts w:ascii="Times New Roman" w:eastAsia="Times New Roman" w:hAnsi="Times New Roman" w:cs="Times New Roman"/>
              </w:rPr>
            </w:pPr>
            <w:r>
              <w:rPr>
                <w:rFonts w:ascii="Times New Roman" w:eastAsia="Times New Roman" w:hAnsi="Times New Roman" w:cs="Times New Roman"/>
              </w:rPr>
              <w:t xml:space="preserve">Consistency in social media content and peer advocacy (Instagram/TikTok) </w:t>
            </w:r>
          </w:p>
          <w:p w14:paraId="2E102DE6" w14:textId="77777777" w:rsidR="00932844" w:rsidRDefault="00932844">
            <w:pPr>
              <w:spacing w:before="280" w:line="360" w:lineRule="auto"/>
              <w:jc w:val="both"/>
              <w:rPr>
                <w:rFonts w:ascii="Times New Roman" w:eastAsia="Times New Roman" w:hAnsi="Times New Roman" w:cs="Times New Roman"/>
              </w:rPr>
            </w:pPr>
          </w:p>
        </w:tc>
        <w:tc>
          <w:tcPr>
            <w:tcW w:w="1829" w:type="dxa"/>
            <w:vMerge w:val="restart"/>
          </w:tcPr>
          <w:p w14:paraId="3DBDA8E5" w14:textId="77777777"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Customer segments</w:t>
            </w:r>
          </w:p>
          <w:p w14:paraId="300538F3" w14:textId="77777777" w:rsidR="00932844" w:rsidRDefault="00E15F4E">
            <w:pPr>
              <w:numPr>
                <w:ilvl w:val="0"/>
                <w:numId w:val="4"/>
              </w:numPr>
              <w:spacing w:before="280" w:line="360" w:lineRule="auto"/>
              <w:jc w:val="both"/>
              <w:rPr>
                <w:rFonts w:ascii="Times New Roman" w:eastAsia="Times New Roman" w:hAnsi="Times New Roman" w:cs="Times New Roman"/>
              </w:rPr>
            </w:pPr>
            <w:r>
              <w:rPr>
                <w:rFonts w:ascii="Times New Roman" w:eastAsia="Times New Roman" w:hAnsi="Times New Roman" w:cs="Times New Roman"/>
              </w:rPr>
              <w:t>Primary: 18-25 year olds with an awareness of the environment and sustainability (students; price sensitive; sustainability motivated)</w:t>
            </w:r>
          </w:p>
          <w:p w14:paraId="5366A15C" w14:textId="77777777" w:rsidR="00932844" w:rsidRDefault="00E15F4E">
            <w:pPr>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Secondary: Students in their final year of high school (quality and sustainability oriented; low income; rural)</w:t>
            </w:r>
          </w:p>
          <w:p w14:paraId="23493385" w14:textId="77777777" w:rsidR="00932844" w:rsidRDefault="00E15F4E">
            <w:pPr>
              <w:numPr>
                <w:ilvl w:val="0"/>
                <w:numId w:val="4"/>
              </w:numPr>
              <w:spacing w:after="45" w:line="360" w:lineRule="auto"/>
              <w:jc w:val="both"/>
              <w:rPr>
                <w:rFonts w:ascii="Times New Roman" w:eastAsia="Times New Roman" w:hAnsi="Times New Roman" w:cs="Times New Roman"/>
              </w:rPr>
            </w:pPr>
            <w:r>
              <w:rPr>
                <w:rFonts w:ascii="Times New Roman" w:eastAsia="Times New Roman" w:hAnsi="Times New Roman" w:cs="Times New Roman"/>
              </w:rPr>
              <w:t xml:space="preserve">Secondary: Value seeking mid-income families aged 30-45 (durability driven; cost of living conscious) </w:t>
            </w:r>
          </w:p>
          <w:p w14:paraId="4A4A3AC6" w14:textId="77777777" w:rsidR="00932844" w:rsidRDefault="00932844">
            <w:pPr>
              <w:spacing w:before="280" w:line="360" w:lineRule="auto"/>
              <w:jc w:val="both"/>
              <w:rPr>
                <w:rFonts w:ascii="Times New Roman" w:eastAsia="Times New Roman" w:hAnsi="Times New Roman" w:cs="Times New Roman"/>
              </w:rPr>
            </w:pPr>
          </w:p>
        </w:tc>
      </w:tr>
      <w:tr w:rsidR="00932844" w14:paraId="4C835A37" w14:textId="77777777">
        <w:tc>
          <w:tcPr>
            <w:tcW w:w="1897" w:type="dxa"/>
            <w:vMerge/>
          </w:tcPr>
          <w:p w14:paraId="32A4B905" w14:textId="77777777" w:rsidR="00932844" w:rsidRDefault="00932844">
            <w:pPr>
              <w:widowControl w:val="0"/>
              <w:spacing w:line="360" w:lineRule="auto"/>
              <w:jc w:val="both"/>
              <w:rPr>
                <w:rFonts w:ascii="Times New Roman" w:eastAsia="Times New Roman" w:hAnsi="Times New Roman" w:cs="Times New Roman"/>
              </w:rPr>
            </w:pPr>
          </w:p>
        </w:tc>
        <w:tc>
          <w:tcPr>
            <w:tcW w:w="1803" w:type="dxa"/>
          </w:tcPr>
          <w:p w14:paraId="745AD03A" w14:textId="77777777"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Key resources</w:t>
            </w:r>
          </w:p>
          <w:p w14:paraId="5AF331FC" w14:textId="77777777" w:rsidR="00932844" w:rsidRDefault="00E15F4E">
            <w:pPr>
              <w:numPr>
                <w:ilvl w:val="0"/>
                <w:numId w:val="5"/>
              </w:numPr>
              <w:spacing w:before="280" w:line="360" w:lineRule="auto"/>
              <w:jc w:val="both"/>
              <w:rPr>
                <w:rFonts w:ascii="Times New Roman" w:eastAsia="Times New Roman" w:hAnsi="Times New Roman" w:cs="Times New Roman"/>
              </w:rPr>
            </w:pPr>
            <w:r>
              <w:rPr>
                <w:rFonts w:ascii="Times New Roman" w:eastAsia="Times New Roman" w:hAnsi="Times New Roman" w:cs="Times New Roman"/>
              </w:rPr>
              <w:t>A degree in circular design of garments and IP.</w:t>
            </w:r>
          </w:p>
          <w:p w14:paraId="3ED1868F" w14:textId="77777777" w:rsidR="00932844" w:rsidRDefault="00E15F4E">
            <w:pPr>
              <w:numPr>
                <w:ilvl w:val="0"/>
                <w:numId w:val="5"/>
              </w:numPr>
              <w:spacing w:line="360" w:lineRule="auto"/>
              <w:jc w:val="both"/>
              <w:rPr>
                <w:rFonts w:ascii="Times New Roman" w:eastAsia="Times New Roman" w:hAnsi="Times New Roman" w:cs="Times New Roman"/>
              </w:rPr>
            </w:pPr>
            <w:r>
              <w:rPr>
                <w:rFonts w:ascii="Times New Roman" w:eastAsia="Times New Roman" w:hAnsi="Times New Roman" w:cs="Times New Roman"/>
              </w:rPr>
              <w:t>ReWear Loop 2.0 service platform and technology infrastructure</w:t>
            </w:r>
          </w:p>
          <w:p w14:paraId="0723F904" w14:textId="77777777" w:rsidR="00932844" w:rsidRDefault="00E15F4E">
            <w:pPr>
              <w:numPr>
                <w:ilvl w:val="0"/>
                <w:numId w:val="5"/>
              </w:numPr>
              <w:spacing w:line="360" w:lineRule="auto"/>
              <w:jc w:val="both"/>
              <w:rPr>
                <w:rFonts w:ascii="Times New Roman" w:eastAsia="Times New Roman" w:hAnsi="Times New Roman" w:cs="Times New Roman"/>
              </w:rPr>
            </w:pPr>
            <w:r>
              <w:rPr>
                <w:rFonts w:ascii="Times New Roman" w:eastAsia="Times New Roman" w:hAnsi="Times New Roman" w:cs="Times New Roman"/>
              </w:rPr>
              <w:t>Digital product passport system.Digital product passport system.</w:t>
            </w:r>
          </w:p>
          <w:p w14:paraId="0A14B27F" w14:textId="77777777" w:rsidR="00932844" w:rsidRDefault="00E15F4E">
            <w:pPr>
              <w:numPr>
                <w:ilvl w:val="0"/>
                <w:numId w:val="5"/>
              </w:numPr>
              <w:spacing w:line="360" w:lineRule="auto"/>
              <w:jc w:val="both"/>
              <w:rPr>
                <w:rFonts w:ascii="Times New Roman" w:eastAsia="Times New Roman" w:hAnsi="Times New Roman" w:cs="Times New Roman"/>
              </w:rPr>
            </w:pPr>
            <w:r>
              <w:rPr>
                <w:rFonts w:ascii="Times New Roman" w:eastAsia="Times New Roman" w:hAnsi="Times New Roman" w:cs="Times New Roman"/>
              </w:rPr>
              <w:t>Certified sustainable material supply agreements</w:t>
            </w:r>
          </w:p>
          <w:p w14:paraId="571073C6" w14:textId="77777777" w:rsidR="00932844" w:rsidRDefault="00E15F4E">
            <w:pPr>
              <w:numPr>
                <w:ilvl w:val="0"/>
                <w:numId w:val="5"/>
              </w:numPr>
              <w:spacing w:line="360" w:lineRule="auto"/>
              <w:jc w:val="both"/>
              <w:rPr>
                <w:rFonts w:ascii="Times New Roman" w:eastAsia="Times New Roman" w:hAnsi="Times New Roman" w:cs="Times New Roman"/>
              </w:rPr>
            </w:pPr>
            <w:r>
              <w:rPr>
                <w:rFonts w:ascii="Times New Roman" w:eastAsia="Times New Roman" w:hAnsi="Times New Roman" w:cs="Times New Roman"/>
              </w:rPr>
              <w:t>The brand identity and authentic circular narrative (approx. 2019).</w:t>
            </w:r>
          </w:p>
          <w:p w14:paraId="2D365144" w14:textId="77777777" w:rsidR="00932844" w:rsidRDefault="00E15F4E">
            <w:pPr>
              <w:numPr>
                <w:ilvl w:val="0"/>
                <w:numId w:val="5"/>
              </w:numPr>
              <w:spacing w:after="45" w:line="360" w:lineRule="auto"/>
              <w:jc w:val="both"/>
              <w:rPr>
                <w:rFonts w:ascii="Times New Roman" w:eastAsia="Times New Roman" w:hAnsi="Times New Roman" w:cs="Times New Roman"/>
              </w:rPr>
            </w:pPr>
            <w:r>
              <w:rPr>
                <w:rFonts w:ascii="Times New Roman" w:eastAsia="Times New Roman" w:hAnsi="Times New Roman" w:cs="Times New Roman"/>
              </w:rPr>
              <w:t xml:space="preserve">To create operational expertise and city partnerships on urban pop-up. </w:t>
            </w:r>
          </w:p>
          <w:p w14:paraId="17D86B7B" w14:textId="77777777" w:rsidR="00932844" w:rsidRDefault="00932844">
            <w:pPr>
              <w:spacing w:before="280" w:line="360" w:lineRule="auto"/>
              <w:jc w:val="both"/>
              <w:rPr>
                <w:rFonts w:ascii="Times New Roman" w:eastAsia="Times New Roman" w:hAnsi="Times New Roman" w:cs="Times New Roman"/>
              </w:rPr>
            </w:pPr>
          </w:p>
        </w:tc>
        <w:tc>
          <w:tcPr>
            <w:tcW w:w="1909" w:type="dxa"/>
            <w:vMerge/>
          </w:tcPr>
          <w:p w14:paraId="64A015FD" w14:textId="77777777" w:rsidR="00932844" w:rsidRDefault="00932844">
            <w:pPr>
              <w:widowControl w:val="0"/>
              <w:spacing w:line="360" w:lineRule="auto"/>
              <w:jc w:val="both"/>
              <w:rPr>
                <w:rFonts w:ascii="Times New Roman" w:eastAsia="Times New Roman" w:hAnsi="Times New Roman" w:cs="Times New Roman"/>
              </w:rPr>
            </w:pPr>
          </w:p>
        </w:tc>
        <w:tc>
          <w:tcPr>
            <w:tcW w:w="1578" w:type="dxa"/>
          </w:tcPr>
          <w:p w14:paraId="6C786F9D" w14:textId="77777777"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Channels</w:t>
            </w:r>
          </w:p>
          <w:p w14:paraId="635EB8AB" w14:textId="77777777" w:rsidR="00932844" w:rsidRDefault="00E15F4E">
            <w:pPr>
              <w:numPr>
                <w:ilvl w:val="0"/>
                <w:numId w:val="8"/>
              </w:numPr>
              <w:spacing w:before="280" w:line="360" w:lineRule="auto"/>
              <w:jc w:val="both"/>
              <w:rPr>
                <w:rFonts w:ascii="Times New Roman" w:eastAsia="Times New Roman" w:hAnsi="Times New Roman" w:cs="Times New Roman"/>
              </w:rPr>
            </w:pPr>
            <w:r>
              <w:rPr>
                <w:rFonts w:ascii="Times New Roman" w:eastAsia="Times New Roman" w:hAnsi="Times New Roman" w:cs="Times New Roman"/>
              </w:rPr>
              <w:t>Web-based platform that directly sells to customers (main)</w:t>
            </w:r>
          </w:p>
          <w:p w14:paraId="43DF61D8" w14:textId="77777777" w:rsidR="00932844" w:rsidRDefault="00E15F4E">
            <w:pPr>
              <w:numPr>
                <w:ilvl w:val="0"/>
                <w:numId w:val="8"/>
              </w:numPr>
              <w:spacing w:line="360" w:lineRule="auto"/>
              <w:jc w:val="both"/>
              <w:rPr>
                <w:rFonts w:ascii="Times New Roman" w:eastAsia="Times New Roman" w:hAnsi="Times New Roman" w:cs="Times New Roman"/>
              </w:rPr>
            </w:pPr>
            <w:r>
              <w:rPr>
                <w:rFonts w:ascii="Times New Roman" w:eastAsia="Times New Roman" w:hAnsi="Times New Roman" w:cs="Times New Roman"/>
              </w:rPr>
              <w:t>ReWear Loop 2.0 digital app (take-back, resale, loyalty)</w:t>
            </w:r>
          </w:p>
          <w:p w14:paraId="6BB9809F" w14:textId="77777777" w:rsidR="00932844" w:rsidRDefault="00E15F4E">
            <w:pPr>
              <w:numPr>
                <w:ilvl w:val="0"/>
                <w:numId w:val="8"/>
              </w:numPr>
              <w:spacing w:line="360" w:lineRule="auto"/>
              <w:jc w:val="both"/>
              <w:rPr>
                <w:rFonts w:ascii="Times New Roman" w:eastAsia="Times New Roman" w:hAnsi="Times New Roman" w:cs="Times New Roman"/>
              </w:rPr>
            </w:pPr>
            <w:r>
              <w:rPr>
                <w:rFonts w:ascii="Times New Roman" w:eastAsia="Times New Roman" w:hAnsi="Times New Roman" w:cs="Times New Roman"/>
              </w:rPr>
              <w:t>Pop-up retail shops in 5 cities in the UK</w:t>
            </w:r>
          </w:p>
          <w:p w14:paraId="468835D8" w14:textId="77777777" w:rsidR="00932844" w:rsidRDefault="00E15F4E">
            <w:pPr>
              <w:numPr>
                <w:ilvl w:val="0"/>
                <w:numId w:val="8"/>
              </w:numPr>
              <w:spacing w:line="360" w:lineRule="auto"/>
              <w:jc w:val="both"/>
              <w:rPr>
                <w:rFonts w:ascii="Times New Roman" w:eastAsia="Times New Roman" w:hAnsi="Times New Roman" w:cs="Times New Roman"/>
              </w:rPr>
            </w:pPr>
            <w:r>
              <w:rPr>
                <w:rFonts w:ascii="Times New Roman" w:eastAsia="Times New Roman" w:hAnsi="Times New Roman" w:cs="Times New Roman"/>
              </w:rPr>
              <w:t>Instagram and TikTok (brand discovery and social commerce)</w:t>
            </w:r>
          </w:p>
          <w:p w14:paraId="72867077" w14:textId="77777777" w:rsidR="00932844" w:rsidRDefault="00E15F4E">
            <w:pPr>
              <w:numPr>
                <w:ilvl w:val="0"/>
                <w:numId w:val="8"/>
              </w:numPr>
              <w:spacing w:after="45" w:line="360" w:lineRule="auto"/>
              <w:jc w:val="both"/>
              <w:rPr>
                <w:rFonts w:ascii="Times New Roman" w:eastAsia="Times New Roman" w:hAnsi="Times New Roman" w:cs="Times New Roman"/>
              </w:rPr>
            </w:pPr>
            <w:r>
              <w:rPr>
                <w:rFonts w:ascii="Times New Roman" w:eastAsia="Times New Roman" w:hAnsi="Times New Roman" w:cs="Times New Roman"/>
              </w:rPr>
              <w:t>Sustainability impact newsletters are also a form of email marketing.</w:t>
            </w:r>
          </w:p>
          <w:p w14:paraId="2A956CA2" w14:textId="77777777" w:rsidR="00932844" w:rsidRDefault="00932844">
            <w:pPr>
              <w:spacing w:before="280" w:line="360" w:lineRule="auto"/>
              <w:jc w:val="both"/>
              <w:rPr>
                <w:rFonts w:ascii="Times New Roman" w:eastAsia="Times New Roman" w:hAnsi="Times New Roman" w:cs="Times New Roman"/>
              </w:rPr>
            </w:pPr>
          </w:p>
        </w:tc>
        <w:tc>
          <w:tcPr>
            <w:tcW w:w="1829" w:type="dxa"/>
            <w:vMerge/>
          </w:tcPr>
          <w:p w14:paraId="41754FCE" w14:textId="77777777" w:rsidR="00932844" w:rsidRDefault="00932844">
            <w:pPr>
              <w:widowControl w:val="0"/>
              <w:spacing w:line="360" w:lineRule="auto"/>
              <w:jc w:val="both"/>
              <w:rPr>
                <w:rFonts w:ascii="Times New Roman" w:eastAsia="Times New Roman" w:hAnsi="Times New Roman" w:cs="Times New Roman"/>
              </w:rPr>
            </w:pPr>
          </w:p>
        </w:tc>
      </w:tr>
      <w:tr w:rsidR="00932844" w14:paraId="02610DE0" w14:textId="77777777">
        <w:tc>
          <w:tcPr>
            <w:tcW w:w="1897" w:type="dxa"/>
          </w:tcPr>
          <w:p w14:paraId="6628DBA7" w14:textId="77777777"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Cost structure</w:t>
            </w:r>
          </w:p>
          <w:p w14:paraId="487F702E" w14:textId="77777777" w:rsidR="00932844" w:rsidRDefault="00E15F4E">
            <w:pPr>
              <w:numPr>
                <w:ilvl w:val="0"/>
                <w:numId w:val="2"/>
              </w:numPr>
              <w:spacing w:before="280" w:line="360" w:lineRule="auto"/>
              <w:jc w:val="both"/>
              <w:rPr>
                <w:rFonts w:ascii="Times New Roman" w:eastAsia="Times New Roman" w:hAnsi="Times New Roman" w:cs="Times New Roman"/>
              </w:rPr>
            </w:pPr>
            <w:r>
              <w:rPr>
                <w:rFonts w:ascii="Times New Roman" w:eastAsia="Times New Roman" w:hAnsi="Times New Roman" w:cs="Times New Roman"/>
              </w:rPr>
              <w:t>Sustainable procurement of materials (highest cost driver)</w:t>
            </w:r>
          </w:p>
          <w:p w14:paraId="5BFF7EBC" w14:textId="77777777" w:rsidR="00932844" w:rsidRDefault="00E15F4E">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rPr>
              <w:t>Design and manufacture of garments in a circular manner</w:t>
            </w:r>
          </w:p>
          <w:p w14:paraId="73ADCCF5" w14:textId="77777777" w:rsidR="00932844" w:rsidRDefault="00E15F4E">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rPr>
              <w:t>Consulting Support for ReWear Loop 2.0 platform development and maintenance</w:t>
            </w:r>
          </w:p>
          <w:p w14:paraId="6D9CCAF6" w14:textId="77777777" w:rsidR="00932844" w:rsidRDefault="00E15F4E">
            <w:pPr>
              <w:numPr>
                <w:ilvl w:val="0"/>
                <w:numId w:val="2"/>
              </w:numPr>
              <w:spacing w:after="45" w:line="360" w:lineRule="auto"/>
              <w:jc w:val="both"/>
              <w:rPr>
                <w:rFonts w:ascii="Times New Roman" w:eastAsia="Times New Roman" w:hAnsi="Times New Roman" w:cs="Times New Roman"/>
              </w:rPr>
            </w:pPr>
            <w:r>
              <w:rPr>
                <w:rFonts w:ascii="Times New Roman" w:eastAsia="Times New Roman" w:hAnsi="Times New Roman" w:cs="Times New Roman"/>
              </w:rPr>
              <w:t xml:space="preserve">Guarantee good repairs service delivery and logistics. </w:t>
            </w:r>
          </w:p>
        </w:tc>
        <w:tc>
          <w:tcPr>
            <w:tcW w:w="1803" w:type="dxa"/>
          </w:tcPr>
          <w:p w14:paraId="3323383A" w14:textId="77777777" w:rsidR="00932844" w:rsidRDefault="00932844">
            <w:pPr>
              <w:spacing w:line="360" w:lineRule="auto"/>
              <w:jc w:val="both"/>
              <w:rPr>
                <w:rFonts w:ascii="Times New Roman" w:eastAsia="Times New Roman" w:hAnsi="Times New Roman" w:cs="Times New Roman"/>
              </w:rPr>
            </w:pPr>
          </w:p>
        </w:tc>
        <w:tc>
          <w:tcPr>
            <w:tcW w:w="1909" w:type="dxa"/>
          </w:tcPr>
          <w:p w14:paraId="6930E275" w14:textId="77777777" w:rsidR="00932844" w:rsidRDefault="00E15F4E">
            <w:pPr>
              <w:spacing w:after="280" w:line="360" w:lineRule="auto"/>
              <w:jc w:val="both"/>
              <w:rPr>
                <w:rFonts w:ascii="Times New Roman" w:eastAsia="Times New Roman" w:hAnsi="Times New Roman" w:cs="Times New Roman"/>
                <w:b/>
                <w:bCs/>
              </w:rPr>
            </w:pPr>
            <w:r>
              <w:rPr>
                <w:rFonts w:ascii="Times New Roman" w:eastAsia="Times New Roman" w:hAnsi="Times New Roman" w:cs="Times New Roman"/>
                <w:b/>
                <w:bCs/>
              </w:rPr>
              <w:t>Revenue streams</w:t>
            </w:r>
          </w:p>
          <w:p w14:paraId="136C9718" w14:textId="77777777" w:rsidR="00932844" w:rsidRDefault="00E15F4E">
            <w:pPr>
              <w:numPr>
                <w:ilvl w:val="0"/>
                <w:numId w:val="7"/>
              </w:numPr>
              <w:spacing w:before="280" w:line="360" w:lineRule="auto"/>
              <w:jc w:val="both"/>
              <w:rPr>
                <w:rFonts w:ascii="Times New Roman" w:eastAsia="Times New Roman" w:hAnsi="Times New Roman" w:cs="Times New Roman"/>
              </w:rPr>
            </w:pPr>
            <w:r>
              <w:rPr>
                <w:rFonts w:ascii="Times New Roman" w:eastAsia="Times New Roman" w:hAnsi="Times New Roman" w:cs="Times New Roman"/>
              </w:rPr>
              <w:t>Direct garment sales (primary): £30-80 per item (ecommerce and pop-up)</w:t>
            </w:r>
          </w:p>
          <w:p w14:paraId="47ED3F79" w14:textId="77777777" w:rsidR="00932844" w:rsidRDefault="00E15F4E">
            <w:pPr>
              <w:numPr>
                <w:ilvl w:val="0"/>
                <w:numId w:val="7"/>
              </w:numPr>
              <w:spacing w:line="360" w:lineRule="auto"/>
              <w:jc w:val="both"/>
              <w:rPr>
                <w:rFonts w:ascii="Times New Roman" w:eastAsia="Times New Roman" w:hAnsi="Times New Roman" w:cs="Times New Roman"/>
              </w:rPr>
            </w:pPr>
            <w:r>
              <w:rPr>
                <w:rFonts w:ascii="Times New Roman" w:eastAsia="Times New Roman" w:hAnsi="Times New Roman" w:cs="Times New Roman"/>
              </w:rPr>
              <w:t>Repair service charges: Charges based on the type of repair for garments</w:t>
            </w:r>
          </w:p>
          <w:p w14:paraId="73A8D0EE" w14:textId="77777777" w:rsidR="00932844" w:rsidRDefault="00E15F4E">
            <w:pPr>
              <w:numPr>
                <w:ilvl w:val="0"/>
                <w:numId w:val="7"/>
              </w:numPr>
              <w:spacing w:after="45" w:line="360" w:lineRule="auto"/>
              <w:jc w:val="both"/>
              <w:rPr>
                <w:rFonts w:ascii="Times New Roman" w:eastAsia="Times New Roman" w:hAnsi="Times New Roman" w:cs="Times New Roman"/>
              </w:rPr>
            </w:pPr>
            <w:r>
              <w:rPr>
                <w:rFonts w:ascii="Times New Roman" w:eastAsia="Times New Roman" w:hAnsi="Times New Roman" w:cs="Times New Roman"/>
              </w:rPr>
              <w:t xml:space="preserve">Commission charged on resale transactions between peers (resale platform): percentage of transaction value. </w:t>
            </w:r>
          </w:p>
          <w:p w14:paraId="2E6441B5" w14:textId="77777777" w:rsidR="00932844" w:rsidRDefault="00932844">
            <w:pPr>
              <w:spacing w:before="280" w:line="360" w:lineRule="auto"/>
              <w:jc w:val="both"/>
              <w:rPr>
                <w:rFonts w:ascii="Times New Roman" w:eastAsia="Times New Roman" w:hAnsi="Times New Roman" w:cs="Times New Roman"/>
              </w:rPr>
            </w:pPr>
          </w:p>
        </w:tc>
        <w:tc>
          <w:tcPr>
            <w:tcW w:w="1578" w:type="dxa"/>
          </w:tcPr>
          <w:p w14:paraId="57399159" w14:textId="77777777" w:rsidR="00932844" w:rsidRDefault="00932844">
            <w:pPr>
              <w:spacing w:line="360" w:lineRule="auto"/>
              <w:jc w:val="both"/>
              <w:rPr>
                <w:rFonts w:ascii="Times New Roman" w:eastAsia="Times New Roman" w:hAnsi="Times New Roman" w:cs="Times New Roman"/>
              </w:rPr>
            </w:pPr>
          </w:p>
        </w:tc>
        <w:tc>
          <w:tcPr>
            <w:tcW w:w="1829" w:type="dxa"/>
          </w:tcPr>
          <w:p w14:paraId="5689DFF1" w14:textId="14DDDC40" w:rsidR="00932844" w:rsidRDefault="00932844">
            <w:pPr>
              <w:spacing w:line="360" w:lineRule="auto"/>
              <w:jc w:val="both"/>
              <w:rPr>
                <w:rFonts w:ascii="Times New Roman" w:eastAsia="Times New Roman" w:hAnsi="Times New Roman" w:cs="Times New Roman"/>
              </w:rPr>
            </w:pPr>
          </w:p>
        </w:tc>
      </w:tr>
    </w:tbl>
    <w:p w14:paraId="0A4A8A30" w14:textId="77777777" w:rsidR="001F3A6B" w:rsidRDefault="001F3A6B" w:rsidP="001F3A6B">
      <w:pPr>
        <w:spacing w:line="360" w:lineRule="auto"/>
        <w:jc w:val="center"/>
        <w:rPr>
          <w:rFonts w:ascii="Times New Roman" w:eastAsia="Times New Roman" w:hAnsi="Times New Roman" w:cs="Times New Roman"/>
        </w:rPr>
      </w:pPr>
    </w:p>
    <w:p w14:paraId="605DFE60" w14:textId="5FDF0834" w:rsidR="00932844" w:rsidRPr="001F3A6B" w:rsidRDefault="001F3A6B" w:rsidP="001F3A6B">
      <w:pPr>
        <w:spacing w:line="360" w:lineRule="auto"/>
        <w:jc w:val="center"/>
        <w:rPr>
          <w:rFonts w:ascii="Times New Roman" w:eastAsia="Times New Roman" w:hAnsi="Times New Roman" w:cs="Times New Roman"/>
          <w:b/>
        </w:rPr>
      </w:pPr>
      <w:r w:rsidRPr="001F3A6B">
        <w:rPr>
          <w:rFonts w:ascii="Times New Roman" w:eastAsia="Times New Roman" w:hAnsi="Times New Roman" w:cs="Times New Roman"/>
          <w:b/>
        </w:rPr>
        <w:t>Table 14: Business Model Canvas</w:t>
      </w:r>
    </w:p>
    <w:p w14:paraId="23E264BC" w14:textId="1072E8EF" w:rsidR="001F3A6B" w:rsidRDefault="001F3A6B" w:rsidP="001F3A6B">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Self - created)</w:t>
      </w:r>
    </w:p>
    <w:p w14:paraId="10F484F8" w14:textId="77777777" w:rsidR="00932844" w:rsidRDefault="00E15F4E">
      <w:pPr>
        <w:numPr>
          <w:ilvl w:val="0"/>
          <w:numId w:val="10"/>
        </w:numPr>
        <w:spacing w:after="160" w:line="360" w:lineRule="auto"/>
        <w:jc w:val="both"/>
        <w:rPr>
          <w:rFonts w:ascii="Times New Roman" w:eastAsia="Times New Roman" w:hAnsi="Times New Roman" w:cs="Times New Roman"/>
          <w:b/>
          <w:bCs/>
        </w:rPr>
      </w:pPr>
      <w:r>
        <w:rPr>
          <w:rFonts w:ascii="Times New Roman" w:eastAsia="Times New Roman" w:hAnsi="Times New Roman" w:cs="Times New Roman"/>
          <w:b/>
          <w:bCs/>
        </w:rPr>
        <w:t>Customer Segments.</w:t>
      </w:r>
      <w:r>
        <w:rPr>
          <w:rFonts w:ascii="Times New Roman" w:eastAsia="Times New Roman" w:hAnsi="Times New Roman" w:cs="Times New Roman"/>
        </w:rPr>
        <w:t xml:space="preserve"> The two main segments ReWear London Ltd operates within are the environmentally conscious consumers aged 18-25, who are price conscious and highly sustainability-motivated, as well as aspirational young professionals aged 25-35 who are known for their high standards with regard to quality and circular credentials, but with moderate disposable income. The concept of effective segmentation is proposed to be connected directly with the different purchasing behaviours, by Wedel and Kamakura (2000). </w:t>
      </w:r>
    </w:p>
    <w:p w14:paraId="0F9DCB47" w14:textId="77777777" w:rsidR="00932844" w:rsidRDefault="00E15F4E">
      <w:pPr>
        <w:numPr>
          <w:ilvl w:val="0"/>
          <w:numId w:val="10"/>
        </w:numPr>
        <w:spacing w:line="360" w:lineRule="auto"/>
        <w:jc w:val="both"/>
        <w:rPr>
          <w:b/>
          <w:bCs/>
        </w:rPr>
      </w:pPr>
      <w:r>
        <w:rPr>
          <w:rFonts w:ascii="Times New Roman" w:eastAsia="Times New Roman" w:hAnsi="Times New Roman" w:cs="Times New Roman"/>
          <w:b/>
          <w:bCs/>
        </w:rPr>
        <w:t>Value Proposition.</w:t>
      </w:r>
      <w:r>
        <w:rPr>
          <w:rFonts w:ascii="Times New Roman" w:eastAsia="Times New Roman" w:hAnsi="Times New Roman" w:cs="Times New Roman"/>
        </w:rPr>
        <w:t xml:space="preserve"> The main offer is a long-lasting, reparable everyday circular clothing for £30-£80, coupled with the ReWear Loop 2.0 service ecosystem, which includes repair, take-back, resale, upcycling and digital product passports. So this addresses all four of the consumer jobs from the JTBD approach in Section 6: functional durability, emotional responsibility, social signalling and responsible disposal (Christensen et al., 2016). </w:t>
      </w:r>
    </w:p>
    <w:p w14:paraId="338C2A93" w14:textId="77777777" w:rsidR="00932844" w:rsidRDefault="00E15F4E">
      <w:pPr>
        <w:numPr>
          <w:ilvl w:val="0"/>
          <w:numId w:val="10"/>
        </w:numPr>
        <w:spacing w:line="360" w:lineRule="auto"/>
        <w:jc w:val="both"/>
        <w:rPr>
          <w:b/>
          <w:bCs/>
        </w:rPr>
      </w:pPr>
      <w:r>
        <w:rPr>
          <w:rFonts w:ascii="Times New Roman" w:eastAsia="Times New Roman" w:hAnsi="Times New Roman" w:cs="Times New Roman"/>
          <w:b/>
          <w:bCs/>
        </w:rPr>
        <w:t>Channels.</w:t>
      </w:r>
      <w:r>
        <w:rPr>
          <w:rFonts w:ascii="Times New Roman" w:eastAsia="Times New Roman" w:hAnsi="Times New Roman" w:cs="Times New Roman"/>
        </w:rPr>
        <w:t xml:space="preserve"> Through its direct-to-consumer ecommerce platform, ReWear London Ltd connects with its customers primarily, while the ReWear Loop 2.0 digital app facilitates service interaction and creates loyalty. Tactile brand experiences in 5 cities in the UK. Instagram and TikTok are the most important discovery and social commerce platforms for the 18 - 35 age group (sourceready.com, 2026). </w:t>
      </w:r>
    </w:p>
    <w:p w14:paraId="234A23B1" w14:textId="77777777" w:rsidR="00932844" w:rsidRDefault="00E15F4E">
      <w:pPr>
        <w:numPr>
          <w:ilvl w:val="0"/>
          <w:numId w:val="10"/>
        </w:numPr>
        <w:spacing w:line="360" w:lineRule="auto"/>
        <w:jc w:val="both"/>
        <w:rPr>
          <w:b/>
          <w:bCs/>
        </w:rPr>
      </w:pPr>
      <w:r>
        <w:rPr>
          <w:rFonts w:ascii="Times New Roman" w:eastAsia="Times New Roman" w:hAnsi="Times New Roman" w:cs="Times New Roman"/>
          <w:b/>
          <w:bCs/>
        </w:rPr>
        <w:t>Customer Relationships.</w:t>
      </w:r>
      <w:r>
        <w:rPr>
          <w:rFonts w:ascii="Times New Roman" w:eastAsia="Times New Roman" w:hAnsi="Times New Roman" w:cs="Times New Roman"/>
        </w:rPr>
        <w:t xml:space="preserve"> The Loop 2.0 loyalty reward scheme encourages relationships to be maintained by offering the take-back credit to future purchase discount, which also provides a financial switching cost. Personalised garment lifecycle communication is achieved by the use of digital product passport tracking. Community repair workshops create peer-to-peer advocacy and enhance the affinity to the brand beyond the transactional. </w:t>
      </w:r>
    </w:p>
    <w:p w14:paraId="6E48126B" w14:textId="77777777" w:rsidR="00932844" w:rsidRDefault="00E15F4E">
      <w:pPr>
        <w:numPr>
          <w:ilvl w:val="0"/>
          <w:numId w:val="10"/>
        </w:numPr>
        <w:spacing w:line="360" w:lineRule="auto"/>
        <w:jc w:val="both"/>
        <w:rPr>
          <w:b/>
          <w:bCs/>
        </w:rPr>
      </w:pPr>
      <w:r>
        <w:rPr>
          <w:rFonts w:ascii="Times New Roman" w:eastAsia="Times New Roman" w:hAnsi="Times New Roman" w:cs="Times New Roman"/>
          <w:b/>
          <w:bCs/>
        </w:rPr>
        <w:t>Revenue Streams.</w:t>
      </w:r>
      <w:r>
        <w:rPr>
          <w:rFonts w:ascii="Times New Roman" w:eastAsia="Times New Roman" w:hAnsi="Times New Roman" w:cs="Times New Roman"/>
        </w:rPr>
        <w:t xml:space="preserve"> The income sources include: direct garment sales, repair service fees, sales through resale platforms and upcycling fees. The take back credit scheme is not a revenue-earning program, rather it saves costs of the customer acquisition process by retention. Operational capabilities have the potential to develop into a longer term B2B revenue generator via white-label service agreements focused on circular services. </w:t>
      </w:r>
    </w:p>
    <w:p w14:paraId="5DF779E5" w14:textId="77777777" w:rsidR="00932844" w:rsidRDefault="00E15F4E">
      <w:pPr>
        <w:numPr>
          <w:ilvl w:val="0"/>
          <w:numId w:val="10"/>
        </w:numPr>
        <w:spacing w:line="360" w:lineRule="auto"/>
        <w:jc w:val="both"/>
        <w:rPr>
          <w:b/>
          <w:bCs/>
        </w:rPr>
      </w:pPr>
      <w:r>
        <w:rPr>
          <w:rFonts w:ascii="Times New Roman" w:eastAsia="Times New Roman" w:hAnsi="Times New Roman" w:cs="Times New Roman"/>
          <w:b/>
          <w:bCs/>
        </w:rPr>
        <w:t>Key Resources.</w:t>
      </w:r>
      <w:r>
        <w:rPr>
          <w:rFonts w:ascii="Times New Roman" w:eastAsia="Times New Roman" w:hAnsi="Times New Roman" w:cs="Times New Roman"/>
        </w:rPr>
        <w:t xml:space="preserve"> The most important are the ReWare Loop 2.0 service platform and technology infrastructure, the framework of digital product passport and the sustainable material supply agreements certified since 2019, as well as the authentic circular brand identity. The VRIO analysis in section 8 confirms that these resources combined are the main source of sustainable competitive advantage (Barney 1991). </w:t>
      </w:r>
    </w:p>
    <w:p w14:paraId="7A0C3D19" w14:textId="77777777" w:rsidR="00932844" w:rsidRDefault="00E15F4E">
      <w:pPr>
        <w:numPr>
          <w:ilvl w:val="0"/>
          <w:numId w:val="10"/>
        </w:numPr>
        <w:spacing w:line="360" w:lineRule="auto"/>
        <w:jc w:val="both"/>
        <w:rPr>
          <w:b/>
          <w:bCs/>
        </w:rPr>
      </w:pPr>
      <w:r>
        <w:rPr>
          <w:rFonts w:ascii="Times New Roman" w:eastAsia="Times New Roman" w:hAnsi="Times New Roman" w:cs="Times New Roman"/>
          <w:b/>
          <w:bCs/>
        </w:rPr>
        <w:t>Key Activities.</w:t>
      </w:r>
      <w:r>
        <w:rPr>
          <w:rFonts w:ascii="Times New Roman" w:eastAsia="Times New Roman" w:hAnsi="Times New Roman" w:cs="Times New Roman"/>
        </w:rPr>
        <w:t xml:space="preserve"> Key activities encompassed are circular garment design and production, all five aspects of the ReWear Loop 2.0, creation and management of digital product passports, urban pop-up retail activities and the management of the loyalty reward programme. The activities are directly linked to value creation or value capture and form an integral part of the circular service proposition. </w:t>
      </w:r>
    </w:p>
    <w:p w14:paraId="4290F266" w14:textId="77777777" w:rsidR="00932844" w:rsidRDefault="00E15F4E">
      <w:pPr>
        <w:numPr>
          <w:ilvl w:val="0"/>
          <w:numId w:val="10"/>
        </w:numPr>
        <w:spacing w:line="360" w:lineRule="auto"/>
        <w:jc w:val="both"/>
        <w:rPr>
          <w:b/>
          <w:bCs/>
        </w:rPr>
      </w:pPr>
      <w:r>
        <w:rPr>
          <w:rFonts w:ascii="Times New Roman" w:eastAsia="Times New Roman" w:hAnsi="Times New Roman" w:cs="Times New Roman"/>
          <w:b/>
          <w:bCs/>
        </w:rPr>
        <w:t>Key Partnerships.</w:t>
      </w:r>
      <w:r>
        <w:rPr>
          <w:rFonts w:ascii="Times New Roman" w:eastAsia="Times New Roman" w:hAnsi="Times New Roman" w:cs="Times New Roman"/>
        </w:rPr>
        <w:t xml:space="preserve"> Material credibility is supported by strategic relationships with sustainable fabric suppliers that are certified to GOTS/GRS. Repair logistics arrangements with local artisan networks can facilitate scalable repair services that are accessible. Digital product passport technology providers are one of the vital enablers. Advocacy and regulatory alignment are supported by relationships with circular economy bodies such as WRAP and Ellen MacArthur Foundation. </w:t>
      </w:r>
    </w:p>
    <w:p w14:paraId="4DB018E2" w14:textId="77777777" w:rsidR="00932844" w:rsidRDefault="00E15F4E">
      <w:pPr>
        <w:numPr>
          <w:ilvl w:val="0"/>
          <w:numId w:val="10"/>
        </w:numPr>
        <w:spacing w:after="280" w:line="360" w:lineRule="auto"/>
        <w:jc w:val="both"/>
        <w:rPr>
          <w:b/>
          <w:bCs/>
        </w:rPr>
      </w:pPr>
      <w:r>
        <w:rPr>
          <w:rFonts w:ascii="Times New Roman" w:eastAsia="Times New Roman" w:hAnsi="Times New Roman" w:cs="Times New Roman"/>
          <w:b/>
          <w:bCs/>
        </w:rPr>
        <w:t>Cost Structure.</w:t>
      </w:r>
      <w:r>
        <w:rPr>
          <w:rFonts w:ascii="Times New Roman" w:eastAsia="Times New Roman" w:hAnsi="Times New Roman" w:cs="Times New Roman"/>
        </w:rPr>
        <w:t xml:space="preserve"> The three biggest cost drivers are sustainable material procurement, ReWear Loop 2.0 platform development and maintenance, as well as pop-up retail activation. The cost model is value driven and not cost driven (Osterwalder and Pigneur, 2010): sustainable materials are sold at a higher cost, but the value is paid back through diversifying the service revenue in the circular business model and the higher consumer lifetime value as a result of consumer loyalty and repeat take-back engagement. The cost efficiency advantage of circular business models over linear models has been proven by Bocken et al. (2014): in the long term, the cost of circular business models is lower than the cost of linear models because material is recovered and dependency on new resources is reduced. </w:t>
      </w:r>
    </w:p>
    <w:p w14:paraId="77B76A2B" w14:textId="77777777" w:rsidR="00932844" w:rsidRDefault="00E15F4E">
      <w:pPr>
        <w:spacing w:after="160" w:line="360" w:lineRule="auto"/>
        <w:jc w:val="both"/>
        <w:rPr>
          <w:rFonts w:ascii="Times New Roman" w:eastAsia="Times New Roman" w:hAnsi="Times New Roman" w:cs="Times New Roman"/>
        </w:rPr>
      </w:pPr>
      <w:r>
        <w:br w:type="page"/>
      </w:r>
    </w:p>
    <w:p w14:paraId="5270EC2E" w14:textId="77777777" w:rsidR="00932844" w:rsidRDefault="00E15F4E" w:rsidP="00175C1E">
      <w:pPr>
        <w:pStyle w:val="Heading1"/>
      </w:pPr>
      <w:bookmarkStart w:id="65" w:name="_Toc241244529"/>
      <w:r>
        <w:t>10. Financial, Marketing and Sales, and Human Capital Management Plan</w:t>
      </w:r>
      <w:bookmarkEnd w:id="65"/>
    </w:p>
    <w:p w14:paraId="51218497" w14:textId="77777777" w:rsidR="00932844" w:rsidRDefault="00E15F4E" w:rsidP="00175C1E">
      <w:pPr>
        <w:pStyle w:val="Heading2"/>
      </w:pPr>
      <w:bookmarkStart w:id="66" w:name="_Toc241244530"/>
      <w:r>
        <w:t>A. Financial Plan</w:t>
      </w:r>
      <w:bookmarkEnd w:id="66"/>
    </w:p>
    <w:p w14:paraId="0DE87391" w14:textId="77777777" w:rsidR="00932844" w:rsidRDefault="00E15F4E" w:rsidP="00175C1E">
      <w:pPr>
        <w:pStyle w:val="Heading3"/>
        <w:rPr>
          <w:b w:val="0"/>
        </w:rPr>
      </w:pPr>
      <w:bookmarkStart w:id="67" w:name="_Toc241244531"/>
      <w:r>
        <w:t>A.1 Theoretical and Framework Basis</w:t>
      </w:r>
      <w:bookmarkEnd w:id="67"/>
    </w:p>
    <w:p w14:paraId="29A64BEE"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financial plan is based on two key frameworks. The cost-volume-profit (CVP) model (Drury, 2013) is used to structure break-even analysis and profit forecasting, and to determine the relationship between the fixed costs, variable costs and revenue of ReWear London Ltd. Second, scenario-based sensitivity analysis (Hillier, 2021) is used to simulate the best and worst cases of the financial results in order to validate the projections with different levels of demand. CVP analysis is an ideal tool to use here, as ReWear London Ltd has several revenue streams, each with different variable cost profiles: garment sales, repair fees and resale commissions. Overall, these frameworks help to ensure that the financial estimates are based on established accounting principles and not just on wishful thinking (Drury, 2013). </w:t>
      </w:r>
    </w:p>
    <w:p w14:paraId="6BBBC386" w14:textId="77777777" w:rsidR="00932844" w:rsidRDefault="00E15F4E" w:rsidP="00175C1E">
      <w:pPr>
        <w:pStyle w:val="Heading3"/>
        <w:rPr>
          <w:b w:val="0"/>
        </w:rPr>
      </w:pPr>
      <w:bookmarkStart w:id="68" w:name="_Toc241244532"/>
      <w:r>
        <w:t>A.2 Start-Up Costs</w:t>
      </w:r>
      <w:bookmarkEnd w:id="68"/>
    </w:p>
    <w:tbl>
      <w:tblPr>
        <w:tblStyle w:val="ad"/>
        <w:tblW w:w="853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410"/>
        <w:gridCol w:w="2123"/>
      </w:tblGrid>
      <w:tr w:rsidR="00932844" w14:paraId="3FCB0495" w14:textId="77777777">
        <w:tc>
          <w:tcPr>
            <w:tcW w:w="6410" w:type="dxa"/>
          </w:tcPr>
          <w:p w14:paraId="1D48D242" w14:textId="423180B9"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Cost Item</w:t>
            </w:r>
          </w:p>
        </w:tc>
        <w:tc>
          <w:tcPr>
            <w:tcW w:w="2123" w:type="dxa"/>
          </w:tcPr>
          <w:p w14:paraId="0DB6FB15"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Estimated Cost (£)</w:t>
            </w:r>
          </w:p>
        </w:tc>
      </w:tr>
      <w:tr w:rsidR="00932844" w14:paraId="0AB7C29A" w14:textId="77777777">
        <w:tc>
          <w:tcPr>
            <w:tcW w:w="6410" w:type="dxa"/>
          </w:tcPr>
          <w:p w14:paraId="6A7BAB8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Product design and initial stock procurement</w:t>
            </w:r>
          </w:p>
        </w:tc>
        <w:tc>
          <w:tcPr>
            <w:tcW w:w="2123" w:type="dxa"/>
          </w:tcPr>
          <w:p w14:paraId="2571683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£120,000</w:t>
            </w:r>
          </w:p>
        </w:tc>
      </w:tr>
      <w:tr w:rsidR="00932844" w14:paraId="7E747B9F" w14:textId="77777777">
        <w:tc>
          <w:tcPr>
            <w:tcW w:w="6410" w:type="dxa"/>
          </w:tcPr>
          <w:p w14:paraId="46B13F6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ReWear Loop 2.0 platform development (app + digital passport)</w:t>
            </w:r>
          </w:p>
        </w:tc>
        <w:tc>
          <w:tcPr>
            <w:tcW w:w="2123" w:type="dxa"/>
          </w:tcPr>
          <w:p w14:paraId="18DA016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£85,000</w:t>
            </w:r>
          </w:p>
        </w:tc>
      </w:tr>
      <w:tr w:rsidR="00932844" w14:paraId="3C22A763" w14:textId="77777777">
        <w:tc>
          <w:tcPr>
            <w:tcW w:w="6410" w:type="dxa"/>
          </w:tcPr>
          <w:p w14:paraId="55B76D3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Pop-up retail fit-out across five cities</w:t>
            </w:r>
          </w:p>
        </w:tc>
        <w:tc>
          <w:tcPr>
            <w:tcW w:w="2123" w:type="dxa"/>
          </w:tcPr>
          <w:p w14:paraId="78E674F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£60,000</w:t>
            </w:r>
          </w:p>
        </w:tc>
      </w:tr>
      <w:tr w:rsidR="00932844" w14:paraId="3A18A42D" w14:textId="77777777">
        <w:tc>
          <w:tcPr>
            <w:tcW w:w="6410" w:type="dxa"/>
          </w:tcPr>
          <w:p w14:paraId="187C518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E-commerce website development</w:t>
            </w:r>
          </w:p>
        </w:tc>
        <w:tc>
          <w:tcPr>
            <w:tcW w:w="2123" w:type="dxa"/>
          </w:tcPr>
          <w:p w14:paraId="744FF28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£25,000</w:t>
            </w:r>
          </w:p>
        </w:tc>
      </w:tr>
      <w:tr w:rsidR="00932844" w14:paraId="3DED4F35" w14:textId="77777777">
        <w:tc>
          <w:tcPr>
            <w:tcW w:w="6410" w:type="dxa"/>
          </w:tcPr>
          <w:p w14:paraId="5E5F188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Legal, regulatory and IP registration</w:t>
            </w:r>
          </w:p>
        </w:tc>
        <w:tc>
          <w:tcPr>
            <w:tcW w:w="2123" w:type="dxa"/>
          </w:tcPr>
          <w:p w14:paraId="013DE0F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£15,000</w:t>
            </w:r>
          </w:p>
        </w:tc>
      </w:tr>
      <w:tr w:rsidR="00932844" w14:paraId="419A702B" w14:textId="77777777">
        <w:tc>
          <w:tcPr>
            <w:tcW w:w="6410" w:type="dxa"/>
          </w:tcPr>
          <w:p w14:paraId="5404836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Initial marketing and brand launch campaign</w:t>
            </w:r>
          </w:p>
        </w:tc>
        <w:tc>
          <w:tcPr>
            <w:tcW w:w="2123" w:type="dxa"/>
          </w:tcPr>
          <w:p w14:paraId="4C3252A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£30,000</w:t>
            </w:r>
          </w:p>
        </w:tc>
      </w:tr>
      <w:tr w:rsidR="00932844" w14:paraId="48EB9709" w14:textId="77777777">
        <w:tc>
          <w:tcPr>
            <w:tcW w:w="6410" w:type="dxa"/>
          </w:tcPr>
          <w:p w14:paraId="5CCDF9B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Working capital reserve</w:t>
            </w:r>
          </w:p>
        </w:tc>
        <w:tc>
          <w:tcPr>
            <w:tcW w:w="2123" w:type="dxa"/>
          </w:tcPr>
          <w:p w14:paraId="64F2928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£40,000</w:t>
            </w:r>
          </w:p>
        </w:tc>
      </w:tr>
      <w:tr w:rsidR="00932844" w14:paraId="6BBC6665" w14:textId="77777777">
        <w:tc>
          <w:tcPr>
            <w:tcW w:w="6410" w:type="dxa"/>
          </w:tcPr>
          <w:p w14:paraId="110E203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Total Start-Up Investment</w:t>
            </w:r>
          </w:p>
        </w:tc>
        <w:tc>
          <w:tcPr>
            <w:tcW w:w="2123" w:type="dxa"/>
          </w:tcPr>
          <w:p w14:paraId="65F7BA8B" w14:textId="62BE8642"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£375,000</w:t>
            </w:r>
          </w:p>
        </w:tc>
      </w:tr>
    </w:tbl>
    <w:p w14:paraId="07E82A26" w14:textId="77777777" w:rsidR="001F3A6B" w:rsidRDefault="001F3A6B" w:rsidP="001F3A6B">
      <w:pPr>
        <w:spacing w:line="360" w:lineRule="auto"/>
        <w:jc w:val="center"/>
        <w:rPr>
          <w:rFonts w:ascii="Times New Roman" w:eastAsia="Times New Roman" w:hAnsi="Times New Roman" w:cs="Times New Roman"/>
        </w:rPr>
      </w:pPr>
    </w:p>
    <w:p w14:paraId="6B5CA269" w14:textId="61DA1F1B" w:rsidR="001F3A6B" w:rsidRPr="001F3A6B" w:rsidRDefault="001F3A6B" w:rsidP="001F3A6B">
      <w:pPr>
        <w:spacing w:line="360" w:lineRule="auto"/>
        <w:jc w:val="center"/>
        <w:rPr>
          <w:rFonts w:ascii="Times New Roman" w:eastAsia="Times New Roman" w:hAnsi="Times New Roman" w:cs="Times New Roman"/>
          <w:b/>
        </w:rPr>
      </w:pPr>
      <w:r w:rsidRPr="001F3A6B">
        <w:rPr>
          <w:rFonts w:ascii="Times New Roman" w:eastAsia="Times New Roman" w:hAnsi="Times New Roman" w:cs="Times New Roman"/>
          <w:b/>
        </w:rPr>
        <w:t>Table 15: Start-Up-Cost</w:t>
      </w:r>
    </w:p>
    <w:p w14:paraId="2CB69581" w14:textId="75A66E74" w:rsidR="001F3A6B" w:rsidRDefault="001F3A6B" w:rsidP="001F3A6B">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Self - created)</w:t>
      </w:r>
    </w:p>
    <w:p w14:paraId="35B13338" w14:textId="647EB11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The start-up costs are justified because the building of a circular service system (digital + physical) is capital intensive. Front loaded technology investment for circular business model launches yields better unit economics in the long-term via material recovery and via customer lifetime value.</w:t>
      </w:r>
    </w:p>
    <w:p w14:paraId="6A06AF00" w14:textId="77777777" w:rsidR="00932844" w:rsidRDefault="00E15F4E" w:rsidP="00175C1E">
      <w:pPr>
        <w:pStyle w:val="Heading3"/>
        <w:rPr>
          <w:b w:val="0"/>
        </w:rPr>
      </w:pPr>
      <w:bookmarkStart w:id="69" w:name="_Toc241244533"/>
      <w:r>
        <w:t>A.3 Operating Costs (Annual, Year 1)</w:t>
      </w:r>
      <w:bookmarkEnd w:id="69"/>
    </w:p>
    <w:tbl>
      <w:tblPr>
        <w:tblStyle w:val="ae"/>
        <w:tblW w:w="6838"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95"/>
        <w:gridCol w:w="1843"/>
      </w:tblGrid>
      <w:tr w:rsidR="00932844" w14:paraId="1BDC1180" w14:textId="77777777" w:rsidTr="001F3A6B">
        <w:trPr>
          <w:jc w:val="center"/>
        </w:trPr>
        <w:tc>
          <w:tcPr>
            <w:tcW w:w="4995" w:type="dxa"/>
          </w:tcPr>
          <w:p w14:paraId="1D749407" w14:textId="3E87D75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Cost Category</w:t>
            </w:r>
          </w:p>
        </w:tc>
        <w:tc>
          <w:tcPr>
            <w:tcW w:w="1843" w:type="dxa"/>
          </w:tcPr>
          <w:p w14:paraId="1C5FA224"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Annual Cost (£)</w:t>
            </w:r>
          </w:p>
        </w:tc>
      </w:tr>
      <w:tr w:rsidR="00932844" w14:paraId="1C1F4C1E" w14:textId="77777777" w:rsidTr="001F3A6B">
        <w:trPr>
          <w:jc w:val="center"/>
        </w:trPr>
        <w:tc>
          <w:tcPr>
            <w:tcW w:w="4995" w:type="dxa"/>
          </w:tcPr>
          <w:p w14:paraId="64982DD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Materials and production (COGS)</w:t>
            </w:r>
          </w:p>
        </w:tc>
        <w:tc>
          <w:tcPr>
            <w:tcW w:w="1843" w:type="dxa"/>
          </w:tcPr>
          <w:p w14:paraId="3D23A93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£320,000</w:t>
            </w:r>
          </w:p>
        </w:tc>
      </w:tr>
      <w:tr w:rsidR="00932844" w14:paraId="55A117FA" w14:textId="77777777" w:rsidTr="001F3A6B">
        <w:trPr>
          <w:jc w:val="center"/>
        </w:trPr>
        <w:tc>
          <w:tcPr>
            <w:tcW w:w="4995" w:type="dxa"/>
          </w:tcPr>
          <w:p w14:paraId="77B7EA0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Platform maintenance and digital passport system</w:t>
            </w:r>
          </w:p>
        </w:tc>
        <w:tc>
          <w:tcPr>
            <w:tcW w:w="1843" w:type="dxa"/>
          </w:tcPr>
          <w:p w14:paraId="6599BAD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£45,000</w:t>
            </w:r>
          </w:p>
        </w:tc>
      </w:tr>
      <w:tr w:rsidR="00932844" w14:paraId="3207448F" w14:textId="77777777" w:rsidTr="001F3A6B">
        <w:trPr>
          <w:jc w:val="center"/>
        </w:trPr>
        <w:tc>
          <w:tcPr>
            <w:tcW w:w="4995" w:type="dxa"/>
          </w:tcPr>
          <w:p w14:paraId="2021BE2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Pop-up retail operations (rent, logistics, staff)</w:t>
            </w:r>
          </w:p>
        </w:tc>
        <w:tc>
          <w:tcPr>
            <w:tcW w:w="1843" w:type="dxa"/>
          </w:tcPr>
          <w:p w14:paraId="4989441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£90,000</w:t>
            </w:r>
          </w:p>
        </w:tc>
      </w:tr>
      <w:tr w:rsidR="00932844" w14:paraId="47208A5A" w14:textId="77777777" w:rsidTr="001F3A6B">
        <w:trPr>
          <w:jc w:val="center"/>
        </w:trPr>
        <w:tc>
          <w:tcPr>
            <w:tcW w:w="4995" w:type="dxa"/>
          </w:tcPr>
          <w:p w14:paraId="5BDDFFF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Marketing and customer acquisition</w:t>
            </w:r>
          </w:p>
        </w:tc>
        <w:tc>
          <w:tcPr>
            <w:tcW w:w="1843" w:type="dxa"/>
          </w:tcPr>
          <w:p w14:paraId="6EB23EC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£55,000</w:t>
            </w:r>
          </w:p>
        </w:tc>
      </w:tr>
      <w:tr w:rsidR="00932844" w14:paraId="20B773AB" w14:textId="77777777" w:rsidTr="001F3A6B">
        <w:trPr>
          <w:jc w:val="center"/>
        </w:trPr>
        <w:tc>
          <w:tcPr>
            <w:tcW w:w="4995" w:type="dxa"/>
          </w:tcPr>
          <w:p w14:paraId="466881F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Repair service delivery costs</w:t>
            </w:r>
          </w:p>
        </w:tc>
        <w:tc>
          <w:tcPr>
            <w:tcW w:w="1843" w:type="dxa"/>
          </w:tcPr>
          <w:p w14:paraId="324F212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£30,000</w:t>
            </w:r>
          </w:p>
        </w:tc>
      </w:tr>
      <w:tr w:rsidR="00932844" w14:paraId="1D0B160D" w14:textId="77777777" w:rsidTr="001F3A6B">
        <w:trPr>
          <w:jc w:val="center"/>
        </w:trPr>
        <w:tc>
          <w:tcPr>
            <w:tcW w:w="4995" w:type="dxa"/>
          </w:tcPr>
          <w:p w14:paraId="38DD17D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General administration and compliance</w:t>
            </w:r>
          </w:p>
        </w:tc>
        <w:tc>
          <w:tcPr>
            <w:tcW w:w="1843" w:type="dxa"/>
          </w:tcPr>
          <w:p w14:paraId="14E7D60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£25,000</w:t>
            </w:r>
          </w:p>
        </w:tc>
      </w:tr>
      <w:tr w:rsidR="00932844" w14:paraId="57CC451C" w14:textId="77777777" w:rsidTr="001F3A6B">
        <w:trPr>
          <w:jc w:val="center"/>
        </w:trPr>
        <w:tc>
          <w:tcPr>
            <w:tcW w:w="4995" w:type="dxa"/>
          </w:tcPr>
          <w:p w14:paraId="4D59B11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Salaries (full headcount – see Section C)</w:t>
            </w:r>
          </w:p>
        </w:tc>
        <w:tc>
          <w:tcPr>
            <w:tcW w:w="1843" w:type="dxa"/>
          </w:tcPr>
          <w:p w14:paraId="04EB73F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£195,000</w:t>
            </w:r>
          </w:p>
        </w:tc>
      </w:tr>
      <w:tr w:rsidR="00932844" w14:paraId="004D6022" w14:textId="77777777" w:rsidTr="001F3A6B">
        <w:trPr>
          <w:jc w:val="center"/>
        </w:trPr>
        <w:tc>
          <w:tcPr>
            <w:tcW w:w="4995" w:type="dxa"/>
          </w:tcPr>
          <w:p w14:paraId="52842B7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Total Annual Operating Costs (Year 1)</w:t>
            </w:r>
          </w:p>
        </w:tc>
        <w:tc>
          <w:tcPr>
            <w:tcW w:w="1843" w:type="dxa"/>
          </w:tcPr>
          <w:p w14:paraId="338494CE" w14:textId="0DC7A168"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£760,000</w:t>
            </w:r>
          </w:p>
        </w:tc>
      </w:tr>
    </w:tbl>
    <w:p w14:paraId="07AA8BAC" w14:textId="77777777" w:rsidR="001F3A6B" w:rsidRDefault="001F3A6B" w:rsidP="00175C1E">
      <w:pPr>
        <w:pStyle w:val="Heading3"/>
      </w:pPr>
    </w:p>
    <w:p w14:paraId="7C2BE771" w14:textId="5A512AAA" w:rsidR="001F3A6B" w:rsidRPr="001F3A6B" w:rsidRDefault="001F3A6B" w:rsidP="001F3A6B">
      <w:pPr>
        <w:pStyle w:val="Heading3"/>
        <w:jc w:val="center"/>
        <w:rPr>
          <w:rFonts w:cs="Times New Roman"/>
        </w:rPr>
      </w:pPr>
      <w:bookmarkStart w:id="70" w:name="_Toc241244534"/>
      <w:r w:rsidRPr="001F3A6B">
        <w:rPr>
          <w:rFonts w:cs="Times New Roman"/>
        </w:rPr>
        <w:t>Table 16: Operating cost</w:t>
      </w:r>
      <w:bookmarkEnd w:id="70"/>
    </w:p>
    <w:p w14:paraId="76DE9A8B" w14:textId="5CFA5754" w:rsidR="001F3A6B" w:rsidRPr="001F3A6B" w:rsidRDefault="001F3A6B" w:rsidP="001F3A6B">
      <w:pPr>
        <w:jc w:val="center"/>
        <w:rPr>
          <w:rFonts w:ascii="Times New Roman" w:hAnsi="Times New Roman" w:cs="Times New Roman"/>
        </w:rPr>
      </w:pPr>
      <w:r w:rsidRPr="001F3A6B">
        <w:rPr>
          <w:rFonts w:ascii="Times New Roman" w:hAnsi="Times New Roman" w:cs="Times New Roman"/>
        </w:rPr>
        <w:t>(Source: Self - created)</w:t>
      </w:r>
    </w:p>
    <w:p w14:paraId="0AF52402" w14:textId="77777777" w:rsidR="001F3A6B" w:rsidRPr="001F3A6B" w:rsidRDefault="001F3A6B" w:rsidP="001F3A6B"/>
    <w:p w14:paraId="336D9BCB" w14:textId="493B1F48" w:rsidR="00932844" w:rsidRDefault="00E15F4E" w:rsidP="00175C1E">
      <w:pPr>
        <w:pStyle w:val="Heading3"/>
        <w:rPr>
          <w:b w:val="0"/>
        </w:rPr>
      </w:pPr>
      <w:bookmarkStart w:id="71" w:name="_Toc241244535"/>
      <w:r>
        <w:t>A.4 Revenue Model and Pricing Strategy</w:t>
      </w:r>
      <w:bookmarkEnd w:id="71"/>
    </w:p>
    <w:p w14:paraId="0EFE915E"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 London Ltd is a multi-stream revenue stream company that is based on the service-dominant logic of circular business models (Vargo, 2018). Revenue sources are: selling garments for £30-80 per garment; Repair service fees are from £8-35 per garment depending on the complexity; Commissions on transactions on resale platform at £12 per transaction value of peer to peer transaction; Upcycling service fees at £15-40 per garment depending on the complexity. A value-based pricing strategy (Hinterhuber, 2021) is used to determine the price and it is based on the actual cost-per-wear advantage that customers gain when purchasing the product, as opposed to fast-fashion options. </w:t>
      </w:r>
    </w:p>
    <w:p w14:paraId="571B841C" w14:textId="77777777" w:rsidR="00932844" w:rsidRDefault="00E15F4E" w:rsidP="00175C1E">
      <w:pPr>
        <w:pStyle w:val="Heading3"/>
        <w:rPr>
          <w:b w:val="0"/>
        </w:rPr>
      </w:pPr>
      <w:bookmarkStart w:id="72" w:name="_Toc241244536"/>
      <w:r>
        <w:t>A.5 Three-to-Five-Year Financial Projections</w:t>
      </w:r>
      <w:bookmarkEnd w:id="72"/>
    </w:p>
    <w:tbl>
      <w:tblPr>
        <w:tblStyle w:val="af"/>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57"/>
        <w:gridCol w:w="1234"/>
        <w:gridCol w:w="1217"/>
        <w:gridCol w:w="1236"/>
        <w:gridCol w:w="1236"/>
        <w:gridCol w:w="1236"/>
      </w:tblGrid>
      <w:tr w:rsidR="00932844" w14:paraId="2FD1DEB1" w14:textId="77777777">
        <w:tc>
          <w:tcPr>
            <w:tcW w:w="2857" w:type="dxa"/>
          </w:tcPr>
          <w:p w14:paraId="55A81284" w14:textId="28E80BAC"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Metric</w:t>
            </w:r>
          </w:p>
        </w:tc>
        <w:tc>
          <w:tcPr>
            <w:tcW w:w="1234" w:type="dxa"/>
          </w:tcPr>
          <w:p w14:paraId="2BDB44D2"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Year 1 (£)</w:t>
            </w:r>
          </w:p>
        </w:tc>
        <w:tc>
          <w:tcPr>
            <w:tcW w:w="1217" w:type="dxa"/>
          </w:tcPr>
          <w:p w14:paraId="15EBF13A"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Year 2 (£)</w:t>
            </w:r>
          </w:p>
        </w:tc>
        <w:tc>
          <w:tcPr>
            <w:tcW w:w="1236" w:type="dxa"/>
          </w:tcPr>
          <w:p w14:paraId="1791F5BF"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Year 3 (£)</w:t>
            </w:r>
          </w:p>
        </w:tc>
        <w:tc>
          <w:tcPr>
            <w:tcW w:w="1236" w:type="dxa"/>
          </w:tcPr>
          <w:p w14:paraId="558D524A"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Year 4 (£)</w:t>
            </w:r>
          </w:p>
        </w:tc>
        <w:tc>
          <w:tcPr>
            <w:tcW w:w="1236" w:type="dxa"/>
          </w:tcPr>
          <w:p w14:paraId="299AB9AD"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Year 5 (£)</w:t>
            </w:r>
          </w:p>
        </w:tc>
      </w:tr>
      <w:tr w:rsidR="00932844" w14:paraId="256F09CF" w14:textId="77777777">
        <w:tc>
          <w:tcPr>
            <w:tcW w:w="2857" w:type="dxa"/>
          </w:tcPr>
          <w:p w14:paraId="2158F2A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Garment Sales Revenue</w:t>
            </w:r>
          </w:p>
        </w:tc>
        <w:tc>
          <w:tcPr>
            <w:tcW w:w="1234" w:type="dxa"/>
          </w:tcPr>
          <w:p w14:paraId="6C62065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450,000</w:t>
            </w:r>
          </w:p>
        </w:tc>
        <w:tc>
          <w:tcPr>
            <w:tcW w:w="1217" w:type="dxa"/>
          </w:tcPr>
          <w:p w14:paraId="079B679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720,000</w:t>
            </w:r>
          </w:p>
        </w:tc>
        <w:tc>
          <w:tcPr>
            <w:tcW w:w="1236" w:type="dxa"/>
          </w:tcPr>
          <w:p w14:paraId="6FE105A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980,000</w:t>
            </w:r>
          </w:p>
        </w:tc>
        <w:tc>
          <w:tcPr>
            <w:tcW w:w="1236" w:type="dxa"/>
          </w:tcPr>
          <w:p w14:paraId="26A2F20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1,180,000</w:t>
            </w:r>
          </w:p>
        </w:tc>
        <w:tc>
          <w:tcPr>
            <w:tcW w:w="1236" w:type="dxa"/>
          </w:tcPr>
          <w:p w14:paraId="542B8A8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1,400,000</w:t>
            </w:r>
          </w:p>
        </w:tc>
      </w:tr>
      <w:tr w:rsidR="00932844" w14:paraId="7348E67A" w14:textId="77777777">
        <w:tc>
          <w:tcPr>
            <w:tcW w:w="2857" w:type="dxa"/>
          </w:tcPr>
          <w:p w14:paraId="2FD801B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Repair Service Revenue</w:t>
            </w:r>
          </w:p>
        </w:tc>
        <w:tc>
          <w:tcPr>
            <w:tcW w:w="1234" w:type="dxa"/>
          </w:tcPr>
          <w:p w14:paraId="0CC6E08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40,000</w:t>
            </w:r>
          </w:p>
        </w:tc>
        <w:tc>
          <w:tcPr>
            <w:tcW w:w="1217" w:type="dxa"/>
          </w:tcPr>
          <w:p w14:paraId="44A0C8C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75,000</w:t>
            </w:r>
          </w:p>
        </w:tc>
        <w:tc>
          <w:tcPr>
            <w:tcW w:w="1236" w:type="dxa"/>
          </w:tcPr>
          <w:p w14:paraId="674442E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110,000</w:t>
            </w:r>
          </w:p>
        </w:tc>
        <w:tc>
          <w:tcPr>
            <w:tcW w:w="1236" w:type="dxa"/>
          </w:tcPr>
          <w:p w14:paraId="40C871D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145,000</w:t>
            </w:r>
          </w:p>
        </w:tc>
        <w:tc>
          <w:tcPr>
            <w:tcW w:w="1236" w:type="dxa"/>
          </w:tcPr>
          <w:p w14:paraId="64C4F71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175,000</w:t>
            </w:r>
          </w:p>
        </w:tc>
      </w:tr>
      <w:tr w:rsidR="00932844" w14:paraId="7756A72A" w14:textId="77777777">
        <w:tc>
          <w:tcPr>
            <w:tcW w:w="2857" w:type="dxa"/>
          </w:tcPr>
          <w:p w14:paraId="4EBED97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Resale Commission Revenue</w:t>
            </w:r>
          </w:p>
        </w:tc>
        <w:tc>
          <w:tcPr>
            <w:tcW w:w="1234" w:type="dxa"/>
          </w:tcPr>
          <w:p w14:paraId="0AA8BF7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25,000</w:t>
            </w:r>
          </w:p>
        </w:tc>
        <w:tc>
          <w:tcPr>
            <w:tcW w:w="1217" w:type="dxa"/>
          </w:tcPr>
          <w:p w14:paraId="06C5CB9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55,000</w:t>
            </w:r>
          </w:p>
        </w:tc>
        <w:tc>
          <w:tcPr>
            <w:tcW w:w="1236" w:type="dxa"/>
          </w:tcPr>
          <w:p w14:paraId="6D1F27E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90,000</w:t>
            </w:r>
          </w:p>
        </w:tc>
        <w:tc>
          <w:tcPr>
            <w:tcW w:w="1236" w:type="dxa"/>
          </w:tcPr>
          <w:p w14:paraId="5F4ACBE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125,000</w:t>
            </w:r>
          </w:p>
        </w:tc>
        <w:tc>
          <w:tcPr>
            <w:tcW w:w="1236" w:type="dxa"/>
          </w:tcPr>
          <w:p w14:paraId="537CD72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160,000</w:t>
            </w:r>
          </w:p>
        </w:tc>
      </w:tr>
      <w:tr w:rsidR="00932844" w14:paraId="76CCC14E" w14:textId="77777777">
        <w:tc>
          <w:tcPr>
            <w:tcW w:w="2857" w:type="dxa"/>
          </w:tcPr>
          <w:p w14:paraId="5257F8B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Upcycling Service Revenue</w:t>
            </w:r>
          </w:p>
        </w:tc>
        <w:tc>
          <w:tcPr>
            <w:tcW w:w="1234" w:type="dxa"/>
          </w:tcPr>
          <w:p w14:paraId="13ED1AB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15,000</w:t>
            </w:r>
          </w:p>
        </w:tc>
        <w:tc>
          <w:tcPr>
            <w:tcW w:w="1217" w:type="dxa"/>
          </w:tcPr>
          <w:p w14:paraId="0A27761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30,000</w:t>
            </w:r>
          </w:p>
        </w:tc>
        <w:tc>
          <w:tcPr>
            <w:tcW w:w="1236" w:type="dxa"/>
          </w:tcPr>
          <w:p w14:paraId="26EB0BE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50,000</w:t>
            </w:r>
          </w:p>
        </w:tc>
        <w:tc>
          <w:tcPr>
            <w:tcW w:w="1236" w:type="dxa"/>
          </w:tcPr>
          <w:p w14:paraId="22338C4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70,000</w:t>
            </w:r>
          </w:p>
        </w:tc>
        <w:tc>
          <w:tcPr>
            <w:tcW w:w="1236" w:type="dxa"/>
          </w:tcPr>
          <w:p w14:paraId="2E9A76C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95,000</w:t>
            </w:r>
          </w:p>
        </w:tc>
      </w:tr>
      <w:tr w:rsidR="00932844" w14:paraId="64F588BF" w14:textId="77777777">
        <w:tc>
          <w:tcPr>
            <w:tcW w:w="2857" w:type="dxa"/>
          </w:tcPr>
          <w:p w14:paraId="2820D2E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Total Revenue</w:t>
            </w:r>
          </w:p>
        </w:tc>
        <w:tc>
          <w:tcPr>
            <w:tcW w:w="1234" w:type="dxa"/>
          </w:tcPr>
          <w:p w14:paraId="0E48EF9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530,000</w:t>
            </w:r>
          </w:p>
        </w:tc>
        <w:tc>
          <w:tcPr>
            <w:tcW w:w="1217" w:type="dxa"/>
          </w:tcPr>
          <w:p w14:paraId="1F1B783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880,000</w:t>
            </w:r>
          </w:p>
        </w:tc>
        <w:tc>
          <w:tcPr>
            <w:tcW w:w="1236" w:type="dxa"/>
          </w:tcPr>
          <w:p w14:paraId="7BE007C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1,230,000</w:t>
            </w:r>
          </w:p>
        </w:tc>
        <w:tc>
          <w:tcPr>
            <w:tcW w:w="1236" w:type="dxa"/>
          </w:tcPr>
          <w:p w14:paraId="5C97852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1,520,000</w:t>
            </w:r>
          </w:p>
        </w:tc>
        <w:tc>
          <w:tcPr>
            <w:tcW w:w="1236" w:type="dxa"/>
          </w:tcPr>
          <w:p w14:paraId="3BDB3E6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1,830,000</w:t>
            </w:r>
          </w:p>
        </w:tc>
      </w:tr>
      <w:tr w:rsidR="00932844" w14:paraId="4770EB2E" w14:textId="77777777">
        <w:tc>
          <w:tcPr>
            <w:tcW w:w="2857" w:type="dxa"/>
          </w:tcPr>
          <w:p w14:paraId="3A8C025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Total Operating Costs</w:t>
            </w:r>
          </w:p>
        </w:tc>
        <w:tc>
          <w:tcPr>
            <w:tcW w:w="1234" w:type="dxa"/>
          </w:tcPr>
          <w:p w14:paraId="2842C69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760,000</w:t>
            </w:r>
          </w:p>
        </w:tc>
        <w:tc>
          <w:tcPr>
            <w:tcW w:w="1217" w:type="dxa"/>
          </w:tcPr>
          <w:p w14:paraId="24C9091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830,000</w:t>
            </w:r>
          </w:p>
        </w:tc>
        <w:tc>
          <w:tcPr>
            <w:tcW w:w="1236" w:type="dxa"/>
          </w:tcPr>
          <w:p w14:paraId="4F6E6B5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900,000</w:t>
            </w:r>
          </w:p>
        </w:tc>
        <w:tc>
          <w:tcPr>
            <w:tcW w:w="1236" w:type="dxa"/>
          </w:tcPr>
          <w:p w14:paraId="5A195E2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960,000</w:t>
            </w:r>
          </w:p>
        </w:tc>
        <w:tc>
          <w:tcPr>
            <w:tcW w:w="1236" w:type="dxa"/>
          </w:tcPr>
          <w:p w14:paraId="1A3D945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1,020,000</w:t>
            </w:r>
          </w:p>
        </w:tc>
      </w:tr>
      <w:tr w:rsidR="00932844" w14:paraId="0434BA3F" w14:textId="77777777">
        <w:tc>
          <w:tcPr>
            <w:tcW w:w="2857" w:type="dxa"/>
          </w:tcPr>
          <w:p w14:paraId="51FB1D2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Net Profit / (Loss)</w:t>
            </w:r>
          </w:p>
        </w:tc>
        <w:tc>
          <w:tcPr>
            <w:tcW w:w="1234" w:type="dxa"/>
          </w:tcPr>
          <w:p w14:paraId="299B1C8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(230,000)</w:t>
            </w:r>
          </w:p>
        </w:tc>
        <w:tc>
          <w:tcPr>
            <w:tcW w:w="1217" w:type="dxa"/>
          </w:tcPr>
          <w:p w14:paraId="3EA2C82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50,000</w:t>
            </w:r>
          </w:p>
        </w:tc>
        <w:tc>
          <w:tcPr>
            <w:tcW w:w="1236" w:type="dxa"/>
          </w:tcPr>
          <w:p w14:paraId="05E4665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330,000</w:t>
            </w:r>
          </w:p>
        </w:tc>
        <w:tc>
          <w:tcPr>
            <w:tcW w:w="1236" w:type="dxa"/>
          </w:tcPr>
          <w:p w14:paraId="2636F4F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560,000</w:t>
            </w:r>
          </w:p>
        </w:tc>
        <w:tc>
          <w:tcPr>
            <w:tcW w:w="1236" w:type="dxa"/>
          </w:tcPr>
          <w:p w14:paraId="25608E02" w14:textId="56A5923D"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810,000</w:t>
            </w:r>
          </w:p>
        </w:tc>
      </w:tr>
    </w:tbl>
    <w:p w14:paraId="1DF785C6" w14:textId="77777777" w:rsidR="00926AEB" w:rsidRDefault="00926AEB" w:rsidP="00926AEB">
      <w:pPr>
        <w:spacing w:line="360" w:lineRule="auto"/>
        <w:jc w:val="center"/>
        <w:rPr>
          <w:rFonts w:ascii="Times New Roman" w:eastAsia="Times New Roman" w:hAnsi="Times New Roman" w:cs="Times New Roman"/>
          <w:b/>
        </w:rPr>
      </w:pPr>
    </w:p>
    <w:p w14:paraId="79477423" w14:textId="5B13B444" w:rsidR="00926AEB" w:rsidRPr="00926AEB" w:rsidRDefault="00926AEB" w:rsidP="00926AEB">
      <w:pPr>
        <w:spacing w:line="360" w:lineRule="auto"/>
        <w:jc w:val="center"/>
        <w:rPr>
          <w:rFonts w:ascii="Times New Roman" w:eastAsia="Times New Roman" w:hAnsi="Times New Roman" w:cs="Times New Roman"/>
          <w:b/>
        </w:rPr>
      </w:pPr>
      <w:r w:rsidRPr="00926AEB">
        <w:rPr>
          <w:rFonts w:ascii="Times New Roman" w:eastAsia="Times New Roman" w:hAnsi="Times New Roman" w:cs="Times New Roman"/>
          <w:b/>
        </w:rPr>
        <w:t>Table 17: Three to five year financial projections</w:t>
      </w:r>
    </w:p>
    <w:p w14:paraId="358EBB9B" w14:textId="005BD76D" w:rsidR="00926AEB" w:rsidRDefault="00926AEB" w:rsidP="00926AEB">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Self - created)</w:t>
      </w:r>
    </w:p>
    <w:p w14:paraId="75D9BC5B" w14:textId="5E18CC1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Year 1 is at a planned loss, in line with the SMART aim of break-even by Year 2 (Section 3.4). Revenue growth is due to increased number of customers, volumes of garments and increased adoption of Loop 2.0 services. </w:t>
      </w:r>
    </w:p>
    <w:p w14:paraId="3D1BD51D" w14:textId="7F5138A4" w:rsidR="00932844" w:rsidRDefault="00E15F4E" w:rsidP="00175C1E">
      <w:pPr>
        <w:pStyle w:val="Heading3"/>
      </w:pPr>
      <w:bookmarkStart w:id="73" w:name="_Toc241244537"/>
      <w:r>
        <w:t>A.6 Cash Flow Forecast (Year 1–3 Summary)</w:t>
      </w:r>
      <w:bookmarkEnd w:id="73"/>
    </w:p>
    <w:p w14:paraId="69F6E2F0" w14:textId="77777777" w:rsidR="00926AEB" w:rsidRPr="00926AEB" w:rsidRDefault="00926AEB" w:rsidP="00926AEB"/>
    <w:tbl>
      <w:tblPr>
        <w:tblStyle w:val="af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6"/>
        <w:gridCol w:w="2201"/>
        <w:gridCol w:w="1833"/>
        <w:gridCol w:w="1988"/>
        <w:gridCol w:w="2098"/>
      </w:tblGrid>
      <w:tr w:rsidR="00932844" w14:paraId="42246FFE" w14:textId="77777777">
        <w:tc>
          <w:tcPr>
            <w:tcW w:w="896" w:type="dxa"/>
          </w:tcPr>
          <w:p w14:paraId="6FCB7C4B" w14:textId="716AF233"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Period</w:t>
            </w:r>
          </w:p>
        </w:tc>
        <w:tc>
          <w:tcPr>
            <w:tcW w:w="2201" w:type="dxa"/>
          </w:tcPr>
          <w:p w14:paraId="6C6C4360"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Opening Balance (£)</w:t>
            </w:r>
          </w:p>
        </w:tc>
        <w:tc>
          <w:tcPr>
            <w:tcW w:w="1833" w:type="dxa"/>
          </w:tcPr>
          <w:p w14:paraId="1061BD14"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Cash Inflows (£)</w:t>
            </w:r>
          </w:p>
        </w:tc>
        <w:tc>
          <w:tcPr>
            <w:tcW w:w="1988" w:type="dxa"/>
          </w:tcPr>
          <w:p w14:paraId="109F5DD8"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Cash Outflows (£)</w:t>
            </w:r>
          </w:p>
        </w:tc>
        <w:tc>
          <w:tcPr>
            <w:tcW w:w="2098" w:type="dxa"/>
          </w:tcPr>
          <w:p w14:paraId="4CDFD613"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Closing Balance (£)</w:t>
            </w:r>
          </w:p>
        </w:tc>
      </w:tr>
      <w:tr w:rsidR="00932844" w14:paraId="68E2E941" w14:textId="77777777">
        <w:tc>
          <w:tcPr>
            <w:tcW w:w="896" w:type="dxa"/>
          </w:tcPr>
          <w:p w14:paraId="0AE93BF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Year 1</w:t>
            </w:r>
          </w:p>
        </w:tc>
        <w:tc>
          <w:tcPr>
            <w:tcW w:w="2201" w:type="dxa"/>
          </w:tcPr>
          <w:p w14:paraId="30AF352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375,000</w:t>
            </w:r>
          </w:p>
        </w:tc>
        <w:tc>
          <w:tcPr>
            <w:tcW w:w="1833" w:type="dxa"/>
          </w:tcPr>
          <w:p w14:paraId="4C96BD4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530,000</w:t>
            </w:r>
          </w:p>
        </w:tc>
        <w:tc>
          <w:tcPr>
            <w:tcW w:w="1988" w:type="dxa"/>
          </w:tcPr>
          <w:p w14:paraId="4DE8622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760,000</w:t>
            </w:r>
          </w:p>
        </w:tc>
        <w:tc>
          <w:tcPr>
            <w:tcW w:w="2098" w:type="dxa"/>
          </w:tcPr>
          <w:p w14:paraId="67093FD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145,000</w:t>
            </w:r>
          </w:p>
        </w:tc>
      </w:tr>
      <w:tr w:rsidR="00932844" w14:paraId="6A195BA7" w14:textId="77777777">
        <w:tc>
          <w:tcPr>
            <w:tcW w:w="896" w:type="dxa"/>
          </w:tcPr>
          <w:p w14:paraId="641B4DC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Year 2</w:t>
            </w:r>
          </w:p>
        </w:tc>
        <w:tc>
          <w:tcPr>
            <w:tcW w:w="2201" w:type="dxa"/>
          </w:tcPr>
          <w:p w14:paraId="068301F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145,000</w:t>
            </w:r>
          </w:p>
        </w:tc>
        <w:tc>
          <w:tcPr>
            <w:tcW w:w="1833" w:type="dxa"/>
          </w:tcPr>
          <w:p w14:paraId="6AEE34B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880,000</w:t>
            </w:r>
          </w:p>
        </w:tc>
        <w:tc>
          <w:tcPr>
            <w:tcW w:w="1988" w:type="dxa"/>
          </w:tcPr>
          <w:p w14:paraId="4F6868B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830,000</w:t>
            </w:r>
          </w:p>
        </w:tc>
        <w:tc>
          <w:tcPr>
            <w:tcW w:w="2098" w:type="dxa"/>
          </w:tcPr>
          <w:p w14:paraId="7385ABB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195,000</w:t>
            </w:r>
          </w:p>
        </w:tc>
      </w:tr>
      <w:tr w:rsidR="00932844" w14:paraId="31923F24" w14:textId="77777777">
        <w:tc>
          <w:tcPr>
            <w:tcW w:w="896" w:type="dxa"/>
          </w:tcPr>
          <w:p w14:paraId="69DDFD4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Year 3</w:t>
            </w:r>
          </w:p>
        </w:tc>
        <w:tc>
          <w:tcPr>
            <w:tcW w:w="2201" w:type="dxa"/>
          </w:tcPr>
          <w:p w14:paraId="044B081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195,000</w:t>
            </w:r>
          </w:p>
        </w:tc>
        <w:tc>
          <w:tcPr>
            <w:tcW w:w="1833" w:type="dxa"/>
          </w:tcPr>
          <w:p w14:paraId="4D82AFD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1,230,000</w:t>
            </w:r>
          </w:p>
        </w:tc>
        <w:tc>
          <w:tcPr>
            <w:tcW w:w="1988" w:type="dxa"/>
          </w:tcPr>
          <w:p w14:paraId="29A01E7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900,000</w:t>
            </w:r>
          </w:p>
        </w:tc>
        <w:tc>
          <w:tcPr>
            <w:tcW w:w="2098" w:type="dxa"/>
          </w:tcPr>
          <w:p w14:paraId="7EBCF1B9" w14:textId="69F83089"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525,000</w:t>
            </w:r>
          </w:p>
        </w:tc>
      </w:tr>
    </w:tbl>
    <w:p w14:paraId="6080C07C" w14:textId="77777777" w:rsidR="00926AEB" w:rsidRDefault="00926AEB" w:rsidP="00E15F4E">
      <w:pPr>
        <w:spacing w:before="280" w:after="280" w:line="360" w:lineRule="auto"/>
        <w:jc w:val="both"/>
        <w:rPr>
          <w:rFonts w:ascii="Times New Roman" w:eastAsia="Times New Roman" w:hAnsi="Times New Roman" w:cs="Times New Roman"/>
        </w:rPr>
      </w:pPr>
    </w:p>
    <w:p w14:paraId="0D75985D" w14:textId="1A11B7FC" w:rsidR="00926AEB" w:rsidRPr="00926AEB" w:rsidRDefault="00926AEB" w:rsidP="00926AEB">
      <w:pPr>
        <w:spacing w:line="360" w:lineRule="auto"/>
        <w:jc w:val="center"/>
        <w:rPr>
          <w:rFonts w:ascii="Times New Roman" w:eastAsia="Times New Roman" w:hAnsi="Times New Roman" w:cs="Times New Roman"/>
          <w:b/>
        </w:rPr>
      </w:pPr>
      <w:r w:rsidRPr="00926AEB">
        <w:rPr>
          <w:rFonts w:ascii="Times New Roman" w:eastAsia="Times New Roman" w:hAnsi="Times New Roman" w:cs="Times New Roman"/>
          <w:b/>
        </w:rPr>
        <w:t>Table 18: Cash flow forecast</w:t>
      </w:r>
    </w:p>
    <w:p w14:paraId="34CC0222" w14:textId="59258AD7" w:rsidR="00926AEB" w:rsidRDefault="00926AEB" w:rsidP="00926AEB">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Self - created)</w:t>
      </w:r>
    </w:p>
    <w:p w14:paraId="528D2883" w14:textId="7C9C2648"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Operational costs are phased and they have an initial working capital reserve, which means cash flow is positive throughout the three years and the business doesn't need to access emergency financing before it reaches break-even (Drury, 2013). </w:t>
      </w:r>
    </w:p>
    <w:p w14:paraId="0C57FAAA" w14:textId="77777777" w:rsidR="00932844" w:rsidRDefault="00E15F4E" w:rsidP="00175C1E">
      <w:pPr>
        <w:pStyle w:val="Heading3"/>
        <w:rPr>
          <w:b w:val="0"/>
        </w:rPr>
      </w:pPr>
      <w:bookmarkStart w:id="74" w:name="_Toc241244538"/>
      <w:r>
        <w:t>A.7 Break-Even Analysis</w:t>
      </w:r>
      <w:bookmarkEnd w:id="74"/>
    </w:p>
    <w:p w14:paraId="263813C4" w14:textId="651B5FEF"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w:t>
      </w:r>
      <w:r w:rsidR="00926AEB">
        <w:rPr>
          <w:rFonts w:ascii="Times New Roman" w:eastAsia="Times New Roman" w:hAnsi="Times New Roman" w:cs="Times New Roman"/>
        </w:rPr>
        <w:t>break-even</w:t>
      </w:r>
      <w:r>
        <w:rPr>
          <w:rFonts w:ascii="Times New Roman" w:eastAsia="Times New Roman" w:hAnsi="Times New Roman" w:cs="Times New Roman"/>
        </w:rPr>
        <w:t xml:space="preserve"> point can be determined as follows using CVP methodology: The estimated total fixed annual costs are £290,000. The average contribution margin per unit is about £22 (averaged over all revenue streams). The break-even point is £290,000 / £22 = some 13,182 units/transactions per year (or some 1,099 units/transactions per month). This level of active customers (250) per month, per five cities, is in line with the SMART break-even target (Hillier, 2021) in Months 18-20. </w:t>
      </w:r>
    </w:p>
    <w:p w14:paraId="505B0F08" w14:textId="77777777" w:rsidR="00932844" w:rsidRDefault="00E15F4E" w:rsidP="00175C1E">
      <w:pPr>
        <w:pStyle w:val="Heading3"/>
        <w:rPr>
          <w:b w:val="0"/>
        </w:rPr>
      </w:pPr>
      <w:bookmarkStart w:id="75" w:name="_Toc241244539"/>
      <w:r>
        <w:t>A.8 Sensitivity Analysis</w:t>
      </w:r>
      <w:bookmarkEnd w:id="75"/>
    </w:p>
    <w:tbl>
      <w:tblPr>
        <w:tblStyle w:val="af1"/>
        <w:tblW w:w="873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04"/>
        <w:gridCol w:w="2383"/>
        <w:gridCol w:w="2549"/>
      </w:tblGrid>
      <w:tr w:rsidR="00932844" w14:paraId="12DEEBEB" w14:textId="77777777">
        <w:tc>
          <w:tcPr>
            <w:tcW w:w="3804" w:type="dxa"/>
          </w:tcPr>
          <w:p w14:paraId="505C9506" w14:textId="6AE05B18" w:rsidR="00932844" w:rsidRPr="00E15F4E" w:rsidRDefault="00E15F4E">
            <w:pPr>
              <w:spacing w:line="480" w:lineRule="auto"/>
              <w:jc w:val="both"/>
              <w:rPr>
                <w:rFonts w:ascii="Times New Roman" w:eastAsia="Times New Roman" w:hAnsi="Times New Roman" w:cs="Times New Roman"/>
                <w:b/>
                <w:bCs/>
              </w:rPr>
            </w:pPr>
            <w:r w:rsidRPr="00E15F4E">
              <w:rPr>
                <w:rFonts w:ascii="Times New Roman" w:eastAsia="Times New Roman" w:hAnsi="Times New Roman" w:cs="Times New Roman"/>
                <w:b/>
                <w:bCs/>
              </w:rPr>
              <w:t>Scenario</w:t>
            </w:r>
          </w:p>
        </w:tc>
        <w:tc>
          <w:tcPr>
            <w:tcW w:w="2383" w:type="dxa"/>
          </w:tcPr>
          <w:p w14:paraId="0ACDEF55" w14:textId="77777777" w:rsidR="00932844" w:rsidRPr="00E15F4E" w:rsidRDefault="00E15F4E">
            <w:pPr>
              <w:spacing w:line="480" w:lineRule="auto"/>
              <w:jc w:val="both"/>
              <w:rPr>
                <w:rFonts w:ascii="Times New Roman" w:eastAsia="Times New Roman" w:hAnsi="Times New Roman" w:cs="Times New Roman"/>
                <w:b/>
                <w:bCs/>
              </w:rPr>
            </w:pPr>
            <w:r w:rsidRPr="00E15F4E">
              <w:rPr>
                <w:rFonts w:ascii="Times New Roman" w:eastAsia="Times New Roman" w:hAnsi="Times New Roman" w:cs="Times New Roman"/>
                <w:b/>
                <w:bCs/>
              </w:rPr>
              <w:t>Revenue Assumption</w:t>
            </w:r>
          </w:p>
        </w:tc>
        <w:tc>
          <w:tcPr>
            <w:tcW w:w="2549" w:type="dxa"/>
          </w:tcPr>
          <w:p w14:paraId="196355CA" w14:textId="77777777" w:rsidR="00932844" w:rsidRPr="00E15F4E" w:rsidRDefault="00E15F4E">
            <w:pPr>
              <w:spacing w:line="480" w:lineRule="auto"/>
              <w:jc w:val="both"/>
              <w:rPr>
                <w:rFonts w:ascii="Times New Roman" w:eastAsia="Times New Roman" w:hAnsi="Times New Roman" w:cs="Times New Roman"/>
                <w:b/>
                <w:bCs/>
              </w:rPr>
            </w:pPr>
            <w:r w:rsidRPr="00E15F4E">
              <w:rPr>
                <w:rFonts w:ascii="Times New Roman" w:eastAsia="Times New Roman" w:hAnsi="Times New Roman" w:cs="Times New Roman"/>
                <w:b/>
                <w:bCs/>
              </w:rPr>
              <w:t>Year 2 Net Position (£)</w:t>
            </w:r>
          </w:p>
        </w:tc>
      </w:tr>
      <w:tr w:rsidR="00932844" w14:paraId="38D66F3C" w14:textId="77777777">
        <w:tc>
          <w:tcPr>
            <w:tcW w:w="3804" w:type="dxa"/>
          </w:tcPr>
          <w:p w14:paraId="0D0D5F6E" w14:textId="77777777"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Times New Roman" w:hAnsi="Times New Roman" w:cs="Times New Roman"/>
              </w:rPr>
              <w:t>Best Case (+20% demand uplift)</w:t>
            </w:r>
          </w:p>
        </w:tc>
        <w:tc>
          <w:tcPr>
            <w:tcW w:w="2383" w:type="dxa"/>
          </w:tcPr>
          <w:p w14:paraId="5512B642" w14:textId="77777777"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Times New Roman" w:hAnsi="Times New Roman" w:cs="Times New Roman"/>
              </w:rPr>
              <w:t>£1,056,000</w:t>
            </w:r>
          </w:p>
        </w:tc>
        <w:tc>
          <w:tcPr>
            <w:tcW w:w="2549" w:type="dxa"/>
          </w:tcPr>
          <w:p w14:paraId="49E6DDC3" w14:textId="77777777"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Times New Roman" w:hAnsi="Times New Roman" w:cs="Times New Roman"/>
              </w:rPr>
              <w:t>£226,000 profit</w:t>
            </w:r>
          </w:p>
        </w:tc>
      </w:tr>
      <w:tr w:rsidR="00932844" w14:paraId="24F3BD23" w14:textId="77777777">
        <w:tc>
          <w:tcPr>
            <w:tcW w:w="3804" w:type="dxa"/>
          </w:tcPr>
          <w:p w14:paraId="15763222" w14:textId="77777777"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Times New Roman" w:hAnsi="Times New Roman" w:cs="Times New Roman"/>
              </w:rPr>
              <w:t>Base Case</w:t>
            </w:r>
          </w:p>
        </w:tc>
        <w:tc>
          <w:tcPr>
            <w:tcW w:w="2383" w:type="dxa"/>
          </w:tcPr>
          <w:p w14:paraId="726DF3F4" w14:textId="77777777"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Times New Roman" w:hAnsi="Times New Roman" w:cs="Times New Roman"/>
              </w:rPr>
              <w:t>£880,000</w:t>
            </w:r>
          </w:p>
        </w:tc>
        <w:tc>
          <w:tcPr>
            <w:tcW w:w="2549" w:type="dxa"/>
          </w:tcPr>
          <w:p w14:paraId="7F34BAEB" w14:textId="77777777"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Times New Roman" w:hAnsi="Times New Roman" w:cs="Times New Roman"/>
              </w:rPr>
              <w:t>£50,000 profit</w:t>
            </w:r>
          </w:p>
        </w:tc>
      </w:tr>
      <w:tr w:rsidR="00932844" w14:paraId="5C56ADA8" w14:textId="77777777">
        <w:tc>
          <w:tcPr>
            <w:tcW w:w="3804" w:type="dxa"/>
          </w:tcPr>
          <w:p w14:paraId="35ABB39E" w14:textId="137B4FC0"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Gungsuh" w:hAnsi="Times New Roman" w:cs="Times New Roman"/>
              </w:rPr>
              <w:t>Worst Case (−20% demand shortfall)</w:t>
            </w:r>
          </w:p>
        </w:tc>
        <w:tc>
          <w:tcPr>
            <w:tcW w:w="2383" w:type="dxa"/>
          </w:tcPr>
          <w:p w14:paraId="17168E51" w14:textId="77777777"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Times New Roman" w:hAnsi="Times New Roman" w:cs="Times New Roman"/>
              </w:rPr>
              <w:t>£704,000</w:t>
            </w:r>
          </w:p>
        </w:tc>
        <w:tc>
          <w:tcPr>
            <w:tcW w:w="2549" w:type="dxa"/>
          </w:tcPr>
          <w:p w14:paraId="575E6BB4" w14:textId="6D76351C" w:rsidR="00932844" w:rsidRPr="00E15F4E" w:rsidRDefault="00E15F4E">
            <w:pPr>
              <w:spacing w:line="480" w:lineRule="auto"/>
              <w:jc w:val="both"/>
              <w:rPr>
                <w:rFonts w:ascii="Times New Roman" w:eastAsia="Times New Roman" w:hAnsi="Times New Roman" w:cs="Times New Roman"/>
              </w:rPr>
            </w:pPr>
            <w:r w:rsidRPr="00E15F4E">
              <w:rPr>
                <w:rFonts w:ascii="Times New Roman" w:eastAsia="Times New Roman" w:hAnsi="Times New Roman" w:cs="Times New Roman"/>
              </w:rPr>
              <w:t>£(126,000) loss</w:t>
            </w:r>
          </w:p>
        </w:tc>
      </w:tr>
    </w:tbl>
    <w:p w14:paraId="3CFF80F9" w14:textId="77777777" w:rsidR="00926AEB" w:rsidRDefault="00926AEB" w:rsidP="00926AEB">
      <w:pPr>
        <w:spacing w:line="360" w:lineRule="auto"/>
        <w:jc w:val="center"/>
        <w:rPr>
          <w:rFonts w:ascii="Times New Roman" w:eastAsia="Times New Roman" w:hAnsi="Times New Roman" w:cs="Times New Roman"/>
        </w:rPr>
      </w:pPr>
    </w:p>
    <w:p w14:paraId="3ECA479A" w14:textId="791530D6" w:rsidR="00926AEB" w:rsidRPr="00926AEB" w:rsidRDefault="00926AEB" w:rsidP="00926AEB">
      <w:pPr>
        <w:spacing w:line="360" w:lineRule="auto"/>
        <w:jc w:val="center"/>
        <w:rPr>
          <w:rFonts w:ascii="Times New Roman" w:eastAsia="Times New Roman" w:hAnsi="Times New Roman" w:cs="Times New Roman"/>
          <w:b/>
        </w:rPr>
      </w:pPr>
      <w:r w:rsidRPr="00926AEB">
        <w:rPr>
          <w:rFonts w:ascii="Times New Roman" w:eastAsia="Times New Roman" w:hAnsi="Times New Roman" w:cs="Times New Roman"/>
          <w:b/>
        </w:rPr>
        <w:t>Table 19: Break even analysis</w:t>
      </w:r>
    </w:p>
    <w:p w14:paraId="3E07C325" w14:textId="6567B558" w:rsidR="00926AEB" w:rsidRDefault="00926AEB" w:rsidP="00926AEB">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Self - created)</w:t>
      </w:r>
    </w:p>
    <w:p w14:paraId="0450FB00" w14:textId="00F47F74"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worst case scenario is manageable, due to the working capital reserve, and can be addressed with a reduction in discretionary marketing spend without impacting on capacity to deliver circular service. (Hillier, 2021) </w:t>
      </w:r>
    </w:p>
    <w:p w14:paraId="31B9D0DE" w14:textId="77777777" w:rsidR="00932844" w:rsidRDefault="00E15F4E" w:rsidP="00175C1E">
      <w:pPr>
        <w:pStyle w:val="Heading2"/>
      </w:pPr>
      <w:bookmarkStart w:id="76" w:name="_Toc241244540"/>
      <w:r>
        <w:t>B. Marketing and Sales Plan</w:t>
      </w:r>
      <w:bookmarkEnd w:id="76"/>
    </w:p>
    <w:p w14:paraId="408EB262" w14:textId="77777777" w:rsidR="00932844" w:rsidRDefault="00E15F4E" w:rsidP="00175C1E">
      <w:pPr>
        <w:pStyle w:val="Heading3"/>
        <w:rPr>
          <w:b w:val="0"/>
        </w:rPr>
      </w:pPr>
      <w:bookmarkStart w:id="77" w:name="_Toc241244541"/>
      <w:r>
        <w:t>B.1 Theoretical and Framework Basis</w:t>
      </w:r>
      <w:bookmarkEnd w:id="77"/>
    </w:p>
    <w:p w14:paraId="3D5E3C5C"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Section 4.8 introduced the marketing mix extended to seven Ps (Booms and Bitner, 1981; Rafiq and Ahmed, 1995) which is used in this marketing plan. The 7Ps framework is chosen over the 4Ps as ReWear Loop 2.0 is a service ecosystem, and not just a product line and the dimensions of People, Process and Physical Evidence are important in communicating and delivering the circular service proposition (Rafiq and Ahmed, 1995). Moreover, brand positioning theory (Keller, 2013) is used to specify the position of ReWear London Ltd in consumer's mind compared to the competitors. </w:t>
      </w:r>
    </w:p>
    <w:p w14:paraId="633E5855" w14:textId="77777777" w:rsidR="00932844" w:rsidRDefault="00E15F4E" w:rsidP="00175C1E">
      <w:pPr>
        <w:pStyle w:val="Heading3"/>
        <w:rPr>
          <w:b w:val="0"/>
        </w:rPr>
      </w:pPr>
      <w:bookmarkStart w:id="78" w:name="_Toc241244542"/>
      <w:r>
        <w:t>B.2 Target Audience</w:t>
      </w:r>
      <w:bookmarkEnd w:id="78"/>
    </w:p>
    <w:p w14:paraId="69CF9695"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 London Ltd's two main target groups are 18-25 year olds who are environmentally conscious and concerned about their carbon footprint, and urban students who are price sensitive and interested in sustainability, and 25-35 year olds who are quality oriented and interested in sustainability, but making their carbon footprint a priority is less of a priority. A secondary segment consists of value-seeking mid income families aged 30-45, interested in value of the product in terms of durability and cost of living (Section 6.3). According to Keller (2013), the process of defining the audience is imperative to achieve brand resonance. </w:t>
      </w:r>
    </w:p>
    <w:p w14:paraId="5BD0CCEF" w14:textId="77777777" w:rsidR="00932844" w:rsidRDefault="00E15F4E" w:rsidP="00175C1E">
      <w:pPr>
        <w:pStyle w:val="Heading3"/>
        <w:rPr>
          <w:b w:val="0"/>
        </w:rPr>
      </w:pPr>
      <w:bookmarkStart w:id="79" w:name="_Toc241244543"/>
      <w:r>
        <w:t>B.3 Brand Positioning</w:t>
      </w:r>
      <w:bookmarkEnd w:id="79"/>
    </w:p>
    <w:p w14:paraId="7452E1DC"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 London Ltd is the first and only affordable, fully-integrated circular clothing brand in the UK; offering high quality, everyday clothes and a full range of circular solutions at mass 18-35 prices. This positioning is in the quadrants where neither commercial nor circular services are currently available, which is the price point and deep integration with circular services (Section 8.5). Keller (2013) has also found that having a certain and unique brand territory is vital to customers' long-term loyalty. </w:t>
      </w:r>
    </w:p>
    <w:p w14:paraId="2AAFAA7C" w14:textId="36F235E5" w:rsidR="00932844" w:rsidRDefault="00E15F4E" w:rsidP="00175C1E">
      <w:pPr>
        <w:pStyle w:val="Heading3"/>
        <w:rPr>
          <w:b w:val="0"/>
        </w:rPr>
      </w:pPr>
      <w:bookmarkStart w:id="80" w:name="_Toc241244544"/>
      <w:r>
        <w:t xml:space="preserve">B.4 Marketing Mix </w:t>
      </w:r>
      <w:r w:rsidR="00175C1E">
        <w:rPr>
          <w:b w:val="0"/>
        </w:rPr>
        <w:t>-</w:t>
      </w:r>
      <w:r>
        <w:t xml:space="preserve"> 7Ps</w:t>
      </w:r>
      <w:bookmarkEnd w:id="80"/>
    </w:p>
    <w:tbl>
      <w:tblPr>
        <w:tblStyle w:val="af2"/>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42"/>
        <w:gridCol w:w="7374"/>
      </w:tblGrid>
      <w:tr w:rsidR="00932844" w14:paraId="546EB252" w14:textId="77777777">
        <w:tc>
          <w:tcPr>
            <w:tcW w:w="1642" w:type="dxa"/>
          </w:tcPr>
          <w:p w14:paraId="302C30BD" w14:textId="3FEA14EA"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7P Element</w:t>
            </w:r>
          </w:p>
        </w:tc>
        <w:tc>
          <w:tcPr>
            <w:tcW w:w="7374" w:type="dxa"/>
          </w:tcPr>
          <w:p w14:paraId="2A568666"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ReWear London Ltd Strategy</w:t>
            </w:r>
          </w:p>
        </w:tc>
      </w:tr>
      <w:tr w:rsidR="00932844" w14:paraId="36A96558" w14:textId="77777777">
        <w:tc>
          <w:tcPr>
            <w:tcW w:w="1642" w:type="dxa"/>
          </w:tcPr>
          <w:p w14:paraId="35BBE7A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Product</w:t>
            </w:r>
          </w:p>
        </w:tc>
        <w:tc>
          <w:tcPr>
            <w:tcW w:w="7374" w:type="dxa"/>
          </w:tcPr>
          <w:p w14:paraId="04B1DE4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Everyday circular garments produced with the help of the Durable everyday circular garments (£30-£80) and the ReWear Loop 2.0 integrated service ecosystem (repair, take-back, re-sale, up-cycle, digital passport).</w:t>
            </w:r>
          </w:p>
        </w:tc>
      </w:tr>
      <w:tr w:rsidR="00932844" w14:paraId="4E463F97" w14:textId="77777777">
        <w:tc>
          <w:tcPr>
            <w:tcW w:w="1642" w:type="dxa"/>
          </w:tcPr>
          <w:p w14:paraId="1BA1BE1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Price</w:t>
            </w:r>
          </w:p>
        </w:tc>
        <w:tc>
          <w:tcPr>
            <w:tcW w:w="7374" w:type="dxa"/>
          </w:tcPr>
          <w:p w14:paraId="2706E32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Value Based Pricing, Cost Per Wear Story, Take Back Credits lower Net Price </w:t>
            </w:r>
          </w:p>
        </w:tc>
      </w:tr>
      <w:tr w:rsidR="00932844" w14:paraId="308B6A9A" w14:textId="77777777">
        <w:tc>
          <w:tcPr>
            <w:tcW w:w="1642" w:type="dxa"/>
          </w:tcPr>
          <w:p w14:paraId="7802629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Place</w:t>
            </w:r>
          </w:p>
        </w:tc>
        <w:tc>
          <w:tcPr>
            <w:tcW w:w="7374" w:type="dxa"/>
          </w:tcPr>
          <w:p w14:paraId="0E8C1EE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Direct-to-consumer e-commerce (primary); ReWear Loop 2.0 app; pop-up retail in five UK cities</w:t>
            </w:r>
          </w:p>
        </w:tc>
      </w:tr>
      <w:tr w:rsidR="00932844" w14:paraId="7A9AB7FD" w14:textId="77777777">
        <w:tc>
          <w:tcPr>
            <w:tcW w:w="1642" w:type="dxa"/>
          </w:tcPr>
          <w:p w14:paraId="6F855D2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Promotion</w:t>
            </w:r>
          </w:p>
        </w:tc>
        <w:tc>
          <w:tcPr>
            <w:tcW w:w="7374" w:type="dxa"/>
          </w:tcPr>
          <w:p w14:paraId="6A5283E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Instagram and TikTok social commerce; sustainability influencer partnerships; email marketing; community repair events</w:t>
            </w:r>
          </w:p>
        </w:tc>
      </w:tr>
      <w:tr w:rsidR="00932844" w14:paraId="356F4A96" w14:textId="77777777">
        <w:tc>
          <w:tcPr>
            <w:tcW w:w="1642" w:type="dxa"/>
          </w:tcPr>
          <w:p w14:paraId="1C914FE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People</w:t>
            </w:r>
          </w:p>
        </w:tc>
        <w:tc>
          <w:tcPr>
            <w:tcW w:w="7374" w:type="dxa"/>
          </w:tcPr>
          <w:p w14:paraId="0DB35FC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Service teams trained in circles; customer service representatives who are in line with brands; repair artisan network </w:t>
            </w:r>
          </w:p>
        </w:tc>
      </w:tr>
      <w:tr w:rsidR="00932844" w14:paraId="23E1E655" w14:textId="77777777">
        <w:tc>
          <w:tcPr>
            <w:tcW w:w="1642" w:type="dxa"/>
          </w:tcPr>
          <w:p w14:paraId="098D33C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Process</w:t>
            </w:r>
          </w:p>
        </w:tc>
        <w:tc>
          <w:tcPr>
            <w:tcW w:w="7374" w:type="dxa"/>
          </w:tcPr>
          <w:p w14:paraId="090870F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Seamless Online Take-back Process, Garment Registration in the store and app, Repair Booking process </w:t>
            </w:r>
          </w:p>
        </w:tc>
      </w:tr>
      <w:tr w:rsidR="00932844" w14:paraId="4E2ECAE0" w14:textId="77777777">
        <w:tc>
          <w:tcPr>
            <w:tcW w:w="1642" w:type="dxa"/>
          </w:tcPr>
          <w:p w14:paraId="2C4E0C5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Physical Evidence</w:t>
            </w:r>
          </w:p>
        </w:tc>
        <w:tc>
          <w:tcPr>
            <w:tcW w:w="7374" w:type="dxa"/>
          </w:tcPr>
          <w:p w14:paraId="493D428C" w14:textId="3541FF40"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Characteristics of a successful digital product passport: as a tangible trust signal, branded pop-up retail environments and sustainability impact dashboard for customers. </w:t>
            </w:r>
          </w:p>
        </w:tc>
      </w:tr>
    </w:tbl>
    <w:p w14:paraId="65A3CBB2" w14:textId="77777777" w:rsidR="00926AEB" w:rsidRDefault="00926AEB" w:rsidP="00175C1E">
      <w:pPr>
        <w:pStyle w:val="Heading3"/>
      </w:pPr>
    </w:p>
    <w:p w14:paraId="2E20936E" w14:textId="2886EBC8" w:rsidR="00926AEB" w:rsidRPr="00926AEB" w:rsidRDefault="00926AEB" w:rsidP="00926AEB">
      <w:pPr>
        <w:pStyle w:val="Heading3"/>
        <w:jc w:val="center"/>
        <w:rPr>
          <w:rFonts w:cs="Times New Roman"/>
        </w:rPr>
      </w:pPr>
      <w:bookmarkStart w:id="81" w:name="_Toc241244545"/>
      <w:r w:rsidRPr="00926AEB">
        <w:rPr>
          <w:rFonts w:cs="Times New Roman"/>
        </w:rPr>
        <w:t>Table 20: 7P’s of marketing</w:t>
      </w:r>
      <w:bookmarkEnd w:id="81"/>
    </w:p>
    <w:p w14:paraId="5B102CEC" w14:textId="2B83B87C" w:rsidR="00926AEB" w:rsidRPr="00926AEB" w:rsidRDefault="00926AEB" w:rsidP="00926AEB">
      <w:pPr>
        <w:jc w:val="center"/>
        <w:rPr>
          <w:rFonts w:ascii="Times New Roman" w:hAnsi="Times New Roman" w:cs="Times New Roman"/>
        </w:rPr>
      </w:pPr>
      <w:r w:rsidRPr="00926AEB">
        <w:rPr>
          <w:rFonts w:ascii="Times New Roman" w:hAnsi="Times New Roman" w:cs="Times New Roman"/>
        </w:rPr>
        <w:t>(Source: Self - created)</w:t>
      </w:r>
    </w:p>
    <w:p w14:paraId="5A965CAA" w14:textId="77777777" w:rsidR="00926AEB" w:rsidRPr="00926AEB" w:rsidRDefault="00926AEB" w:rsidP="00926AEB"/>
    <w:p w14:paraId="7429E14B" w14:textId="27EC4505" w:rsidR="00932844" w:rsidRDefault="00E15F4E" w:rsidP="00175C1E">
      <w:pPr>
        <w:pStyle w:val="Heading3"/>
        <w:rPr>
          <w:b w:val="0"/>
        </w:rPr>
      </w:pPr>
      <w:bookmarkStart w:id="82" w:name="_Toc241244546"/>
      <w:r>
        <w:t>B.5 Customer Acquisition Strategy and Marketing Budget</w:t>
      </w:r>
      <w:bookmarkEnd w:id="82"/>
    </w:p>
    <w:p w14:paraId="05B4E5FF"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Customer acquisition focuses on community-driven digital growth instead of advertising and enhances the cost-per-acquisition metric and fosters organic brand advocacy amongst the 18-35 age group. The main acquisition channels include Instagram and TikTok content production, sustainability micro-influencer partnerships and community repair workshop events. Paid digital advertising is used as a secondary channel to target a specific time of year for targeted bursts of campaigns. </w:t>
      </w:r>
    </w:p>
    <w:tbl>
      <w:tblPr>
        <w:tblStyle w:val="af3"/>
        <w:tblW w:w="789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788"/>
        <w:gridCol w:w="2110"/>
      </w:tblGrid>
      <w:tr w:rsidR="00932844" w14:paraId="7F544445" w14:textId="77777777">
        <w:tc>
          <w:tcPr>
            <w:tcW w:w="5788" w:type="dxa"/>
          </w:tcPr>
          <w:p w14:paraId="07E822E9" w14:textId="52CDDDDB"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Marketing Activity</w:t>
            </w:r>
          </w:p>
        </w:tc>
        <w:tc>
          <w:tcPr>
            <w:tcW w:w="2110" w:type="dxa"/>
          </w:tcPr>
          <w:p w14:paraId="6F8FEBC1"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Annual Budget (£)</w:t>
            </w:r>
          </w:p>
        </w:tc>
      </w:tr>
      <w:tr w:rsidR="00932844" w14:paraId="45B0D2E2" w14:textId="77777777">
        <w:tc>
          <w:tcPr>
            <w:tcW w:w="5788" w:type="dxa"/>
          </w:tcPr>
          <w:p w14:paraId="5ECC005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Social media content production and management</w:t>
            </w:r>
          </w:p>
        </w:tc>
        <w:tc>
          <w:tcPr>
            <w:tcW w:w="2110" w:type="dxa"/>
          </w:tcPr>
          <w:p w14:paraId="53357AB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£15,000</w:t>
            </w:r>
          </w:p>
        </w:tc>
      </w:tr>
      <w:tr w:rsidR="00932844" w14:paraId="62BDBEE9" w14:textId="77777777">
        <w:tc>
          <w:tcPr>
            <w:tcW w:w="5788" w:type="dxa"/>
          </w:tcPr>
          <w:p w14:paraId="2B97083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Influencer partnerships (micro and sustainability-focused)</w:t>
            </w:r>
          </w:p>
        </w:tc>
        <w:tc>
          <w:tcPr>
            <w:tcW w:w="2110" w:type="dxa"/>
          </w:tcPr>
          <w:p w14:paraId="5C23C15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£10,000</w:t>
            </w:r>
          </w:p>
        </w:tc>
      </w:tr>
      <w:tr w:rsidR="00932844" w14:paraId="61F1B142" w14:textId="77777777">
        <w:tc>
          <w:tcPr>
            <w:tcW w:w="5788" w:type="dxa"/>
          </w:tcPr>
          <w:p w14:paraId="2451DE5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Paid digital advertising (Instagram, TikTok, Google)</w:t>
            </w:r>
          </w:p>
        </w:tc>
        <w:tc>
          <w:tcPr>
            <w:tcW w:w="2110" w:type="dxa"/>
          </w:tcPr>
          <w:p w14:paraId="73CB867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£12,000</w:t>
            </w:r>
          </w:p>
        </w:tc>
      </w:tr>
      <w:tr w:rsidR="00932844" w14:paraId="78778FC9" w14:textId="77777777">
        <w:tc>
          <w:tcPr>
            <w:tcW w:w="5788" w:type="dxa"/>
          </w:tcPr>
          <w:p w14:paraId="102A15E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Pop-up event activation and community events</w:t>
            </w:r>
          </w:p>
        </w:tc>
        <w:tc>
          <w:tcPr>
            <w:tcW w:w="2110" w:type="dxa"/>
          </w:tcPr>
          <w:p w14:paraId="3997327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£10,000</w:t>
            </w:r>
          </w:p>
        </w:tc>
      </w:tr>
      <w:tr w:rsidR="00932844" w14:paraId="7A6622A5" w14:textId="77777777">
        <w:tc>
          <w:tcPr>
            <w:tcW w:w="5788" w:type="dxa"/>
          </w:tcPr>
          <w:p w14:paraId="1DD417B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Email marketing platform and campaigns</w:t>
            </w:r>
          </w:p>
        </w:tc>
        <w:tc>
          <w:tcPr>
            <w:tcW w:w="2110" w:type="dxa"/>
          </w:tcPr>
          <w:p w14:paraId="6C9DBCF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£3,000</w:t>
            </w:r>
          </w:p>
        </w:tc>
      </w:tr>
      <w:tr w:rsidR="00932844" w14:paraId="15897799" w14:textId="77777777">
        <w:tc>
          <w:tcPr>
            <w:tcW w:w="5788" w:type="dxa"/>
          </w:tcPr>
          <w:p w14:paraId="3B4BFDA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PR and sustainability media outreach</w:t>
            </w:r>
          </w:p>
        </w:tc>
        <w:tc>
          <w:tcPr>
            <w:tcW w:w="2110" w:type="dxa"/>
          </w:tcPr>
          <w:p w14:paraId="6D4F47F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£5,000</w:t>
            </w:r>
          </w:p>
        </w:tc>
      </w:tr>
      <w:tr w:rsidR="00932844" w14:paraId="43130A7A" w14:textId="77777777">
        <w:tc>
          <w:tcPr>
            <w:tcW w:w="5788" w:type="dxa"/>
          </w:tcPr>
          <w:p w14:paraId="55BDF58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Total Marketing Budget</w:t>
            </w:r>
          </w:p>
        </w:tc>
        <w:tc>
          <w:tcPr>
            <w:tcW w:w="2110" w:type="dxa"/>
          </w:tcPr>
          <w:p w14:paraId="73815126" w14:textId="1E58E174"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£55,000</w:t>
            </w:r>
          </w:p>
        </w:tc>
      </w:tr>
    </w:tbl>
    <w:p w14:paraId="0A16ED7D" w14:textId="77777777" w:rsidR="00926AEB" w:rsidRDefault="00926AEB" w:rsidP="00E15F4E">
      <w:pPr>
        <w:spacing w:line="360" w:lineRule="auto"/>
        <w:jc w:val="both"/>
        <w:rPr>
          <w:rFonts w:ascii="Times New Roman" w:eastAsia="Times New Roman" w:hAnsi="Times New Roman" w:cs="Times New Roman"/>
        </w:rPr>
      </w:pPr>
    </w:p>
    <w:p w14:paraId="3933351B" w14:textId="4F41BABC" w:rsidR="00926AEB" w:rsidRPr="00926AEB" w:rsidRDefault="00926AEB" w:rsidP="00926AEB">
      <w:pPr>
        <w:spacing w:line="360" w:lineRule="auto"/>
        <w:jc w:val="center"/>
        <w:rPr>
          <w:rFonts w:ascii="Times New Roman" w:eastAsia="Times New Roman" w:hAnsi="Times New Roman" w:cs="Times New Roman"/>
          <w:b/>
        </w:rPr>
      </w:pPr>
      <w:r w:rsidRPr="00926AEB">
        <w:rPr>
          <w:rFonts w:ascii="Times New Roman" w:eastAsia="Times New Roman" w:hAnsi="Times New Roman" w:cs="Times New Roman"/>
          <w:b/>
        </w:rPr>
        <w:t>Table 21: Marketing budget</w:t>
      </w:r>
    </w:p>
    <w:p w14:paraId="27A59870" w14:textId="2AF1D75C" w:rsidR="00926AEB" w:rsidRDefault="00926AEB" w:rsidP="00926AEB">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Self - created)</w:t>
      </w:r>
    </w:p>
    <w:p w14:paraId="7BBCE0FD" w14:textId="77777777" w:rsidR="00926AEB" w:rsidRDefault="00926AEB" w:rsidP="00E15F4E">
      <w:pPr>
        <w:spacing w:line="360" w:lineRule="auto"/>
        <w:jc w:val="both"/>
        <w:rPr>
          <w:rFonts w:ascii="Times New Roman" w:eastAsia="Times New Roman" w:hAnsi="Times New Roman" w:cs="Times New Roman"/>
        </w:rPr>
      </w:pPr>
    </w:p>
    <w:p w14:paraId="4C85C4E8" w14:textId="6BB5D181" w:rsidR="00932844" w:rsidRDefault="00E15F4E" w:rsidP="00E15F4E">
      <w:pPr>
        <w:spacing w:line="360" w:lineRule="auto"/>
        <w:jc w:val="both"/>
        <w:rPr>
          <w:rFonts w:ascii="Times New Roman" w:eastAsia="Times New Roman" w:hAnsi="Times New Roman" w:cs="Times New Roman"/>
        </w:rPr>
      </w:pPr>
      <w:r>
        <w:rPr>
          <w:rFonts w:ascii="Times New Roman" w:eastAsia="Times New Roman" w:hAnsi="Times New Roman" w:cs="Times New Roman"/>
        </w:rPr>
        <w:t>Community-based marketing and user-generated content provide the most cost-effective acquisition method for sustainable fashion brands targeting Gen Z and millennials, and offer engagement rates at much lower cost than traditional paid media.</w:t>
      </w:r>
    </w:p>
    <w:p w14:paraId="42DFE946" w14:textId="77777777" w:rsidR="00932844" w:rsidRDefault="00E15F4E" w:rsidP="00175C1E">
      <w:pPr>
        <w:pStyle w:val="Heading2"/>
      </w:pPr>
      <w:bookmarkStart w:id="83" w:name="_Toc241244547"/>
      <w:r>
        <w:t>C. Human Capital Management Plan</w:t>
      </w:r>
      <w:bookmarkEnd w:id="83"/>
    </w:p>
    <w:p w14:paraId="2304F8F9" w14:textId="77777777" w:rsidR="00932844" w:rsidRDefault="00E15F4E" w:rsidP="00175C1E">
      <w:pPr>
        <w:pStyle w:val="Heading3"/>
        <w:rPr>
          <w:b w:val="0"/>
        </w:rPr>
      </w:pPr>
      <w:bookmarkStart w:id="84" w:name="_Toc241244548"/>
      <w:r>
        <w:t>C.1 Theoretical and Framework Basis</w:t>
      </w:r>
      <w:bookmarkEnd w:id="84"/>
    </w:p>
    <w:p w14:paraId="10D03A6F"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HR plan is based on two key frameworks. The model of HR Business Partner (Ulrich, 1996) offers an organisational logic for the HR function in a scaling up SME which is lean and strategically oriented. Job design principles are guided by Hackman and Oldham's Job Characteristics Model (as used by Oldham and Fried, 2016), and are used to ensure that jobs maximise employee motivation, autonomy and skill variety, key factors for retaining mission aligned talent for circular economy in a competitive labour market. </w:t>
      </w:r>
    </w:p>
    <w:p w14:paraId="1F5E5CDD" w14:textId="77777777" w:rsidR="00932844" w:rsidRDefault="00E15F4E" w:rsidP="00175C1E">
      <w:pPr>
        <w:pStyle w:val="Heading3"/>
        <w:rPr>
          <w:b w:val="0"/>
        </w:rPr>
      </w:pPr>
      <w:bookmarkStart w:id="85" w:name="_Toc241244549"/>
      <w:r>
        <w:t>C.2 Organisational Structure</w:t>
      </w:r>
      <w:bookmarkEnd w:id="85"/>
    </w:p>
    <w:p w14:paraId="021D4808"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ReWear London (RWL) has a flat organiational structure, with four main departments: Operations and Circular Services; Technology and Digital; Marketing and Community; and Finance and Administration. This enables a leanness that reduces overheads and provides strategic responsiveness (Ulrich, 1996). Three senior managers in a leadership team based in the centre of London coordinate all aspects of the work and five pop-up coordinators in the city coordinate the work in each of the five pop-up locations. </w:t>
      </w:r>
    </w:p>
    <w:p w14:paraId="386101CB" w14:textId="77777777" w:rsidR="00932844" w:rsidRDefault="00E15F4E" w:rsidP="00175C1E">
      <w:pPr>
        <w:pStyle w:val="Heading3"/>
        <w:rPr>
          <w:b w:val="0"/>
        </w:rPr>
      </w:pPr>
      <w:bookmarkStart w:id="86" w:name="_Toc241244550"/>
      <w:r>
        <w:t>C.3 Staffing Requirements and Labour Cost Estimates</w:t>
      </w:r>
      <w:bookmarkEnd w:id="86"/>
    </w:p>
    <w:tbl>
      <w:tblPr>
        <w:tblStyle w:val="af4"/>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570"/>
        <w:gridCol w:w="1337"/>
        <w:gridCol w:w="1874"/>
        <w:gridCol w:w="2235"/>
      </w:tblGrid>
      <w:tr w:rsidR="00932844" w14:paraId="6FCA83B2" w14:textId="77777777">
        <w:tc>
          <w:tcPr>
            <w:tcW w:w="3570" w:type="dxa"/>
          </w:tcPr>
          <w:p w14:paraId="7C8EAD00" w14:textId="32080620"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Role</w:t>
            </w:r>
          </w:p>
        </w:tc>
        <w:tc>
          <w:tcPr>
            <w:tcW w:w="1337" w:type="dxa"/>
          </w:tcPr>
          <w:p w14:paraId="088FCB32"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Headcount</w:t>
            </w:r>
          </w:p>
        </w:tc>
        <w:tc>
          <w:tcPr>
            <w:tcW w:w="1874" w:type="dxa"/>
          </w:tcPr>
          <w:p w14:paraId="0F72E9C0"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Annual Salary (£)</w:t>
            </w:r>
          </w:p>
        </w:tc>
        <w:tc>
          <w:tcPr>
            <w:tcW w:w="2235" w:type="dxa"/>
          </w:tcPr>
          <w:p w14:paraId="467E2126"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Total Annual Cost (£)</w:t>
            </w:r>
          </w:p>
        </w:tc>
      </w:tr>
      <w:tr w:rsidR="00932844" w14:paraId="32FE61EF" w14:textId="77777777">
        <w:tc>
          <w:tcPr>
            <w:tcW w:w="3570" w:type="dxa"/>
          </w:tcPr>
          <w:p w14:paraId="472B3C2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Chief Executive Officer</w:t>
            </w:r>
          </w:p>
        </w:tc>
        <w:tc>
          <w:tcPr>
            <w:tcW w:w="1337" w:type="dxa"/>
          </w:tcPr>
          <w:p w14:paraId="60AF5AA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w:t>
            </w:r>
          </w:p>
        </w:tc>
        <w:tc>
          <w:tcPr>
            <w:tcW w:w="1874" w:type="dxa"/>
          </w:tcPr>
          <w:p w14:paraId="4235217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£55,000</w:t>
            </w:r>
          </w:p>
        </w:tc>
        <w:tc>
          <w:tcPr>
            <w:tcW w:w="2235" w:type="dxa"/>
          </w:tcPr>
          <w:p w14:paraId="0B50BA0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£55,000</w:t>
            </w:r>
          </w:p>
        </w:tc>
      </w:tr>
      <w:tr w:rsidR="00932844" w14:paraId="7027E2FA" w14:textId="77777777">
        <w:tc>
          <w:tcPr>
            <w:tcW w:w="3570" w:type="dxa"/>
          </w:tcPr>
          <w:p w14:paraId="63FFE62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Head of Operations (Circular Services)</w:t>
            </w:r>
          </w:p>
        </w:tc>
        <w:tc>
          <w:tcPr>
            <w:tcW w:w="1337" w:type="dxa"/>
          </w:tcPr>
          <w:p w14:paraId="6B2DB90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w:t>
            </w:r>
          </w:p>
        </w:tc>
        <w:tc>
          <w:tcPr>
            <w:tcW w:w="1874" w:type="dxa"/>
          </w:tcPr>
          <w:p w14:paraId="541FAD8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£42,000</w:t>
            </w:r>
          </w:p>
        </w:tc>
        <w:tc>
          <w:tcPr>
            <w:tcW w:w="2235" w:type="dxa"/>
          </w:tcPr>
          <w:p w14:paraId="5E514DF0"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£42,000</w:t>
            </w:r>
          </w:p>
        </w:tc>
      </w:tr>
      <w:tr w:rsidR="00932844" w14:paraId="32A27989" w14:textId="77777777">
        <w:tc>
          <w:tcPr>
            <w:tcW w:w="3570" w:type="dxa"/>
          </w:tcPr>
          <w:p w14:paraId="453B752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Head of Technology and Digital</w:t>
            </w:r>
          </w:p>
        </w:tc>
        <w:tc>
          <w:tcPr>
            <w:tcW w:w="1337" w:type="dxa"/>
          </w:tcPr>
          <w:p w14:paraId="150A150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w:t>
            </w:r>
          </w:p>
        </w:tc>
        <w:tc>
          <w:tcPr>
            <w:tcW w:w="1874" w:type="dxa"/>
          </w:tcPr>
          <w:p w14:paraId="3ED5D92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£45,000</w:t>
            </w:r>
          </w:p>
        </w:tc>
        <w:tc>
          <w:tcPr>
            <w:tcW w:w="2235" w:type="dxa"/>
          </w:tcPr>
          <w:p w14:paraId="2CF79F2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£45,000</w:t>
            </w:r>
          </w:p>
        </w:tc>
      </w:tr>
      <w:tr w:rsidR="00932844" w14:paraId="2D09798D" w14:textId="77777777">
        <w:tc>
          <w:tcPr>
            <w:tcW w:w="3570" w:type="dxa"/>
          </w:tcPr>
          <w:p w14:paraId="1E1D3DB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Marketing and Community Manager</w:t>
            </w:r>
          </w:p>
        </w:tc>
        <w:tc>
          <w:tcPr>
            <w:tcW w:w="1337" w:type="dxa"/>
          </w:tcPr>
          <w:p w14:paraId="62D61B47"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w:t>
            </w:r>
          </w:p>
        </w:tc>
        <w:tc>
          <w:tcPr>
            <w:tcW w:w="1874" w:type="dxa"/>
          </w:tcPr>
          <w:p w14:paraId="4AE165A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£35,000</w:t>
            </w:r>
          </w:p>
        </w:tc>
        <w:tc>
          <w:tcPr>
            <w:tcW w:w="2235" w:type="dxa"/>
          </w:tcPr>
          <w:p w14:paraId="4405C95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£35,000</w:t>
            </w:r>
          </w:p>
        </w:tc>
      </w:tr>
      <w:tr w:rsidR="00932844" w14:paraId="36851103" w14:textId="77777777">
        <w:tc>
          <w:tcPr>
            <w:tcW w:w="3570" w:type="dxa"/>
          </w:tcPr>
          <w:p w14:paraId="5F88EE7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City Pop-Up Coordinators (×5)</w:t>
            </w:r>
          </w:p>
        </w:tc>
        <w:tc>
          <w:tcPr>
            <w:tcW w:w="1337" w:type="dxa"/>
          </w:tcPr>
          <w:p w14:paraId="23320A3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5</w:t>
            </w:r>
          </w:p>
        </w:tc>
        <w:tc>
          <w:tcPr>
            <w:tcW w:w="1874" w:type="dxa"/>
          </w:tcPr>
          <w:p w14:paraId="51BE29B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£18,000 each</w:t>
            </w:r>
          </w:p>
        </w:tc>
        <w:tc>
          <w:tcPr>
            <w:tcW w:w="2235" w:type="dxa"/>
          </w:tcPr>
          <w:p w14:paraId="0753D7A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£90,000</w:t>
            </w:r>
          </w:p>
        </w:tc>
      </w:tr>
      <w:tr w:rsidR="00932844" w14:paraId="1E2D4682" w14:textId="77777777">
        <w:tc>
          <w:tcPr>
            <w:tcW w:w="3570" w:type="dxa"/>
          </w:tcPr>
          <w:p w14:paraId="29EA76C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Total Annual Labour Cost</w:t>
            </w:r>
          </w:p>
        </w:tc>
        <w:tc>
          <w:tcPr>
            <w:tcW w:w="1337" w:type="dxa"/>
          </w:tcPr>
          <w:p w14:paraId="22DBB69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9 FTE</w:t>
            </w:r>
          </w:p>
        </w:tc>
        <w:tc>
          <w:tcPr>
            <w:tcW w:w="1874" w:type="dxa"/>
          </w:tcPr>
          <w:p w14:paraId="61F79F5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w:t>
            </w:r>
          </w:p>
        </w:tc>
        <w:tc>
          <w:tcPr>
            <w:tcW w:w="2235" w:type="dxa"/>
          </w:tcPr>
          <w:p w14:paraId="73A864BB" w14:textId="2CC238C1"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£267,000</w:t>
            </w:r>
          </w:p>
        </w:tc>
      </w:tr>
    </w:tbl>
    <w:p w14:paraId="080ACBEE" w14:textId="77777777" w:rsidR="00926AEB" w:rsidRDefault="00926AEB" w:rsidP="00926AEB">
      <w:pPr>
        <w:spacing w:line="360" w:lineRule="auto"/>
        <w:jc w:val="center"/>
        <w:rPr>
          <w:rFonts w:ascii="Times New Roman" w:eastAsia="Times New Roman" w:hAnsi="Times New Roman" w:cs="Times New Roman"/>
          <w:b/>
        </w:rPr>
      </w:pPr>
    </w:p>
    <w:p w14:paraId="5E68BE86" w14:textId="5AEE6E50" w:rsidR="00926AEB" w:rsidRPr="00926AEB" w:rsidRDefault="00926AEB" w:rsidP="00926AEB">
      <w:pPr>
        <w:spacing w:line="360" w:lineRule="auto"/>
        <w:jc w:val="center"/>
        <w:rPr>
          <w:rFonts w:ascii="Times New Roman" w:eastAsia="Times New Roman" w:hAnsi="Times New Roman" w:cs="Times New Roman"/>
          <w:b/>
        </w:rPr>
      </w:pPr>
      <w:r w:rsidRPr="00926AEB">
        <w:rPr>
          <w:rFonts w:ascii="Times New Roman" w:eastAsia="Times New Roman" w:hAnsi="Times New Roman" w:cs="Times New Roman"/>
          <w:b/>
        </w:rPr>
        <w:t>Table 22: Staffing requirements and cost estimates</w:t>
      </w:r>
    </w:p>
    <w:p w14:paraId="63502ABC" w14:textId="761A7613" w:rsidR="00926AEB" w:rsidRDefault="00926AEB" w:rsidP="00926AEB">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Self - created)</w:t>
      </w:r>
    </w:p>
    <w:p w14:paraId="49F6A458" w14:textId="2F9ADE55"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Note: In the Year 1 operating costs (Section A.3), £195,000 is allocated to support two city coordinator positions, that are rolled out in Q3-Q4 in Year 1. </w:t>
      </w:r>
    </w:p>
    <w:p w14:paraId="160BA9E0" w14:textId="77777777" w:rsidR="00932844" w:rsidRDefault="00E15F4E" w:rsidP="00175C1E">
      <w:pPr>
        <w:pStyle w:val="Heading3"/>
        <w:rPr>
          <w:b w:val="0"/>
        </w:rPr>
      </w:pPr>
      <w:bookmarkStart w:id="87" w:name="_Toc241244551"/>
      <w:r>
        <w:t>C.4 Recruitment Strategy</w:t>
      </w:r>
      <w:bookmarkEnd w:id="87"/>
    </w:p>
    <w:p w14:paraId="5880AB0C"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recruitment methods include mission aligned job boards, circular economy and sustainability job boards (Sustainability Jobs UK, Green Recruitment Company), LinkedIn sustainability groups from the university partnership programmes (London fashion &amp; business schools, Manchester fashion &amp; business schools). According to Oldham and Fried (2016) the recruitment of candidates through mission alignment has a significantly higher retention rate and performance than candidates recruited through general job platforms. </w:t>
      </w:r>
    </w:p>
    <w:p w14:paraId="5B2EDFCC" w14:textId="77777777" w:rsidR="00932844" w:rsidRDefault="00E15F4E" w:rsidP="00175C1E">
      <w:pPr>
        <w:pStyle w:val="Heading3"/>
        <w:rPr>
          <w:b w:val="0"/>
        </w:rPr>
      </w:pPr>
      <w:bookmarkStart w:id="88" w:name="_Toc241244552"/>
      <w:r>
        <w:t>C.5 Training and Development</w:t>
      </w:r>
      <w:bookmarkEnd w:id="88"/>
    </w:p>
    <w:p w14:paraId="304C794A"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is followed by a comprehensive induction programme for all staff on circular economy principles, ReWear Loop 2.0 service protocols, how to operate a digital product passport and how to comply with digital product passport principles alongside the CMA Green Claims Code. The City coordinators are given extra repair service training in collaboration with local artisan repair networks. There is an annual employee personal development fund of £500, which regularly provides ongoing professional development, as recommended by Ulrich (1996) who suggests that strategic HR investment in building capabilities will help to postpone recruitment costs in the long-term. </w:t>
      </w:r>
    </w:p>
    <w:p w14:paraId="00D5E01B" w14:textId="77777777" w:rsidR="00932844" w:rsidRDefault="00E15F4E" w:rsidP="00175C1E">
      <w:pPr>
        <w:pStyle w:val="Heading3"/>
        <w:rPr>
          <w:b w:val="0"/>
        </w:rPr>
      </w:pPr>
      <w:bookmarkStart w:id="89" w:name="_Toc241244553"/>
      <w:r>
        <w:t>C.6 Compensation, Benefits and HR Compliance</w:t>
      </w:r>
      <w:bookmarkEnd w:id="89"/>
    </w:p>
    <w:p w14:paraId="28032595" w14:textId="77777777" w:rsidR="00932844"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Salaries are in line with recommendations by UK Living Wage Foundation and sector midpoints to allow for competitive retention without unnecessarily increasing the Year 1 cost base. Non-financial benefits include flexible and hybrid working arrangements, staff take-back credits and first access to new product launches, which further bolster cultural fit with ReWear's circular mission. All employment contracts are adhered to, GDPR data handling is respected, requirements of the Equality Act 2010 and requirements under the UK Working Time Regulations are fully respected and policies are reviewed annually by an external HR compliance consultant. </w:t>
      </w:r>
    </w:p>
    <w:p w14:paraId="1BC57A55" w14:textId="77777777" w:rsidR="00932844" w:rsidRDefault="00E15F4E" w:rsidP="00175C1E">
      <w:pPr>
        <w:pStyle w:val="Heading3"/>
      </w:pPr>
      <w:bookmarkStart w:id="90" w:name="_Toc241244554"/>
      <w:r>
        <w:t>C.7 Internal Consistency and Strategic Fit</w:t>
      </w:r>
      <w:bookmarkEnd w:id="90"/>
    </w:p>
    <w:p w14:paraId="01F2CC83" w14:textId="25DAF0F2" w:rsidR="00CD02BE" w:rsidRDefault="00E15F4E" w:rsidP="00E15F4E">
      <w:pPr>
        <w:spacing w:before="280" w:after="28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financial, marketing and HR plans are consistent and reinforcing. The thin HR function reduces the amount of administrative overhead, allowing marketing funds to be spent more on acquiring customers than on administration. The community-led marketing strategy also engages customers with Loop 2.0 services and boosts the revenue from repairs, take-backs and resales that positively influences the break-even trajectory. These three plans are all part of the differentiation strategy outlined in Section 8 and the Business Model Canvas in Section 9. </w:t>
      </w:r>
    </w:p>
    <w:p w14:paraId="5B5A3CAB" w14:textId="77777777" w:rsidR="00CD02BE" w:rsidRDefault="00CD02BE">
      <w:pPr>
        <w:rPr>
          <w:rFonts w:ascii="Times New Roman" w:eastAsia="Times New Roman" w:hAnsi="Times New Roman" w:cs="Times New Roman"/>
        </w:rPr>
      </w:pPr>
      <w:r>
        <w:rPr>
          <w:rFonts w:ascii="Times New Roman" w:eastAsia="Times New Roman" w:hAnsi="Times New Roman" w:cs="Times New Roman"/>
        </w:rPr>
        <w:br w:type="page"/>
      </w:r>
    </w:p>
    <w:p w14:paraId="299E81ED" w14:textId="77777777" w:rsidR="00CD02BE" w:rsidRPr="00CD02BE" w:rsidRDefault="00CD02BE" w:rsidP="00CD02BE">
      <w:pPr>
        <w:pStyle w:val="Heading1"/>
        <w:rPr>
          <w:lang w:bidi="hi-IN"/>
        </w:rPr>
      </w:pPr>
      <w:bookmarkStart w:id="91" w:name="_Toc241244555"/>
      <w:r w:rsidRPr="00CD02BE">
        <w:rPr>
          <w:lang w:bidi="hi-IN"/>
        </w:rPr>
        <w:t>11. Operations Plan</w:t>
      </w:r>
      <w:bookmarkEnd w:id="91"/>
    </w:p>
    <w:p w14:paraId="40EB22F6" w14:textId="77777777" w:rsidR="00CD02BE" w:rsidRPr="00CD02BE" w:rsidRDefault="00CD02BE" w:rsidP="00CD02BE">
      <w:pPr>
        <w:pStyle w:val="Heading2"/>
        <w:rPr>
          <w:lang w:bidi="hi-IN"/>
        </w:rPr>
      </w:pPr>
      <w:bookmarkStart w:id="92" w:name="_Toc241244556"/>
      <w:r w:rsidRPr="00CD02BE">
        <w:rPr>
          <w:lang w:bidi="hi-IN"/>
        </w:rPr>
        <w:t>11.1 Frameworks Applied</w:t>
      </w:r>
      <w:bookmarkEnd w:id="92"/>
    </w:p>
    <w:p w14:paraId="17A9043F"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This section develops day-to-day operating procedures, incorporating operational process mapping, supply chain management theory and lean operations principles, outlining the strategy and financial commitments of ReWear London Ltd (Sections 8–10), and making it actionable in the context of the reverse-flow operations in ReWear Loop 2.0, which differentiates ReWear from a traditional linear retailer.</w:t>
      </w:r>
    </w:p>
    <w:p w14:paraId="4A14A64D" w14:textId="77777777" w:rsidR="00CD02BE" w:rsidRPr="00CD02BE" w:rsidRDefault="00CD02BE" w:rsidP="00F40DD8">
      <w:pPr>
        <w:pStyle w:val="Heading2"/>
        <w:rPr>
          <w:lang w:bidi="hi-IN"/>
        </w:rPr>
      </w:pPr>
      <w:bookmarkStart w:id="93" w:name="_Toc241244557"/>
      <w:r w:rsidRPr="00CD02BE">
        <w:rPr>
          <w:lang w:bidi="hi-IN"/>
        </w:rPr>
        <w:t>11.2 Operational Workflow</w:t>
      </w:r>
      <w:bookmarkEnd w:id="93"/>
    </w:p>
    <w:p w14:paraId="153CA168" w14:textId="77777777" w:rsidR="00CD02BE" w:rsidRPr="00CD02BE" w:rsidRDefault="00CD02BE" w:rsidP="00CD02BE">
      <w:pPr>
        <w:spacing w:after="200" w:line="360" w:lineRule="auto"/>
        <w:jc w:val="center"/>
        <w:rPr>
          <w:rFonts w:ascii="Times New Roman" w:hAnsi="Times New Roman"/>
          <w:szCs w:val="22"/>
          <w:lang w:bidi="hi-IN"/>
        </w:rPr>
      </w:pPr>
      <w:r w:rsidRPr="00CD02BE">
        <w:rPr>
          <w:rFonts w:ascii="Times New Roman" w:hAnsi="Times New Roman"/>
          <w:noProof/>
          <w:szCs w:val="22"/>
          <w:lang w:val="en-IN" w:eastAsia="en-IN"/>
        </w:rPr>
        <w:drawing>
          <wp:inline distT="0" distB="0" distL="0" distR="0" wp14:anchorId="04D3FA85" wp14:editId="533E657B">
            <wp:extent cx="5924550" cy="3949700"/>
            <wp:effectExtent l="0" t="0" r="0" b="0"/>
            <wp:docPr id="380332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35236" cy="3956824"/>
                    </a:xfrm>
                    <a:prstGeom prst="rect">
                      <a:avLst/>
                    </a:prstGeom>
                    <a:noFill/>
                  </pic:spPr>
                </pic:pic>
              </a:graphicData>
            </a:graphic>
          </wp:inline>
        </w:drawing>
      </w:r>
    </w:p>
    <w:p w14:paraId="5208C68E" w14:textId="77777777" w:rsidR="00CD02BE" w:rsidRPr="00CD02BE" w:rsidRDefault="00CD02BE" w:rsidP="00CD02BE">
      <w:pPr>
        <w:spacing w:after="200" w:line="360" w:lineRule="auto"/>
        <w:jc w:val="center"/>
        <w:rPr>
          <w:rFonts w:ascii="Times New Roman" w:hAnsi="Times New Roman"/>
          <w:b/>
          <w:bCs/>
          <w:szCs w:val="22"/>
          <w:lang w:bidi="hi-IN"/>
        </w:rPr>
      </w:pPr>
      <w:r w:rsidRPr="00CD02BE">
        <w:rPr>
          <w:rFonts w:ascii="Times New Roman" w:hAnsi="Times New Roman"/>
          <w:b/>
          <w:bCs/>
          <w:szCs w:val="22"/>
          <w:lang w:bidi="hi-IN"/>
        </w:rPr>
        <w:t xml:space="preserve">Figure: ReWear Loop 2.0- Operational Process Flow </w:t>
      </w:r>
    </w:p>
    <w:p w14:paraId="35B62322" w14:textId="77777777" w:rsidR="00CD02BE" w:rsidRPr="00CD02BE" w:rsidRDefault="00CD02BE" w:rsidP="00CD02BE">
      <w:pPr>
        <w:spacing w:after="200" w:line="360" w:lineRule="auto"/>
        <w:jc w:val="center"/>
        <w:rPr>
          <w:rFonts w:ascii="Times New Roman" w:hAnsi="Times New Roman"/>
          <w:b/>
          <w:bCs/>
          <w:szCs w:val="22"/>
          <w:lang w:bidi="hi-IN"/>
        </w:rPr>
      </w:pPr>
      <w:r w:rsidRPr="00CD02BE">
        <w:rPr>
          <w:rFonts w:ascii="Times New Roman" w:hAnsi="Times New Roman"/>
          <w:b/>
          <w:bCs/>
          <w:szCs w:val="22"/>
          <w:lang w:bidi="hi-IN"/>
        </w:rPr>
        <w:t>Source: Creaeted by Author</w:t>
      </w:r>
    </w:p>
    <w:p w14:paraId="276E9842"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 xml:space="preserve">The two workflows are run concurrently. The forward (linear) flow follows design, sustainable material procurement, ethical manufacturing, quality control, warehousing, fulfilment through to delivery, to the customer use stage and then the repair or take back stage that triggers the flow. Unique about the ReWear Loop 2.0 is the circular (reverse) flow, which starts with the customer returning the garment for condition grading and sorting, before moving to the routing decision (repair, re:store, re:cycle into fibre-to-fibre, or to a certified recycling processor) before returning to the customer with reintegration into inventory, re:store, re:cycle, or transferring to a certified recycling processor. While existing evidence suggests that while there is consumer interest in circularity, fragmented reverse-flow infrastructure remains the primary obstacle to the closing of the circularity loop at scale scale rather than unwillingness—Global Fashion Agenda and Maersk (2024) found that, rather than consumers wanting to be more circular, fragmented reverse-flow infrastructure is the root of the challenge for brands to close the circularity loop; and the global textile circularity rate measured by the Circle Economy Foundation, as reported by Chua (2024), dropped from 9.1% in 2018 to 7.2% in 2023, showing that execution, not intent, is at play when assessing circular outcomes. </w:t>
      </w:r>
    </w:p>
    <w:p w14:paraId="58D3EBB3"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Condition grading at intake will be based on a 4-tier grading scale: Grade A (resale ready–cosmetic clean), Grade B (minor repair required before resale), Grade C (upcycling candidate–the fabric can be used as accessories or to make patchwork lines), Grade D (fibre to fibre recycling only–the garment is beyond economic repair). The decision on each of the garments will be noted in the unique digital product passport identifier which enables the creation of a life-cycle record for each unit, which reflects all the units' manufacturing history and their subsequent lifecycles such as resale or repair. This record also has two other uses outside of a regulatory readiness sense – it provides the operational operational data to refine the take-back credit formula over time (the values will become a reflection of actual take-back/resale/repair economics, and not just a flat take-back number), and it allows for the production of an audit trail for environmental claims to be made to customers, which supports the position within the compliance regime associated with the Green Claims Code as described in Section 12.2.</w:t>
      </w:r>
    </w:p>
    <w:p w14:paraId="5506160E" w14:textId="77777777" w:rsidR="00CD02BE" w:rsidRPr="00CD02BE" w:rsidRDefault="00CD02BE" w:rsidP="00CD02BE">
      <w:pPr>
        <w:pStyle w:val="Heading2"/>
        <w:rPr>
          <w:lang w:bidi="hi-IN"/>
        </w:rPr>
      </w:pPr>
      <w:bookmarkStart w:id="94" w:name="_Toc241244558"/>
      <w:r w:rsidRPr="00CD02BE">
        <w:rPr>
          <w:lang w:bidi="hi-IN"/>
        </w:rPr>
        <w:t>11.3 Location Strategy</w:t>
      </w:r>
      <w:bookmarkEnd w:id="94"/>
    </w:p>
    <w:p w14:paraId="658903BB"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Headquarters and a fulfilment centre are suggested in the East or South of London, where favourites warehousing costs whilst remaining near the key consumer base and logistics. Pop-Up sites include Shoreditch (London), Northern Quarter (Manchester), Stokes Croft (Bristol) and Leith (Edinburgh) which have been chosen for having areas with high levels of traffic in the 18-35-year age range. Take-back drop-off points will be colocated with pop-ups and, as much as possible with university campus facilities to reduce the friction cost of participation in the take-back scheme.</w:t>
      </w:r>
    </w:p>
    <w:p w14:paraId="5461054F" w14:textId="77777777" w:rsidR="00CD02BE" w:rsidRPr="00CD02BE" w:rsidRDefault="00CD02BE" w:rsidP="00CD02BE">
      <w:pPr>
        <w:pStyle w:val="Heading2"/>
        <w:rPr>
          <w:lang w:bidi="hi-IN"/>
        </w:rPr>
      </w:pPr>
      <w:bookmarkStart w:id="95" w:name="_Toc241244559"/>
      <w:r w:rsidRPr="00CD02BE">
        <w:rPr>
          <w:lang w:bidi="hi-IN"/>
        </w:rPr>
        <w:t>11.4 Supply Chain and Procurement</w:t>
      </w:r>
      <w:bookmarkEnd w:id="95"/>
    </w:p>
    <w:p w14:paraId="29158284" w14:textId="5AB38AFC"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 xml:space="preserve">Materials recycled cotton, recycled polyester, organic cotton and recycled wool will be sourced from GOTS- and GRS-certified suppliers. In 2024, there were 15,441 certified facilities filled with a GOTS partner worldwide, with 59 per cent of certified entities stating that they have seen more business opportunities in 2025, demonstrating a maturing and commercially viable certified supply base (GOTS, 2025). Only factories members of the Fair Wear Foundation will be able to manufacture. Packaging will be made from recycled/compostable materials. The two supply chain risks are identified are Material cost volatility, as there is a smaller and more concentrated number of suppliers for certified recycled and organic fibres than conventional textiles, and lack of supplier capacity due to regulatory requirements within EU and UK increasing demand for the same certified fibre source. Mitigation is through dual sourcing (with 2 or more certified mills for each material group) and multi-year framework agreements for capacity and price. </w:t>
      </w:r>
    </w:p>
    <w:p w14:paraId="393CBB20"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To give an idea of the magnitude effected: certified and recycled fibres generally use a price premium ranging from 15–30% above their conventional counterparts, though this premium will decrease as certified use expands but remains an intrinsic part of the sourcing landscape. So "dual-sourcing" will be used sparingly (and carefully selected) and applied to the top-selling fabrics in our evergreen product range where a single-supplier interruption would have the biggest impact on fulfilment continuity, rather than being applied across the whole product range. This smarter strategy optimises resilience whilst also minimising administrative and audit burden of maintaining multiple certified supplier relationships, which is linear to the number of people in the early-stage operating model established in section 10C.</w:t>
      </w:r>
    </w:p>
    <w:p w14:paraId="69E384CD" w14:textId="77777777" w:rsidR="00CD02BE" w:rsidRPr="00CD02BE" w:rsidRDefault="00CD02BE" w:rsidP="00CD02BE">
      <w:pPr>
        <w:pStyle w:val="Heading2"/>
        <w:rPr>
          <w:lang w:bidi="hi-IN"/>
        </w:rPr>
      </w:pPr>
      <w:bookmarkStart w:id="96" w:name="_Toc241244560"/>
      <w:r w:rsidRPr="00CD02BE">
        <w:rPr>
          <w:lang w:bidi="hi-IN"/>
        </w:rPr>
        <w:t>11.5 Inventory Management</w:t>
      </w:r>
      <w:bookmarkEnd w:id="96"/>
    </w:p>
    <w:p w14:paraId="586AA5EE"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An online-first approach allows for lean inventory control: by leveraging data from sales on the platforms to forecast demand, it reduces overstock – especially relevant since recycled and organic inputs have a cost premium and this can become a significant burden if they are subsequently stored as unsold inventory. Core evergreen items (basics, jeans, T-shirts) will be available all year round, with smaller, higher turnover seasonals.</w:t>
      </w:r>
    </w:p>
    <w:p w14:paraId="0E6C862A" w14:textId="77777777" w:rsidR="00CD02BE" w:rsidRPr="00CD02BE" w:rsidRDefault="00CD02BE" w:rsidP="00CD02BE">
      <w:pPr>
        <w:pStyle w:val="Heading2"/>
        <w:rPr>
          <w:lang w:bidi="hi-IN"/>
        </w:rPr>
      </w:pPr>
      <w:bookmarkStart w:id="97" w:name="_Toc241244561"/>
      <w:r w:rsidRPr="00CD02BE">
        <w:rPr>
          <w:lang w:bidi="hi-IN"/>
        </w:rPr>
        <w:t>11.6 Quality Control</w:t>
      </w:r>
      <w:bookmarkEnd w:id="97"/>
    </w:p>
    <w:p w14:paraId="74639F8B"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All garments need to comply with del tests throughout of durability and repair requirements, including reinforced seams and replaceable fastenings. All returned items will be checked against a condition-grading chart that has been standardised and items will be sent to the repair, resale or recycling lines according to the condition at which they are returned.</w:t>
      </w:r>
    </w:p>
    <w:p w14:paraId="2CEC90BB" w14:textId="77777777" w:rsidR="00CD02BE" w:rsidRPr="00CD02BE" w:rsidRDefault="00CD02BE" w:rsidP="00CD02BE">
      <w:pPr>
        <w:pStyle w:val="Heading2"/>
        <w:rPr>
          <w:lang w:bidi="hi-IN"/>
        </w:rPr>
      </w:pPr>
      <w:bookmarkStart w:id="98" w:name="_Toc241244562"/>
      <w:r w:rsidRPr="00CD02BE">
        <w:rPr>
          <w:lang w:bidi="hi-IN"/>
        </w:rPr>
        <w:t>11.7 Technology and Systems</w:t>
      </w:r>
      <w:bookmarkEnd w:id="98"/>
    </w:p>
    <w:p w14:paraId="0A792BE1"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Their core systems include an e-commerce platform (e.g. Shopify Plus), a digital product passport (DPP) system with QR code scanning, a repair-booking management system, a resale platform, a loyalty/credit system and reverse logistics tracking software. DPP investment is time-sensitive: The EU's Ecodesign for Sustainable Products Regulation has come into force from 18 July 2024 and has identified the category of textiles as a priority for which product specific delegated acts are expected to come out by about 2027, with compliance expected from 2028 (Worldfavor, 2024; COSH, 2026). It is, then, a compliance investment in the capacity to build DPP; it is also a customer-trust mechanism.</w:t>
      </w:r>
    </w:p>
    <w:p w14:paraId="65951753" w14:textId="77777777" w:rsidR="00CD02BE" w:rsidRPr="00CD02BE" w:rsidRDefault="00CD02BE" w:rsidP="00CD02BE">
      <w:pPr>
        <w:pStyle w:val="Heading2"/>
        <w:rPr>
          <w:lang w:bidi="hi-IN"/>
        </w:rPr>
      </w:pPr>
      <w:bookmarkStart w:id="99" w:name="_Toc241244563"/>
      <w:r w:rsidRPr="00CD02BE">
        <w:rPr>
          <w:lang w:bidi="hi-IN"/>
        </w:rPr>
        <w:t>11.8 Logistics and Distribution</w:t>
      </w:r>
      <w:bookmarkEnd w:id="99"/>
    </w:p>
    <w:p w14:paraId="23ACBB06" w14:textId="2C565BDE"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 xml:space="preserve">A </w:t>
      </w:r>
      <w:r w:rsidR="00B12C1E" w:rsidRPr="00CD02BE">
        <w:rPr>
          <w:rFonts w:ascii="Times New Roman" w:hAnsi="Times New Roman"/>
          <w:szCs w:val="22"/>
          <w:lang w:bidi="hi-IN"/>
        </w:rPr>
        <w:t>third-party</w:t>
      </w:r>
      <w:r w:rsidRPr="00CD02BE">
        <w:rPr>
          <w:rFonts w:ascii="Times New Roman" w:hAnsi="Times New Roman"/>
          <w:szCs w:val="22"/>
          <w:lang w:bidi="hi-IN"/>
        </w:rPr>
        <w:t xml:space="preserve"> logistics (3PL) partner will handle outbound fulfillment tasks. A prepaid returns-label system will be used to facilitate take-back collection along with partnerships with urban parcel-locker systems to minimize last-mile cost and carbon footprint of the reverse logistics.</w:t>
      </w:r>
    </w:p>
    <w:p w14:paraId="348F8FED" w14:textId="77777777" w:rsidR="00CD02BE" w:rsidRPr="00CD02BE" w:rsidRDefault="00CD02BE" w:rsidP="00CD02BE">
      <w:pPr>
        <w:pStyle w:val="Heading2"/>
        <w:rPr>
          <w:lang w:bidi="hi-IN"/>
        </w:rPr>
      </w:pPr>
      <w:bookmarkStart w:id="100" w:name="_Toc241244564"/>
      <w:r w:rsidRPr="00CD02BE">
        <w:rPr>
          <w:lang w:bidi="hi-IN"/>
        </w:rPr>
        <w:t>11.9 Legal and Regulatory Considerations</w:t>
      </w:r>
      <w:bookmarkEnd w:id="100"/>
    </w:p>
    <w:p w14:paraId="02913A2A"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Compliance requirements encompass a range of legislation, such as the UK Consumer Rights Act, fibre-content and care-labelling regulations, GDPR (which is pertinent when dealing with information used by DPP and loyalty schemes) as well as Modern Slavery Act due diligence in manufacturing partnerships. While it was confirmed in the UK that there will be no imminent requirement for textile EPR ( EPR schemes for other products are scheduled to come into effect, see Osborne Clarke, 2024), the EU has announced a new revision to the Waste Framework Directive in October 2025 requiring the introduction of EPR in textiles (European Commission, 2025) and industry groups in the UK are pushing for a parallel UK scheme (CFIN, 2025). ReWear London Ltd should take a holistic approach, ensuring that EPR readiness becomes more of a necessity than a choice in the future. Sustainability claims will need to meet the requirements of trading standards compliance (guidance from the Competition and Markets Authority's guidance on Green Claims Code, Section 12.2).</w:t>
      </w:r>
    </w:p>
    <w:p w14:paraId="1871002D" w14:textId="77777777" w:rsidR="00CD02BE" w:rsidRPr="00CD02BE" w:rsidRDefault="00CD02BE" w:rsidP="00CD02BE">
      <w:pPr>
        <w:spacing w:after="16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br w:type="page"/>
      </w:r>
    </w:p>
    <w:p w14:paraId="42208A8D" w14:textId="77777777" w:rsidR="00CD02BE" w:rsidRPr="00CD02BE" w:rsidRDefault="00CD02BE" w:rsidP="00CD02BE">
      <w:pPr>
        <w:pStyle w:val="Heading1"/>
        <w:rPr>
          <w:lang w:bidi="hi-IN"/>
        </w:rPr>
      </w:pPr>
      <w:bookmarkStart w:id="101" w:name="_Toc241244565"/>
      <w:r w:rsidRPr="00CD02BE">
        <w:rPr>
          <w:lang w:bidi="hi-IN"/>
        </w:rPr>
        <w:t>12. Feasibility Analysis</w:t>
      </w:r>
      <w:bookmarkEnd w:id="101"/>
    </w:p>
    <w:p w14:paraId="757029A6" w14:textId="77777777" w:rsidR="00CD02BE" w:rsidRPr="00CD02BE" w:rsidRDefault="00CD02BE" w:rsidP="00CD02BE">
      <w:pPr>
        <w:pStyle w:val="Heading2"/>
        <w:rPr>
          <w:lang w:bidi="hi-IN"/>
        </w:rPr>
      </w:pPr>
      <w:bookmarkStart w:id="102" w:name="_Toc241244566"/>
      <w:r w:rsidRPr="00CD02BE">
        <w:rPr>
          <w:lang w:bidi="hi-IN"/>
        </w:rPr>
        <w:t>12.1 Frameworks Applied</w:t>
      </w:r>
      <w:bookmarkEnd w:id="102"/>
    </w:p>
    <w:p w14:paraId="6AFAAAC1"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 five dimensions that have been brought up in the entrepreneurship literature links consistently with feasibility assessment, namely, ethical, market, technical/operational and financial and strategic feasibility, (as found in Kumar Bhatt, Kant Bhatia and Chand Bhalla, 2023) and each of these dimensions are evaluated based on the evidence developed in Sections 6 and 7 and 10 and 11.</w:t>
      </w:r>
    </w:p>
    <w:p w14:paraId="2D75AC38" w14:textId="77777777" w:rsidR="00CD02BE" w:rsidRPr="00CD02BE" w:rsidRDefault="00CD02BE" w:rsidP="00CD02BE">
      <w:pPr>
        <w:pStyle w:val="Heading2"/>
        <w:rPr>
          <w:lang w:bidi="hi-IN"/>
        </w:rPr>
      </w:pPr>
      <w:bookmarkStart w:id="103" w:name="_Toc241244567"/>
      <w:r w:rsidRPr="00CD02BE">
        <w:rPr>
          <w:lang w:bidi="hi-IN"/>
        </w:rPr>
        <w:t>12.2 Ethical Feasibility</w:t>
      </w:r>
      <w:bookmarkEnd w:id="103"/>
    </w:p>
    <w:p w14:paraId="165CAECC" w14:textId="09B2C4F6"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 xml:space="preserve">The use of certified recycled and organic materials, ethical manufacturing partnerships and the transparency in DPPs and take-back programme are generally at parity with responsible businesses practices in presence in ReWear London Ltd. Nevertheless, the greenwashing risk is real and ongoing - in March 2024 the CMA secured legally binding undertakings for misleading environmental information claims from ASOS, Boohoo and George at Asda, and in September 2024 the CMA released sector specific guidance for compliance and warned a total of 17 further fashion brands (SGS, 2024; Jones Day, 2024). The Digital Markets, Competition and Consumers Act 2024 provides for fines of up to 10% of global turnover (Temple, </w:t>
      </w:r>
      <w:r w:rsidR="00B12C1E" w:rsidRPr="00CD02BE">
        <w:rPr>
          <w:rFonts w:ascii="Times New Roman" w:hAnsi="Times New Roman"/>
          <w:szCs w:val="22"/>
          <w:lang w:bidi="hi-IN"/>
        </w:rPr>
        <w:t>Duggan and</w:t>
      </w:r>
      <w:r w:rsidRPr="00CD02BE">
        <w:rPr>
          <w:rFonts w:ascii="Times New Roman" w:hAnsi="Times New Roman"/>
          <w:szCs w:val="22"/>
          <w:lang w:bidi="hi-IN"/>
        </w:rPr>
        <w:t xml:space="preserve"> Eastwood, 2024). At a minimum, mitigation must be verified by third parties (GOTS, GRS, Fair Wear Foundation), independently verifiable and contain full lifecycle transparency in line with the six principles in the Green Claims Code.</w:t>
      </w:r>
    </w:p>
    <w:p w14:paraId="7CAA8266" w14:textId="77777777" w:rsidR="00CD02BE" w:rsidRPr="00CD02BE" w:rsidRDefault="00CD02BE" w:rsidP="00CD02BE">
      <w:pPr>
        <w:pStyle w:val="Heading2"/>
        <w:rPr>
          <w:lang w:bidi="hi-IN"/>
        </w:rPr>
      </w:pPr>
      <w:bookmarkStart w:id="104" w:name="_Toc241244568"/>
      <w:r w:rsidRPr="00CD02BE">
        <w:rPr>
          <w:lang w:bidi="hi-IN"/>
        </w:rPr>
        <w:t>12.3 Market Feasibility</w:t>
      </w:r>
      <w:bookmarkEnd w:id="104"/>
    </w:p>
    <w:p w14:paraId="34598F65"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Section 6 is evidence of substantial and growing demand – the UK second-hand apparel market was worth around $3.1 billion in 2023 and is expected to increase by 11.12% CAGR down to $8.06 billion in 2032 (Credence Research, 2025), with the UK resale market overall valued at more than £3 billion, with Vinted's UK users growing from 1M in 2020 to 2.5M now and with transaction volume 75% up year-on-year (SpringFair, 2025). This helps to acknowledge a clear and underrepresented niche in a first-party resale market for an affordable primary market brand — one not explicitly defined as a peer-to-peer resale.</w:t>
      </w:r>
    </w:p>
    <w:p w14:paraId="6ADEF7C5" w14:textId="77777777" w:rsidR="00CD02BE" w:rsidRPr="00CD02BE" w:rsidRDefault="00CD02BE" w:rsidP="00CD02BE">
      <w:pPr>
        <w:pStyle w:val="Heading2"/>
        <w:rPr>
          <w:lang w:bidi="hi-IN"/>
        </w:rPr>
      </w:pPr>
      <w:bookmarkStart w:id="105" w:name="_Toc241244569"/>
      <w:r w:rsidRPr="00CD02BE">
        <w:rPr>
          <w:lang w:bidi="hi-IN"/>
        </w:rPr>
        <w:t>12.4 Technical/Operational Feasibility</w:t>
      </w:r>
      <w:bookmarkEnd w:id="105"/>
    </w:p>
    <w:p w14:paraId="06D437DB" w14:textId="4207E213"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 xml:space="preserve">The operational model can be realized with existing and </w:t>
      </w:r>
      <w:r w:rsidR="00B12C1E" w:rsidRPr="00CD02BE">
        <w:rPr>
          <w:rFonts w:ascii="Times New Roman" w:hAnsi="Times New Roman"/>
          <w:szCs w:val="22"/>
          <w:lang w:bidi="hi-IN"/>
        </w:rPr>
        <w:t>commercially</w:t>
      </w:r>
      <w:r w:rsidRPr="00CD02BE">
        <w:rPr>
          <w:rFonts w:ascii="Times New Roman" w:hAnsi="Times New Roman"/>
          <w:szCs w:val="22"/>
          <w:lang w:bidi="hi-IN"/>
        </w:rPr>
        <w:t xml:space="preserve"> available technology and certified supply chains, as stated in section 11. The main risk the principal faces is scaling up take-back and resale processes as volume increases, a risk that was already identified independently at an industry level: lack of coordination of the reverse logistics is declared as the principal barrier to scaling up to a circular economy (GFA, 2024; Hellström and Olsson, 2023). Mitigation is done by introducing geographic expansion (Section 13) and 3PL partnerships, not going down the path of buying up proprietary reverse logistics infrastructure. </w:t>
      </w:r>
    </w:p>
    <w:p w14:paraId="166F86A2"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 risk, however, shouldn't be taken for granted as reverse-logistics complexity has been shown to be viable at growth-stage scale with appropriate phase transitions; there have been examples of similar circular retail models that have proven to be viable. Similarly, Worn Wear's pilot projects in single markets in Patagonia and H&amp;M's take-back programme in clothes stores have been followed by a national or multi-market roll-out, and Nordic research on the enablers of re-commerce in the fashion industry, through interviews with 15 fashion re-commerce firms, also identified that existing digital platform tooling was a critical element of operational scalability, rather than physical infrastructure investments, as a precondition for operational scalability (Journal of Fashion Marketing and Management, 2026). Also priced are two aspects of the company's own sequencing logic: firstly that the digital product passport, resale website and tracking software of reverse logistics would come first in Phase 1 (Section 13.2) before any physical footprint expansion in Phases 3-4; secondly that the digital revolution should be outpaced by physical expansion.</w:t>
      </w:r>
    </w:p>
    <w:p w14:paraId="4F8C9F8F" w14:textId="77777777" w:rsidR="00CD02BE" w:rsidRPr="00CD02BE" w:rsidRDefault="00CD02BE" w:rsidP="00CD02BE">
      <w:pPr>
        <w:pStyle w:val="Heading2"/>
        <w:rPr>
          <w:lang w:bidi="hi-IN"/>
        </w:rPr>
      </w:pPr>
      <w:bookmarkStart w:id="106" w:name="_Toc241244570"/>
      <w:r w:rsidRPr="00CD02BE">
        <w:rPr>
          <w:lang w:bidi="hi-IN"/>
        </w:rPr>
        <w:t>12.5 Financial Feasibility</w:t>
      </w:r>
      <w:bookmarkEnd w:id="106"/>
    </w:p>
    <w:p w14:paraId="60D21F51"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This inverse pricing model of multi-stream revenue (clothing sales, repair fees, resale commission, loyalty redemption) and lean online-first expense model has the potential of delivering a viable and profitable path to break-even within 24 months with base case assumptions. With sufficient initial capitalisation, based on the sensitivity analysis, the business will still be solvent in Year 2 under worst-case scenarios of a slower rate of take-backs and a higher rate of material cost inflation. The main financial vulnerability lies in the capital requirements of the infrastructure that is required for ReWear Loop 2.0: the DPP system and repair network, as well as reverse logistics. Campaigns have been running to other parts of London for relevant funding precedents; for example, the London City Hall-funded ReWear scheme, which was launched in late 2024, granted up to £15,000 to individual circular start-ups as part of a wider scheme to support 173 businesses in London by March 2025 (ReLondon, 2024; UKRI, 2024). As an additional possibility, there are impact investment — and these — which are a realistic option for funding.</w:t>
      </w:r>
    </w:p>
    <w:p w14:paraId="7808559E" w14:textId="77777777" w:rsidR="00CD02BE" w:rsidRPr="00CD02BE" w:rsidRDefault="00CD02BE" w:rsidP="00CD02BE">
      <w:pPr>
        <w:pStyle w:val="Heading2"/>
        <w:rPr>
          <w:lang w:bidi="hi-IN"/>
        </w:rPr>
      </w:pPr>
      <w:bookmarkStart w:id="107" w:name="_Toc241244571"/>
      <w:r w:rsidRPr="00CD02BE">
        <w:rPr>
          <w:lang w:bidi="hi-IN"/>
        </w:rPr>
        <w:t>12.6 Strategic Fit</w:t>
      </w:r>
      <w:bookmarkEnd w:id="107"/>
    </w:p>
    <w:p w14:paraId="72C97D84"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ReWear London Ltd's strategy is aligned with the direction of the macro-environment and regulations: EPR for textiles in EU is now mandatory (European Commission, 2025), EPR for textiles is actively being proposed by the industry (CFIN, 2025), and DPP obligations are nearing (Worldfavor, 2024). Consumer behaviour is on the move too – resale's share of UK fashion purchases is on the up on sustainability and affordability, too.</w:t>
      </w:r>
    </w:p>
    <w:p w14:paraId="36E1192E" w14:textId="77777777" w:rsidR="00CD02BE" w:rsidRPr="00CD02BE" w:rsidRDefault="00CD02BE" w:rsidP="00CD02BE">
      <w:pPr>
        <w:pStyle w:val="Heading2"/>
        <w:rPr>
          <w:lang w:bidi="hi-IN"/>
        </w:rPr>
      </w:pPr>
      <w:bookmarkStart w:id="108" w:name="_Toc241244572"/>
      <w:r w:rsidRPr="00CD02BE">
        <w:rPr>
          <w:lang w:bidi="hi-IN"/>
        </w:rPr>
        <w:t>12.7 Risk Summary and Mitigation</w:t>
      </w:r>
      <w:bookmarkEnd w:id="108"/>
    </w:p>
    <w:tbl>
      <w:tblPr>
        <w:tblStyle w:val="TableGrid1"/>
        <w:tblW w:w="0" w:type="auto"/>
        <w:tblLook w:val="04A0" w:firstRow="1" w:lastRow="0" w:firstColumn="1" w:lastColumn="0" w:noHBand="0" w:noVBand="1"/>
      </w:tblPr>
      <w:tblGrid>
        <w:gridCol w:w="3616"/>
        <w:gridCol w:w="5052"/>
      </w:tblGrid>
      <w:tr w:rsidR="00CD02BE" w:rsidRPr="00CD02BE" w14:paraId="09D49A8A" w14:textId="77777777" w:rsidTr="007F12C1">
        <w:tc>
          <w:tcPr>
            <w:tcW w:w="0" w:type="auto"/>
            <w:hideMark/>
          </w:tcPr>
          <w:p w14:paraId="748FC6A9" w14:textId="77777777" w:rsidR="00CD02BE" w:rsidRPr="00CD02BE" w:rsidRDefault="00CD02BE" w:rsidP="00CD02BE">
            <w:pPr>
              <w:spacing w:line="360" w:lineRule="auto"/>
              <w:jc w:val="center"/>
              <w:rPr>
                <w:rFonts w:ascii="Times New Roman" w:eastAsia="Times New Roman" w:hAnsi="Times New Roman" w:cs="Times New Roman"/>
                <w:b/>
                <w:bCs/>
                <w:lang w:bidi="hi-IN"/>
              </w:rPr>
            </w:pPr>
            <w:r w:rsidRPr="00CD02BE">
              <w:rPr>
                <w:rFonts w:ascii="Times New Roman" w:eastAsia="Times New Roman" w:hAnsi="Times New Roman" w:cs="Times New Roman"/>
                <w:b/>
                <w:bCs/>
                <w:lang w:bidi="hi-IN"/>
              </w:rPr>
              <w:t>Risk</w:t>
            </w:r>
          </w:p>
        </w:tc>
        <w:tc>
          <w:tcPr>
            <w:tcW w:w="0" w:type="auto"/>
            <w:hideMark/>
          </w:tcPr>
          <w:p w14:paraId="4AC53023" w14:textId="77777777" w:rsidR="00CD02BE" w:rsidRPr="00CD02BE" w:rsidRDefault="00CD02BE" w:rsidP="00CD02BE">
            <w:pPr>
              <w:spacing w:line="360" w:lineRule="auto"/>
              <w:jc w:val="center"/>
              <w:rPr>
                <w:rFonts w:ascii="Times New Roman" w:eastAsia="Times New Roman" w:hAnsi="Times New Roman" w:cs="Times New Roman"/>
                <w:b/>
                <w:bCs/>
                <w:lang w:bidi="hi-IN"/>
              </w:rPr>
            </w:pPr>
            <w:r w:rsidRPr="00CD02BE">
              <w:rPr>
                <w:rFonts w:ascii="Times New Roman" w:eastAsia="Times New Roman" w:hAnsi="Times New Roman" w:cs="Times New Roman"/>
                <w:b/>
                <w:bCs/>
                <w:lang w:bidi="hi-IN"/>
              </w:rPr>
              <w:t>Mitigation</w:t>
            </w:r>
          </w:p>
        </w:tc>
      </w:tr>
      <w:tr w:rsidR="00CD02BE" w:rsidRPr="00CD02BE" w14:paraId="5E980709" w14:textId="77777777" w:rsidTr="007F12C1">
        <w:tc>
          <w:tcPr>
            <w:tcW w:w="0" w:type="auto"/>
            <w:hideMark/>
          </w:tcPr>
          <w:p w14:paraId="3C396238"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Greenwashing / reputational exposure</w:t>
            </w:r>
          </w:p>
        </w:tc>
        <w:tc>
          <w:tcPr>
            <w:tcW w:w="0" w:type="auto"/>
            <w:hideMark/>
          </w:tcPr>
          <w:p w14:paraId="0079E021"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Third-party certification (GOTS, GRS, Fair Wear); Green Claims Code compliance audit</w:t>
            </w:r>
          </w:p>
        </w:tc>
      </w:tr>
      <w:tr w:rsidR="00CD02BE" w:rsidRPr="00CD02BE" w14:paraId="4F79AF65" w14:textId="77777777" w:rsidTr="007F12C1">
        <w:tc>
          <w:tcPr>
            <w:tcW w:w="0" w:type="auto"/>
            <w:hideMark/>
          </w:tcPr>
          <w:p w14:paraId="0952D531"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Material cost inflation</w:t>
            </w:r>
          </w:p>
        </w:tc>
        <w:tc>
          <w:tcPr>
            <w:tcW w:w="0" w:type="auto"/>
            <w:hideMark/>
          </w:tcPr>
          <w:p w14:paraId="49C96D7A"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Dual-sourcing; multi-year supplier contracts</w:t>
            </w:r>
          </w:p>
        </w:tc>
      </w:tr>
      <w:tr w:rsidR="00CD02BE" w:rsidRPr="00CD02BE" w14:paraId="26C3BB92" w14:textId="77777777" w:rsidTr="007F12C1">
        <w:tc>
          <w:tcPr>
            <w:tcW w:w="0" w:type="auto"/>
            <w:hideMark/>
          </w:tcPr>
          <w:p w14:paraId="0A4A99E0"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Slow consumer adoption of take-back scheme</w:t>
            </w:r>
          </w:p>
        </w:tc>
        <w:tc>
          <w:tcPr>
            <w:tcW w:w="0" w:type="auto"/>
            <w:hideMark/>
          </w:tcPr>
          <w:p w14:paraId="6AFDD43B"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Phased rollout; credit incentives; university partnerships</w:t>
            </w:r>
          </w:p>
        </w:tc>
      </w:tr>
      <w:tr w:rsidR="00CD02BE" w:rsidRPr="00CD02BE" w14:paraId="31A130E4" w14:textId="77777777" w:rsidTr="007F12C1">
        <w:tc>
          <w:tcPr>
            <w:tcW w:w="0" w:type="auto"/>
            <w:hideMark/>
          </w:tcPr>
          <w:p w14:paraId="3DFF8550"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Large incumbent launches competing circular programme</w:t>
            </w:r>
          </w:p>
        </w:tc>
        <w:tc>
          <w:tcPr>
            <w:tcW w:w="0" w:type="auto"/>
            <w:hideMark/>
          </w:tcPr>
          <w:p w14:paraId="0EAA2D86"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Defend via integrated ecosystem depth (VRIO, Section 8), not price</w:t>
            </w:r>
          </w:p>
        </w:tc>
      </w:tr>
      <w:tr w:rsidR="00CD02BE" w:rsidRPr="00CD02BE" w14:paraId="18CBEBF7" w14:textId="77777777" w:rsidTr="007F12C1">
        <w:tc>
          <w:tcPr>
            <w:tcW w:w="0" w:type="auto"/>
            <w:hideMark/>
          </w:tcPr>
          <w:p w14:paraId="0FDD720C"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Reverse-logistics operational complexity</w:t>
            </w:r>
          </w:p>
        </w:tc>
        <w:tc>
          <w:tcPr>
            <w:tcW w:w="0" w:type="auto"/>
            <w:hideMark/>
          </w:tcPr>
          <w:p w14:paraId="3D6CFA52"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Phased expansion; 3PL partnership before proprietary build</w:t>
            </w:r>
          </w:p>
        </w:tc>
      </w:tr>
    </w:tbl>
    <w:p w14:paraId="622823D7" w14:textId="77777777" w:rsidR="00CD02BE" w:rsidRPr="00CD02BE" w:rsidRDefault="00CD02BE" w:rsidP="00CD02BE">
      <w:pPr>
        <w:spacing w:line="360" w:lineRule="auto"/>
        <w:rPr>
          <w:rFonts w:ascii="Times New Roman" w:eastAsia="Times New Roman" w:hAnsi="Times New Roman" w:cs="Times New Roman"/>
          <w:lang w:bidi="hi-IN"/>
        </w:rPr>
      </w:pPr>
    </w:p>
    <w:p w14:paraId="38F3E964" w14:textId="77777777" w:rsidR="00CD02BE" w:rsidRPr="00CD02BE" w:rsidRDefault="00CD02BE" w:rsidP="00CD02BE">
      <w:pPr>
        <w:spacing w:after="16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Costs associated with any mitigation strategy will not remove risk, and any risk must be recognized and not simply brushed aside. But the downside is asymmetric — even a single unsubstantiated claim is way too expensive for a new brand, with little funds to spare, facing CMA enforcement action based on the new Digital Markets, Competition and Consumers Act 2024, which carries a maximum penalty of 10% of global turnover (Cooley, 2024). For this reason it is important for all claims used for consumers to be reviewed with support of sustainability certification evidence before they are used in the publication, and to ensure that the product liability and professional indemnity cover specifically includes environmental-claim disputes, not just internal sustainability compliance processes.</w:t>
      </w:r>
      <w:r w:rsidRPr="00CD02BE">
        <w:rPr>
          <w:rFonts w:ascii="Times New Roman" w:eastAsia="Times New Roman" w:hAnsi="Times New Roman" w:cs="Times New Roman"/>
          <w:lang w:bidi="hi-IN"/>
        </w:rPr>
        <w:br w:type="page"/>
      </w:r>
    </w:p>
    <w:p w14:paraId="004D6598" w14:textId="77777777" w:rsidR="00CD02BE" w:rsidRPr="00CD02BE" w:rsidRDefault="00CD02BE" w:rsidP="00CD02BE">
      <w:pPr>
        <w:pStyle w:val="Heading1"/>
        <w:rPr>
          <w:lang w:bidi="hi-IN"/>
        </w:rPr>
      </w:pPr>
      <w:bookmarkStart w:id="109" w:name="_Toc241244573"/>
      <w:r w:rsidRPr="00CD02BE">
        <w:rPr>
          <w:lang w:bidi="hi-IN"/>
        </w:rPr>
        <w:t>13. Implementation Plan</w:t>
      </w:r>
      <w:bookmarkEnd w:id="109"/>
    </w:p>
    <w:p w14:paraId="343F178A" w14:textId="77777777" w:rsidR="00CD02BE" w:rsidRPr="00CD02BE" w:rsidRDefault="00CD02BE" w:rsidP="00CD02BE">
      <w:pPr>
        <w:pStyle w:val="Heading2"/>
        <w:rPr>
          <w:lang w:bidi="hi-IN"/>
        </w:rPr>
      </w:pPr>
      <w:bookmarkStart w:id="110" w:name="_Toc241244574"/>
      <w:r w:rsidRPr="00CD02BE">
        <w:rPr>
          <w:lang w:bidi="hi-IN"/>
        </w:rPr>
        <w:t>13.1 Frameworks Applied</w:t>
      </w:r>
      <w:bookmarkEnd w:id="110"/>
    </w:p>
    <w:p w14:paraId="7376E020"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Implementation is broken down into a phased approach which started with risk exposure, capital and operational sequencing, standard project management tools (Gantt based milestone schedule) and SMART key performance indicators (KPIs) that allocate capital resources and/or operational complexity incrementally instead of with one big bite.</w:t>
      </w:r>
    </w:p>
    <w:p w14:paraId="32810F6E" w14:textId="77777777" w:rsidR="00CD02BE" w:rsidRPr="00CD02BE" w:rsidRDefault="00CD02BE" w:rsidP="00CD02BE">
      <w:pPr>
        <w:pStyle w:val="Heading2"/>
        <w:rPr>
          <w:lang w:bidi="hi-IN"/>
        </w:rPr>
      </w:pPr>
      <w:bookmarkStart w:id="111" w:name="_Toc241244575"/>
      <w:r w:rsidRPr="00CD02BE">
        <w:rPr>
          <w:lang w:bidi="hi-IN"/>
        </w:rPr>
        <w:t>13.2 Phase 1 — Foundation (Months 1–3)</w:t>
      </w:r>
      <w:bookmarkEnd w:id="111"/>
    </w:p>
    <w:p w14:paraId="1C39C6B4"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 activities include finalising the ReWear Loop 2.0 product range, confirmation of GOTS-GRS certified suppliers, building and testing the digital product passport system, updating e-commerce platform with the inclusion of the loyalty, repair-booking and take-back features, establishment of repair-service partnerships, building the marketing content pipeline and finalizing regulatory compliance checks such as Green Claims Code and GDPR readiness and EPR readiness.</w:t>
      </w:r>
    </w:p>
    <w:p w14:paraId="6F88B5C3" w14:textId="77777777" w:rsidR="00CD02BE" w:rsidRPr="00CD02BE" w:rsidRDefault="00CD02BE" w:rsidP="00CD02BE">
      <w:pPr>
        <w:pStyle w:val="Heading2"/>
        <w:rPr>
          <w:lang w:bidi="hi-IN"/>
        </w:rPr>
      </w:pPr>
      <w:bookmarkStart w:id="112" w:name="_Toc241244576"/>
      <w:r w:rsidRPr="00CD02BE">
        <w:rPr>
          <w:lang w:bidi="hi-IN"/>
        </w:rPr>
        <w:t>13.3 Phase 2 — Soft Launch (Months 4–6)</w:t>
      </w:r>
      <w:bookmarkEnd w:id="112"/>
    </w:p>
    <w:p w14:paraId="6AB1F9E4"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Online testing has kicked off through a beta cohort (500 registered users), the first pop up is launched in London, social media and influencer marketing are activated, a partnership is formed with a London university is activated and take-backs start first to process their way through the repair resilience chain.The first takeback is taken to the first London pop up, the first KPI review occurs every week, a partnership is formalized with a London University and the online testing begins with a beta cohort - 500 registered users.</w:t>
      </w:r>
    </w:p>
    <w:p w14:paraId="48CC8A00" w14:textId="77777777" w:rsidR="00CD02BE" w:rsidRPr="00CD02BE" w:rsidRDefault="00CD02BE" w:rsidP="00CD02BE">
      <w:pPr>
        <w:pStyle w:val="Heading2"/>
        <w:rPr>
          <w:lang w:bidi="hi-IN"/>
        </w:rPr>
      </w:pPr>
      <w:bookmarkStart w:id="113" w:name="_Toc241244577"/>
      <w:r w:rsidRPr="00CD02BE">
        <w:rPr>
          <w:lang w:bidi="hi-IN"/>
        </w:rPr>
        <w:t>13.4 Phase 3 — Scale (Months 7–12)</w:t>
      </w:r>
      <w:bookmarkEnd w:id="113"/>
    </w:p>
    <w:p w14:paraId="69D70A99"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They pop up in Manchester and Bristol, the marketing budget is matched by real results on customer acquisition cost (CAC), duffel backed their target of reaching 5,000 users, the resale platform feature gets launched, repair capacity is extended, DPP rollout follows through the full product range, and the B2B circular workwear opportunity is now formally assessed.</w:t>
      </w:r>
    </w:p>
    <w:p w14:paraId="79BE7F4C" w14:textId="77777777" w:rsidR="00CD02BE" w:rsidRPr="00CD02BE" w:rsidRDefault="00CD02BE" w:rsidP="00CD02BE">
      <w:pPr>
        <w:pStyle w:val="Heading2"/>
        <w:rPr>
          <w:lang w:bidi="hi-IN"/>
        </w:rPr>
      </w:pPr>
      <w:bookmarkStart w:id="114" w:name="_Toc241244578"/>
      <w:r w:rsidRPr="00CD02BE">
        <w:rPr>
          <w:lang w:bidi="hi-IN"/>
        </w:rPr>
        <w:t>13.5 Phase 4 — Consolidation and Expansion (Year 2–3)</w:t>
      </w:r>
      <w:bookmarkEnd w:id="114"/>
    </w:p>
    <w:p w14:paraId="1C268025"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Systems are expanded to Edinburgh, Birmingham, a proprietary resale platform is created, an upcycling product line is introduced, impact-investment is explored for the next level of scale and international market access in circular-economy-advanced markets (Ireland, Netherlands) is considered.</w:t>
      </w:r>
    </w:p>
    <w:p w14:paraId="0C0ED6E6" w14:textId="77777777" w:rsidR="00CD02BE" w:rsidRPr="00CD02BE" w:rsidRDefault="00CD02BE" w:rsidP="00CD02BE">
      <w:pPr>
        <w:pStyle w:val="Heading2"/>
        <w:rPr>
          <w:lang w:bidi="hi-IN"/>
        </w:rPr>
      </w:pPr>
      <w:bookmarkStart w:id="115" w:name="_Toc241244579"/>
      <w:r w:rsidRPr="00CD02BE">
        <w:rPr>
          <w:lang w:bidi="hi-IN"/>
        </w:rPr>
        <w:t>13.6 KPIs and Monitoring</w:t>
      </w:r>
      <w:bookmarkEnd w:id="115"/>
    </w:p>
    <w:tbl>
      <w:tblPr>
        <w:tblStyle w:val="TableGrid1"/>
        <w:tblW w:w="0" w:type="auto"/>
        <w:tblLook w:val="04A0" w:firstRow="1" w:lastRow="0" w:firstColumn="1" w:lastColumn="0" w:noHBand="0" w:noVBand="1"/>
      </w:tblPr>
      <w:tblGrid>
        <w:gridCol w:w="1255"/>
        <w:gridCol w:w="7413"/>
      </w:tblGrid>
      <w:tr w:rsidR="00CD02BE" w:rsidRPr="00CD02BE" w14:paraId="16B3CF14" w14:textId="77777777" w:rsidTr="007F12C1">
        <w:tc>
          <w:tcPr>
            <w:tcW w:w="0" w:type="auto"/>
            <w:hideMark/>
          </w:tcPr>
          <w:p w14:paraId="3056E5A9" w14:textId="77777777" w:rsidR="00CD02BE" w:rsidRPr="00CD02BE" w:rsidRDefault="00CD02BE" w:rsidP="00CD02BE">
            <w:pPr>
              <w:spacing w:line="360" w:lineRule="auto"/>
              <w:jc w:val="center"/>
              <w:rPr>
                <w:rFonts w:ascii="Times New Roman" w:eastAsia="Times New Roman" w:hAnsi="Times New Roman" w:cs="Times New Roman"/>
                <w:b/>
                <w:bCs/>
                <w:lang w:bidi="hi-IN"/>
              </w:rPr>
            </w:pPr>
            <w:r w:rsidRPr="00CD02BE">
              <w:rPr>
                <w:rFonts w:ascii="Times New Roman" w:eastAsia="Times New Roman" w:hAnsi="Times New Roman" w:cs="Times New Roman"/>
                <w:b/>
                <w:bCs/>
                <w:lang w:bidi="hi-IN"/>
              </w:rPr>
              <w:t>Dimension</w:t>
            </w:r>
          </w:p>
        </w:tc>
        <w:tc>
          <w:tcPr>
            <w:tcW w:w="0" w:type="auto"/>
            <w:hideMark/>
          </w:tcPr>
          <w:p w14:paraId="10B54F67" w14:textId="77777777" w:rsidR="00CD02BE" w:rsidRPr="00CD02BE" w:rsidRDefault="00CD02BE" w:rsidP="00CD02BE">
            <w:pPr>
              <w:spacing w:line="360" w:lineRule="auto"/>
              <w:jc w:val="center"/>
              <w:rPr>
                <w:rFonts w:ascii="Times New Roman" w:eastAsia="Times New Roman" w:hAnsi="Times New Roman" w:cs="Times New Roman"/>
                <w:b/>
                <w:bCs/>
                <w:lang w:bidi="hi-IN"/>
              </w:rPr>
            </w:pPr>
            <w:r w:rsidRPr="00CD02BE">
              <w:rPr>
                <w:rFonts w:ascii="Times New Roman" w:eastAsia="Times New Roman" w:hAnsi="Times New Roman" w:cs="Times New Roman"/>
                <w:b/>
                <w:bCs/>
                <w:lang w:bidi="hi-IN"/>
              </w:rPr>
              <w:t>Key indicators</w:t>
            </w:r>
          </w:p>
        </w:tc>
      </w:tr>
      <w:tr w:rsidR="00CD02BE" w:rsidRPr="00CD02BE" w14:paraId="2269CEA0" w14:textId="77777777" w:rsidTr="007F12C1">
        <w:tc>
          <w:tcPr>
            <w:tcW w:w="0" w:type="auto"/>
            <w:hideMark/>
          </w:tcPr>
          <w:p w14:paraId="0B1BEFA3"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Financial</w:t>
            </w:r>
          </w:p>
        </w:tc>
        <w:tc>
          <w:tcPr>
            <w:tcW w:w="0" w:type="auto"/>
            <w:hideMark/>
          </w:tcPr>
          <w:p w14:paraId="49C4EAA0"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Monthly revenue vs. target; CAC; LTV; gross margin</w:t>
            </w:r>
          </w:p>
        </w:tc>
      </w:tr>
      <w:tr w:rsidR="00CD02BE" w:rsidRPr="00CD02BE" w14:paraId="5CC5AD8D" w14:textId="77777777" w:rsidTr="007F12C1">
        <w:tc>
          <w:tcPr>
            <w:tcW w:w="0" w:type="auto"/>
            <w:hideMark/>
          </w:tcPr>
          <w:p w14:paraId="50288313"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Operational</w:t>
            </w:r>
          </w:p>
        </w:tc>
        <w:tc>
          <w:tcPr>
            <w:tcW w:w="0" w:type="auto"/>
            <w:hideMark/>
          </w:tcPr>
          <w:p w14:paraId="3D395D86"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Take-back return rate; repair turnaround time; resale sell-through rate; recycling diversion rate</w:t>
            </w:r>
          </w:p>
        </w:tc>
      </w:tr>
      <w:tr w:rsidR="00CD02BE" w:rsidRPr="00CD02BE" w14:paraId="65630E3A" w14:textId="77777777" w:rsidTr="007F12C1">
        <w:tc>
          <w:tcPr>
            <w:tcW w:w="0" w:type="auto"/>
            <w:hideMark/>
          </w:tcPr>
          <w:p w14:paraId="269FEC31"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Brand</w:t>
            </w:r>
          </w:p>
        </w:tc>
        <w:tc>
          <w:tcPr>
            <w:tcW w:w="0" w:type="auto"/>
            <w:hideMark/>
          </w:tcPr>
          <w:p w14:paraId="6034D1D7"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Social media engagement; Net Promoter Score; repeat purchase rate; loyalty enrolment</w:t>
            </w:r>
          </w:p>
        </w:tc>
      </w:tr>
    </w:tbl>
    <w:p w14:paraId="657B0A36" w14:textId="77777777" w:rsidR="00B12C1E" w:rsidRDefault="00B12C1E" w:rsidP="00CD02BE">
      <w:pPr>
        <w:spacing w:after="200" w:line="360" w:lineRule="auto"/>
        <w:jc w:val="both"/>
        <w:rPr>
          <w:rFonts w:ascii="Times New Roman" w:hAnsi="Times New Roman"/>
          <w:szCs w:val="22"/>
          <w:lang w:bidi="hi-IN"/>
        </w:rPr>
      </w:pPr>
    </w:p>
    <w:p w14:paraId="2425C135" w14:textId="1A87C41B"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Indicative Year 1 targets are below and once Phase 2 beta data is available these will be refined:</w:t>
      </w:r>
    </w:p>
    <w:tbl>
      <w:tblPr>
        <w:tblStyle w:val="TableGrid1"/>
        <w:tblW w:w="0" w:type="auto"/>
        <w:tblLook w:val="04A0" w:firstRow="1" w:lastRow="0" w:firstColumn="1" w:lastColumn="0" w:noHBand="0" w:noVBand="1"/>
      </w:tblPr>
      <w:tblGrid>
        <w:gridCol w:w="3272"/>
        <w:gridCol w:w="2489"/>
        <w:gridCol w:w="2814"/>
      </w:tblGrid>
      <w:tr w:rsidR="00CD02BE" w:rsidRPr="00CD02BE" w14:paraId="593503F5" w14:textId="77777777" w:rsidTr="007F12C1">
        <w:tc>
          <w:tcPr>
            <w:tcW w:w="0" w:type="auto"/>
            <w:hideMark/>
          </w:tcPr>
          <w:p w14:paraId="5771C493" w14:textId="77777777" w:rsidR="00CD02BE" w:rsidRPr="00CD02BE" w:rsidRDefault="00CD02BE" w:rsidP="00CD02BE">
            <w:pPr>
              <w:spacing w:line="360" w:lineRule="auto"/>
              <w:jc w:val="center"/>
              <w:rPr>
                <w:rFonts w:ascii="Times New Roman" w:eastAsia="Times New Roman" w:hAnsi="Times New Roman" w:cs="Times New Roman"/>
                <w:b/>
                <w:bCs/>
                <w:lang w:bidi="hi-IN"/>
              </w:rPr>
            </w:pPr>
            <w:r w:rsidRPr="00CD02BE">
              <w:rPr>
                <w:rFonts w:ascii="Times New Roman" w:eastAsia="Times New Roman" w:hAnsi="Times New Roman" w:cs="Times New Roman"/>
                <w:b/>
                <w:bCs/>
                <w:lang w:bidi="hi-IN"/>
              </w:rPr>
              <w:t>KPI</w:t>
            </w:r>
          </w:p>
        </w:tc>
        <w:tc>
          <w:tcPr>
            <w:tcW w:w="0" w:type="auto"/>
            <w:hideMark/>
          </w:tcPr>
          <w:p w14:paraId="428F2FB1" w14:textId="77777777" w:rsidR="00CD02BE" w:rsidRPr="00CD02BE" w:rsidRDefault="00CD02BE" w:rsidP="00CD02BE">
            <w:pPr>
              <w:spacing w:line="360" w:lineRule="auto"/>
              <w:jc w:val="center"/>
              <w:rPr>
                <w:rFonts w:ascii="Times New Roman" w:eastAsia="Times New Roman" w:hAnsi="Times New Roman" w:cs="Times New Roman"/>
                <w:b/>
                <w:bCs/>
                <w:lang w:bidi="hi-IN"/>
              </w:rPr>
            </w:pPr>
            <w:r w:rsidRPr="00CD02BE">
              <w:rPr>
                <w:rFonts w:ascii="Times New Roman" w:eastAsia="Times New Roman" w:hAnsi="Times New Roman" w:cs="Times New Roman"/>
                <w:b/>
                <w:bCs/>
                <w:lang w:bidi="hi-IN"/>
              </w:rPr>
              <w:t>Month 6 target</w:t>
            </w:r>
          </w:p>
        </w:tc>
        <w:tc>
          <w:tcPr>
            <w:tcW w:w="0" w:type="auto"/>
            <w:hideMark/>
          </w:tcPr>
          <w:p w14:paraId="0A256F8C" w14:textId="77777777" w:rsidR="00CD02BE" w:rsidRPr="00CD02BE" w:rsidRDefault="00CD02BE" w:rsidP="00CD02BE">
            <w:pPr>
              <w:spacing w:line="360" w:lineRule="auto"/>
              <w:jc w:val="center"/>
              <w:rPr>
                <w:rFonts w:ascii="Times New Roman" w:eastAsia="Times New Roman" w:hAnsi="Times New Roman" w:cs="Times New Roman"/>
                <w:b/>
                <w:bCs/>
                <w:lang w:bidi="hi-IN"/>
              </w:rPr>
            </w:pPr>
            <w:r w:rsidRPr="00CD02BE">
              <w:rPr>
                <w:rFonts w:ascii="Times New Roman" w:eastAsia="Times New Roman" w:hAnsi="Times New Roman" w:cs="Times New Roman"/>
                <w:b/>
                <w:bCs/>
                <w:lang w:bidi="hi-IN"/>
              </w:rPr>
              <w:t>Month 12 target</w:t>
            </w:r>
          </w:p>
        </w:tc>
      </w:tr>
      <w:tr w:rsidR="00CD02BE" w:rsidRPr="00CD02BE" w14:paraId="15E171D4" w14:textId="77777777" w:rsidTr="007F12C1">
        <w:tc>
          <w:tcPr>
            <w:tcW w:w="0" w:type="auto"/>
            <w:hideMark/>
          </w:tcPr>
          <w:p w14:paraId="61E5AD63"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Registered ReWear Loop 2.0 users</w:t>
            </w:r>
          </w:p>
        </w:tc>
        <w:tc>
          <w:tcPr>
            <w:tcW w:w="0" w:type="auto"/>
            <w:hideMark/>
          </w:tcPr>
          <w:p w14:paraId="43399192"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500</w:t>
            </w:r>
          </w:p>
        </w:tc>
        <w:tc>
          <w:tcPr>
            <w:tcW w:w="0" w:type="auto"/>
            <w:hideMark/>
          </w:tcPr>
          <w:p w14:paraId="12926961"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5,000</w:t>
            </w:r>
          </w:p>
        </w:tc>
      </w:tr>
      <w:tr w:rsidR="00CD02BE" w:rsidRPr="00CD02BE" w14:paraId="771A966F" w14:textId="77777777" w:rsidTr="007F12C1">
        <w:tc>
          <w:tcPr>
            <w:tcW w:w="0" w:type="auto"/>
            <w:hideMark/>
          </w:tcPr>
          <w:p w14:paraId="04D87F5A"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Take-back return rate</w:t>
            </w:r>
          </w:p>
        </w:tc>
        <w:tc>
          <w:tcPr>
            <w:tcW w:w="0" w:type="auto"/>
            <w:hideMark/>
          </w:tcPr>
          <w:p w14:paraId="009A4F0E"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5% of units sold</w:t>
            </w:r>
          </w:p>
        </w:tc>
        <w:tc>
          <w:tcPr>
            <w:tcW w:w="0" w:type="auto"/>
            <w:hideMark/>
          </w:tcPr>
          <w:p w14:paraId="3AD777C5"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12% of units sold</w:t>
            </w:r>
          </w:p>
        </w:tc>
      </w:tr>
      <w:tr w:rsidR="00CD02BE" w:rsidRPr="00CD02BE" w14:paraId="480861DA" w14:textId="77777777" w:rsidTr="007F12C1">
        <w:tc>
          <w:tcPr>
            <w:tcW w:w="0" w:type="auto"/>
            <w:hideMark/>
          </w:tcPr>
          <w:p w14:paraId="520A0BC5"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Average repair turnaround</w:t>
            </w:r>
          </w:p>
        </w:tc>
        <w:tc>
          <w:tcPr>
            <w:tcW w:w="0" w:type="auto"/>
            <w:hideMark/>
          </w:tcPr>
          <w:p w14:paraId="667270B0"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≤14 days</w:t>
            </w:r>
          </w:p>
        </w:tc>
        <w:tc>
          <w:tcPr>
            <w:tcW w:w="0" w:type="auto"/>
            <w:hideMark/>
          </w:tcPr>
          <w:p w14:paraId="4F59EDE6"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≤7 days</w:t>
            </w:r>
          </w:p>
        </w:tc>
      </w:tr>
      <w:tr w:rsidR="00CD02BE" w:rsidRPr="00CD02BE" w14:paraId="5581E617" w14:textId="77777777" w:rsidTr="007F12C1">
        <w:tc>
          <w:tcPr>
            <w:tcW w:w="0" w:type="auto"/>
            <w:hideMark/>
          </w:tcPr>
          <w:p w14:paraId="049EC51C"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Resale sell-through rate</w:t>
            </w:r>
          </w:p>
        </w:tc>
        <w:tc>
          <w:tcPr>
            <w:tcW w:w="0" w:type="auto"/>
            <w:hideMark/>
          </w:tcPr>
          <w:p w14:paraId="59FC7FA3"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n/a (platform not yet live)</w:t>
            </w:r>
          </w:p>
        </w:tc>
        <w:tc>
          <w:tcPr>
            <w:tcW w:w="0" w:type="auto"/>
            <w:hideMark/>
          </w:tcPr>
          <w:p w14:paraId="46B98075"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40% within 60 days of listing</w:t>
            </w:r>
          </w:p>
        </w:tc>
      </w:tr>
      <w:tr w:rsidR="00CD02BE" w:rsidRPr="00CD02BE" w14:paraId="33DC70F0" w14:textId="77777777" w:rsidTr="007F12C1">
        <w:tc>
          <w:tcPr>
            <w:tcW w:w="0" w:type="auto"/>
            <w:hideMark/>
          </w:tcPr>
          <w:p w14:paraId="7364D52C"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Gross margin</w:t>
            </w:r>
          </w:p>
        </w:tc>
        <w:tc>
          <w:tcPr>
            <w:tcW w:w="0" w:type="auto"/>
            <w:hideMark/>
          </w:tcPr>
          <w:p w14:paraId="7E52EA7F"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35%</w:t>
            </w:r>
          </w:p>
        </w:tc>
        <w:tc>
          <w:tcPr>
            <w:tcW w:w="0" w:type="auto"/>
            <w:hideMark/>
          </w:tcPr>
          <w:p w14:paraId="4DFB1188" w14:textId="77777777" w:rsidR="00CD02BE" w:rsidRPr="00CD02BE" w:rsidRDefault="00CD02BE" w:rsidP="00CD02BE">
            <w:pPr>
              <w:spacing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42%</w:t>
            </w:r>
          </w:p>
        </w:tc>
      </w:tr>
    </w:tbl>
    <w:p w14:paraId="3BBE9C87" w14:textId="77777777" w:rsidR="00B12C1E" w:rsidRDefault="00B12C1E" w:rsidP="00CD02BE">
      <w:pPr>
        <w:spacing w:after="200" w:line="360" w:lineRule="auto"/>
        <w:jc w:val="both"/>
        <w:rPr>
          <w:rFonts w:ascii="Times New Roman" w:hAnsi="Times New Roman"/>
          <w:szCs w:val="22"/>
          <w:lang w:bidi="hi-IN"/>
        </w:rPr>
      </w:pPr>
    </w:p>
    <w:p w14:paraId="2AE57B8F" w14:textId="4CC85055"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 concept of the targets as a form of Phase-gate asset building is consistent with the overall perception of the logic of the implementation plan which covers the use of phased-risk-exposure.The targets are used as a form of Phase-gate asset building, in accordance with the use of the concept of phased-risk-exposure in the implementation plan as a whole. KPIs are reviewed monthly, with a quarterly strategic assessment against the Phase gate criteria above. A detailed Gantt chart of activities and dependencies is provided in Appendix 2.</w:t>
      </w:r>
    </w:p>
    <w:p w14:paraId="40C1E4A8" w14:textId="77777777" w:rsidR="00CD02BE" w:rsidRPr="00CD02BE" w:rsidRDefault="00CD02BE" w:rsidP="00CD02BE">
      <w:pPr>
        <w:spacing w:after="16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br w:type="page"/>
      </w:r>
    </w:p>
    <w:p w14:paraId="696DD459" w14:textId="77777777" w:rsidR="00CD02BE" w:rsidRPr="00CD02BE" w:rsidRDefault="00CD02BE" w:rsidP="00CD02BE">
      <w:pPr>
        <w:pStyle w:val="Heading1"/>
        <w:rPr>
          <w:lang w:bidi="hi-IN"/>
        </w:rPr>
      </w:pPr>
      <w:bookmarkStart w:id="116" w:name="_Toc241244580"/>
      <w:r w:rsidRPr="00CD02BE">
        <w:rPr>
          <w:lang w:bidi="hi-IN"/>
        </w:rPr>
        <w:t>14. Conclusion and Recommendations</w:t>
      </w:r>
      <w:bookmarkEnd w:id="116"/>
    </w:p>
    <w:p w14:paraId="357859F0" w14:textId="77777777" w:rsidR="00CD02BE" w:rsidRPr="00CD02BE" w:rsidRDefault="00CD02BE" w:rsidP="00CD02BE">
      <w:pPr>
        <w:pStyle w:val="Heading2"/>
        <w:rPr>
          <w:lang w:bidi="hi-IN"/>
        </w:rPr>
      </w:pPr>
      <w:bookmarkStart w:id="117" w:name="_Toc241244581"/>
      <w:r w:rsidRPr="00CD02BE">
        <w:rPr>
          <w:lang w:bidi="hi-IN"/>
        </w:rPr>
        <w:t>14.1 Evaluation of Theories and Frameworks</w:t>
      </w:r>
      <w:bookmarkEnd w:id="117"/>
    </w:p>
    <w:p w14:paraId="651F0C79"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 framework of the circular economy gave ReWear London Ltd a philosophical argument and an operational structure – embodied in the ReWear Loop 2.0. But while Porter's Five Forces and PESTLE provided structured albeit (as mentioned) static benefits in understanding the local competitive environment and macro-environment respectively, the fact that a lot of the literature and background feeds used in the development of this section was created prior to October 2025, in an EU policy environment which is moving very quickly, means that both frameworks necessitate a regular course of review.  However, this is a challenge typical of static, resource-based strategy tools more broadly: When founders are forced to deal with market conditions, in practice they resort to experience-based decision-making, using tools like the Business Model Canvas as a means of structuring processes in more stable ones (Garcia Lopes et al., 2023). The frameworks put forth in this proposal have to be viewed in the context of increasing EU/UK regulation, rapidly changing competition in the resale market and new DPP technology that is proving to be successful. Although VRIO proved successful in differentiating capabilities from advantage that is truly sustainable versus that which is temporary or parity level, it is a static resource classification system, and would therefore not create strategy, just as the Business Model Canvas entrepreneurship research indicates using the BMC tool is incredibly popular with entrepreneurs in relatively stable markets, and the BMC is typically abandoned in favor of the ability to practically experiment with the model when market dynamism increases (Garcia Lopes et al., 2023). Despite the criticism from the literature for being overly simplistic in business complexity, for failing to show the external competition and for being more financial and customer value driven than social and environmental value, the nine-block structure of the BMC was by far the most effective integration tool used in this proposal (Kupczyk et al., 2024). The biggest drawback of SWOT is its subjectivity; it becomes even more problematic in this case because this is a proposal, not an actual one that has been tried.</w:t>
      </w:r>
    </w:p>
    <w:p w14:paraId="732E7850" w14:textId="77777777" w:rsidR="00CD02BE" w:rsidRPr="00CD02BE" w:rsidRDefault="00CD02BE" w:rsidP="00CD02BE">
      <w:pPr>
        <w:pStyle w:val="Heading2"/>
        <w:rPr>
          <w:lang w:bidi="hi-IN"/>
        </w:rPr>
      </w:pPr>
      <w:bookmarkStart w:id="118" w:name="_Toc241244582"/>
      <w:r w:rsidRPr="00CD02BE">
        <w:rPr>
          <w:lang w:bidi="hi-IN"/>
        </w:rPr>
        <w:t>14.2 Key Insights on Practical Application</w:t>
      </w:r>
      <w:bookmarkEnd w:id="118"/>
    </w:p>
    <w:p w14:paraId="58CA86A7"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 practical application of VRIO not only helped reconcile to the strict theory but also introduced a new discipline to the theoretical framework: making definable yet legitimate judgments concerning which skills should be continued under investment (the Loop ecosystem, DPP infrastructure) and which are only at competitive parity (prime cost alone). Likewise, the Business Model Canvas was best used not as a design tool, but as a cross-checking tool and making the points at which the cost structure and key activities and revenue streams blocks were not internally consistent, appear, in red background highlight, repeatedly.</w:t>
      </w:r>
    </w:p>
    <w:p w14:paraId="6C9C9C97" w14:textId="77777777" w:rsidR="00CD02BE" w:rsidRPr="00CD02BE" w:rsidRDefault="00CD02BE" w:rsidP="00CD02BE">
      <w:pPr>
        <w:pStyle w:val="Heading2"/>
        <w:rPr>
          <w:lang w:bidi="hi-IN"/>
        </w:rPr>
      </w:pPr>
      <w:bookmarkStart w:id="119" w:name="_Toc241244583"/>
      <w:r w:rsidRPr="00CD02BE">
        <w:rPr>
          <w:lang w:bidi="hi-IN"/>
        </w:rPr>
        <w:t>14.3 Summary of Market Opportunity and Strategic Viability</w:t>
      </w:r>
      <w:bookmarkEnd w:id="119"/>
    </w:p>
    <w:p w14:paraId="4F304A96"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Despite its relatively recent growth, the UK market for circular everyday fashion offers a genuine opportunity for growth and an attractive commercial proposition, as evidenced by the UK second-hand fashion sector is set to increase by 11.12% CAGR to reach $8.06 billion by 2032 (Credence Research, 2025), the size of the resale sector is projected to exceed £3 billion (SpringFair, 2025), and the policy landscape is on the turn with government initiatives moving rapidly towards extended producer responsibility (EPR) and mandatory product-level transparency (European Commission, 2025; Worldfavor, 2024). ReWear London Ltd's differentiated positioning is new and innovativelyrepreseined, with emphasis on products designed for longevity coupled with the built-in inclusion of a tailor-made repair, take-back, resale and recycling network as an integral system throughout the entire product lifecycle.</w:t>
      </w:r>
    </w:p>
    <w:p w14:paraId="0AAA2E8B" w14:textId="77777777" w:rsidR="00CD02BE" w:rsidRPr="00CD02BE" w:rsidRDefault="00CD02BE" w:rsidP="00CD02BE">
      <w:pPr>
        <w:pStyle w:val="Heading2"/>
        <w:rPr>
          <w:lang w:bidi="hi-IN"/>
        </w:rPr>
      </w:pPr>
      <w:bookmarkStart w:id="120" w:name="_Toc241244584"/>
      <w:r w:rsidRPr="00CD02BE">
        <w:rPr>
          <w:lang w:bidi="hi-IN"/>
        </w:rPr>
        <w:t>14.4 Overall Feasibility and Clear Recommendation</w:t>
      </w:r>
      <w:bookmarkEnd w:id="120"/>
    </w:p>
    <w:p w14:paraId="3DC83A00"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Total GO with conditions. ReWear London Ltd / ReWear Loop 2.0 should go ahead, subject to: (1) raising enough capital initially, via precedent funding methodology, for example Innovate UK's Textile Fund / ReLondon's ReWear grants as well as impact investment (UKRI, 2024, ReLondon, 2024); (2) successful operational build to beta launch KPIs within six months; and (3) ability to achieve sufficient demand within noted period.</w:t>
      </w:r>
    </w:p>
    <w:p w14:paraId="4565F1FC" w14:textId="77777777" w:rsidR="00CD02BE" w:rsidRPr="00CD02BE" w:rsidRDefault="00CD02BE" w:rsidP="00CD02BE">
      <w:pPr>
        <w:pStyle w:val="Heading2"/>
        <w:rPr>
          <w:lang w:bidi="hi-IN"/>
        </w:rPr>
      </w:pPr>
      <w:bookmarkStart w:id="121" w:name="_Toc241244585"/>
      <w:r w:rsidRPr="00CD02BE">
        <w:rPr>
          <w:lang w:bidi="hi-IN"/>
        </w:rPr>
        <w:t>14.5 Suggestions for Further Research</w:t>
      </w:r>
      <w:bookmarkEnd w:id="121"/>
    </w:p>
    <w:p w14:paraId="73011E2B"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Future work should follow this conceptual research design with empirical, primary consumer research, i.e. structured survey and focus group work with the target segment age group of 18-35; extend the cost modelling of the supply chain under the GOTS/GRS condition to include more granularity; run a small-batch pilot of the D-PP prior to the EU delegated-act deadline in 2027-28; and gain deeper competitor intelligence as incumbent brands like H&amp;M and Patagonia develop their own circular programmes.</w:t>
      </w:r>
    </w:p>
    <w:p w14:paraId="56117F80" w14:textId="77777777" w:rsidR="00CD02BE" w:rsidRPr="00CD02BE" w:rsidRDefault="00CD02BE" w:rsidP="00CD02BE">
      <w:pPr>
        <w:pStyle w:val="Heading1"/>
        <w:rPr>
          <w:lang w:bidi="hi-IN"/>
        </w:rPr>
      </w:pPr>
      <w:bookmarkStart w:id="122" w:name="_Toc241244586"/>
      <w:r w:rsidRPr="00CD02BE">
        <w:rPr>
          <w:lang w:bidi="hi-IN"/>
        </w:rPr>
        <w:t>15. Reflection</w:t>
      </w:r>
      <w:bookmarkEnd w:id="122"/>
    </w:p>
    <w:p w14:paraId="7855365A" w14:textId="77777777" w:rsidR="00CD02BE" w:rsidRPr="00CD02BE" w:rsidRDefault="00CD02BE" w:rsidP="00CD02BE">
      <w:pPr>
        <w:pStyle w:val="Heading2"/>
        <w:rPr>
          <w:lang w:bidi="hi-IN"/>
        </w:rPr>
      </w:pPr>
      <w:bookmarkStart w:id="123" w:name="_Toc241244587"/>
      <w:r w:rsidRPr="00CD02BE">
        <w:rPr>
          <w:lang w:bidi="hi-IN"/>
        </w:rPr>
        <w:t>15.1 Describing the Experience</w:t>
      </w:r>
      <w:bookmarkEnd w:id="123"/>
    </w:p>
    <w:p w14:paraId="78130743"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This development of this proposal was a "process not a product" methodology. After all, identifying where there was a chance for the op was relatively easy because the secondary sources were all pointing to the same story: increased uptake of resales, stricter EU regulations, and CMA action against the environmental claims of 'fast fashion'. Anticipating that choosing the models would be easy was wrong, in that it was tempting to use them all, but where could they fit? And then it was hard to not just use them for the sake of them but for what analytical purpose.Trying to use the models that were discussed in the literature was easy, tempting to use all the models even if they did not fit, but it was hard not to use each just for the sake of it but for some real analytical reason. The financial model was the most iterative part because as material cost premiums, repair infrastructure cost and take-back credit liabilities were improved, the model was continually tweaked and adjusted. The biggest issue that arose over the entire show was balancing price advantage and realistic value added from GOTS/GRS certified materials – that is not something that can be determined from a hypothetical proposal and is best determined by actual supplier quotations.</w:t>
      </w:r>
    </w:p>
    <w:p w14:paraId="0D0A9D30" w14:textId="77777777" w:rsidR="00CD02BE" w:rsidRPr="00CD02BE" w:rsidRDefault="00CD02BE" w:rsidP="00CD02BE">
      <w:pPr>
        <w:pStyle w:val="Heading2"/>
        <w:rPr>
          <w:lang w:bidi="hi-IN"/>
        </w:rPr>
      </w:pPr>
      <w:bookmarkStart w:id="124" w:name="_Toc241244588"/>
      <w:r w:rsidRPr="00CD02BE">
        <w:rPr>
          <w:lang w:bidi="hi-IN"/>
        </w:rPr>
        <w:t>15.2 What Was Learned</w:t>
      </w:r>
      <w:bookmarkEnd w:id="124"/>
    </w:p>
    <w:p w14:paraId="6B3CFA0D"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The literature review enabled us to better understand the functioning of the circular economy theory as a business process, in particular the repeated finding, across multiple sources, that reverse logistics instead of consumer will are currently the limiting factor for circularity (GFA, 2024; Chua, 2024). The methodology section was useful because it imposed a level of control and clear direction regarding the nature of the secondary evidence and the research that had been used as conceptual 'placeholder' to be replaced by primary evidence. The Business Model Canvas turned out to be the most effective tool to integrate the various elements in the proposal, as it repeatedly highlighted (and led to the identification of) inconsistencies between different sections that are not apparent when each section is written alone (such inconsistences occurring between the costs structure assumed in Section 9 and the size of staff assumed in Section 10, for example). Perhaps most important was the need to make sure that all segments of the proposal clearly referenced, elaborated upon the results of previous sections but did not stand alone as a chapter; this is what makes a business proposal coherent within itself, not a collection of more or less related essays. Financial Modelling gave emphasis on the importance of distinguishing between a bull and a defensible case – a defensible case taking every assumption to a clearly stated source or similar benchmark.</w:t>
      </w:r>
    </w:p>
    <w:p w14:paraId="1D51A6BB" w14:textId="77777777" w:rsidR="00CD02BE" w:rsidRPr="00CD02BE" w:rsidRDefault="00CD02BE" w:rsidP="00CD02BE">
      <w:pPr>
        <w:pStyle w:val="Heading2"/>
        <w:rPr>
          <w:lang w:bidi="hi-IN"/>
        </w:rPr>
      </w:pPr>
      <w:bookmarkStart w:id="125" w:name="_Toc241244589"/>
      <w:r w:rsidRPr="00CD02BE">
        <w:rPr>
          <w:lang w:bidi="hi-IN"/>
        </w:rPr>
        <w:t>15.3 What Would Be Done Differently</w:t>
      </w:r>
      <w:bookmarkEnd w:id="125"/>
    </w:p>
    <w:p w14:paraId="60761DE3" w14:textId="77777777" w:rsidR="00CD02BE" w:rsidRPr="00CD02BE" w:rsidRDefault="00CD02BE" w:rsidP="00CD02BE">
      <w:pPr>
        <w:spacing w:after="200" w:line="360" w:lineRule="auto"/>
        <w:jc w:val="both"/>
        <w:rPr>
          <w:rFonts w:ascii="Times New Roman" w:hAnsi="Times New Roman"/>
          <w:szCs w:val="22"/>
          <w:lang w:bidi="hi-IN"/>
        </w:rPr>
      </w:pPr>
      <w:r w:rsidRPr="00CD02BE">
        <w:rPr>
          <w:rFonts w:ascii="Times New Roman" w:hAnsi="Times New Roman"/>
          <w:szCs w:val="22"/>
          <w:lang w:bidi="hi-IN"/>
        </w:rPr>
        <w:t>Primary consumer research, real surveys and actual interviews with the targeted consumer group of 18-35 rather than a conceptual research approach would significantly influence the market opportunity and feasibility statements and would be a priority if such a proposal was implemented. Ideally, strategic and operational decisions would influence the changes in capital constraint in a model from the beginning of the process, rather thanBeing tested on a strategy that is more or less on the table. Finally, the competitive analysis would be enhanced by more direct intelligence gathering (mystery shopping visits to competitor brands and amongst circular fashion practitioners and structured conversations) as opposed to relying on the secondary market reports that come with much variability in methodology and estimate reliability.</w:t>
      </w:r>
    </w:p>
    <w:p w14:paraId="1A22B5BF" w14:textId="7CB92FC5" w:rsidR="00CD02BE" w:rsidRPr="00CD02BE" w:rsidRDefault="00CD02BE" w:rsidP="00CD02BE">
      <w:pPr>
        <w:spacing w:after="160" w:line="259"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br w:type="page"/>
      </w:r>
      <w:bookmarkStart w:id="126" w:name="_heading=h.bywy4dkvveh5" w:colFirst="0" w:colLast="0"/>
      <w:bookmarkEnd w:id="126"/>
    </w:p>
    <w:p w14:paraId="199BC97C" w14:textId="6FBF54BC" w:rsidR="00175C1E" w:rsidRPr="00175C1E" w:rsidRDefault="00E15F4E" w:rsidP="00175C1E">
      <w:pPr>
        <w:pStyle w:val="Heading1"/>
        <w:spacing w:after="160"/>
        <w:rPr>
          <w:rFonts w:eastAsia="Times New Roman" w:cs="Times New Roman"/>
          <w:szCs w:val="24"/>
        </w:rPr>
      </w:pPr>
      <w:bookmarkStart w:id="127" w:name="_Toc241244590"/>
      <w:r>
        <w:rPr>
          <w:rFonts w:eastAsia="Times New Roman" w:cs="Times New Roman"/>
          <w:szCs w:val="24"/>
        </w:rPr>
        <w:t>References</w:t>
      </w:r>
      <w:bookmarkEnd w:id="127"/>
    </w:p>
    <w:p w14:paraId="2BF08911" w14:textId="77777777" w:rsidR="00CD02BE" w:rsidRPr="00175C1E" w:rsidRDefault="00CD02BE" w:rsidP="00E15F4E">
      <w:pPr>
        <w:spacing w:after="240" w:line="360" w:lineRule="auto"/>
        <w:jc w:val="both"/>
        <w:rPr>
          <w:rFonts w:ascii="Times New Roman" w:eastAsia="Times New Roman" w:hAnsi="Times New Roman" w:cs="Times New Roman"/>
          <w:b/>
          <w:bCs/>
          <w:color w:val="1F3864"/>
        </w:rPr>
      </w:pPr>
      <w:r w:rsidRPr="00CD02BE">
        <w:rPr>
          <w:rFonts w:ascii="Times New Roman" w:eastAsia="Times New Roman" w:hAnsi="Times New Roman" w:cs="Times New Roman"/>
          <w:color w:val="222222"/>
        </w:rPr>
        <w:t xml:space="preserve">Abtew, M.A., Atalie, D. and Dejene, B.K., (2025). </w:t>
      </w:r>
      <w:r w:rsidRPr="00175C1E">
        <w:rPr>
          <w:rFonts w:ascii="Times New Roman" w:eastAsia="Times New Roman" w:hAnsi="Times New Roman" w:cs="Times New Roman"/>
          <w:color w:val="222222"/>
        </w:rPr>
        <w:t xml:space="preserve">Recycling of cotton textile waste: Technological process, applications, and sustainability within a circular economy. </w:t>
      </w:r>
      <w:r w:rsidRPr="00175C1E">
        <w:rPr>
          <w:rFonts w:ascii="Times New Roman" w:eastAsia="Times New Roman" w:hAnsi="Times New Roman" w:cs="Times New Roman"/>
          <w:i/>
          <w:iCs/>
          <w:color w:val="222222"/>
        </w:rPr>
        <w:t>Journal of Industrial Textiles</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55</w:t>
      </w:r>
      <w:r w:rsidRPr="00175C1E">
        <w:rPr>
          <w:rFonts w:ascii="Times New Roman" w:eastAsia="Times New Roman" w:hAnsi="Times New Roman" w:cs="Times New Roman"/>
          <w:color w:val="222222"/>
        </w:rPr>
        <w:t>, p.15280837251348663.</w:t>
      </w:r>
      <w:r w:rsidRPr="00175C1E">
        <w:rPr>
          <w:rFonts w:ascii="Times New Roman" w:eastAsia="Times New Roman" w:hAnsi="Times New Roman" w:cs="Times New Roman"/>
          <w:b/>
          <w:bCs/>
          <w:color w:val="1F3864"/>
        </w:rPr>
        <w:t xml:space="preserve"> </w:t>
      </w:r>
      <w:hyperlink r:id="rId18">
        <w:r w:rsidRPr="00175C1E">
          <w:rPr>
            <w:rFonts w:ascii="Times New Roman" w:eastAsia="Times New Roman" w:hAnsi="Times New Roman" w:cs="Times New Roman"/>
            <w:b/>
            <w:bCs/>
            <w:color w:val="1155CC"/>
            <w:u w:val="single"/>
          </w:rPr>
          <w:t>https://journals.sagepub.com/doi/abs/10.1177/15280837251348663</w:t>
        </w:r>
      </w:hyperlink>
      <w:r w:rsidRPr="00175C1E">
        <w:rPr>
          <w:rFonts w:ascii="Times New Roman" w:eastAsia="Times New Roman" w:hAnsi="Times New Roman" w:cs="Times New Roman"/>
          <w:b/>
          <w:bCs/>
          <w:color w:val="1F3864"/>
        </w:rPr>
        <w:t xml:space="preserve"> </w:t>
      </w:r>
    </w:p>
    <w:p w14:paraId="45C70986"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Barney, J. (1991) 'Firm resources and sustained competitive advantage', </w:t>
      </w:r>
      <w:r w:rsidRPr="00175C1E">
        <w:rPr>
          <w:rFonts w:ascii="Times New Roman" w:eastAsia="Times New Roman" w:hAnsi="Times New Roman" w:cs="Times New Roman"/>
          <w:i/>
          <w:iCs/>
        </w:rPr>
        <w:t>Journal of Management</w:t>
      </w:r>
      <w:r w:rsidRPr="00175C1E">
        <w:rPr>
          <w:rFonts w:ascii="Times New Roman" w:eastAsia="Times New Roman" w:hAnsi="Times New Roman" w:cs="Times New Roman"/>
        </w:rPr>
        <w:t xml:space="preserve">, 17(1), pp. 99–120. Available at: </w:t>
      </w:r>
      <w:hyperlink r:id="rId19">
        <w:r w:rsidRPr="00175C1E">
          <w:rPr>
            <w:rFonts w:ascii="Times New Roman" w:eastAsia="Times New Roman" w:hAnsi="Times New Roman" w:cs="Times New Roman"/>
            <w:color w:val="0000FF"/>
            <w:u w:val="single"/>
          </w:rPr>
          <w:t>http://diglib.globalcollege.edu.et:8080/xmlui/bitstream/handle/123456789/704/00483.pdf?sequence=1&amp;isAllowed=y</w:t>
        </w:r>
      </w:hyperlink>
      <w:r w:rsidRPr="00175C1E">
        <w:rPr>
          <w:rFonts w:ascii="Times New Roman" w:eastAsia="Times New Roman" w:hAnsi="Times New Roman" w:cs="Times New Roman"/>
        </w:rPr>
        <w:t xml:space="preserve"> </w:t>
      </w:r>
    </w:p>
    <w:p w14:paraId="7FC523EE"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w:t>
      </w:r>
      <w:r w:rsidRPr="00175C1E">
        <w:rPr>
          <w:rFonts w:ascii="Times New Roman" w:eastAsia="Times New Roman" w:hAnsi="Times New Roman" w:cs="Times New Roman"/>
          <w:color w:val="222222"/>
        </w:rPr>
        <w:t xml:space="preserve">Bocken, N.M., Short, S.W., Rana, P. and Evans, S.,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2014</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A literature and practice review to develop sustainable business model archetypes. </w:t>
      </w:r>
      <w:r w:rsidRPr="00175C1E">
        <w:rPr>
          <w:rFonts w:ascii="Times New Roman" w:eastAsia="Times New Roman" w:hAnsi="Times New Roman" w:cs="Times New Roman"/>
          <w:i/>
          <w:iCs/>
          <w:color w:val="222222"/>
        </w:rPr>
        <w:t>Journal of cleaner production</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65</w:t>
      </w:r>
      <w:r w:rsidRPr="00175C1E">
        <w:rPr>
          <w:rFonts w:ascii="Times New Roman" w:eastAsia="Times New Roman" w:hAnsi="Times New Roman" w:cs="Times New Roman"/>
          <w:color w:val="222222"/>
        </w:rPr>
        <w:t>, pp.42-56.</w:t>
      </w:r>
      <w:r w:rsidRPr="00175C1E">
        <w:rPr>
          <w:rFonts w:ascii="Times New Roman" w:eastAsia="Times New Roman" w:hAnsi="Times New Roman" w:cs="Times New Roman"/>
        </w:rPr>
        <w:t xml:space="preserve"> </w:t>
      </w:r>
      <w:hyperlink r:id="rId20">
        <w:r w:rsidRPr="00175C1E">
          <w:rPr>
            <w:rFonts w:ascii="Times New Roman" w:eastAsia="Times New Roman" w:hAnsi="Times New Roman" w:cs="Times New Roman"/>
            <w:color w:val="1155CC"/>
            <w:u w:val="single"/>
          </w:rPr>
          <w:t>https://www.sciencedirect.com/science/article/pii/S0959652613008032</w:t>
        </w:r>
      </w:hyperlink>
      <w:r w:rsidRPr="00175C1E">
        <w:rPr>
          <w:rFonts w:ascii="Times New Roman" w:eastAsia="Times New Roman" w:hAnsi="Times New Roman" w:cs="Times New Roman"/>
        </w:rPr>
        <w:t xml:space="preserve"> </w:t>
      </w:r>
    </w:p>
    <w:p w14:paraId="490061E3"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Booms, B.H. and Bitner, M.J. (1981) 'Marketing strategies and organisation structures for service firms', in Donnelly, J.H. and George, W.R. (eds.) </w:t>
      </w:r>
      <w:r w:rsidRPr="00175C1E">
        <w:rPr>
          <w:rFonts w:ascii="Times New Roman" w:eastAsia="Times New Roman" w:hAnsi="Times New Roman" w:cs="Times New Roman"/>
          <w:i/>
          <w:iCs/>
        </w:rPr>
        <w:t>Marketing of Services</w:t>
      </w:r>
      <w:r w:rsidRPr="00175C1E">
        <w:rPr>
          <w:rFonts w:ascii="Times New Roman" w:eastAsia="Times New Roman" w:hAnsi="Times New Roman" w:cs="Times New Roman"/>
        </w:rPr>
        <w:t xml:space="preserve">. American Marketing Association, pp. 47–51. Available at: </w:t>
      </w:r>
      <w:hyperlink r:id="rId21">
        <w:r w:rsidRPr="00175C1E">
          <w:rPr>
            <w:rFonts w:ascii="Times New Roman" w:eastAsia="Times New Roman" w:hAnsi="Times New Roman" w:cs="Times New Roman"/>
            <w:color w:val="0000FF"/>
            <w:u w:val="single"/>
          </w:rPr>
          <w:t>https://cir.nii.ac.jp/crid/1570291225805970944</w:t>
        </w:r>
      </w:hyperlink>
      <w:r w:rsidRPr="00175C1E">
        <w:rPr>
          <w:rFonts w:ascii="Times New Roman" w:eastAsia="Times New Roman" w:hAnsi="Times New Roman" w:cs="Times New Roman"/>
        </w:rPr>
        <w:t xml:space="preserve"> </w:t>
      </w:r>
    </w:p>
    <w:p w14:paraId="2EB82831"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bps.org.uk</w:t>
      </w:r>
      <w:r w:rsidRPr="00175C1E">
        <w:rPr>
          <w:rFonts w:ascii="Times New Roman" w:eastAsia="Times New Roman" w:hAnsi="Times New Roman" w:cs="Times New Roman"/>
          <w:b/>
          <w:bCs/>
        </w:rPr>
        <w:t xml:space="preserve"> </w:t>
      </w:r>
      <w:r w:rsidRPr="00E15F4E">
        <w:rPr>
          <w:rFonts w:ascii="Times New Roman" w:eastAsia="Times New Roman" w:hAnsi="Times New Roman" w:cs="Times New Roman"/>
          <w:bCs/>
        </w:rPr>
        <w:t>(2021)</w:t>
      </w:r>
      <w:r w:rsidRPr="00175C1E">
        <w:rPr>
          <w:rFonts w:ascii="Times New Roman" w:eastAsia="Times New Roman" w:hAnsi="Times New Roman" w:cs="Times New Roman"/>
          <w:b/>
          <w:bCs/>
        </w:rPr>
        <w:t xml:space="preserve"> </w:t>
      </w:r>
      <w:r w:rsidRPr="00175C1E">
        <w:rPr>
          <w:rFonts w:ascii="Times New Roman" w:eastAsia="Times New Roman" w:hAnsi="Times New Roman" w:cs="Times New Roman"/>
        </w:rPr>
        <w:t xml:space="preserve">Ethics Guidelines for Internet-mediated Research. BPS. </w:t>
      </w:r>
      <w:hyperlink r:id="rId22">
        <w:r w:rsidRPr="00175C1E">
          <w:rPr>
            <w:rFonts w:ascii="Times New Roman" w:eastAsia="Times New Roman" w:hAnsi="Times New Roman" w:cs="Times New Roman"/>
            <w:color w:val="1155CC"/>
            <w:u w:val="single"/>
          </w:rPr>
          <w:t>https://www.bps.org.uk/guideline/ethics-guidelines-internet-mediated-research</w:t>
        </w:r>
      </w:hyperlink>
      <w:r w:rsidRPr="00175C1E">
        <w:rPr>
          <w:rFonts w:ascii="Times New Roman" w:eastAsia="Times New Roman" w:hAnsi="Times New Roman" w:cs="Times New Roman"/>
        </w:rPr>
        <w:t xml:space="preserve">  [Accessed on 25 Sep, 2026]</w:t>
      </w:r>
    </w:p>
    <w:p w14:paraId="69EABAC3"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britishfashioncouncil.co.uk. (2026). </w:t>
      </w:r>
      <w:r w:rsidRPr="00175C1E">
        <w:rPr>
          <w:rFonts w:ascii="Times New Roman" w:eastAsia="Times New Roman" w:hAnsi="Times New Roman" w:cs="Times New Roman"/>
          <w:i/>
          <w:iCs/>
        </w:rPr>
        <w:t>THE CIRCULAR FASHION INNOVATION NETWORK LAUNCHES INTERIM REPORT ON THE UK’S CIRCULAR FASHION PROGRESS</w:t>
      </w:r>
      <w:r w:rsidRPr="00175C1E">
        <w:rPr>
          <w:rFonts w:ascii="Times New Roman" w:eastAsia="Times New Roman" w:hAnsi="Times New Roman" w:cs="Times New Roman"/>
        </w:rPr>
        <w:t xml:space="preserve">. [online] Available at: </w:t>
      </w:r>
      <w:hyperlink r:id="rId23">
        <w:r w:rsidRPr="00175C1E">
          <w:rPr>
            <w:rFonts w:ascii="Times New Roman" w:eastAsia="Times New Roman" w:hAnsi="Times New Roman" w:cs="Times New Roman"/>
            <w:color w:val="0000FF"/>
            <w:u w:val="single"/>
          </w:rPr>
          <w:t>https://britishfashioncouncil.co.uk/bfcnews/4635/THE-CIRCULAR-FASHION-INNOVATION-NETWORK-LAUNCHES-INTERIM-REPORT-ON-THE-UKS-CIRCULAR-FASHION-PROGRESS---</w:t>
        </w:r>
      </w:hyperlink>
      <w:r w:rsidRPr="00175C1E">
        <w:rPr>
          <w:rFonts w:ascii="Times New Roman" w:eastAsia="Times New Roman" w:hAnsi="Times New Roman" w:cs="Times New Roman"/>
        </w:rPr>
        <w:t xml:space="preserve">. </w:t>
      </w:r>
    </w:p>
    <w:p w14:paraId="6D0BB84F"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Buye, R.,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2021</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Critical examination of the PESTEL Analysis Model. </w:t>
      </w:r>
      <w:r w:rsidRPr="00175C1E">
        <w:rPr>
          <w:rFonts w:ascii="Times New Roman" w:eastAsia="Times New Roman" w:hAnsi="Times New Roman" w:cs="Times New Roman"/>
          <w:i/>
          <w:iCs/>
          <w:color w:val="222222"/>
        </w:rPr>
        <w:t>Project: Action Research for Development</w:t>
      </w:r>
      <w:r w:rsidRPr="00175C1E">
        <w:rPr>
          <w:rFonts w:ascii="Times New Roman" w:eastAsia="Times New Roman" w:hAnsi="Times New Roman" w:cs="Times New Roman"/>
          <w:color w:val="222222"/>
        </w:rPr>
        <w:t>, pp.1-12.</w:t>
      </w:r>
      <w:r w:rsidRPr="00175C1E">
        <w:rPr>
          <w:rFonts w:ascii="Times New Roman" w:eastAsia="Times New Roman" w:hAnsi="Times New Roman" w:cs="Times New Roman"/>
        </w:rPr>
        <w:t xml:space="preserve"> </w:t>
      </w:r>
      <w:hyperlink r:id="rId24">
        <w:r w:rsidRPr="00175C1E">
          <w:rPr>
            <w:rFonts w:ascii="Times New Roman" w:eastAsia="Times New Roman" w:hAnsi="Times New Roman" w:cs="Times New Roman"/>
            <w:color w:val="1155CC"/>
            <w:u w:val="single"/>
          </w:rPr>
          <w:t>https://www.researchgate.net/profile/Ronald-Buye/publication/349506325_Critical_examination_of_the_PESTEL_Analysis_Model/links/6093f3fd92851c490fbd6e7e/Critical-examination-of-the-PESTEL-Analysis-Model</w:t>
        </w:r>
      </w:hyperlink>
      <w:r w:rsidRPr="00175C1E">
        <w:rPr>
          <w:rFonts w:ascii="Times New Roman" w:eastAsia="Times New Roman" w:hAnsi="Times New Roman" w:cs="Times New Roman"/>
        </w:rPr>
        <w:t xml:space="preserve"> </w:t>
      </w:r>
    </w:p>
    <w:p w14:paraId="75AA96FF"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CFIN (2025). </w:t>
      </w:r>
      <w:r w:rsidRPr="00CD02BE">
        <w:rPr>
          <w:rFonts w:ascii="Times New Roman" w:eastAsia="Times New Roman" w:hAnsi="Times New Roman" w:cs="Times New Roman"/>
          <w:i/>
          <w:iCs/>
          <w:lang w:bidi="hi-IN"/>
        </w:rPr>
        <w:t>Introducing Extended Producer Responsibility (EPR) for Textiles and Fashion in the UK</w:t>
      </w:r>
      <w:r w:rsidRPr="00CD02BE">
        <w:rPr>
          <w:rFonts w:ascii="Times New Roman" w:eastAsia="Times New Roman" w:hAnsi="Times New Roman" w:cs="Times New Roman"/>
          <w:lang w:bidi="hi-IN"/>
        </w:rPr>
        <w:t xml:space="preserve">. [online] Available at: </w:t>
      </w:r>
      <w:hyperlink r:id="rId25" w:history="1">
        <w:r w:rsidRPr="00CD02BE">
          <w:rPr>
            <w:rFonts w:ascii="Times New Roman" w:eastAsia="Times New Roman" w:hAnsi="Times New Roman" w:cs="Times New Roman"/>
            <w:color w:val="0563C1"/>
            <w:u w:val="single"/>
            <w:lang w:bidi="hi-IN"/>
          </w:rPr>
          <w:t>https://instituteofpositivefashion.com/uploads/files/1/Introducing-Extended-Producer-Responsibility-EPR-for-Textiles---Fashion-in-the-UK.pdf</w:t>
        </w:r>
      </w:hyperlink>
      <w:r w:rsidRPr="00CD02BE">
        <w:rPr>
          <w:rFonts w:ascii="Times New Roman" w:eastAsia="Times New Roman" w:hAnsi="Times New Roman" w:cs="Times New Roman"/>
          <w:lang w:bidi="hi-IN"/>
        </w:rPr>
        <w:t xml:space="preserve"> [Accessed 25 Sept. 2026].</w:t>
      </w:r>
    </w:p>
    <w:p w14:paraId="2C6FAED9"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Christensen, C.M., Hall, T., Dillon, K. and Duncan, D.S. (2016) 'Know your customers' jobs to be done', </w:t>
      </w:r>
      <w:r w:rsidRPr="00175C1E">
        <w:rPr>
          <w:rFonts w:ascii="Times New Roman" w:eastAsia="Times New Roman" w:hAnsi="Times New Roman" w:cs="Times New Roman"/>
          <w:i/>
          <w:iCs/>
        </w:rPr>
        <w:t>Harvard Business Review</w:t>
      </w:r>
      <w:r w:rsidRPr="00175C1E">
        <w:rPr>
          <w:rFonts w:ascii="Times New Roman" w:eastAsia="Times New Roman" w:hAnsi="Times New Roman" w:cs="Times New Roman"/>
        </w:rPr>
        <w:t xml:space="preserve">, 94(9), pp. 54–62. Available at: </w:t>
      </w:r>
      <w:hyperlink r:id="rId26">
        <w:r w:rsidRPr="00175C1E">
          <w:rPr>
            <w:rFonts w:ascii="Times New Roman" w:eastAsia="Times New Roman" w:hAnsi="Times New Roman" w:cs="Times New Roman"/>
            <w:color w:val="0000FF"/>
            <w:u w:val="single"/>
          </w:rPr>
          <w:t>https://moodle2.units.it/pluginfile.php/577951/mod_resource/content/1/Jobs%20to%20be%20done.pdf</w:t>
        </w:r>
      </w:hyperlink>
      <w:r w:rsidRPr="00175C1E">
        <w:rPr>
          <w:rFonts w:ascii="Times New Roman" w:eastAsia="Times New Roman" w:hAnsi="Times New Roman" w:cs="Times New Roman"/>
        </w:rPr>
        <w:t xml:space="preserve"> </w:t>
      </w:r>
    </w:p>
    <w:p w14:paraId="53937833"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Chua, J.M. (2024). </w:t>
      </w:r>
      <w:r w:rsidRPr="00CD02BE">
        <w:rPr>
          <w:rFonts w:ascii="Times New Roman" w:eastAsia="Times New Roman" w:hAnsi="Times New Roman" w:cs="Times New Roman"/>
          <w:i/>
          <w:iCs/>
          <w:lang w:bidi="hi-IN"/>
        </w:rPr>
        <w:t>Why fixing reverse logistics is critical for fashion circularity</w:t>
      </w:r>
      <w:r w:rsidRPr="00CD02BE">
        <w:rPr>
          <w:rFonts w:ascii="Times New Roman" w:eastAsia="Times New Roman" w:hAnsi="Times New Roman" w:cs="Times New Roman"/>
          <w:lang w:bidi="hi-IN"/>
        </w:rPr>
        <w:t xml:space="preserve">. [online] WWD. Available at: </w:t>
      </w:r>
      <w:hyperlink r:id="rId27" w:history="1">
        <w:r w:rsidRPr="00CD02BE">
          <w:rPr>
            <w:rFonts w:ascii="Times New Roman" w:eastAsia="Times New Roman" w:hAnsi="Times New Roman" w:cs="Times New Roman"/>
            <w:color w:val="0563C1"/>
            <w:u w:val="single"/>
            <w:lang w:bidi="hi-IN"/>
          </w:rPr>
          <w:t>https://wwd.com/sourcing-journal/logistics/global-fashion-agenda-maersk-reverse-logistics-fashion-circularity-1238839996/</w:t>
        </w:r>
      </w:hyperlink>
      <w:r w:rsidRPr="00CD02BE">
        <w:rPr>
          <w:rFonts w:ascii="Times New Roman" w:eastAsia="Times New Roman" w:hAnsi="Times New Roman" w:cs="Times New Roman"/>
          <w:lang w:bidi="hi-IN"/>
        </w:rPr>
        <w:t xml:space="preserve"> [Accessed 25 Sept. 2026].</w:t>
      </w:r>
    </w:p>
    <w:p w14:paraId="5B770D4C"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COSH (2026). </w:t>
      </w:r>
      <w:r w:rsidRPr="00CD02BE">
        <w:rPr>
          <w:rFonts w:ascii="Times New Roman" w:eastAsia="Times New Roman" w:hAnsi="Times New Roman" w:cs="Times New Roman"/>
          <w:i/>
          <w:iCs/>
          <w:lang w:bidi="hi-IN"/>
        </w:rPr>
        <w:t>What is the EU Digital product passport? ESPR requirements for…</w:t>
      </w:r>
      <w:r w:rsidRPr="00CD02BE">
        <w:rPr>
          <w:rFonts w:ascii="Times New Roman" w:eastAsia="Times New Roman" w:hAnsi="Times New Roman" w:cs="Times New Roman"/>
          <w:lang w:bidi="hi-IN"/>
        </w:rPr>
        <w:t xml:space="preserve">. [online] ! Available at: </w:t>
      </w:r>
      <w:hyperlink r:id="rId28" w:history="1">
        <w:r w:rsidRPr="00CD02BE">
          <w:rPr>
            <w:rFonts w:ascii="Times New Roman" w:eastAsia="Times New Roman" w:hAnsi="Times New Roman" w:cs="Times New Roman"/>
            <w:color w:val="0563C1"/>
            <w:u w:val="single"/>
            <w:lang w:bidi="hi-IN"/>
          </w:rPr>
          <w:t>https://cosh.eco/en/articles/eu-digital-product-passport-espr-explained-fashion-textiles</w:t>
        </w:r>
      </w:hyperlink>
      <w:r w:rsidRPr="00CD02BE">
        <w:rPr>
          <w:rFonts w:ascii="Times New Roman" w:eastAsia="Times New Roman" w:hAnsi="Times New Roman" w:cs="Times New Roman"/>
          <w:lang w:bidi="hi-IN"/>
        </w:rPr>
        <w:t xml:space="preserve"> [Accessed 25 Sept. 2026].</w:t>
      </w:r>
    </w:p>
    <w:p w14:paraId="01461579"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Credence Research (2025). </w:t>
      </w:r>
      <w:r w:rsidRPr="00CD02BE">
        <w:rPr>
          <w:rFonts w:ascii="Times New Roman" w:eastAsia="Times New Roman" w:hAnsi="Times New Roman" w:cs="Times New Roman"/>
          <w:i/>
          <w:iCs/>
          <w:lang w:bidi="hi-IN"/>
        </w:rPr>
        <w:t>UK second-hand apparel market - demand, size and competitive analysis</w:t>
      </w:r>
      <w:r w:rsidRPr="00CD02BE">
        <w:rPr>
          <w:rFonts w:ascii="Times New Roman" w:eastAsia="Times New Roman" w:hAnsi="Times New Roman" w:cs="Times New Roman"/>
          <w:lang w:bidi="hi-IN"/>
        </w:rPr>
        <w:t xml:space="preserve">. [online] Credence Research. Available at: </w:t>
      </w:r>
      <w:hyperlink r:id="rId29" w:history="1">
        <w:r w:rsidRPr="00CD02BE">
          <w:rPr>
            <w:rFonts w:ascii="Times New Roman" w:eastAsia="Times New Roman" w:hAnsi="Times New Roman" w:cs="Times New Roman"/>
            <w:color w:val="0563C1"/>
            <w:u w:val="single"/>
            <w:lang w:bidi="hi-IN"/>
          </w:rPr>
          <w:t>https://www.credenceresearch.com/report/united-kingdom-second-hand-apparel-market</w:t>
        </w:r>
      </w:hyperlink>
      <w:r w:rsidRPr="00CD02BE">
        <w:rPr>
          <w:rFonts w:ascii="Times New Roman" w:eastAsia="Times New Roman" w:hAnsi="Times New Roman" w:cs="Times New Roman"/>
          <w:lang w:bidi="hi-IN"/>
        </w:rPr>
        <w:t xml:space="preserve"> [Accessed 25 Sept. 2026].</w:t>
      </w:r>
    </w:p>
    <w:p w14:paraId="78B275E8"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Depop.com. (2020). </w:t>
      </w:r>
      <w:r w:rsidRPr="00175C1E">
        <w:rPr>
          <w:rFonts w:ascii="Times New Roman" w:eastAsia="Times New Roman" w:hAnsi="Times New Roman" w:cs="Times New Roman"/>
          <w:i/>
          <w:iCs/>
        </w:rPr>
        <w:t>Impact | Depop Newsroom</w:t>
      </w:r>
      <w:r w:rsidRPr="00175C1E">
        <w:rPr>
          <w:rFonts w:ascii="Times New Roman" w:eastAsia="Times New Roman" w:hAnsi="Times New Roman" w:cs="Times New Roman"/>
        </w:rPr>
        <w:t xml:space="preserve">. [online] Available at: </w:t>
      </w:r>
      <w:hyperlink r:id="rId30">
        <w:r w:rsidRPr="00175C1E">
          <w:rPr>
            <w:rFonts w:ascii="Times New Roman" w:eastAsia="Times New Roman" w:hAnsi="Times New Roman" w:cs="Times New Roman"/>
            <w:color w:val="1155CC"/>
            <w:u w:val="single"/>
          </w:rPr>
          <w:t>https://news.depop.com/impact/</w:t>
        </w:r>
      </w:hyperlink>
      <w:r w:rsidRPr="00175C1E">
        <w:rPr>
          <w:rFonts w:ascii="Times New Roman" w:eastAsia="Times New Roman" w:hAnsi="Times New Roman" w:cs="Times New Roman"/>
        </w:rPr>
        <w:t>.  [Accessed on 25 Sep, 2026]</w:t>
      </w:r>
    </w:p>
    <w:p w14:paraId="716232E6" w14:textId="77777777" w:rsidR="00CD02BE" w:rsidRPr="00175C1E" w:rsidRDefault="00CD02BE" w:rsidP="00E15F4E">
      <w:pPr>
        <w:spacing w:after="240" w:line="360" w:lineRule="auto"/>
        <w:jc w:val="both"/>
        <w:rPr>
          <w:rFonts w:ascii="Times New Roman" w:eastAsia="Times New Roman" w:hAnsi="Times New Roman" w:cs="Times New Roman"/>
          <w:color w:val="222222"/>
          <w:highlight w:val="white"/>
          <w:lang w:val="de-DE"/>
        </w:rPr>
      </w:pPr>
      <w:r w:rsidRPr="00175C1E">
        <w:rPr>
          <w:rFonts w:ascii="Times New Roman" w:eastAsia="Times New Roman" w:hAnsi="Times New Roman" w:cs="Times New Roman"/>
          <w:color w:val="222222"/>
          <w:highlight w:val="white"/>
        </w:rPr>
        <w:t xml:space="preserve">Drury, C.M.,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2013</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w:t>
      </w:r>
      <w:r w:rsidRPr="00175C1E">
        <w:rPr>
          <w:rFonts w:ascii="Times New Roman" w:eastAsia="Times New Roman" w:hAnsi="Times New Roman" w:cs="Times New Roman"/>
          <w:i/>
          <w:iCs/>
          <w:color w:val="222222"/>
          <w:highlight w:val="white"/>
        </w:rPr>
        <w:t>Management and cost accounting</w:t>
      </w:r>
      <w:r w:rsidRPr="00175C1E">
        <w:rPr>
          <w:rFonts w:ascii="Times New Roman" w:eastAsia="Times New Roman" w:hAnsi="Times New Roman" w:cs="Times New Roman"/>
          <w:color w:val="222222"/>
          <w:highlight w:val="white"/>
        </w:rPr>
        <w:t xml:space="preserve">. </w:t>
      </w:r>
      <w:r w:rsidRPr="00175C1E">
        <w:rPr>
          <w:rFonts w:ascii="Times New Roman" w:eastAsia="Times New Roman" w:hAnsi="Times New Roman" w:cs="Times New Roman"/>
          <w:color w:val="222222"/>
          <w:highlight w:val="white"/>
          <w:lang w:val="de-DE"/>
        </w:rPr>
        <w:t>Springer.</w:t>
      </w:r>
      <w:r w:rsidRPr="00175C1E">
        <w:rPr>
          <w:rFonts w:ascii="Times New Roman" w:eastAsia="Times New Roman" w:hAnsi="Times New Roman" w:cs="Times New Roman"/>
          <w:lang w:val="de-DE"/>
        </w:rPr>
        <w:t xml:space="preserve"> </w:t>
      </w:r>
      <w:hyperlink r:id="rId31">
        <w:r w:rsidRPr="00175C1E">
          <w:rPr>
            <w:rFonts w:ascii="Times New Roman" w:eastAsia="Times New Roman" w:hAnsi="Times New Roman" w:cs="Times New Roman"/>
            <w:color w:val="0000FF"/>
            <w:highlight w:val="white"/>
            <w:u w:val="single"/>
            <w:lang w:val="de-DE"/>
          </w:rPr>
          <w:t>http://diglib.globalcollege.edu.et:8080/xmlui/bitstream/handle/123456789/100/Management%20and%20Cost%20Accounting%20%28Colin%20Drury%29%20%28z-lib.org%29.pdf?sequence=1&amp;isAllowed=y</w:t>
        </w:r>
      </w:hyperlink>
      <w:r w:rsidRPr="00175C1E">
        <w:rPr>
          <w:rFonts w:ascii="Times New Roman" w:eastAsia="Times New Roman" w:hAnsi="Times New Roman" w:cs="Times New Roman"/>
          <w:color w:val="222222"/>
          <w:highlight w:val="white"/>
          <w:lang w:val="de-DE"/>
        </w:rPr>
        <w:t xml:space="preserve"> </w:t>
      </w:r>
    </w:p>
    <w:p w14:paraId="5F47A367"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highlight w:val="white"/>
        </w:rPr>
        <w:t xml:space="preserve">Dukhaykh, S. and Alangri, N.,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2026</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Dynamic capabilities and sustainable competitive advantage in SMEs: the roles of innovation and organizational learning. </w:t>
      </w:r>
      <w:r w:rsidRPr="00175C1E">
        <w:rPr>
          <w:rFonts w:ascii="Times New Roman" w:eastAsia="Times New Roman" w:hAnsi="Times New Roman" w:cs="Times New Roman"/>
          <w:i/>
          <w:iCs/>
          <w:color w:val="222222"/>
          <w:highlight w:val="white"/>
        </w:rPr>
        <w:t>Sustainability</w:t>
      </w:r>
      <w:r w:rsidRPr="00175C1E">
        <w:rPr>
          <w:rFonts w:ascii="Times New Roman" w:eastAsia="Times New Roman" w:hAnsi="Times New Roman" w:cs="Times New Roman"/>
          <w:color w:val="222222"/>
          <w:highlight w:val="white"/>
        </w:rPr>
        <w:t xml:space="preserve">, </w:t>
      </w:r>
      <w:r w:rsidRPr="00175C1E">
        <w:rPr>
          <w:rFonts w:ascii="Times New Roman" w:eastAsia="Times New Roman" w:hAnsi="Times New Roman" w:cs="Times New Roman"/>
          <w:i/>
          <w:iCs/>
          <w:color w:val="222222"/>
          <w:highlight w:val="white"/>
        </w:rPr>
        <w:t>18</w:t>
      </w:r>
      <w:r w:rsidRPr="00175C1E">
        <w:rPr>
          <w:rFonts w:ascii="Times New Roman" w:eastAsia="Times New Roman" w:hAnsi="Times New Roman" w:cs="Times New Roman"/>
          <w:color w:val="222222"/>
          <w:highlight w:val="white"/>
        </w:rPr>
        <w:t>(3), p.1320</w:t>
      </w:r>
      <w:r w:rsidRPr="00175C1E">
        <w:rPr>
          <w:rFonts w:ascii="Times New Roman" w:eastAsia="Times New Roman" w:hAnsi="Times New Roman" w:cs="Times New Roman"/>
        </w:rPr>
        <w:t xml:space="preserve">. Available at: </w:t>
      </w:r>
      <w:hyperlink r:id="rId32">
        <w:r w:rsidRPr="00175C1E">
          <w:rPr>
            <w:rFonts w:ascii="Times New Roman" w:eastAsia="Times New Roman" w:hAnsi="Times New Roman" w:cs="Times New Roman"/>
            <w:color w:val="0000FF"/>
            <w:u w:val="single"/>
          </w:rPr>
          <w:t>https://www.mdpi.com/2071-1050/18/3/1320</w:t>
        </w:r>
      </w:hyperlink>
      <w:r w:rsidRPr="00175C1E">
        <w:rPr>
          <w:rFonts w:ascii="Times New Roman" w:eastAsia="Times New Roman" w:hAnsi="Times New Roman" w:cs="Times New Roman"/>
        </w:rPr>
        <w:t xml:space="preserve"> </w:t>
      </w:r>
    </w:p>
    <w:p w14:paraId="5A549E60"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Ellenmacarthurfoundation.org. (2013). </w:t>
      </w:r>
      <w:r w:rsidRPr="00175C1E">
        <w:rPr>
          <w:rFonts w:ascii="Times New Roman" w:eastAsia="Times New Roman" w:hAnsi="Times New Roman" w:cs="Times New Roman"/>
          <w:i/>
          <w:iCs/>
        </w:rPr>
        <w:t>Towards the circular economy Vol. 1: an economic and business rationale for an accelerated transition</w:t>
      </w:r>
      <w:r w:rsidRPr="00175C1E">
        <w:rPr>
          <w:rFonts w:ascii="Times New Roman" w:eastAsia="Times New Roman" w:hAnsi="Times New Roman" w:cs="Times New Roman"/>
        </w:rPr>
        <w:t xml:space="preserve">. [online] Available at: </w:t>
      </w:r>
      <w:hyperlink r:id="rId33">
        <w:r w:rsidRPr="00175C1E">
          <w:rPr>
            <w:rFonts w:ascii="Times New Roman" w:eastAsia="Times New Roman" w:hAnsi="Times New Roman" w:cs="Times New Roman"/>
            <w:color w:val="1155CC"/>
            <w:u w:val="single"/>
          </w:rPr>
          <w:t>https://www.ellenmacarthurfoundation.org/towards-the-circular-economy-vol-1-an-economic-and-business-rationale-for-an</w:t>
        </w:r>
      </w:hyperlink>
      <w:r w:rsidRPr="00175C1E">
        <w:rPr>
          <w:rFonts w:ascii="Times New Roman" w:eastAsia="Times New Roman" w:hAnsi="Times New Roman" w:cs="Times New Roman"/>
        </w:rPr>
        <w:t>. [Accessed on 25 Sep, 2026]</w:t>
      </w:r>
    </w:p>
    <w:p w14:paraId="7B4CC1A8"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Ellenmacarthurfoundation.org. (2017). </w:t>
      </w:r>
      <w:r w:rsidRPr="00175C1E">
        <w:rPr>
          <w:rFonts w:ascii="Times New Roman" w:eastAsia="Times New Roman" w:hAnsi="Times New Roman" w:cs="Times New Roman"/>
          <w:i/>
          <w:iCs/>
        </w:rPr>
        <w:t>A New Textiles Economy: Redesigning fashion’s future</w:t>
      </w:r>
      <w:r w:rsidRPr="00175C1E">
        <w:rPr>
          <w:rFonts w:ascii="Times New Roman" w:eastAsia="Times New Roman" w:hAnsi="Times New Roman" w:cs="Times New Roman"/>
        </w:rPr>
        <w:t xml:space="preserve">. [online] Available at: </w:t>
      </w:r>
      <w:hyperlink r:id="rId34">
        <w:r w:rsidRPr="00175C1E">
          <w:rPr>
            <w:rFonts w:ascii="Times New Roman" w:eastAsia="Times New Roman" w:hAnsi="Times New Roman" w:cs="Times New Roman"/>
            <w:color w:val="1155CC"/>
            <w:u w:val="single"/>
          </w:rPr>
          <w:t>https://www.ellenmacarthurfoundation.org/a-new-textiles-economy</w:t>
        </w:r>
      </w:hyperlink>
      <w:r w:rsidRPr="00175C1E">
        <w:rPr>
          <w:rFonts w:ascii="Times New Roman" w:eastAsia="Times New Roman" w:hAnsi="Times New Roman" w:cs="Times New Roman"/>
        </w:rPr>
        <w:t>. [Accessed on 25 Sep, 2026]</w:t>
      </w:r>
    </w:p>
    <w:p w14:paraId="4AAE42BE"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European Commission (2025). </w:t>
      </w:r>
      <w:r w:rsidRPr="00CD02BE">
        <w:rPr>
          <w:rFonts w:ascii="Times New Roman" w:eastAsia="Times New Roman" w:hAnsi="Times New Roman" w:cs="Times New Roman"/>
          <w:i/>
          <w:iCs/>
          <w:lang w:bidi="hi-IN"/>
        </w:rPr>
        <w:t>Revised waste framework directive enters into force to boost circularity of textile sector and slash Food Waste</w:t>
      </w:r>
      <w:r w:rsidRPr="00CD02BE">
        <w:rPr>
          <w:rFonts w:ascii="Times New Roman" w:eastAsia="Times New Roman" w:hAnsi="Times New Roman" w:cs="Times New Roman"/>
          <w:lang w:bidi="hi-IN"/>
        </w:rPr>
        <w:t xml:space="preserve">. [online] Environment. Available at: </w:t>
      </w:r>
      <w:hyperlink r:id="rId35" w:history="1">
        <w:r w:rsidRPr="00CD02BE">
          <w:rPr>
            <w:rFonts w:ascii="Times New Roman" w:eastAsia="Times New Roman" w:hAnsi="Times New Roman" w:cs="Times New Roman"/>
            <w:color w:val="0563C1"/>
            <w:u w:val="single"/>
            <w:lang w:bidi="hi-IN"/>
          </w:rPr>
          <w:t>https://environment.ec.europa.eu/news/revised-waste-framework-directive-enters-force-2025-10-16_en</w:t>
        </w:r>
      </w:hyperlink>
      <w:r w:rsidRPr="00CD02BE">
        <w:rPr>
          <w:rFonts w:ascii="Times New Roman" w:eastAsia="Times New Roman" w:hAnsi="Times New Roman" w:cs="Times New Roman"/>
          <w:lang w:bidi="hi-IN"/>
        </w:rPr>
        <w:t xml:space="preserve"> [Accessed 25 Sept. 2026].</w:t>
      </w:r>
    </w:p>
    <w:p w14:paraId="1A433E7B"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fashionrevolution.org</w:t>
      </w:r>
      <w:r w:rsidRPr="00175C1E">
        <w:rPr>
          <w:rFonts w:ascii="Times New Roman" w:eastAsia="Times New Roman" w:hAnsi="Times New Roman" w:cs="Times New Roman"/>
          <w:b/>
          <w:bCs/>
        </w:rPr>
        <w:t xml:space="preserve"> </w:t>
      </w:r>
      <w:r w:rsidRPr="00D569E7">
        <w:rPr>
          <w:rFonts w:ascii="Times New Roman" w:eastAsia="Times New Roman" w:hAnsi="Times New Roman" w:cs="Times New Roman"/>
          <w:bCs/>
        </w:rPr>
        <w:t>(2023)</w:t>
      </w:r>
      <w:r w:rsidRPr="00175C1E">
        <w:rPr>
          <w:rFonts w:ascii="Times New Roman" w:eastAsia="Times New Roman" w:hAnsi="Times New Roman" w:cs="Times New Roman"/>
          <w:b/>
          <w:bCs/>
        </w:rPr>
        <w:t xml:space="preserve"> </w:t>
      </w:r>
      <w:r w:rsidRPr="00175C1E">
        <w:rPr>
          <w:rFonts w:ascii="Times New Roman" w:eastAsia="Times New Roman" w:hAnsi="Times New Roman" w:cs="Times New Roman"/>
        </w:rPr>
        <w:t xml:space="preserve">Fashion Transparency Index 2023. London: Fashion Revolution. </w:t>
      </w:r>
      <w:hyperlink r:id="rId36">
        <w:r w:rsidRPr="00175C1E">
          <w:rPr>
            <w:rFonts w:ascii="Times New Roman" w:eastAsia="Times New Roman" w:hAnsi="Times New Roman" w:cs="Times New Roman"/>
            <w:color w:val="1155CC"/>
            <w:u w:val="single"/>
          </w:rPr>
          <w:t>https://www.fashionrevolution.org/about/transparency/</w:t>
        </w:r>
      </w:hyperlink>
      <w:r w:rsidRPr="00175C1E">
        <w:rPr>
          <w:rFonts w:ascii="Times New Roman" w:eastAsia="Times New Roman" w:hAnsi="Times New Roman" w:cs="Times New Roman"/>
        </w:rPr>
        <w:t xml:space="preserve"> . [Accessed on 25 Sep, 2026]</w:t>
      </w:r>
    </w:p>
    <w:p w14:paraId="20C0A4CA"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Fox, D.S. (2018). </w:t>
      </w:r>
      <w:r w:rsidRPr="00175C1E">
        <w:rPr>
          <w:rFonts w:ascii="Times New Roman" w:eastAsia="Times New Roman" w:hAnsi="Times New Roman" w:cs="Times New Roman"/>
          <w:i/>
          <w:iCs/>
        </w:rPr>
        <w:t>Bristol Green Capital Partnership – Cabot Institute for the Environment blog</w:t>
      </w:r>
      <w:r w:rsidRPr="00175C1E">
        <w:rPr>
          <w:rFonts w:ascii="Times New Roman" w:eastAsia="Times New Roman" w:hAnsi="Times New Roman" w:cs="Times New Roman"/>
        </w:rPr>
        <w:t xml:space="preserve">. [online] Bristol.ac.uk. Available at: </w:t>
      </w:r>
      <w:hyperlink r:id="rId37">
        <w:r w:rsidRPr="00175C1E">
          <w:rPr>
            <w:rFonts w:ascii="Times New Roman" w:eastAsia="Times New Roman" w:hAnsi="Times New Roman" w:cs="Times New Roman"/>
            <w:color w:val="1155CC"/>
            <w:u w:val="single"/>
          </w:rPr>
          <w:t>https://environment.blogs.bristol.ac.uk/tag/bristol-green-capital-partnership/</w:t>
        </w:r>
      </w:hyperlink>
      <w:r w:rsidRPr="00175C1E">
        <w:rPr>
          <w:rFonts w:ascii="Times New Roman" w:eastAsia="Times New Roman" w:hAnsi="Times New Roman" w:cs="Times New Roman"/>
        </w:rPr>
        <w:t>. [Accessed on 25 Sep, 2026]</w:t>
      </w:r>
    </w:p>
    <w:p w14:paraId="197EA464"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Garcia Lopes, H.E., Rodrigues, V.C., Leite, R.S. and Gosling, M. (2023). Business model canvas and entrepreneurs: Dilemmas in managerial practice. </w:t>
      </w:r>
      <w:r w:rsidRPr="00CD02BE">
        <w:rPr>
          <w:rFonts w:ascii="Times New Roman" w:eastAsia="Times New Roman" w:hAnsi="Times New Roman" w:cs="Times New Roman"/>
          <w:i/>
          <w:iCs/>
          <w:lang w:bidi="hi-IN"/>
        </w:rPr>
        <w:t>Brazilian Business Review</w:t>
      </w:r>
      <w:r w:rsidRPr="00CD02BE">
        <w:rPr>
          <w:rFonts w:ascii="Times New Roman" w:eastAsia="Times New Roman" w:hAnsi="Times New Roman" w:cs="Times New Roman"/>
          <w:lang w:bidi="hi-IN"/>
        </w:rPr>
        <w:t xml:space="preserve">, [online] 20(3), pp.260–280. Available at: </w:t>
      </w:r>
      <w:hyperlink r:id="rId38" w:history="1">
        <w:r w:rsidRPr="00CD02BE">
          <w:rPr>
            <w:rFonts w:ascii="Times New Roman" w:eastAsia="Times New Roman" w:hAnsi="Times New Roman" w:cs="Times New Roman"/>
            <w:color w:val="0563C1"/>
            <w:u w:val="single"/>
            <w:lang w:bidi="hi-IN"/>
          </w:rPr>
          <w:t>https://doi.org/10.15728/bbr.2023.20.3.2.en</w:t>
        </w:r>
      </w:hyperlink>
      <w:r w:rsidRPr="00CD02BE">
        <w:rPr>
          <w:rFonts w:ascii="Times New Roman" w:eastAsia="Times New Roman" w:hAnsi="Times New Roman" w:cs="Times New Roman"/>
          <w:lang w:bidi="hi-IN"/>
        </w:rPr>
        <w:t xml:space="preserve">. </w:t>
      </w:r>
    </w:p>
    <w:p w14:paraId="2A753CFD"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Geissdoerfer, M., Savaget, P., Bocken, N.M. and Hultink, E.J.,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2017</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The Circular Economy–A new sustainability paradigm?. </w:t>
      </w:r>
      <w:r w:rsidRPr="00175C1E">
        <w:rPr>
          <w:rFonts w:ascii="Times New Roman" w:eastAsia="Times New Roman" w:hAnsi="Times New Roman" w:cs="Times New Roman"/>
          <w:i/>
          <w:iCs/>
          <w:color w:val="222222"/>
        </w:rPr>
        <w:t>Journal of cleaner production</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143</w:t>
      </w:r>
      <w:r w:rsidRPr="00175C1E">
        <w:rPr>
          <w:rFonts w:ascii="Times New Roman" w:eastAsia="Times New Roman" w:hAnsi="Times New Roman" w:cs="Times New Roman"/>
          <w:color w:val="222222"/>
        </w:rPr>
        <w:t>, pp.757-768.</w:t>
      </w:r>
      <w:r w:rsidRPr="00175C1E">
        <w:rPr>
          <w:rFonts w:ascii="Times New Roman" w:eastAsia="Times New Roman" w:hAnsi="Times New Roman" w:cs="Times New Roman"/>
        </w:rPr>
        <w:t xml:space="preserve"> </w:t>
      </w:r>
      <w:hyperlink r:id="rId39">
        <w:r w:rsidRPr="00175C1E">
          <w:rPr>
            <w:rFonts w:ascii="Times New Roman" w:eastAsia="Times New Roman" w:hAnsi="Times New Roman" w:cs="Times New Roman"/>
            <w:color w:val="1155CC"/>
            <w:u w:val="single"/>
          </w:rPr>
          <w:t>https://www.sciencedirect.com/science/article/pii/S0959652616321023</w:t>
        </w:r>
      </w:hyperlink>
      <w:r w:rsidRPr="00175C1E">
        <w:rPr>
          <w:rFonts w:ascii="Times New Roman" w:eastAsia="Times New Roman" w:hAnsi="Times New Roman" w:cs="Times New Roman"/>
        </w:rPr>
        <w:t xml:space="preserve"> </w:t>
      </w:r>
    </w:p>
    <w:p w14:paraId="6EB17346"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GFA (2024). </w:t>
      </w:r>
      <w:r w:rsidRPr="00CD02BE">
        <w:rPr>
          <w:rFonts w:ascii="Times New Roman" w:eastAsia="Times New Roman" w:hAnsi="Times New Roman" w:cs="Times New Roman"/>
          <w:i/>
          <w:iCs/>
          <w:lang w:bidi="hi-IN"/>
        </w:rPr>
        <w:t>Reverse Logistics for Circular Fashion Systems</w:t>
      </w:r>
      <w:r w:rsidRPr="00CD02BE">
        <w:rPr>
          <w:rFonts w:ascii="Times New Roman" w:eastAsia="Times New Roman" w:hAnsi="Times New Roman" w:cs="Times New Roman"/>
          <w:lang w:bidi="hi-IN"/>
        </w:rPr>
        <w:t xml:space="preserve">. [online] Global Fashion Agenda. Available at: </w:t>
      </w:r>
      <w:hyperlink r:id="rId40" w:history="1">
        <w:r w:rsidRPr="00CD02BE">
          <w:rPr>
            <w:rFonts w:ascii="Times New Roman" w:eastAsia="Times New Roman" w:hAnsi="Times New Roman" w:cs="Times New Roman"/>
            <w:color w:val="0563C1"/>
            <w:u w:val="single"/>
            <w:lang w:bidi="hi-IN"/>
          </w:rPr>
          <w:t>https://globalfashionagenda.org/news-article/accelerating-circular-fashion-global-brands-and-organisations-inform-new-research-on-reverse-logistics/</w:t>
        </w:r>
      </w:hyperlink>
      <w:r w:rsidRPr="00CD02BE">
        <w:rPr>
          <w:rFonts w:ascii="Times New Roman" w:eastAsia="Times New Roman" w:hAnsi="Times New Roman" w:cs="Times New Roman"/>
          <w:lang w:bidi="hi-IN"/>
        </w:rPr>
        <w:t xml:space="preserve"> [Accessed 25 Sept. 2026].</w:t>
      </w:r>
    </w:p>
    <w:p w14:paraId="28A03B91"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Gonçalves, B.D.S.M., Carvalho, F.L.D. and Fiorini, P.D.C.,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2022</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Circular economy and financial aspects: A systematic review of the literature. </w:t>
      </w:r>
      <w:r w:rsidRPr="00175C1E">
        <w:rPr>
          <w:rFonts w:ascii="Times New Roman" w:eastAsia="Times New Roman" w:hAnsi="Times New Roman" w:cs="Times New Roman"/>
          <w:i/>
          <w:iCs/>
          <w:color w:val="222222"/>
        </w:rPr>
        <w:t>Sustainability</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14</w:t>
      </w:r>
      <w:r w:rsidRPr="00175C1E">
        <w:rPr>
          <w:rFonts w:ascii="Times New Roman" w:eastAsia="Times New Roman" w:hAnsi="Times New Roman" w:cs="Times New Roman"/>
          <w:color w:val="222222"/>
        </w:rPr>
        <w:t>(5), p.3023.</w:t>
      </w:r>
      <w:r w:rsidRPr="00175C1E">
        <w:rPr>
          <w:rFonts w:ascii="Times New Roman" w:eastAsia="Times New Roman" w:hAnsi="Times New Roman" w:cs="Times New Roman"/>
        </w:rPr>
        <w:t xml:space="preserve"> </w:t>
      </w:r>
      <w:hyperlink r:id="rId41">
        <w:r w:rsidRPr="00175C1E">
          <w:rPr>
            <w:rFonts w:ascii="Times New Roman" w:eastAsia="Times New Roman" w:hAnsi="Times New Roman" w:cs="Times New Roman"/>
            <w:color w:val="1155CC"/>
            <w:u w:val="single"/>
          </w:rPr>
          <w:t>https://www.mdpi.com/2071-1050/14/5/3023</w:t>
        </w:r>
      </w:hyperlink>
      <w:r w:rsidRPr="00175C1E">
        <w:rPr>
          <w:rFonts w:ascii="Times New Roman" w:eastAsia="Times New Roman" w:hAnsi="Times New Roman" w:cs="Times New Roman"/>
        </w:rPr>
        <w:t xml:space="preserve"> </w:t>
      </w:r>
    </w:p>
    <w:p w14:paraId="2619FC53"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GOTS (2025). </w:t>
      </w:r>
      <w:r w:rsidRPr="00CD02BE">
        <w:rPr>
          <w:rFonts w:ascii="Times New Roman" w:eastAsia="Times New Roman" w:hAnsi="Times New Roman" w:cs="Times New Roman"/>
          <w:i/>
          <w:iCs/>
          <w:lang w:bidi="hi-IN"/>
        </w:rPr>
        <w:t>Annual report 2025 - global organic textile standard</w:t>
      </w:r>
      <w:r w:rsidRPr="00CD02BE">
        <w:rPr>
          <w:rFonts w:ascii="Times New Roman" w:eastAsia="Times New Roman" w:hAnsi="Times New Roman" w:cs="Times New Roman"/>
          <w:lang w:bidi="hi-IN"/>
        </w:rPr>
        <w:t xml:space="preserve">. [online] Global-standard.org. Available at: </w:t>
      </w:r>
      <w:hyperlink r:id="rId42" w:history="1">
        <w:r w:rsidRPr="00CD02BE">
          <w:rPr>
            <w:rFonts w:ascii="Times New Roman" w:eastAsia="Times New Roman" w:hAnsi="Times New Roman" w:cs="Times New Roman"/>
            <w:color w:val="0563C1"/>
            <w:u w:val="single"/>
            <w:lang w:bidi="hi-IN"/>
          </w:rPr>
          <w:t>https://2025.global-standard.org//</w:t>
        </w:r>
      </w:hyperlink>
      <w:r w:rsidRPr="00CD02BE">
        <w:rPr>
          <w:rFonts w:ascii="Times New Roman" w:eastAsia="Times New Roman" w:hAnsi="Times New Roman" w:cs="Times New Roman"/>
          <w:lang w:bidi="hi-IN"/>
        </w:rPr>
        <w:t xml:space="preserve"> [Accessed 25 Sept. 2026].</w:t>
      </w:r>
    </w:p>
    <w:p w14:paraId="4DF1BD0A"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Grundy, T. (2006) 'Rethinking and reinventing Michael Porter's Five Forces model', </w:t>
      </w:r>
      <w:r w:rsidRPr="00175C1E">
        <w:rPr>
          <w:rFonts w:ascii="Times New Roman" w:eastAsia="Times New Roman" w:hAnsi="Times New Roman" w:cs="Times New Roman"/>
          <w:i/>
          <w:iCs/>
        </w:rPr>
        <w:t>Strategic Change</w:t>
      </w:r>
      <w:r w:rsidRPr="00175C1E">
        <w:rPr>
          <w:rFonts w:ascii="Times New Roman" w:eastAsia="Times New Roman" w:hAnsi="Times New Roman" w:cs="Times New Roman"/>
        </w:rPr>
        <w:t xml:space="preserve">, 15(5), pp. 213–229. Available at: </w:t>
      </w:r>
      <w:hyperlink r:id="rId43">
        <w:r w:rsidRPr="00175C1E">
          <w:rPr>
            <w:rFonts w:ascii="Times New Roman" w:eastAsia="Times New Roman" w:hAnsi="Times New Roman" w:cs="Times New Roman"/>
            <w:color w:val="0000FF"/>
            <w:u w:val="single"/>
          </w:rPr>
          <w:t>https://marketbookshelf.com/wp-content/uploads/2017/05/Rethinking-and-reinventing-Michael-Porter.pdf</w:t>
        </w:r>
      </w:hyperlink>
      <w:r w:rsidRPr="00175C1E">
        <w:rPr>
          <w:rFonts w:ascii="Times New Roman" w:eastAsia="Times New Roman" w:hAnsi="Times New Roman" w:cs="Times New Roman"/>
        </w:rPr>
        <w:t xml:space="preserve"> </w:t>
      </w:r>
    </w:p>
    <w:p w14:paraId="4DEE0E03"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Hellström, D. and Olsson, J. (2023). Let’s go thrift shopping: Exploring circular business model innovation in fashion retail. </w:t>
      </w:r>
      <w:r w:rsidRPr="00CD02BE">
        <w:rPr>
          <w:rFonts w:ascii="Times New Roman" w:eastAsia="Times New Roman" w:hAnsi="Times New Roman" w:cs="Times New Roman"/>
          <w:i/>
          <w:iCs/>
          <w:lang w:bidi="hi-IN"/>
        </w:rPr>
        <w:t>Technological Forecasting and Social Change</w:t>
      </w:r>
      <w:r w:rsidRPr="00CD02BE">
        <w:rPr>
          <w:rFonts w:ascii="Times New Roman" w:eastAsia="Times New Roman" w:hAnsi="Times New Roman" w:cs="Times New Roman"/>
          <w:lang w:bidi="hi-IN"/>
        </w:rPr>
        <w:t xml:space="preserve">, [online] 198, p.123000. Available at: </w:t>
      </w:r>
      <w:hyperlink r:id="rId44" w:history="1">
        <w:r w:rsidRPr="00CD02BE">
          <w:rPr>
            <w:rFonts w:ascii="Times New Roman" w:eastAsia="Times New Roman" w:hAnsi="Times New Roman" w:cs="Times New Roman"/>
            <w:color w:val="0563C1"/>
            <w:u w:val="single"/>
            <w:lang w:bidi="hi-IN"/>
          </w:rPr>
          <w:t>https://www.sciencedirect.com/science/article/pii/S0040162523006856?utm</w:t>
        </w:r>
      </w:hyperlink>
      <w:r w:rsidRPr="00CD02BE">
        <w:rPr>
          <w:rFonts w:ascii="Times New Roman" w:eastAsia="Times New Roman" w:hAnsi="Times New Roman" w:cs="Times New Roman"/>
          <w:lang w:bidi="hi-IN"/>
        </w:rPr>
        <w:t xml:space="preserve"> [Accessed 25 Sept. 2026].</w:t>
      </w:r>
    </w:p>
    <w:p w14:paraId="409C59B7"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Hill, T. and Westbrook, R. (1997) 'SWOT analysis: It's time for a product recall', </w:t>
      </w:r>
      <w:r w:rsidRPr="00175C1E">
        <w:rPr>
          <w:rFonts w:ascii="Times New Roman" w:eastAsia="Times New Roman" w:hAnsi="Times New Roman" w:cs="Times New Roman"/>
          <w:i/>
          <w:iCs/>
        </w:rPr>
        <w:t>Long Range Planning</w:t>
      </w:r>
      <w:r w:rsidRPr="00175C1E">
        <w:rPr>
          <w:rFonts w:ascii="Times New Roman" w:eastAsia="Times New Roman" w:hAnsi="Times New Roman" w:cs="Times New Roman"/>
        </w:rPr>
        <w:t xml:space="preserve">, 30(1), pp. 46–52. Available at: </w:t>
      </w:r>
      <w:hyperlink r:id="rId45">
        <w:r w:rsidRPr="00175C1E">
          <w:rPr>
            <w:rFonts w:ascii="Times New Roman" w:eastAsia="Times New Roman" w:hAnsi="Times New Roman" w:cs="Times New Roman"/>
            <w:color w:val="0000FF"/>
            <w:u w:val="single"/>
          </w:rPr>
          <w:t>https://www.academia.edu/download/125678528/SWOT-product-recall.pdf</w:t>
        </w:r>
      </w:hyperlink>
      <w:r w:rsidRPr="00175C1E">
        <w:rPr>
          <w:rFonts w:ascii="Times New Roman" w:eastAsia="Times New Roman" w:hAnsi="Times New Roman" w:cs="Times New Roman"/>
        </w:rPr>
        <w:t xml:space="preserve"> </w:t>
      </w:r>
    </w:p>
    <w:p w14:paraId="492A860A" w14:textId="77777777" w:rsidR="00CD02BE" w:rsidRPr="00175C1E" w:rsidRDefault="00CD02BE" w:rsidP="00E15F4E">
      <w:pPr>
        <w:spacing w:after="240" w:line="360" w:lineRule="auto"/>
        <w:jc w:val="both"/>
        <w:rPr>
          <w:rFonts w:ascii="Times New Roman" w:eastAsia="Times New Roman" w:hAnsi="Times New Roman" w:cs="Times New Roman"/>
          <w:color w:val="222222"/>
          <w:highlight w:val="white"/>
        </w:rPr>
      </w:pPr>
      <w:r w:rsidRPr="00175C1E">
        <w:rPr>
          <w:rFonts w:ascii="Times New Roman" w:eastAsia="Times New Roman" w:hAnsi="Times New Roman" w:cs="Times New Roman"/>
          <w:color w:val="222222"/>
          <w:highlight w:val="white"/>
        </w:rPr>
        <w:t xml:space="preserve">Hinterhuber, A. and Snelgrove, T.C. eds.,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2021</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w:t>
      </w:r>
      <w:r w:rsidRPr="00175C1E">
        <w:rPr>
          <w:rFonts w:ascii="Times New Roman" w:eastAsia="Times New Roman" w:hAnsi="Times New Roman" w:cs="Times New Roman"/>
          <w:i/>
          <w:iCs/>
          <w:color w:val="222222"/>
          <w:highlight w:val="white"/>
        </w:rPr>
        <w:t>Value First, Then Price: Building Value-Based Pricing Strategies</w:t>
      </w:r>
      <w:r w:rsidRPr="00175C1E">
        <w:rPr>
          <w:rFonts w:ascii="Times New Roman" w:eastAsia="Times New Roman" w:hAnsi="Times New Roman" w:cs="Times New Roman"/>
          <w:color w:val="222222"/>
          <w:highlight w:val="white"/>
        </w:rPr>
        <w:t>. Taylor &amp; Francis.</w:t>
      </w:r>
      <w:r w:rsidRPr="00175C1E">
        <w:rPr>
          <w:rFonts w:ascii="Times New Roman" w:eastAsia="Times New Roman" w:hAnsi="Times New Roman" w:cs="Times New Roman"/>
        </w:rPr>
        <w:t xml:space="preserve"> </w:t>
      </w:r>
      <w:hyperlink r:id="rId46">
        <w:r w:rsidRPr="00175C1E">
          <w:rPr>
            <w:rFonts w:ascii="Times New Roman" w:eastAsia="Times New Roman" w:hAnsi="Times New Roman" w:cs="Times New Roman"/>
            <w:color w:val="0000FF"/>
            <w:highlight w:val="white"/>
            <w:u w:val="single"/>
          </w:rPr>
          <w:t>https://books.google.com/books?hl=en&amp;lr=&amp;id=PGgIEQAAQBAJ&amp;oi=fnd&amp;pg=PP1&amp;dq=Hinterhuber,+A.+(2021)+%27Value-based+pricing:+A+state-of-the-art+review%27,+Journal+of+Revenue+and+Pricing+Management,+20(1),+pp.+1%E2%80%9319.&amp;ots=1WSzefc018&amp;sig=9cXoJu6enDDDA98vk4-qreYu0SQ</w:t>
        </w:r>
      </w:hyperlink>
      <w:r w:rsidRPr="00175C1E">
        <w:rPr>
          <w:rFonts w:ascii="Times New Roman" w:eastAsia="Times New Roman" w:hAnsi="Times New Roman" w:cs="Times New Roman"/>
          <w:color w:val="222222"/>
          <w:highlight w:val="white"/>
        </w:rPr>
        <w:t xml:space="preserve"> </w:t>
      </w:r>
    </w:p>
    <w:p w14:paraId="7F650F30"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ibisworld.com (2026) </w:t>
      </w:r>
      <w:r w:rsidRPr="00175C1E">
        <w:rPr>
          <w:rFonts w:ascii="Times New Roman" w:eastAsia="Times New Roman" w:hAnsi="Times New Roman" w:cs="Times New Roman"/>
          <w:i/>
          <w:iCs/>
        </w:rPr>
        <w:t>Clothing Manufacturing in the UK: Market Research Report</w:t>
      </w:r>
      <w:r w:rsidRPr="00175C1E">
        <w:rPr>
          <w:rFonts w:ascii="Times New Roman" w:eastAsia="Times New Roman" w:hAnsi="Times New Roman" w:cs="Times New Roman"/>
        </w:rPr>
        <w:t xml:space="preserve">. IBISWorld. Available at: </w:t>
      </w:r>
      <w:hyperlink r:id="rId47">
        <w:r w:rsidRPr="00175C1E">
          <w:rPr>
            <w:rFonts w:ascii="Times New Roman" w:eastAsia="Times New Roman" w:hAnsi="Times New Roman" w:cs="Times New Roman"/>
            <w:color w:val="0000FF"/>
            <w:u w:val="single"/>
          </w:rPr>
          <w:t>https://style.ibisworld.com/united-kingdom/number-of-businesses/clothing-manufacturing/805</w:t>
        </w:r>
      </w:hyperlink>
    </w:p>
    <w:p w14:paraId="6304914E"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ilo.org  (2025). </w:t>
      </w:r>
      <w:r w:rsidRPr="00175C1E">
        <w:rPr>
          <w:rFonts w:ascii="Times New Roman" w:eastAsia="Times New Roman" w:hAnsi="Times New Roman" w:cs="Times New Roman"/>
          <w:i/>
          <w:iCs/>
        </w:rPr>
        <w:t>Decent Work Challenges and Opportunities in the Textiles and Clothing Sector</w:t>
      </w:r>
      <w:r w:rsidRPr="00175C1E">
        <w:rPr>
          <w:rFonts w:ascii="Times New Roman" w:eastAsia="Times New Roman" w:hAnsi="Times New Roman" w:cs="Times New Roman"/>
        </w:rPr>
        <w:t xml:space="preserve">. [online] Available at: </w:t>
      </w:r>
      <w:hyperlink r:id="rId48">
        <w:r w:rsidRPr="00175C1E">
          <w:rPr>
            <w:rFonts w:ascii="Times New Roman" w:eastAsia="Times New Roman" w:hAnsi="Times New Roman" w:cs="Times New Roman"/>
            <w:color w:val="1155CC"/>
            <w:u w:val="single"/>
          </w:rPr>
          <w:t>https://www.ilo.org/publications/decent-work-challenges-and-opportunities-textiles-and-clothing-sector</w:t>
        </w:r>
      </w:hyperlink>
      <w:r w:rsidRPr="00175C1E">
        <w:rPr>
          <w:rFonts w:ascii="Times New Roman" w:eastAsia="Times New Roman" w:hAnsi="Times New Roman" w:cs="Times New Roman"/>
        </w:rPr>
        <w:t>. [Accessed on 25 Sep, 2026]</w:t>
      </w:r>
    </w:p>
    <w:p w14:paraId="41475AB1"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imarcgroup.com Group (2026) </w:t>
      </w:r>
      <w:r w:rsidRPr="00175C1E">
        <w:rPr>
          <w:rFonts w:ascii="Times New Roman" w:eastAsia="Times New Roman" w:hAnsi="Times New Roman" w:cs="Times New Roman"/>
          <w:i/>
          <w:iCs/>
        </w:rPr>
        <w:t>UK Sustainable Fashion Market Size, Share, Trends and Forecast 2026–2034</w:t>
      </w:r>
      <w:r w:rsidRPr="00175C1E">
        <w:rPr>
          <w:rFonts w:ascii="Times New Roman" w:eastAsia="Times New Roman" w:hAnsi="Times New Roman" w:cs="Times New Roman"/>
        </w:rPr>
        <w:t xml:space="preserve">. IMARC Group. Available at: </w:t>
      </w:r>
      <w:hyperlink r:id="rId49">
        <w:r w:rsidRPr="00175C1E">
          <w:rPr>
            <w:rFonts w:ascii="Times New Roman" w:eastAsia="Times New Roman" w:hAnsi="Times New Roman" w:cs="Times New Roman"/>
            <w:color w:val="0000FF"/>
            <w:u w:val="single"/>
          </w:rPr>
          <w:t>https://www.imarcgroup.com/uk-sustainable-fashion-market</w:t>
        </w:r>
      </w:hyperlink>
    </w:p>
    <w:p w14:paraId="696F0DB8"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internetretailing.net (2025) </w:t>
      </w:r>
      <w:r w:rsidRPr="00175C1E">
        <w:rPr>
          <w:rFonts w:ascii="Times New Roman" w:eastAsia="Times New Roman" w:hAnsi="Times New Roman" w:cs="Times New Roman"/>
          <w:i/>
          <w:iCs/>
        </w:rPr>
        <w:t>UK Fashion Consumers Placing Greater Importance on Authenticity, Sustainability and Transparency</w:t>
      </w:r>
      <w:r w:rsidRPr="00175C1E">
        <w:rPr>
          <w:rFonts w:ascii="Times New Roman" w:eastAsia="Times New Roman" w:hAnsi="Times New Roman" w:cs="Times New Roman"/>
        </w:rPr>
        <w:t xml:space="preserve">. Internet Retailing. Available at: </w:t>
      </w:r>
      <w:hyperlink r:id="rId50">
        <w:r w:rsidRPr="00175C1E">
          <w:rPr>
            <w:rFonts w:ascii="Times New Roman" w:eastAsia="Times New Roman" w:hAnsi="Times New Roman" w:cs="Times New Roman"/>
            <w:color w:val="0000FF"/>
            <w:u w:val="single"/>
          </w:rPr>
          <w:t>https://internetretailing.net/?p=69833</w:t>
        </w:r>
      </w:hyperlink>
    </w:p>
    <w:p w14:paraId="646E2861"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Johnson, G., Whittington, R., Scholes, K., Angwin, D. and Regnér, P. (2017) </w:t>
      </w:r>
      <w:r w:rsidRPr="00175C1E">
        <w:rPr>
          <w:rFonts w:ascii="Times New Roman" w:eastAsia="Times New Roman" w:hAnsi="Times New Roman" w:cs="Times New Roman"/>
          <w:i/>
          <w:iCs/>
        </w:rPr>
        <w:t>Exploring Strategy: Text and Cases</w:t>
      </w:r>
      <w:r w:rsidRPr="00175C1E">
        <w:rPr>
          <w:rFonts w:ascii="Times New Roman" w:eastAsia="Times New Roman" w:hAnsi="Times New Roman" w:cs="Times New Roman"/>
        </w:rPr>
        <w:t xml:space="preserve">. 11th edn. Pearson. Available at: </w:t>
      </w:r>
      <w:hyperlink r:id="rId51">
        <w:r w:rsidRPr="00175C1E">
          <w:rPr>
            <w:rFonts w:ascii="Times New Roman" w:eastAsia="Times New Roman" w:hAnsi="Times New Roman" w:cs="Times New Roman"/>
            <w:color w:val="0000FF"/>
            <w:u w:val="single"/>
          </w:rPr>
          <w:t>https://www.pearson.com/en-au/media/g10dyvte/9781292428741_sample.pdf?srsltid=AU7gw4UAlW44HtFkfDnmEjutO1mX6SimDpK9a2Z8KUI31_lZZ458JKsS</w:t>
        </w:r>
      </w:hyperlink>
      <w:r w:rsidRPr="00175C1E">
        <w:rPr>
          <w:rFonts w:ascii="Times New Roman" w:eastAsia="Times New Roman" w:hAnsi="Times New Roman" w:cs="Times New Roman"/>
        </w:rPr>
        <w:t xml:space="preserve"> </w:t>
      </w:r>
    </w:p>
    <w:p w14:paraId="710FF796"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Jones Day (2024). </w:t>
      </w:r>
      <w:r w:rsidRPr="00CD02BE">
        <w:rPr>
          <w:rFonts w:ascii="Times New Roman" w:eastAsia="Times New Roman" w:hAnsi="Times New Roman" w:cs="Times New Roman"/>
          <w:i/>
          <w:iCs/>
          <w:lang w:bidi="hi-IN"/>
        </w:rPr>
        <w:t>UK takes action against allegedly misleading environmental claims</w:t>
      </w:r>
      <w:r w:rsidRPr="00CD02BE">
        <w:rPr>
          <w:rFonts w:ascii="Times New Roman" w:eastAsia="Times New Roman" w:hAnsi="Times New Roman" w:cs="Times New Roman"/>
          <w:lang w:bidi="hi-IN"/>
        </w:rPr>
        <w:t xml:space="preserve">. [online] www.jonesday.com. Available at: </w:t>
      </w:r>
      <w:hyperlink r:id="rId52" w:history="1">
        <w:r w:rsidRPr="00CD02BE">
          <w:rPr>
            <w:rFonts w:ascii="Times New Roman" w:eastAsia="Times New Roman" w:hAnsi="Times New Roman" w:cs="Times New Roman"/>
            <w:color w:val="0563C1"/>
            <w:u w:val="single"/>
            <w:lang w:bidi="hi-IN"/>
          </w:rPr>
          <w:t>https://www.jonesday.com/en/insights/2024/05/the-uk-cma-takes-action-against-allegedly-misleading-environmental-claims</w:t>
        </w:r>
      </w:hyperlink>
      <w:r w:rsidRPr="00CD02BE">
        <w:rPr>
          <w:rFonts w:ascii="Times New Roman" w:eastAsia="Times New Roman" w:hAnsi="Times New Roman" w:cs="Times New Roman"/>
          <w:lang w:bidi="hi-IN"/>
        </w:rPr>
        <w:t xml:space="preserve"> [Accessed 25 Sept. 2026].</w:t>
      </w:r>
    </w:p>
    <w:p w14:paraId="0C9A3A58" w14:textId="77777777" w:rsidR="00CD02BE" w:rsidRPr="00175C1E" w:rsidRDefault="00CD02BE" w:rsidP="00E15F4E">
      <w:pPr>
        <w:spacing w:after="240" w:line="360" w:lineRule="auto"/>
        <w:jc w:val="both"/>
        <w:rPr>
          <w:rFonts w:ascii="Times New Roman" w:eastAsia="Times New Roman" w:hAnsi="Times New Roman" w:cs="Times New Roman"/>
          <w:lang w:val="de-DE"/>
        </w:rPr>
      </w:pPr>
      <w:r w:rsidRPr="00175C1E">
        <w:rPr>
          <w:rFonts w:ascii="Times New Roman" w:eastAsia="Times New Roman" w:hAnsi="Times New Roman" w:cs="Times New Roman"/>
          <w:color w:val="222222"/>
        </w:rPr>
        <w:t xml:space="preserve">Kandpal, V., Jaswal, A., Santibanez Gonzalez, E.D. and Agarwal, N.,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2024</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Circular economy principles: shifting towards sustainable prosperity. In </w:t>
      </w:r>
      <w:r w:rsidRPr="00175C1E">
        <w:rPr>
          <w:rFonts w:ascii="Times New Roman" w:eastAsia="Times New Roman" w:hAnsi="Times New Roman" w:cs="Times New Roman"/>
          <w:i/>
          <w:iCs/>
          <w:color w:val="222222"/>
        </w:rPr>
        <w:t>Sustainable energy transition: Circular economy and sustainable financing for environmental, social and governance (ESG) practices</w:t>
      </w:r>
      <w:r w:rsidRPr="00175C1E">
        <w:rPr>
          <w:rFonts w:ascii="Times New Roman" w:eastAsia="Times New Roman" w:hAnsi="Times New Roman" w:cs="Times New Roman"/>
          <w:color w:val="222222"/>
        </w:rPr>
        <w:t xml:space="preserve"> (pp. 125-165). </w:t>
      </w:r>
      <w:r w:rsidRPr="00175C1E">
        <w:rPr>
          <w:rFonts w:ascii="Times New Roman" w:eastAsia="Times New Roman" w:hAnsi="Times New Roman" w:cs="Times New Roman"/>
          <w:color w:val="222222"/>
          <w:lang w:val="de-DE"/>
        </w:rPr>
        <w:t>Cham: Springer Nature Switzerland.</w:t>
      </w:r>
      <w:r w:rsidRPr="00175C1E">
        <w:rPr>
          <w:rFonts w:ascii="Times New Roman" w:eastAsia="Times New Roman" w:hAnsi="Times New Roman" w:cs="Times New Roman"/>
          <w:lang w:val="de-DE"/>
        </w:rPr>
        <w:t xml:space="preserve"> </w:t>
      </w:r>
      <w:hyperlink r:id="rId53">
        <w:r w:rsidRPr="00175C1E">
          <w:rPr>
            <w:rFonts w:ascii="Times New Roman" w:eastAsia="Times New Roman" w:hAnsi="Times New Roman" w:cs="Times New Roman"/>
            <w:color w:val="1155CC"/>
            <w:u w:val="single"/>
            <w:lang w:val="de-DE"/>
          </w:rPr>
          <w:t>https://link.springer.com/chapter/10.1007/978-3-031-52943-6_4</w:t>
        </w:r>
      </w:hyperlink>
      <w:r w:rsidRPr="00175C1E">
        <w:rPr>
          <w:rFonts w:ascii="Times New Roman" w:eastAsia="Times New Roman" w:hAnsi="Times New Roman" w:cs="Times New Roman"/>
          <w:lang w:val="de-DE"/>
        </w:rPr>
        <w:t xml:space="preserve"> </w:t>
      </w:r>
    </w:p>
    <w:p w14:paraId="13BCF765"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lang w:val="de-DE"/>
        </w:rPr>
        <w:t xml:space="preserve">Kirchherr, J., Reike, D. and Hekkert, M., </w:t>
      </w:r>
      <w:r>
        <w:rPr>
          <w:rFonts w:ascii="Times New Roman" w:eastAsia="Times New Roman" w:hAnsi="Times New Roman" w:cs="Times New Roman"/>
          <w:color w:val="222222"/>
          <w:lang w:val="de-DE"/>
        </w:rPr>
        <w:t>(</w:t>
      </w:r>
      <w:r w:rsidRPr="00175C1E">
        <w:rPr>
          <w:rFonts w:ascii="Times New Roman" w:eastAsia="Times New Roman" w:hAnsi="Times New Roman" w:cs="Times New Roman"/>
          <w:color w:val="222222"/>
          <w:lang w:val="de-DE"/>
        </w:rPr>
        <w:t>2017</w:t>
      </w:r>
      <w:r>
        <w:rPr>
          <w:rFonts w:ascii="Times New Roman" w:eastAsia="Times New Roman" w:hAnsi="Times New Roman" w:cs="Times New Roman"/>
          <w:color w:val="222222"/>
          <w:lang w:val="de-DE"/>
        </w:rPr>
        <w:t>)</w:t>
      </w:r>
      <w:r w:rsidRPr="00175C1E">
        <w:rPr>
          <w:rFonts w:ascii="Times New Roman" w:eastAsia="Times New Roman" w:hAnsi="Times New Roman" w:cs="Times New Roman"/>
          <w:color w:val="222222"/>
          <w:lang w:val="de-DE"/>
        </w:rPr>
        <w:t xml:space="preserve">. </w:t>
      </w:r>
      <w:r w:rsidRPr="00175C1E">
        <w:rPr>
          <w:rFonts w:ascii="Times New Roman" w:eastAsia="Times New Roman" w:hAnsi="Times New Roman" w:cs="Times New Roman"/>
          <w:color w:val="222222"/>
        </w:rPr>
        <w:t xml:space="preserve">Conceptualizing the circular economy: An analysis of 114 definitions. </w:t>
      </w:r>
      <w:r w:rsidRPr="00175C1E">
        <w:rPr>
          <w:rFonts w:ascii="Times New Roman" w:eastAsia="Times New Roman" w:hAnsi="Times New Roman" w:cs="Times New Roman"/>
          <w:i/>
          <w:iCs/>
          <w:color w:val="222222"/>
        </w:rPr>
        <w:t>Resources, conservation and recycling</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127</w:t>
      </w:r>
      <w:r w:rsidRPr="00175C1E">
        <w:rPr>
          <w:rFonts w:ascii="Times New Roman" w:eastAsia="Times New Roman" w:hAnsi="Times New Roman" w:cs="Times New Roman"/>
          <w:color w:val="222222"/>
        </w:rPr>
        <w:t>, pp.221-232.</w:t>
      </w:r>
      <w:r w:rsidRPr="00175C1E">
        <w:rPr>
          <w:rFonts w:ascii="Times New Roman" w:eastAsia="Times New Roman" w:hAnsi="Times New Roman" w:cs="Times New Roman"/>
        </w:rPr>
        <w:t xml:space="preserve"> </w:t>
      </w:r>
      <w:hyperlink r:id="rId54">
        <w:r w:rsidRPr="00175C1E">
          <w:rPr>
            <w:rFonts w:ascii="Times New Roman" w:eastAsia="Times New Roman" w:hAnsi="Times New Roman" w:cs="Times New Roman"/>
            <w:color w:val="1155CC"/>
            <w:u w:val="single"/>
          </w:rPr>
          <w:t>https://www.sciencedirect.com/science/article/pii/S0921344917302835</w:t>
        </w:r>
      </w:hyperlink>
      <w:r w:rsidRPr="00175C1E">
        <w:rPr>
          <w:rFonts w:ascii="Times New Roman" w:eastAsia="Times New Roman" w:hAnsi="Times New Roman" w:cs="Times New Roman"/>
        </w:rPr>
        <w:t xml:space="preserve"> </w:t>
      </w:r>
    </w:p>
    <w:p w14:paraId="536BA4B9"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Kotler, P., Keller, K., Brady, M., Goodman, M. and Hansen, T. (2019) </w:t>
      </w:r>
      <w:r w:rsidRPr="00175C1E">
        <w:rPr>
          <w:rFonts w:ascii="Times New Roman" w:eastAsia="Times New Roman" w:hAnsi="Times New Roman" w:cs="Times New Roman"/>
          <w:i/>
          <w:iCs/>
        </w:rPr>
        <w:t>Marketing Management</w:t>
      </w:r>
      <w:r w:rsidRPr="00175C1E">
        <w:rPr>
          <w:rFonts w:ascii="Times New Roman" w:eastAsia="Times New Roman" w:hAnsi="Times New Roman" w:cs="Times New Roman"/>
        </w:rPr>
        <w:t xml:space="preserve">. 4th European edn. Pearson. Available at: </w:t>
      </w:r>
      <w:hyperlink r:id="rId55">
        <w:r w:rsidRPr="00175C1E">
          <w:rPr>
            <w:rFonts w:ascii="Times New Roman" w:eastAsia="Times New Roman" w:hAnsi="Times New Roman" w:cs="Times New Roman"/>
            <w:color w:val="0000FF"/>
            <w:u w:val="single"/>
          </w:rPr>
          <w:t>https://www.pearson.com/en-gb/subject-catalog/p/marketing-management/P200000005913</w:t>
        </w:r>
      </w:hyperlink>
    </w:p>
    <w:p w14:paraId="639B2E89"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Krishna, G.,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2021</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Understanding and identifying barriers to electric vehicle adoption through thematic analysis. </w:t>
      </w:r>
      <w:r w:rsidRPr="00175C1E">
        <w:rPr>
          <w:rFonts w:ascii="Times New Roman" w:eastAsia="Times New Roman" w:hAnsi="Times New Roman" w:cs="Times New Roman"/>
          <w:i/>
          <w:iCs/>
          <w:color w:val="222222"/>
        </w:rPr>
        <w:t>Transportation Research Interdisciplinary Perspectives</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10</w:t>
      </w:r>
      <w:r w:rsidRPr="00175C1E">
        <w:rPr>
          <w:rFonts w:ascii="Times New Roman" w:eastAsia="Times New Roman" w:hAnsi="Times New Roman" w:cs="Times New Roman"/>
          <w:color w:val="222222"/>
        </w:rPr>
        <w:t>, p.100364.</w:t>
      </w:r>
      <w:r w:rsidRPr="00175C1E">
        <w:rPr>
          <w:rFonts w:ascii="Times New Roman" w:eastAsia="Times New Roman" w:hAnsi="Times New Roman" w:cs="Times New Roman"/>
        </w:rPr>
        <w:t xml:space="preserve"> </w:t>
      </w:r>
      <w:hyperlink r:id="rId56">
        <w:r w:rsidRPr="00175C1E">
          <w:rPr>
            <w:rFonts w:ascii="Times New Roman" w:eastAsia="Times New Roman" w:hAnsi="Times New Roman" w:cs="Times New Roman"/>
            <w:color w:val="1155CC"/>
            <w:u w:val="single"/>
          </w:rPr>
          <w:t>https://www.sciencedirect.com/science/article/pii/S2590198221000713</w:t>
        </w:r>
      </w:hyperlink>
      <w:r w:rsidRPr="00175C1E">
        <w:rPr>
          <w:rFonts w:ascii="Times New Roman" w:eastAsia="Times New Roman" w:hAnsi="Times New Roman" w:cs="Times New Roman"/>
        </w:rPr>
        <w:t xml:space="preserve"> </w:t>
      </w:r>
    </w:p>
    <w:p w14:paraId="53553C19"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Kumar Bhatt, A., Kant Bhatia, R. and Chand Bhalla, T. (2023). </w:t>
      </w:r>
      <w:r w:rsidRPr="00CD02BE">
        <w:rPr>
          <w:rFonts w:ascii="Times New Roman" w:eastAsia="Times New Roman" w:hAnsi="Times New Roman" w:cs="Times New Roman"/>
          <w:i/>
          <w:iCs/>
          <w:lang w:bidi="hi-IN"/>
        </w:rPr>
        <w:t>Basic biotechniques for bioprocess and bioentrepreneurship</w:t>
      </w:r>
      <w:r w:rsidRPr="00CD02BE">
        <w:rPr>
          <w:rFonts w:ascii="Times New Roman" w:eastAsia="Times New Roman" w:hAnsi="Times New Roman" w:cs="Times New Roman"/>
          <w:lang w:bidi="hi-IN"/>
        </w:rPr>
        <w:t xml:space="preserve">. [online] Elsevier Science. Available at: </w:t>
      </w:r>
      <w:hyperlink r:id="rId57" w:history="1">
        <w:r w:rsidRPr="00CD02BE">
          <w:rPr>
            <w:rFonts w:ascii="Times New Roman" w:eastAsia="Times New Roman" w:hAnsi="Times New Roman" w:cs="Times New Roman"/>
            <w:color w:val="0563C1"/>
            <w:u w:val="single"/>
            <w:lang w:bidi="hi-IN"/>
          </w:rPr>
          <w:t>https://www.sciencedirect.com/science/chapter/edited-volume/abs/pii/B9780128161098000295</w:t>
        </w:r>
      </w:hyperlink>
      <w:r w:rsidRPr="00CD02BE">
        <w:rPr>
          <w:rFonts w:ascii="Times New Roman" w:eastAsia="Times New Roman" w:hAnsi="Times New Roman" w:cs="Times New Roman"/>
          <w:lang w:bidi="hi-IN"/>
        </w:rPr>
        <w:t xml:space="preserve">. </w:t>
      </w:r>
    </w:p>
    <w:p w14:paraId="07EF6E5E"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‌Kumar Deb, R. (2025). </w:t>
      </w:r>
      <w:r w:rsidRPr="00175C1E">
        <w:rPr>
          <w:rFonts w:ascii="Times New Roman" w:eastAsia="Times New Roman" w:hAnsi="Times New Roman" w:cs="Times New Roman"/>
          <w:i/>
          <w:iCs/>
        </w:rPr>
        <w:t>UK Second-hand Apparel Market Size, Growth &amp; Forecast 2032</w:t>
      </w:r>
      <w:r w:rsidRPr="00175C1E">
        <w:rPr>
          <w:rFonts w:ascii="Times New Roman" w:eastAsia="Times New Roman" w:hAnsi="Times New Roman" w:cs="Times New Roman"/>
        </w:rPr>
        <w:t xml:space="preserve">. [online] Credenceresearch.com. Available at: </w:t>
      </w:r>
      <w:hyperlink r:id="rId58">
        <w:r w:rsidRPr="00175C1E">
          <w:rPr>
            <w:rFonts w:ascii="Times New Roman" w:eastAsia="Times New Roman" w:hAnsi="Times New Roman" w:cs="Times New Roman"/>
            <w:color w:val="1155CC"/>
            <w:u w:val="single"/>
          </w:rPr>
          <w:t>https://www.credenceresearch.com/report/united-kingdom-second-hand-apparel-market</w:t>
        </w:r>
      </w:hyperlink>
      <w:r w:rsidRPr="00175C1E">
        <w:rPr>
          <w:rFonts w:ascii="Times New Roman" w:eastAsia="Times New Roman" w:hAnsi="Times New Roman" w:cs="Times New Roman"/>
        </w:rPr>
        <w:t>. [Accessed on 25 Sep, 2026]</w:t>
      </w:r>
    </w:p>
    <w:p w14:paraId="0769B31D"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Kupczyk, T., Dewalska-Opitek, A., Witczak, O., Budzinski, M. and Kalita, D. (2024). Business model canvas application in start-up stage business developments - constraints and challenges. </w:t>
      </w:r>
      <w:r w:rsidRPr="00CD02BE">
        <w:rPr>
          <w:rFonts w:ascii="Times New Roman" w:eastAsia="Times New Roman" w:hAnsi="Times New Roman" w:cs="Times New Roman"/>
          <w:i/>
          <w:iCs/>
          <w:lang w:bidi="hi-IN"/>
        </w:rPr>
        <w:t>European Research Studies</w:t>
      </w:r>
      <w:r w:rsidRPr="00CD02BE">
        <w:rPr>
          <w:rFonts w:ascii="Times New Roman" w:eastAsia="Times New Roman" w:hAnsi="Times New Roman" w:cs="Times New Roman"/>
          <w:lang w:bidi="hi-IN"/>
        </w:rPr>
        <w:t xml:space="preserve">, [online] XXVII(4), pp.921–940. Available at: </w:t>
      </w:r>
      <w:hyperlink r:id="rId59" w:history="1">
        <w:r w:rsidRPr="00CD02BE">
          <w:rPr>
            <w:rFonts w:ascii="Times New Roman" w:eastAsia="Times New Roman" w:hAnsi="Times New Roman" w:cs="Times New Roman"/>
            <w:color w:val="0563C1"/>
            <w:u w:val="single"/>
            <w:lang w:bidi="hi-IN"/>
          </w:rPr>
          <w:t>https://ersj.eu/journal/3611</w:t>
        </w:r>
      </w:hyperlink>
      <w:r w:rsidRPr="00CD02BE">
        <w:rPr>
          <w:rFonts w:ascii="Times New Roman" w:eastAsia="Times New Roman" w:hAnsi="Times New Roman" w:cs="Times New Roman"/>
          <w:lang w:bidi="hi-IN"/>
        </w:rPr>
        <w:t xml:space="preserve"> [Accessed 25 Sept. 2026].</w:t>
      </w:r>
    </w:p>
    <w:p w14:paraId="7D092464" w14:textId="77777777" w:rsidR="00CD02BE" w:rsidRPr="00175C1E" w:rsidRDefault="00CD02BE" w:rsidP="00E15F4E">
      <w:pPr>
        <w:spacing w:after="240" w:line="360" w:lineRule="auto"/>
        <w:jc w:val="both"/>
        <w:rPr>
          <w:rFonts w:ascii="Times New Roman" w:eastAsia="Times New Roman" w:hAnsi="Times New Roman" w:cs="Times New Roman"/>
          <w:color w:val="222222"/>
          <w:highlight w:val="white"/>
        </w:rPr>
      </w:pPr>
      <w:r w:rsidRPr="00175C1E">
        <w:rPr>
          <w:rFonts w:ascii="Times New Roman" w:eastAsia="Times New Roman" w:hAnsi="Times New Roman" w:cs="Times New Roman"/>
          <w:color w:val="222222"/>
          <w:highlight w:val="white"/>
        </w:rPr>
        <w:t xml:space="preserve">Lane Keller, K.,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2013</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Strategic Brand Managment: Building, Measuring, and Managing Brand Equity. </w:t>
      </w:r>
      <w:hyperlink r:id="rId60">
        <w:r w:rsidRPr="00175C1E">
          <w:rPr>
            <w:rFonts w:ascii="Times New Roman" w:eastAsia="Times New Roman" w:hAnsi="Times New Roman" w:cs="Times New Roman"/>
            <w:color w:val="0000FF"/>
            <w:highlight w:val="white"/>
            <w:u w:val="single"/>
          </w:rPr>
          <w:t>http://222.254.35.8/handle/TLU/27</w:t>
        </w:r>
      </w:hyperlink>
      <w:r w:rsidRPr="00175C1E">
        <w:rPr>
          <w:rFonts w:ascii="Times New Roman" w:eastAsia="Times New Roman" w:hAnsi="Times New Roman" w:cs="Times New Roman"/>
          <w:color w:val="222222"/>
          <w:highlight w:val="white"/>
        </w:rPr>
        <w:t xml:space="preserve"> </w:t>
      </w:r>
    </w:p>
    <w:p w14:paraId="62C60DC2"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London City Hall (2025). </w:t>
      </w:r>
      <w:r w:rsidRPr="00CD02BE">
        <w:rPr>
          <w:rFonts w:ascii="Times New Roman" w:eastAsia="Times New Roman" w:hAnsi="Times New Roman" w:cs="Times New Roman"/>
          <w:i/>
          <w:iCs/>
          <w:lang w:bidi="hi-IN"/>
        </w:rPr>
        <w:t>Circular economy business support programme</w:t>
      </w:r>
      <w:r w:rsidRPr="00CD02BE">
        <w:rPr>
          <w:rFonts w:ascii="Times New Roman" w:eastAsia="Times New Roman" w:hAnsi="Times New Roman" w:cs="Times New Roman"/>
          <w:lang w:bidi="hi-IN"/>
        </w:rPr>
        <w:t xml:space="preserve">. [online] London City Hall. Available at: </w:t>
      </w:r>
      <w:hyperlink r:id="rId61" w:history="1">
        <w:r w:rsidRPr="00CD02BE">
          <w:rPr>
            <w:rFonts w:ascii="Times New Roman" w:eastAsia="Times New Roman" w:hAnsi="Times New Roman" w:cs="Times New Roman"/>
            <w:color w:val="0563C1"/>
            <w:u w:val="single"/>
            <w:lang w:bidi="hi-IN"/>
          </w:rPr>
          <w:t>https://www.london.gov.uk/programmes-strategies/business-and-economy/mayors-priorities-londons-economy-and-business/uk-shared-prosperity-fund-ukspf/uk-shared-prosperity-fund-ukspf-case-studies/circular-economy-business-support-programme</w:t>
        </w:r>
      </w:hyperlink>
      <w:r w:rsidRPr="00CD02BE">
        <w:rPr>
          <w:rFonts w:ascii="Times New Roman" w:eastAsia="Times New Roman" w:hAnsi="Times New Roman" w:cs="Times New Roman"/>
          <w:lang w:bidi="hi-IN"/>
        </w:rPr>
        <w:t xml:space="preserve"> [Accessed 25 Sept. 2026].</w:t>
      </w:r>
    </w:p>
    <w:p w14:paraId="630AA803"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Mandarić, D., Hunjet, A. and Vuković, D.,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2022</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The impact of fashion brand sustainability on consumer purchasing decisions. </w:t>
      </w:r>
      <w:r w:rsidRPr="00175C1E">
        <w:rPr>
          <w:rFonts w:ascii="Times New Roman" w:eastAsia="Times New Roman" w:hAnsi="Times New Roman" w:cs="Times New Roman"/>
          <w:i/>
          <w:iCs/>
          <w:color w:val="222222"/>
        </w:rPr>
        <w:t>Journal of risk and financial management</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15</w:t>
      </w:r>
      <w:r w:rsidRPr="00175C1E">
        <w:rPr>
          <w:rFonts w:ascii="Times New Roman" w:eastAsia="Times New Roman" w:hAnsi="Times New Roman" w:cs="Times New Roman"/>
          <w:color w:val="222222"/>
        </w:rPr>
        <w:t>(4), p.176.</w:t>
      </w:r>
      <w:r w:rsidRPr="00175C1E">
        <w:rPr>
          <w:rFonts w:ascii="Times New Roman" w:eastAsia="Times New Roman" w:hAnsi="Times New Roman" w:cs="Times New Roman"/>
        </w:rPr>
        <w:t xml:space="preserve"> </w:t>
      </w:r>
      <w:hyperlink r:id="rId62">
        <w:r w:rsidRPr="00175C1E">
          <w:rPr>
            <w:rFonts w:ascii="Times New Roman" w:eastAsia="Times New Roman" w:hAnsi="Times New Roman" w:cs="Times New Roman"/>
            <w:color w:val="1155CC"/>
            <w:u w:val="single"/>
          </w:rPr>
          <w:t>https://www.mdpi.com/1911-8074/15/4/176</w:t>
        </w:r>
      </w:hyperlink>
      <w:r w:rsidRPr="00175C1E">
        <w:rPr>
          <w:rFonts w:ascii="Times New Roman" w:eastAsia="Times New Roman" w:hAnsi="Times New Roman" w:cs="Times New Roman"/>
        </w:rPr>
        <w:t xml:space="preserve"> ‌</w:t>
      </w:r>
    </w:p>
    <w:p w14:paraId="2ADC6172"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marketdataforecast.com (2026). </w:t>
      </w:r>
      <w:r w:rsidRPr="00175C1E">
        <w:rPr>
          <w:rFonts w:ascii="Times New Roman" w:eastAsia="Times New Roman" w:hAnsi="Times New Roman" w:cs="Times New Roman"/>
          <w:i/>
          <w:iCs/>
        </w:rPr>
        <w:t>UK Footwear Market Report</w:t>
      </w:r>
      <w:r w:rsidRPr="00175C1E">
        <w:rPr>
          <w:rFonts w:ascii="Times New Roman" w:eastAsia="Times New Roman" w:hAnsi="Times New Roman" w:cs="Times New Roman"/>
        </w:rPr>
        <w:t xml:space="preserve">. [online] Market Data Forecast. Available at: </w:t>
      </w:r>
      <w:hyperlink r:id="rId63">
        <w:r w:rsidRPr="00175C1E">
          <w:rPr>
            <w:rFonts w:ascii="Times New Roman" w:eastAsia="Times New Roman" w:hAnsi="Times New Roman" w:cs="Times New Roman"/>
            <w:color w:val="1155CC"/>
            <w:u w:val="single"/>
          </w:rPr>
          <w:t>https://www.marketdataforecast.com/market-reports/united-kingdom-footwear-market</w:t>
        </w:r>
      </w:hyperlink>
      <w:r w:rsidRPr="00175C1E">
        <w:rPr>
          <w:rFonts w:ascii="Times New Roman" w:eastAsia="Times New Roman" w:hAnsi="Times New Roman" w:cs="Times New Roman"/>
        </w:rPr>
        <w:t>. [Accessed on 25 Sep, 2026]</w:t>
      </w:r>
    </w:p>
    <w:p w14:paraId="63930A89" w14:textId="77777777" w:rsidR="00CD02BE" w:rsidRPr="00175C1E" w:rsidRDefault="00CD02BE" w:rsidP="00E15F4E">
      <w:pPr>
        <w:spacing w:after="240" w:line="360" w:lineRule="auto"/>
        <w:jc w:val="both"/>
        <w:rPr>
          <w:rFonts w:ascii="Times New Roman" w:eastAsia="Times New Roman" w:hAnsi="Times New Roman" w:cs="Times New Roman"/>
          <w:b/>
          <w:bCs/>
          <w:color w:val="1F3864"/>
        </w:rPr>
      </w:pPr>
      <w:r w:rsidRPr="00175C1E">
        <w:rPr>
          <w:rFonts w:ascii="Times New Roman" w:eastAsia="Times New Roman" w:hAnsi="Times New Roman" w:cs="Times New Roman"/>
          <w:color w:val="222222"/>
        </w:rPr>
        <w:t xml:space="preserve">Massa, L., Tucci, C.L. and Afuah, A.,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2017</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A critical assessment of business model research. </w:t>
      </w:r>
      <w:r w:rsidRPr="00175C1E">
        <w:rPr>
          <w:rFonts w:ascii="Times New Roman" w:eastAsia="Times New Roman" w:hAnsi="Times New Roman" w:cs="Times New Roman"/>
          <w:i/>
          <w:iCs/>
          <w:color w:val="222222"/>
        </w:rPr>
        <w:t>Academy of Management annals</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11</w:t>
      </w:r>
      <w:r w:rsidRPr="00175C1E">
        <w:rPr>
          <w:rFonts w:ascii="Times New Roman" w:eastAsia="Times New Roman" w:hAnsi="Times New Roman" w:cs="Times New Roman"/>
          <w:color w:val="222222"/>
        </w:rPr>
        <w:t>(1), pp.73-104.</w:t>
      </w:r>
      <w:r w:rsidRPr="00175C1E">
        <w:rPr>
          <w:rFonts w:ascii="Times New Roman" w:eastAsia="Times New Roman" w:hAnsi="Times New Roman" w:cs="Times New Roman"/>
          <w:b/>
          <w:bCs/>
          <w:color w:val="1F3864"/>
        </w:rPr>
        <w:t xml:space="preserve">  </w:t>
      </w:r>
      <w:hyperlink r:id="rId64">
        <w:r w:rsidRPr="00175C1E">
          <w:rPr>
            <w:rFonts w:ascii="Times New Roman" w:eastAsia="Times New Roman" w:hAnsi="Times New Roman" w:cs="Times New Roman"/>
            <w:b/>
            <w:bCs/>
            <w:color w:val="1155CC"/>
            <w:u w:val="single"/>
          </w:rPr>
          <w:t>https://journals.aom.org/doi/abs/10.5465/annals.2014.0072</w:t>
        </w:r>
      </w:hyperlink>
      <w:r w:rsidRPr="00175C1E">
        <w:rPr>
          <w:rFonts w:ascii="Times New Roman" w:eastAsia="Times New Roman" w:hAnsi="Times New Roman" w:cs="Times New Roman"/>
          <w:b/>
          <w:bCs/>
          <w:color w:val="1F3864"/>
        </w:rPr>
        <w:t xml:space="preserve"> </w:t>
      </w:r>
    </w:p>
    <w:p w14:paraId="1B08057C"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McDonough, W. and Braungart, M.,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2010</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Cradle to cradle: Remaking the way we make things</w:t>
      </w:r>
      <w:r w:rsidRPr="00175C1E">
        <w:rPr>
          <w:rFonts w:ascii="Times New Roman" w:eastAsia="Times New Roman" w:hAnsi="Times New Roman" w:cs="Times New Roman"/>
          <w:color w:val="222222"/>
        </w:rPr>
        <w:t>. North point press.</w:t>
      </w:r>
      <w:r w:rsidRPr="00175C1E">
        <w:rPr>
          <w:rFonts w:ascii="Times New Roman" w:eastAsia="Times New Roman" w:hAnsi="Times New Roman" w:cs="Times New Roman"/>
        </w:rPr>
        <w:t xml:space="preserve"> </w:t>
      </w:r>
      <w:hyperlink r:id="rId65">
        <w:r w:rsidRPr="00175C1E">
          <w:rPr>
            <w:rFonts w:ascii="Times New Roman" w:eastAsia="Times New Roman" w:hAnsi="Times New Roman" w:cs="Times New Roman"/>
            <w:color w:val="1155CC"/>
            <w:u w:val="single"/>
          </w:rPr>
          <w:t>https://books.google.com/books?hl=en&amp;lr=&amp;id=KFX5RprPGQ0C&amp;oi=fnd&amp;pg=PP1&amp;dq=McDonough,+W.+and+Braungart,+M.+(2002)+Cradle+to+Cradle:+Remaking+the+Way+We+Make+Things.+New+York:+North+Point+Press.&amp;ots=itLhwZvbLn&amp;sig=IaKu7CC2f-m86JGcMjfv5V7CcLo</w:t>
        </w:r>
      </w:hyperlink>
      <w:r w:rsidRPr="00175C1E">
        <w:rPr>
          <w:rFonts w:ascii="Times New Roman" w:eastAsia="Times New Roman" w:hAnsi="Times New Roman" w:cs="Times New Roman"/>
        </w:rPr>
        <w:t xml:space="preserve"> </w:t>
      </w:r>
    </w:p>
    <w:p w14:paraId="1DC7261D"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‌Mintel. (2022). </w:t>
      </w:r>
      <w:r w:rsidRPr="00175C1E">
        <w:rPr>
          <w:rFonts w:ascii="Times New Roman" w:eastAsia="Times New Roman" w:hAnsi="Times New Roman" w:cs="Times New Roman"/>
          <w:i/>
          <w:iCs/>
        </w:rPr>
        <w:t>Market Research Reports and Industry Insights | Mintel</w:t>
      </w:r>
      <w:r w:rsidRPr="00175C1E">
        <w:rPr>
          <w:rFonts w:ascii="Times New Roman" w:eastAsia="Times New Roman" w:hAnsi="Times New Roman" w:cs="Times New Roman"/>
        </w:rPr>
        <w:t xml:space="preserve">. [online] Available at: </w:t>
      </w:r>
      <w:hyperlink r:id="rId66">
        <w:r w:rsidRPr="00175C1E">
          <w:rPr>
            <w:rFonts w:ascii="Times New Roman" w:eastAsia="Times New Roman" w:hAnsi="Times New Roman" w:cs="Times New Roman"/>
            <w:color w:val="1155CC"/>
            <w:u w:val="single"/>
          </w:rPr>
          <w:t>https://www.mintel.com/products/reports/</w:t>
        </w:r>
      </w:hyperlink>
      <w:r w:rsidRPr="00175C1E">
        <w:rPr>
          <w:rFonts w:ascii="Times New Roman" w:eastAsia="Times New Roman" w:hAnsi="Times New Roman" w:cs="Times New Roman"/>
        </w:rPr>
        <w:t>. [Accessed on 25 Sep, 2026]</w:t>
      </w:r>
    </w:p>
    <w:p w14:paraId="7C0DE59F"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mintel.com. (2025). </w:t>
      </w:r>
      <w:r w:rsidRPr="00175C1E">
        <w:rPr>
          <w:rFonts w:ascii="Times New Roman" w:eastAsia="Times New Roman" w:hAnsi="Times New Roman" w:cs="Times New Roman"/>
          <w:i/>
          <w:iCs/>
        </w:rPr>
        <w:t>UK Clothing Retail Industry | Analysis and Consumer Trends</w:t>
      </w:r>
      <w:r w:rsidRPr="00175C1E">
        <w:rPr>
          <w:rFonts w:ascii="Times New Roman" w:eastAsia="Times New Roman" w:hAnsi="Times New Roman" w:cs="Times New Roman"/>
        </w:rPr>
        <w:t xml:space="preserve">. [online] Available at: </w:t>
      </w:r>
      <w:hyperlink r:id="rId67">
        <w:r w:rsidRPr="00175C1E">
          <w:rPr>
            <w:rFonts w:ascii="Times New Roman" w:eastAsia="Times New Roman" w:hAnsi="Times New Roman" w:cs="Times New Roman"/>
            <w:color w:val="0000FF"/>
            <w:u w:val="single"/>
          </w:rPr>
          <w:t>https://store.mintel.com/report/uk-clothing-retailing-market-report</w:t>
        </w:r>
      </w:hyperlink>
      <w:r w:rsidRPr="00175C1E">
        <w:rPr>
          <w:rFonts w:ascii="Times New Roman" w:eastAsia="Times New Roman" w:hAnsi="Times New Roman" w:cs="Times New Roman"/>
        </w:rPr>
        <w:t xml:space="preserve"> </w:t>
      </w:r>
    </w:p>
    <w:p w14:paraId="3C2F02B7"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Murray, A., Skene, K. and Haynes, K. (2017) 'The circular economy: An interdisciplinary exploration of the concept and application in a global context', </w:t>
      </w:r>
      <w:r w:rsidRPr="00175C1E">
        <w:rPr>
          <w:rFonts w:ascii="Times New Roman" w:eastAsia="Times New Roman" w:hAnsi="Times New Roman" w:cs="Times New Roman"/>
          <w:i/>
          <w:iCs/>
        </w:rPr>
        <w:t>Journal of Business Ethics</w:t>
      </w:r>
      <w:r w:rsidRPr="00175C1E">
        <w:rPr>
          <w:rFonts w:ascii="Times New Roman" w:eastAsia="Times New Roman" w:hAnsi="Times New Roman" w:cs="Times New Roman"/>
        </w:rPr>
        <w:t xml:space="preserve">, 140(3), pp. 369–380. Available at: </w:t>
      </w:r>
      <w:hyperlink r:id="rId68">
        <w:r w:rsidRPr="00175C1E">
          <w:rPr>
            <w:rFonts w:ascii="Times New Roman" w:eastAsia="Times New Roman" w:hAnsi="Times New Roman" w:cs="Times New Roman"/>
            <w:color w:val="0000FF"/>
            <w:u w:val="single"/>
          </w:rPr>
          <w:t>https://research.winchester.ac.uk/files/350252/558558_Murray_CircularEconomy_withstatement.pdf</w:t>
        </w:r>
      </w:hyperlink>
      <w:r w:rsidRPr="00175C1E">
        <w:rPr>
          <w:rFonts w:ascii="Times New Roman" w:eastAsia="Times New Roman" w:hAnsi="Times New Roman" w:cs="Times New Roman"/>
        </w:rPr>
        <w:t xml:space="preserve"> </w:t>
      </w:r>
    </w:p>
    <w:p w14:paraId="72880D5B"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Murray, A., Skene, K. and Haynes, K.,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2017</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The circular economy: an interdisciplinary exploration of the concept and application in a global context. </w:t>
      </w:r>
      <w:r w:rsidRPr="00175C1E">
        <w:rPr>
          <w:rFonts w:ascii="Times New Roman" w:eastAsia="Times New Roman" w:hAnsi="Times New Roman" w:cs="Times New Roman"/>
          <w:i/>
          <w:iCs/>
          <w:color w:val="222222"/>
        </w:rPr>
        <w:t>Journal of business ethics</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140</w:t>
      </w:r>
      <w:r w:rsidRPr="00175C1E">
        <w:rPr>
          <w:rFonts w:ascii="Times New Roman" w:eastAsia="Times New Roman" w:hAnsi="Times New Roman" w:cs="Times New Roman"/>
          <w:color w:val="222222"/>
        </w:rPr>
        <w:t>(3), pp.369-380.</w:t>
      </w:r>
      <w:r w:rsidRPr="00175C1E">
        <w:rPr>
          <w:rFonts w:ascii="Times New Roman" w:eastAsia="Times New Roman" w:hAnsi="Times New Roman" w:cs="Times New Roman"/>
        </w:rPr>
        <w:t xml:space="preserve"> </w:t>
      </w:r>
      <w:hyperlink r:id="rId69">
        <w:r w:rsidRPr="00175C1E">
          <w:rPr>
            <w:rFonts w:ascii="Times New Roman" w:eastAsia="Times New Roman" w:hAnsi="Times New Roman" w:cs="Times New Roman"/>
            <w:color w:val="1155CC"/>
            <w:u w:val="single"/>
          </w:rPr>
          <w:t>https://link.springer.com/article/10.1007/S10551-015-2693-2</w:t>
        </w:r>
      </w:hyperlink>
      <w:r w:rsidRPr="00175C1E">
        <w:rPr>
          <w:rFonts w:ascii="Times New Roman" w:eastAsia="Times New Roman" w:hAnsi="Times New Roman" w:cs="Times New Roman"/>
        </w:rPr>
        <w:t xml:space="preserve"> </w:t>
      </w:r>
    </w:p>
    <w:p w14:paraId="687544F5" w14:textId="77777777" w:rsidR="00CD02BE" w:rsidRPr="00175C1E" w:rsidRDefault="00CD02BE" w:rsidP="00E15F4E">
      <w:pPr>
        <w:spacing w:after="240" w:line="360" w:lineRule="auto"/>
        <w:jc w:val="both"/>
        <w:rPr>
          <w:rFonts w:ascii="Times New Roman" w:eastAsia="Times New Roman" w:hAnsi="Times New Roman" w:cs="Times New Roman"/>
          <w:color w:val="222222"/>
          <w:highlight w:val="white"/>
        </w:rPr>
      </w:pPr>
      <w:r w:rsidRPr="00175C1E">
        <w:rPr>
          <w:rFonts w:ascii="Times New Roman" w:eastAsia="Times New Roman" w:hAnsi="Times New Roman" w:cs="Times New Roman"/>
          <w:color w:val="222222"/>
          <w:highlight w:val="white"/>
        </w:rPr>
        <w:t xml:space="preserve">Oldham, G.R. and Fried, Y.,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2016</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Job design research and theory: Past, present and future. </w:t>
      </w:r>
      <w:r w:rsidRPr="00175C1E">
        <w:rPr>
          <w:rFonts w:ascii="Times New Roman" w:eastAsia="Times New Roman" w:hAnsi="Times New Roman" w:cs="Times New Roman"/>
          <w:i/>
          <w:iCs/>
          <w:color w:val="222222"/>
          <w:highlight w:val="white"/>
        </w:rPr>
        <w:t>Organizational behavior and human decision processes</w:t>
      </w:r>
      <w:r w:rsidRPr="00175C1E">
        <w:rPr>
          <w:rFonts w:ascii="Times New Roman" w:eastAsia="Times New Roman" w:hAnsi="Times New Roman" w:cs="Times New Roman"/>
          <w:color w:val="222222"/>
          <w:highlight w:val="white"/>
        </w:rPr>
        <w:t xml:space="preserve">, </w:t>
      </w:r>
      <w:r w:rsidRPr="00175C1E">
        <w:rPr>
          <w:rFonts w:ascii="Times New Roman" w:eastAsia="Times New Roman" w:hAnsi="Times New Roman" w:cs="Times New Roman"/>
          <w:i/>
          <w:iCs/>
          <w:color w:val="222222"/>
          <w:highlight w:val="white"/>
        </w:rPr>
        <w:t>136</w:t>
      </w:r>
      <w:r w:rsidRPr="00175C1E">
        <w:rPr>
          <w:rFonts w:ascii="Times New Roman" w:eastAsia="Times New Roman" w:hAnsi="Times New Roman" w:cs="Times New Roman"/>
          <w:color w:val="222222"/>
          <w:highlight w:val="white"/>
        </w:rPr>
        <w:t xml:space="preserve">, pp.20-35. </w:t>
      </w:r>
      <w:hyperlink r:id="rId70">
        <w:r w:rsidRPr="00175C1E">
          <w:rPr>
            <w:rFonts w:ascii="Times New Roman" w:eastAsia="Times New Roman" w:hAnsi="Times New Roman" w:cs="Times New Roman"/>
            <w:color w:val="0000FF"/>
            <w:highlight w:val="white"/>
            <w:u w:val="single"/>
          </w:rPr>
          <w:t>https://www.sciencedirect.com/science/article/pii/S0749597816302643</w:t>
        </w:r>
      </w:hyperlink>
      <w:r w:rsidRPr="00175C1E">
        <w:rPr>
          <w:rFonts w:ascii="Times New Roman" w:eastAsia="Times New Roman" w:hAnsi="Times New Roman" w:cs="Times New Roman"/>
          <w:color w:val="222222"/>
          <w:highlight w:val="white"/>
        </w:rPr>
        <w:t xml:space="preserve"> </w:t>
      </w:r>
    </w:p>
    <w:p w14:paraId="75E3503B"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ons.gov.</w:t>
      </w:r>
      <w:r w:rsidRPr="00E15F4E">
        <w:rPr>
          <w:rFonts w:ascii="Times New Roman" w:eastAsia="Times New Roman" w:hAnsi="Times New Roman" w:cs="Times New Roman"/>
        </w:rPr>
        <w:t>uk</w:t>
      </w:r>
      <w:r w:rsidRPr="00E15F4E">
        <w:rPr>
          <w:rFonts w:ascii="Times New Roman" w:eastAsia="Times New Roman" w:hAnsi="Times New Roman" w:cs="Times New Roman"/>
          <w:bCs/>
        </w:rPr>
        <w:t xml:space="preserve"> (2023)</w:t>
      </w:r>
      <w:r w:rsidRPr="00175C1E">
        <w:rPr>
          <w:rFonts w:ascii="Times New Roman" w:eastAsia="Times New Roman" w:hAnsi="Times New Roman" w:cs="Times New Roman"/>
          <w:b/>
          <w:bCs/>
        </w:rPr>
        <w:t xml:space="preserve"> </w:t>
      </w:r>
      <w:r w:rsidRPr="00175C1E">
        <w:rPr>
          <w:rFonts w:ascii="Times New Roman" w:eastAsia="Times New Roman" w:hAnsi="Times New Roman" w:cs="Times New Roman"/>
        </w:rPr>
        <w:t xml:space="preserve">Household Final Consumption Expenditure: Clothing and Footwear. Newport: ONS. </w:t>
      </w:r>
      <w:hyperlink r:id="rId71">
        <w:r w:rsidRPr="00175C1E">
          <w:rPr>
            <w:rFonts w:ascii="Times New Roman" w:eastAsia="Times New Roman" w:hAnsi="Times New Roman" w:cs="Times New Roman"/>
            <w:color w:val="1155CC"/>
            <w:u w:val="single"/>
          </w:rPr>
          <w:t>https://www.ons.gov.uk/economy/nationalaccounts/satelliteaccounts</w:t>
        </w:r>
      </w:hyperlink>
      <w:r w:rsidRPr="00175C1E">
        <w:rPr>
          <w:rFonts w:ascii="Times New Roman" w:eastAsia="Times New Roman" w:hAnsi="Times New Roman" w:cs="Times New Roman"/>
        </w:rPr>
        <w:t xml:space="preserve"> [Accessed on 25 Sep, 2026]</w:t>
      </w:r>
    </w:p>
    <w:p w14:paraId="2C89D07C"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ons.gov.uk (2023) </w:t>
      </w:r>
      <w:r w:rsidRPr="00175C1E">
        <w:rPr>
          <w:rFonts w:ascii="Times New Roman" w:eastAsia="Times New Roman" w:hAnsi="Times New Roman" w:cs="Times New Roman"/>
          <w:i/>
          <w:iCs/>
        </w:rPr>
        <w:t>UK Consumer Expenditure and Household Disposable Income Statistics 2023</w:t>
      </w:r>
      <w:r w:rsidRPr="00175C1E">
        <w:rPr>
          <w:rFonts w:ascii="Times New Roman" w:eastAsia="Times New Roman" w:hAnsi="Times New Roman" w:cs="Times New Roman"/>
        </w:rPr>
        <w:t xml:space="preserve">. Office for National Statistics. Available at: </w:t>
      </w:r>
      <w:hyperlink r:id="rId72">
        <w:r w:rsidRPr="00175C1E">
          <w:rPr>
            <w:rFonts w:ascii="Times New Roman" w:eastAsia="Times New Roman" w:hAnsi="Times New Roman" w:cs="Times New Roman"/>
            <w:color w:val="0000FF"/>
            <w:u w:val="single"/>
          </w:rPr>
          <w:t>https://www.ons.gov.uk/economy/regionalaccounts/grossdisposablehouseholdincome</w:t>
        </w:r>
      </w:hyperlink>
    </w:p>
    <w:p w14:paraId="3E0FF200"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Osborne Clarke (2024). </w:t>
      </w:r>
      <w:r w:rsidRPr="00CD02BE">
        <w:rPr>
          <w:rFonts w:ascii="Times New Roman" w:eastAsia="Times New Roman" w:hAnsi="Times New Roman" w:cs="Times New Roman"/>
          <w:i/>
          <w:iCs/>
          <w:lang w:bidi="hi-IN"/>
        </w:rPr>
        <w:t>EPR for textiles: What’s on the Horizon in the UK and EU?</w:t>
      </w:r>
      <w:r w:rsidRPr="00CD02BE">
        <w:rPr>
          <w:rFonts w:ascii="Times New Roman" w:eastAsia="Times New Roman" w:hAnsi="Times New Roman" w:cs="Times New Roman"/>
          <w:lang w:bidi="hi-IN"/>
        </w:rPr>
        <w:t xml:space="preserve"> [online] Osborneclarke.com. Available at: </w:t>
      </w:r>
      <w:hyperlink r:id="rId73" w:history="1">
        <w:r w:rsidRPr="00CD02BE">
          <w:rPr>
            <w:rFonts w:ascii="Times New Roman" w:eastAsia="Times New Roman" w:hAnsi="Times New Roman" w:cs="Times New Roman"/>
            <w:color w:val="0563C1"/>
            <w:u w:val="single"/>
            <w:lang w:bidi="hi-IN"/>
          </w:rPr>
          <w:t>https://www.osborneclarke.com/insights/epr-textiles-whats-horizon-uk-and-eu</w:t>
        </w:r>
      </w:hyperlink>
      <w:r w:rsidRPr="00CD02BE">
        <w:rPr>
          <w:rFonts w:ascii="Times New Roman" w:eastAsia="Times New Roman" w:hAnsi="Times New Roman" w:cs="Times New Roman"/>
          <w:lang w:bidi="hi-IN"/>
        </w:rPr>
        <w:t xml:space="preserve"> [Accessed 25 Sept. 2026].</w:t>
      </w:r>
    </w:p>
    <w:p w14:paraId="04C3B262" w14:textId="77777777" w:rsidR="00CD02BE" w:rsidRPr="00175C1E" w:rsidRDefault="00CD02BE" w:rsidP="00E15F4E">
      <w:pPr>
        <w:spacing w:after="240" w:line="360" w:lineRule="auto"/>
        <w:jc w:val="both"/>
        <w:rPr>
          <w:rFonts w:ascii="Times New Roman" w:eastAsia="Times New Roman" w:hAnsi="Times New Roman" w:cs="Times New Roman"/>
          <w:b/>
          <w:bCs/>
          <w:color w:val="1F3864"/>
        </w:rPr>
      </w:pPr>
      <w:r w:rsidRPr="00175C1E">
        <w:rPr>
          <w:rFonts w:ascii="Times New Roman" w:eastAsia="Times New Roman" w:hAnsi="Times New Roman" w:cs="Times New Roman"/>
          <w:color w:val="222222"/>
          <w:lang w:val="de-DE"/>
        </w:rPr>
        <w:t xml:space="preserve">Osterwalder, A. and Pigneur, Y., </w:t>
      </w:r>
      <w:r>
        <w:rPr>
          <w:rFonts w:ascii="Times New Roman" w:eastAsia="Times New Roman" w:hAnsi="Times New Roman" w:cs="Times New Roman"/>
          <w:color w:val="222222"/>
          <w:lang w:val="de-DE"/>
        </w:rPr>
        <w:t>(</w:t>
      </w:r>
      <w:r w:rsidRPr="00175C1E">
        <w:rPr>
          <w:rFonts w:ascii="Times New Roman" w:eastAsia="Times New Roman" w:hAnsi="Times New Roman" w:cs="Times New Roman"/>
          <w:color w:val="222222"/>
          <w:lang w:val="de-DE"/>
        </w:rPr>
        <w:t>2013</w:t>
      </w:r>
      <w:r>
        <w:rPr>
          <w:rFonts w:ascii="Times New Roman" w:eastAsia="Times New Roman" w:hAnsi="Times New Roman" w:cs="Times New Roman"/>
          <w:color w:val="222222"/>
          <w:lang w:val="de-DE"/>
        </w:rPr>
        <w:t>)</w:t>
      </w:r>
      <w:r w:rsidRPr="00175C1E">
        <w:rPr>
          <w:rFonts w:ascii="Times New Roman" w:eastAsia="Times New Roman" w:hAnsi="Times New Roman" w:cs="Times New Roman"/>
          <w:color w:val="222222"/>
          <w:lang w:val="de-DE"/>
        </w:rPr>
        <w:t xml:space="preserve">. </w:t>
      </w:r>
      <w:r w:rsidRPr="00175C1E">
        <w:rPr>
          <w:rFonts w:ascii="Times New Roman" w:eastAsia="Times New Roman" w:hAnsi="Times New Roman" w:cs="Times New Roman"/>
          <w:i/>
          <w:iCs/>
          <w:color w:val="222222"/>
        </w:rPr>
        <w:t>Business model generation: a handbook for visionaries, game changers, and challengers</w:t>
      </w:r>
      <w:r w:rsidRPr="00175C1E">
        <w:rPr>
          <w:rFonts w:ascii="Times New Roman" w:eastAsia="Times New Roman" w:hAnsi="Times New Roman" w:cs="Times New Roman"/>
          <w:color w:val="222222"/>
        </w:rPr>
        <w:t>. John Wiley &amp; Sons.</w:t>
      </w:r>
      <w:r w:rsidRPr="00175C1E">
        <w:rPr>
          <w:rFonts w:ascii="Times New Roman" w:eastAsia="Times New Roman" w:hAnsi="Times New Roman" w:cs="Times New Roman"/>
          <w:b/>
          <w:bCs/>
          <w:color w:val="1F3864"/>
        </w:rPr>
        <w:t xml:space="preserve"> </w:t>
      </w:r>
      <w:hyperlink r:id="rId74">
        <w:r w:rsidRPr="00175C1E">
          <w:rPr>
            <w:rFonts w:ascii="Times New Roman" w:eastAsia="Times New Roman" w:hAnsi="Times New Roman" w:cs="Times New Roman"/>
            <w:b/>
            <w:bCs/>
            <w:color w:val="1155CC"/>
            <w:u w:val="single"/>
          </w:rPr>
          <w:t>https://books.google.com/books?hl=en&amp;lr=&amp;id=L3TnC7ZAWAsC&amp;oi=fnd&amp;pg=PP1&amp;dq=Osterwalder,+A.+and+Pigneur,+Y.+(2010)+Business+Model+Generation:+A+Handbook+for+Visionaries,+Game+Changers,+and+Challengers.+Hoboken:+John+Wiley+and+Sons.&amp;ots=gnjsrz1-kJ&amp;sig=P9WU_fbUuOn3S9kxE6RWdotgQCI</w:t>
        </w:r>
      </w:hyperlink>
      <w:r w:rsidRPr="00175C1E">
        <w:rPr>
          <w:rFonts w:ascii="Times New Roman" w:eastAsia="Times New Roman" w:hAnsi="Times New Roman" w:cs="Times New Roman"/>
          <w:b/>
          <w:bCs/>
          <w:color w:val="1F3864"/>
        </w:rPr>
        <w:t xml:space="preserve"> </w:t>
      </w:r>
    </w:p>
    <w:p w14:paraId="629F1EE9"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Paul, R., Imam, M.H. and Mou, A.J.,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2023</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Ai-powered sentiment analysis in digital marketing: A review of customer feedback loops in it services. </w:t>
      </w:r>
      <w:r w:rsidRPr="00175C1E">
        <w:rPr>
          <w:rFonts w:ascii="Times New Roman" w:eastAsia="Times New Roman" w:hAnsi="Times New Roman" w:cs="Times New Roman"/>
          <w:i/>
          <w:iCs/>
          <w:color w:val="222222"/>
        </w:rPr>
        <w:t>American Journal of Scholarly Research and Innovation</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2</w:t>
      </w:r>
      <w:r w:rsidRPr="00175C1E">
        <w:rPr>
          <w:rFonts w:ascii="Times New Roman" w:eastAsia="Times New Roman" w:hAnsi="Times New Roman" w:cs="Times New Roman"/>
          <w:color w:val="222222"/>
        </w:rPr>
        <w:t>(02), pp.166-192.</w:t>
      </w:r>
      <w:r w:rsidRPr="00175C1E">
        <w:rPr>
          <w:rFonts w:ascii="Times New Roman" w:eastAsia="Times New Roman" w:hAnsi="Times New Roman" w:cs="Times New Roman"/>
        </w:rPr>
        <w:t xml:space="preserve"> </w:t>
      </w:r>
      <w:hyperlink r:id="rId75">
        <w:r w:rsidRPr="00175C1E">
          <w:rPr>
            <w:rFonts w:ascii="Times New Roman" w:eastAsia="Times New Roman" w:hAnsi="Times New Roman" w:cs="Times New Roman"/>
            <w:color w:val="1155CC"/>
            <w:u w:val="single"/>
          </w:rPr>
          <w:t>https://researchinnovationjournal.com/index.php/AJSRI/article/view/42</w:t>
        </w:r>
      </w:hyperlink>
      <w:r w:rsidRPr="00175C1E">
        <w:rPr>
          <w:rFonts w:ascii="Times New Roman" w:eastAsia="Times New Roman" w:hAnsi="Times New Roman" w:cs="Times New Roman"/>
        </w:rPr>
        <w:t xml:space="preserve"> </w:t>
      </w:r>
    </w:p>
    <w:p w14:paraId="0D71AB29"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Petrik, D., Hiller, S. and Morar, D.,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2025</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Digital platforms for circular economy: Empirical development of a taxonomy and archetypes. </w:t>
      </w:r>
      <w:r w:rsidRPr="00175C1E">
        <w:rPr>
          <w:rFonts w:ascii="Times New Roman" w:eastAsia="Times New Roman" w:hAnsi="Times New Roman" w:cs="Times New Roman"/>
          <w:i/>
          <w:iCs/>
          <w:color w:val="222222"/>
        </w:rPr>
        <w:t>Electronic Markets</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35</w:t>
      </w:r>
      <w:r w:rsidRPr="00175C1E">
        <w:rPr>
          <w:rFonts w:ascii="Times New Roman" w:eastAsia="Times New Roman" w:hAnsi="Times New Roman" w:cs="Times New Roman"/>
          <w:color w:val="222222"/>
        </w:rPr>
        <w:t>(1), p.60.</w:t>
      </w:r>
      <w:r w:rsidRPr="00175C1E">
        <w:rPr>
          <w:rFonts w:ascii="Times New Roman" w:eastAsia="Times New Roman" w:hAnsi="Times New Roman" w:cs="Times New Roman"/>
        </w:rPr>
        <w:t xml:space="preserve"> </w:t>
      </w:r>
      <w:hyperlink r:id="rId76">
        <w:r w:rsidRPr="00175C1E">
          <w:rPr>
            <w:rFonts w:ascii="Times New Roman" w:eastAsia="Times New Roman" w:hAnsi="Times New Roman" w:cs="Times New Roman"/>
            <w:color w:val="1155CC"/>
            <w:u w:val="single"/>
          </w:rPr>
          <w:t>https://link.springer.com/article/10.1007/s12525-025-00792-w</w:t>
        </w:r>
      </w:hyperlink>
      <w:r w:rsidRPr="00175C1E">
        <w:rPr>
          <w:rFonts w:ascii="Times New Roman" w:eastAsia="Times New Roman" w:hAnsi="Times New Roman" w:cs="Times New Roman"/>
        </w:rPr>
        <w:t xml:space="preserve"> </w:t>
      </w:r>
    </w:p>
    <w:p w14:paraId="5CC0078E"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Porter, M.E. (1985) </w:t>
      </w:r>
      <w:r w:rsidRPr="00175C1E">
        <w:rPr>
          <w:rFonts w:ascii="Times New Roman" w:eastAsia="Times New Roman" w:hAnsi="Times New Roman" w:cs="Times New Roman"/>
          <w:i/>
          <w:iCs/>
        </w:rPr>
        <w:t>Competitive Advantage: Creating and Sustaining Superior Performance</w:t>
      </w:r>
      <w:r w:rsidRPr="00175C1E">
        <w:rPr>
          <w:rFonts w:ascii="Times New Roman" w:eastAsia="Times New Roman" w:hAnsi="Times New Roman" w:cs="Times New Roman"/>
        </w:rPr>
        <w:t xml:space="preserve">. Free Press. Available at: </w:t>
      </w:r>
      <w:hyperlink r:id="rId77">
        <w:r w:rsidRPr="00175C1E">
          <w:rPr>
            <w:rFonts w:ascii="Times New Roman" w:eastAsia="Times New Roman" w:hAnsi="Times New Roman" w:cs="Times New Roman"/>
            <w:color w:val="0000FF"/>
            <w:u w:val="single"/>
          </w:rPr>
          <w:t>https://www.academia.edu/download/43857184/Competitive_Advantage-_creative_and_sustaining.pdf</w:t>
        </w:r>
      </w:hyperlink>
      <w:r w:rsidRPr="00175C1E">
        <w:rPr>
          <w:rFonts w:ascii="Times New Roman" w:eastAsia="Times New Roman" w:hAnsi="Times New Roman" w:cs="Times New Roman"/>
        </w:rPr>
        <w:t xml:space="preserve"> </w:t>
      </w:r>
    </w:p>
    <w:p w14:paraId="4DEEAD40"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highlight w:val="white"/>
        </w:rPr>
        <w:t xml:space="preserve">Porter, M.E.,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1989</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How competitive forces shape strategy. In </w:t>
      </w:r>
      <w:r w:rsidRPr="00175C1E">
        <w:rPr>
          <w:rFonts w:ascii="Times New Roman" w:eastAsia="Times New Roman" w:hAnsi="Times New Roman" w:cs="Times New Roman"/>
          <w:i/>
          <w:iCs/>
          <w:color w:val="222222"/>
          <w:highlight w:val="white"/>
        </w:rPr>
        <w:t>Readings in strategic management</w:t>
      </w:r>
      <w:r w:rsidRPr="00175C1E">
        <w:rPr>
          <w:rFonts w:ascii="Times New Roman" w:eastAsia="Times New Roman" w:hAnsi="Times New Roman" w:cs="Times New Roman"/>
          <w:color w:val="222222"/>
          <w:highlight w:val="white"/>
        </w:rPr>
        <w:t xml:space="preserve"> (pp. 133-143). Palgrave, London.</w:t>
      </w:r>
      <w:r w:rsidRPr="00175C1E">
        <w:rPr>
          <w:rFonts w:ascii="Times New Roman" w:eastAsia="Times New Roman" w:hAnsi="Times New Roman" w:cs="Times New Roman"/>
        </w:rPr>
        <w:t xml:space="preserve"> Available at: </w:t>
      </w:r>
      <w:hyperlink r:id="rId78">
        <w:r w:rsidRPr="00175C1E">
          <w:rPr>
            <w:rFonts w:ascii="Times New Roman" w:eastAsia="Times New Roman" w:hAnsi="Times New Roman" w:cs="Times New Roman"/>
            <w:color w:val="0000FF"/>
            <w:u w:val="single"/>
          </w:rPr>
          <w:t>https://www.academia.edu/download/30781626/bus10aS1.pdf</w:t>
        </w:r>
      </w:hyperlink>
      <w:r w:rsidRPr="00175C1E">
        <w:rPr>
          <w:rFonts w:ascii="Times New Roman" w:eastAsia="Times New Roman" w:hAnsi="Times New Roman" w:cs="Times New Roman"/>
        </w:rPr>
        <w:t xml:space="preserve"> </w:t>
      </w:r>
    </w:p>
    <w:p w14:paraId="587941D9"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Purba, J.T., Gumulya, D., Hariandja, E. and Pramono, R.,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2023</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Valuable, Rare, Inimitable, Non-Substitutable of Resources in Building Innovation Capability for Sustainable Development: Evidence from Creative Social Enterprises. </w:t>
      </w:r>
      <w:r w:rsidRPr="00175C1E">
        <w:rPr>
          <w:rFonts w:ascii="Times New Roman" w:eastAsia="Times New Roman" w:hAnsi="Times New Roman" w:cs="Times New Roman"/>
          <w:i/>
          <w:iCs/>
          <w:color w:val="222222"/>
        </w:rPr>
        <w:t>International journal of sustainable development &amp; planning</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18</w:t>
      </w:r>
      <w:r w:rsidRPr="00175C1E">
        <w:rPr>
          <w:rFonts w:ascii="Times New Roman" w:eastAsia="Times New Roman" w:hAnsi="Times New Roman" w:cs="Times New Roman"/>
          <w:color w:val="222222"/>
        </w:rPr>
        <w:t>(2), p.429.</w:t>
      </w:r>
      <w:r w:rsidRPr="00175C1E">
        <w:rPr>
          <w:rFonts w:ascii="Times New Roman" w:eastAsia="Times New Roman" w:hAnsi="Times New Roman" w:cs="Times New Roman"/>
        </w:rPr>
        <w:t xml:space="preserve"> </w:t>
      </w:r>
      <w:hyperlink r:id="rId79">
        <w:r w:rsidRPr="00175C1E">
          <w:rPr>
            <w:rFonts w:ascii="Times New Roman" w:eastAsia="Times New Roman" w:hAnsi="Times New Roman" w:cs="Times New Roman"/>
            <w:color w:val="1155CC"/>
            <w:u w:val="single"/>
          </w:rPr>
          <w:t>https://www.researchgate.net/profile/Evo-Hariandja-2/publication/370442095_Valuable_Rare_Inimitable_Non-Substitutable_of_Resources_in_Building_Innovation_Capability_for_Sustainable_Development_Evidence_from_Creative_Social_Enterprises/links/645073d75762c95ac3677bb8/Valuable-Rare-Inimitable-Non-Substitutable-of-Resources-in-Building-Innovation-Capability-for-Sustainable-Development-Evidence-from-Creative-Social-Enterprises.pdf</w:t>
        </w:r>
      </w:hyperlink>
      <w:r w:rsidRPr="00175C1E">
        <w:rPr>
          <w:rFonts w:ascii="Times New Roman" w:eastAsia="Times New Roman" w:hAnsi="Times New Roman" w:cs="Times New Roman"/>
        </w:rPr>
        <w:t xml:space="preserve"> </w:t>
      </w:r>
    </w:p>
    <w:p w14:paraId="3EDFF441" w14:textId="77777777" w:rsidR="00CD02BE" w:rsidRPr="00175C1E" w:rsidRDefault="00CD02BE" w:rsidP="00E15F4E">
      <w:pPr>
        <w:spacing w:after="240" w:line="360" w:lineRule="auto"/>
        <w:jc w:val="both"/>
        <w:rPr>
          <w:rFonts w:ascii="Times New Roman" w:eastAsia="Times New Roman" w:hAnsi="Times New Roman" w:cs="Times New Roman"/>
          <w:color w:val="222222"/>
          <w:highlight w:val="white"/>
        </w:rPr>
      </w:pPr>
      <w:r w:rsidRPr="00175C1E">
        <w:rPr>
          <w:rFonts w:ascii="Times New Roman" w:eastAsia="Times New Roman" w:hAnsi="Times New Roman" w:cs="Times New Roman"/>
          <w:color w:val="222222"/>
          <w:highlight w:val="white"/>
        </w:rPr>
        <w:t xml:space="preserve">Rafiq, M. and Ahmed, P.K.,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1995</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Using the 7Ps as a generic marketing mix: an exploratory survey of UK and European marketing academics. </w:t>
      </w:r>
      <w:r w:rsidRPr="00175C1E">
        <w:rPr>
          <w:rFonts w:ascii="Times New Roman" w:eastAsia="Times New Roman" w:hAnsi="Times New Roman" w:cs="Times New Roman"/>
          <w:i/>
          <w:iCs/>
          <w:color w:val="222222"/>
          <w:highlight w:val="white"/>
        </w:rPr>
        <w:t>Marketing intelligence &amp; planning</w:t>
      </w:r>
      <w:r w:rsidRPr="00175C1E">
        <w:rPr>
          <w:rFonts w:ascii="Times New Roman" w:eastAsia="Times New Roman" w:hAnsi="Times New Roman" w:cs="Times New Roman"/>
          <w:color w:val="222222"/>
          <w:highlight w:val="white"/>
        </w:rPr>
        <w:t xml:space="preserve">, </w:t>
      </w:r>
      <w:r w:rsidRPr="00175C1E">
        <w:rPr>
          <w:rFonts w:ascii="Times New Roman" w:eastAsia="Times New Roman" w:hAnsi="Times New Roman" w:cs="Times New Roman"/>
          <w:i/>
          <w:iCs/>
          <w:color w:val="222222"/>
          <w:highlight w:val="white"/>
        </w:rPr>
        <w:t>13</w:t>
      </w:r>
      <w:r w:rsidRPr="00175C1E">
        <w:rPr>
          <w:rFonts w:ascii="Times New Roman" w:eastAsia="Times New Roman" w:hAnsi="Times New Roman" w:cs="Times New Roman"/>
          <w:color w:val="222222"/>
          <w:highlight w:val="white"/>
        </w:rPr>
        <w:t xml:space="preserve">(9), pp.4-15. </w:t>
      </w:r>
      <w:hyperlink r:id="rId80">
        <w:r w:rsidRPr="00175C1E">
          <w:rPr>
            <w:rFonts w:ascii="Times New Roman" w:eastAsia="Times New Roman" w:hAnsi="Times New Roman" w:cs="Times New Roman"/>
            <w:color w:val="0000FF"/>
            <w:highlight w:val="white"/>
            <w:u w:val="single"/>
          </w:rPr>
          <w:t>https://www.researchgate.net/profile/Mohammed-Rafiq/publication/247624673_Using_the_7Ps_as_a_generic_marketing_mix_An_exploratory_survey_of_UK_and_European_marketing_academics/links/53ee0ed80cf2981ada1746f4/Using-the-7Ps-as-a-generic-marketing-mix-An-exploratory-survey-of-UK-and-European-marketing-academics.pdf</w:t>
        </w:r>
      </w:hyperlink>
      <w:r w:rsidRPr="00175C1E">
        <w:rPr>
          <w:rFonts w:ascii="Times New Roman" w:eastAsia="Times New Roman" w:hAnsi="Times New Roman" w:cs="Times New Roman"/>
          <w:color w:val="222222"/>
          <w:highlight w:val="white"/>
        </w:rPr>
        <w:t xml:space="preserve"> </w:t>
      </w:r>
    </w:p>
    <w:p w14:paraId="30AA33F6"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Raudaskoski, A.,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2026</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Circular strategies for success</w:t>
      </w:r>
      <w:r w:rsidRPr="00175C1E">
        <w:rPr>
          <w:rFonts w:ascii="Times New Roman" w:eastAsia="Times New Roman" w:hAnsi="Times New Roman" w:cs="Times New Roman"/>
          <w:color w:val="222222"/>
        </w:rPr>
        <w:t>. Taylor &amp; Francis.</w:t>
      </w:r>
      <w:r w:rsidRPr="00175C1E">
        <w:rPr>
          <w:rFonts w:ascii="Times New Roman" w:eastAsia="Times New Roman" w:hAnsi="Times New Roman" w:cs="Times New Roman"/>
        </w:rPr>
        <w:t xml:space="preserve"> </w:t>
      </w:r>
      <w:hyperlink r:id="rId81">
        <w:r w:rsidRPr="00175C1E">
          <w:rPr>
            <w:rFonts w:ascii="Times New Roman" w:eastAsia="Times New Roman" w:hAnsi="Times New Roman" w:cs="Times New Roman"/>
            <w:color w:val="1155CC"/>
            <w:u w:val="single"/>
          </w:rPr>
          <w:t>https://books.google.com/books?hl=en&amp;lr=&amp;id=QmzbEQAAQBAJ&amp;oi=fnd&amp;pg=PT8&amp;dq=JTBD+theory+identifies+four+fundamental+jobs+that+consumers+are+still+not+performing+in+the+circular+fashion+market+in+the+UK,+in+particular.+&amp;ots=jwvAfFhS8m&amp;sig=2tQ9CvASaQQcyLpfLW-X8UobCus</w:t>
        </w:r>
      </w:hyperlink>
      <w:r w:rsidRPr="00175C1E">
        <w:rPr>
          <w:rFonts w:ascii="Times New Roman" w:eastAsia="Times New Roman" w:hAnsi="Times New Roman" w:cs="Times New Roman"/>
        </w:rPr>
        <w:t xml:space="preserve"> </w:t>
      </w:r>
    </w:p>
    <w:p w14:paraId="0C982FC0"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ReLondon (2024). </w:t>
      </w:r>
      <w:r w:rsidRPr="00CD02BE">
        <w:rPr>
          <w:rFonts w:ascii="Times New Roman" w:eastAsia="Times New Roman" w:hAnsi="Times New Roman" w:cs="Times New Roman"/>
          <w:i/>
          <w:iCs/>
          <w:lang w:bidi="hi-IN"/>
        </w:rPr>
        <w:t>ReLondon awards grants to 10 business innovators spearheading circularity within London’s fashion ecosystem</w:t>
      </w:r>
      <w:r w:rsidRPr="00CD02BE">
        <w:rPr>
          <w:rFonts w:ascii="Times New Roman" w:eastAsia="Times New Roman" w:hAnsi="Times New Roman" w:cs="Times New Roman"/>
          <w:lang w:bidi="hi-IN"/>
        </w:rPr>
        <w:t xml:space="preserve">. [online] Available at: </w:t>
      </w:r>
      <w:hyperlink r:id="rId82" w:history="1">
        <w:r w:rsidRPr="00CD02BE">
          <w:rPr>
            <w:rFonts w:ascii="Times New Roman" w:eastAsia="Times New Roman" w:hAnsi="Times New Roman" w:cs="Times New Roman"/>
            <w:color w:val="0563C1"/>
            <w:u w:val="single"/>
            <w:lang w:bidi="hi-IN"/>
          </w:rPr>
          <w:t>https://relondon.gov.uk/latest/relondon-rewear-grant-businesses</w:t>
        </w:r>
      </w:hyperlink>
      <w:r w:rsidRPr="00CD02BE">
        <w:rPr>
          <w:rFonts w:ascii="Times New Roman" w:eastAsia="Times New Roman" w:hAnsi="Times New Roman" w:cs="Times New Roman"/>
          <w:lang w:bidi="hi-IN"/>
        </w:rPr>
        <w:t xml:space="preserve"> [Accessed 25 Sept. 2026].</w:t>
      </w:r>
    </w:p>
    <w:p w14:paraId="456C81E3" w14:textId="77777777" w:rsidR="00CD02BE" w:rsidRPr="00F40DD8" w:rsidRDefault="00CD02BE" w:rsidP="00E15F4E">
      <w:pPr>
        <w:spacing w:after="240" w:line="360" w:lineRule="auto"/>
        <w:jc w:val="both"/>
        <w:rPr>
          <w:rFonts w:ascii="Times New Roman" w:eastAsia="Times New Roman" w:hAnsi="Times New Roman" w:cs="Times New Roman"/>
          <w:b/>
          <w:bCs/>
          <w:color w:val="1F3864"/>
          <w:lang w:val="de-DE"/>
        </w:rPr>
      </w:pPr>
      <w:r w:rsidRPr="00175C1E">
        <w:rPr>
          <w:rFonts w:ascii="Times New Roman" w:eastAsia="Times New Roman" w:hAnsi="Times New Roman" w:cs="Times New Roman"/>
          <w:color w:val="222222"/>
        </w:rPr>
        <w:t xml:space="preserve">Saunders, M., Lewis, P., Thornhill, A. and Lewis, P.,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2012</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Research methods for business students.</w:t>
      </w:r>
      <w:r w:rsidRPr="00175C1E">
        <w:rPr>
          <w:rFonts w:ascii="Times New Roman" w:eastAsia="Times New Roman" w:hAnsi="Times New Roman" w:cs="Times New Roman"/>
          <w:b/>
          <w:bCs/>
          <w:color w:val="1F3864"/>
        </w:rPr>
        <w:t xml:space="preserve"> </w:t>
      </w:r>
      <w:hyperlink r:id="rId83">
        <w:r w:rsidRPr="00F40DD8">
          <w:rPr>
            <w:rFonts w:ascii="Times New Roman" w:eastAsia="Times New Roman" w:hAnsi="Times New Roman" w:cs="Times New Roman"/>
            <w:b/>
            <w:bCs/>
            <w:color w:val="1155CC"/>
            <w:u w:val="single"/>
            <w:lang w:val="de-DE"/>
          </w:rPr>
          <w:t>https://amberton.edu/wp-content/uploads/2024/07/RGS6035_E2_Fall2024.pdf</w:t>
        </w:r>
      </w:hyperlink>
      <w:r w:rsidRPr="00F40DD8">
        <w:rPr>
          <w:rFonts w:ascii="Times New Roman" w:eastAsia="Times New Roman" w:hAnsi="Times New Roman" w:cs="Times New Roman"/>
          <w:b/>
          <w:bCs/>
          <w:color w:val="1F3864"/>
          <w:lang w:val="de-DE"/>
        </w:rPr>
        <w:t xml:space="preserve"> </w:t>
      </w:r>
    </w:p>
    <w:p w14:paraId="6EBFB096"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val="de-DE" w:bidi="hi-IN"/>
        </w:rPr>
        <w:t xml:space="preserve">SGS (2024). </w:t>
      </w:r>
      <w:r w:rsidRPr="00CD02BE">
        <w:rPr>
          <w:rFonts w:ascii="Times New Roman" w:eastAsia="Times New Roman" w:hAnsi="Times New Roman" w:cs="Times New Roman"/>
          <w:i/>
          <w:iCs/>
          <w:lang w:bidi="hi-IN"/>
        </w:rPr>
        <w:t>UK CMA issues compliance guide to tackle greenwashing in fashion</w:t>
      </w:r>
      <w:r w:rsidRPr="00CD02BE">
        <w:rPr>
          <w:rFonts w:ascii="Times New Roman" w:eastAsia="Times New Roman" w:hAnsi="Times New Roman" w:cs="Times New Roman"/>
          <w:lang w:bidi="hi-IN"/>
        </w:rPr>
        <w:t xml:space="preserve">. [online] SGSCorp. Available at: </w:t>
      </w:r>
      <w:hyperlink r:id="rId84" w:history="1">
        <w:r w:rsidRPr="00CD02BE">
          <w:rPr>
            <w:rFonts w:ascii="Times New Roman" w:eastAsia="Times New Roman" w:hAnsi="Times New Roman" w:cs="Times New Roman"/>
            <w:color w:val="0563C1"/>
            <w:u w:val="single"/>
            <w:lang w:bidi="hi-IN"/>
          </w:rPr>
          <w:t>https://www.sgs.com/en/news/2024/09/safeguards-14924-uk-cma-issues-compliance-guide-to-tackle-greenwashing-in-fashion</w:t>
        </w:r>
      </w:hyperlink>
      <w:r w:rsidRPr="00CD02BE">
        <w:rPr>
          <w:rFonts w:ascii="Times New Roman" w:eastAsia="Times New Roman" w:hAnsi="Times New Roman" w:cs="Times New Roman"/>
          <w:lang w:bidi="hi-IN"/>
        </w:rPr>
        <w:t xml:space="preserve"> [Accessed 25 Sept. 2026].</w:t>
      </w:r>
    </w:p>
    <w:p w14:paraId="4AE66380"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Singsit, J. (2025) </w:t>
      </w:r>
      <w:r w:rsidRPr="00175C1E">
        <w:rPr>
          <w:rFonts w:ascii="Times New Roman" w:eastAsia="Times New Roman" w:hAnsi="Times New Roman" w:cs="Times New Roman"/>
          <w:i/>
          <w:iCs/>
        </w:rPr>
        <w:t>UK Secondhand Clothing Market Survey 2025</w:t>
      </w:r>
      <w:r w:rsidRPr="00175C1E">
        <w:rPr>
          <w:rFonts w:ascii="Times New Roman" w:eastAsia="Times New Roman" w:hAnsi="Times New Roman" w:cs="Times New Roman"/>
        </w:rPr>
        <w:t xml:space="preserve">. British Retail Consortium. Available at: </w:t>
      </w:r>
      <w:hyperlink r:id="rId85">
        <w:r w:rsidRPr="00175C1E">
          <w:rPr>
            <w:rFonts w:ascii="Times New Roman" w:eastAsia="Times New Roman" w:hAnsi="Times New Roman" w:cs="Times New Roman"/>
            <w:color w:val="0000FF"/>
            <w:u w:val="single"/>
          </w:rPr>
          <w:t>https://www.just-style.com/newsletters/uk-second-hand-clothing</w:t>
        </w:r>
      </w:hyperlink>
    </w:p>
    <w:p w14:paraId="03840CD5"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sourceready.com (2026) </w:t>
      </w:r>
      <w:r w:rsidRPr="00175C1E">
        <w:rPr>
          <w:rFonts w:ascii="Times New Roman" w:eastAsia="Times New Roman" w:hAnsi="Times New Roman" w:cs="Times New Roman"/>
          <w:i/>
          <w:iCs/>
        </w:rPr>
        <w:t>UK Sustainable Fashion Market Report 2026: Growth and Trends</w:t>
      </w:r>
      <w:r w:rsidRPr="00175C1E">
        <w:rPr>
          <w:rFonts w:ascii="Times New Roman" w:eastAsia="Times New Roman" w:hAnsi="Times New Roman" w:cs="Times New Roman"/>
        </w:rPr>
        <w:t xml:space="preserve">. SourceReady. Available at: </w:t>
      </w:r>
      <w:hyperlink r:id="rId86">
        <w:r w:rsidRPr="00175C1E">
          <w:rPr>
            <w:rFonts w:ascii="Times New Roman" w:eastAsia="Times New Roman" w:hAnsi="Times New Roman" w:cs="Times New Roman"/>
            <w:color w:val="0000FF"/>
            <w:u w:val="single"/>
          </w:rPr>
          <w:t>https://www.sourceready.com/report/detail/uk-sustainable-fashion-market-report-2026</w:t>
        </w:r>
      </w:hyperlink>
    </w:p>
    <w:p w14:paraId="7BECE6FF"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SpringFair (2025). </w:t>
      </w:r>
      <w:r w:rsidRPr="00CD02BE">
        <w:rPr>
          <w:rFonts w:ascii="Times New Roman" w:eastAsia="Times New Roman" w:hAnsi="Times New Roman" w:cs="Times New Roman"/>
          <w:i/>
          <w:iCs/>
          <w:lang w:bidi="hi-IN"/>
        </w:rPr>
        <w:t>UK fashion industry 2025: Key trends, market stats &amp; what’s ahead for 2026</w:t>
      </w:r>
      <w:r w:rsidRPr="00CD02BE">
        <w:rPr>
          <w:rFonts w:ascii="Times New Roman" w:eastAsia="Times New Roman" w:hAnsi="Times New Roman" w:cs="Times New Roman"/>
          <w:lang w:bidi="hi-IN"/>
        </w:rPr>
        <w:t xml:space="preserve">. [online] Spring Fair 2026. Available at: </w:t>
      </w:r>
      <w:hyperlink r:id="rId87" w:history="1">
        <w:r w:rsidRPr="00CD02BE">
          <w:rPr>
            <w:rFonts w:ascii="Times New Roman" w:eastAsia="Times New Roman" w:hAnsi="Times New Roman" w:cs="Times New Roman"/>
            <w:color w:val="0563C1"/>
            <w:u w:val="single"/>
            <w:lang w:bidi="hi-IN"/>
          </w:rPr>
          <w:t>https://www.springfair.com/news/uk-fashion-industry-2025-trends-stats-s-next</w:t>
        </w:r>
      </w:hyperlink>
      <w:r w:rsidRPr="00CD02BE">
        <w:rPr>
          <w:rFonts w:ascii="Times New Roman" w:eastAsia="Times New Roman" w:hAnsi="Times New Roman" w:cs="Times New Roman"/>
          <w:lang w:bidi="hi-IN"/>
        </w:rPr>
        <w:t xml:space="preserve"> [Accessed 25 Sept. 2026].</w:t>
      </w:r>
    </w:p>
    <w:p w14:paraId="4A66B780"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Srinivas Raghavendra, Z.D. (2024). </w:t>
      </w:r>
      <w:r w:rsidRPr="00175C1E">
        <w:rPr>
          <w:rFonts w:ascii="Times New Roman" w:eastAsia="Times New Roman" w:hAnsi="Times New Roman" w:cs="Times New Roman"/>
          <w:i/>
          <w:iCs/>
        </w:rPr>
        <w:t>On the fall in household savings</w:t>
      </w:r>
      <w:r w:rsidRPr="00175C1E">
        <w:rPr>
          <w:rFonts w:ascii="Times New Roman" w:eastAsia="Times New Roman" w:hAnsi="Times New Roman" w:cs="Times New Roman"/>
        </w:rPr>
        <w:t xml:space="preserve">. [online] The Hindu. Available at: </w:t>
      </w:r>
      <w:hyperlink r:id="rId88">
        <w:r w:rsidRPr="00175C1E">
          <w:rPr>
            <w:rFonts w:ascii="Times New Roman" w:eastAsia="Times New Roman" w:hAnsi="Times New Roman" w:cs="Times New Roman"/>
            <w:color w:val="1155CC"/>
            <w:u w:val="single"/>
          </w:rPr>
          <w:t>https://www.thehindu.com/business/Economy/on-the-fall-in-household-savings/article68092017.ece</w:t>
        </w:r>
      </w:hyperlink>
      <w:r w:rsidRPr="00175C1E">
        <w:rPr>
          <w:rFonts w:ascii="Times New Roman" w:eastAsia="Times New Roman" w:hAnsi="Times New Roman" w:cs="Times New Roman"/>
        </w:rPr>
        <w:t>. [Accessed on 25 Sep, 2026]</w:t>
      </w:r>
    </w:p>
    <w:p w14:paraId="619A94DF"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Statista (2023) </w:t>
      </w:r>
      <w:r w:rsidRPr="00175C1E">
        <w:rPr>
          <w:rFonts w:ascii="Times New Roman" w:eastAsia="Times New Roman" w:hAnsi="Times New Roman" w:cs="Times New Roman"/>
          <w:i/>
          <w:iCs/>
        </w:rPr>
        <w:t>UK Clothing and Footwear Market: Value and Forecast 2023–2029</w:t>
      </w:r>
      <w:r w:rsidRPr="00175C1E">
        <w:rPr>
          <w:rFonts w:ascii="Times New Roman" w:eastAsia="Times New Roman" w:hAnsi="Times New Roman" w:cs="Times New Roman"/>
        </w:rPr>
        <w:t xml:space="preserve">. Statista. Available at: </w:t>
      </w:r>
      <w:hyperlink r:id="rId89">
        <w:r w:rsidRPr="00175C1E">
          <w:rPr>
            <w:rFonts w:ascii="Times New Roman" w:eastAsia="Times New Roman" w:hAnsi="Times New Roman" w:cs="Times New Roman"/>
            <w:color w:val="0000FF"/>
            <w:u w:val="single"/>
          </w:rPr>
          <w:t>https://www.statista.com/outlook/cmo/apparel/united-kingdom</w:t>
        </w:r>
      </w:hyperlink>
    </w:p>
    <w:p w14:paraId="024E1405" w14:textId="77777777" w:rsidR="00CD02BE" w:rsidRPr="00175C1E" w:rsidRDefault="00CD02BE" w:rsidP="00E15F4E">
      <w:pPr>
        <w:spacing w:after="240" w:line="360" w:lineRule="auto"/>
        <w:jc w:val="both"/>
        <w:rPr>
          <w:rFonts w:ascii="Times New Roman" w:eastAsia="Times New Roman" w:hAnsi="Times New Roman" w:cs="Times New Roman"/>
        </w:rPr>
      </w:pPr>
      <w:r w:rsidRPr="00CD02BE">
        <w:rPr>
          <w:rFonts w:ascii="Times New Roman" w:eastAsia="Times New Roman" w:hAnsi="Times New Roman" w:cs="Times New Roman"/>
        </w:rPr>
        <w:t xml:space="preserve">‌Statista. </w:t>
      </w:r>
      <w:r w:rsidRPr="00175C1E">
        <w:rPr>
          <w:rFonts w:ascii="Times New Roman" w:eastAsia="Times New Roman" w:hAnsi="Times New Roman" w:cs="Times New Roman"/>
        </w:rPr>
        <w:t xml:space="preserve">(2020). </w:t>
      </w:r>
      <w:r w:rsidRPr="00175C1E">
        <w:rPr>
          <w:rFonts w:ascii="Times New Roman" w:eastAsia="Times New Roman" w:hAnsi="Times New Roman" w:cs="Times New Roman"/>
          <w:i/>
          <w:iCs/>
        </w:rPr>
        <w:t>Consumers buying clothes from sustainable brands in the UK 2020, by age and gender</w:t>
      </w:r>
      <w:r w:rsidRPr="00175C1E">
        <w:rPr>
          <w:rFonts w:ascii="Times New Roman" w:eastAsia="Times New Roman" w:hAnsi="Times New Roman" w:cs="Times New Roman"/>
        </w:rPr>
        <w:t xml:space="preserve">. [online] Available at: </w:t>
      </w:r>
      <w:hyperlink r:id="rId90">
        <w:r w:rsidRPr="00175C1E">
          <w:rPr>
            <w:rFonts w:ascii="Times New Roman" w:eastAsia="Times New Roman" w:hAnsi="Times New Roman" w:cs="Times New Roman"/>
            <w:color w:val="1155CC"/>
            <w:u w:val="single"/>
          </w:rPr>
          <w:t>https://www.statista.com/statistics/1169415/sustainable-fashion-choice-demographic-distribution-united-kingdom/</w:t>
        </w:r>
      </w:hyperlink>
      <w:r w:rsidRPr="00175C1E">
        <w:rPr>
          <w:rFonts w:ascii="Times New Roman" w:eastAsia="Times New Roman" w:hAnsi="Times New Roman" w:cs="Times New Roman"/>
        </w:rPr>
        <w:t>.  [Accessed on 25 Sep, 2026]</w:t>
      </w:r>
    </w:p>
    <w:p w14:paraId="0862B19A"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Statista. (2024). </w:t>
      </w:r>
      <w:r w:rsidRPr="00175C1E">
        <w:rPr>
          <w:rFonts w:ascii="Times New Roman" w:eastAsia="Times New Roman" w:hAnsi="Times New Roman" w:cs="Times New Roman"/>
          <w:i/>
          <w:iCs/>
        </w:rPr>
        <w:t>UK population by age 2024| Statista</w:t>
      </w:r>
      <w:r w:rsidRPr="00175C1E">
        <w:rPr>
          <w:rFonts w:ascii="Times New Roman" w:eastAsia="Times New Roman" w:hAnsi="Times New Roman" w:cs="Times New Roman"/>
        </w:rPr>
        <w:t xml:space="preserve">. [online] Available at: </w:t>
      </w:r>
      <w:hyperlink r:id="rId91">
        <w:r w:rsidRPr="00175C1E">
          <w:rPr>
            <w:rFonts w:ascii="Times New Roman" w:eastAsia="Times New Roman" w:hAnsi="Times New Roman" w:cs="Times New Roman"/>
            <w:color w:val="1155CC"/>
            <w:u w:val="single"/>
          </w:rPr>
          <w:t>https://www.statista.com/statistics/281174/uk-population-by-age/</w:t>
        </w:r>
      </w:hyperlink>
      <w:r w:rsidRPr="00175C1E">
        <w:rPr>
          <w:rFonts w:ascii="Times New Roman" w:eastAsia="Times New Roman" w:hAnsi="Times New Roman" w:cs="Times New Roman"/>
        </w:rPr>
        <w:t>. [Accessed on 25 Sep, 2026]</w:t>
      </w:r>
    </w:p>
    <w:p w14:paraId="4D4413C0"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Temple, C., Duggan , F. and Eastwood, J. (2024). </w:t>
      </w:r>
      <w:r w:rsidRPr="00CD02BE">
        <w:rPr>
          <w:rFonts w:ascii="Times New Roman" w:eastAsia="Times New Roman" w:hAnsi="Times New Roman" w:cs="Times New Roman"/>
          <w:i/>
          <w:iCs/>
          <w:lang w:bidi="hi-IN"/>
        </w:rPr>
        <w:t>New UK CMA guidance published – can fashion companies thread the needle of responsible environmental claims?</w:t>
      </w:r>
      <w:r w:rsidRPr="00CD02BE">
        <w:rPr>
          <w:rFonts w:ascii="Times New Roman" w:eastAsia="Times New Roman" w:hAnsi="Times New Roman" w:cs="Times New Roman"/>
          <w:lang w:bidi="hi-IN"/>
        </w:rPr>
        <w:t xml:space="preserve"> [online] Productwise. Available at: </w:t>
      </w:r>
      <w:hyperlink r:id="rId92" w:history="1">
        <w:r w:rsidRPr="00CD02BE">
          <w:rPr>
            <w:rFonts w:ascii="Times New Roman" w:eastAsia="Times New Roman" w:hAnsi="Times New Roman" w:cs="Times New Roman"/>
            <w:color w:val="0563C1"/>
            <w:u w:val="single"/>
            <w:lang w:bidi="hi-IN"/>
          </w:rPr>
          <w:t>https://products.cooley.com/2024/09/26/new-uk-cma-guidance-published-can-fashion-companies-thread-the-needle-of-responsible-environmental-claims/</w:t>
        </w:r>
      </w:hyperlink>
      <w:r w:rsidRPr="00CD02BE">
        <w:rPr>
          <w:rFonts w:ascii="Times New Roman" w:eastAsia="Times New Roman" w:hAnsi="Times New Roman" w:cs="Times New Roman"/>
          <w:lang w:bidi="hi-IN"/>
        </w:rPr>
        <w:t xml:space="preserve"> [Accessed 25 Sept. 2026].</w:t>
      </w:r>
    </w:p>
    <w:p w14:paraId="47B67D10"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w:t>
      </w:r>
      <w:r w:rsidRPr="00175C1E">
        <w:rPr>
          <w:rFonts w:ascii="Times New Roman" w:eastAsia="Times New Roman" w:hAnsi="Times New Roman" w:cs="Times New Roman"/>
          <w:color w:val="222222"/>
        </w:rPr>
        <w:t xml:space="preserve">Thaichon, P., Cheah, J.H. and Ting, H.,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2022</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The dark and bright side of online consumer behavior. </w:t>
      </w:r>
      <w:r w:rsidRPr="00175C1E">
        <w:rPr>
          <w:rFonts w:ascii="Times New Roman" w:eastAsia="Times New Roman" w:hAnsi="Times New Roman" w:cs="Times New Roman"/>
          <w:i/>
          <w:iCs/>
          <w:color w:val="222222"/>
        </w:rPr>
        <w:t>Journal of Consumer Behaviour</w:t>
      </w:r>
      <w:r w:rsidRPr="00175C1E">
        <w:rPr>
          <w:rFonts w:ascii="Times New Roman" w:eastAsia="Times New Roman" w:hAnsi="Times New Roman" w:cs="Times New Roman"/>
          <w:color w:val="222222"/>
        </w:rPr>
        <w:t>.</w:t>
      </w:r>
      <w:r w:rsidRPr="00175C1E">
        <w:rPr>
          <w:rFonts w:ascii="Times New Roman" w:eastAsia="Times New Roman" w:hAnsi="Times New Roman" w:cs="Times New Roman"/>
        </w:rPr>
        <w:t xml:space="preserve"> </w:t>
      </w:r>
      <w:hyperlink r:id="rId93">
        <w:r w:rsidRPr="00175C1E">
          <w:rPr>
            <w:rFonts w:ascii="Times New Roman" w:eastAsia="Times New Roman" w:hAnsi="Times New Roman" w:cs="Times New Roman"/>
            <w:color w:val="1155CC"/>
            <w:u w:val="single"/>
          </w:rPr>
          <w:t>https://research-repository.griffith.edu.au/items/0dac8c65-6256-4359-999b-d717269c4732</w:t>
        </w:r>
      </w:hyperlink>
      <w:r w:rsidRPr="00175C1E">
        <w:rPr>
          <w:rFonts w:ascii="Times New Roman" w:eastAsia="Times New Roman" w:hAnsi="Times New Roman" w:cs="Times New Roman"/>
        </w:rPr>
        <w:t xml:space="preserve"> </w:t>
      </w:r>
    </w:p>
    <w:p w14:paraId="3EE8B4F1" w14:textId="77777777" w:rsidR="00CD02BE" w:rsidRPr="00175C1E" w:rsidRDefault="00CD02BE" w:rsidP="00E15F4E">
      <w:pPr>
        <w:spacing w:after="240" w:line="360" w:lineRule="auto"/>
        <w:jc w:val="both"/>
        <w:rPr>
          <w:rFonts w:ascii="Times New Roman" w:eastAsia="Times New Roman" w:hAnsi="Times New Roman" w:cs="Times New Roman"/>
        </w:rPr>
      </w:pPr>
      <w:r w:rsidRPr="00E15F4E">
        <w:rPr>
          <w:rFonts w:ascii="Times New Roman" w:eastAsia="Times New Roman" w:hAnsi="Times New Roman" w:cs="Times New Roman"/>
          <w:bCs/>
        </w:rPr>
        <w:t>ThredUp (2024)</w:t>
      </w:r>
      <w:r w:rsidRPr="00175C1E">
        <w:rPr>
          <w:rFonts w:ascii="Times New Roman" w:eastAsia="Times New Roman" w:hAnsi="Times New Roman" w:cs="Times New Roman"/>
          <w:b/>
          <w:bCs/>
        </w:rPr>
        <w:t xml:space="preserve"> </w:t>
      </w:r>
      <w:r w:rsidRPr="00175C1E">
        <w:rPr>
          <w:rFonts w:ascii="Times New Roman" w:eastAsia="Times New Roman" w:hAnsi="Times New Roman" w:cs="Times New Roman"/>
        </w:rPr>
        <w:t xml:space="preserve">2024 Resale Report: The State of Secondhand Fashion. Oakland: ThredUp Inc. </w:t>
      </w:r>
      <w:hyperlink r:id="rId94">
        <w:r w:rsidRPr="00175C1E">
          <w:rPr>
            <w:rFonts w:ascii="Times New Roman" w:eastAsia="Times New Roman" w:hAnsi="Times New Roman" w:cs="Times New Roman"/>
            <w:color w:val="1155CC"/>
            <w:u w:val="single"/>
          </w:rPr>
          <w:t>https://www.thredup.com/resale/</w:t>
        </w:r>
      </w:hyperlink>
      <w:r w:rsidRPr="00175C1E">
        <w:rPr>
          <w:rFonts w:ascii="Times New Roman" w:eastAsia="Times New Roman" w:hAnsi="Times New Roman" w:cs="Times New Roman"/>
        </w:rPr>
        <w:t xml:space="preserve"> [Accessed on 25 Sep, 2026]</w:t>
      </w:r>
    </w:p>
    <w:p w14:paraId="00724B22"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UKRI (2024). </w:t>
      </w:r>
      <w:r w:rsidRPr="00CD02BE">
        <w:rPr>
          <w:rFonts w:ascii="Times New Roman" w:eastAsia="Times New Roman" w:hAnsi="Times New Roman" w:cs="Times New Roman"/>
          <w:i/>
          <w:iCs/>
          <w:lang w:bidi="hi-IN"/>
        </w:rPr>
        <w:t>Innovate UK textile fund 2024 - innovate UK business connect</w:t>
      </w:r>
      <w:r w:rsidRPr="00CD02BE">
        <w:rPr>
          <w:rFonts w:ascii="Times New Roman" w:eastAsia="Times New Roman" w:hAnsi="Times New Roman" w:cs="Times New Roman"/>
          <w:lang w:bidi="hi-IN"/>
        </w:rPr>
        <w:t xml:space="preserve">. [online] Innovate UK Business Connect. Available at: </w:t>
      </w:r>
      <w:hyperlink r:id="rId95" w:history="1">
        <w:r w:rsidRPr="00CD02BE">
          <w:rPr>
            <w:rFonts w:ascii="Times New Roman" w:eastAsia="Times New Roman" w:hAnsi="Times New Roman" w:cs="Times New Roman"/>
            <w:color w:val="0563C1"/>
            <w:u w:val="single"/>
            <w:lang w:bidi="hi-IN"/>
          </w:rPr>
          <w:t>https://iuk-business-connect.org.uk/opportunities/innovate-uk-textile-fund-2024/</w:t>
        </w:r>
      </w:hyperlink>
      <w:r w:rsidRPr="00CD02BE">
        <w:rPr>
          <w:rFonts w:ascii="Times New Roman" w:eastAsia="Times New Roman" w:hAnsi="Times New Roman" w:cs="Times New Roman"/>
          <w:lang w:bidi="hi-IN"/>
        </w:rPr>
        <w:t xml:space="preserve"> [Accessed 25 Sept. 2026].</w:t>
      </w:r>
    </w:p>
    <w:p w14:paraId="3BB91910" w14:textId="77777777" w:rsidR="00CD02BE" w:rsidRPr="00175C1E" w:rsidRDefault="00CD02BE" w:rsidP="00E15F4E">
      <w:pPr>
        <w:spacing w:after="240" w:line="360" w:lineRule="auto"/>
        <w:jc w:val="both"/>
        <w:rPr>
          <w:rFonts w:ascii="Times New Roman" w:eastAsia="Times New Roman" w:hAnsi="Times New Roman" w:cs="Times New Roman"/>
          <w:color w:val="222222"/>
          <w:highlight w:val="white"/>
        </w:rPr>
      </w:pPr>
      <w:r w:rsidRPr="00175C1E">
        <w:rPr>
          <w:rFonts w:ascii="Times New Roman" w:eastAsia="Times New Roman" w:hAnsi="Times New Roman" w:cs="Times New Roman"/>
          <w:color w:val="222222"/>
          <w:highlight w:val="white"/>
        </w:rPr>
        <w:t xml:space="preserve">Ulrich, D.,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1996</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w:t>
      </w:r>
      <w:r w:rsidRPr="00175C1E">
        <w:rPr>
          <w:rFonts w:ascii="Times New Roman" w:eastAsia="Times New Roman" w:hAnsi="Times New Roman" w:cs="Times New Roman"/>
          <w:i/>
          <w:iCs/>
          <w:color w:val="222222"/>
          <w:highlight w:val="white"/>
        </w:rPr>
        <w:t>Human resource champions: The next agenda for adding value and delivering results</w:t>
      </w:r>
      <w:r w:rsidRPr="00175C1E">
        <w:rPr>
          <w:rFonts w:ascii="Times New Roman" w:eastAsia="Times New Roman" w:hAnsi="Times New Roman" w:cs="Times New Roman"/>
          <w:color w:val="222222"/>
          <w:highlight w:val="white"/>
        </w:rPr>
        <w:t xml:space="preserve">. Harvard Business Press. </w:t>
      </w:r>
      <w:hyperlink r:id="rId96">
        <w:r w:rsidRPr="00175C1E">
          <w:rPr>
            <w:rFonts w:ascii="Times New Roman" w:eastAsia="Times New Roman" w:hAnsi="Times New Roman" w:cs="Times New Roman"/>
            <w:color w:val="0000FF"/>
            <w:highlight w:val="white"/>
            <w:u w:val="single"/>
          </w:rPr>
          <w:t>https://books.google.com/books?hl=en&amp;lr=&amp;id=qTxz6I7tNSEC&amp;oi=fnd&amp;pg=PR7&amp;dq=Ulrich,+D.,+Brockbank,+W.,+Yeung,+A.+and+Lake,+D.+(2021)+Human+Resource+Champions:+The+Next+Agenda+for+Adding+Value+and+Delivering+Results.+Harvard+Business+Review+Press.&amp;ots=Nr5nZfzqbk&amp;sig=0OzehmlwSrBi-slDISQ931xCrBo</w:t>
        </w:r>
      </w:hyperlink>
      <w:r w:rsidRPr="00175C1E">
        <w:rPr>
          <w:rFonts w:ascii="Times New Roman" w:eastAsia="Times New Roman" w:hAnsi="Times New Roman" w:cs="Times New Roman"/>
          <w:color w:val="222222"/>
          <w:highlight w:val="white"/>
        </w:rPr>
        <w:t xml:space="preserve"> </w:t>
      </w:r>
    </w:p>
    <w:p w14:paraId="4703601E"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highlight w:val="white"/>
        </w:rPr>
        <w:t xml:space="preserve">Vargo, S.L., </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2018</w:t>
      </w:r>
      <w:r>
        <w:rPr>
          <w:rFonts w:ascii="Times New Roman" w:eastAsia="Times New Roman" w:hAnsi="Times New Roman" w:cs="Times New Roman"/>
          <w:color w:val="222222"/>
          <w:highlight w:val="white"/>
        </w:rPr>
        <w:t>)</w:t>
      </w:r>
      <w:r w:rsidRPr="00175C1E">
        <w:rPr>
          <w:rFonts w:ascii="Times New Roman" w:eastAsia="Times New Roman" w:hAnsi="Times New Roman" w:cs="Times New Roman"/>
          <w:color w:val="222222"/>
          <w:highlight w:val="white"/>
        </w:rPr>
        <w:t xml:space="preserve">. Service-dominant logic: Backward and forward. </w:t>
      </w:r>
      <w:r w:rsidRPr="00175C1E">
        <w:rPr>
          <w:rFonts w:ascii="Times New Roman" w:eastAsia="Times New Roman" w:hAnsi="Times New Roman" w:cs="Times New Roman"/>
          <w:i/>
          <w:iCs/>
          <w:color w:val="222222"/>
          <w:highlight w:val="white"/>
        </w:rPr>
        <w:t>The SAGE handbook of service-dominant logic</w:t>
      </w:r>
      <w:r w:rsidRPr="00175C1E">
        <w:rPr>
          <w:rFonts w:ascii="Times New Roman" w:eastAsia="Times New Roman" w:hAnsi="Times New Roman" w:cs="Times New Roman"/>
          <w:color w:val="222222"/>
          <w:highlight w:val="white"/>
        </w:rPr>
        <w:t>, pp.720-739.</w:t>
      </w:r>
      <w:r w:rsidRPr="00175C1E">
        <w:rPr>
          <w:rFonts w:ascii="Times New Roman" w:eastAsia="Times New Roman" w:hAnsi="Times New Roman" w:cs="Times New Roman"/>
        </w:rPr>
        <w:t xml:space="preserve"> </w:t>
      </w:r>
      <w:hyperlink r:id="rId97">
        <w:r w:rsidRPr="00175C1E">
          <w:rPr>
            <w:rFonts w:ascii="Times New Roman" w:eastAsia="Times New Roman" w:hAnsi="Times New Roman" w:cs="Times New Roman"/>
            <w:color w:val="0000FF"/>
            <w:highlight w:val="white"/>
            <w:u w:val="single"/>
          </w:rPr>
          <w:t>https://www.sdlogic.net/pdf/post2018/18-Vargo-2018-Book-41.pdf</w:t>
        </w:r>
      </w:hyperlink>
      <w:r w:rsidRPr="00175C1E">
        <w:rPr>
          <w:rFonts w:ascii="Times New Roman" w:eastAsia="Times New Roman" w:hAnsi="Times New Roman" w:cs="Times New Roman"/>
          <w:color w:val="222222"/>
          <w:highlight w:val="white"/>
        </w:rPr>
        <w:t xml:space="preserve"> </w:t>
      </w:r>
      <w:r w:rsidRPr="00175C1E">
        <w:rPr>
          <w:rFonts w:ascii="Times New Roman" w:hAnsi="Times New Roman" w:cs="Times New Roman"/>
        </w:rPr>
        <w:br w:type="page"/>
      </w:r>
    </w:p>
    <w:p w14:paraId="678B3404"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vinted.co.uk</w:t>
      </w:r>
      <w:r w:rsidRPr="00175C1E">
        <w:rPr>
          <w:rFonts w:ascii="Times New Roman" w:eastAsia="Times New Roman" w:hAnsi="Times New Roman" w:cs="Times New Roman"/>
          <w:b/>
          <w:bCs/>
        </w:rPr>
        <w:t xml:space="preserve"> (2023)</w:t>
      </w:r>
      <w:r>
        <w:rPr>
          <w:rFonts w:ascii="Times New Roman" w:eastAsia="Times New Roman" w:hAnsi="Times New Roman" w:cs="Times New Roman"/>
          <w:b/>
          <w:bCs/>
        </w:rPr>
        <w:t>.</w:t>
      </w:r>
      <w:r w:rsidRPr="00175C1E">
        <w:rPr>
          <w:rFonts w:ascii="Times New Roman" w:eastAsia="Times New Roman" w:hAnsi="Times New Roman" w:cs="Times New Roman"/>
          <w:b/>
          <w:bCs/>
        </w:rPr>
        <w:t xml:space="preserve"> </w:t>
      </w:r>
      <w:r w:rsidRPr="00175C1E">
        <w:rPr>
          <w:rFonts w:ascii="Times New Roman" w:eastAsia="Times New Roman" w:hAnsi="Times New Roman" w:cs="Times New Roman"/>
        </w:rPr>
        <w:t xml:space="preserve">Vinted: Platform Overview and User Statistics 2023. Vilnius: Vinted UAB. </w:t>
      </w:r>
      <w:hyperlink r:id="rId98">
        <w:r w:rsidRPr="00175C1E">
          <w:rPr>
            <w:rFonts w:ascii="Times New Roman" w:eastAsia="Times New Roman" w:hAnsi="Times New Roman" w:cs="Times New Roman"/>
            <w:color w:val="1155CC"/>
            <w:u w:val="single"/>
          </w:rPr>
          <w:t>https://www.vinted.co.uk/about</w:t>
        </w:r>
      </w:hyperlink>
      <w:r w:rsidRPr="00175C1E">
        <w:rPr>
          <w:rFonts w:ascii="Times New Roman" w:eastAsia="Times New Roman" w:hAnsi="Times New Roman" w:cs="Times New Roman"/>
        </w:rPr>
        <w:t xml:space="preserve">  [Accessed on 25 Sep, 2026]</w:t>
      </w:r>
    </w:p>
    <w:p w14:paraId="6257647A"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w:t>
      </w:r>
      <w:r w:rsidRPr="00175C1E">
        <w:rPr>
          <w:rFonts w:ascii="Times New Roman" w:eastAsia="Times New Roman" w:hAnsi="Times New Roman" w:cs="Times New Roman"/>
          <w:color w:val="222222"/>
        </w:rPr>
        <w:t xml:space="preserve">Wedel, M. and Kamakura, W.A.,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2000</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w:t>
      </w:r>
      <w:r w:rsidRPr="00175C1E">
        <w:rPr>
          <w:rFonts w:ascii="Times New Roman" w:eastAsia="Times New Roman" w:hAnsi="Times New Roman" w:cs="Times New Roman"/>
          <w:i/>
          <w:iCs/>
          <w:color w:val="222222"/>
        </w:rPr>
        <w:t>Market segmentation: Conceptual and methodological foundations</w:t>
      </w:r>
      <w:r w:rsidRPr="00175C1E">
        <w:rPr>
          <w:rFonts w:ascii="Times New Roman" w:eastAsia="Times New Roman" w:hAnsi="Times New Roman" w:cs="Times New Roman"/>
          <w:color w:val="222222"/>
        </w:rPr>
        <w:t>. Springer Science &amp; Business Media.</w:t>
      </w:r>
      <w:r w:rsidRPr="00175C1E">
        <w:rPr>
          <w:rFonts w:ascii="Times New Roman" w:eastAsia="Times New Roman" w:hAnsi="Times New Roman" w:cs="Times New Roman"/>
        </w:rPr>
        <w:t xml:space="preserve"> </w:t>
      </w:r>
      <w:hyperlink r:id="rId99">
        <w:r w:rsidRPr="00175C1E">
          <w:rPr>
            <w:rFonts w:ascii="Times New Roman" w:eastAsia="Times New Roman" w:hAnsi="Times New Roman" w:cs="Times New Roman"/>
            <w:color w:val="1155CC"/>
            <w:u w:val="single"/>
          </w:rPr>
          <w:t>https://books.google.com/books?hl=en&amp;lr=&amp;id=R4fq4IOm82YC&amp;oi=fnd&amp;pg=PA1&amp;dq=Wedel,+M.+and+Kamakura,+W.A.+(2000)+Market+Segmentation:+Conceptual+and+Methodological+Foundations.+2nd+ed.+Boston:+Kluwer+Academic.&amp;ots=ede7dcJTuS&amp;sig=0lGS2tIudqBL71LiUm9cnX1Y4zQ</w:t>
        </w:r>
      </w:hyperlink>
      <w:r w:rsidRPr="00175C1E">
        <w:rPr>
          <w:rFonts w:ascii="Times New Roman" w:eastAsia="Times New Roman" w:hAnsi="Times New Roman" w:cs="Times New Roman"/>
        </w:rPr>
        <w:t xml:space="preserve"> </w:t>
      </w:r>
    </w:p>
    <w:p w14:paraId="4DB69328" w14:textId="77777777" w:rsidR="00CD02BE" w:rsidRPr="00CD02B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color w:val="222222"/>
        </w:rPr>
        <w:t xml:space="preserve">Wilasto, K.A. and Wening, N.,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2025</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SWOT analysis in determining performance improvement strategies. </w:t>
      </w:r>
      <w:r w:rsidRPr="00CD02BE">
        <w:rPr>
          <w:rFonts w:ascii="Times New Roman" w:eastAsia="Times New Roman" w:hAnsi="Times New Roman" w:cs="Times New Roman"/>
          <w:i/>
          <w:iCs/>
          <w:color w:val="222222"/>
        </w:rPr>
        <w:t>Jurnal Ekuisci</w:t>
      </w:r>
      <w:r w:rsidRPr="00CD02BE">
        <w:rPr>
          <w:rFonts w:ascii="Times New Roman" w:eastAsia="Times New Roman" w:hAnsi="Times New Roman" w:cs="Times New Roman"/>
          <w:color w:val="222222"/>
        </w:rPr>
        <w:t xml:space="preserve">, </w:t>
      </w:r>
      <w:r w:rsidRPr="00CD02BE">
        <w:rPr>
          <w:rFonts w:ascii="Times New Roman" w:eastAsia="Times New Roman" w:hAnsi="Times New Roman" w:cs="Times New Roman"/>
          <w:i/>
          <w:iCs/>
          <w:color w:val="222222"/>
        </w:rPr>
        <w:t>3</w:t>
      </w:r>
      <w:r w:rsidRPr="00CD02BE">
        <w:rPr>
          <w:rFonts w:ascii="Times New Roman" w:eastAsia="Times New Roman" w:hAnsi="Times New Roman" w:cs="Times New Roman"/>
          <w:color w:val="222222"/>
        </w:rPr>
        <w:t>(1), pp.44-53.</w:t>
      </w:r>
      <w:r w:rsidRPr="00CD02BE">
        <w:rPr>
          <w:rFonts w:ascii="Times New Roman" w:eastAsia="Times New Roman" w:hAnsi="Times New Roman" w:cs="Times New Roman"/>
        </w:rPr>
        <w:t xml:space="preserve"> </w:t>
      </w:r>
      <w:hyperlink r:id="rId100">
        <w:r w:rsidRPr="00CD02BE">
          <w:rPr>
            <w:rFonts w:ascii="Times New Roman" w:eastAsia="Times New Roman" w:hAnsi="Times New Roman" w:cs="Times New Roman"/>
            <w:color w:val="1155CC"/>
            <w:u w:val="single"/>
          </w:rPr>
          <w:t>http://annpublisher.org/ojs/index.php/ekuisci/article/view/842</w:t>
        </w:r>
      </w:hyperlink>
      <w:r w:rsidRPr="00CD02BE">
        <w:rPr>
          <w:rFonts w:ascii="Times New Roman" w:eastAsia="Times New Roman" w:hAnsi="Times New Roman" w:cs="Times New Roman"/>
        </w:rPr>
        <w:t xml:space="preserve"> </w:t>
      </w:r>
    </w:p>
    <w:p w14:paraId="70384284" w14:textId="77777777" w:rsidR="00CD02BE" w:rsidRPr="00CD02BE" w:rsidRDefault="00CD02BE" w:rsidP="00CD02BE">
      <w:pPr>
        <w:spacing w:after="240" w:line="360" w:lineRule="auto"/>
        <w:rPr>
          <w:rFonts w:ascii="Times New Roman" w:eastAsia="Times New Roman" w:hAnsi="Times New Roman" w:cs="Times New Roman"/>
          <w:lang w:bidi="hi-IN"/>
        </w:rPr>
      </w:pPr>
      <w:r w:rsidRPr="00CD02BE">
        <w:rPr>
          <w:rFonts w:ascii="Times New Roman" w:eastAsia="Times New Roman" w:hAnsi="Times New Roman" w:cs="Times New Roman"/>
          <w:lang w:bidi="hi-IN"/>
        </w:rPr>
        <w:t xml:space="preserve">Worldfavor (2024). </w:t>
      </w:r>
      <w:r w:rsidRPr="00CD02BE">
        <w:rPr>
          <w:rFonts w:ascii="Times New Roman" w:eastAsia="Times New Roman" w:hAnsi="Times New Roman" w:cs="Times New Roman"/>
          <w:i/>
          <w:iCs/>
          <w:lang w:bidi="hi-IN"/>
        </w:rPr>
        <w:t>EU digital product passport: What it means for the textile industry</w:t>
      </w:r>
      <w:r w:rsidRPr="00CD02BE">
        <w:rPr>
          <w:rFonts w:ascii="Times New Roman" w:eastAsia="Times New Roman" w:hAnsi="Times New Roman" w:cs="Times New Roman"/>
          <w:lang w:bidi="hi-IN"/>
        </w:rPr>
        <w:t xml:space="preserve">. [online] .com. Available at: </w:t>
      </w:r>
      <w:hyperlink r:id="rId101" w:history="1">
        <w:r w:rsidRPr="00CD02BE">
          <w:rPr>
            <w:rFonts w:ascii="Times New Roman" w:eastAsia="Times New Roman" w:hAnsi="Times New Roman" w:cs="Times New Roman"/>
            <w:color w:val="0563C1"/>
            <w:u w:val="single"/>
            <w:lang w:bidi="hi-IN"/>
          </w:rPr>
          <w:t>https://blog.worldfavor.com/eu-digital-product-passport-dpp-what-it-means-for-the-textile-industry</w:t>
        </w:r>
      </w:hyperlink>
      <w:r w:rsidRPr="00CD02BE">
        <w:rPr>
          <w:rFonts w:ascii="Times New Roman" w:eastAsia="Times New Roman" w:hAnsi="Times New Roman" w:cs="Times New Roman"/>
          <w:lang w:bidi="hi-IN"/>
        </w:rPr>
        <w:t xml:space="preserve"> [Accessed 25 Sept. 2026].</w:t>
      </w:r>
    </w:p>
    <w:p w14:paraId="395CABC1"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wrap.ngo (2022). </w:t>
      </w:r>
      <w:r w:rsidRPr="00175C1E">
        <w:rPr>
          <w:rFonts w:ascii="Times New Roman" w:eastAsia="Times New Roman" w:hAnsi="Times New Roman" w:cs="Times New Roman"/>
          <w:i/>
          <w:iCs/>
        </w:rPr>
        <w:t>Textiles 2030 Annual Progress Update 2022-23</w:t>
      </w:r>
      <w:r w:rsidRPr="00175C1E">
        <w:rPr>
          <w:rFonts w:ascii="Times New Roman" w:eastAsia="Times New Roman" w:hAnsi="Times New Roman" w:cs="Times New Roman"/>
        </w:rPr>
        <w:t xml:space="preserve">. [online] Available at: </w:t>
      </w:r>
      <w:hyperlink r:id="rId102">
        <w:r w:rsidRPr="00175C1E">
          <w:rPr>
            <w:rFonts w:ascii="Times New Roman" w:eastAsia="Times New Roman" w:hAnsi="Times New Roman" w:cs="Times New Roman"/>
            <w:color w:val="1155CC"/>
            <w:u w:val="single"/>
          </w:rPr>
          <w:t>https://www.wrap.ngo/resources/report/textiles-2030-annual-progress-update-2022-23</w:t>
        </w:r>
      </w:hyperlink>
      <w:r w:rsidRPr="00175C1E">
        <w:rPr>
          <w:rFonts w:ascii="Times New Roman" w:eastAsia="Times New Roman" w:hAnsi="Times New Roman" w:cs="Times New Roman"/>
        </w:rPr>
        <w:t>. [Accessed on 25 Sep, 2026]</w:t>
      </w:r>
    </w:p>
    <w:p w14:paraId="3335D0DF"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wrap.ngo (2023) </w:t>
      </w:r>
      <w:r w:rsidRPr="00175C1E">
        <w:rPr>
          <w:rFonts w:ascii="Times New Roman" w:eastAsia="Times New Roman" w:hAnsi="Times New Roman" w:cs="Times New Roman"/>
          <w:i/>
          <w:iCs/>
        </w:rPr>
        <w:t>What an Extended Producer Responsibility (EPR) Scheme for the UK's Fashion and Textiles Industry Could Look Like</w:t>
      </w:r>
      <w:r w:rsidRPr="00175C1E">
        <w:rPr>
          <w:rFonts w:ascii="Times New Roman" w:eastAsia="Times New Roman" w:hAnsi="Times New Roman" w:cs="Times New Roman"/>
        </w:rPr>
        <w:t xml:space="preserve">. WRAP. Available at: </w:t>
      </w:r>
      <w:hyperlink r:id="rId103">
        <w:r w:rsidRPr="00175C1E">
          <w:rPr>
            <w:rFonts w:ascii="Times New Roman" w:eastAsia="Times New Roman" w:hAnsi="Times New Roman" w:cs="Times New Roman"/>
            <w:color w:val="0000FF"/>
            <w:u w:val="single"/>
          </w:rPr>
          <w:t>https://www.wrap.ngo/media-centre/press-releases/what-extended-producer-responsibility-epr-scheme-uks-fashion-and</w:t>
        </w:r>
      </w:hyperlink>
    </w:p>
    <w:p w14:paraId="329AD8F9" w14:textId="77777777" w:rsidR="00CD02BE" w:rsidRPr="00175C1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Yüksel, I. (2012) 'Developing a multi-criteria decision making model for PESTEL analysis', </w:t>
      </w:r>
      <w:r w:rsidRPr="00175C1E">
        <w:rPr>
          <w:rFonts w:ascii="Times New Roman" w:eastAsia="Times New Roman" w:hAnsi="Times New Roman" w:cs="Times New Roman"/>
          <w:i/>
          <w:iCs/>
        </w:rPr>
        <w:t>International Journal of Business and Management</w:t>
      </w:r>
      <w:r w:rsidRPr="00175C1E">
        <w:rPr>
          <w:rFonts w:ascii="Times New Roman" w:eastAsia="Times New Roman" w:hAnsi="Times New Roman" w:cs="Times New Roman"/>
        </w:rPr>
        <w:t xml:space="preserve">, 7(24), pp. 52–66. Available at: </w:t>
      </w:r>
      <w:hyperlink r:id="rId104">
        <w:r w:rsidRPr="00175C1E">
          <w:rPr>
            <w:rFonts w:ascii="Times New Roman" w:eastAsia="Times New Roman" w:hAnsi="Times New Roman" w:cs="Times New Roman"/>
            <w:color w:val="0000FF"/>
            <w:u w:val="single"/>
          </w:rPr>
          <w:t>https://www.researchgate.net/profile/Ihsan-Yueksel/publication/274863692_Developing_a_Multi-Criteria_Decision_Making_Model_for_PESTEL_Analysis/links/569aaf1708ae6169e55dad01/Developing-a-Multi-Criteria-Decision-Making-Model-for-PESTEL-Analysis.pdf</w:t>
        </w:r>
      </w:hyperlink>
      <w:r w:rsidRPr="00175C1E">
        <w:rPr>
          <w:rFonts w:ascii="Times New Roman" w:eastAsia="Times New Roman" w:hAnsi="Times New Roman" w:cs="Times New Roman"/>
        </w:rPr>
        <w:t xml:space="preserve"> </w:t>
      </w:r>
    </w:p>
    <w:p w14:paraId="798299C0" w14:textId="77777777" w:rsidR="00CD02BE" w:rsidRPr="00175C1E" w:rsidRDefault="00CD02BE" w:rsidP="00E15F4E">
      <w:pPr>
        <w:spacing w:after="240" w:line="360" w:lineRule="auto"/>
        <w:jc w:val="both"/>
        <w:rPr>
          <w:rFonts w:ascii="Times New Roman" w:eastAsia="Times New Roman" w:hAnsi="Times New Roman" w:cs="Times New Roman"/>
          <w:b/>
          <w:bCs/>
          <w:color w:val="1F3864"/>
        </w:rPr>
      </w:pPr>
      <w:r w:rsidRPr="00175C1E">
        <w:rPr>
          <w:rFonts w:ascii="Times New Roman" w:eastAsia="Times New Roman" w:hAnsi="Times New Roman" w:cs="Times New Roman"/>
          <w:color w:val="222222"/>
        </w:rPr>
        <w:t xml:space="preserve">Zulkifli, N., </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2022</w:t>
      </w:r>
      <w:r>
        <w:rPr>
          <w:rFonts w:ascii="Times New Roman" w:eastAsia="Times New Roman" w:hAnsi="Times New Roman" w:cs="Times New Roman"/>
          <w:color w:val="222222"/>
        </w:rPr>
        <w:t>)</w:t>
      </w:r>
      <w:r w:rsidRPr="00175C1E">
        <w:rPr>
          <w:rFonts w:ascii="Times New Roman" w:eastAsia="Times New Roman" w:hAnsi="Times New Roman" w:cs="Times New Roman"/>
          <w:color w:val="222222"/>
        </w:rPr>
        <w:t xml:space="preserve">. 7Ps of service marketing mix in business–for a service business. </w:t>
      </w:r>
      <w:r w:rsidRPr="00175C1E">
        <w:rPr>
          <w:rFonts w:ascii="Times New Roman" w:eastAsia="Times New Roman" w:hAnsi="Times New Roman" w:cs="Times New Roman"/>
          <w:i/>
          <w:iCs/>
          <w:color w:val="222222"/>
        </w:rPr>
        <w:t>Planet MASMED</w:t>
      </w:r>
      <w:r w:rsidRPr="00175C1E">
        <w:rPr>
          <w:rFonts w:ascii="Times New Roman" w:eastAsia="Times New Roman" w:hAnsi="Times New Roman" w:cs="Times New Roman"/>
          <w:color w:val="222222"/>
        </w:rPr>
        <w:t>, (1).</w:t>
      </w:r>
      <w:r w:rsidRPr="00175C1E">
        <w:rPr>
          <w:rFonts w:ascii="Times New Roman" w:eastAsia="Times New Roman" w:hAnsi="Times New Roman" w:cs="Times New Roman"/>
          <w:b/>
          <w:bCs/>
          <w:color w:val="1F3864"/>
        </w:rPr>
        <w:t xml:space="preserve"> </w:t>
      </w:r>
      <w:hyperlink r:id="rId105">
        <w:r w:rsidRPr="00175C1E">
          <w:rPr>
            <w:rFonts w:ascii="Times New Roman" w:eastAsia="Times New Roman" w:hAnsi="Times New Roman" w:cs="Times New Roman"/>
            <w:b/>
            <w:bCs/>
            <w:color w:val="1155CC"/>
            <w:u w:val="single"/>
          </w:rPr>
          <w:t>https://ir.uitm.edu.my/id/eprint/74333/</w:t>
        </w:r>
      </w:hyperlink>
      <w:r w:rsidRPr="00175C1E">
        <w:rPr>
          <w:rFonts w:ascii="Times New Roman" w:eastAsia="Times New Roman" w:hAnsi="Times New Roman" w:cs="Times New Roman"/>
          <w:b/>
          <w:bCs/>
          <w:color w:val="1F3864"/>
        </w:rPr>
        <w:t xml:space="preserve"> </w:t>
      </w:r>
    </w:p>
    <w:p w14:paraId="22515E07" w14:textId="77777777" w:rsidR="00CD02BE" w:rsidRDefault="00CD02BE" w:rsidP="00E15F4E">
      <w:pPr>
        <w:spacing w:after="240" w:line="360" w:lineRule="auto"/>
        <w:jc w:val="both"/>
        <w:rPr>
          <w:rFonts w:ascii="Times New Roman" w:eastAsia="Times New Roman" w:hAnsi="Times New Roman" w:cs="Times New Roman"/>
        </w:rPr>
      </w:pPr>
      <w:r w:rsidRPr="00175C1E">
        <w:rPr>
          <w:rFonts w:ascii="Times New Roman" w:eastAsia="Times New Roman" w:hAnsi="Times New Roman" w:cs="Times New Roman"/>
        </w:rPr>
        <w:t xml:space="preserve">Zwieglinska, Z. (2024) </w:t>
      </w:r>
      <w:r w:rsidRPr="00175C1E">
        <w:rPr>
          <w:rFonts w:ascii="Times New Roman" w:eastAsia="Times New Roman" w:hAnsi="Times New Roman" w:cs="Times New Roman"/>
          <w:i/>
          <w:iCs/>
        </w:rPr>
        <w:t>Why the UK Fashion Industry is Doubling Down on Circularity Amid Challenges</w:t>
      </w:r>
      <w:r w:rsidRPr="00175C1E">
        <w:rPr>
          <w:rFonts w:ascii="Times New Roman" w:eastAsia="Times New Roman" w:hAnsi="Times New Roman" w:cs="Times New Roman"/>
        </w:rPr>
        <w:t xml:space="preserve">. Glossy. Available at: </w:t>
      </w:r>
      <w:hyperlink r:id="rId106">
        <w:r w:rsidRPr="00175C1E">
          <w:rPr>
            <w:rFonts w:ascii="Times New Roman" w:eastAsia="Times New Roman" w:hAnsi="Times New Roman" w:cs="Times New Roman"/>
            <w:color w:val="0000FF"/>
            <w:u w:val="single"/>
          </w:rPr>
          <w:t>https://www.glossy.co/fashion/why-the-uk-fashion-industry-is-doubling-down-on-circularity-amid-challenges/</w:t>
        </w:r>
      </w:hyperlink>
      <w:r w:rsidRPr="00175C1E">
        <w:rPr>
          <w:rFonts w:ascii="Times New Roman" w:eastAsia="Times New Roman" w:hAnsi="Times New Roman" w:cs="Times New Roman"/>
        </w:rPr>
        <w:t xml:space="preserve"> </w:t>
      </w:r>
    </w:p>
    <w:p w14:paraId="495E5F2D" w14:textId="72B4B568" w:rsidR="00542D4E" w:rsidRPr="00F40DD8" w:rsidRDefault="00CD02BE" w:rsidP="00F40DD8">
      <w:pPr>
        <w:spacing w:after="160" w:line="259" w:lineRule="auto"/>
        <w:rPr>
          <w:rFonts w:ascii="Times New Roman" w:eastAsia="Times New Roman" w:hAnsi="Times New Roman" w:cs="Times New Roman"/>
          <w:lang w:bidi="hi-IN"/>
        </w:rPr>
      </w:pPr>
      <w:r w:rsidRPr="00CD02BE">
        <w:rPr>
          <w:rFonts w:ascii="Times New Roman" w:hAnsi="Times New Roman"/>
          <w:szCs w:val="22"/>
          <w:lang w:val="en-GB"/>
        </w:rPr>
        <w:br w:type="page"/>
      </w:r>
    </w:p>
    <w:p w14:paraId="03959729" w14:textId="5FBF4F9F" w:rsidR="00932844" w:rsidRDefault="00E15F4E" w:rsidP="00175C1E">
      <w:pPr>
        <w:pStyle w:val="Heading1"/>
      </w:pPr>
      <w:bookmarkStart w:id="128" w:name="_Toc241244591"/>
      <w:r>
        <w:t>Appendices</w:t>
      </w:r>
      <w:bookmarkEnd w:id="128"/>
    </w:p>
    <w:p w14:paraId="1CD4AC7B" w14:textId="2BC13023" w:rsidR="00932844" w:rsidRDefault="00E15F4E" w:rsidP="00F40DD8">
      <w:pPr>
        <w:pStyle w:val="Heading2"/>
      </w:pPr>
      <w:bookmarkStart w:id="129" w:name="_Toc241240791"/>
      <w:bookmarkStart w:id="130" w:name="_Toc241244592"/>
      <w:r>
        <w:t>Appendix</w:t>
      </w:r>
      <w:r w:rsidR="00D569E7">
        <w:t xml:space="preserve"> 1</w:t>
      </w:r>
      <w:r>
        <w:t>: Analysis of main competitors</w:t>
      </w:r>
      <w:bookmarkEnd w:id="129"/>
      <w:bookmarkEnd w:id="130"/>
    </w:p>
    <w:p w14:paraId="7CF64B10" w14:textId="77777777" w:rsidR="00B12C1E" w:rsidRPr="00B12C1E" w:rsidRDefault="00B12C1E" w:rsidP="00B12C1E"/>
    <w:tbl>
      <w:tblPr>
        <w:tblStyle w:val="af5"/>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79"/>
        <w:gridCol w:w="2198"/>
        <w:gridCol w:w="1674"/>
        <w:gridCol w:w="1520"/>
        <w:gridCol w:w="2045"/>
      </w:tblGrid>
      <w:tr w:rsidR="00932844" w14:paraId="773BAE4F" w14:textId="77777777">
        <w:tc>
          <w:tcPr>
            <w:tcW w:w="1579" w:type="dxa"/>
          </w:tcPr>
          <w:p w14:paraId="25E9A115" w14:textId="70B0E183"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Competitor</w:t>
            </w:r>
          </w:p>
        </w:tc>
        <w:tc>
          <w:tcPr>
            <w:tcW w:w="2198" w:type="dxa"/>
          </w:tcPr>
          <w:p w14:paraId="0ED57787"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Market Positioning</w:t>
            </w:r>
          </w:p>
        </w:tc>
        <w:tc>
          <w:tcPr>
            <w:tcW w:w="1674" w:type="dxa"/>
          </w:tcPr>
          <w:p w14:paraId="2E5721CD"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Estimated UK Market Share</w:t>
            </w:r>
          </w:p>
        </w:tc>
        <w:tc>
          <w:tcPr>
            <w:tcW w:w="1520" w:type="dxa"/>
          </w:tcPr>
          <w:p w14:paraId="5FB8924F"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Price Range (Everyday Items)</w:t>
            </w:r>
          </w:p>
        </w:tc>
        <w:tc>
          <w:tcPr>
            <w:tcW w:w="2045" w:type="dxa"/>
          </w:tcPr>
          <w:p w14:paraId="46D1BC90" w14:textId="77777777" w:rsidR="00932844" w:rsidRDefault="00E15F4E">
            <w:pPr>
              <w:spacing w:line="480" w:lineRule="auto"/>
              <w:jc w:val="both"/>
              <w:rPr>
                <w:rFonts w:ascii="Times New Roman" w:eastAsia="Times New Roman" w:hAnsi="Times New Roman" w:cs="Times New Roman"/>
                <w:b/>
                <w:bCs/>
              </w:rPr>
            </w:pPr>
            <w:r>
              <w:rPr>
                <w:rFonts w:ascii="Times New Roman" w:eastAsia="Times New Roman" w:hAnsi="Times New Roman" w:cs="Times New Roman"/>
                <w:b/>
                <w:bCs/>
              </w:rPr>
              <w:t>Circular Services Offered</w:t>
            </w:r>
          </w:p>
        </w:tc>
      </w:tr>
      <w:tr w:rsidR="00932844" w14:paraId="2B5C4DA7" w14:textId="77777777">
        <w:tc>
          <w:tcPr>
            <w:tcW w:w="1579" w:type="dxa"/>
          </w:tcPr>
          <w:p w14:paraId="479B104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Patagonia</w:t>
            </w:r>
          </w:p>
        </w:tc>
        <w:tc>
          <w:tcPr>
            <w:tcW w:w="2198" w:type="dxa"/>
          </w:tcPr>
          <w:p w14:paraId="22CC25C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Premium outdoor-oriented sustainable brand</w:t>
            </w:r>
          </w:p>
        </w:tc>
        <w:tc>
          <w:tcPr>
            <w:tcW w:w="1674" w:type="dxa"/>
          </w:tcPr>
          <w:p w14:paraId="0CD1D65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~2–3% (UK sustainable segment)</w:t>
            </w:r>
          </w:p>
        </w:tc>
        <w:tc>
          <w:tcPr>
            <w:tcW w:w="1520" w:type="dxa"/>
          </w:tcPr>
          <w:p w14:paraId="69180D3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£80–£600 per item</w:t>
            </w:r>
          </w:p>
        </w:tc>
        <w:tc>
          <w:tcPr>
            <w:tcW w:w="2045" w:type="dxa"/>
          </w:tcPr>
          <w:p w14:paraId="5AC0A3E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Worn Wear repair programme; take-back</w:t>
            </w:r>
          </w:p>
        </w:tc>
      </w:tr>
      <w:tr w:rsidR="00932844" w14:paraId="7F9AF103" w14:textId="77777777">
        <w:tc>
          <w:tcPr>
            <w:tcW w:w="1579" w:type="dxa"/>
          </w:tcPr>
          <w:p w14:paraId="0F1BC1C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Nudie Jeans</w:t>
            </w:r>
          </w:p>
        </w:tc>
        <w:tc>
          <w:tcPr>
            <w:tcW w:w="2198" w:type="dxa"/>
          </w:tcPr>
          <w:p w14:paraId="36E4EAE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Premium denim with comprehensive circular services</w:t>
            </w:r>
          </w:p>
        </w:tc>
        <w:tc>
          <w:tcPr>
            <w:tcW w:w="1674" w:type="dxa"/>
          </w:tcPr>
          <w:p w14:paraId="07142E9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~1–2% (UK sustainable segment)</w:t>
            </w:r>
          </w:p>
        </w:tc>
        <w:tc>
          <w:tcPr>
            <w:tcW w:w="1520" w:type="dxa"/>
          </w:tcPr>
          <w:p w14:paraId="2C4CBAD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£100–£200 per item</w:t>
            </w:r>
          </w:p>
        </w:tc>
        <w:tc>
          <w:tcPr>
            <w:tcW w:w="2045" w:type="dxa"/>
          </w:tcPr>
          <w:p w14:paraId="16A97FD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Free repairs; resale platform; recycling</w:t>
            </w:r>
          </w:p>
        </w:tc>
      </w:tr>
      <w:tr w:rsidR="00932844" w14:paraId="0F6127C6" w14:textId="77777777">
        <w:tc>
          <w:tcPr>
            <w:tcW w:w="1579" w:type="dxa"/>
          </w:tcPr>
          <w:p w14:paraId="761CF4FA"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Vinted</w:t>
            </w:r>
          </w:p>
        </w:tc>
        <w:tc>
          <w:tcPr>
            <w:tcW w:w="2198" w:type="dxa"/>
          </w:tcPr>
          <w:p w14:paraId="4FEF027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Peer-to-peer secondhand digital resale platform</w:t>
            </w:r>
          </w:p>
        </w:tc>
        <w:tc>
          <w:tcPr>
            <w:tcW w:w="1674" w:type="dxa"/>
          </w:tcPr>
          <w:p w14:paraId="1F3DB15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~18% (UK secondhand clothing market)</w:t>
            </w:r>
          </w:p>
        </w:tc>
        <w:tc>
          <w:tcPr>
            <w:tcW w:w="1520" w:type="dxa"/>
          </w:tcPr>
          <w:p w14:paraId="1CC9665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Variable (resale pricing)</w:t>
            </w:r>
          </w:p>
        </w:tc>
        <w:tc>
          <w:tcPr>
            <w:tcW w:w="2045" w:type="dxa"/>
          </w:tcPr>
          <w:p w14:paraId="75671A1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Resale only; no repair or new product offering</w:t>
            </w:r>
          </w:p>
        </w:tc>
      </w:tr>
      <w:tr w:rsidR="00932844" w14:paraId="5BFDD4C2" w14:textId="77777777">
        <w:tc>
          <w:tcPr>
            <w:tcW w:w="1579" w:type="dxa"/>
          </w:tcPr>
          <w:p w14:paraId="1D3F7F9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Depop</w:t>
            </w:r>
          </w:p>
        </w:tc>
        <w:tc>
          <w:tcPr>
            <w:tcW w:w="2198" w:type="dxa"/>
          </w:tcPr>
          <w:p w14:paraId="280F9C1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Social commerce secondhand fashion platform</w:t>
            </w:r>
          </w:p>
        </w:tc>
        <w:tc>
          <w:tcPr>
            <w:tcW w:w="1674" w:type="dxa"/>
          </w:tcPr>
          <w:p w14:paraId="79E37045"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~12% (UK secondhand market)</w:t>
            </w:r>
          </w:p>
        </w:tc>
        <w:tc>
          <w:tcPr>
            <w:tcW w:w="1520" w:type="dxa"/>
          </w:tcPr>
          <w:p w14:paraId="2557126F"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Variable (resale pricing)</w:t>
            </w:r>
          </w:p>
        </w:tc>
        <w:tc>
          <w:tcPr>
            <w:tcW w:w="2045" w:type="dxa"/>
          </w:tcPr>
          <w:p w14:paraId="186B007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Resale only; no circular production</w:t>
            </w:r>
          </w:p>
        </w:tc>
      </w:tr>
      <w:tr w:rsidR="00932844" w14:paraId="56409888" w14:textId="77777777">
        <w:tc>
          <w:tcPr>
            <w:tcW w:w="1579" w:type="dxa"/>
          </w:tcPr>
          <w:p w14:paraId="33D7F629"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ASOS Responsible Edit</w:t>
            </w:r>
          </w:p>
        </w:tc>
        <w:tc>
          <w:tcPr>
            <w:tcW w:w="2198" w:type="dxa"/>
          </w:tcPr>
          <w:p w14:paraId="7F0B5B0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Fast-fashion hybrid with a sustainable product line</w:t>
            </w:r>
          </w:p>
        </w:tc>
        <w:tc>
          <w:tcPr>
            <w:tcW w:w="1674" w:type="dxa"/>
          </w:tcPr>
          <w:p w14:paraId="71AF4CF1"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~4–5% (UK total clothing market)</w:t>
            </w:r>
          </w:p>
        </w:tc>
        <w:tc>
          <w:tcPr>
            <w:tcW w:w="1520" w:type="dxa"/>
          </w:tcPr>
          <w:p w14:paraId="6D27A512"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£15–£60 per item</w:t>
            </w:r>
          </w:p>
        </w:tc>
        <w:tc>
          <w:tcPr>
            <w:tcW w:w="2045" w:type="dxa"/>
          </w:tcPr>
          <w:p w14:paraId="24F4968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Limited; no integrated circular services</w:t>
            </w:r>
          </w:p>
        </w:tc>
      </w:tr>
      <w:tr w:rsidR="00932844" w14:paraId="0DD71BAF" w14:textId="77777777">
        <w:tc>
          <w:tcPr>
            <w:tcW w:w="1579" w:type="dxa"/>
          </w:tcPr>
          <w:p w14:paraId="0728762C"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H&amp;M Conscious Collection</w:t>
            </w:r>
          </w:p>
        </w:tc>
        <w:tc>
          <w:tcPr>
            <w:tcW w:w="2198" w:type="dxa"/>
          </w:tcPr>
          <w:p w14:paraId="364A248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Mass-market brand with sustainability-labelled range</w:t>
            </w:r>
          </w:p>
        </w:tc>
        <w:tc>
          <w:tcPr>
            <w:tcW w:w="1674" w:type="dxa"/>
          </w:tcPr>
          <w:p w14:paraId="5567AE13"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~3–4% (UK sustainable segment)</w:t>
            </w:r>
          </w:p>
        </w:tc>
        <w:tc>
          <w:tcPr>
            <w:tcW w:w="1520" w:type="dxa"/>
          </w:tcPr>
          <w:p w14:paraId="058DEBBE"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£15–£50 per item</w:t>
            </w:r>
          </w:p>
        </w:tc>
        <w:tc>
          <w:tcPr>
            <w:tcW w:w="2045" w:type="dxa"/>
          </w:tcPr>
          <w:p w14:paraId="30998D86"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Limited take-back (Garment Collecting scheme)</w:t>
            </w:r>
          </w:p>
        </w:tc>
      </w:tr>
      <w:tr w:rsidR="00932844" w14:paraId="633F3BB3" w14:textId="77777777">
        <w:tc>
          <w:tcPr>
            <w:tcW w:w="1579" w:type="dxa"/>
          </w:tcPr>
          <w:p w14:paraId="104DBF6D"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ReWear London Ltd</w:t>
            </w:r>
          </w:p>
        </w:tc>
        <w:tc>
          <w:tcPr>
            <w:tcW w:w="2198" w:type="dxa"/>
          </w:tcPr>
          <w:p w14:paraId="11B56A94"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Affordable circular everyday clothing with integrated services</w:t>
            </w:r>
          </w:p>
        </w:tc>
        <w:tc>
          <w:tcPr>
            <w:tcW w:w="1674" w:type="dxa"/>
          </w:tcPr>
          <w:p w14:paraId="77C66928"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b/>
                <w:bCs/>
              </w:rPr>
              <w:t>Emerging; target 0.5–1% by Year 3</w:t>
            </w:r>
          </w:p>
        </w:tc>
        <w:tc>
          <w:tcPr>
            <w:tcW w:w="1520" w:type="dxa"/>
          </w:tcPr>
          <w:p w14:paraId="11BD28FB" w14:textId="77777777"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£30–£80 per item</w:t>
            </w:r>
          </w:p>
        </w:tc>
        <w:tc>
          <w:tcPr>
            <w:tcW w:w="2045" w:type="dxa"/>
          </w:tcPr>
          <w:p w14:paraId="20D9EBFE" w14:textId="5CE5A326" w:rsidR="00932844" w:rsidRDefault="00E15F4E">
            <w:pPr>
              <w:spacing w:line="480" w:lineRule="auto"/>
              <w:jc w:val="both"/>
              <w:rPr>
                <w:rFonts w:ascii="Times New Roman" w:eastAsia="Times New Roman" w:hAnsi="Times New Roman" w:cs="Times New Roman"/>
              </w:rPr>
            </w:pPr>
            <w:r>
              <w:rPr>
                <w:rFonts w:ascii="Times New Roman" w:eastAsia="Times New Roman" w:hAnsi="Times New Roman" w:cs="Times New Roman"/>
              </w:rPr>
              <w:t>Full circular suite: repair, take-back, resale, upcycling, digital passport</w:t>
            </w:r>
          </w:p>
        </w:tc>
      </w:tr>
    </w:tbl>
    <w:p w14:paraId="0BE2265C" w14:textId="77777777" w:rsidR="00932844" w:rsidRDefault="00932844">
      <w:pPr>
        <w:spacing w:after="160" w:line="480" w:lineRule="auto"/>
        <w:jc w:val="both"/>
        <w:rPr>
          <w:rFonts w:ascii="Times New Roman" w:eastAsia="Times New Roman" w:hAnsi="Times New Roman" w:cs="Times New Roman"/>
        </w:rPr>
      </w:pPr>
    </w:p>
    <w:p w14:paraId="2D56830A" w14:textId="77777777" w:rsidR="00F40DD8" w:rsidRPr="00F40DD8" w:rsidRDefault="00F40DD8" w:rsidP="00F40DD8">
      <w:pPr>
        <w:pStyle w:val="Heading2"/>
        <w:rPr>
          <w:lang w:val="en-GB"/>
        </w:rPr>
      </w:pPr>
      <w:bookmarkStart w:id="131" w:name="_Toc241244593"/>
      <w:r w:rsidRPr="00F40DD8">
        <w:rPr>
          <w:lang w:val="en-GB"/>
        </w:rPr>
        <w:t>Appendix 2: Gnatt Chart</w:t>
      </w:r>
      <w:bookmarkEnd w:id="131"/>
    </w:p>
    <w:p w14:paraId="6AEDD56C" w14:textId="77777777" w:rsidR="00F40DD8" w:rsidRPr="00F40DD8" w:rsidRDefault="00F40DD8" w:rsidP="00B12C1E">
      <w:pPr>
        <w:rPr>
          <w:lang w:val="en-GB"/>
        </w:rPr>
      </w:pPr>
      <w:r w:rsidRPr="00F40DD8">
        <w:rPr>
          <w:lang w:val="en-GB"/>
        </w:rPr>
        <w:t xml:space="preserve"> </w:t>
      </w:r>
      <w:r w:rsidRPr="00F40DD8">
        <w:rPr>
          <w:noProof/>
          <w:lang w:val="en-IN" w:eastAsia="en-IN"/>
        </w:rPr>
        <w:drawing>
          <wp:inline distT="0" distB="0" distL="0" distR="0" wp14:anchorId="3B2B5E6D" wp14:editId="09D23CA4">
            <wp:extent cx="5648325" cy="3765550"/>
            <wp:effectExtent l="0" t="0" r="9525" b="6350"/>
            <wp:docPr id="4727785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648325" cy="3765550"/>
                    </a:xfrm>
                    <a:prstGeom prst="rect">
                      <a:avLst/>
                    </a:prstGeom>
                    <a:noFill/>
                  </pic:spPr>
                </pic:pic>
              </a:graphicData>
            </a:graphic>
          </wp:inline>
        </w:drawing>
      </w:r>
    </w:p>
    <w:p w14:paraId="41217251" w14:textId="77777777" w:rsidR="00F40DD8" w:rsidRPr="00F40DD8" w:rsidRDefault="00F40DD8" w:rsidP="00F40DD8">
      <w:pPr>
        <w:spacing w:after="200" w:line="360" w:lineRule="auto"/>
        <w:jc w:val="both"/>
        <w:rPr>
          <w:rFonts w:ascii="Times New Roman" w:hAnsi="Times New Roman"/>
          <w:szCs w:val="22"/>
        </w:rPr>
      </w:pPr>
    </w:p>
    <w:p w14:paraId="7DE65336" w14:textId="77777777" w:rsidR="00932844" w:rsidRDefault="00932844">
      <w:pPr>
        <w:spacing w:before="280" w:after="280" w:line="480" w:lineRule="auto"/>
        <w:jc w:val="both"/>
        <w:rPr>
          <w:rFonts w:ascii="Times New Roman" w:eastAsia="Times New Roman" w:hAnsi="Times New Roman" w:cs="Times New Roman"/>
        </w:rPr>
      </w:pPr>
    </w:p>
    <w:sectPr w:rsidR="00932844" w:rsidSect="00175C1E">
      <w:headerReference w:type="default" r:id="rId108"/>
      <w:footerReference w:type="default" r:id="rId109"/>
      <w:pgSz w:w="11906" w:h="16838"/>
      <w:pgMar w:top="1440" w:right="1727" w:bottom="1440" w:left="1727"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5E4F6F9" w14:textId="77777777" w:rsidR="00495B52" w:rsidRDefault="00495B52" w:rsidP="00175C1E">
      <w:r>
        <w:separator/>
      </w:r>
    </w:p>
  </w:endnote>
  <w:endnote w:type="continuationSeparator" w:id="0">
    <w:p w14:paraId="20195E01" w14:textId="77777777" w:rsidR="00495B52" w:rsidRDefault="00495B52" w:rsidP="00175C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embedRegular r:id="rId1" w:fontKey="{3BF5FB3B-945B-4A76-BDF5-DC92F16F3B64}"/>
    <w:embedBold r:id="rId2" w:fontKey="{0440A5A1-77F8-440D-ACAE-0E144D1E03CC}"/>
    <w:embedItalic r:id="rId3" w:fontKey="{EF188E20-DFD0-4363-A8DC-4CE46F1AE5A2}"/>
  </w:font>
  <w:font w:name="Georgia">
    <w:panose1 w:val="02040502050405020303"/>
    <w:charset w:val="00"/>
    <w:family w:val="roman"/>
    <w:pitch w:val="variable"/>
    <w:sig w:usb0="00000287" w:usb1="00000000" w:usb2="00000000" w:usb3="00000000" w:csb0="0000009F" w:csb1="00000000"/>
    <w:embedItalic r:id="rId4" w:fontKey="{8476B994-7120-41BB-B017-EB1F00EB881E}"/>
  </w:font>
  <w:font w:name="Arial MT">
    <w:altName w:val="Arial"/>
    <w:panose1 w:val="020B0604020202020204"/>
    <w:charset w:val="01"/>
    <w:family w:val="swiss"/>
    <w:pitch w:val="variable"/>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5" w:fontKey="{244F27E2-2D4F-CD4E-AE55-750358B35FFF}"/>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embedRegular r:id="rId8" w:fontKey="{64A0026A-BD80-4EC3-B713-CB17B8C113D2}"/>
  </w:font>
  <w:font w:name="Arial">
    <w:panose1 w:val="020B0604020202020204"/>
    <w:charset w:val="00"/>
    <w:family w:val="swiss"/>
    <w:pitch w:val="variable"/>
    <w:sig w:usb0="E0002EFF" w:usb1="C000785B" w:usb2="00000009" w:usb3="00000000" w:csb0="000001FF" w:csb1="00000000"/>
  </w:font>
  <w:font w:name="Noto Sans Symbols">
    <w:altName w:val="Times New Roman"/>
    <w:charset w:val="00"/>
    <w:family w:val="auto"/>
    <w:pitch w:val="default"/>
    <w:embedRegular r:id="rId9" w:fontKey="{6A5C8ED6-E7F8-6240-B0BD-0EC493BDE761}"/>
    <w:embedBold r:id="rId10" w:fontKey="{6426BAAC-43D4-854D-9CEC-675F91C5E2C1}"/>
  </w:font>
  <w:font w:name="Gungsuh">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074551302"/>
      <w:docPartObj>
        <w:docPartGallery w:val="Page Numbers (Bottom of Page)"/>
        <w:docPartUnique/>
      </w:docPartObj>
    </w:sdtPr>
    <w:sdtEndPr>
      <w:rPr>
        <w:noProof/>
      </w:rPr>
    </w:sdtEndPr>
    <w:sdtContent>
      <w:p w14:paraId="15FC467A" w14:textId="52CC3DB6" w:rsidR="00E15F4E" w:rsidRDefault="00E15F4E">
        <w:pPr>
          <w:pStyle w:val="Footer"/>
          <w:jc w:val="right"/>
        </w:pPr>
        <w:r>
          <w:fldChar w:fldCharType="begin"/>
        </w:r>
        <w:r>
          <w:instrText xml:space="preserve"> PAGE   \* MERGEFORMAT </w:instrText>
        </w:r>
        <w:r>
          <w:fldChar w:fldCharType="separate"/>
        </w:r>
        <w:r w:rsidR="00065BD5">
          <w:rPr>
            <w:noProof/>
          </w:rPr>
          <w:t>2</w:t>
        </w:r>
        <w:r>
          <w:rPr>
            <w:noProof/>
          </w:rPr>
          <w:fldChar w:fldCharType="end"/>
        </w:r>
      </w:p>
    </w:sdtContent>
  </w:sdt>
  <w:p w14:paraId="7AF1C771" w14:textId="77777777" w:rsidR="00E15F4E" w:rsidRDefault="00E15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29DEA9E" w14:textId="77777777" w:rsidR="00495B52" w:rsidRDefault="00495B52" w:rsidP="00175C1E">
      <w:r>
        <w:separator/>
      </w:r>
    </w:p>
  </w:footnote>
  <w:footnote w:type="continuationSeparator" w:id="0">
    <w:p w14:paraId="38FF0A8E" w14:textId="77777777" w:rsidR="00495B52" w:rsidRDefault="00495B52" w:rsidP="00175C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06A0C9B" w14:textId="381C76EE" w:rsidR="00E15F4E" w:rsidRDefault="00E15F4E">
    <w:pPr>
      <w:pStyle w:val="Header"/>
    </w:pPr>
  </w:p>
  <w:p w14:paraId="2C739A10" w14:textId="77777777" w:rsidR="00E15F4E" w:rsidRDefault="00E15F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336C19"/>
    <w:multiLevelType w:val="multilevel"/>
    <w:tmpl w:val="80A4B160"/>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 w15:restartNumberingAfterBreak="0">
    <w:nsid w:val="0E3F398B"/>
    <w:multiLevelType w:val="multilevel"/>
    <w:tmpl w:val="75302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6A0D6B"/>
    <w:multiLevelType w:val="multilevel"/>
    <w:tmpl w:val="D368F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DB5EF4"/>
    <w:multiLevelType w:val="multilevel"/>
    <w:tmpl w:val="04D23F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3344D4"/>
    <w:multiLevelType w:val="multilevel"/>
    <w:tmpl w:val="5EB23C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77D303A"/>
    <w:multiLevelType w:val="multilevel"/>
    <w:tmpl w:val="DA325314"/>
    <w:lvl w:ilvl="0">
      <w:start w:val="1"/>
      <w:numFmt w:val="bullet"/>
      <w:lvlText w:val="●"/>
      <w:lvlJc w:val="left"/>
      <w:pPr>
        <w:ind w:left="360" w:hanging="360"/>
      </w:pPr>
      <w:rPr>
        <w:u w:val="none"/>
      </w:rPr>
    </w:lvl>
    <w:lvl w:ilvl="1">
      <w:start w:val="1"/>
      <w:numFmt w:val="bullet"/>
      <w:lvlText w:val="o"/>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o"/>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o"/>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2E511473"/>
    <w:multiLevelType w:val="multilevel"/>
    <w:tmpl w:val="46326C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4D74CDA"/>
    <w:multiLevelType w:val="multilevel"/>
    <w:tmpl w:val="070E221C"/>
    <w:lvl w:ilvl="0">
      <w:start w:val="1"/>
      <w:numFmt w:val="bullet"/>
      <w:lvlText w:val="●"/>
      <w:lvlJc w:val="left"/>
      <w:pPr>
        <w:ind w:left="360" w:hanging="360"/>
      </w:pPr>
      <w:rPr>
        <w:u w:val="none"/>
      </w:rPr>
    </w:lvl>
    <w:lvl w:ilvl="1">
      <w:start w:val="1"/>
      <w:numFmt w:val="bullet"/>
      <w:lvlText w:val="o"/>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o"/>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o"/>
      <w:lvlJc w:val="left"/>
      <w:pPr>
        <w:ind w:left="5400" w:hanging="360"/>
      </w:pPr>
      <w:rPr>
        <w:u w:val="none"/>
      </w:rPr>
    </w:lvl>
    <w:lvl w:ilvl="8">
      <w:start w:val="1"/>
      <w:numFmt w:val="bullet"/>
      <w:lvlText w:val="▪"/>
      <w:lvlJc w:val="left"/>
      <w:pPr>
        <w:ind w:left="6120" w:hanging="360"/>
      </w:pPr>
      <w:rPr>
        <w:u w:val="none"/>
      </w:rPr>
    </w:lvl>
  </w:abstractNum>
  <w:abstractNum w:abstractNumId="8" w15:restartNumberingAfterBreak="0">
    <w:nsid w:val="476D5DC6"/>
    <w:multiLevelType w:val="multilevel"/>
    <w:tmpl w:val="5F48D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CF52A0D"/>
    <w:multiLevelType w:val="multilevel"/>
    <w:tmpl w:val="E9D8ACFA"/>
    <w:lvl w:ilvl="0">
      <w:start w:val="1"/>
      <w:numFmt w:val="bullet"/>
      <w:lvlText w:val="●"/>
      <w:lvlJc w:val="left"/>
      <w:pPr>
        <w:ind w:left="360" w:hanging="360"/>
      </w:pPr>
      <w:rPr>
        <w:u w:val="none"/>
      </w:rPr>
    </w:lvl>
    <w:lvl w:ilvl="1">
      <w:start w:val="1"/>
      <w:numFmt w:val="bullet"/>
      <w:lvlText w:val="o"/>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o"/>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o"/>
      <w:lvlJc w:val="left"/>
      <w:pPr>
        <w:ind w:left="5400" w:hanging="360"/>
      </w:pPr>
      <w:rPr>
        <w:u w:val="none"/>
      </w:rPr>
    </w:lvl>
    <w:lvl w:ilvl="8">
      <w:start w:val="1"/>
      <w:numFmt w:val="bullet"/>
      <w:lvlText w:val="▪"/>
      <w:lvlJc w:val="left"/>
      <w:pPr>
        <w:ind w:left="6120" w:hanging="360"/>
      </w:pPr>
      <w:rPr>
        <w:u w:val="none"/>
      </w:rPr>
    </w:lvl>
  </w:abstractNum>
  <w:abstractNum w:abstractNumId="10" w15:restartNumberingAfterBreak="0">
    <w:nsid w:val="5413365B"/>
    <w:multiLevelType w:val="hybridMultilevel"/>
    <w:tmpl w:val="07E63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6F75E8"/>
    <w:multiLevelType w:val="multilevel"/>
    <w:tmpl w:val="20B4F9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FF0170E"/>
    <w:multiLevelType w:val="hybridMultilevel"/>
    <w:tmpl w:val="6AF4B1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B222872"/>
    <w:multiLevelType w:val="multilevel"/>
    <w:tmpl w:val="8E8AC6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10106573">
    <w:abstractNumId w:val="5"/>
  </w:num>
  <w:num w:numId="2" w16cid:durableId="2119716947">
    <w:abstractNumId w:val="11"/>
  </w:num>
  <w:num w:numId="3" w16cid:durableId="1188835389">
    <w:abstractNumId w:val="9"/>
  </w:num>
  <w:num w:numId="4" w16cid:durableId="1976401231">
    <w:abstractNumId w:val="1"/>
  </w:num>
  <w:num w:numId="5" w16cid:durableId="1270311701">
    <w:abstractNumId w:val="3"/>
  </w:num>
  <w:num w:numId="6" w16cid:durableId="386607866">
    <w:abstractNumId w:val="8"/>
  </w:num>
  <w:num w:numId="7" w16cid:durableId="174657784">
    <w:abstractNumId w:val="4"/>
  </w:num>
  <w:num w:numId="8" w16cid:durableId="99110425">
    <w:abstractNumId w:val="2"/>
  </w:num>
  <w:num w:numId="9" w16cid:durableId="1577324888">
    <w:abstractNumId w:val="7"/>
  </w:num>
  <w:num w:numId="10" w16cid:durableId="1486319141">
    <w:abstractNumId w:val="0"/>
  </w:num>
  <w:num w:numId="11" w16cid:durableId="1972175350">
    <w:abstractNumId w:val="6"/>
  </w:num>
  <w:num w:numId="12" w16cid:durableId="1349062092">
    <w:abstractNumId w:val="13"/>
  </w:num>
  <w:num w:numId="13" w16cid:durableId="25834477">
    <w:abstractNumId w:val="12"/>
  </w:num>
  <w:num w:numId="14" w16cid:durableId="239290559">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32844"/>
    <w:rsid w:val="0003211C"/>
    <w:rsid w:val="00065BD5"/>
    <w:rsid w:val="000E6121"/>
    <w:rsid w:val="000F7092"/>
    <w:rsid w:val="00104DE1"/>
    <w:rsid w:val="001754BA"/>
    <w:rsid w:val="00175C1E"/>
    <w:rsid w:val="001F3A6B"/>
    <w:rsid w:val="00212172"/>
    <w:rsid w:val="0029394A"/>
    <w:rsid w:val="003B01DD"/>
    <w:rsid w:val="004038B8"/>
    <w:rsid w:val="00495B52"/>
    <w:rsid w:val="004B6623"/>
    <w:rsid w:val="004E50FA"/>
    <w:rsid w:val="00516870"/>
    <w:rsid w:val="00542D4E"/>
    <w:rsid w:val="00554A51"/>
    <w:rsid w:val="005C1664"/>
    <w:rsid w:val="005F32AE"/>
    <w:rsid w:val="006C104B"/>
    <w:rsid w:val="00720263"/>
    <w:rsid w:val="00724CAE"/>
    <w:rsid w:val="0079649F"/>
    <w:rsid w:val="008B6C29"/>
    <w:rsid w:val="00926AEB"/>
    <w:rsid w:val="00932844"/>
    <w:rsid w:val="00B12C1E"/>
    <w:rsid w:val="00B1302A"/>
    <w:rsid w:val="00BF38E5"/>
    <w:rsid w:val="00C2525B"/>
    <w:rsid w:val="00C31FB6"/>
    <w:rsid w:val="00CD02BE"/>
    <w:rsid w:val="00CD15B3"/>
    <w:rsid w:val="00D569E7"/>
    <w:rsid w:val="00DD22D7"/>
    <w:rsid w:val="00E15F4E"/>
    <w:rsid w:val="00F40DD8"/>
    <w:rsid w:val="00F562B2"/>
    <w:rsid w:val="00FC736F"/>
    <w:rsid w:val="00FD25D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C5E29"/>
  <w15:docId w15:val="{DC6E008E-3980-462E-8462-FCF871108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D569E7"/>
    <w:pPr>
      <w:pBdr>
        <w:top w:val="nil"/>
        <w:left w:val="nil"/>
        <w:bottom w:val="nil"/>
        <w:right w:val="nil"/>
        <w:between w:val="nil"/>
      </w:pBdr>
      <w:spacing w:before="480" w:after="200" w:line="360" w:lineRule="auto"/>
      <w:jc w:val="both"/>
      <w:outlineLvl w:val="0"/>
    </w:pPr>
    <w:rPr>
      <w:rFonts w:ascii="Times New Roman" w:hAnsi="Times New Roman"/>
      <w:b/>
      <w:bCs/>
      <w:szCs w:val="28"/>
    </w:rPr>
  </w:style>
  <w:style w:type="paragraph" w:styleId="Heading2">
    <w:name w:val="heading 2"/>
    <w:basedOn w:val="Normal"/>
    <w:next w:val="Normal"/>
    <w:autoRedefine/>
    <w:uiPriority w:val="9"/>
    <w:unhideWhenUsed/>
    <w:qFormat/>
    <w:rsid w:val="00F40DD8"/>
    <w:pPr>
      <w:pBdr>
        <w:top w:val="nil"/>
        <w:left w:val="nil"/>
        <w:bottom w:val="nil"/>
        <w:right w:val="nil"/>
        <w:between w:val="nil"/>
      </w:pBdr>
      <w:spacing w:before="280" w:after="140" w:line="360" w:lineRule="auto"/>
      <w:jc w:val="both"/>
      <w:outlineLvl w:val="1"/>
    </w:pPr>
    <w:rPr>
      <w:rFonts w:ascii="Times New Roman" w:hAnsi="Times New Roman"/>
      <w:b/>
      <w:bCs/>
    </w:rPr>
  </w:style>
  <w:style w:type="paragraph" w:styleId="Heading3">
    <w:name w:val="heading 3"/>
    <w:basedOn w:val="Normal"/>
    <w:next w:val="Normal"/>
    <w:autoRedefine/>
    <w:uiPriority w:val="9"/>
    <w:unhideWhenUsed/>
    <w:qFormat/>
    <w:rsid w:val="00175C1E"/>
    <w:pPr>
      <w:pBdr>
        <w:top w:val="nil"/>
        <w:left w:val="nil"/>
        <w:bottom w:val="nil"/>
        <w:right w:val="nil"/>
        <w:between w:val="nil"/>
      </w:pBdr>
      <w:spacing w:line="360" w:lineRule="auto"/>
      <w:jc w:val="both"/>
      <w:outlineLvl w:val="2"/>
    </w:pPr>
    <w:rPr>
      <w:rFonts w:ascii="Times New Roman" w:hAnsi="Times New Roman"/>
      <w:b/>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b/>
      <w:bCs/>
      <w:color w:val="000000"/>
      <w:sz w:val="36"/>
      <w:szCs w:val="3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08" w:type="dxa"/>
        <w:bottom w:w="0" w:type="dxa"/>
        <w:right w:w="108"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08" w:type="dxa"/>
        <w:bottom w:w="0" w:type="dxa"/>
        <w:right w:w="108" w:type="dxa"/>
      </w:tblCellMar>
    </w:tblPr>
  </w:style>
  <w:style w:type="table" w:customStyle="1" w:styleId="af5">
    <w:basedOn w:val="TableNormal0"/>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175C1E"/>
    <w:pPr>
      <w:tabs>
        <w:tab w:val="center" w:pos="4680"/>
        <w:tab w:val="right" w:pos="9360"/>
      </w:tabs>
    </w:pPr>
  </w:style>
  <w:style w:type="character" w:customStyle="1" w:styleId="HeaderChar">
    <w:name w:val="Header Char"/>
    <w:basedOn w:val="DefaultParagraphFont"/>
    <w:link w:val="Header"/>
    <w:uiPriority w:val="99"/>
    <w:rsid w:val="00175C1E"/>
  </w:style>
  <w:style w:type="paragraph" w:styleId="Footer">
    <w:name w:val="footer"/>
    <w:basedOn w:val="Normal"/>
    <w:link w:val="FooterChar"/>
    <w:uiPriority w:val="99"/>
    <w:unhideWhenUsed/>
    <w:rsid w:val="00175C1E"/>
    <w:pPr>
      <w:tabs>
        <w:tab w:val="center" w:pos="4680"/>
        <w:tab w:val="right" w:pos="9360"/>
      </w:tabs>
    </w:pPr>
  </w:style>
  <w:style w:type="character" w:customStyle="1" w:styleId="FooterChar">
    <w:name w:val="Footer Char"/>
    <w:basedOn w:val="DefaultParagraphFont"/>
    <w:link w:val="Footer"/>
    <w:uiPriority w:val="99"/>
    <w:rsid w:val="00175C1E"/>
  </w:style>
  <w:style w:type="paragraph" w:customStyle="1" w:styleId="TableParagraph">
    <w:name w:val="Table Paragraph"/>
    <w:basedOn w:val="Normal"/>
    <w:uiPriority w:val="1"/>
    <w:qFormat/>
    <w:rsid w:val="00175C1E"/>
    <w:pPr>
      <w:widowControl w:val="0"/>
      <w:autoSpaceDE w:val="0"/>
      <w:autoSpaceDN w:val="0"/>
    </w:pPr>
    <w:rPr>
      <w:rFonts w:ascii="Arial MT" w:eastAsia="Arial MT" w:hAnsi="Arial MT" w:cs="Arial MT"/>
      <w:sz w:val="22"/>
      <w:szCs w:val="22"/>
    </w:rPr>
  </w:style>
  <w:style w:type="paragraph" w:styleId="TOCHeading">
    <w:name w:val="TOC Heading"/>
    <w:basedOn w:val="Heading1"/>
    <w:next w:val="Normal"/>
    <w:uiPriority w:val="39"/>
    <w:unhideWhenUsed/>
    <w:qFormat/>
    <w:rsid w:val="00175C1E"/>
    <w:pPr>
      <w:keepNext/>
      <w:keepLines/>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175C1E"/>
    <w:pPr>
      <w:spacing w:after="100"/>
    </w:pPr>
  </w:style>
  <w:style w:type="paragraph" w:styleId="TOC2">
    <w:name w:val="toc 2"/>
    <w:basedOn w:val="Normal"/>
    <w:next w:val="Normal"/>
    <w:autoRedefine/>
    <w:uiPriority w:val="39"/>
    <w:unhideWhenUsed/>
    <w:rsid w:val="00175C1E"/>
    <w:pPr>
      <w:spacing w:after="100"/>
      <w:ind w:left="240"/>
    </w:pPr>
  </w:style>
  <w:style w:type="paragraph" w:styleId="TOC3">
    <w:name w:val="toc 3"/>
    <w:basedOn w:val="Normal"/>
    <w:next w:val="Normal"/>
    <w:autoRedefine/>
    <w:uiPriority w:val="39"/>
    <w:unhideWhenUsed/>
    <w:rsid w:val="00175C1E"/>
    <w:pPr>
      <w:spacing w:after="100"/>
      <w:ind w:left="480"/>
    </w:pPr>
  </w:style>
  <w:style w:type="paragraph" w:styleId="TOC4">
    <w:name w:val="toc 4"/>
    <w:basedOn w:val="Normal"/>
    <w:next w:val="Normal"/>
    <w:autoRedefine/>
    <w:uiPriority w:val="39"/>
    <w:unhideWhenUsed/>
    <w:rsid w:val="00542D4E"/>
    <w:pPr>
      <w:spacing w:after="100" w:line="278" w:lineRule="auto"/>
      <w:ind w:left="720"/>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542D4E"/>
    <w:pPr>
      <w:spacing w:after="100" w:line="278" w:lineRule="auto"/>
      <w:ind w:left="960"/>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542D4E"/>
    <w:pPr>
      <w:spacing w:after="100" w:line="278" w:lineRule="auto"/>
      <w:ind w:left="1200"/>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542D4E"/>
    <w:pPr>
      <w:spacing w:after="100" w:line="278" w:lineRule="auto"/>
      <w:ind w:left="1440"/>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542D4E"/>
    <w:pPr>
      <w:spacing w:after="100" w:line="278" w:lineRule="auto"/>
      <w:ind w:left="1680"/>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542D4E"/>
    <w:pPr>
      <w:spacing w:after="100" w:line="278" w:lineRule="auto"/>
      <w:ind w:left="1920"/>
    </w:pPr>
    <w:rPr>
      <w:rFonts w:asciiTheme="minorHAnsi" w:eastAsiaTheme="minorEastAsia" w:hAnsiTheme="minorHAnsi" w:cstheme="minorBidi"/>
      <w:kern w:val="2"/>
      <w14:ligatures w14:val="standardContextual"/>
    </w:rPr>
  </w:style>
  <w:style w:type="character" w:customStyle="1" w:styleId="UnresolvedMention1">
    <w:name w:val="Unresolved Mention1"/>
    <w:basedOn w:val="DefaultParagraphFont"/>
    <w:uiPriority w:val="99"/>
    <w:semiHidden/>
    <w:unhideWhenUsed/>
    <w:rsid w:val="00542D4E"/>
    <w:rPr>
      <w:color w:val="605E5C"/>
      <w:shd w:val="clear" w:color="auto" w:fill="E1DFDD"/>
    </w:rPr>
  </w:style>
  <w:style w:type="table" w:customStyle="1" w:styleId="TableGrid1">
    <w:name w:val="Table Grid1"/>
    <w:basedOn w:val="TableNormal"/>
    <w:next w:val="TableGrid"/>
    <w:uiPriority w:val="39"/>
    <w:rsid w:val="00CD02BE"/>
    <w:rPr>
      <w:rFonts w:cs="Vrinda"/>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D02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F40DD8"/>
    <w:rPr>
      <w:color w:val="605E5C"/>
      <w:shd w:val="clear" w:color="auto" w:fill="E1DFDD"/>
    </w:rPr>
  </w:style>
  <w:style w:type="paragraph" w:styleId="BalloonText">
    <w:name w:val="Balloon Text"/>
    <w:basedOn w:val="Normal"/>
    <w:link w:val="BalloonTextChar"/>
    <w:uiPriority w:val="99"/>
    <w:semiHidden/>
    <w:unhideWhenUsed/>
    <w:rsid w:val="00065BD5"/>
    <w:rPr>
      <w:rFonts w:ascii="Tahoma" w:hAnsi="Tahoma" w:cs="Tahoma"/>
      <w:sz w:val="16"/>
      <w:szCs w:val="16"/>
    </w:rPr>
  </w:style>
  <w:style w:type="character" w:customStyle="1" w:styleId="BalloonTextChar">
    <w:name w:val="Balloon Text Char"/>
    <w:basedOn w:val="DefaultParagraphFont"/>
    <w:link w:val="BalloonText"/>
    <w:uiPriority w:val="99"/>
    <w:semiHidden/>
    <w:rsid w:val="00065B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moodle2.units.it/pluginfile.php/577951/mod_resource/content/1/Jobs%20to%20be%20done.pdf" TargetMode="External"/><Relationship Id="rId21" Type="http://schemas.openxmlformats.org/officeDocument/2006/relationships/hyperlink" Target="https://cir.nii.ac.jp/crid/1570291225805970944" TargetMode="External"/><Relationship Id="rId42" Type="http://schemas.openxmlformats.org/officeDocument/2006/relationships/hyperlink" Target="https://2025.global-standard.org//" TargetMode="External"/><Relationship Id="rId47" Type="http://schemas.openxmlformats.org/officeDocument/2006/relationships/hyperlink" Target="https://style.ibisworld.com/united-kingdom/number-of-businesses/clothing-manufacturing/805" TargetMode="External"/><Relationship Id="rId63" Type="http://schemas.openxmlformats.org/officeDocument/2006/relationships/hyperlink" Target="https://www.marketdataforecast.com/market-reports/united-kingdom-footwear-market" TargetMode="External"/><Relationship Id="rId68" Type="http://schemas.openxmlformats.org/officeDocument/2006/relationships/hyperlink" Target="https://research.winchester.ac.uk/files/350252/558558_Murray_CircularEconomy_withstatement.pdf" TargetMode="External"/><Relationship Id="rId84" Type="http://schemas.openxmlformats.org/officeDocument/2006/relationships/hyperlink" Target="https://www.sgs.com/en/news/2024/09/safeguards-14924-uk-cma-issues-compliance-guide-to-tackle-greenwashing-in-fashion" TargetMode="External"/><Relationship Id="rId89" Type="http://schemas.openxmlformats.org/officeDocument/2006/relationships/hyperlink" Target="https://www.statista.com/outlook/cmo/apparel/united-kingdom" TargetMode="External"/><Relationship Id="rId16" Type="http://schemas.openxmlformats.org/officeDocument/2006/relationships/image" Target="media/image8.png"/><Relationship Id="rId107" Type="http://schemas.openxmlformats.org/officeDocument/2006/relationships/image" Target="media/image10.png"/><Relationship Id="rId11" Type="http://schemas.openxmlformats.org/officeDocument/2006/relationships/image" Target="media/image3.png"/><Relationship Id="rId32" Type="http://schemas.openxmlformats.org/officeDocument/2006/relationships/hyperlink" Target="https://www.mdpi.com/2071-1050/18/3/1320" TargetMode="External"/><Relationship Id="rId37" Type="http://schemas.openxmlformats.org/officeDocument/2006/relationships/hyperlink" Target="https://environment.blogs.bristol.ac.uk/tag/bristol-green-capital-partnership/" TargetMode="External"/><Relationship Id="rId53" Type="http://schemas.openxmlformats.org/officeDocument/2006/relationships/hyperlink" Target="https://link.springer.com/chapter/10.1007/978-3-031-52943-6_4" TargetMode="External"/><Relationship Id="rId58" Type="http://schemas.openxmlformats.org/officeDocument/2006/relationships/hyperlink" Target="https://www.credenceresearch.com/report/united-kingdom-second-hand-apparel-market" TargetMode="External"/><Relationship Id="rId74" Type="http://schemas.openxmlformats.org/officeDocument/2006/relationships/hyperlink" Target="https://books.google.com/books?hl=en&amp;lr=&amp;id=L3TnC7ZAWAsC&amp;oi=fnd&amp;pg=PP1&amp;dq=Osterwalder,+A.+and+Pigneur,+Y.+(2010)+Business+Model+Generation:+A+Handbook+for+Visionaries,+Game+Changers,+and+Challengers.+Hoboken:+John+Wiley+and+Sons.&amp;ots=gnjsrz1-kJ&amp;sig=P9WU_fbUuOn3S9kxE6RWdotgQCI" TargetMode="External"/><Relationship Id="rId79" Type="http://schemas.openxmlformats.org/officeDocument/2006/relationships/hyperlink" Target="https://www.researchgate.net/profile/Evo-Hariandja-2/publication/370442095_Valuable_Rare_Inimitable_Non-Substitutable_of_Resources_in_Building_Innovation_Capability_for_Sustainable_Development_Evidence_from_Creative_Social_Enterprises/links/645073d75762c95ac3677bb8/Valuable-Rare-Inimitable-Non-Substitutable-of-Resources-in-Building-Innovation-Capability-for-Sustainable-Development-Evidence-from-Creative-Social-Enterprises.pdf" TargetMode="External"/><Relationship Id="rId102" Type="http://schemas.openxmlformats.org/officeDocument/2006/relationships/hyperlink" Target="https://www.wrap.ngo/resources/report/textiles-2030-annual-progress-update-2022-23" TargetMode="External"/><Relationship Id="rId5" Type="http://schemas.openxmlformats.org/officeDocument/2006/relationships/settings" Target="settings.xml"/><Relationship Id="rId90" Type="http://schemas.openxmlformats.org/officeDocument/2006/relationships/hyperlink" Target="https://www.statista.com/statistics/1169415/sustainable-fashion-choice-demographic-distribution-united-kingdom/" TargetMode="External"/><Relationship Id="rId95" Type="http://schemas.openxmlformats.org/officeDocument/2006/relationships/hyperlink" Target="https://iuk-business-connect.org.uk/opportunities/innovate-uk-textile-fund-2024/" TargetMode="External"/><Relationship Id="rId22" Type="http://schemas.openxmlformats.org/officeDocument/2006/relationships/hyperlink" Target="https://www.bps.org.uk/guideline/ethics-guidelines-internet-mediated-research" TargetMode="External"/><Relationship Id="rId27" Type="http://schemas.openxmlformats.org/officeDocument/2006/relationships/hyperlink" Target="https://wwd.com/sourcing-journal/logistics/global-fashion-agenda-maersk-reverse-logistics-fashion-circularity-1238839996/" TargetMode="External"/><Relationship Id="rId43" Type="http://schemas.openxmlformats.org/officeDocument/2006/relationships/hyperlink" Target="https://marketbookshelf.com/wp-content/uploads/2017/05/Rethinking-and-reinventing-Michael-Porter.pdf" TargetMode="External"/><Relationship Id="rId48" Type="http://schemas.openxmlformats.org/officeDocument/2006/relationships/hyperlink" Target="https://www.ilo.org/publications/decent-work-challenges-and-opportunities-textiles-and-clothing-sector" TargetMode="External"/><Relationship Id="rId64" Type="http://schemas.openxmlformats.org/officeDocument/2006/relationships/hyperlink" Target="https://journals.aom.org/doi/abs/10.5465/annals.2014.0072" TargetMode="External"/><Relationship Id="rId69" Type="http://schemas.openxmlformats.org/officeDocument/2006/relationships/hyperlink" Target="https://link.springer.com/article/10.1007/S10551-015-2693-2" TargetMode="External"/><Relationship Id="rId80" Type="http://schemas.openxmlformats.org/officeDocument/2006/relationships/hyperlink" Target="https://www.researchgate.net/profile/Mohammed-Rafiq/publication/247624673_Using_the_7Ps_as_a_generic_marketing_mix_An_exploratory_survey_of_UK_and_European_marketing_academics/links/53ee0ed80cf2981ada1746f4/Using-the-7Ps-as-a-generic-marketing-mix-An-exploratory-survey-of-UK-and-European-marketing-academics.pdf" TargetMode="External"/><Relationship Id="rId85" Type="http://schemas.openxmlformats.org/officeDocument/2006/relationships/hyperlink" Target="https://www.just-style.com/newsletters/uk-second-hand-clothing"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www.ellenmacarthurfoundation.org/towards-the-circular-economy-vol-1-an-economic-and-business-rationale-for-an" TargetMode="External"/><Relationship Id="rId38" Type="http://schemas.openxmlformats.org/officeDocument/2006/relationships/hyperlink" Target="https://doi.org/10.15728/bbr.2023.20.3.2.en" TargetMode="External"/><Relationship Id="rId59" Type="http://schemas.openxmlformats.org/officeDocument/2006/relationships/hyperlink" Target="https://ersj.eu/journal/3611" TargetMode="External"/><Relationship Id="rId103" Type="http://schemas.openxmlformats.org/officeDocument/2006/relationships/hyperlink" Target="https://www.wrap.ngo/media-centre/press-releases/what-extended-producer-responsibility-epr-scheme-uks-fashion-and" TargetMode="External"/><Relationship Id="rId108" Type="http://schemas.openxmlformats.org/officeDocument/2006/relationships/header" Target="header1.xml"/><Relationship Id="rId54" Type="http://schemas.openxmlformats.org/officeDocument/2006/relationships/hyperlink" Target="https://www.sciencedirect.com/science/article/pii/S0921344917302835" TargetMode="External"/><Relationship Id="rId70" Type="http://schemas.openxmlformats.org/officeDocument/2006/relationships/hyperlink" Target="https://www.sciencedirect.com/science/article/pii/S0749597816302643" TargetMode="External"/><Relationship Id="rId75" Type="http://schemas.openxmlformats.org/officeDocument/2006/relationships/hyperlink" Target="https://researchinnovationjournal.com/index.php/AJSRI/article/view/42" TargetMode="External"/><Relationship Id="rId91" Type="http://schemas.openxmlformats.org/officeDocument/2006/relationships/hyperlink" Target="https://www.statista.com/statistics/281174/uk-population-by-age/" TargetMode="External"/><Relationship Id="rId96" Type="http://schemas.openxmlformats.org/officeDocument/2006/relationships/hyperlink" Target="https://books.google.com/books?hl=en&amp;lr=&amp;id=qTxz6I7tNSEC&amp;oi=fnd&amp;pg=PR7&amp;dq=Ulrich,+D.,+Brockbank,+W.,+Yeung,+A.+and+Lake,+D.+(2021)+Human+Resource+Champions:+The+Next+Agenda+for+Adding+Value+and+Delivering+Results.+Harvard+Business+Review+Press.&amp;ots=Nr5nZfzqbk&amp;sig=0OzehmlwSrBi-slDISQ931xCrBo"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britishfashioncouncil.co.uk/bfcnews/4635/THE-CIRCULAR-FASHION-INNOVATION-NETWORK-LAUNCHES-INTERIM-REPORT-ON-THE-UKS-CIRCULAR-FASHION-PROGRESS---" TargetMode="External"/><Relationship Id="rId28" Type="http://schemas.openxmlformats.org/officeDocument/2006/relationships/hyperlink" Target="https://cosh.eco/en/articles/eu-digital-product-passport-espr-explained-fashion-textiles" TargetMode="External"/><Relationship Id="rId36" Type="http://schemas.openxmlformats.org/officeDocument/2006/relationships/hyperlink" Target="https://www.fashionrevolution.org/about/transparency/" TargetMode="External"/><Relationship Id="rId49" Type="http://schemas.openxmlformats.org/officeDocument/2006/relationships/hyperlink" Target="https://www.imarcgroup.com/uk-sustainable-fashion-market" TargetMode="External"/><Relationship Id="rId57" Type="http://schemas.openxmlformats.org/officeDocument/2006/relationships/hyperlink" Target="https://www.sciencedirect.com/science/chapter/edited-volume/abs/pii/B9780128161098000295" TargetMode="External"/><Relationship Id="rId106" Type="http://schemas.openxmlformats.org/officeDocument/2006/relationships/hyperlink" Target="https://www.glossy.co/fashion/why-the-uk-fashion-industry-is-doubling-down-on-circularity-amid-challenges/" TargetMode="External"/><Relationship Id="rId10" Type="http://schemas.openxmlformats.org/officeDocument/2006/relationships/image" Target="media/image2.png"/><Relationship Id="rId31" Type="http://schemas.openxmlformats.org/officeDocument/2006/relationships/hyperlink" Target="http://diglib.globalcollege.edu.et:8080/xmlui/bitstream/handle/123456789/100/Management%20and%20Cost%20Accounting%20%28Colin%20Drury%29%20%28z-lib.org%29.pdf?sequence=1&amp;isAllowed=y" TargetMode="External"/><Relationship Id="rId44" Type="http://schemas.openxmlformats.org/officeDocument/2006/relationships/hyperlink" Target="https://www.sciencedirect.com/science/article/pii/S0040162523006856?utm" TargetMode="External"/><Relationship Id="rId52" Type="http://schemas.openxmlformats.org/officeDocument/2006/relationships/hyperlink" Target="https://www.jonesday.com/en/insights/2024/05/the-uk-cma-takes-action-against-allegedly-misleading-environmental-claims" TargetMode="External"/><Relationship Id="rId60" Type="http://schemas.openxmlformats.org/officeDocument/2006/relationships/hyperlink" Target="http://222.254.35.8/handle/TLU/27" TargetMode="External"/><Relationship Id="rId65" Type="http://schemas.openxmlformats.org/officeDocument/2006/relationships/hyperlink" Target="https://books.google.com/books?hl=en&amp;lr=&amp;id=KFX5RprPGQ0C&amp;oi=fnd&amp;pg=PP1&amp;dq=McDonough,+W.+and+Braungart,+M.+(2002)+Cradle+to+Cradle:+Remaking+the+Way+We+Make+Things.+New+York:+North+Point+Press.&amp;ots=itLhwZvbLn&amp;sig=IaKu7CC2f-m86JGcMjfv5V7CcLo" TargetMode="External"/><Relationship Id="rId73" Type="http://schemas.openxmlformats.org/officeDocument/2006/relationships/hyperlink" Target="https://www.osborneclarke.com/insights/epr-textiles-whats-horizon-uk-and-eu" TargetMode="External"/><Relationship Id="rId78" Type="http://schemas.openxmlformats.org/officeDocument/2006/relationships/hyperlink" Target="https://www.academia.edu/download/30781626/bus10aS1.pdf" TargetMode="External"/><Relationship Id="rId81" Type="http://schemas.openxmlformats.org/officeDocument/2006/relationships/hyperlink" Target="https://books.google.com/books?hl=en&amp;lr=&amp;id=QmzbEQAAQBAJ&amp;oi=fnd&amp;pg=PT8&amp;dq=JTBD+theory+identifies+four+fundamental+jobs+that+consumers+are+still+not+performing+in+the+circular+fashion+market+in+the+UK,+in+particular.+&amp;ots=jwvAfFhS8m&amp;sig=2tQ9CvASaQQcyLpfLW-X8UobCus" TargetMode="External"/><Relationship Id="rId86" Type="http://schemas.openxmlformats.org/officeDocument/2006/relationships/hyperlink" Target="https://www.sourceready.com/report/detail/uk-sustainable-fashion-market-report-2026" TargetMode="External"/><Relationship Id="rId94" Type="http://schemas.openxmlformats.org/officeDocument/2006/relationships/hyperlink" Target="https://www.thredup.com/resale/" TargetMode="External"/><Relationship Id="rId99" Type="http://schemas.openxmlformats.org/officeDocument/2006/relationships/hyperlink" Target="https://books.google.com/books?hl=en&amp;lr=&amp;id=R4fq4IOm82YC&amp;oi=fnd&amp;pg=PA1&amp;dq=Wedel,+M.+and+Kamakura,+W.A.+(2000)+Market+Segmentation:+Conceptual+and+Methodological+Foundations.+2nd+ed.+Boston:+Kluwer+Academic.&amp;ots=ede7dcJTuS&amp;sig=0lGS2tIudqBL71LiUm9cnX1Y4zQ" TargetMode="External"/><Relationship Id="rId101" Type="http://schemas.openxmlformats.org/officeDocument/2006/relationships/hyperlink" Target="https://blog.worldfavor.com/eu-digital-product-passport-dpp-what-it-means-for-the-textile-industry"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journals.sagepub.com/doi/abs/10.1177/15280837251348663" TargetMode="External"/><Relationship Id="rId39" Type="http://schemas.openxmlformats.org/officeDocument/2006/relationships/hyperlink" Target="https://www.sciencedirect.com/science/article/pii/S0959652616321023" TargetMode="External"/><Relationship Id="rId109" Type="http://schemas.openxmlformats.org/officeDocument/2006/relationships/footer" Target="footer1.xml"/><Relationship Id="rId34" Type="http://schemas.openxmlformats.org/officeDocument/2006/relationships/hyperlink" Target="https://www.ellenmacarthurfoundation.org/a-new-textiles-economy" TargetMode="External"/><Relationship Id="rId50" Type="http://schemas.openxmlformats.org/officeDocument/2006/relationships/hyperlink" Target="https://internetretailing.net/?p=69833" TargetMode="External"/><Relationship Id="rId55" Type="http://schemas.openxmlformats.org/officeDocument/2006/relationships/hyperlink" Target="https://www.pearson.com/en-gb/subject-catalog/p/marketing-management/P200000005913" TargetMode="External"/><Relationship Id="rId76" Type="http://schemas.openxmlformats.org/officeDocument/2006/relationships/hyperlink" Target="https://link.springer.com/article/10.1007/s12525-025-00792-w" TargetMode="External"/><Relationship Id="rId97" Type="http://schemas.openxmlformats.org/officeDocument/2006/relationships/hyperlink" Target="https://www.sdlogic.net/pdf/post2018/18-Vargo-2018-Book-41.pdf" TargetMode="External"/><Relationship Id="rId104" Type="http://schemas.openxmlformats.org/officeDocument/2006/relationships/hyperlink" Target="https://www.researchgate.net/profile/Ihsan-Yueksel/publication/274863692_Developing_a_Multi-Criteria_Decision_Making_Model_for_PESTEL_Analysis/links/569aaf1708ae6169e55dad01/Developing-a-Multi-Criteria-Decision-Making-Model-for-PESTEL-Analysis.pdf" TargetMode="External"/><Relationship Id="rId7" Type="http://schemas.openxmlformats.org/officeDocument/2006/relationships/footnotes" Target="footnotes.xml"/><Relationship Id="rId71" Type="http://schemas.openxmlformats.org/officeDocument/2006/relationships/hyperlink" Target="https://www.ons.gov.uk/economy/nationalaccounts/satelliteaccounts" TargetMode="External"/><Relationship Id="rId92" Type="http://schemas.openxmlformats.org/officeDocument/2006/relationships/hyperlink" Target="https://products.cooley.com/2024/09/26/new-uk-cma-guidance-published-can-fashion-companies-thread-the-needle-of-responsible-environmental-claims/" TargetMode="External"/><Relationship Id="rId2" Type="http://schemas.openxmlformats.org/officeDocument/2006/relationships/customXml" Target="../customXml/item2.xml"/><Relationship Id="rId29" Type="http://schemas.openxmlformats.org/officeDocument/2006/relationships/hyperlink" Target="https://www.credenceresearch.com/report/united-kingdom-second-hand-apparel-market" TargetMode="External"/><Relationship Id="rId24"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40" Type="http://schemas.openxmlformats.org/officeDocument/2006/relationships/hyperlink" Target="https://globalfashionagenda.org/news-article/accelerating-circular-fashion-global-brands-and-organisations-inform-new-research-on-reverse-logistics/" TargetMode="External"/><Relationship Id="rId45" Type="http://schemas.openxmlformats.org/officeDocument/2006/relationships/hyperlink" Target="https://www.academia.edu/download/125678528/SWOT-product-recall.pdf" TargetMode="External"/><Relationship Id="rId66" Type="http://schemas.openxmlformats.org/officeDocument/2006/relationships/hyperlink" Target="https://www.mintel.com/products/reports/" TargetMode="External"/><Relationship Id="rId87" Type="http://schemas.openxmlformats.org/officeDocument/2006/relationships/hyperlink" Target="https://www.springfair.com/news/uk-fashion-industry-2025-trends-stats-s-next" TargetMode="External"/><Relationship Id="rId110" Type="http://schemas.openxmlformats.org/officeDocument/2006/relationships/fontTable" Target="fontTable.xml"/><Relationship Id="rId61" Type="http://schemas.openxmlformats.org/officeDocument/2006/relationships/hyperlink" Target="https://www.london.gov.uk/programmes-strategies/business-and-economy/mayors-priorities-londons-economy-and-business/uk-shared-prosperity-fund-ukspf/uk-shared-prosperity-fund-ukspf-case-studies/circular-economy-business-support-programme" TargetMode="External"/><Relationship Id="rId82" Type="http://schemas.openxmlformats.org/officeDocument/2006/relationships/hyperlink" Target="https://relondon.gov.uk/latest/relondon-rewear-grant-businesses" TargetMode="External"/><Relationship Id="rId19" Type="http://schemas.openxmlformats.org/officeDocument/2006/relationships/hyperlink" Target="http://diglib.globalcollege.edu.et:8080/xmlui/bitstream/handle/123456789/704/00483.pdf?sequence=1&amp;isAllowed=y" TargetMode="External"/><Relationship Id="rId14" Type="http://schemas.openxmlformats.org/officeDocument/2006/relationships/image" Target="media/image6.png"/><Relationship Id="rId30" Type="http://schemas.openxmlformats.org/officeDocument/2006/relationships/hyperlink" Target="https://news.depop.com/impact/" TargetMode="External"/><Relationship Id="rId35" Type="http://schemas.openxmlformats.org/officeDocument/2006/relationships/hyperlink" Target="https://environment.ec.europa.eu/news/revised-waste-framework-directive-enters-force-2025-10-16_en" TargetMode="External"/><Relationship Id="rId56" Type="http://schemas.openxmlformats.org/officeDocument/2006/relationships/hyperlink" Target="https://www.sciencedirect.com/science/article/pii/S2590198221000713" TargetMode="External"/><Relationship Id="rId77" Type="http://schemas.openxmlformats.org/officeDocument/2006/relationships/hyperlink" Target="https://www.academia.edu/download/43857184/Competitive_Advantage-_creative_and_sustaining.pdf" TargetMode="External"/><Relationship Id="rId100" Type="http://schemas.openxmlformats.org/officeDocument/2006/relationships/hyperlink" Target="http://annpublisher.org/ojs/index.php/ekuisci/article/view/842" TargetMode="External"/><Relationship Id="rId105" Type="http://schemas.openxmlformats.org/officeDocument/2006/relationships/hyperlink" Target="https://ir.uitm.edu.my/id/eprint/74333/" TargetMode="External"/><Relationship Id="rId8" Type="http://schemas.openxmlformats.org/officeDocument/2006/relationships/endnotes" Target="endnotes.xml"/><Relationship Id="rId51" Type="http://schemas.openxmlformats.org/officeDocument/2006/relationships/hyperlink" Target="https://www.pearson.com/en-au/media/g10dyvte/9781292428741_sample.pdf?srsltid=AU7gw4UAlW44HtFkfDnmEjutO1mX6SimDpK9a2Z8KUI31_lZZ458JKsS" TargetMode="External"/><Relationship Id="rId72" Type="http://schemas.openxmlformats.org/officeDocument/2006/relationships/hyperlink" Target="https://www.ons.gov.uk/economy/regionalaccounts/grossdisposablehouseholdincome" TargetMode="External"/><Relationship Id="rId93" Type="http://schemas.openxmlformats.org/officeDocument/2006/relationships/hyperlink" Target="https://research-repository.griffith.edu.au/items/0dac8c65-6256-4359-999b-d717269c4732" TargetMode="External"/><Relationship Id="rId98" Type="http://schemas.openxmlformats.org/officeDocument/2006/relationships/hyperlink" Target="https://www.vinted.co.uk/about" TargetMode="External"/><Relationship Id="rId3" Type="http://schemas.openxmlformats.org/officeDocument/2006/relationships/numbering" Target="numbering.xml"/><Relationship Id="rId25" Type="http://schemas.openxmlformats.org/officeDocument/2006/relationships/hyperlink" Target="https://instituteofpositivefashion.com/uploads/files/1/Introducing-Extended-Producer-Responsibility-EPR-for-Textiles---Fashion-in-the-UK.pdf" TargetMode="External"/><Relationship Id="rId46" Type="http://schemas.openxmlformats.org/officeDocument/2006/relationships/hyperlink" Target="https://books.google.com/books?hl=en&amp;lr=&amp;id=PGgIEQAAQBAJ&amp;oi=fnd&amp;pg=PP1&amp;dq=Hinterhuber,+A.+(2021)+%27Value-based+pricing:+A+state-of-the-art+review%27,+Journal+of+Revenue+and+Pricing+Management,+20(1),+pp.+1%E2%80%9319.&amp;ots=1WSzefc018&amp;sig=9cXoJu6enDDDA98vk4-qreYu0SQ" TargetMode="External"/><Relationship Id="rId67" Type="http://schemas.openxmlformats.org/officeDocument/2006/relationships/hyperlink" Target="https://store.mintel.com/report/uk-clothing-retailing-market-report" TargetMode="External"/><Relationship Id="rId20" Type="http://schemas.openxmlformats.org/officeDocument/2006/relationships/hyperlink" Target="https://www.sciencedirect.com/science/article/pii/S0959652613008032" TargetMode="External"/><Relationship Id="rId41" Type="http://schemas.openxmlformats.org/officeDocument/2006/relationships/hyperlink" Target="https://www.mdpi.com/2071-1050/14/5/3023" TargetMode="External"/><Relationship Id="rId62" Type="http://schemas.openxmlformats.org/officeDocument/2006/relationships/hyperlink" Target="https://www.mdpi.com/1911-8074/15/4/176" TargetMode="External"/><Relationship Id="rId83" Type="http://schemas.openxmlformats.org/officeDocument/2006/relationships/hyperlink" Target="https://amberton.edu/wp-content/uploads/2024/07/RGS6035_E2_Fall2024.pdf" TargetMode="External"/><Relationship Id="rId88" Type="http://schemas.openxmlformats.org/officeDocument/2006/relationships/hyperlink" Target="https://www.thehindu.com/business/Economy/on-the-fall-in-household-savings/article68092017.ece" TargetMode="External"/><Relationship Id="rId111"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10" Type="http://schemas.openxmlformats.org/officeDocument/2006/relationships/font" Target="fonts/font7.odttf"/><Relationship Id="rId4" Type="http://schemas.openxmlformats.org/officeDocument/2006/relationships/font" Target="fonts/font4.odttf"/><Relationship Id="rId9" Type="http://schemas.openxmlformats.org/officeDocument/2006/relationships/font" Target="fonts/font6.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rGScRbYMHQr/WyGO/Vc2O6ECaA==">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DEB8C1B6-7320-4D13-B700-D2AA144295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23730</Words>
  <Characters>135261</Characters>
  <Application>Microsoft Office Word</Application>
  <DocSecurity>0</DocSecurity>
  <Lines>1127</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Karan Pratap Singh Rajawat</dc:creator>
  <cp:lastModifiedBy>Amisha Leuva</cp:lastModifiedBy>
  <cp:revision>2</cp:revision>
  <dcterms:created xsi:type="dcterms:W3CDTF">2026-09-25T13:11:00Z</dcterms:created>
  <dcterms:modified xsi:type="dcterms:W3CDTF">2026-09-25T13:11:00Z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5091407f-5704-4b8f-ab1b-0edcb0ffbd7e</vt:lpwstr>
  </property>
</Properties>
</file>