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C8835" w14:textId="77777777" w:rsidR="00433CDB" w:rsidRDefault="00433CDB" w:rsidP="00A048D5">
      <w:pPr>
        <w:pStyle w:val="NormalWeb"/>
        <w:spacing w:before="0" w:beforeAutospacing="0" w:after="0" w:afterAutospacing="0"/>
        <w:ind w:left="-180" w:right="-334"/>
        <w:jc w:val="both"/>
      </w:pPr>
      <w:r>
        <w:rPr>
          <w:noProof/>
          <w:lang w:eastAsia="en-GB"/>
        </w:rPr>
        <w:drawing>
          <wp:inline distT="0" distB="0" distL="0" distR="0" wp14:anchorId="59AAA93D" wp14:editId="032B6507">
            <wp:extent cx="1906270" cy="638175"/>
            <wp:effectExtent l="19050" t="19050" r="17780" b="2857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4F820636" w14:textId="77777777" w:rsidR="00433CDB" w:rsidRDefault="00433CDB" w:rsidP="00A048D5">
      <w:pPr>
        <w:pStyle w:val="NormalWeb"/>
        <w:spacing w:before="0" w:beforeAutospacing="0" w:after="0" w:afterAutospacing="0"/>
        <w:ind w:left="-180" w:right="-334"/>
        <w:jc w:val="both"/>
      </w:pPr>
    </w:p>
    <w:p w14:paraId="4A351EDB" w14:textId="77777777" w:rsidR="00433CDB" w:rsidRDefault="00433CDB" w:rsidP="00A048D5">
      <w:pPr>
        <w:pStyle w:val="NormalWeb"/>
        <w:spacing w:before="0" w:beforeAutospacing="0" w:after="0" w:afterAutospacing="0"/>
        <w:ind w:left="-180" w:right="-334"/>
        <w:jc w:val="both"/>
      </w:pPr>
    </w:p>
    <w:p w14:paraId="72ED9E35" w14:textId="77777777" w:rsidR="00433CDB" w:rsidRDefault="00433CDB" w:rsidP="00A048D5">
      <w:pPr>
        <w:pStyle w:val="NormalWeb"/>
        <w:spacing w:before="0" w:beforeAutospacing="0" w:after="0" w:afterAutospacing="0"/>
        <w:ind w:left="-180" w:right="-334"/>
        <w:jc w:val="both"/>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0DB519D" w14:textId="77777777" w:rsidR="00433CDB" w:rsidRPr="00230F35" w:rsidRDefault="00433CDB" w:rsidP="00A048D5">
      <w:pPr>
        <w:pStyle w:val="NormalWeb"/>
        <w:spacing w:before="0" w:beforeAutospacing="0" w:after="0" w:afterAutospacing="0"/>
        <w:ind w:left="-180" w:right="-334"/>
        <w:jc w:val="both"/>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8D6BF57" w14:textId="77777777" w:rsidR="00433CDB" w:rsidRPr="00230F35" w:rsidRDefault="00433CDB" w:rsidP="00A048D5">
      <w:pPr>
        <w:jc w:val="both"/>
        <w:rPr>
          <w:rFonts w:ascii="Arial" w:hAnsi="Arial" w:cs="Arial"/>
          <w:sz w:val="28"/>
          <w:szCs w:val="28"/>
          <w:lang w:val="cy-GB"/>
        </w:rPr>
      </w:pPr>
    </w:p>
    <w:p w14:paraId="01773524" w14:textId="77777777" w:rsidR="00433CDB" w:rsidRDefault="00433CDB" w:rsidP="00A048D5">
      <w:pPr>
        <w:pStyle w:val="Heading3"/>
        <w:jc w:val="both"/>
        <w:rPr>
          <w:lang w:val="cy-GB"/>
        </w:rPr>
      </w:pPr>
      <w:r>
        <w:rPr>
          <w:lang w:val="cy-GB"/>
        </w:rPr>
        <w:t>THIS SHEET MUST BE THE FIRST PAGE OF THE ASSIGNMENT YOU ARE SUBMITTING  (DO NOT SEND AS A SEPARATE FILE)</w:t>
      </w:r>
    </w:p>
    <w:p w14:paraId="553E52F6" w14:textId="77777777" w:rsidR="00433CDB" w:rsidRDefault="00433CDB" w:rsidP="00A048D5">
      <w:pPr>
        <w:pStyle w:val="Heading3"/>
        <w:jc w:val="both"/>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33CDB" w:rsidRPr="00230F35" w14:paraId="7AA45873" w14:textId="77777777" w:rsidTr="00CB692A">
        <w:trPr>
          <w:trHeight w:val="614"/>
        </w:trPr>
        <w:tc>
          <w:tcPr>
            <w:tcW w:w="8856" w:type="dxa"/>
            <w:gridSpan w:val="5"/>
          </w:tcPr>
          <w:p w14:paraId="530179A4"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33CDB" w:rsidRPr="00230F35" w14:paraId="6BB83ADD" w14:textId="77777777" w:rsidTr="00CB692A">
        <w:trPr>
          <w:trHeight w:val="718"/>
        </w:trPr>
        <w:tc>
          <w:tcPr>
            <w:tcW w:w="8856" w:type="dxa"/>
            <w:gridSpan w:val="5"/>
          </w:tcPr>
          <w:p w14:paraId="0DE225BF" w14:textId="433CB7EE" w:rsidR="00433CDB"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173782" w:rsidRPr="00DA32FB">
              <w:rPr>
                <w:rFonts w:ascii="Arial" w:hAnsi="Arial" w:cs="Arial"/>
                <w:sz w:val="22"/>
                <w:szCs w:val="22"/>
                <w:lang w:val="nl-BE"/>
              </w:rPr>
              <w:t>Maria Raquel De Die</w:t>
            </w:r>
            <w:r w:rsidR="00173782">
              <w:rPr>
                <w:rFonts w:ascii="Arial" w:hAnsi="Arial" w:cs="Arial"/>
                <w:sz w:val="22"/>
                <w:szCs w:val="22"/>
                <w:lang w:val="nl-BE"/>
              </w:rPr>
              <w:t>go Samaniego</w:t>
            </w:r>
          </w:p>
          <w:p w14:paraId="37CECE81"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p>
          <w:p w14:paraId="13D4F499" w14:textId="3A2D2140"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73782" w:rsidRPr="00C044CA">
              <w:rPr>
                <w:rFonts w:ascii="Arial" w:hAnsi="Arial" w:cs="Arial"/>
                <w:sz w:val="22"/>
                <w:szCs w:val="22"/>
              </w:rPr>
              <w:t>2500924@student.uwtsd.ac.uk</w:t>
            </w:r>
          </w:p>
        </w:tc>
      </w:tr>
      <w:tr w:rsidR="00433CDB" w:rsidRPr="00230F35" w14:paraId="7F3946A9" w14:textId="77777777" w:rsidTr="00CB692A">
        <w:trPr>
          <w:trHeight w:val="849"/>
        </w:trPr>
        <w:tc>
          <w:tcPr>
            <w:tcW w:w="4788" w:type="dxa"/>
          </w:tcPr>
          <w:p w14:paraId="15B733B6" w14:textId="03E41BEC" w:rsidR="00433CDB"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173782" w:rsidRPr="00C044CA">
              <w:rPr>
                <w:rFonts w:ascii="Arial" w:hAnsi="Arial" w:cs="Arial"/>
                <w:sz w:val="22"/>
                <w:szCs w:val="22"/>
              </w:rPr>
              <w:t>HPCA7015</w:t>
            </w:r>
          </w:p>
          <w:p w14:paraId="304797AC"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p>
          <w:p w14:paraId="1E08228B" w14:textId="2473864D"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173782" w:rsidRPr="00C044CA">
              <w:rPr>
                <w:rFonts w:ascii="Arial" w:hAnsi="Arial" w:cs="Arial"/>
                <w:sz w:val="22"/>
                <w:szCs w:val="22"/>
              </w:rPr>
              <w:t>Foundations in Cultural Astronomy and Astrology</w:t>
            </w:r>
          </w:p>
        </w:tc>
        <w:tc>
          <w:tcPr>
            <w:tcW w:w="2266" w:type="dxa"/>
            <w:gridSpan w:val="3"/>
          </w:tcPr>
          <w:p w14:paraId="3921FD06" w14:textId="73EE6613"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00173782" w:rsidRPr="00C044CA">
              <w:rPr>
                <w:rFonts w:ascii="Arial" w:hAnsi="Arial" w:cs="Arial"/>
                <w:sz w:val="22"/>
                <w:szCs w:val="22"/>
              </w:rPr>
              <w:t>2500924</w:t>
            </w:r>
          </w:p>
        </w:tc>
        <w:tc>
          <w:tcPr>
            <w:tcW w:w="1802" w:type="dxa"/>
          </w:tcPr>
          <w:p w14:paraId="67F49071"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Educational support needs:</w:t>
            </w:r>
          </w:p>
          <w:p w14:paraId="2C5620E9" w14:textId="0273C60A" w:rsidR="00433CDB" w:rsidRPr="00230F35" w:rsidRDefault="00173782" w:rsidP="00A048D5">
            <w:pPr>
              <w:pStyle w:val="NormalWeb"/>
              <w:spacing w:before="0" w:beforeAutospacing="0" w:after="0" w:afterAutospacing="0"/>
              <w:ind w:right="34"/>
              <w:jc w:val="both"/>
              <w:rPr>
                <w:rFonts w:ascii="Arial" w:hAnsi="Arial" w:cs="Arial"/>
                <w:sz w:val="22"/>
                <w:szCs w:val="22"/>
              </w:rPr>
            </w:pPr>
            <w:r>
              <w:rPr>
                <w:rFonts w:ascii="Arial" w:hAnsi="Arial" w:cs="Arial"/>
                <w:sz w:val="22"/>
                <w:szCs w:val="22"/>
              </w:rPr>
              <w:t>No</w:t>
            </w:r>
          </w:p>
        </w:tc>
      </w:tr>
      <w:tr w:rsidR="00433CDB" w:rsidRPr="00230F35" w14:paraId="350E6713" w14:textId="77777777" w:rsidTr="00CB692A">
        <w:trPr>
          <w:trHeight w:val="1139"/>
        </w:trPr>
        <w:tc>
          <w:tcPr>
            <w:tcW w:w="8856" w:type="dxa"/>
            <w:gridSpan w:val="5"/>
          </w:tcPr>
          <w:p w14:paraId="5358AE31" w14:textId="072BFAF5"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134692" w:rsidRPr="00134692">
              <w:rPr>
                <w:rFonts w:ascii="Arial" w:hAnsi="Arial" w:cs="Arial"/>
                <w:sz w:val="22"/>
                <w:szCs w:val="22"/>
              </w:rPr>
              <w:t>The stars incline; they do not compel</w:t>
            </w:r>
          </w:p>
          <w:p w14:paraId="0C1F5DC1" w14:textId="77777777" w:rsidR="00433CDB" w:rsidRDefault="00433CDB" w:rsidP="00A048D5">
            <w:pPr>
              <w:pStyle w:val="NormalWeb"/>
              <w:spacing w:before="0" w:beforeAutospacing="0" w:after="0" w:afterAutospacing="0"/>
              <w:ind w:right="34"/>
              <w:jc w:val="both"/>
              <w:rPr>
                <w:rFonts w:ascii="Arial" w:hAnsi="Arial" w:cs="Arial"/>
                <w:sz w:val="22"/>
                <w:szCs w:val="22"/>
              </w:rPr>
            </w:pPr>
          </w:p>
          <w:p w14:paraId="2A5C6153" w14:textId="62791479" w:rsidR="00433CDB" w:rsidRPr="00230F35" w:rsidRDefault="00433CDB" w:rsidP="00A048D5">
            <w:pPr>
              <w:pStyle w:val="NormalWeb"/>
              <w:spacing w:before="0" w:beforeAutospacing="0" w:after="0" w:afterAutospacing="0"/>
              <w:ind w:right="34"/>
              <w:jc w:val="both"/>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173782">
              <w:rPr>
                <w:rFonts w:ascii="Arial" w:hAnsi="Arial" w:cs="Arial"/>
                <w:sz w:val="22"/>
                <w:szCs w:val="22"/>
              </w:rPr>
              <w:t>5 January 2026</w:t>
            </w:r>
          </w:p>
        </w:tc>
      </w:tr>
      <w:tr w:rsidR="00433CDB" w:rsidRPr="00230F35" w14:paraId="643BDAE1" w14:textId="77777777" w:rsidTr="00CB692A">
        <w:trPr>
          <w:trHeight w:val="978"/>
        </w:trPr>
        <w:tc>
          <w:tcPr>
            <w:tcW w:w="8856" w:type="dxa"/>
            <w:gridSpan w:val="5"/>
            <w:tcBorders>
              <w:bottom w:val="single" w:sz="4" w:space="0" w:color="000000"/>
            </w:tcBorders>
          </w:tcPr>
          <w:p w14:paraId="0495070B" w14:textId="77777777" w:rsidR="00433CDB" w:rsidRPr="00230F35" w:rsidRDefault="00433CDB" w:rsidP="00A048D5">
            <w:pPr>
              <w:jc w:val="both"/>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173782">
              <w:rPr>
                <w:rFonts w:ascii="Arial" w:hAnsi="Arial" w:cs="Arial"/>
                <w:strike/>
                <w:highlight w:val="yellow"/>
              </w:rPr>
              <w:fldChar w:fldCharType="begin">
                <w:ffData>
                  <w:name w:val="Check14"/>
                  <w:enabled/>
                  <w:calcOnExit w:val="0"/>
                  <w:checkBox>
                    <w:sizeAuto/>
                    <w:default w:val="0"/>
                  </w:checkBox>
                </w:ffData>
              </w:fldChar>
            </w:r>
            <w:r w:rsidRPr="00173782">
              <w:rPr>
                <w:rFonts w:ascii="Arial" w:hAnsi="Arial" w:cs="Arial"/>
                <w:strike/>
                <w:highlight w:val="yellow"/>
              </w:rPr>
              <w:instrText xml:space="preserve"> FORMCHECKBOX </w:instrText>
            </w:r>
            <w:r w:rsidR="00000000">
              <w:rPr>
                <w:rFonts w:ascii="Arial" w:hAnsi="Arial" w:cs="Arial"/>
                <w:strike/>
                <w:highlight w:val="yellow"/>
              </w:rPr>
            </w:r>
            <w:r w:rsidR="00000000">
              <w:rPr>
                <w:rFonts w:ascii="Arial" w:hAnsi="Arial" w:cs="Arial"/>
                <w:strike/>
                <w:highlight w:val="yellow"/>
              </w:rPr>
              <w:fldChar w:fldCharType="separate"/>
            </w:r>
            <w:r w:rsidRPr="00173782">
              <w:rPr>
                <w:rFonts w:ascii="Arial" w:hAnsi="Arial" w:cs="Arial"/>
                <w:strike/>
                <w:highlight w:val="yellow"/>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33CDB" w:rsidRPr="00230F35" w14:paraId="5E2154C3" w14:textId="77777777" w:rsidTr="00CB692A">
        <w:trPr>
          <w:trHeight w:val="978"/>
        </w:trPr>
        <w:tc>
          <w:tcPr>
            <w:tcW w:w="8856" w:type="dxa"/>
            <w:gridSpan w:val="5"/>
            <w:shd w:val="clear" w:color="auto" w:fill="D9D9D9"/>
          </w:tcPr>
          <w:p w14:paraId="6748D82E"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Plagiarism declaration</w:t>
            </w:r>
          </w:p>
          <w:p w14:paraId="709A52DF"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6B6A2002"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p>
          <w:p w14:paraId="615AD540"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Artificial Intelligence (AI) declaration</w:t>
            </w:r>
          </w:p>
          <w:p w14:paraId="74B3E112" w14:textId="77777777" w:rsidR="00433CDB" w:rsidRPr="00B728EA" w:rsidRDefault="00433CDB" w:rsidP="00A048D5">
            <w:pPr>
              <w:pStyle w:val="NormalWeb"/>
              <w:spacing w:before="0" w:beforeAutospacing="0" w:after="0" w:afterAutospacing="0"/>
              <w:ind w:right="34"/>
              <w:jc w:val="both"/>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including rephrasing of your own work within specific standards.*</w:t>
            </w:r>
          </w:p>
          <w:p w14:paraId="33CE742A" w14:textId="77777777" w:rsidR="00433CDB" w:rsidRPr="00B728EA" w:rsidRDefault="00433CDB" w:rsidP="00A048D5">
            <w:pPr>
              <w:pStyle w:val="NormalWeb"/>
              <w:spacing w:before="0" w:beforeAutospacing="0" w:after="0" w:afterAutospacing="0"/>
              <w:ind w:right="34"/>
              <w:jc w:val="both"/>
              <w:rPr>
                <w:rFonts w:ascii="Arial" w:hAnsi="Arial" w:cs="Arial"/>
                <w:color w:val="000000" w:themeColor="text1"/>
                <w:sz w:val="22"/>
                <w:szCs w:val="22"/>
              </w:rPr>
            </w:pPr>
          </w:p>
          <w:p w14:paraId="124B3638" w14:textId="77777777" w:rsidR="00433CDB" w:rsidRPr="0051774C" w:rsidRDefault="00433CDB" w:rsidP="00A048D5">
            <w:pPr>
              <w:pStyle w:val="NormalWeb"/>
              <w:spacing w:before="0" w:beforeAutospacing="0" w:after="0" w:afterAutospacing="0"/>
              <w:ind w:right="34"/>
              <w:jc w:val="both"/>
              <w:rPr>
                <w:rFonts w:ascii="Cambria" w:hAnsi="Cambria"/>
                <w:color w:val="000000" w:themeColor="text1"/>
                <w:sz w:val="22"/>
                <w:szCs w:val="22"/>
              </w:rPr>
            </w:pPr>
            <w:r w:rsidRPr="00B728EA">
              <w:rPr>
                <w:rFonts w:ascii="Times New Roman" w:hAnsi="Times New Roman"/>
                <w:color w:val="000000" w:themeColor="text1"/>
                <w:sz w:val="22"/>
                <w:szCs w:val="22"/>
              </w:rPr>
              <w:t>*</w:t>
            </w:r>
            <w:r w:rsidRPr="0051774C">
              <w:rPr>
                <w:rFonts w:ascii="Cambria" w:hAnsi="Cambria"/>
                <w:color w:val="000000" w:themeColor="text1"/>
                <w:sz w:val="22"/>
                <w:szCs w:val="22"/>
              </w:rPr>
              <w:t xml:space="preserve">You should only rephrase sentences in which you have corrected </w:t>
            </w:r>
            <w:r w:rsidRPr="0051774C">
              <w:rPr>
                <w:rFonts w:ascii="Cambria" w:hAnsi="Cambria" w:cs="Arial"/>
                <w:sz w:val="22"/>
                <w:szCs w:val="22"/>
              </w:rPr>
              <w:t>grammatical and syntactical mistakes.</w:t>
            </w:r>
          </w:p>
          <w:p w14:paraId="6A6BB657"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p>
          <w:p w14:paraId="413F2A0E"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2F3D3DFE" w14:textId="77777777" w:rsidR="00433CDB" w:rsidRPr="00B728EA" w:rsidRDefault="00433CDB" w:rsidP="00A048D5">
            <w:pPr>
              <w:pStyle w:val="NormalWeb"/>
              <w:spacing w:before="0" w:beforeAutospacing="0" w:after="0" w:afterAutospacing="0"/>
              <w:ind w:right="34"/>
              <w:jc w:val="both"/>
              <w:rPr>
                <w:rFonts w:ascii="Arial" w:hAnsi="Arial" w:cs="Arial"/>
                <w:sz w:val="22"/>
                <w:szCs w:val="22"/>
              </w:rPr>
            </w:pPr>
          </w:p>
          <w:p w14:paraId="5B800A1F" w14:textId="0095472A" w:rsidR="00433CDB" w:rsidRPr="004468B6" w:rsidRDefault="00433CDB" w:rsidP="00A048D5">
            <w:pPr>
              <w:pStyle w:val="NormalWeb"/>
              <w:spacing w:before="0" w:beforeAutospacing="0" w:after="0" w:afterAutospacing="0"/>
              <w:ind w:right="34"/>
              <w:jc w:val="both"/>
              <w:rPr>
                <w:rFonts w:ascii="Arial" w:hAnsi="Arial" w:cs="Arial"/>
                <w:sz w:val="22"/>
                <w:szCs w:val="22"/>
                <w:lang w:val="es-PA"/>
              </w:rPr>
            </w:pPr>
            <w:r w:rsidRPr="004468B6">
              <w:rPr>
                <w:rFonts w:ascii="Arial" w:hAnsi="Arial" w:cs="Arial"/>
                <w:sz w:val="22"/>
                <w:szCs w:val="22"/>
                <w:lang w:val="es-PA"/>
              </w:rPr>
              <w:t xml:space="preserve">Signed: </w:t>
            </w:r>
            <w:r w:rsidR="004468B6" w:rsidRPr="004468B6">
              <w:rPr>
                <w:rFonts w:ascii="Arial" w:hAnsi="Arial" w:cs="Arial"/>
                <w:sz w:val="22"/>
                <w:szCs w:val="22"/>
                <w:lang w:val="es-PA"/>
              </w:rPr>
              <w:t>Maria Raquel De D</w:t>
            </w:r>
            <w:r w:rsidR="004468B6">
              <w:rPr>
                <w:rFonts w:ascii="Arial" w:hAnsi="Arial" w:cs="Arial"/>
                <w:sz w:val="22"/>
                <w:szCs w:val="22"/>
                <w:lang w:val="es-PA"/>
              </w:rPr>
              <w:t>iego Samaniego</w:t>
            </w:r>
          </w:p>
          <w:p w14:paraId="4DD70FCA" w14:textId="77777777" w:rsidR="00173782" w:rsidRPr="004468B6" w:rsidRDefault="00173782" w:rsidP="00A048D5">
            <w:pPr>
              <w:pStyle w:val="NormalWeb"/>
              <w:spacing w:before="0" w:beforeAutospacing="0" w:after="0" w:afterAutospacing="0"/>
              <w:ind w:right="34"/>
              <w:jc w:val="both"/>
              <w:rPr>
                <w:rFonts w:ascii="Arial" w:hAnsi="Arial" w:cs="Arial"/>
                <w:sz w:val="22"/>
                <w:szCs w:val="22"/>
                <w:lang w:val="es-PA"/>
              </w:rPr>
            </w:pPr>
          </w:p>
          <w:p w14:paraId="2DE162B0" w14:textId="77777777" w:rsidR="00173782" w:rsidRDefault="00173782" w:rsidP="00A048D5">
            <w:pPr>
              <w:pStyle w:val="NormalWeb"/>
              <w:spacing w:before="0" w:beforeAutospacing="0" w:after="0" w:afterAutospacing="0"/>
              <w:ind w:right="34"/>
              <w:jc w:val="both"/>
              <w:rPr>
                <w:rFonts w:ascii="Calibri" w:hAnsi="Calibri" w:cs="Calibri"/>
                <w:b/>
                <w:sz w:val="44"/>
                <w:szCs w:val="44"/>
              </w:rPr>
            </w:pPr>
            <w:r w:rsidRPr="005979EE">
              <w:rPr>
                <w:rFonts w:ascii="Calibri" w:hAnsi="Calibri" w:cs="Tahoma"/>
                <w:b/>
                <w:sz w:val="24"/>
                <w:szCs w:val="24"/>
              </w:rPr>
              <w:lastRenderedPageBreak/>
              <w:t>Email submission:</w:t>
            </w:r>
            <w:r>
              <w:rPr>
                <w:rFonts w:ascii="Calibri" w:hAnsi="Calibri" w:cs="Tahoma"/>
                <w:b/>
                <w:sz w:val="24"/>
                <w:szCs w:val="24"/>
              </w:rPr>
              <w:t xml:space="preserve"> if you are submitting this form via email, please tick this box </w:t>
            </w:r>
            <w:r w:rsidRPr="00AC1B2F">
              <w:rPr>
                <w:rFonts w:ascii="Calibri" w:hAnsi="Calibri" w:cs="Calibri"/>
                <w:b/>
                <w:strike/>
                <w:sz w:val="44"/>
                <w:szCs w:val="44"/>
                <w:highlight w:val="yellow"/>
              </w:rPr>
              <w:t>□</w:t>
            </w:r>
          </w:p>
          <w:p w14:paraId="743EF246" w14:textId="3A93CC22" w:rsidR="00173782" w:rsidRDefault="00173782" w:rsidP="00A048D5">
            <w:pPr>
              <w:pStyle w:val="NormalWeb"/>
              <w:spacing w:before="0" w:beforeAutospacing="0" w:after="0" w:afterAutospacing="0"/>
              <w:ind w:right="34"/>
              <w:jc w:val="both"/>
              <w:rPr>
                <w:rFonts w:ascii="Arial" w:hAnsi="Arial" w:cs="Arial"/>
                <w:sz w:val="22"/>
                <w:szCs w:val="22"/>
              </w:rPr>
            </w:pPr>
            <w:r>
              <w:rPr>
                <w:rFonts w:ascii="Calibri" w:hAnsi="Calibri" w:cs="Tahoma"/>
                <w:b/>
                <w:sz w:val="24"/>
                <w:szCs w:val="24"/>
              </w:rPr>
              <w:t>(as a substitute for your signature) to confirm that you agree to the above declaration.</w:t>
            </w:r>
          </w:p>
          <w:p w14:paraId="5A1120BA" w14:textId="77777777" w:rsidR="00433CDB" w:rsidRPr="00230F35" w:rsidRDefault="00433CDB" w:rsidP="00A048D5">
            <w:pPr>
              <w:pStyle w:val="NormalWeb"/>
              <w:spacing w:before="0" w:beforeAutospacing="0" w:after="0" w:afterAutospacing="0"/>
              <w:ind w:right="34"/>
              <w:jc w:val="both"/>
              <w:rPr>
                <w:rFonts w:ascii="Arial" w:hAnsi="Arial" w:cs="Arial"/>
                <w:sz w:val="22"/>
                <w:szCs w:val="22"/>
              </w:rPr>
            </w:pPr>
          </w:p>
        </w:tc>
      </w:tr>
      <w:tr w:rsidR="00433CDB" w:rsidRPr="00230F35" w14:paraId="5FDA4808" w14:textId="77777777" w:rsidTr="00CB692A">
        <w:trPr>
          <w:trHeight w:val="3972"/>
        </w:trPr>
        <w:tc>
          <w:tcPr>
            <w:tcW w:w="8856" w:type="dxa"/>
            <w:gridSpan w:val="5"/>
          </w:tcPr>
          <w:p w14:paraId="3FBDAAD6" w14:textId="77777777" w:rsidR="00433CDB" w:rsidRDefault="00433CDB" w:rsidP="00A048D5">
            <w:pPr>
              <w:jc w:val="both"/>
              <w:rPr>
                <w:rFonts w:ascii="Arial" w:hAnsi="Arial"/>
                <w:b/>
              </w:rPr>
            </w:pPr>
          </w:p>
          <w:p w14:paraId="6A4FA018" w14:textId="77777777" w:rsidR="00433CDB" w:rsidRPr="00116CE6" w:rsidRDefault="00433CDB" w:rsidP="00A048D5">
            <w:pPr>
              <w:jc w:val="both"/>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33CDB" w:rsidRPr="00116CE6" w14:paraId="464089ED" w14:textId="77777777" w:rsidTr="00CB692A">
              <w:tc>
                <w:tcPr>
                  <w:tcW w:w="6970" w:type="dxa"/>
                </w:tcPr>
                <w:p w14:paraId="0BBD9615" w14:textId="77777777" w:rsidR="00433CDB" w:rsidRPr="00116CE6" w:rsidRDefault="00433CDB" w:rsidP="00A048D5">
                  <w:pPr>
                    <w:jc w:val="both"/>
                    <w:rPr>
                      <w:rFonts w:ascii="Arial" w:hAnsi="Arial"/>
                      <w:sz w:val="20"/>
                      <w:szCs w:val="20"/>
                    </w:rPr>
                  </w:pPr>
                </w:p>
                <w:p w14:paraId="0333638C" w14:textId="77777777" w:rsidR="00433CDB" w:rsidRPr="00116CE6" w:rsidRDefault="00433CDB" w:rsidP="00A048D5">
                  <w:pPr>
                    <w:jc w:val="both"/>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57EA303" w14:textId="77777777" w:rsidR="00433CDB" w:rsidRPr="00116CE6" w:rsidRDefault="00433CDB" w:rsidP="00A048D5">
                  <w:pPr>
                    <w:jc w:val="both"/>
                    <w:rPr>
                      <w:rFonts w:ascii="Arial" w:hAnsi="Arial"/>
                      <w:sz w:val="20"/>
                      <w:szCs w:val="20"/>
                    </w:rPr>
                  </w:pPr>
                </w:p>
              </w:tc>
            </w:tr>
            <w:tr w:rsidR="00433CDB" w:rsidRPr="00116CE6" w14:paraId="3B9C41C6" w14:textId="77777777" w:rsidTr="00CB692A">
              <w:tc>
                <w:tcPr>
                  <w:tcW w:w="6970" w:type="dxa"/>
                </w:tcPr>
                <w:p w14:paraId="34F81FCA" w14:textId="77777777" w:rsidR="00433CDB" w:rsidRPr="00116CE6" w:rsidRDefault="00433CDB" w:rsidP="00A048D5">
                  <w:pPr>
                    <w:jc w:val="both"/>
                    <w:rPr>
                      <w:rFonts w:ascii="Arial" w:hAnsi="Arial"/>
                      <w:sz w:val="20"/>
                      <w:szCs w:val="20"/>
                    </w:rPr>
                  </w:pPr>
                </w:p>
                <w:p w14:paraId="2DE8684B" w14:textId="77777777" w:rsidR="00433CDB" w:rsidRPr="00116CE6" w:rsidRDefault="00433CDB" w:rsidP="00A048D5">
                  <w:pPr>
                    <w:jc w:val="both"/>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7F5CBE7" w14:textId="77777777" w:rsidR="00433CDB" w:rsidRPr="00116CE6" w:rsidRDefault="00433CDB" w:rsidP="00A048D5">
                  <w:pPr>
                    <w:jc w:val="both"/>
                    <w:rPr>
                      <w:rFonts w:ascii="Arial" w:hAnsi="Arial"/>
                      <w:sz w:val="20"/>
                      <w:szCs w:val="20"/>
                    </w:rPr>
                  </w:pPr>
                </w:p>
              </w:tc>
            </w:tr>
            <w:tr w:rsidR="00433CDB" w:rsidRPr="00116CE6" w14:paraId="5C80BC66" w14:textId="77777777" w:rsidTr="00CB692A">
              <w:tc>
                <w:tcPr>
                  <w:tcW w:w="6970" w:type="dxa"/>
                </w:tcPr>
                <w:p w14:paraId="74940F22" w14:textId="77777777" w:rsidR="00433CDB" w:rsidRPr="00116CE6" w:rsidRDefault="00433CDB" w:rsidP="00A048D5">
                  <w:pPr>
                    <w:jc w:val="both"/>
                    <w:rPr>
                      <w:rFonts w:ascii="Arial" w:hAnsi="Arial"/>
                      <w:sz w:val="20"/>
                      <w:szCs w:val="20"/>
                    </w:rPr>
                  </w:pPr>
                </w:p>
                <w:p w14:paraId="6F15931E" w14:textId="77777777" w:rsidR="00433CDB" w:rsidRPr="00116CE6" w:rsidRDefault="00433CDB" w:rsidP="00A048D5">
                  <w:pPr>
                    <w:jc w:val="both"/>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9B9EB33" w14:textId="77777777" w:rsidR="00433CDB" w:rsidRPr="00116CE6" w:rsidRDefault="00433CDB" w:rsidP="00A048D5">
                  <w:pPr>
                    <w:jc w:val="both"/>
                    <w:rPr>
                      <w:rFonts w:ascii="Arial" w:hAnsi="Arial"/>
                      <w:sz w:val="20"/>
                      <w:szCs w:val="20"/>
                    </w:rPr>
                  </w:pPr>
                </w:p>
              </w:tc>
            </w:tr>
            <w:tr w:rsidR="00433CDB" w:rsidRPr="00116CE6" w14:paraId="075AEE33" w14:textId="77777777" w:rsidTr="00CB692A">
              <w:tc>
                <w:tcPr>
                  <w:tcW w:w="6970" w:type="dxa"/>
                </w:tcPr>
                <w:p w14:paraId="51C869B9" w14:textId="77777777" w:rsidR="00433CDB" w:rsidRDefault="00433CDB" w:rsidP="00A048D5">
                  <w:pPr>
                    <w:jc w:val="both"/>
                    <w:rPr>
                      <w:rFonts w:ascii="Arial" w:hAnsi="Arial"/>
                      <w:sz w:val="20"/>
                      <w:szCs w:val="20"/>
                    </w:rPr>
                  </w:pPr>
                </w:p>
                <w:p w14:paraId="108CC1CA" w14:textId="77777777" w:rsidR="00433CDB" w:rsidRPr="00022345" w:rsidRDefault="00433CDB" w:rsidP="00A048D5">
                  <w:pPr>
                    <w:jc w:val="both"/>
                    <w:rPr>
                      <w:rFonts w:ascii="Arial" w:hAnsi="Arial"/>
                      <w:b/>
                      <w:sz w:val="20"/>
                      <w:szCs w:val="20"/>
                    </w:rPr>
                  </w:pPr>
                  <w:r w:rsidRPr="00022345">
                    <w:rPr>
                      <w:rFonts w:ascii="Arial" w:hAnsi="Arial"/>
                      <w:b/>
                      <w:sz w:val="20"/>
                      <w:szCs w:val="20"/>
                    </w:rPr>
                    <w:t>Final Mark</w:t>
                  </w:r>
                </w:p>
                <w:p w14:paraId="02F32539" w14:textId="77777777" w:rsidR="00433CDB" w:rsidRPr="00116CE6" w:rsidRDefault="00433CDB" w:rsidP="00A048D5">
                  <w:pPr>
                    <w:jc w:val="both"/>
                    <w:rPr>
                      <w:rFonts w:ascii="Arial" w:hAnsi="Arial"/>
                      <w:sz w:val="20"/>
                      <w:szCs w:val="20"/>
                    </w:rPr>
                  </w:pPr>
                </w:p>
              </w:tc>
              <w:tc>
                <w:tcPr>
                  <w:tcW w:w="1660" w:type="dxa"/>
                </w:tcPr>
                <w:p w14:paraId="44E7B015" w14:textId="77777777" w:rsidR="00433CDB" w:rsidRPr="00116CE6" w:rsidRDefault="00433CDB" w:rsidP="00A048D5">
                  <w:pPr>
                    <w:jc w:val="both"/>
                    <w:rPr>
                      <w:rFonts w:ascii="Arial" w:hAnsi="Arial"/>
                      <w:sz w:val="20"/>
                      <w:szCs w:val="20"/>
                    </w:rPr>
                  </w:pPr>
                </w:p>
              </w:tc>
            </w:tr>
          </w:tbl>
          <w:p w14:paraId="4670D978" w14:textId="77777777" w:rsidR="00433CDB" w:rsidRDefault="00433CDB" w:rsidP="00A048D5">
            <w:pPr>
              <w:pStyle w:val="NormalWeb"/>
              <w:spacing w:before="0" w:beforeAutospacing="0" w:after="0" w:afterAutospacing="0"/>
              <w:ind w:left="142" w:right="34"/>
              <w:jc w:val="both"/>
              <w:rPr>
                <w:rFonts w:ascii="Arial" w:hAnsi="Arial" w:cs="Arial"/>
                <w:b/>
                <w:sz w:val="22"/>
                <w:szCs w:val="22"/>
              </w:rPr>
            </w:pPr>
          </w:p>
          <w:p w14:paraId="72539A3F" w14:textId="77777777" w:rsidR="00433CDB" w:rsidRPr="00230F35" w:rsidRDefault="00433CDB" w:rsidP="00A048D5">
            <w:pPr>
              <w:pStyle w:val="NormalWeb"/>
              <w:spacing w:before="0" w:beforeAutospacing="0" w:after="0" w:afterAutospacing="0"/>
              <w:ind w:left="142" w:right="34"/>
              <w:jc w:val="both"/>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C5151EF" w14:textId="77777777" w:rsidR="00433CDB" w:rsidRDefault="00433CDB" w:rsidP="00A048D5">
            <w:pPr>
              <w:pStyle w:val="NormalWeb"/>
              <w:spacing w:before="0" w:beforeAutospacing="0" w:after="0" w:afterAutospacing="0"/>
              <w:jc w:val="both"/>
              <w:rPr>
                <w:rFonts w:ascii="Arial" w:hAnsi="Arial" w:cs="Arial"/>
                <w:b/>
                <w:sz w:val="22"/>
                <w:szCs w:val="22"/>
              </w:rPr>
            </w:pPr>
          </w:p>
          <w:p w14:paraId="26C0F8CB" w14:textId="77777777" w:rsidR="00433CDB" w:rsidRDefault="00433CDB" w:rsidP="00A048D5">
            <w:pPr>
              <w:pStyle w:val="NormalWeb"/>
              <w:spacing w:before="0" w:beforeAutospacing="0" w:after="0" w:afterAutospacing="0"/>
              <w:jc w:val="both"/>
              <w:rPr>
                <w:rFonts w:ascii="Arial" w:hAnsi="Arial" w:cs="Arial"/>
                <w:b/>
                <w:sz w:val="22"/>
                <w:szCs w:val="22"/>
              </w:rPr>
            </w:pPr>
          </w:p>
          <w:p w14:paraId="54155BB6" w14:textId="77777777" w:rsidR="00433CDB" w:rsidRDefault="00433CDB" w:rsidP="00A048D5">
            <w:pPr>
              <w:pStyle w:val="NormalWeb"/>
              <w:spacing w:before="0" w:beforeAutospacing="0" w:after="0" w:afterAutospacing="0"/>
              <w:jc w:val="both"/>
              <w:rPr>
                <w:rFonts w:ascii="Arial" w:hAnsi="Arial" w:cs="Arial"/>
                <w:b/>
                <w:sz w:val="22"/>
                <w:szCs w:val="22"/>
              </w:rPr>
            </w:pPr>
          </w:p>
          <w:p w14:paraId="526C3865" w14:textId="77777777" w:rsidR="00433CDB" w:rsidRDefault="00433CDB" w:rsidP="00A048D5">
            <w:pPr>
              <w:pStyle w:val="NormalWeb"/>
              <w:spacing w:before="0" w:beforeAutospacing="0" w:after="0" w:afterAutospacing="0"/>
              <w:jc w:val="both"/>
              <w:rPr>
                <w:rFonts w:ascii="Arial" w:hAnsi="Arial" w:cs="Arial"/>
                <w:b/>
                <w:sz w:val="22"/>
                <w:szCs w:val="22"/>
              </w:rPr>
            </w:pPr>
          </w:p>
          <w:p w14:paraId="1CBC6E62" w14:textId="77777777" w:rsidR="00433CDB" w:rsidRDefault="00433CDB" w:rsidP="00A048D5">
            <w:pPr>
              <w:pStyle w:val="NormalWeb"/>
              <w:spacing w:before="0" w:beforeAutospacing="0" w:after="0" w:afterAutospacing="0"/>
              <w:jc w:val="both"/>
              <w:rPr>
                <w:rFonts w:ascii="Arial" w:hAnsi="Arial" w:cs="Arial"/>
                <w:b/>
                <w:sz w:val="22"/>
                <w:szCs w:val="22"/>
              </w:rPr>
            </w:pPr>
          </w:p>
          <w:p w14:paraId="03E36A77" w14:textId="77777777" w:rsidR="00433CDB" w:rsidRPr="00230F35" w:rsidRDefault="00433CDB" w:rsidP="00A048D5">
            <w:pPr>
              <w:pStyle w:val="NormalWeb"/>
              <w:spacing w:before="0" w:beforeAutospacing="0" w:after="0" w:afterAutospacing="0"/>
              <w:jc w:val="both"/>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67807EF" w14:textId="77777777" w:rsidR="00433CDB" w:rsidRDefault="00433CDB" w:rsidP="00A048D5">
            <w:pPr>
              <w:pStyle w:val="NormalWeb"/>
              <w:jc w:val="both"/>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D53837" w14:textId="77777777" w:rsidR="00433CDB" w:rsidRPr="00001C3B" w:rsidRDefault="00433CDB" w:rsidP="00A048D5">
            <w:pPr>
              <w:pStyle w:val="NormalWeb"/>
              <w:jc w:val="both"/>
              <w:rPr>
                <w:rFonts w:ascii="Arial" w:hAnsi="Arial" w:cs="Arial"/>
                <w:sz w:val="22"/>
                <w:szCs w:val="22"/>
              </w:rPr>
            </w:pPr>
          </w:p>
        </w:tc>
      </w:tr>
      <w:tr w:rsidR="00433CDB" w:rsidRPr="00230F35" w14:paraId="07991F09" w14:textId="77777777" w:rsidTr="00CB692A">
        <w:trPr>
          <w:trHeight w:val="492"/>
        </w:trPr>
        <w:tc>
          <w:tcPr>
            <w:tcW w:w="6768" w:type="dxa"/>
            <w:gridSpan w:val="3"/>
          </w:tcPr>
          <w:p w14:paraId="540A41A2" w14:textId="77777777" w:rsidR="00433CDB" w:rsidRPr="00230F35" w:rsidRDefault="00433CDB" w:rsidP="00A048D5">
            <w:pPr>
              <w:pStyle w:val="NormalWeb"/>
              <w:ind w:left="142" w:right="34"/>
              <w:jc w:val="both"/>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884BED1" w14:textId="77777777" w:rsidR="00433CDB" w:rsidRPr="00230F35" w:rsidRDefault="00433CDB" w:rsidP="00A048D5">
            <w:pPr>
              <w:pStyle w:val="NormalWeb"/>
              <w:spacing w:after="0"/>
              <w:ind w:left="142" w:right="34"/>
              <w:jc w:val="both"/>
              <w:rPr>
                <w:rFonts w:ascii="Arial" w:hAnsi="Arial" w:cs="Arial"/>
                <w:sz w:val="22"/>
                <w:szCs w:val="22"/>
              </w:rPr>
            </w:pPr>
            <w:r w:rsidRPr="00230F35">
              <w:rPr>
                <w:rFonts w:ascii="Arial" w:hAnsi="Arial" w:cs="Arial"/>
                <w:sz w:val="22"/>
                <w:szCs w:val="22"/>
              </w:rPr>
              <w:t>Date:</w:t>
            </w:r>
          </w:p>
        </w:tc>
      </w:tr>
      <w:tr w:rsidR="00433CDB" w:rsidRPr="002F467C" w14:paraId="143B168F" w14:textId="77777777" w:rsidTr="00CB692A">
        <w:tc>
          <w:tcPr>
            <w:tcW w:w="8856" w:type="dxa"/>
            <w:gridSpan w:val="5"/>
          </w:tcPr>
          <w:p w14:paraId="18485E36" w14:textId="77777777" w:rsidR="00433CDB" w:rsidRPr="00230F35" w:rsidRDefault="00433CDB" w:rsidP="00A048D5">
            <w:pPr>
              <w:pStyle w:val="NormalWeb"/>
              <w:spacing w:before="0" w:beforeAutospacing="0" w:after="0" w:afterAutospacing="0"/>
              <w:ind w:right="-334"/>
              <w:jc w:val="both"/>
              <w:rPr>
                <w:rFonts w:ascii="Arial" w:hAnsi="Arial" w:cs="Arial"/>
                <w:bCs/>
                <w:i/>
                <w:sz w:val="22"/>
                <w:szCs w:val="22"/>
              </w:rPr>
            </w:pPr>
          </w:p>
          <w:p w14:paraId="2B52EB1A" w14:textId="77777777" w:rsidR="00433CDB" w:rsidRPr="00230F35" w:rsidRDefault="00433CDB" w:rsidP="00A048D5">
            <w:pPr>
              <w:pStyle w:val="NormalWeb"/>
              <w:spacing w:before="0" w:beforeAutospacing="0" w:after="0" w:afterAutospacing="0"/>
              <w:ind w:right="-334"/>
              <w:jc w:val="both"/>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71201BD" w14:textId="77777777" w:rsidR="00433CDB" w:rsidRPr="00230F35" w:rsidRDefault="00433CDB" w:rsidP="00A048D5">
            <w:pPr>
              <w:pStyle w:val="NormalWeb"/>
              <w:spacing w:before="0" w:beforeAutospacing="0" w:after="0" w:afterAutospacing="0"/>
              <w:ind w:right="-334"/>
              <w:jc w:val="both"/>
              <w:rPr>
                <w:rFonts w:ascii="Arial" w:hAnsi="Arial" w:cs="Arial"/>
                <w:b/>
                <w:bCs/>
                <w:sz w:val="22"/>
                <w:szCs w:val="22"/>
              </w:rPr>
            </w:pPr>
          </w:p>
          <w:p w14:paraId="78D97976"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t>Comments:</w:t>
            </w:r>
          </w:p>
          <w:p w14:paraId="4A15A0D9"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AC87DC6"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88DDFB5"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5CC073C"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F3E5286"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44F0D4B1"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61C676F"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AB9050F"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5703F454" w14:textId="77777777" w:rsidR="00433CDB" w:rsidRDefault="00433CDB" w:rsidP="00A048D5">
            <w:pPr>
              <w:pStyle w:val="NormalWeb"/>
              <w:spacing w:before="0" w:beforeAutospacing="0" w:after="0" w:afterAutospacing="0"/>
              <w:ind w:right="-334"/>
              <w:jc w:val="both"/>
              <w:rPr>
                <w:rFonts w:ascii="Arial" w:hAnsi="Arial" w:cs="Arial"/>
                <w:bCs/>
                <w:sz w:val="22"/>
                <w:szCs w:val="22"/>
              </w:rPr>
            </w:pPr>
          </w:p>
          <w:p w14:paraId="4DC11939"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03F19054"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53A9A37"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tc>
      </w:tr>
      <w:tr w:rsidR="00433CDB" w:rsidRPr="002F467C" w14:paraId="7BC3BF2B" w14:textId="77777777" w:rsidTr="00CB692A">
        <w:trPr>
          <w:trHeight w:val="720"/>
        </w:trPr>
        <w:tc>
          <w:tcPr>
            <w:tcW w:w="5211" w:type="dxa"/>
            <w:gridSpan w:val="2"/>
          </w:tcPr>
          <w:p w14:paraId="39DD38FA"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76DF9E2B"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r w:rsidRPr="00230F35">
              <w:rPr>
                <w:rFonts w:ascii="Arial" w:hAnsi="Arial" w:cs="Arial"/>
                <w:bCs/>
                <w:sz w:val="22"/>
                <w:szCs w:val="22"/>
              </w:rPr>
              <w:t>Date:</w:t>
            </w:r>
          </w:p>
        </w:tc>
      </w:tr>
      <w:tr w:rsidR="00433CDB" w:rsidRPr="002F467C" w14:paraId="141442D2" w14:textId="77777777" w:rsidTr="00CB692A">
        <w:trPr>
          <w:trHeight w:val="720"/>
        </w:trPr>
        <w:tc>
          <w:tcPr>
            <w:tcW w:w="8856" w:type="dxa"/>
            <w:gridSpan w:val="5"/>
          </w:tcPr>
          <w:p w14:paraId="1F89D606" w14:textId="77777777" w:rsidR="00433CDB" w:rsidRPr="00B34964" w:rsidRDefault="00433CDB" w:rsidP="00A048D5">
            <w:pPr>
              <w:jc w:val="both"/>
              <w:rPr>
                <w:rFonts w:ascii="Arial" w:hAnsi="Arial" w:cs="Arial"/>
                <w:b/>
              </w:rPr>
            </w:pPr>
            <w:r w:rsidRPr="00B34964">
              <w:rPr>
                <w:rFonts w:ascii="Arial" w:hAnsi="Arial" w:cs="Arial"/>
                <w:b/>
              </w:rPr>
              <w:t>External Examiner’s comments (if relevant)</w:t>
            </w:r>
          </w:p>
          <w:p w14:paraId="05E47255"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2802EBAA"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1317A8DC"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0DB5BA12"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0FAFF638"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C85863A"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597B4EA3"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6A84AEE2"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7F3614FA" w14:textId="77777777" w:rsidR="00433CDB" w:rsidRDefault="00433CDB" w:rsidP="00A048D5">
            <w:pPr>
              <w:pStyle w:val="NormalWeb"/>
              <w:spacing w:before="0" w:beforeAutospacing="0" w:after="0" w:afterAutospacing="0"/>
              <w:ind w:right="-334"/>
              <w:jc w:val="both"/>
              <w:rPr>
                <w:rFonts w:ascii="Arial" w:hAnsi="Arial" w:cs="Arial"/>
                <w:bCs/>
                <w:sz w:val="22"/>
                <w:szCs w:val="22"/>
              </w:rPr>
            </w:pPr>
          </w:p>
          <w:p w14:paraId="58CFA4D8"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p w14:paraId="30F3CD35" w14:textId="77777777" w:rsidR="00433CDB" w:rsidRPr="00230F35" w:rsidRDefault="00433CDB" w:rsidP="00A048D5">
            <w:pPr>
              <w:pStyle w:val="NormalWeb"/>
              <w:spacing w:before="0" w:beforeAutospacing="0" w:after="0" w:afterAutospacing="0"/>
              <w:ind w:right="-334"/>
              <w:jc w:val="both"/>
              <w:rPr>
                <w:rFonts w:ascii="Arial" w:hAnsi="Arial" w:cs="Arial"/>
                <w:bCs/>
                <w:sz w:val="22"/>
                <w:szCs w:val="22"/>
              </w:rPr>
            </w:pPr>
          </w:p>
        </w:tc>
      </w:tr>
      <w:tr w:rsidR="00433CDB" w:rsidRPr="002F467C" w14:paraId="177BFCA0" w14:textId="77777777" w:rsidTr="00CB692A">
        <w:trPr>
          <w:trHeight w:val="720"/>
        </w:trPr>
        <w:tc>
          <w:tcPr>
            <w:tcW w:w="5211" w:type="dxa"/>
            <w:gridSpan w:val="2"/>
          </w:tcPr>
          <w:p w14:paraId="68544096" w14:textId="77777777" w:rsidR="00433CDB" w:rsidRPr="00230F35" w:rsidRDefault="00433CDB" w:rsidP="00A048D5">
            <w:pPr>
              <w:jc w:val="both"/>
              <w:rPr>
                <w:rFonts w:ascii="Arial" w:hAnsi="Arial" w:cs="Arial"/>
              </w:rPr>
            </w:pPr>
            <w:r w:rsidRPr="00230F35">
              <w:rPr>
                <w:rFonts w:ascii="Arial" w:hAnsi="Arial" w:cs="Arial"/>
              </w:rPr>
              <w:t>External Examiner’s Signature:</w:t>
            </w:r>
          </w:p>
        </w:tc>
        <w:tc>
          <w:tcPr>
            <w:tcW w:w="3645" w:type="dxa"/>
            <w:gridSpan w:val="3"/>
          </w:tcPr>
          <w:p w14:paraId="033EB395" w14:textId="77777777" w:rsidR="00433CDB" w:rsidRPr="00230F35" w:rsidRDefault="00433CDB" w:rsidP="00A048D5">
            <w:pPr>
              <w:jc w:val="both"/>
              <w:rPr>
                <w:rFonts w:ascii="Arial" w:hAnsi="Arial" w:cs="Arial"/>
              </w:rPr>
            </w:pPr>
            <w:r w:rsidRPr="00230F35">
              <w:rPr>
                <w:rFonts w:ascii="Arial" w:hAnsi="Arial" w:cs="Arial"/>
              </w:rPr>
              <w:t>Date:</w:t>
            </w:r>
          </w:p>
        </w:tc>
      </w:tr>
    </w:tbl>
    <w:p w14:paraId="1CBFDC8B" w14:textId="77777777" w:rsidR="00433CDB" w:rsidRDefault="00433CDB" w:rsidP="00A048D5">
      <w:pPr>
        <w:jc w:val="both"/>
        <w:rPr>
          <w:rFonts w:asciiTheme="majorHAnsi" w:eastAsiaTheme="majorEastAsia" w:hAnsiTheme="majorHAnsi" w:cstheme="majorBidi"/>
          <w:spacing w:val="-10"/>
          <w:kern w:val="28"/>
          <w:sz w:val="56"/>
          <w:szCs w:val="56"/>
        </w:rPr>
      </w:pPr>
      <w:r>
        <w:rPr>
          <w:rFonts w:asciiTheme="majorHAnsi" w:hAnsiTheme="majorHAnsi"/>
          <w:spacing w:val="-10"/>
          <w:kern w:val="28"/>
          <w:sz w:val="56"/>
          <w:szCs w:val="56"/>
        </w:rPr>
        <w:br w:type="page"/>
      </w:r>
    </w:p>
    <w:p w14:paraId="7C032847" w14:textId="2110CE1C" w:rsidR="002E292B" w:rsidRDefault="002E292B" w:rsidP="00A048D5">
      <w:pPr>
        <w:pStyle w:val="Subtitle"/>
        <w:jc w:val="both"/>
        <w:rPr>
          <w:rFonts w:asciiTheme="majorHAnsi" w:hAnsiTheme="majorHAnsi"/>
          <w:color w:val="auto"/>
          <w:spacing w:val="-10"/>
          <w:kern w:val="28"/>
          <w:sz w:val="56"/>
          <w:szCs w:val="56"/>
        </w:rPr>
      </w:pPr>
      <w:r w:rsidRPr="002E292B">
        <w:rPr>
          <w:rFonts w:asciiTheme="majorHAnsi" w:hAnsiTheme="majorHAnsi"/>
          <w:color w:val="auto"/>
          <w:spacing w:val="-10"/>
          <w:kern w:val="28"/>
          <w:sz w:val="56"/>
          <w:szCs w:val="56"/>
        </w:rPr>
        <w:lastRenderedPageBreak/>
        <w:t>The stars incline</w:t>
      </w:r>
      <w:r w:rsidR="00736FE4">
        <w:rPr>
          <w:rFonts w:asciiTheme="majorHAnsi" w:hAnsiTheme="majorHAnsi"/>
          <w:color w:val="auto"/>
          <w:spacing w:val="-10"/>
          <w:kern w:val="28"/>
          <w:sz w:val="56"/>
          <w:szCs w:val="56"/>
        </w:rPr>
        <w:t>;</w:t>
      </w:r>
      <w:r w:rsidRPr="002E292B">
        <w:rPr>
          <w:rFonts w:asciiTheme="majorHAnsi" w:hAnsiTheme="majorHAnsi"/>
          <w:color w:val="auto"/>
          <w:spacing w:val="-10"/>
          <w:kern w:val="28"/>
          <w:sz w:val="56"/>
          <w:szCs w:val="56"/>
        </w:rPr>
        <w:t xml:space="preserve"> they do not compel</w:t>
      </w:r>
    </w:p>
    <w:p w14:paraId="6D9711DA" w14:textId="77777777" w:rsidR="00736FE4" w:rsidRDefault="00736FE4" w:rsidP="00A048D5">
      <w:pPr>
        <w:tabs>
          <w:tab w:val="right" w:pos="9026"/>
        </w:tabs>
        <w:jc w:val="both"/>
        <w:rPr>
          <w:rFonts w:eastAsiaTheme="majorEastAsia" w:cstheme="majorBidi"/>
          <w:color w:val="595959" w:themeColor="text1" w:themeTint="A6"/>
          <w:spacing w:val="15"/>
          <w:sz w:val="28"/>
          <w:szCs w:val="28"/>
        </w:rPr>
      </w:pPr>
      <w:r w:rsidRPr="00736FE4">
        <w:rPr>
          <w:rFonts w:eastAsiaTheme="majorEastAsia" w:cstheme="majorBidi"/>
          <w:color w:val="595959" w:themeColor="text1" w:themeTint="A6"/>
          <w:spacing w:val="15"/>
          <w:sz w:val="28"/>
          <w:szCs w:val="28"/>
        </w:rPr>
        <w:t>Theory and Practice of Astrology through the Work of Two Astrologers</w:t>
      </w:r>
    </w:p>
    <w:p w14:paraId="5624FBA8" w14:textId="4852B24A" w:rsidR="001D4ADF" w:rsidRPr="002E292B" w:rsidRDefault="001D4ADF" w:rsidP="00A048D5">
      <w:pPr>
        <w:tabs>
          <w:tab w:val="right" w:pos="9026"/>
        </w:tabs>
        <w:jc w:val="both"/>
        <w:rPr>
          <w:rFonts w:eastAsiaTheme="majorEastAsia" w:cstheme="majorBidi"/>
          <w:color w:val="595959" w:themeColor="text1" w:themeTint="A6"/>
          <w:spacing w:val="15"/>
          <w:sz w:val="28"/>
          <w:szCs w:val="28"/>
        </w:rPr>
      </w:pPr>
      <w:r>
        <w:rPr>
          <w:lang w:val="en-US"/>
        </w:rPr>
        <w:t>Word count: 3</w:t>
      </w:r>
      <w:r w:rsidR="007028B3">
        <w:rPr>
          <w:lang w:val="en-US"/>
        </w:rPr>
        <w:t>,</w:t>
      </w:r>
      <w:r w:rsidR="005B3911">
        <w:rPr>
          <w:lang w:val="en-US"/>
        </w:rPr>
        <w:t>5</w:t>
      </w:r>
      <w:r w:rsidR="006E67F4">
        <w:rPr>
          <w:lang w:val="en-US"/>
        </w:rPr>
        <w:t>2</w:t>
      </w:r>
      <w:r w:rsidR="002B6051">
        <w:rPr>
          <w:lang w:val="en-US"/>
        </w:rPr>
        <w:t>6</w:t>
      </w:r>
      <w:r w:rsidR="007E79A0">
        <w:rPr>
          <w:lang w:val="en-US"/>
        </w:rPr>
        <w:tab/>
      </w:r>
    </w:p>
    <w:p w14:paraId="56620DD5" w14:textId="77777777" w:rsidR="001D4ADF" w:rsidRDefault="001D4ADF" w:rsidP="00A048D5">
      <w:pPr>
        <w:jc w:val="both"/>
        <w:rPr>
          <w:lang w:val="en-US"/>
        </w:rPr>
      </w:pPr>
    </w:p>
    <w:p w14:paraId="44256DD2" w14:textId="63D75198" w:rsidR="00221857" w:rsidRDefault="00221857" w:rsidP="00A048D5">
      <w:pPr>
        <w:pStyle w:val="Heading3"/>
        <w:jc w:val="both"/>
        <w:rPr>
          <w:lang w:val="en-US"/>
        </w:rPr>
      </w:pPr>
      <w:r>
        <w:rPr>
          <w:lang w:val="en-US"/>
        </w:rPr>
        <w:t>Introduction</w:t>
      </w:r>
    </w:p>
    <w:p w14:paraId="3D0495B7" w14:textId="22883CC2" w:rsidR="007756A2" w:rsidRDefault="007756A2" w:rsidP="00A048D5">
      <w:pPr>
        <w:ind w:firstLine="567"/>
        <w:jc w:val="both"/>
        <w:rPr>
          <w:lang w:val="en-US"/>
        </w:rPr>
      </w:pPr>
      <w:r w:rsidRPr="007756A2">
        <w:rPr>
          <w:lang w:val="en-US"/>
        </w:rPr>
        <w:t>Throughout history</w:t>
      </w:r>
      <w:r w:rsidR="00F563BC">
        <w:rPr>
          <w:lang w:val="en-US"/>
        </w:rPr>
        <w:t>,</w:t>
      </w:r>
      <w:r w:rsidRPr="007756A2">
        <w:rPr>
          <w:lang w:val="en-US"/>
        </w:rPr>
        <w:t xml:space="preserve"> the practice of astrology has shifted and adapted. Yet, the philosophical debate over whether the heavens dictate earthly events, human disposition, or fate remains ongoing</w:t>
      </w:r>
      <w:r w:rsidR="00F563BC">
        <w:rPr>
          <w:lang w:val="en-US"/>
        </w:rPr>
        <w:t xml:space="preserve">, being </w:t>
      </w:r>
      <w:r w:rsidRPr="007756A2">
        <w:rPr>
          <w:lang w:val="en-US"/>
        </w:rPr>
        <w:t>a question that has persisted since antiquity</w:t>
      </w:r>
      <w:r>
        <w:rPr>
          <w:lang w:val="en-US"/>
        </w:rPr>
        <w:t>.</w:t>
      </w:r>
    </w:p>
    <w:p w14:paraId="300B1FE2" w14:textId="172D5C25" w:rsidR="007756A2" w:rsidRDefault="00C4795B" w:rsidP="00A048D5">
      <w:pPr>
        <w:ind w:firstLine="567"/>
        <w:jc w:val="both"/>
        <w:rPr>
          <w:lang w:val="en-US"/>
        </w:rPr>
      </w:pPr>
      <w:r w:rsidRPr="00C4795B">
        <w:rPr>
          <w:lang w:val="en-US"/>
        </w:rPr>
        <w:t xml:space="preserve">For centuries, the maxim </w:t>
      </w:r>
      <w:r>
        <w:rPr>
          <w:lang w:val="en-US"/>
        </w:rPr>
        <w:t>‘</w:t>
      </w:r>
      <w:r w:rsidRPr="00C4795B">
        <w:rPr>
          <w:lang w:val="en-US"/>
        </w:rPr>
        <w:t>the stars incline</w:t>
      </w:r>
      <w:r w:rsidR="00736FE4">
        <w:rPr>
          <w:lang w:val="en-US"/>
        </w:rPr>
        <w:t>;</w:t>
      </w:r>
      <w:r w:rsidRPr="00C4795B">
        <w:rPr>
          <w:lang w:val="en-US"/>
        </w:rPr>
        <w:t xml:space="preserve"> they do not compel'</w:t>
      </w:r>
      <w:r>
        <w:rPr>
          <w:lang w:val="en-US"/>
        </w:rPr>
        <w:t xml:space="preserve"> has </w:t>
      </w:r>
      <w:r w:rsidRPr="00C4795B">
        <w:rPr>
          <w:lang w:val="en-US"/>
        </w:rPr>
        <w:t xml:space="preserve">functioned as astrology’s primary </w:t>
      </w:r>
      <w:r w:rsidRPr="008C6524">
        <w:rPr>
          <w:lang w:val="en-US"/>
        </w:rPr>
        <w:t>ethical and metaphysical</w:t>
      </w:r>
      <w:r w:rsidRPr="00C4795B">
        <w:rPr>
          <w:lang w:val="en-US"/>
        </w:rPr>
        <w:t xml:space="preserve"> </w:t>
      </w:r>
      <w:r w:rsidR="008C6524">
        <w:rPr>
          <w:lang w:val="en-US"/>
        </w:rPr>
        <w:t>safeguard</w:t>
      </w:r>
      <w:r w:rsidRPr="00C4795B">
        <w:rPr>
          <w:lang w:val="en-US"/>
        </w:rPr>
        <w:t>, demarcating the thin line between predictive insight and fatalistic decree</w:t>
      </w:r>
      <w:r w:rsidR="008C6524">
        <w:rPr>
          <w:lang w:val="en-US"/>
        </w:rPr>
        <w:t xml:space="preserve">. </w:t>
      </w:r>
      <w:r w:rsidR="00BC2CA9">
        <w:t>In this essay</w:t>
      </w:r>
      <w:r w:rsidR="00F563BC">
        <w:t xml:space="preserve">, </w:t>
      </w:r>
      <w:r w:rsidR="00BC2CA9">
        <w:t>the validity of this maxim</w:t>
      </w:r>
      <w:r w:rsidR="00276B54">
        <w:rPr>
          <w:lang w:val="en-US"/>
        </w:rPr>
        <w:t xml:space="preserve"> </w:t>
      </w:r>
      <w:r w:rsidR="00F563BC">
        <w:rPr>
          <w:lang w:val="en-US"/>
        </w:rPr>
        <w:t xml:space="preserve">will be evaluated </w:t>
      </w:r>
      <w:r w:rsidR="00276B54">
        <w:rPr>
          <w:lang w:val="en-US"/>
        </w:rPr>
        <w:t xml:space="preserve">through the </w:t>
      </w:r>
      <w:r w:rsidR="004B1122">
        <w:rPr>
          <w:lang w:val="en-US"/>
        </w:rPr>
        <w:t>lenses</w:t>
      </w:r>
      <w:r w:rsidR="00276B54">
        <w:rPr>
          <w:lang w:val="en-US"/>
        </w:rPr>
        <w:t xml:space="preserve"> of two influencing astrologers from two different time periods: the seventeenth century astrologer William Lilly and the modern astrologer Stephen Arroyo. </w:t>
      </w:r>
      <w:r w:rsidR="007756A2">
        <w:t>While</w:t>
      </w:r>
      <w:r w:rsidR="007756A2" w:rsidRPr="007756A2">
        <w:rPr>
          <w:lang w:val="en-US"/>
        </w:rPr>
        <w:t xml:space="preserve"> a direct comparison is not the </w:t>
      </w:r>
      <w:r w:rsidR="007756A2">
        <w:rPr>
          <w:lang w:val="en-US"/>
        </w:rPr>
        <w:t>aim of this paper</w:t>
      </w:r>
      <w:r w:rsidR="007756A2" w:rsidRPr="007756A2">
        <w:rPr>
          <w:lang w:val="en-US"/>
        </w:rPr>
        <w:t xml:space="preserve">, the juxtaposition of two such distinct practitioners naturally </w:t>
      </w:r>
      <w:r w:rsidR="00F563BC">
        <w:rPr>
          <w:lang w:val="en-US"/>
        </w:rPr>
        <w:t>provides</w:t>
      </w:r>
      <w:r w:rsidR="007756A2" w:rsidRPr="007756A2">
        <w:rPr>
          <w:lang w:val="en-US"/>
        </w:rPr>
        <w:t xml:space="preserve"> </w:t>
      </w:r>
      <w:r w:rsidR="007756A2">
        <w:rPr>
          <w:lang w:val="en-US"/>
        </w:rPr>
        <w:t>indirect</w:t>
      </w:r>
      <w:r w:rsidR="007756A2" w:rsidRPr="007756A2">
        <w:rPr>
          <w:lang w:val="en-US"/>
        </w:rPr>
        <w:t xml:space="preserve"> comparative insights</w:t>
      </w:r>
      <w:r w:rsidR="007756A2">
        <w:rPr>
          <w:lang w:val="en-US"/>
        </w:rPr>
        <w:t>.</w:t>
      </w:r>
    </w:p>
    <w:p w14:paraId="5EF073FD" w14:textId="7E4708D4" w:rsidR="00606224" w:rsidRDefault="00606224" w:rsidP="00A048D5">
      <w:pPr>
        <w:ind w:firstLine="567"/>
        <w:jc w:val="both"/>
        <w:rPr>
          <w:lang w:val="en-US"/>
        </w:rPr>
      </w:pPr>
      <w:r>
        <w:rPr>
          <w:lang w:val="en-US"/>
        </w:rPr>
        <w:t xml:space="preserve">The philosophical mandate concerns an ethical philosophy, since it involves the integrity of human free will and agency over the generally assumed determinism implied by astrological judgements from an astrologer. </w:t>
      </w:r>
    </w:p>
    <w:p w14:paraId="400A6BEE" w14:textId="77777777" w:rsidR="00606224" w:rsidRDefault="00606224" w:rsidP="00A048D5">
      <w:pPr>
        <w:jc w:val="both"/>
        <w:rPr>
          <w:lang w:val="en-US"/>
        </w:rPr>
      </w:pPr>
    </w:p>
    <w:p w14:paraId="45D7F7B5" w14:textId="003D058C" w:rsidR="00606224" w:rsidRDefault="00606224" w:rsidP="00A048D5">
      <w:pPr>
        <w:pStyle w:val="Heading3"/>
        <w:jc w:val="both"/>
        <w:rPr>
          <w:lang w:val="en-US"/>
        </w:rPr>
      </w:pPr>
      <w:r>
        <w:rPr>
          <w:lang w:val="en-US"/>
        </w:rPr>
        <w:t>Methodology</w:t>
      </w:r>
    </w:p>
    <w:p w14:paraId="1B656823" w14:textId="49104A55" w:rsidR="002656D4" w:rsidRDefault="00C5604B" w:rsidP="00A048D5">
      <w:pPr>
        <w:ind w:firstLine="567"/>
        <w:jc w:val="both"/>
        <w:rPr>
          <w:lang w:val="en-US"/>
        </w:rPr>
      </w:pPr>
      <w:r>
        <w:rPr>
          <w:lang w:val="en-US"/>
        </w:rPr>
        <w:t xml:space="preserve">This </w:t>
      </w:r>
      <w:r w:rsidR="00F563BC">
        <w:rPr>
          <w:lang w:val="en-US"/>
        </w:rPr>
        <w:t>essay</w:t>
      </w:r>
      <w:r>
        <w:rPr>
          <w:lang w:val="en-US"/>
        </w:rPr>
        <w:t xml:space="preserve"> is aligned with an interpretivist philosophical perspective </w:t>
      </w:r>
      <w:r w:rsidR="002656D4">
        <w:rPr>
          <w:lang w:val="en-US"/>
        </w:rPr>
        <w:t>by</w:t>
      </w:r>
      <w:r w:rsidRPr="00C5604B">
        <w:rPr>
          <w:lang w:val="en-US"/>
        </w:rPr>
        <w:t xml:space="preserve"> </w:t>
      </w:r>
      <w:r>
        <w:rPr>
          <w:lang w:val="en-US"/>
        </w:rPr>
        <w:t>seek</w:t>
      </w:r>
      <w:r w:rsidR="002656D4">
        <w:rPr>
          <w:lang w:val="en-US"/>
        </w:rPr>
        <w:t>ing</w:t>
      </w:r>
      <w:r>
        <w:rPr>
          <w:lang w:val="en-US"/>
        </w:rPr>
        <w:t xml:space="preserve"> to</w:t>
      </w:r>
      <w:r w:rsidRPr="00C5604B">
        <w:rPr>
          <w:lang w:val="en-US"/>
        </w:rPr>
        <w:t xml:space="preserve"> </w:t>
      </w:r>
      <w:r>
        <w:rPr>
          <w:lang w:val="en-US"/>
        </w:rPr>
        <w:t>understand</w:t>
      </w:r>
      <w:r w:rsidRPr="00C5604B">
        <w:rPr>
          <w:lang w:val="en-US"/>
        </w:rPr>
        <w:t xml:space="preserve"> the </w:t>
      </w:r>
      <w:r>
        <w:rPr>
          <w:lang w:val="en-US"/>
        </w:rPr>
        <w:t>‘</w:t>
      </w:r>
      <w:r w:rsidRPr="00C5604B">
        <w:rPr>
          <w:lang w:val="en-US"/>
        </w:rPr>
        <w:t>meanings, purposes, and intentions (interpretations) people give to their own actions and interactions with others</w:t>
      </w:r>
      <w:r>
        <w:rPr>
          <w:lang w:val="en-US"/>
        </w:rPr>
        <w:t>’.</w:t>
      </w:r>
      <w:r w:rsidR="003B3D50">
        <w:rPr>
          <w:rStyle w:val="FootnoteReference"/>
          <w:lang w:val="en-US"/>
        </w:rPr>
        <w:footnoteReference w:id="1"/>
      </w:r>
      <w:r>
        <w:rPr>
          <w:lang w:val="en-US"/>
        </w:rPr>
        <w:t xml:space="preserve"> </w:t>
      </w:r>
    </w:p>
    <w:p w14:paraId="603B57C4" w14:textId="06339A37" w:rsidR="007756A2" w:rsidRDefault="007756A2" w:rsidP="00A048D5">
      <w:pPr>
        <w:ind w:firstLine="567"/>
        <w:jc w:val="both"/>
        <w:rPr>
          <w:lang w:val="en-US"/>
        </w:rPr>
      </w:pPr>
      <w:r w:rsidRPr="007756A2">
        <w:rPr>
          <w:lang w:val="en-US"/>
        </w:rPr>
        <w:t xml:space="preserve">A brief history of the maxim will be presented, followed by an overview of the social and cultural contexts of both astrologers. </w:t>
      </w:r>
      <w:r w:rsidR="00F56DD3">
        <w:rPr>
          <w:lang w:val="en-US"/>
        </w:rPr>
        <w:t>The next part is</w:t>
      </w:r>
      <w:r w:rsidRPr="007756A2">
        <w:rPr>
          <w:lang w:val="en-US"/>
        </w:rPr>
        <w:t xml:space="preserve"> a conceptual analysis of inclination versus compulsion, the role of free will within that tension, and how these ideas </w:t>
      </w:r>
      <w:r w:rsidR="00F563BC">
        <w:rPr>
          <w:lang w:val="en-US"/>
        </w:rPr>
        <w:t>have been</w:t>
      </w:r>
      <w:r w:rsidRPr="007756A2">
        <w:rPr>
          <w:lang w:val="en-US"/>
        </w:rPr>
        <w:t xml:space="preserve"> applied in the </w:t>
      </w:r>
      <w:r w:rsidR="00F563BC">
        <w:rPr>
          <w:lang w:val="en-US"/>
        </w:rPr>
        <w:t>astrological</w:t>
      </w:r>
      <w:r w:rsidRPr="007756A2">
        <w:rPr>
          <w:lang w:val="en-US"/>
        </w:rPr>
        <w:t xml:space="preserve"> practice</w:t>
      </w:r>
      <w:r w:rsidR="00F563BC">
        <w:rPr>
          <w:lang w:val="en-US"/>
        </w:rPr>
        <w:t>s</w:t>
      </w:r>
      <w:r w:rsidRPr="007756A2">
        <w:rPr>
          <w:lang w:val="en-US"/>
        </w:rPr>
        <w:t xml:space="preserve"> of Lilly and Arroyo.</w:t>
      </w:r>
      <w:r>
        <w:rPr>
          <w:lang w:val="en-US"/>
        </w:rPr>
        <w:t xml:space="preserve"> </w:t>
      </w:r>
    </w:p>
    <w:p w14:paraId="1CF166BC" w14:textId="5FDFE955" w:rsidR="006D7BC2" w:rsidRDefault="00842644" w:rsidP="00A048D5">
      <w:pPr>
        <w:ind w:firstLine="567"/>
        <w:jc w:val="both"/>
        <w:rPr>
          <w:lang w:val="en-US"/>
        </w:rPr>
      </w:pPr>
      <w:r>
        <w:rPr>
          <w:lang w:val="en-US"/>
        </w:rPr>
        <w:t>A part of h</w:t>
      </w:r>
      <w:r w:rsidR="00214CD9">
        <w:rPr>
          <w:lang w:val="en-US"/>
        </w:rPr>
        <w:t>ermeneutics</w:t>
      </w:r>
      <w:r>
        <w:rPr>
          <w:lang w:val="en-US"/>
        </w:rPr>
        <w:t xml:space="preserve">, as Hans-Georg Gadamer explained, </w:t>
      </w:r>
      <w:r w:rsidR="00DE778A">
        <w:rPr>
          <w:lang w:val="en-US"/>
        </w:rPr>
        <w:t xml:space="preserve">is </w:t>
      </w:r>
      <w:r>
        <w:rPr>
          <w:lang w:val="en-US"/>
        </w:rPr>
        <w:t>concerned with explaining texts</w:t>
      </w:r>
      <w:r w:rsidR="00C5604B">
        <w:rPr>
          <w:lang w:val="en-US"/>
        </w:rPr>
        <w:t>.</w:t>
      </w:r>
      <w:r>
        <w:rPr>
          <w:rStyle w:val="FootnoteReference"/>
          <w:lang w:val="en-US"/>
        </w:rPr>
        <w:footnoteReference w:id="2"/>
      </w:r>
      <w:r w:rsidR="00C5604B">
        <w:rPr>
          <w:lang w:val="en-US"/>
        </w:rPr>
        <w:t xml:space="preserve"> </w:t>
      </w:r>
      <w:r w:rsidR="006D7BC2" w:rsidRPr="006D7BC2">
        <w:rPr>
          <w:lang w:val="en-US"/>
        </w:rPr>
        <w:t xml:space="preserve">This allows for a critical analysis of the </w:t>
      </w:r>
      <w:r w:rsidR="006D7BC2">
        <w:rPr>
          <w:lang w:val="en-US"/>
        </w:rPr>
        <w:t>primary sources</w:t>
      </w:r>
      <w:r w:rsidR="006D7BC2" w:rsidRPr="006D7BC2">
        <w:rPr>
          <w:lang w:val="en-US"/>
        </w:rPr>
        <w:t>, helping to identify the limitations this maxim may face in practice.</w:t>
      </w:r>
      <w:r w:rsidR="006D7BC2">
        <w:rPr>
          <w:lang w:val="en-US"/>
        </w:rPr>
        <w:t xml:space="preserve"> </w:t>
      </w:r>
      <w:r w:rsidR="006D7BC2" w:rsidRPr="006D7BC2">
        <w:rPr>
          <w:lang w:val="en-US"/>
        </w:rPr>
        <w:t xml:space="preserve">Further support is drawn from secondary sources to provide academic context for the points </w:t>
      </w:r>
      <w:r w:rsidR="00F563BC">
        <w:rPr>
          <w:lang w:val="en-US"/>
        </w:rPr>
        <w:t xml:space="preserve">being </w:t>
      </w:r>
      <w:r w:rsidR="006D7BC2" w:rsidRPr="006D7BC2">
        <w:rPr>
          <w:lang w:val="en-US"/>
        </w:rPr>
        <w:t>made</w:t>
      </w:r>
      <w:r w:rsidR="00D8534E">
        <w:rPr>
          <w:lang w:val="en-US"/>
        </w:rPr>
        <w:t>, and from other primary sources like blogs, to understand other practitioners’ thoughts on the works from Lilly and Arroyo</w:t>
      </w:r>
      <w:r w:rsidR="006D7BC2">
        <w:rPr>
          <w:lang w:val="en-US"/>
        </w:rPr>
        <w:t>.</w:t>
      </w:r>
    </w:p>
    <w:p w14:paraId="031F2F14" w14:textId="033132FD" w:rsidR="00221857" w:rsidRDefault="002070D0" w:rsidP="00A048D5">
      <w:pPr>
        <w:ind w:firstLine="567"/>
        <w:jc w:val="both"/>
        <w:rPr>
          <w:lang w:val="en-US"/>
        </w:rPr>
      </w:pPr>
      <w:r>
        <w:rPr>
          <w:lang w:val="en-US"/>
        </w:rPr>
        <w:lastRenderedPageBreak/>
        <w:t xml:space="preserve"> </w:t>
      </w:r>
      <w:r w:rsidR="00EC0273">
        <w:rPr>
          <w:lang w:val="en-US"/>
        </w:rPr>
        <w:t>Throughout this essay, the</w:t>
      </w:r>
      <w:r>
        <w:rPr>
          <w:lang w:val="en-US"/>
        </w:rPr>
        <w:t xml:space="preserve"> word </w:t>
      </w:r>
      <w:r w:rsidR="00DE778A" w:rsidRPr="00EC0273">
        <w:rPr>
          <w:i/>
          <w:iCs/>
          <w:lang w:val="en-US"/>
        </w:rPr>
        <w:t>stars</w:t>
      </w:r>
      <w:r w:rsidR="00DE778A" w:rsidRPr="00DE778A">
        <w:rPr>
          <w:lang w:val="en-US"/>
        </w:rPr>
        <w:t xml:space="preserve"> </w:t>
      </w:r>
      <w:r>
        <w:rPr>
          <w:lang w:val="en-US"/>
        </w:rPr>
        <w:t xml:space="preserve">will be used </w:t>
      </w:r>
      <w:r w:rsidR="00DE778A" w:rsidRPr="00DE778A">
        <w:rPr>
          <w:lang w:val="en-US"/>
        </w:rPr>
        <w:t>as a collective term to denote the sun, moon, planets, and stars</w:t>
      </w:r>
      <w:r w:rsidR="009E1921">
        <w:rPr>
          <w:lang w:val="en-US"/>
        </w:rPr>
        <w:t>.</w:t>
      </w:r>
    </w:p>
    <w:p w14:paraId="582D1349" w14:textId="7BA75E5B" w:rsidR="0004594E" w:rsidRDefault="005A566D" w:rsidP="00A048D5">
      <w:pPr>
        <w:pStyle w:val="Heading3"/>
        <w:jc w:val="both"/>
        <w:rPr>
          <w:lang w:val="en-US"/>
        </w:rPr>
      </w:pPr>
      <w:r w:rsidRPr="005A566D">
        <w:rPr>
          <w:lang w:val="en-US"/>
        </w:rPr>
        <w:t xml:space="preserve">The </w:t>
      </w:r>
      <w:r w:rsidR="004F014B" w:rsidRPr="005A566D">
        <w:rPr>
          <w:lang w:val="en-US"/>
        </w:rPr>
        <w:t>Philosophical</w:t>
      </w:r>
      <w:r w:rsidRPr="005A566D">
        <w:rPr>
          <w:lang w:val="en-US"/>
        </w:rPr>
        <w:t xml:space="preserve"> Mandate ‘The s</w:t>
      </w:r>
      <w:r>
        <w:rPr>
          <w:lang w:val="en-US"/>
        </w:rPr>
        <w:t>tars incline</w:t>
      </w:r>
      <w:r w:rsidR="00736FE4">
        <w:rPr>
          <w:lang w:val="en-US"/>
        </w:rPr>
        <w:t>;</w:t>
      </w:r>
      <w:r>
        <w:rPr>
          <w:lang w:val="en-US"/>
        </w:rPr>
        <w:t xml:space="preserve"> they do not compel’</w:t>
      </w:r>
    </w:p>
    <w:p w14:paraId="353F40ED" w14:textId="60CE9DC7" w:rsidR="00263C3E" w:rsidRDefault="00DE7271" w:rsidP="00A048D5">
      <w:pPr>
        <w:ind w:firstLine="567"/>
        <w:jc w:val="both"/>
        <w:rPr>
          <w:lang w:val="en-US"/>
        </w:rPr>
      </w:pPr>
      <w:r>
        <w:rPr>
          <w:lang w:val="en-US"/>
        </w:rPr>
        <w:t>I</w:t>
      </w:r>
      <w:r w:rsidR="000445C9">
        <w:rPr>
          <w:lang w:val="en-US"/>
        </w:rPr>
        <w:t xml:space="preserve">n antiquity, astrology was active and very much alive. The </w:t>
      </w:r>
      <w:r w:rsidR="002A1E0B">
        <w:rPr>
          <w:lang w:val="en-US"/>
        </w:rPr>
        <w:t>sophisticated</w:t>
      </w:r>
      <w:r w:rsidR="000445C9">
        <w:rPr>
          <w:lang w:val="en-US"/>
        </w:rPr>
        <w:t xml:space="preserve"> Hellenistic</w:t>
      </w:r>
      <w:r w:rsidR="002A1E0B">
        <w:rPr>
          <w:lang w:val="en-US"/>
        </w:rPr>
        <w:t xml:space="preserve"> </w:t>
      </w:r>
      <w:r w:rsidR="000445C9">
        <w:rPr>
          <w:lang w:val="en-US"/>
        </w:rPr>
        <w:t>system</w:t>
      </w:r>
      <w:r w:rsidR="002A1E0B">
        <w:rPr>
          <w:lang w:val="en-US"/>
        </w:rPr>
        <w:t xml:space="preserve">, combining astronomical observation with interpretation, prompted profound </w:t>
      </w:r>
      <w:r w:rsidR="000445C9">
        <w:rPr>
          <w:lang w:val="en-US"/>
        </w:rPr>
        <w:t xml:space="preserve">debates </w:t>
      </w:r>
      <w:r w:rsidR="002A1E0B" w:rsidRPr="002A1E0B">
        <w:rPr>
          <w:lang w:val="en-US"/>
        </w:rPr>
        <w:t>regarding the nature of celestial influence.</w:t>
      </w:r>
      <w:r w:rsidR="000445C9">
        <w:rPr>
          <w:lang w:val="en-US"/>
        </w:rPr>
        <w:t xml:space="preserve"> </w:t>
      </w:r>
      <w:r w:rsidR="003F5D79" w:rsidRPr="003F5D79">
        <w:rPr>
          <w:lang w:val="en-US"/>
        </w:rPr>
        <w:t>Central to these technical, moral, and theological debates was whether celestial bodies act as causal agents of influence</w:t>
      </w:r>
      <w:r w:rsidR="00E20BC4">
        <w:rPr>
          <w:lang w:val="en-US"/>
        </w:rPr>
        <w:t>,</w:t>
      </w:r>
      <w:r w:rsidR="003F5D79" w:rsidRPr="003F5D79">
        <w:rPr>
          <w:lang w:val="en-US"/>
        </w:rPr>
        <w:t xml:space="preserve"> or</w:t>
      </w:r>
      <w:r w:rsidR="00E20BC4">
        <w:rPr>
          <w:lang w:val="en-US"/>
        </w:rPr>
        <w:t xml:space="preserve"> as</w:t>
      </w:r>
      <w:r w:rsidR="003F5D79" w:rsidRPr="003F5D79">
        <w:rPr>
          <w:lang w:val="en-US"/>
        </w:rPr>
        <w:t xml:space="preserve"> semiotic signs reflecting a divine order</w:t>
      </w:r>
      <w:r w:rsidR="003F5D79">
        <w:rPr>
          <w:lang w:val="en-US"/>
        </w:rPr>
        <w:t>.</w:t>
      </w:r>
      <w:r w:rsidR="00263C3E">
        <w:rPr>
          <w:lang w:val="en-US"/>
        </w:rPr>
        <w:t xml:space="preserve"> </w:t>
      </w:r>
    </w:p>
    <w:p w14:paraId="4CC9E306" w14:textId="63AC719A" w:rsidR="00E86B47" w:rsidRDefault="007E083A" w:rsidP="00A048D5">
      <w:pPr>
        <w:ind w:firstLine="567"/>
        <w:jc w:val="both"/>
        <w:rPr>
          <w:lang w:val="en-US"/>
        </w:rPr>
      </w:pPr>
      <w:r>
        <w:rPr>
          <w:lang w:val="en-US"/>
        </w:rPr>
        <w:t xml:space="preserve">While astrology suffered a considerable decline from antiquity to the Middle Ages, it remained alive by practitioners </w:t>
      </w:r>
      <w:r w:rsidR="00C11C1A">
        <w:rPr>
          <w:lang w:val="en-US"/>
        </w:rPr>
        <w:t>from</w:t>
      </w:r>
      <w:r w:rsidR="001B2FBA">
        <w:rPr>
          <w:lang w:val="en-US"/>
        </w:rPr>
        <w:t xml:space="preserve"> the Islamic culture </w:t>
      </w:r>
      <w:r>
        <w:rPr>
          <w:lang w:val="en-US"/>
        </w:rPr>
        <w:t>and transmitted back to Western Europe</w:t>
      </w:r>
      <w:r w:rsidR="00EB5523">
        <w:rPr>
          <w:lang w:val="en-US"/>
        </w:rPr>
        <w:t>, where</w:t>
      </w:r>
      <w:r>
        <w:rPr>
          <w:lang w:val="en-US"/>
        </w:rPr>
        <w:t xml:space="preserve"> the Catholic church was strong, and the practice of astrology</w:t>
      </w:r>
      <w:r w:rsidR="00AF5358">
        <w:rPr>
          <w:lang w:val="en-US"/>
        </w:rPr>
        <w:t xml:space="preserve"> – </w:t>
      </w:r>
      <w:r w:rsidR="00AF5358" w:rsidRPr="001B2FBA">
        <w:rPr>
          <w:lang w:val="en-US"/>
        </w:rPr>
        <w:t>arousing so much interest – needed</w:t>
      </w:r>
      <w:r w:rsidR="00AF5358">
        <w:rPr>
          <w:lang w:val="en-US"/>
        </w:rPr>
        <w:t xml:space="preserve"> </w:t>
      </w:r>
      <w:r>
        <w:rPr>
          <w:lang w:val="en-US"/>
        </w:rPr>
        <w:t>to be</w:t>
      </w:r>
      <w:r w:rsidR="002A1E0B">
        <w:rPr>
          <w:lang w:val="en-US"/>
        </w:rPr>
        <w:t xml:space="preserve"> </w:t>
      </w:r>
      <w:r>
        <w:rPr>
          <w:lang w:val="en-US"/>
        </w:rPr>
        <w:t>reconciliated with religion.</w:t>
      </w:r>
      <w:r w:rsidR="002A1E0B">
        <w:rPr>
          <w:rStyle w:val="FootnoteReference"/>
          <w:lang w:val="en-US"/>
        </w:rPr>
        <w:footnoteReference w:id="3"/>
      </w:r>
      <w:r>
        <w:rPr>
          <w:lang w:val="en-US"/>
        </w:rPr>
        <w:t xml:space="preserve"> </w:t>
      </w:r>
    </w:p>
    <w:p w14:paraId="304B9460" w14:textId="2399102E" w:rsidR="007E083A" w:rsidRDefault="007E083A" w:rsidP="00A048D5">
      <w:pPr>
        <w:ind w:firstLine="567"/>
        <w:jc w:val="both"/>
        <w:rPr>
          <w:lang w:val="en-US"/>
        </w:rPr>
      </w:pPr>
      <w:r>
        <w:rPr>
          <w:lang w:val="en-US"/>
        </w:rPr>
        <w:t xml:space="preserve">One important figure was Thomas of Aquinas. In his </w:t>
      </w:r>
      <w:r w:rsidRPr="00951B53">
        <w:rPr>
          <w:i/>
          <w:iCs/>
          <w:lang w:val="en-US"/>
        </w:rPr>
        <w:t>Summa Theologi</w:t>
      </w:r>
      <w:r w:rsidR="00951B53" w:rsidRPr="00951B53">
        <w:rPr>
          <w:i/>
          <w:iCs/>
          <w:lang w:val="en-US"/>
        </w:rPr>
        <w:t>c</w:t>
      </w:r>
      <w:r w:rsidRPr="00951B53">
        <w:rPr>
          <w:i/>
          <w:iCs/>
          <w:lang w:val="en-US"/>
        </w:rPr>
        <w:t>a</w:t>
      </w:r>
      <w:r w:rsidR="00951B53">
        <w:rPr>
          <w:lang w:val="en-US"/>
        </w:rPr>
        <w:t>,</w:t>
      </w:r>
      <w:r>
        <w:rPr>
          <w:lang w:val="en-US"/>
        </w:rPr>
        <w:t xml:space="preserve"> </w:t>
      </w:r>
      <w:r w:rsidR="00773E31">
        <w:rPr>
          <w:lang w:val="en-US"/>
        </w:rPr>
        <w:t xml:space="preserve">published in 1274, </w:t>
      </w:r>
      <w:r>
        <w:rPr>
          <w:lang w:val="en-US"/>
        </w:rPr>
        <w:t>he wrote:</w:t>
      </w:r>
    </w:p>
    <w:p w14:paraId="1E114DBA" w14:textId="24C762BC" w:rsidR="007E083A" w:rsidRDefault="007E083A" w:rsidP="00A048D5">
      <w:pPr>
        <w:ind w:left="720"/>
        <w:jc w:val="both"/>
        <w:rPr>
          <w:lang w:val="en-US"/>
        </w:rPr>
      </w:pPr>
      <w:r>
        <w:rPr>
          <w:lang w:val="en-US"/>
        </w:rPr>
        <w:t>The spiritual substances that move the heavenly bodies do indeed act on corporeal things by means of the heavenly bodies; but they act immediately on the human intellect by enlightening it. On the other hand, they cannot compel the will.</w:t>
      </w:r>
      <w:r>
        <w:rPr>
          <w:rStyle w:val="FootnoteReference"/>
          <w:lang w:val="en-US"/>
        </w:rPr>
        <w:footnoteReference w:id="4"/>
      </w:r>
    </w:p>
    <w:p w14:paraId="44F5FEDF" w14:textId="737CF980" w:rsidR="007E083A" w:rsidRDefault="00951B53" w:rsidP="00A048D5">
      <w:pPr>
        <w:ind w:firstLine="567"/>
        <w:jc w:val="both"/>
        <w:rPr>
          <w:lang w:val="en-US"/>
        </w:rPr>
      </w:pPr>
      <w:r>
        <w:rPr>
          <w:lang w:val="en-US"/>
        </w:rPr>
        <w:t xml:space="preserve">This phrase immediately connects with the </w:t>
      </w:r>
      <w:r w:rsidR="00753A43">
        <w:rPr>
          <w:lang w:val="en-US"/>
        </w:rPr>
        <w:t>maxim</w:t>
      </w:r>
      <w:r>
        <w:rPr>
          <w:lang w:val="en-US"/>
        </w:rPr>
        <w:t xml:space="preserve"> by indicating that </w:t>
      </w:r>
      <w:r w:rsidR="00753A43">
        <w:rPr>
          <w:lang w:val="en-US"/>
        </w:rPr>
        <w:t>the stars</w:t>
      </w:r>
      <w:r>
        <w:rPr>
          <w:lang w:val="en-US"/>
        </w:rPr>
        <w:t xml:space="preserve"> do have an act</w:t>
      </w:r>
      <w:r w:rsidR="00EB5523">
        <w:rPr>
          <w:lang w:val="en-US"/>
        </w:rPr>
        <w:t>ion</w:t>
      </w:r>
      <w:r>
        <w:rPr>
          <w:lang w:val="en-US"/>
        </w:rPr>
        <w:t xml:space="preserve"> on human affairs, but that </w:t>
      </w:r>
      <w:r w:rsidR="00A51CF9">
        <w:rPr>
          <w:lang w:val="en-US"/>
        </w:rPr>
        <w:t>ultimately,</w:t>
      </w:r>
      <w:r>
        <w:rPr>
          <w:lang w:val="en-US"/>
        </w:rPr>
        <w:t xml:space="preserve"> they cannot compel the free will.</w:t>
      </w:r>
    </w:p>
    <w:p w14:paraId="7A7C4F37" w14:textId="68B6D3B7" w:rsidR="00951B53" w:rsidRDefault="00951B53" w:rsidP="00A048D5">
      <w:pPr>
        <w:ind w:firstLine="567"/>
        <w:jc w:val="both"/>
        <w:rPr>
          <w:lang w:val="en-US"/>
        </w:rPr>
      </w:pPr>
      <w:r>
        <w:rPr>
          <w:lang w:val="en-US"/>
        </w:rPr>
        <w:t>Moving forward</w:t>
      </w:r>
      <w:r w:rsidR="005862E9">
        <w:rPr>
          <w:lang w:val="en-US"/>
        </w:rPr>
        <w:t xml:space="preserve"> to</w:t>
      </w:r>
      <w:r w:rsidR="00773E31">
        <w:rPr>
          <w:lang w:val="en-US"/>
        </w:rPr>
        <w:t>wards</w:t>
      </w:r>
      <w:r w:rsidR="005862E9">
        <w:rPr>
          <w:lang w:val="en-US"/>
        </w:rPr>
        <w:t xml:space="preserve"> the </w:t>
      </w:r>
      <w:r w:rsidR="00753A43">
        <w:rPr>
          <w:lang w:val="en-US"/>
        </w:rPr>
        <w:t xml:space="preserve">end of the Elizabethan era </w:t>
      </w:r>
      <w:r w:rsidR="005862E9">
        <w:rPr>
          <w:lang w:val="en-US"/>
        </w:rPr>
        <w:t>in 1603,</w:t>
      </w:r>
      <w:r>
        <w:rPr>
          <w:lang w:val="en-US"/>
        </w:rPr>
        <w:t xml:space="preserve"> Sir Christopher Heydon wrote something similar</w:t>
      </w:r>
      <w:r w:rsidR="00773E31">
        <w:rPr>
          <w:lang w:val="en-US"/>
        </w:rPr>
        <w:t xml:space="preserve"> in his defense of judicial astrology</w:t>
      </w:r>
      <w:r>
        <w:rPr>
          <w:lang w:val="en-US"/>
        </w:rPr>
        <w:t>:</w:t>
      </w:r>
    </w:p>
    <w:p w14:paraId="6EBBEEC7" w14:textId="606AB6E9" w:rsidR="005A566D" w:rsidRDefault="00951B53" w:rsidP="00A048D5">
      <w:pPr>
        <w:ind w:left="720"/>
        <w:jc w:val="both"/>
        <w:rPr>
          <w:lang w:val="en-US"/>
        </w:rPr>
      </w:pPr>
      <w:r>
        <w:rPr>
          <w:lang w:val="en-US"/>
        </w:rPr>
        <w:t xml:space="preserve">Wherefore though the heavens cannot be said to enforce: yet there is nothing more </w:t>
      </w:r>
      <w:r w:rsidR="0095283B">
        <w:rPr>
          <w:lang w:val="en-US"/>
        </w:rPr>
        <w:t>s</w:t>
      </w:r>
      <w:r>
        <w:rPr>
          <w:lang w:val="en-US"/>
        </w:rPr>
        <w:t>ert</w:t>
      </w:r>
      <w:r w:rsidR="0095283B">
        <w:rPr>
          <w:lang w:val="en-US"/>
        </w:rPr>
        <w:t>e</w:t>
      </w:r>
      <w:r>
        <w:rPr>
          <w:lang w:val="en-US"/>
        </w:rPr>
        <w:t>n</w:t>
      </w:r>
      <w:r w:rsidR="0095283B">
        <w:rPr>
          <w:lang w:val="en-US"/>
        </w:rPr>
        <w:t xml:space="preserve"> […]</w:t>
      </w:r>
      <w:r>
        <w:rPr>
          <w:lang w:val="en-US"/>
        </w:rPr>
        <w:t xml:space="preserve"> that they incline, according to that natural</w:t>
      </w:r>
      <w:r w:rsidR="0095283B">
        <w:rPr>
          <w:lang w:val="en-US"/>
        </w:rPr>
        <w:t>l</w:t>
      </w:r>
      <w:r>
        <w:rPr>
          <w:lang w:val="en-US"/>
        </w:rPr>
        <w:t xml:space="preserve"> [complexion], which we have from them</w:t>
      </w:r>
      <w:r w:rsidR="0095283B">
        <w:rPr>
          <w:lang w:val="en-US"/>
        </w:rPr>
        <w:t>.</w:t>
      </w:r>
      <w:r>
        <w:rPr>
          <w:rStyle w:val="FootnoteReference"/>
          <w:lang w:val="en-US"/>
        </w:rPr>
        <w:footnoteReference w:id="5"/>
      </w:r>
    </w:p>
    <w:p w14:paraId="5E49FDFF" w14:textId="4F9EC357" w:rsidR="00773E31" w:rsidRDefault="00773E31" w:rsidP="00A048D5">
      <w:pPr>
        <w:ind w:firstLine="567"/>
        <w:jc w:val="both"/>
        <w:rPr>
          <w:lang w:val="en-US"/>
        </w:rPr>
      </w:pPr>
      <w:r>
        <w:rPr>
          <w:lang w:val="en-US"/>
        </w:rPr>
        <w:t xml:space="preserve">In this excerpt, Heydon uses </w:t>
      </w:r>
      <w:r w:rsidRPr="00092C08">
        <w:rPr>
          <w:lang w:val="en-US"/>
        </w:rPr>
        <w:t xml:space="preserve">both verbs </w:t>
      </w:r>
      <w:r w:rsidR="00DE1261" w:rsidRPr="00DE1261">
        <w:rPr>
          <w:i/>
          <w:iCs/>
          <w:lang w:val="en-US"/>
        </w:rPr>
        <w:t>to</w:t>
      </w:r>
      <w:r w:rsidR="00DE1261">
        <w:rPr>
          <w:lang w:val="en-US"/>
        </w:rPr>
        <w:t xml:space="preserve"> </w:t>
      </w:r>
      <w:r w:rsidRPr="00092C08">
        <w:rPr>
          <w:i/>
          <w:iCs/>
          <w:lang w:val="en-US"/>
        </w:rPr>
        <w:t>incline</w:t>
      </w:r>
      <w:r w:rsidRPr="00092C08">
        <w:rPr>
          <w:lang w:val="en-US"/>
        </w:rPr>
        <w:t xml:space="preserve"> and </w:t>
      </w:r>
      <w:r w:rsidR="00DE1261" w:rsidRPr="00DE1261">
        <w:rPr>
          <w:i/>
          <w:iCs/>
          <w:lang w:val="en-US"/>
        </w:rPr>
        <w:t>to</w:t>
      </w:r>
      <w:r w:rsidR="00DE1261">
        <w:rPr>
          <w:lang w:val="en-US"/>
        </w:rPr>
        <w:t xml:space="preserve"> </w:t>
      </w:r>
      <w:r w:rsidRPr="00092C08">
        <w:rPr>
          <w:i/>
          <w:iCs/>
          <w:lang w:val="en-US"/>
        </w:rPr>
        <w:t>compe</w:t>
      </w:r>
      <w:r w:rsidR="00092C08" w:rsidRPr="00092C08">
        <w:rPr>
          <w:i/>
          <w:iCs/>
          <w:lang w:val="en-US"/>
        </w:rPr>
        <w:t>l</w:t>
      </w:r>
      <w:r w:rsidRPr="00092C08">
        <w:rPr>
          <w:lang w:val="en-US"/>
        </w:rPr>
        <w:t>, with</w:t>
      </w:r>
      <w:r>
        <w:rPr>
          <w:lang w:val="en-US"/>
        </w:rPr>
        <w:t xml:space="preserve"> the same meaning as Aquinas. But how does this work in practice? </w:t>
      </w:r>
      <w:r w:rsidR="00783453">
        <w:rPr>
          <w:lang w:val="en-US"/>
        </w:rPr>
        <w:t>In the following sections, we will evaluate inclination and compulsion in the astrological practices of William Lilly and Stephen Arroyo.</w:t>
      </w:r>
    </w:p>
    <w:p w14:paraId="56C147BF" w14:textId="77777777" w:rsidR="00EB5523" w:rsidRDefault="00EB5523" w:rsidP="00A048D5">
      <w:pPr>
        <w:jc w:val="both"/>
        <w:rPr>
          <w:lang w:val="en-US"/>
        </w:rPr>
      </w:pPr>
    </w:p>
    <w:p w14:paraId="477B28DD" w14:textId="70F464FC" w:rsidR="00EB5523" w:rsidRDefault="00EB5523" w:rsidP="00A048D5">
      <w:pPr>
        <w:pStyle w:val="Heading3"/>
        <w:jc w:val="both"/>
        <w:rPr>
          <w:lang w:val="en-US"/>
        </w:rPr>
      </w:pPr>
      <w:r>
        <w:rPr>
          <w:lang w:val="en-US"/>
        </w:rPr>
        <w:t>Practical and Cultural Context</w:t>
      </w:r>
    </w:p>
    <w:p w14:paraId="1B8E0D6A" w14:textId="1AF22CBF" w:rsidR="00EB5523" w:rsidRDefault="00EB5523" w:rsidP="00A048D5">
      <w:pPr>
        <w:ind w:firstLine="567"/>
        <w:jc w:val="both"/>
        <w:rPr>
          <w:lang w:val="en-US"/>
        </w:rPr>
      </w:pPr>
      <w:r>
        <w:rPr>
          <w:lang w:val="en-US"/>
        </w:rPr>
        <w:t>With both astrologers, we need to consider</w:t>
      </w:r>
      <w:r w:rsidRPr="004F5089">
        <w:rPr>
          <w:lang w:val="en-US"/>
        </w:rPr>
        <w:t xml:space="preserve"> </w:t>
      </w:r>
      <w:r>
        <w:rPr>
          <w:lang w:val="en-US"/>
        </w:rPr>
        <w:t>the nature of their astrological practices, as well the context of the culture of their times</w:t>
      </w:r>
      <w:r w:rsidR="003670F4">
        <w:rPr>
          <w:lang w:val="en-US"/>
        </w:rPr>
        <w:t>.</w:t>
      </w:r>
    </w:p>
    <w:p w14:paraId="640DE02C" w14:textId="432E0F50" w:rsidR="000F04E0" w:rsidRDefault="00AF2CA2" w:rsidP="00A048D5">
      <w:pPr>
        <w:ind w:firstLine="567"/>
        <w:jc w:val="both"/>
        <w:rPr>
          <w:lang w:val="en-US"/>
        </w:rPr>
      </w:pPr>
      <w:r>
        <w:rPr>
          <w:lang w:val="en-US"/>
        </w:rPr>
        <w:t>The astrological practice of William Lilly (1602-1681)</w:t>
      </w:r>
      <w:r w:rsidR="00EB5523">
        <w:rPr>
          <w:lang w:val="en-US"/>
        </w:rPr>
        <w:t xml:space="preserve"> was very varied</w:t>
      </w:r>
      <w:r w:rsidR="002736A0">
        <w:rPr>
          <w:lang w:val="en-US"/>
        </w:rPr>
        <w:t xml:space="preserve"> – including </w:t>
      </w:r>
      <w:r w:rsidR="00EB5523">
        <w:rPr>
          <w:lang w:val="en-US"/>
        </w:rPr>
        <w:t>horary, natal and medical. He was famous for horary astrology, or the resolution of questions, being open to answer any kind of question that anyone could ask.</w:t>
      </w:r>
      <w:r w:rsidR="001D1AC4">
        <w:rPr>
          <w:rStyle w:val="FootnoteReference"/>
          <w:lang w:val="en-US"/>
        </w:rPr>
        <w:footnoteReference w:id="6"/>
      </w:r>
      <w:r w:rsidR="00EB5523">
        <w:rPr>
          <w:lang w:val="en-US"/>
        </w:rPr>
        <w:t xml:space="preserve"> He was also famous for his published </w:t>
      </w:r>
      <w:r w:rsidR="00EB5523">
        <w:rPr>
          <w:lang w:val="en-US"/>
        </w:rPr>
        <w:lastRenderedPageBreak/>
        <w:t>almanacs containing general popular predictions for the public (as well as politic propaganda). Lilly was never inclined to turned down business.</w:t>
      </w:r>
      <w:r w:rsidR="00EB5523">
        <w:rPr>
          <w:rStyle w:val="FootnoteReference"/>
          <w:lang w:val="en-US"/>
        </w:rPr>
        <w:footnoteReference w:id="7"/>
      </w:r>
      <w:r w:rsidR="00EB5523">
        <w:rPr>
          <w:lang w:val="en-US"/>
        </w:rPr>
        <w:t xml:space="preserve"> His astrology matched the astrology of his time, </w:t>
      </w:r>
      <w:r w:rsidR="00EB5523" w:rsidRPr="000D5AC0">
        <w:rPr>
          <w:lang w:val="en-US"/>
        </w:rPr>
        <w:t>which was of a predictive nature</w:t>
      </w:r>
      <w:r w:rsidR="000D5AC0">
        <w:rPr>
          <w:lang w:val="en-US"/>
        </w:rPr>
        <w:t>, but which also had to be reconciled with God</w:t>
      </w:r>
      <w:r w:rsidR="002736A0">
        <w:rPr>
          <w:lang w:val="en-US"/>
        </w:rPr>
        <w:t>. As</w:t>
      </w:r>
      <w:r w:rsidR="00EB5523">
        <w:rPr>
          <w:lang w:val="en-US"/>
        </w:rPr>
        <w:t xml:space="preserve"> </w:t>
      </w:r>
      <w:r w:rsidR="00EB5523" w:rsidRPr="00B43364">
        <w:rPr>
          <w:lang w:val="en-US"/>
        </w:rPr>
        <w:t>Justin Niermeier-Dohoney</w:t>
      </w:r>
      <w:r w:rsidR="00EB5523">
        <w:rPr>
          <w:lang w:val="en-US"/>
        </w:rPr>
        <w:t xml:space="preserve"> pointed out</w:t>
      </w:r>
      <w:r w:rsidR="000D5AC0">
        <w:rPr>
          <w:lang w:val="en-US"/>
        </w:rPr>
        <w:t xml:space="preserve">, </w:t>
      </w:r>
      <w:r w:rsidR="00EB5523">
        <w:rPr>
          <w:lang w:val="en-US"/>
        </w:rPr>
        <w:t xml:space="preserve">the prediction role was of prime importance </w:t>
      </w:r>
      <w:r w:rsidR="002736A0">
        <w:rPr>
          <w:lang w:val="en-US"/>
        </w:rPr>
        <w:t>but also</w:t>
      </w:r>
      <w:r w:rsidR="00EB5523">
        <w:rPr>
          <w:lang w:val="en-US"/>
        </w:rPr>
        <w:t xml:space="preserve"> was </w:t>
      </w:r>
      <w:r w:rsidR="002736A0">
        <w:rPr>
          <w:lang w:val="en-US"/>
        </w:rPr>
        <w:t>the synchronization of</w:t>
      </w:r>
      <w:r w:rsidR="00EB5523">
        <w:rPr>
          <w:lang w:val="en-US"/>
        </w:rPr>
        <w:t xml:space="preserve"> the physical and spiritual well-being with the heavens, thanks to the Neoplatonic influence from the rediscovery and reincorporation of ancient texts, a process of which Marsilio Ficino was at the forefront.</w:t>
      </w:r>
      <w:r w:rsidR="00EB5523">
        <w:rPr>
          <w:rStyle w:val="FootnoteReference"/>
          <w:lang w:val="en-US"/>
        </w:rPr>
        <w:footnoteReference w:id="8"/>
      </w:r>
      <w:r w:rsidR="00EB5523">
        <w:rPr>
          <w:lang w:val="en-US"/>
        </w:rPr>
        <w:t xml:space="preserve"> </w:t>
      </w:r>
    </w:p>
    <w:p w14:paraId="33A55CC5" w14:textId="39B60EC0" w:rsidR="00EB5523" w:rsidRDefault="00EB5523" w:rsidP="00A048D5">
      <w:pPr>
        <w:ind w:firstLine="567"/>
        <w:jc w:val="both"/>
        <w:rPr>
          <w:lang w:val="en-US"/>
        </w:rPr>
      </w:pPr>
      <w:r>
        <w:rPr>
          <w:lang w:val="en-US"/>
        </w:rPr>
        <w:t xml:space="preserve">And while there is certainly truth in Campion’s suggestion that Lilly’s work title </w:t>
      </w:r>
      <w:r w:rsidRPr="00D566DC">
        <w:rPr>
          <w:i/>
          <w:iCs/>
          <w:lang w:val="en-US"/>
        </w:rPr>
        <w:t>Christian Astrology</w:t>
      </w:r>
      <w:r>
        <w:rPr>
          <w:lang w:val="en-US"/>
        </w:rPr>
        <w:t xml:space="preserve"> was a mere tactic to avoid clerical censure, there is no reason to think that Lilly did not adhere to Christian spirituality in his astrology.</w:t>
      </w:r>
      <w:r>
        <w:rPr>
          <w:rStyle w:val="FootnoteReference"/>
          <w:lang w:val="en-US"/>
        </w:rPr>
        <w:footnoteReference w:id="9"/>
      </w:r>
      <w:r>
        <w:rPr>
          <w:lang w:val="en-US"/>
        </w:rPr>
        <w:t xml:space="preserve"> For example, astrologer Peter Stockinger asserts that Lilly was a Neoplatonist.</w:t>
      </w:r>
      <w:r>
        <w:rPr>
          <w:rStyle w:val="FootnoteReference"/>
          <w:lang w:val="en-US"/>
        </w:rPr>
        <w:footnoteReference w:id="10"/>
      </w:r>
      <w:r>
        <w:rPr>
          <w:lang w:val="en-US"/>
        </w:rPr>
        <w:t xml:space="preserve"> In addition, horary astrologer Deborah Houlding holds a similar position when she says that ‘in the 17</w:t>
      </w:r>
      <w:r w:rsidRPr="00746B83">
        <w:rPr>
          <w:vertAlign w:val="superscript"/>
          <w:lang w:val="en-US"/>
        </w:rPr>
        <w:t>th</w:t>
      </w:r>
      <w:r>
        <w:rPr>
          <w:lang w:val="en-US"/>
        </w:rPr>
        <w:t xml:space="preserve"> century mindset of astrologers such as William Lilly, society still held a collective expectation that the material world was animated by spiritual design’.</w:t>
      </w:r>
      <w:r>
        <w:rPr>
          <w:rStyle w:val="FootnoteReference"/>
          <w:lang w:val="en-US"/>
        </w:rPr>
        <w:footnoteReference w:id="11"/>
      </w:r>
      <w:r>
        <w:rPr>
          <w:lang w:val="en-US"/>
        </w:rPr>
        <w:t xml:space="preserve"> </w:t>
      </w:r>
      <w:r w:rsidR="008705C2">
        <w:rPr>
          <w:lang w:val="en-US"/>
        </w:rPr>
        <w:t>We also need to consider that Lilly was born at the end of the Elizabethan era, and in the cosmology he inherited</w:t>
      </w:r>
      <w:r w:rsidR="00C77F59">
        <w:rPr>
          <w:lang w:val="en-US"/>
        </w:rPr>
        <w:t xml:space="preserve"> - having its origin in Plato’s </w:t>
      </w:r>
      <w:r w:rsidR="00A01950">
        <w:rPr>
          <w:lang w:val="en-US"/>
        </w:rPr>
        <w:t>cosmology</w:t>
      </w:r>
      <w:r w:rsidR="00C77F59">
        <w:rPr>
          <w:lang w:val="en-US"/>
        </w:rPr>
        <w:t xml:space="preserve"> – the </w:t>
      </w:r>
      <w:r w:rsidR="008705C2">
        <w:rPr>
          <w:lang w:val="en-US"/>
        </w:rPr>
        <w:t xml:space="preserve">stars were responsible to maintain God’s </w:t>
      </w:r>
      <w:r w:rsidR="00C77F59">
        <w:rPr>
          <w:lang w:val="en-US"/>
        </w:rPr>
        <w:t xml:space="preserve">changeless </w:t>
      </w:r>
      <w:r w:rsidR="008705C2">
        <w:rPr>
          <w:lang w:val="en-US"/>
        </w:rPr>
        <w:t>order</w:t>
      </w:r>
      <w:r w:rsidR="00C77F59">
        <w:rPr>
          <w:lang w:val="en-US"/>
        </w:rPr>
        <w:t xml:space="preserve">, but </w:t>
      </w:r>
      <w:r w:rsidR="00710DFD">
        <w:rPr>
          <w:lang w:val="en-US"/>
        </w:rPr>
        <w:t>people</w:t>
      </w:r>
      <w:r w:rsidR="00C77F59">
        <w:rPr>
          <w:lang w:val="en-US"/>
        </w:rPr>
        <w:t xml:space="preserve"> had responsibility in how their fate came to be.</w:t>
      </w:r>
      <w:r w:rsidR="00C77F59">
        <w:rPr>
          <w:rStyle w:val="FootnoteReference"/>
          <w:lang w:val="en-US"/>
        </w:rPr>
        <w:footnoteReference w:id="12"/>
      </w:r>
    </w:p>
    <w:p w14:paraId="69E4D36C" w14:textId="599ACDD0" w:rsidR="00EB5523" w:rsidRDefault="00AF2CA2" w:rsidP="00A048D5">
      <w:pPr>
        <w:ind w:firstLine="567"/>
        <w:jc w:val="both"/>
        <w:rPr>
          <w:lang w:val="en-US"/>
        </w:rPr>
      </w:pPr>
      <w:r>
        <w:rPr>
          <w:lang w:val="en-US"/>
        </w:rPr>
        <w:t>Stephen Arroyo (1946)</w:t>
      </w:r>
      <w:r w:rsidR="00EB5523">
        <w:rPr>
          <w:lang w:val="en-US"/>
        </w:rPr>
        <w:t xml:space="preserve">, who is a psychologist, </w:t>
      </w:r>
      <w:r w:rsidR="00710DFD">
        <w:rPr>
          <w:lang w:val="en-US"/>
        </w:rPr>
        <w:t xml:space="preserve">has </w:t>
      </w:r>
      <w:r w:rsidR="00EB5523">
        <w:rPr>
          <w:lang w:val="en-US"/>
        </w:rPr>
        <w:t xml:space="preserve">focused exclusively on natal astrology. Deeply inspired by Dane Rudhyar and being well are of Rudhyar’s use of the word </w:t>
      </w:r>
      <w:r w:rsidR="00EB5523" w:rsidRPr="00D566DC">
        <w:rPr>
          <w:i/>
          <w:iCs/>
          <w:lang w:val="en-US"/>
        </w:rPr>
        <w:t>astrologies</w:t>
      </w:r>
      <w:r w:rsidR="00EB5523">
        <w:rPr>
          <w:lang w:val="en-US"/>
        </w:rPr>
        <w:t xml:space="preserve"> to indicate different kinds of astrological practices, Arroyo practiced what he himself labelled as ‘astrological psychology’.</w:t>
      </w:r>
      <w:r w:rsidR="00EB5523">
        <w:rPr>
          <w:rStyle w:val="FootnoteReference"/>
          <w:lang w:val="en-US"/>
        </w:rPr>
        <w:footnoteReference w:id="13"/>
      </w:r>
      <w:r w:rsidR="00EB5523">
        <w:rPr>
          <w:lang w:val="en-US"/>
        </w:rPr>
        <w:t xml:space="preserve"> This is focused only on the individual as a ‘language of human experience that emphasizes and illuminates the archetypal levels of human nature’.</w:t>
      </w:r>
      <w:r w:rsidR="00EB5523">
        <w:rPr>
          <w:rStyle w:val="FootnoteReference"/>
          <w:lang w:val="en-US"/>
        </w:rPr>
        <w:footnoteReference w:id="14"/>
      </w:r>
    </w:p>
    <w:p w14:paraId="249BB51C" w14:textId="3F769B7C" w:rsidR="00856AFB" w:rsidRDefault="00EB5523" w:rsidP="00A048D5">
      <w:pPr>
        <w:ind w:firstLine="567"/>
        <w:jc w:val="both"/>
        <w:rPr>
          <w:lang w:val="en-US"/>
        </w:rPr>
      </w:pPr>
      <w:r>
        <w:rPr>
          <w:lang w:val="en-US"/>
        </w:rPr>
        <w:t>Understanding this is crucial since Lilly’s practice was based on judicial astrology</w:t>
      </w:r>
      <w:r w:rsidR="000F04E0">
        <w:rPr>
          <w:lang w:val="en-US"/>
        </w:rPr>
        <w:t xml:space="preserve"> (mostly, horary or </w:t>
      </w:r>
      <w:r w:rsidR="000F04E0" w:rsidRPr="006E5F48">
        <w:rPr>
          <w:i/>
          <w:iCs/>
          <w:lang w:val="en-US"/>
        </w:rPr>
        <w:t>interrogations</w:t>
      </w:r>
      <w:r w:rsidR="000F04E0">
        <w:rPr>
          <w:lang w:val="en-US"/>
        </w:rPr>
        <w:t xml:space="preserve">). </w:t>
      </w:r>
      <w:r w:rsidR="000F04E0" w:rsidRPr="000F04E0">
        <w:rPr>
          <w:lang w:val="en-US"/>
        </w:rPr>
        <w:t xml:space="preserve">Niermeier-Dohoney </w:t>
      </w:r>
      <w:r w:rsidR="000F04E0">
        <w:rPr>
          <w:lang w:val="en-US"/>
        </w:rPr>
        <w:t>defines judicial astrology as ‘the foretelling of human events via the stars’.</w:t>
      </w:r>
      <w:r w:rsidR="000F04E0">
        <w:rPr>
          <w:rStyle w:val="FootnoteReference"/>
          <w:lang w:val="en-US"/>
        </w:rPr>
        <w:footnoteReference w:id="15"/>
      </w:r>
      <w:r>
        <w:rPr>
          <w:lang w:val="en-US"/>
        </w:rPr>
        <w:t xml:space="preserve"> </w:t>
      </w:r>
      <w:r w:rsidR="000F04E0">
        <w:rPr>
          <w:lang w:val="en-US"/>
        </w:rPr>
        <w:t xml:space="preserve">This </w:t>
      </w:r>
      <w:r w:rsidR="00710DFD">
        <w:rPr>
          <w:lang w:val="en-US"/>
        </w:rPr>
        <w:t>could</w:t>
      </w:r>
      <w:r w:rsidR="000F04E0">
        <w:rPr>
          <w:lang w:val="en-US"/>
        </w:rPr>
        <w:t xml:space="preserve"> be</w:t>
      </w:r>
      <w:r>
        <w:rPr>
          <w:lang w:val="en-US"/>
        </w:rPr>
        <w:t xml:space="preserve"> considered a divinatory practice</w:t>
      </w:r>
      <w:r w:rsidR="000F04E0">
        <w:rPr>
          <w:lang w:val="en-US"/>
        </w:rPr>
        <w:t xml:space="preserve">, as Patrick Curry </w:t>
      </w:r>
      <w:r w:rsidR="006E5F48">
        <w:rPr>
          <w:lang w:val="en-US"/>
        </w:rPr>
        <w:t>has suggested</w:t>
      </w:r>
      <w:r w:rsidR="000F04E0">
        <w:rPr>
          <w:lang w:val="en-US"/>
        </w:rPr>
        <w:t>.</w:t>
      </w:r>
      <w:r w:rsidR="000F04E0">
        <w:rPr>
          <w:rStyle w:val="FootnoteReference"/>
          <w:lang w:val="en-US"/>
        </w:rPr>
        <w:footnoteReference w:id="16"/>
      </w:r>
      <w:r w:rsidR="000F04E0">
        <w:rPr>
          <w:lang w:val="en-US"/>
        </w:rPr>
        <w:t xml:space="preserve"> </w:t>
      </w:r>
      <w:r>
        <w:rPr>
          <w:lang w:val="en-US"/>
        </w:rPr>
        <w:t xml:space="preserve">Arroyo’s </w:t>
      </w:r>
      <w:r w:rsidR="00710DFD">
        <w:rPr>
          <w:lang w:val="en-US"/>
        </w:rPr>
        <w:t xml:space="preserve">astrology is modern and rooted in psychology, where </w:t>
      </w:r>
      <w:r w:rsidR="003D2F37">
        <w:rPr>
          <w:lang w:val="en-US"/>
        </w:rPr>
        <w:t xml:space="preserve">internal personal affairs are the focus point, </w:t>
      </w:r>
      <w:r>
        <w:rPr>
          <w:lang w:val="en-US"/>
        </w:rPr>
        <w:t xml:space="preserve">and as a result, </w:t>
      </w:r>
      <w:r w:rsidR="00710DFD">
        <w:rPr>
          <w:lang w:val="en-US"/>
        </w:rPr>
        <w:t xml:space="preserve">it could be </w:t>
      </w:r>
      <w:r>
        <w:rPr>
          <w:lang w:val="en-US"/>
        </w:rPr>
        <w:t>considered a</w:t>
      </w:r>
      <w:r w:rsidR="00710DFD">
        <w:rPr>
          <w:lang w:val="en-US"/>
        </w:rPr>
        <w:t xml:space="preserve"> form of</w:t>
      </w:r>
      <w:r>
        <w:rPr>
          <w:lang w:val="en-US"/>
        </w:rPr>
        <w:t xml:space="preserve"> psychological counselling </w:t>
      </w:r>
      <w:r w:rsidR="00C4491B">
        <w:rPr>
          <w:lang w:val="en-US"/>
        </w:rPr>
        <w:t>based on its humanistic nature</w:t>
      </w:r>
      <w:r>
        <w:rPr>
          <w:lang w:val="en-US"/>
        </w:rPr>
        <w:t>.</w:t>
      </w:r>
      <w:r w:rsidR="00C4491B">
        <w:rPr>
          <w:rStyle w:val="FootnoteReference"/>
          <w:lang w:val="en-US"/>
        </w:rPr>
        <w:footnoteReference w:id="17"/>
      </w:r>
      <w:r>
        <w:rPr>
          <w:lang w:val="en-US"/>
        </w:rPr>
        <w:t xml:space="preserve"> In this light, each of them was offering something </w:t>
      </w:r>
      <w:r>
        <w:rPr>
          <w:lang w:val="en-US"/>
        </w:rPr>
        <w:lastRenderedPageBreak/>
        <w:t>different which in turn will have different implications to the statement of the stars inclining and not compelling.</w:t>
      </w:r>
    </w:p>
    <w:p w14:paraId="03B159A7" w14:textId="77777777" w:rsidR="00816092" w:rsidRDefault="00816092" w:rsidP="00A048D5">
      <w:pPr>
        <w:ind w:firstLine="567"/>
        <w:jc w:val="both"/>
        <w:rPr>
          <w:lang w:val="en-US"/>
        </w:rPr>
      </w:pPr>
    </w:p>
    <w:p w14:paraId="45B22645" w14:textId="047FC3A6" w:rsidR="00783453" w:rsidRPr="00783453" w:rsidRDefault="00773E31" w:rsidP="00A048D5">
      <w:pPr>
        <w:pStyle w:val="Heading3"/>
        <w:jc w:val="both"/>
        <w:rPr>
          <w:lang w:val="en-US"/>
        </w:rPr>
      </w:pPr>
      <w:r>
        <w:rPr>
          <w:lang w:val="en-US"/>
        </w:rPr>
        <w:t xml:space="preserve">Inclination, Influence, </w:t>
      </w:r>
      <w:r w:rsidR="00E54170">
        <w:rPr>
          <w:lang w:val="en-US"/>
        </w:rPr>
        <w:t>and</w:t>
      </w:r>
      <w:r>
        <w:rPr>
          <w:lang w:val="en-US"/>
        </w:rPr>
        <w:t xml:space="preserve"> Energy</w:t>
      </w:r>
    </w:p>
    <w:p w14:paraId="0B2A7EE4" w14:textId="7872F63F" w:rsidR="00773E31" w:rsidRDefault="00783453" w:rsidP="00A048D5">
      <w:pPr>
        <w:ind w:firstLine="567"/>
        <w:jc w:val="both"/>
        <w:rPr>
          <w:lang w:val="en-US"/>
        </w:rPr>
      </w:pPr>
      <w:r w:rsidRPr="00BE76B6">
        <w:rPr>
          <w:i/>
          <w:iCs/>
          <w:lang w:val="en-US"/>
        </w:rPr>
        <w:t>The</w:t>
      </w:r>
      <w:r>
        <w:rPr>
          <w:lang w:val="en-US"/>
        </w:rPr>
        <w:t xml:space="preserve"> </w:t>
      </w:r>
      <w:r w:rsidRPr="00BF675E">
        <w:rPr>
          <w:i/>
          <w:iCs/>
          <w:lang w:val="en-US"/>
        </w:rPr>
        <w:t>Concise Oxford Dictionary</w:t>
      </w:r>
      <w:r w:rsidRPr="00783453">
        <w:rPr>
          <w:lang w:val="en-US"/>
        </w:rPr>
        <w:t xml:space="preserve"> </w:t>
      </w:r>
      <w:r w:rsidRPr="008D4132">
        <w:rPr>
          <w:i/>
          <w:iCs/>
          <w:lang w:val="en-US"/>
        </w:rPr>
        <w:t>of World Religions</w:t>
      </w:r>
      <w:r>
        <w:rPr>
          <w:lang w:val="en-US"/>
        </w:rPr>
        <w:t xml:space="preserve"> defines </w:t>
      </w:r>
      <w:r w:rsidRPr="00AE5A18">
        <w:rPr>
          <w:i/>
          <w:iCs/>
          <w:lang w:val="en-US"/>
        </w:rPr>
        <w:t>inclination</w:t>
      </w:r>
      <w:r>
        <w:rPr>
          <w:lang w:val="en-US"/>
        </w:rPr>
        <w:t xml:space="preserve"> as ‘instincts for good and evil in human nature’, made formal in Jewish Anthropology.</w:t>
      </w:r>
      <w:r>
        <w:rPr>
          <w:rStyle w:val="FootnoteReference"/>
          <w:lang w:val="en-US"/>
        </w:rPr>
        <w:footnoteReference w:id="18"/>
      </w:r>
      <w:r w:rsidR="00487749">
        <w:rPr>
          <w:lang w:val="en-US"/>
        </w:rPr>
        <w:t xml:space="preserve"> In the context of this paper, this would indicate a type of </w:t>
      </w:r>
      <w:r w:rsidR="00487749" w:rsidRPr="00BA7210">
        <w:rPr>
          <w:lang w:val="en-US"/>
        </w:rPr>
        <w:t>influence</w:t>
      </w:r>
      <w:r w:rsidR="00487749">
        <w:rPr>
          <w:lang w:val="en-US"/>
        </w:rPr>
        <w:t xml:space="preserve"> from the stars for good or evil in human affairs, including individual behavior, individual agency, or external events. In simple terminology, the term inclination can be used to indicate</w:t>
      </w:r>
      <w:r w:rsidR="00EF4019">
        <w:rPr>
          <w:lang w:val="en-US"/>
        </w:rPr>
        <w:t xml:space="preserve"> an</w:t>
      </w:r>
      <w:r w:rsidR="00487749">
        <w:rPr>
          <w:lang w:val="en-US"/>
        </w:rPr>
        <w:t xml:space="preserve"> influence. </w:t>
      </w:r>
    </w:p>
    <w:p w14:paraId="13F4E757" w14:textId="04359958" w:rsidR="00773E31" w:rsidRDefault="00487749" w:rsidP="00A048D5">
      <w:pPr>
        <w:ind w:firstLine="567"/>
        <w:jc w:val="both"/>
        <w:rPr>
          <w:lang w:val="en-US"/>
        </w:rPr>
      </w:pPr>
      <w:r>
        <w:rPr>
          <w:lang w:val="en-US"/>
        </w:rPr>
        <w:t>William Lilly, the ‘best-known English astrologer of his day’</w:t>
      </w:r>
      <w:r w:rsidR="0027390A">
        <w:rPr>
          <w:lang w:val="en-US"/>
        </w:rPr>
        <w:t xml:space="preserve"> had a considerable reputation.</w:t>
      </w:r>
      <w:r w:rsidR="0027390A">
        <w:rPr>
          <w:rStyle w:val="FootnoteReference"/>
          <w:lang w:val="en-US"/>
        </w:rPr>
        <w:footnoteReference w:id="19"/>
      </w:r>
      <w:r w:rsidR="0027390A">
        <w:rPr>
          <w:lang w:val="en-US"/>
        </w:rPr>
        <w:t xml:space="preserve"> Among practitioners of horary astrology of today, Lilly</w:t>
      </w:r>
      <w:r w:rsidR="00AE5A18">
        <w:rPr>
          <w:lang w:val="en-US"/>
        </w:rPr>
        <w:t xml:space="preserve"> </w:t>
      </w:r>
      <w:r w:rsidR="0027390A">
        <w:rPr>
          <w:lang w:val="en-US"/>
        </w:rPr>
        <w:t>can be said to be the chief authority figure.</w:t>
      </w:r>
      <w:r w:rsidR="0027390A">
        <w:rPr>
          <w:rStyle w:val="FootnoteReference"/>
          <w:lang w:val="en-US"/>
        </w:rPr>
        <w:footnoteReference w:id="20"/>
      </w:r>
      <w:r w:rsidR="0027390A">
        <w:rPr>
          <w:lang w:val="en-US"/>
        </w:rPr>
        <w:t xml:space="preserve"> </w:t>
      </w:r>
    </w:p>
    <w:p w14:paraId="4043EB3A" w14:textId="3BDB0A99" w:rsidR="00EF0FC8" w:rsidRDefault="00EF0FC8" w:rsidP="00A048D5">
      <w:pPr>
        <w:ind w:firstLine="567"/>
        <w:jc w:val="both"/>
        <w:rPr>
          <w:lang w:val="en-US"/>
        </w:rPr>
      </w:pPr>
      <w:r>
        <w:rPr>
          <w:lang w:val="en-US"/>
        </w:rPr>
        <w:t xml:space="preserve">In </w:t>
      </w:r>
      <w:r w:rsidR="00894066">
        <w:rPr>
          <w:lang w:val="en-US"/>
        </w:rPr>
        <w:t>his</w:t>
      </w:r>
      <w:r>
        <w:rPr>
          <w:lang w:val="en-US"/>
        </w:rPr>
        <w:t xml:space="preserve"> introduction </w:t>
      </w:r>
      <w:r w:rsidR="00EB5523">
        <w:rPr>
          <w:lang w:val="en-US"/>
        </w:rPr>
        <w:t>to</w:t>
      </w:r>
      <w:r>
        <w:rPr>
          <w:lang w:val="en-US"/>
        </w:rPr>
        <w:t xml:space="preserve"> </w:t>
      </w:r>
      <w:r w:rsidRPr="00EF0FC8">
        <w:rPr>
          <w:i/>
          <w:iCs/>
          <w:lang w:val="en-US"/>
        </w:rPr>
        <w:t>Christian Astrology</w:t>
      </w:r>
      <w:r>
        <w:rPr>
          <w:lang w:val="en-US"/>
        </w:rPr>
        <w:t>, Lilly writes a letter to the student of astrology. This letter</w:t>
      </w:r>
      <w:r w:rsidR="00E25F9E">
        <w:rPr>
          <w:lang w:val="en-US"/>
        </w:rPr>
        <w:t>,</w:t>
      </w:r>
      <w:r>
        <w:rPr>
          <w:lang w:val="en-US"/>
        </w:rPr>
        <w:t xml:space="preserve"> simple at first sight, encompasses Lilly’s philosophical and theological position to his practice of astrology</w:t>
      </w:r>
      <w:r w:rsidR="004E6279">
        <w:rPr>
          <w:lang w:val="en-US"/>
        </w:rPr>
        <w:t>:</w:t>
      </w:r>
      <w:r>
        <w:rPr>
          <w:lang w:val="en-US"/>
        </w:rPr>
        <w:t xml:space="preserve"> </w:t>
      </w:r>
    </w:p>
    <w:p w14:paraId="55EBC75D" w14:textId="4BB7CD32" w:rsidR="00EF0FC8" w:rsidRDefault="00EF0FC8" w:rsidP="00A048D5">
      <w:pPr>
        <w:ind w:left="720"/>
        <w:jc w:val="both"/>
        <w:rPr>
          <w:lang w:val="en-US"/>
        </w:rPr>
      </w:pPr>
      <w:r w:rsidRPr="00EF0FC8">
        <w:rPr>
          <w:lang w:val="en-US"/>
        </w:rPr>
        <w:t xml:space="preserve">In the first place, consider and admire thy Creator, and be thankful unto him, be thou humble, and let no natural knowledge, how profound or </w:t>
      </w:r>
      <w:r w:rsidR="007C3932" w:rsidRPr="00EF0FC8">
        <w:rPr>
          <w:lang w:val="en-US"/>
        </w:rPr>
        <w:t>transcendent</w:t>
      </w:r>
      <w:r w:rsidRPr="00EF0FC8">
        <w:rPr>
          <w:lang w:val="en-US"/>
        </w:rPr>
        <w:t xml:space="preserve"> soever it be, elate thy mind</w:t>
      </w:r>
      <w:r w:rsidR="007C3932">
        <w:rPr>
          <w:lang w:val="en-US"/>
        </w:rPr>
        <w:t>e</w:t>
      </w:r>
      <w:r w:rsidRPr="00EF0FC8">
        <w:rPr>
          <w:lang w:val="en-US"/>
        </w:rPr>
        <w:t xml:space="preserve"> to neglect that </w:t>
      </w:r>
      <w:r w:rsidR="007C3932">
        <w:rPr>
          <w:lang w:val="en-US"/>
        </w:rPr>
        <w:t>d</w:t>
      </w:r>
      <w:r w:rsidRPr="00EF0FC8">
        <w:rPr>
          <w:lang w:val="en-US"/>
        </w:rPr>
        <w:t xml:space="preserve">ivine </w:t>
      </w:r>
      <w:r w:rsidRPr="007C3932">
        <w:rPr>
          <w:i/>
          <w:iCs/>
          <w:lang w:val="en-US"/>
        </w:rPr>
        <w:t>Providence</w:t>
      </w:r>
      <w:r w:rsidRPr="00EF0FC8">
        <w:rPr>
          <w:lang w:val="en-US"/>
        </w:rPr>
        <w:t>, by whose a</w:t>
      </w:r>
      <w:r w:rsidR="007C3932">
        <w:rPr>
          <w:lang w:val="en-US"/>
        </w:rPr>
        <w:t>l</w:t>
      </w:r>
      <w:r w:rsidRPr="00EF0FC8">
        <w:rPr>
          <w:lang w:val="en-US"/>
        </w:rPr>
        <w:t>l-seeing order and appointment, all things heavenly and earthly have their constant motion</w:t>
      </w:r>
      <w:r w:rsidR="007C3932">
        <w:rPr>
          <w:lang w:val="en-US"/>
        </w:rPr>
        <w:t>; but</w:t>
      </w:r>
      <w:r w:rsidRPr="00EF0FC8">
        <w:rPr>
          <w:lang w:val="en-US"/>
        </w:rPr>
        <w:t xml:space="preserve"> the more thy knowledge is enlarged, the more do thou magnif</w:t>
      </w:r>
      <w:r w:rsidR="007C3932">
        <w:rPr>
          <w:lang w:val="en-US"/>
        </w:rPr>
        <w:t>ie</w:t>
      </w:r>
      <w:r w:rsidRPr="00EF0FC8">
        <w:rPr>
          <w:lang w:val="en-US"/>
        </w:rPr>
        <w:t xml:space="preserve"> the power and wisdom of </w:t>
      </w:r>
      <w:r w:rsidRPr="007C3932">
        <w:rPr>
          <w:i/>
          <w:iCs/>
          <w:lang w:val="en-US"/>
        </w:rPr>
        <w:t>Almighty God</w:t>
      </w:r>
      <w:r w:rsidRPr="00EF0FC8">
        <w:rPr>
          <w:lang w:val="en-US"/>
        </w:rPr>
        <w:t>, and strive to preserve thy</w:t>
      </w:r>
      <w:r w:rsidR="007C3932">
        <w:rPr>
          <w:lang w:val="en-US"/>
        </w:rPr>
        <w:t xml:space="preserve"> </w:t>
      </w:r>
      <w:r w:rsidRPr="00EF0FC8">
        <w:rPr>
          <w:lang w:val="en-US"/>
        </w:rPr>
        <w:t>self in his favour</w:t>
      </w:r>
      <w:r w:rsidR="007C3932">
        <w:rPr>
          <w:lang w:val="en-US"/>
        </w:rPr>
        <w:t xml:space="preserve"> […] the</w:t>
      </w:r>
      <w:r w:rsidRPr="00EF0FC8">
        <w:rPr>
          <w:lang w:val="en-US"/>
        </w:rPr>
        <w:t xml:space="preserve"> more holy thou art, and more neer to God, the purer </w:t>
      </w:r>
      <w:r w:rsidR="007C3932" w:rsidRPr="007C3932">
        <w:rPr>
          <w:i/>
          <w:iCs/>
          <w:lang w:val="en-US"/>
        </w:rPr>
        <w:t>J</w:t>
      </w:r>
      <w:r w:rsidRPr="007C3932">
        <w:rPr>
          <w:i/>
          <w:iCs/>
          <w:lang w:val="en-US"/>
        </w:rPr>
        <w:t>udgment</w:t>
      </w:r>
      <w:r w:rsidRPr="00EF0FC8">
        <w:rPr>
          <w:lang w:val="en-US"/>
        </w:rPr>
        <w:t xml:space="preserve"> thou shalt give.</w:t>
      </w:r>
      <w:r w:rsidR="005B4256">
        <w:rPr>
          <w:rStyle w:val="FootnoteReference"/>
          <w:lang w:val="en-US"/>
        </w:rPr>
        <w:footnoteReference w:id="21"/>
      </w:r>
      <w:r w:rsidRPr="00EF0FC8">
        <w:rPr>
          <w:lang w:val="en-US"/>
        </w:rPr>
        <w:t xml:space="preserve"> </w:t>
      </w:r>
    </w:p>
    <w:p w14:paraId="3C274B78" w14:textId="0A4D82C9" w:rsidR="005B4256" w:rsidRDefault="00EF0FC8" w:rsidP="00A048D5">
      <w:pPr>
        <w:ind w:firstLine="567"/>
        <w:jc w:val="both"/>
        <w:rPr>
          <w:lang w:val="en-US"/>
        </w:rPr>
      </w:pPr>
      <w:r>
        <w:rPr>
          <w:lang w:val="en-US"/>
        </w:rPr>
        <w:t>Here, we can see Lilly as a Christian</w:t>
      </w:r>
      <w:r w:rsidR="00D566DC">
        <w:rPr>
          <w:lang w:val="en-US"/>
        </w:rPr>
        <w:t xml:space="preserve"> believer</w:t>
      </w:r>
      <w:r>
        <w:rPr>
          <w:lang w:val="en-US"/>
        </w:rPr>
        <w:t xml:space="preserve"> with a strong faith in God. </w:t>
      </w:r>
      <w:r w:rsidR="005B4256">
        <w:rPr>
          <w:lang w:val="en-US"/>
        </w:rPr>
        <w:t>He indicates that the practice of astrology reveals God’s will</w:t>
      </w:r>
      <w:r w:rsidR="003D725A">
        <w:rPr>
          <w:lang w:val="en-US"/>
        </w:rPr>
        <w:t xml:space="preserve">, </w:t>
      </w:r>
      <w:r w:rsidR="005B4256">
        <w:rPr>
          <w:lang w:val="en-US"/>
        </w:rPr>
        <w:t>hence, validating God’s power over everything. In the next part of that letter, Lilly proceeds to amplify his concept of human free will and agency,</w:t>
      </w:r>
      <w:r w:rsidR="000B23CD">
        <w:rPr>
          <w:lang w:val="en-US"/>
        </w:rPr>
        <w:t xml:space="preserve"> </w:t>
      </w:r>
      <w:r w:rsidR="005B4256">
        <w:rPr>
          <w:lang w:val="en-US"/>
        </w:rPr>
        <w:t>further reiterat</w:t>
      </w:r>
      <w:r w:rsidR="000B23CD">
        <w:rPr>
          <w:lang w:val="en-US"/>
        </w:rPr>
        <w:t>ing</w:t>
      </w:r>
      <w:r w:rsidR="005B4256">
        <w:rPr>
          <w:lang w:val="en-US"/>
        </w:rPr>
        <w:t xml:space="preserve"> that God is above all:</w:t>
      </w:r>
    </w:p>
    <w:p w14:paraId="5A34856C" w14:textId="00C88327" w:rsidR="00EF0FC8" w:rsidRDefault="00EF0FC8" w:rsidP="00A048D5">
      <w:pPr>
        <w:ind w:left="720"/>
        <w:jc w:val="both"/>
        <w:rPr>
          <w:lang w:val="en-US"/>
        </w:rPr>
      </w:pPr>
      <w:r w:rsidRPr="00EF0FC8">
        <w:rPr>
          <w:lang w:val="en-US"/>
        </w:rPr>
        <w:t>Beware of pride and self-conceit</w:t>
      </w:r>
      <w:r w:rsidR="00B5155F">
        <w:rPr>
          <w:lang w:val="en-US"/>
        </w:rPr>
        <w:t>,</w:t>
      </w:r>
      <w:r w:rsidRPr="00EF0FC8">
        <w:rPr>
          <w:lang w:val="en-US"/>
        </w:rPr>
        <w:t xml:space="preserve"> and remember how that long ago, no irrationa</w:t>
      </w:r>
      <w:r w:rsidR="00B5155F">
        <w:rPr>
          <w:lang w:val="en-US"/>
        </w:rPr>
        <w:t>l</w:t>
      </w:r>
      <w:r w:rsidRPr="00EF0FC8">
        <w:rPr>
          <w:lang w:val="en-US"/>
        </w:rPr>
        <w:t xml:space="preserve">l </w:t>
      </w:r>
      <w:r w:rsidR="00B5155F" w:rsidRPr="00B5155F">
        <w:rPr>
          <w:i/>
          <w:iCs/>
          <w:lang w:val="en-US"/>
        </w:rPr>
        <w:t>C</w:t>
      </w:r>
      <w:r w:rsidRPr="00B5155F">
        <w:rPr>
          <w:i/>
          <w:iCs/>
          <w:lang w:val="en-US"/>
        </w:rPr>
        <w:t>reature</w:t>
      </w:r>
      <w:r w:rsidRPr="00EF0FC8">
        <w:rPr>
          <w:lang w:val="en-US"/>
        </w:rPr>
        <w:t xml:space="preserve"> durst offend Man</w:t>
      </w:r>
      <w:r w:rsidR="00B5155F">
        <w:rPr>
          <w:lang w:val="en-US"/>
        </w:rPr>
        <w:t>,</w:t>
      </w:r>
      <w:r w:rsidRPr="00EF0FC8">
        <w:rPr>
          <w:lang w:val="en-US"/>
        </w:rPr>
        <w:t xml:space="preserve"> the </w:t>
      </w:r>
      <w:r w:rsidRPr="00B5155F">
        <w:rPr>
          <w:i/>
          <w:iCs/>
          <w:lang w:val="en-US"/>
        </w:rPr>
        <w:t>Microcosm</w:t>
      </w:r>
      <w:r w:rsidR="00B5155F">
        <w:rPr>
          <w:lang w:val="en-US"/>
        </w:rPr>
        <w:t>;</w:t>
      </w:r>
      <w:r w:rsidRPr="00EF0FC8">
        <w:rPr>
          <w:lang w:val="en-US"/>
        </w:rPr>
        <w:t xml:space="preserve"> but did faithfully serve and obey him</w:t>
      </w:r>
      <w:r w:rsidR="00B5155F">
        <w:rPr>
          <w:lang w:val="en-US"/>
        </w:rPr>
        <w:t>,</w:t>
      </w:r>
      <w:r w:rsidRPr="00EF0FC8">
        <w:rPr>
          <w:lang w:val="en-US"/>
        </w:rPr>
        <w:t xml:space="preserve"> so long as he was Mr. of his own </w:t>
      </w:r>
      <w:r w:rsidR="00B5155F">
        <w:rPr>
          <w:lang w:val="en-US"/>
        </w:rPr>
        <w:t>R</w:t>
      </w:r>
      <w:r w:rsidRPr="00EF0FC8">
        <w:rPr>
          <w:lang w:val="en-US"/>
        </w:rPr>
        <w:t xml:space="preserve">eason and </w:t>
      </w:r>
      <w:r w:rsidR="00B5155F">
        <w:rPr>
          <w:lang w:val="en-US"/>
        </w:rPr>
        <w:t>P</w:t>
      </w:r>
      <w:r w:rsidRPr="00EF0FC8">
        <w:rPr>
          <w:lang w:val="en-US"/>
        </w:rPr>
        <w:t xml:space="preserve">assions, or until he subjected his Will to the unreasonable part. But alas! when iniquity abounded, and man gave the reins to his own </w:t>
      </w:r>
      <w:r w:rsidRPr="00B5155F">
        <w:rPr>
          <w:i/>
          <w:iCs/>
          <w:lang w:val="en-US"/>
        </w:rPr>
        <w:t>affection</w:t>
      </w:r>
      <w:r w:rsidRPr="00EF0FC8">
        <w:rPr>
          <w:lang w:val="en-US"/>
        </w:rPr>
        <w:t xml:space="preserve">, and deserted reason, then every </w:t>
      </w:r>
      <w:r w:rsidR="00B5155F" w:rsidRPr="00B5155F">
        <w:rPr>
          <w:i/>
          <w:iCs/>
          <w:lang w:val="en-US"/>
        </w:rPr>
        <w:t>B</w:t>
      </w:r>
      <w:r w:rsidRPr="00B5155F">
        <w:rPr>
          <w:i/>
          <w:iCs/>
          <w:lang w:val="en-US"/>
        </w:rPr>
        <w:t>east</w:t>
      </w:r>
      <w:r w:rsidRPr="00EF0FC8">
        <w:rPr>
          <w:lang w:val="en-US"/>
        </w:rPr>
        <w:t xml:space="preserve">, </w:t>
      </w:r>
      <w:r w:rsidR="00B5155F" w:rsidRPr="00B5155F">
        <w:rPr>
          <w:i/>
          <w:iCs/>
          <w:lang w:val="en-US"/>
        </w:rPr>
        <w:t>C</w:t>
      </w:r>
      <w:r w:rsidRPr="00B5155F">
        <w:rPr>
          <w:i/>
          <w:iCs/>
          <w:lang w:val="en-US"/>
        </w:rPr>
        <w:t>reature</w:t>
      </w:r>
      <w:r w:rsidRPr="00EF0FC8">
        <w:rPr>
          <w:lang w:val="en-US"/>
        </w:rPr>
        <w:t xml:space="preserve">, and outward harmful thing, became rebellious </w:t>
      </w:r>
      <w:r w:rsidR="00786282">
        <w:rPr>
          <w:lang w:val="en-US"/>
        </w:rPr>
        <w:t xml:space="preserve">and unserviceable </w:t>
      </w:r>
      <w:r w:rsidRPr="00EF0FC8">
        <w:rPr>
          <w:lang w:val="en-US"/>
        </w:rPr>
        <w:t>to his command.</w:t>
      </w:r>
      <w:r w:rsidR="006072F3">
        <w:rPr>
          <w:rStyle w:val="FootnoteReference"/>
          <w:lang w:val="en-US"/>
        </w:rPr>
        <w:footnoteReference w:id="22"/>
      </w:r>
      <w:r w:rsidRPr="00EF0FC8">
        <w:rPr>
          <w:lang w:val="en-US"/>
        </w:rPr>
        <w:t xml:space="preserve"> </w:t>
      </w:r>
    </w:p>
    <w:p w14:paraId="2E339D84" w14:textId="7F5BC456" w:rsidR="009A750D" w:rsidRDefault="005B4256" w:rsidP="00A048D5">
      <w:pPr>
        <w:ind w:firstLine="567"/>
        <w:jc w:val="both"/>
        <w:rPr>
          <w:lang w:val="en-US"/>
        </w:rPr>
      </w:pPr>
      <w:r>
        <w:rPr>
          <w:lang w:val="en-US"/>
        </w:rPr>
        <w:lastRenderedPageBreak/>
        <w:t>It can be said that what Lilly is implying is that humans have a will</w:t>
      </w:r>
      <w:r w:rsidR="00EB5523">
        <w:rPr>
          <w:lang w:val="en-US"/>
        </w:rPr>
        <w:t xml:space="preserve">, </w:t>
      </w:r>
      <w:r>
        <w:rPr>
          <w:lang w:val="en-US"/>
        </w:rPr>
        <w:t>since they are a microcosm, and that this will must elevate above passions – the ‘unreasonable part’. If we go back to what Aquinas, and particularly to what Heydon said, the stars can influence these passions</w:t>
      </w:r>
      <w:r w:rsidR="000B23CD">
        <w:rPr>
          <w:lang w:val="en-US"/>
        </w:rPr>
        <w:t>, b</w:t>
      </w:r>
      <w:r>
        <w:rPr>
          <w:lang w:val="en-US"/>
        </w:rPr>
        <w:t xml:space="preserve">ut the human will can govern </w:t>
      </w:r>
      <w:r w:rsidR="00894066">
        <w:rPr>
          <w:lang w:val="en-US"/>
        </w:rPr>
        <w:t>them</w:t>
      </w:r>
      <w:r>
        <w:rPr>
          <w:lang w:val="en-US"/>
        </w:rPr>
        <w:t>. In a way, Lilly seems to be saying: the stars incline</w:t>
      </w:r>
      <w:r w:rsidR="00E53450">
        <w:rPr>
          <w:lang w:val="en-US"/>
        </w:rPr>
        <w:t>, but that humans can govern these inclinations by their own free will.</w:t>
      </w:r>
      <w:r w:rsidR="006D5B06">
        <w:rPr>
          <w:lang w:val="en-US"/>
        </w:rPr>
        <w:t xml:space="preserve"> Additionally, Lilly was aware of Heydon’s treatise, and mentioned him in his autobiography.</w:t>
      </w:r>
      <w:r w:rsidR="006D5B06">
        <w:rPr>
          <w:rStyle w:val="FootnoteReference"/>
          <w:lang w:val="en-US"/>
        </w:rPr>
        <w:footnoteReference w:id="23"/>
      </w:r>
    </w:p>
    <w:p w14:paraId="3A4B6477" w14:textId="5FE73ED2" w:rsidR="00032902" w:rsidRDefault="00146C0B" w:rsidP="00A048D5">
      <w:pPr>
        <w:ind w:firstLine="567"/>
        <w:jc w:val="both"/>
        <w:rPr>
          <w:lang w:val="en-US"/>
        </w:rPr>
      </w:pPr>
      <w:r>
        <w:rPr>
          <w:lang w:val="en-US"/>
        </w:rPr>
        <w:t>Moving forward to the twentieth century, modern astrologer</w:t>
      </w:r>
      <w:r w:rsidR="00E507D8">
        <w:rPr>
          <w:lang w:val="en-US"/>
        </w:rPr>
        <w:t xml:space="preserve"> Stephen Arroyo</w:t>
      </w:r>
      <w:r>
        <w:rPr>
          <w:lang w:val="en-US"/>
        </w:rPr>
        <w:t xml:space="preserve"> holds a different approach regarding the heavens influence.</w:t>
      </w:r>
      <w:r w:rsidR="00032902">
        <w:rPr>
          <w:lang w:val="en-US"/>
        </w:rPr>
        <w:t xml:space="preserve"> </w:t>
      </w:r>
    </w:p>
    <w:p w14:paraId="0D401AB2" w14:textId="551C507A" w:rsidR="00032902" w:rsidRDefault="00CF3F65" w:rsidP="00A048D5">
      <w:pPr>
        <w:ind w:firstLine="567"/>
        <w:jc w:val="both"/>
        <w:rPr>
          <w:lang w:val="en-US"/>
        </w:rPr>
      </w:pPr>
      <w:r>
        <w:rPr>
          <w:lang w:val="en-US"/>
        </w:rPr>
        <w:t>In his</w:t>
      </w:r>
      <w:r w:rsidR="0041583B">
        <w:rPr>
          <w:lang w:val="en-US"/>
        </w:rPr>
        <w:t xml:space="preserve"> book </w:t>
      </w:r>
      <w:r w:rsidR="0041583B">
        <w:rPr>
          <w:i/>
          <w:iCs/>
          <w:lang w:val="en-US"/>
        </w:rPr>
        <w:t xml:space="preserve">Astrology, Psychology and the Four </w:t>
      </w:r>
      <w:r w:rsidR="0041583B" w:rsidRPr="00CD54C0">
        <w:rPr>
          <w:i/>
          <w:iCs/>
          <w:lang w:val="en-US"/>
        </w:rPr>
        <w:t>Elements</w:t>
      </w:r>
      <w:r>
        <w:rPr>
          <w:lang w:val="en-US"/>
        </w:rPr>
        <w:t xml:space="preserve">, Arroyo </w:t>
      </w:r>
      <w:r w:rsidR="0041583B" w:rsidRPr="00CF3F65">
        <w:rPr>
          <w:lang w:val="en-US"/>
        </w:rPr>
        <w:t>presents</w:t>
      </w:r>
      <w:r w:rsidR="0041583B">
        <w:rPr>
          <w:lang w:val="en-US"/>
        </w:rPr>
        <w:t xml:space="preserve"> four different approaches to astrology: the causal, the symbolic, the holistic, and the </w:t>
      </w:r>
      <w:r w:rsidR="0041583B" w:rsidRPr="00A52707">
        <w:rPr>
          <w:lang w:val="en-US"/>
        </w:rPr>
        <w:t>energy</w:t>
      </w:r>
      <w:r w:rsidR="0041583B">
        <w:rPr>
          <w:lang w:val="en-US"/>
        </w:rPr>
        <w:t xml:space="preserve"> approach.</w:t>
      </w:r>
      <w:r w:rsidR="0041583B">
        <w:rPr>
          <w:rStyle w:val="FootnoteReference"/>
          <w:lang w:val="en-US"/>
        </w:rPr>
        <w:footnoteReference w:id="24"/>
      </w:r>
      <w:r w:rsidR="0041583B">
        <w:rPr>
          <w:lang w:val="en-US"/>
        </w:rPr>
        <w:t xml:space="preserve"> In this essay, we will focus on the energy approach which is the one that Arroyo </w:t>
      </w:r>
      <w:r w:rsidR="004B5DF4">
        <w:rPr>
          <w:lang w:val="en-US"/>
        </w:rPr>
        <w:t>favored</w:t>
      </w:r>
      <w:r w:rsidR="0041583B">
        <w:rPr>
          <w:lang w:val="en-US"/>
        </w:rPr>
        <w:t xml:space="preserve">, focusing the entire second part of that book </w:t>
      </w:r>
      <w:r>
        <w:rPr>
          <w:lang w:val="en-US"/>
        </w:rPr>
        <w:t>on</w:t>
      </w:r>
      <w:r w:rsidR="0041583B">
        <w:rPr>
          <w:lang w:val="en-US"/>
        </w:rPr>
        <w:t xml:space="preserve"> explaining </w:t>
      </w:r>
      <w:r>
        <w:rPr>
          <w:lang w:val="en-US"/>
        </w:rPr>
        <w:t>the</w:t>
      </w:r>
      <w:r w:rsidR="0041583B">
        <w:rPr>
          <w:lang w:val="en-US"/>
        </w:rPr>
        <w:t xml:space="preserve"> energy approach, which </w:t>
      </w:r>
      <w:r w:rsidR="00237E1D">
        <w:rPr>
          <w:lang w:val="en-US"/>
        </w:rPr>
        <w:t>is</w:t>
      </w:r>
      <w:r w:rsidR="0041583B">
        <w:rPr>
          <w:lang w:val="en-US"/>
        </w:rPr>
        <w:t xml:space="preserve"> based on the four elements.</w:t>
      </w:r>
    </w:p>
    <w:p w14:paraId="737659A3" w14:textId="35F1B7E5" w:rsidR="00444D38" w:rsidRDefault="00B97964" w:rsidP="00A048D5">
      <w:pPr>
        <w:ind w:firstLine="567"/>
        <w:jc w:val="both"/>
        <w:rPr>
          <w:lang w:val="en-US"/>
        </w:rPr>
      </w:pPr>
      <w:r>
        <w:rPr>
          <w:lang w:val="en-US"/>
        </w:rPr>
        <w:t xml:space="preserve">In what could be defined as a postmodernistic move, Arroyo </w:t>
      </w:r>
      <w:r w:rsidRPr="00B97964">
        <w:rPr>
          <w:lang w:val="en-US"/>
        </w:rPr>
        <w:t>merged Ayurvedic and astrological knowledge of the elements to define this energy approach, based on the Polarity Therapy work of Dr. Randolph Stone</w:t>
      </w:r>
      <w:r>
        <w:rPr>
          <w:lang w:val="en-US"/>
        </w:rPr>
        <w:t>.</w:t>
      </w:r>
      <w:r>
        <w:rPr>
          <w:rStyle w:val="FootnoteReference"/>
          <w:lang w:val="en-US"/>
        </w:rPr>
        <w:footnoteReference w:id="25"/>
      </w:r>
      <w:r w:rsidR="00B31AE5">
        <w:rPr>
          <w:lang w:val="en-US"/>
        </w:rPr>
        <w:t xml:space="preserve"> </w:t>
      </w:r>
      <w:r w:rsidR="00FA35DF">
        <w:rPr>
          <w:lang w:val="en-US"/>
        </w:rPr>
        <w:t>Ed S</w:t>
      </w:r>
      <w:r w:rsidR="004B159B">
        <w:rPr>
          <w:lang w:val="en-US"/>
        </w:rPr>
        <w:t>c</w:t>
      </w:r>
      <w:r w:rsidR="00FA35DF">
        <w:rPr>
          <w:lang w:val="en-US"/>
        </w:rPr>
        <w:t>heer argues that postmodernism is marked by ‘</w:t>
      </w:r>
      <w:r w:rsidR="003E76D3">
        <w:rPr>
          <w:lang w:val="en-US"/>
        </w:rPr>
        <w:t>hybridization’,</w:t>
      </w:r>
      <w:r w:rsidR="00FA35DF">
        <w:rPr>
          <w:lang w:val="en-US"/>
        </w:rPr>
        <w:t xml:space="preserve"> or the creation of new genres by mixing old ones.</w:t>
      </w:r>
      <w:r w:rsidR="00FA35DF">
        <w:rPr>
          <w:rStyle w:val="FootnoteReference"/>
          <w:lang w:val="en-US"/>
        </w:rPr>
        <w:footnoteReference w:id="26"/>
      </w:r>
      <w:r w:rsidR="00FA35DF">
        <w:rPr>
          <w:lang w:val="en-US"/>
        </w:rPr>
        <w:t xml:space="preserve"> </w:t>
      </w:r>
      <w:r w:rsidR="00433C77">
        <w:rPr>
          <w:lang w:val="en-US"/>
        </w:rPr>
        <w:t>A</w:t>
      </w:r>
      <w:r w:rsidR="00433C77" w:rsidRPr="00433C77">
        <w:rPr>
          <w:lang w:val="en-US"/>
        </w:rPr>
        <w:t>lthough his work intersects with postmodern definitions, Arroyo remains a quintessential figure of modern astrology.</w:t>
      </w:r>
    </w:p>
    <w:p w14:paraId="2439B30E" w14:textId="45674405" w:rsidR="00B31AE5" w:rsidRDefault="00444D38" w:rsidP="00A048D5">
      <w:pPr>
        <w:ind w:firstLine="567"/>
        <w:jc w:val="both"/>
        <w:rPr>
          <w:lang w:val="en-US"/>
        </w:rPr>
      </w:pPr>
      <w:r>
        <w:rPr>
          <w:lang w:val="en-US"/>
        </w:rPr>
        <w:t>It is possible to argue that Arroyo’s astrology is part of, or at least is rooted in what would be New Age, since he has been significantly influenced by Dane Rudhyar, as Campion suggests.</w:t>
      </w:r>
      <w:r w:rsidR="00595FC5">
        <w:rPr>
          <w:rStyle w:val="FootnoteReference"/>
          <w:lang w:val="en-US"/>
        </w:rPr>
        <w:footnoteReference w:id="27"/>
      </w:r>
      <w:r>
        <w:rPr>
          <w:lang w:val="en-US"/>
        </w:rPr>
        <w:t xml:space="preserve"> One can find references to Rudhyar in all of Arroyo’s works.</w:t>
      </w:r>
    </w:p>
    <w:p w14:paraId="62BDE38C" w14:textId="5A1AD9EC" w:rsidR="00837DDF" w:rsidRDefault="00595FC5" w:rsidP="00A048D5">
      <w:pPr>
        <w:ind w:firstLine="567"/>
        <w:jc w:val="both"/>
        <w:rPr>
          <w:lang w:val="en-US"/>
        </w:rPr>
      </w:pPr>
      <w:r>
        <w:rPr>
          <w:lang w:val="en-US"/>
        </w:rPr>
        <w:t>Nevertheless, t</w:t>
      </w:r>
      <w:r w:rsidR="00EB5523">
        <w:rPr>
          <w:lang w:val="en-US"/>
        </w:rPr>
        <w:t>he</w:t>
      </w:r>
      <w:r w:rsidR="00B31AE5">
        <w:rPr>
          <w:lang w:val="en-US"/>
        </w:rPr>
        <w:t xml:space="preserve"> concept of </w:t>
      </w:r>
      <w:r w:rsidR="00B31AE5" w:rsidRPr="00BA7210">
        <w:rPr>
          <w:lang w:val="en-US"/>
        </w:rPr>
        <w:t>energy</w:t>
      </w:r>
      <w:r w:rsidR="00B31AE5">
        <w:rPr>
          <w:lang w:val="en-US"/>
        </w:rPr>
        <w:t xml:space="preserve"> that Arroyo is </w:t>
      </w:r>
      <w:r w:rsidR="00A167D1">
        <w:rPr>
          <w:lang w:val="en-US"/>
        </w:rPr>
        <w:t>referring</w:t>
      </w:r>
      <w:r w:rsidR="00B31AE5">
        <w:rPr>
          <w:lang w:val="en-US"/>
        </w:rPr>
        <w:t xml:space="preserve"> to is still ambiguous.</w:t>
      </w:r>
      <w:r w:rsidR="00A167D1">
        <w:rPr>
          <w:lang w:val="en-US"/>
        </w:rPr>
        <w:t xml:space="preserve"> </w:t>
      </w:r>
      <w:r w:rsidR="00E83889">
        <w:rPr>
          <w:lang w:val="en-US"/>
        </w:rPr>
        <w:t xml:space="preserve">Academic literature regarding the New Age concept of </w:t>
      </w:r>
      <w:r w:rsidR="00E83889" w:rsidRPr="00595FC5">
        <w:rPr>
          <w:lang w:val="en-US"/>
        </w:rPr>
        <w:t>energy</w:t>
      </w:r>
      <w:r w:rsidR="00E83889">
        <w:rPr>
          <w:lang w:val="en-US"/>
        </w:rPr>
        <w:t xml:space="preserve"> is limited</w:t>
      </w:r>
      <w:r w:rsidR="00EB5523">
        <w:rPr>
          <w:lang w:val="en-US"/>
        </w:rPr>
        <w:t xml:space="preserve">. </w:t>
      </w:r>
      <w:r w:rsidR="00E83889">
        <w:rPr>
          <w:lang w:val="en-US"/>
        </w:rPr>
        <w:t>Catherine Albanese t</w:t>
      </w:r>
      <w:r w:rsidR="00E83889" w:rsidRPr="00A85E4C">
        <w:rPr>
          <w:lang w:val="en-US"/>
        </w:rPr>
        <w:t>alks about subtle energies of spirit</w:t>
      </w:r>
      <w:r w:rsidR="00CE198A" w:rsidRPr="00A85E4C">
        <w:rPr>
          <w:lang w:val="en-US"/>
        </w:rPr>
        <w:t>,</w:t>
      </w:r>
      <w:r w:rsidR="00E83889" w:rsidRPr="00A85E4C">
        <w:rPr>
          <w:lang w:val="en-US"/>
        </w:rPr>
        <w:t xml:space="preserve"> which are basic to what metaphysician New Agers have understood as spirituality</w:t>
      </w:r>
      <w:r w:rsidR="00CE198A" w:rsidRPr="00A85E4C">
        <w:rPr>
          <w:lang w:val="en-US"/>
        </w:rPr>
        <w:t>.</w:t>
      </w:r>
      <w:r w:rsidR="00CE198A" w:rsidRPr="00A85E4C">
        <w:rPr>
          <w:rStyle w:val="FootnoteReference"/>
          <w:lang w:val="en-US"/>
        </w:rPr>
        <w:footnoteReference w:id="28"/>
      </w:r>
      <w:r w:rsidR="00CE198A" w:rsidRPr="00A85E4C">
        <w:rPr>
          <w:lang w:val="en-US"/>
        </w:rPr>
        <w:t xml:space="preserve"> S</w:t>
      </w:r>
      <w:r w:rsidR="00E83889" w:rsidRPr="00A85E4C">
        <w:rPr>
          <w:lang w:val="en-US"/>
        </w:rPr>
        <w:t xml:space="preserve">he further </w:t>
      </w:r>
      <w:r w:rsidR="00CE198A" w:rsidRPr="00A85E4C">
        <w:rPr>
          <w:lang w:val="en-US"/>
        </w:rPr>
        <w:t>connects this with ideas derived from mesmerism – the work of Franz</w:t>
      </w:r>
      <w:r w:rsidR="003A49D5">
        <w:rPr>
          <w:lang w:val="en-US"/>
        </w:rPr>
        <w:t xml:space="preserve"> </w:t>
      </w:r>
      <w:r w:rsidR="000A1CC6">
        <w:rPr>
          <w:lang w:val="en-US"/>
        </w:rPr>
        <w:t>A</w:t>
      </w:r>
      <w:r w:rsidR="00CE198A" w:rsidRPr="00A85E4C">
        <w:rPr>
          <w:lang w:val="en-US"/>
        </w:rPr>
        <w:t>nton Mesmer</w:t>
      </w:r>
      <w:r w:rsidR="00CE198A">
        <w:rPr>
          <w:lang w:val="en-US"/>
        </w:rPr>
        <w:t xml:space="preserve"> – the </w:t>
      </w:r>
      <w:r w:rsidR="00E83889">
        <w:rPr>
          <w:lang w:val="en-US"/>
        </w:rPr>
        <w:t>invisible tides or subtle energies that move through the universe and through humans as well.</w:t>
      </w:r>
      <w:r w:rsidR="00E83889">
        <w:rPr>
          <w:rStyle w:val="FootnoteReference"/>
          <w:lang w:val="en-US"/>
        </w:rPr>
        <w:footnoteReference w:id="29"/>
      </w:r>
      <w:r w:rsidR="00E83889">
        <w:rPr>
          <w:lang w:val="en-US"/>
        </w:rPr>
        <w:t xml:space="preserve"> </w:t>
      </w:r>
    </w:p>
    <w:p w14:paraId="3ABD7C82" w14:textId="09B92369" w:rsidR="00B31AE5" w:rsidRDefault="001C1E6F" w:rsidP="00361849">
      <w:pPr>
        <w:ind w:firstLine="567"/>
        <w:jc w:val="both"/>
        <w:rPr>
          <w:lang w:val="en-US"/>
        </w:rPr>
      </w:pPr>
      <w:r>
        <w:rPr>
          <w:lang w:val="en-US"/>
        </w:rPr>
        <w:lastRenderedPageBreak/>
        <w:t>Steve Bruce claims that m</w:t>
      </w:r>
      <w:r w:rsidR="009F6474">
        <w:rPr>
          <w:lang w:val="en-US"/>
        </w:rPr>
        <w:t xml:space="preserve">odernity </w:t>
      </w:r>
      <w:r>
        <w:rPr>
          <w:lang w:val="en-US"/>
        </w:rPr>
        <w:t>is</w:t>
      </w:r>
      <w:r w:rsidR="009F6474">
        <w:rPr>
          <w:lang w:val="en-US"/>
        </w:rPr>
        <w:t xml:space="preserve"> characterized by a </w:t>
      </w:r>
      <w:r>
        <w:rPr>
          <w:lang w:val="en-US"/>
        </w:rPr>
        <w:t>change in attitudes towards religion</w:t>
      </w:r>
      <w:r w:rsidR="00A159FA">
        <w:rPr>
          <w:lang w:val="en-US"/>
        </w:rPr>
        <w:t>, with a pronounced interest in the East</w:t>
      </w:r>
      <w:r w:rsidR="00917837">
        <w:rPr>
          <w:lang w:val="en-US"/>
        </w:rPr>
        <w:t>.</w:t>
      </w:r>
      <w:r>
        <w:rPr>
          <w:rStyle w:val="FootnoteReference"/>
          <w:lang w:val="en-US"/>
        </w:rPr>
        <w:footnoteReference w:id="30"/>
      </w:r>
      <w:r w:rsidR="00917837">
        <w:rPr>
          <w:lang w:val="en-US"/>
        </w:rPr>
        <w:t xml:space="preserve"> </w:t>
      </w:r>
      <w:r w:rsidR="009F6474">
        <w:rPr>
          <w:lang w:val="en-US"/>
        </w:rPr>
        <w:t xml:space="preserve">In </w:t>
      </w:r>
      <w:r w:rsidR="00E83889">
        <w:rPr>
          <w:lang w:val="en-US"/>
        </w:rPr>
        <w:t xml:space="preserve">his practice Arroyo has kept </w:t>
      </w:r>
      <w:r w:rsidR="00194625">
        <w:rPr>
          <w:lang w:val="en-US"/>
        </w:rPr>
        <w:t xml:space="preserve">organized </w:t>
      </w:r>
      <w:r w:rsidR="00E83889">
        <w:rPr>
          <w:lang w:val="en-US"/>
        </w:rPr>
        <w:t>religious content at bay, focusing instead on psychology</w:t>
      </w:r>
      <w:r w:rsidR="00194625">
        <w:rPr>
          <w:lang w:val="en-US"/>
        </w:rPr>
        <w:t xml:space="preserve"> and </w:t>
      </w:r>
      <w:r w:rsidR="00194625" w:rsidRPr="00BA7210">
        <w:rPr>
          <w:lang w:val="en-US"/>
        </w:rPr>
        <w:t>spirituality</w:t>
      </w:r>
      <w:r w:rsidR="009F6474">
        <w:rPr>
          <w:lang w:val="en-US"/>
        </w:rPr>
        <w:t>.</w:t>
      </w:r>
      <w:r w:rsidR="00E83889">
        <w:rPr>
          <w:lang w:val="en-US"/>
        </w:rPr>
        <w:t xml:space="preserve"> </w:t>
      </w:r>
      <w:r w:rsidR="00194625">
        <w:rPr>
          <w:lang w:val="en-US"/>
        </w:rPr>
        <w:t>One</w:t>
      </w:r>
      <w:r w:rsidR="00643E2B">
        <w:rPr>
          <w:lang w:val="en-US"/>
        </w:rPr>
        <w:t xml:space="preserve"> of his most popular books is called </w:t>
      </w:r>
      <w:r w:rsidR="00643E2B" w:rsidRPr="00643E2B">
        <w:rPr>
          <w:i/>
          <w:iCs/>
          <w:lang w:val="en-US"/>
        </w:rPr>
        <w:t>Astrology, Karma, &amp; Transformation</w:t>
      </w:r>
      <w:r w:rsidR="00643E2B">
        <w:rPr>
          <w:lang w:val="en-US"/>
        </w:rPr>
        <w:t xml:space="preserve">, in which he </w:t>
      </w:r>
      <w:r w:rsidR="00194625">
        <w:rPr>
          <w:lang w:val="en-US"/>
        </w:rPr>
        <w:t>talks about astrology and</w:t>
      </w:r>
      <w:r w:rsidR="00643E2B">
        <w:rPr>
          <w:lang w:val="en-US"/>
        </w:rPr>
        <w:t xml:space="preserve"> spirituality with an emphasis </w:t>
      </w:r>
      <w:r w:rsidR="00194625">
        <w:rPr>
          <w:lang w:val="en-US"/>
        </w:rPr>
        <w:t>on</w:t>
      </w:r>
      <w:r w:rsidR="00643E2B">
        <w:rPr>
          <w:lang w:val="en-US"/>
        </w:rPr>
        <w:t xml:space="preserve"> Eastern spirituality</w:t>
      </w:r>
      <w:r w:rsidR="00314951">
        <w:rPr>
          <w:lang w:val="en-US"/>
        </w:rPr>
        <w:t>, as Tim Burness has suggested</w:t>
      </w:r>
      <w:r w:rsidR="00643E2B">
        <w:rPr>
          <w:lang w:val="en-US"/>
        </w:rPr>
        <w:t>.</w:t>
      </w:r>
      <w:r w:rsidR="00643E2B">
        <w:rPr>
          <w:rStyle w:val="FootnoteReference"/>
          <w:lang w:val="en-US"/>
        </w:rPr>
        <w:footnoteReference w:id="31"/>
      </w:r>
      <w:r w:rsidR="00643E2B">
        <w:rPr>
          <w:lang w:val="en-US"/>
        </w:rPr>
        <w:t xml:space="preserve"> </w:t>
      </w:r>
      <w:r w:rsidR="00917837" w:rsidRPr="00643E2B">
        <w:rPr>
          <w:lang w:val="en-US"/>
        </w:rPr>
        <w:t>I</w:t>
      </w:r>
      <w:r w:rsidR="00A167D1" w:rsidRPr="00643E2B">
        <w:rPr>
          <w:lang w:val="en-US"/>
        </w:rPr>
        <w:t>n</w:t>
      </w:r>
      <w:r w:rsidR="00A167D1">
        <w:rPr>
          <w:lang w:val="en-US"/>
        </w:rPr>
        <w:t xml:space="preserve"> an interview</w:t>
      </w:r>
      <w:r w:rsidR="00194625">
        <w:rPr>
          <w:lang w:val="en-US"/>
        </w:rPr>
        <w:t>,</w:t>
      </w:r>
      <w:r w:rsidR="00A167D1">
        <w:rPr>
          <w:lang w:val="en-US"/>
        </w:rPr>
        <w:t xml:space="preserve"> </w:t>
      </w:r>
      <w:r w:rsidR="00194625">
        <w:rPr>
          <w:lang w:val="en-US"/>
        </w:rPr>
        <w:t>Arroyo</w:t>
      </w:r>
      <w:r w:rsidR="00A167D1">
        <w:rPr>
          <w:lang w:val="en-US"/>
        </w:rPr>
        <w:t xml:space="preserve"> explained:</w:t>
      </w:r>
    </w:p>
    <w:p w14:paraId="74A097DF" w14:textId="70D8B7CC" w:rsidR="00A167D1" w:rsidRDefault="00A167D1" w:rsidP="00A048D5">
      <w:pPr>
        <w:ind w:left="720"/>
        <w:jc w:val="both"/>
        <w:rPr>
          <w:lang w:val="en-US"/>
        </w:rPr>
      </w:pPr>
      <w:r>
        <w:rPr>
          <w:lang w:val="en-US"/>
        </w:rPr>
        <w:t xml:space="preserve">For me, astrology has never been an abstract symbolic subject, analogous to reading tea leaves. </w:t>
      </w:r>
      <w:r w:rsidR="00BE158D">
        <w:rPr>
          <w:lang w:val="en-US"/>
        </w:rPr>
        <w:t>[…].</w:t>
      </w:r>
      <w:r>
        <w:rPr>
          <w:lang w:val="en-US"/>
        </w:rPr>
        <w:t xml:space="preserve"> I guess the main thing I can say [about your question] is that the energies represented in astrology (especially the four elements) are real!</w:t>
      </w:r>
      <w:r w:rsidR="00AA13D4">
        <w:rPr>
          <w:rStyle w:val="FootnoteReference"/>
          <w:lang w:val="en-US"/>
        </w:rPr>
        <w:footnoteReference w:id="32"/>
      </w:r>
      <w:r>
        <w:rPr>
          <w:lang w:val="en-US"/>
        </w:rPr>
        <w:t xml:space="preserve"> </w:t>
      </w:r>
    </w:p>
    <w:p w14:paraId="194598C4" w14:textId="624F105E" w:rsidR="00BE158D" w:rsidRDefault="00EB5523" w:rsidP="00A048D5">
      <w:pPr>
        <w:ind w:firstLine="567"/>
        <w:jc w:val="both"/>
        <w:rPr>
          <w:lang w:val="en-US"/>
        </w:rPr>
      </w:pPr>
      <w:r>
        <w:rPr>
          <w:lang w:val="en-US"/>
        </w:rPr>
        <w:t>Denying</w:t>
      </w:r>
      <w:r w:rsidR="00BE158D">
        <w:rPr>
          <w:lang w:val="en-US"/>
        </w:rPr>
        <w:t xml:space="preserve"> the abstract symbolic quality of astrology, </w:t>
      </w:r>
      <w:r>
        <w:rPr>
          <w:lang w:val="en-US"/>
        </w:rPr>
        <w:t>Arroyo focuses on</w:t>
      </w:r>
      <w:r w:rsidR="00BE158D">
        <w:rPr>
          <w:lang w:val="en-US"/>
        </w:rPr>
        <w:t xml:space="preserve"> </w:t>
      </w:r>
      <w:r w:rsidR="00BE158D" w:rsidRPr="00BA7210">
        <w:rPr>
          <w:lang w:val="en-US"/>
        </w:rPr>
        <w:t>energies</w:t>
      </w:r>
      <w:r w:rsidR="00BE158D">
        <w:rPr>
          <w:lang w:val="en-US"/>
        </w:rPr>
        <w:t xml:space="preserve"> instead</w:t>
      </w:r>
      <w:r w:rsidR="003A3AFB">
        <w:rPr>
          <w:lang w:val="en-US"/>
        </w:rPr>
        <w:t xml:space="preserve">, and </w:t>
      </w:r>
      <w:r w:rsidR="00CF3F65">
        <w:rPr>
          <w:lang w:val="en-US"/>
        </w:rPr>
        <w:t xml:space="preserve">one can argue that this energy could be the factor </w:t>
      </w:r>
      <w:r w:rsidR="00BE158D">
        <w:rPr>
          <w:lang w:val="en-US"/>
        </w:rPr>
        <w:t>associate</w:t>
      </w:r>
      <w:r w:rsidR="00CF3F65">
        <w:rPr>
          <w:lang w:val="en-US"/>
        </w:rPr>
        <w:t>d</w:t>
      </w:r>
      <w:r w:rsidR="00BE158D">
        <w:rPr>
          <w:lang w:val="en-US"/>
        </w:rPr>
        <w:t xml:space="preserve"> with the </w:t>
      </w:r>
      <w:r w:rsidR="00BE158D" w:rsidRPr="00BE158D">
        <w:rPr>
          <w:i/>
          <w:iCs/>
          <w:lang w:val="en-US"/>
        </w:rPr>
        <w:t>incline</w:t>
      </w:r>
      <w:r w:rsidR="00BE158D">
        <w:rPr>
          <w:lang w:val="en-US"/>
        </w:rPr>
        <w:t xml:space="preserve"> part of our essay</w:t>
      </w:r>
      <w:r w:rsidR="00894066">
        <w:rPr>
          <w:lang w:val="en-US"/>
        </w:rPr>
        <w:t>.</w:t>
      </w:r>
    </w:p>
    <w:p w14:paraId="2BCC0AF2" w14:textId="355532BA" w:rsidR="00BE158D" w:rsidRDefault="00A167D1" w:rsidP="00A048D5">
      <w:pPr>
        <w:ind w:left="720"/>
        <w:jc w:val="both"/>
        <w:rPr>
          <w:lang w:val="en-US"/>
        </w:rPr>
      </w:pPr>
      <w:r>
        <w:rPr>
          <w:lang w:val="en-US"/>
        </w:rPr>
        <w:t xml:space="preserve">As I explained at great length, giving many historical references, in my first book, </w:t>
      </w:r>
      <w:r w:rsidRPr="00A167D1">
        <w:rPr>
          <w:i/>
          <w:iCs/>
          <w:lang w:val="en-US"/>
        </w:rPr>
        <w:t>Astrology, Psychology and the Four Elements</w:t>
      </w:r>
      <w:r>
        <w:rPr>
          <w:lang w:val="en-US"/>
        </w:rPr>
        <w:t xml:space="preserve">, the “elements” are the most ancient concepts of fundamental life energies that operate behind the material world’s appearances. The great homeopathic doctor and astrologer, Dr. William Davidson, stated in his </w:t>
      </w:r>
      <w:r w:rsidRPr="00A167D1">
        <w:rPr>
          <w:i/>
          <w:iCs/>
          <w:lang w:val="en-US"/>
        </w:rPr>
        <w:t>Lectures on Medical Astrology</w:t>
      </w:r>
      <w:r>
        <w:rPr>
          <w:lang w:val="en-US"/>
        </w:rPr>
        <w:t xml:space="preserve"> that behind chemistry and physiology is </w:t>
      </w:r>
      <w:r w:rsidRPr="00A167D1">
        <w:rPr>
          <w:i/>
          <w:iCs/>
          <w:lang w:val="en-US"/>
        </w:rPr>
        <w:t>force</w:t>
      </w:r>
      <w:r>
        <w:rPr>
          <w:lang w:val="en-US"/>
        </w:rPr>
        <w:t xml:space="preserve">, that was his way of saying that, behind the obvious factors of material experience and even motivating personality, some </w:t>
      </w:r>
      <w:r w:rsidRPr="00A167D1">
        <w:rPr>
          <w:i/>
          <w:iCs/>
          <w:lang w:val="en-US"/>
        </w:rPr>
        <w:t>elementary</w:t>
      </w:r>
      <w:r>
        <w:rPr>
          <w:lang w:val="en-US"/>
        </w:rPr>
        <w:t xml:space="preserve"> energies are operating. Physically and mentally, all of us are mixtures of the four elements and their various modalities […], and the chart shows how we are </w:t>
      </w:r>
      <w:r w:rsidRPr="003A3AFB">
        <w:rPr>
          <w:u w:val="single"/>
          <w:lang w:val="en-US"/>
        </w:rPr>
        <w:t>attuned</w:t>
      </w:r>
      <w:r>
        <w:rPr>
          <w:lang w:val="en-US"/>
        </w:rPr>
        <w:t xml:space="preserve"> to these cosmic, universal energies.</w:t>
      </w:r>
      <w:r w:rsidR="001B0873">
        <w:rPr>
          <w:rStyle w:val="FootnoteReference"/>
          <w:lang w:val="en-US"/>
        </w:rPr>
        <w:footnoteReference w:id="33"/>
      </w:r>
    </w:p>
    <w:p w14:paraId="1116186D" w14:textId="081F2C00" w:rsidR="004F3178" w:rsidRDefault="00BE158D" w:rsidP="00A048D5">
      <w:pPr>
        <w:ind w:firstLine="567"/>
        <w:jc w:val="both"/>
        <w:rPr>
          <w:lang w:val="en-US"/>
        </w:rPr>
      </w:pPr>
      <w:r>
        <w:rPr>
          <w:lang w:val="en-US"/>
        </w:rPr>
        <w:t xml:space="preserve">What </w:t>
      </w:r>
      <w:r w:rsidR="003A3AFB">
        <w:rPr>
          <w:lang w:val="en-US"/>
        </w:rPr>
        <w:t>can be</w:t>
      </w:r>
      <w:r>
        <w:rPr>
          <w:lang w:val="en-US"/>
        </w:rPr>
        <w:t xml:space="preserve"> </w:t>
      </w:r>
      <w:r w:rsidR="003A3AFB">
        <w:rPr>
          <w:lang w:val="en-US"/>
        </w:rPr>
        <w:t>understood</w:t>
      </w:r>
      <w:r>
        <w:rPr>
          <w:lang w:val="en-US"/>
        </w:rPr>
        <w:t xml:space="preserve"> from </w:t>
      </w:r>
      <w:r w:rsidR="001A3CAD">
        <w:rPr>
          <w:lang w:val="en-US"/>
        </w:rPr>
        <w:t>this</w:t>
      </w:r>
      <w:r w:rsidR="003A3AFB">
        <w:rPr>
          <w:lang w:val="en-US"/>
        </w:rPr>
        <w:t xml:space="preserve"> quote</w:t>
      </w:r>
      <w:r>
        <w:rPr>
          <w:lang w:val="en-US"/>
        </w:rPr>
        <w:t xml:space="preserve"> is that the</w:t>
      </w:r>
      <w:r w:rsidR="001A3CAD">
        <w:rPr>
          <w:lang w:val="en-US"/>
        </w:rPr>
        <w:t>se</w:t>
      </w:r>
      <w:r>
        <w:rPr>
          <w:lang w:val="en-US"/>
        </w:rPr>
        <w:t xml:space="preserve"> </w:t>
      </w:r>
      <w:r w:rsidRPr="00BA7210">
        <w:rPr>
          <w:lang w:val="en-US"/>
        </w:rPr>
        <w:t>energies</w:t>
      </w:r>
      <w:r>
        <w:rPr>
          <w:lang w:val="en-US"/>
        </w:rPr>
        <w:t xml:space="preserve"> act like a </w:t>
      </w:r>
      <w:r w:rsidRPr="001A3CAD">
        <w:rPr>
          <w:lang w:val="en-US"/>
        </w:rPr>
        <w:t>force</w:t>
      </w:r>
      <w:r>
        <w:rPr>
          <w:lang w:val="en-US"/>
        </w:rPr>
        <w:t xml:space="preserve"> of a cosmic or universal kind, to which individuals are somehow attuned</w:t>
      </w:r>
      <w:r w:rsidR="00EB5523">
        <w:rPr>
          <w:lang w:val="en-US"/>
        </w:rPr>
        <w:t xml:space="preserve"> – </w:t>
      </w:r>
      <w:r w:rsidR="00BB553F">
        <w:rPr>
          <w:lang w:val="en-US"/>
        </w:rPr>
        <w:t>homologous to what Albanese explained</w:t>
      </w:r>
      <w:r w:rsidR="00EB5523">
        <w:rPr>
          <w:lang w:val="en-US"/>
        </w:rPr>
        <w:t>.</w:t>
      </w:r>
      <w:r>
        <w:rPr>
          <w:lang w:val="en-US"/>
        </w:rPr>
        <w:t xml:space="preserve"> </w:t>
      </w:r>
      <w:r w:rsidR="00EB5523">
        <w:rPr>
          <w:lang w:val="en-US"/>
        </w:rPr>
        <w:t>W</w:t>
      </w:r>
      <w:r>
        <w:rPr>
          <w:lang w:val="en-US"/>
        </w:rPr>
        <w:t xml:space="preserve">hile Arroyo is not specific about the stars being the inclining agents </w:t>
      </w:r>
      <w:r w:rsidR="00D566DC">
        <w:rPr>
          <w:lang w:val="en-US"/>
        </w:rPr>
        <w:t>in</w:t>
      </w:r>
      <w:r>
        <w:rPr>
          <w:lang w:val="en-US"/>
        </w:rPr>
        <w:t xml:space="preserve"> this dynamic, he does mention that these energies are of a cosmic kind</w:t>
      </w:r>
      <w:r w:rsidR="00B01AF1">
        <w:rPr>
          <w:lang w:val="en-US"/>
        </w:rPr>
        <w:t>,</w:t>
      </w:r>
      <w:r>
        <w:rPr>
          <w:lang w:val="en-US"/>
        </w:rPr>
        <w:t xml:space="preserve"> and one can see them in the birth chart.</w:t>
      </w:r>
      <w:r w:rsidR="00BB28FD">
        <w:rPr>
          <w:lang w:val="en-US"/>
        </w:rPr>
        <w:t xml:space="preserve"> For Arroyo, the planets are ‘the universal principles which regulate all energy functions in a dynamic whole’.</w:t>
      </w:r>
      <w:r w:rsidR="00BB28FD">
        <w:rPr>
          <w:rStyle w:val="FootnoteReference"/>
          <w:lang w:val="en-US"/>
        </w:rPr>
        <w:footnoteReference w:id="34"/>
      </w:r>
      <w:r w:rsidR="00F05D1C">
        <w:rPr>
          <w:lang w:val="en-US"/>
        </w:rPr>
        <w:t xml:space="preserve"> </w:t>
      </w:r>
    </w:p>
    <w:p w14:paraId="32D067E8" w14:textId="3E36E442" w:rsidR="002E57F1" w:rsidRDefault="004F3178" w:rsidP="00837DDF">
      <w:pPr>
        <w:ind w:firstLine="567"/>
        <w:jc w:val="both"/>
      </w:pPr>
      <w:r w:rsidRPr="004F3178">
        <w:t xml:space="preserve">Arroyo’s framework represents an ontological shift where subtle energy supplants theology in explaining </w:t>
      </w:r>
      <w:r w:rsidR="003A3AFB">
        <w:t>how the stars incline</w:t>
      </w:r>
      <w:r w:rsidRPr="004F3178">
        <w:t xml:space="preserve">. By emphasizing </w:t>
      </w:r>
      <w:r w:rsidRPr="00B01AF1">
        <w:rPr>
          <w:i/>
          <w:iCs/>
        </w:rPr>
        <w:t>attunement</w:t>
      </w:r>
      <w:r w:rsidRPr="004F3178">
        <w:t xml:space="preserve">, Arroyo moves away from a causal-mechanical model of the universe toward one of resonance or connection. This alignment </w:t>
      </w:r>
      <w:r w:rsidR="00D566DC">
        <w:t>seems to</w:t>
      </w:r>
      <w:r w:rsidRPr="004F3178">
        <w:t xml:space="preserve"> mirror Neoplatonic principles, particularly through the lens of Jungian synchronicity.</w:t>
      </w:r>
      <w:r w:rsidR="00E3325F" w:rsidRPr="004F3178">
        <w:rPr>
          <w:rStyle w:val="FootnoteReference"/>
          <w:lang w:val="en-US"/>
        </w:rPr>
        <w:footnoteReference w:id="35"/>
      </w:r>
      <w:r w:rsidRPr="004F3178">
        <w:rPr>
          <w:lang w:val="en-US"/>
        </w:rPr>
        <w:t xml:space="preserve"> </w:t>
      </w:r>
      <w:r w:rsidRPr="004F3178">
        <w:t>Arroyo</w:t>
      </w:r>
      <w:r w:rsidR="00D569AB">
        <w:t xml:space="preserve"> has given</w:t>
      </w:r>
      <w:r w:rsidRPr="004F3178">
        <w:t xml:space="preserve"> frequent references to Jung</w:t>
      </w:r>
      <w:r w:rsidR="003A3AFB">
        <w:t xml:space="preserve"> in his works</w:t>
      </w:r>
      <w:r w:rsidR="00D569AB">
        <w:t>.</w:t>
      </w:r>
    </w:p>
    <w:p w14:paraId="5A9F008C" w14:textId="77777777" w:rsidR="00130EBB" w:rsidRPr="00837DDF" w:rsidRDefault="00130EBB" w:rsidP="00837DDF">
      <w:pPr>
        <w:ind w:firstLine="567"/>
        <w:jc w:val="both"/>
      </w:pPr>
    </w:p>
    <w:p w14:paraId="4C7D5AB6" w14:textId="3643141D" w:rsidR="00E53450" w:rsidRDefault="00E53450" w:rsidP="00A048D5">
      <w:pPr>
        <w:pStyle w:val="Heading3"/>
        <w:jc w:val="both"/>
        <w:rPr>
          <w:lang w:val="en-US"/>
        </w:rPr>
      </w:pPr>
      <w:r>
        <w:rPr>
          <w:lang w:val="en-US"/>
        </w:rPr>
        <w:lastRenderedPageBreak/>
        <w:t>Compulsion</w:t>
      </w:r>
      <w:r w:rsidR="001F4269">
        <w:rPr>
          <w:lang w:val="en-US"/>
        </w:rPr>
        <w:t xml:space="preserve">, </w:t>
      </w:r>
      <w:r>
        <w:rPr>
          <w:lang w:val="en-US"/>
        </w:rPr>
        <w:t>Determinism</w:t>
      </w:r>
      <w:r w:rsidR="001F4269">
        <w:rPr>
          <w:lang w:val="en-US"/>
        </w:rPr>
        <w:t xml:space="preserve"> and Fatalism</w:t>
      </w:r>
    </w:p>
    <w:p w14:paraId="139436C6" w14:textId="62BA4813" w:rsidR="00AC6285" w:rsidRPr="00353117" w:rsidRDefault="00353117" w:rsidP="00A048D5">
      <w:pPr>
        <w:ind w:firstLine="567"/>
        <w:jc w:val="both"/>
        <w:rPr>
          <w:lang w:val="en-US"/>
        </w:rPr>
      </w:pPr>
      <w:r>
        <w:rPr>
          <w:lang w:val="en-US"/>
        </w:rPr>
        <w:t xml:space="preserve">The verb </w:t>
      </w:r>
      <w:r w:rsidRPr="003A3AFB">
        <w:rPr>
          <w:i/>
          <w:iCs/>
          <w:lang w:val="en-US"/>
        </w:rPr>
        <w:t>to compel</w:t>
      </w:r>
      <w:r>
        <w:rPr>
          <w:lang w:val="en-US"/>
        </w:rPr>
        <w:t xml:space="preserve"> comes from the </w:t>
      </w:r>
      <w:r w:rsidR="002E0685">
        <w:rPr>
          <w:lang w:val="en-US"/>
        </w:rPr>
        <w:t>noun</w:t>
      </w:r>
      <w:r>
        <w:rPr>
          <w:lang w:val="en-US"/>
        </w:rPr>
        <w:t xml:space="preserve"> </w:t>
      </w:r>
      <w:r w:rsidRPr="003A3AFB">
        <w:rPr>
          <w:i/>
          <w:iCs/>
          <w:lang w:val="en-US"/>
        </w:rPr>
        <w:t>compulsion</w:t>
      </w:r>
      <w:r>
        <w:rPr>
          <w:lang w:val="en-US"/>
        </w:rPr>
        <w:t xml:space="preserve">, which </w:t>
      </w:r>
      <w:r w:rsidRPr="00BF675E">
        <w:rPr>
          <w:i/>
          <w:iCs/>
          <w:lang w:val="en-US"/>
        </w:rPr>
        <w:t>Oxford Dictionary of English</w:t>
      </w:r>
      <w:r>
        <w:rPr>
          <w:lang w:val="en-US"/>
        </w:rPr>
        <w:t xml:space="preserve"> defines as ‘</w:t>
      </w:r>
      <w:r w:rsidRPr="00353117">
        <w:rPr>
          <w:lang w:val="en-US"/>
        </w:rPr>
        <w:t>the action or state of forcing or being forced to do something</w:t>
      </w:r>
      <w:r>
        <w:rPr>
          <w:lang w:val="en-US"/>
        </w:rPr>
        <w:t>’.</w:t>
      </w:r>
      <w:r>
        <w:rPr>
          <w:rStyle w:val="FootnoteReference"/>
          <w:lang w:val="en-US"/>
        </w:rPr>
        <w:footnoteReference w:id="36"/>
      </w:r>
      <w:r w:rsidR="00977EC3">
        <w:rPr>
          <w:lang w:val="en-US"/>
        </w:rPr>
        <w:t xml:space="preserve"> The second part of the maxim </w:t>
      </w:r>
      <w:r w:rsidR="003A3AFB">
        <w:rPr>
          <w:lang w:val="en-US"/>
        </w:rPr>
        <w:t>– they do not</w:t>
      </w:r>
      <w:r w:rsidR="00977EC3">
        <w:rPr>
          <w:lang w:val="en-US"/>
        </w:rPr>
        <w:t xml:space="preserve"> compel</w:t>
      </w:r>
      <w:r w:rsidR="003A3AFB">
        <w:rPr>
          <w:lang w:val="en-US"/>
        </w:rPr>
        <w:t xml:space="preserve"> – means </w:t>
      </w:r>
      <w:r w:rsidR="00977EC3">
        <w:rPr>
          <w:lang w:val="en-US"/>
        </w:rPr>
        <w:t>that the stars do not enforce action or a fate on human affairs.</w:t>
      </w:r>
      <w:r w:rsidR="00AC6285">
        <w:rPr>
          <w:lang w:val="en-US"/>
        </w:rPr>
        <w:t xml:space="preserve"> But the whole practice of astrology involves judgement</w:t>
      </w:r>
      <w:r w:rsidR="00F9052D">
        <w:rPr>
          <w:lang w:val="en-US"/>
        </w:rPr>
        <w:t xml:space="preserve"> derived from the stars</w:t>
      </w:r>
      <w:r w:rsidR="00AC6285">
        <w:rPr>
          <w:lang w:val="en-US"/>
        </w:rPr>
        <w:t>, even if it is modern psychological non-deterministic</w:t>
      </w:r>
      <w:r w:rsidR="000A3E8E">
        <w:rPr>
          <w:lang w:val="en-US"/>
        </w:rPr>
        <w:t xml:space="preserve"> </w:t>
      </w:r>
      <w:r w:rsidR="00AC6285">
        <w:rPr>
          <w:lang w:val="en-US"/>
        </w:rPr>
        <w:t xml:space="preserve">astrology. </w:t>
      </w:r>
    </w:p>
    <w:p w14:paraId="35285B11" w14:textId="3191C1E3" w:rsidR="00984EAB" w:rsidRPr="00984EAB" w:rsidRDefault="009F503A" w:rsidP="00984EAB">
      <w:pPr>
        <w:ind w:firstLine="567"/>
        <w:jc w:val="both"/>
        <w:rPr>
          <w:lang w:val="en-US"/>
        </w:rPr>
      </w:pPr>
      <w:r>
        <w:rPr>
          <w:lang w:val="en-US"/>
        </w:rPr>
        <w:t xml:space="preserve">Observing </w:t>
      </w:r>
      <w:r w:rsidR="00AB59CD">
        <w:rPr>
          <w:lang w:val="en-US"/>
        </w:rPr>
        <w:t xml:space="preserve">Lilly’s own portrait </w:t>
      </w:r>
      <w:r w:rsidR="00E53450">
        <w:rPr>
          <w:lang w:val="en-US"/>
        </w:rPr>
        <w:t>engraved in</w:t>
      </w:r>
      <w:r>
        <w:rPr>
          <w:lang w:val="en-US"/>
        </w:rPr>
        <w:t xml:space="preserve"> the first edition of</w:t>
      </w:r>
      <w:r w:rsidR="00AB59CD">
        <w:rPr>
          <w:lang w:val="en-US"/>
        </w:rPr>
        <w:t xml:space="preserve"> </w:t>
      </w:r>
      <w:r w:rsidR="00AB59CD" w:rsidRPr="005332E5">
        <w:rPr>
          <w:i/>
          <w:iCs/>
          <w:lang w:val="en-US"/>
        </w:rPr>
        <w:t>Christian Astrology</w:t>
      </w:r>
      <w:r w:rsidR="003C5777">
        <w:rPr>
          <w:i/>
          <w:iCs/>
          <w:lang w:val="en-US"/>
        </w:rPr>
        <w:t xml:space="preserve"> </w:t>
      </w:r>
      <w:r w:rsidR="003C5777">
        <w:rPr>
          <w:lang w:val="en-US"/>
        </w:rPr>
        <w:t>(1647)</w:t>
      </w:r>
      <w:r w:rsidR="00AB59CD">
        <w:rPr>
          <w:lang w:val="en-US"/>
        </w:rPr>
        <w:t xml:space="preserve">, we see </w:t>
      </w:r>
      <w:r w:rsidR="004E2E17">
        <w:rPr>
          <w:lang w:val="en-US"/>
        </w:rPr>
        <w:t xml:space="preserve">him holding a piece of paper with a </w:t>
      </w:r>
      <w:r w:rsidR="00133A45">
        <w:rPr>
          <w:lang w:val="en-US"/>
        </w:rPr>
        <w:t xml:space="preserve">squared </w:t>
      </w:r>
      <w:r w:rsidR="004E2E17">
        <w:rPr>
          <w:lang w:val="en-US"/>
        </w:rPr>
        <w:t xml:space="preserve">medieval style astrological chart </w:t>
      </w:r>
      <w:r w:rsidR="00133A45">
        <w:rPr>
          <w:lang w:val="en-US"/>
        </w:rPr>
        <w:t>and</w:t>
      </w:r>
      <w:r w:rsidR="004E2E17">
        <w:rPr>
          <w:lang w:val="en-US"/>
        </w:rPr>
        <w:t xml:space="preserve"> the words </w:t>
      </w:r>
      <w:r w:rsidR="004E2E17" w:rsidRPr="00482FB5">
        <w:rPr>
          <w:i/>
          <w:iCs/>
          <w:lang w:val="en-US"/>
        </w:rPr>
        <w:t>non cogunt</w:t>
      </w:r>
      <w:r w:rsidR="004E2E17">
        <w:rPr>
          <w:lang w:val="en-US"/>
        </w:rPr>
        <w:t xml:space="preserve"> in the middle of the chart</w:t>
      </w:r>
      <w:r w:rsidR="00825AA3">
        <w:rPr>
          <w:lang w:val="en-US"/>
        </w:rPr>
        <w:t>.</w:t>
      </w:r>
      <w:r w:rsidR="00825AA3">
        <w:rPr>
          <w:rStyle w:val="FootnoteReference"/>
          <w:lang w:val="en-US"/>
        </w:rPr>
        <w:footnoteReference w:id="37"/>
      </w:r>
      <w:r w:rsidR="00825AA3">
        <w:rPr>
          <w:lang w:val="en-US"/>
        </w:rPr>
        <w:t xml:space="preserve"> </w:t>
      </w:r>
      <w:r w:rsidR="00E53450">
        <w:rPr>
          <w:lang w:val="en-US"/>
        </w:rPr>
        <w:t>An additional piece</w:t>
      </w:r>
      <w:r w:rsidR="00133A45">
        <w:rPr>
          <w:lang w:val="en-US"/>
        </w:rPr>
        <w:t xml:space="preserve"> held</w:t>
      </w:r>
      <w:r w:rsidR="00E53450">
        <w:rPr>
          <w:lang w:val="en-US"/>
        </w:rPr>
        <w:t xml:space="preserve"> in the Ashmolean Museum</w:t>
      </w:r>
      <w:r w:rsidR="00C908AD">
        <w:rPr>
          <w:lang w:val="en-US"/>
        </w:rPr>
        <w:t xml:space="preserve"> Oxford – and bequeathed by Elias Ashmole – </w:t>
      </w:r>
      <w:r w:rsidR="00E53450">
        <w:rPr>
          <w:lang w:val="en-US"/>
        </w:rPr>
        <w:t>shows a different portrait of Lilly</w:t>
      </w:r>
      <w:r w:rsidR="00644101">
        <w:rPr>
          <w:lang w:val="en-US"/>
        </w:rPr>
        <w:t xml:space="preserve">, dating </w:t>
      </w:r>
      <w:r w:rsidR="003C5777">
        <w:rPr>
          <w:lang w:val="en-US"/>
        </w:rPr>
        <w:t>1646</w:t>
      </w:r>
      <w:r w:rsidR="00E53450">
        <w:rPr>
          <w:lang w:val="en-US"/>
        </w:rPr>
        <w:t xml:space="preserve">, oil on </w:t>
      </w:r>
      <w:r w:rsidR="00E53450" w:rsidRPr="00482FB5">
        <w:rPr>
          <w:lang w:val="en-US"/>
        </w:rPr>
        <w:t xml:space="preserve">canvas, also </w:t>
      </w:r>
      <w:r w:rsidR="00133A45" w:rsidRPr="00482FB5">
        <w:rPr>
          <w:lang w:val="en-US"/>
        </w:rPr>
        <w:t xml:space="preserve">holding a paper with an </w:t>
      </w:r>
      <w:r w:rsidR="00E53450" w:rsidRPr="00482FB5">
        <w:rPr>
          <w:lang w:val="en-US"/>
        </w:rPr>
        <w:t>astrological chart in his hands</w:t>
      </w:r>
      <w:r w:rsidR="00133A45" w:rsidRPr="00482FB5">
        <w:rPr>
          <w:lang w:val="en-US"/>
        </w:rPr>
        <w:t xml:space="preserve"> and </w:t>
      </w:r>
      <w:r w:rsidR="00E53450" w:rsidRPr="00482FB5">
        <w:rPr>
          <w:lang w:val="en-US"/>
        </w:rPr>
        <w:t xml:space="preserve">the words </w:t>
      </w:r>
      <w:r w:rsidR="00E53450" w:rsidRPr="00482FB5">
        <w:rPr>
          <w:i/>
          <w:iCs/>
          <w:lang w:val="en-US"/>
        </w:rPr>
        <w:t>non cogunt</w:t>
      </w:r>
      <w:r w:rsidR="00133A45" w:rsidRPr="00482FB5">
        <w:rPr>
          <w:lang w:val="en-US"/>
        </w:rPr>
        <w:t xml:space="preserve"> in it</w:t>
      </w:r>
      <w:r w:rsidR="006E0DFB">
        <w:rPr>
          <w:lang w:val="en-US"/>
        </w:rPr>
        <w:t>.</w:t>
      </w:r>
      <w:r w:rsidR="00A52707">
        <w:rPr>
          <w:rStyle w:val="FootnoteReference"/>
          <w:lang w:val="en-US"/>
        </w:rPr>
        <w:footnoteReference w:id="38"/>
      </w:r>
      <w:r w:rsidR="006E0DFB">
        <w:rPr>
          <w:lang w:val="en-US"/>
        </w:rPr>
        <w:t xml:space="preserve"> </w:t>
      </w:r>
      <w:r w:rsidR="005332E5">
        <w:rPr>
          <w:lang w:val="en-US"/>
        </w:rPr>
        <w:t>And another piece can be found in the Wellcome Collection, dating 1659, with the same words contained within the chart</w:t>
      </w:r>
      <w:r w:rsidR="003C5777">
        <w:rPr>
          <w:lang w:val="en-US"/>
        </w:rPr>
        <w:t xml:space="preserve"> (see </w:t>
      </w:r>
      <w:r w:rsidR="003C5777" w:rsidRPr="00984EAB">
        <w:rPr>
          <w:i/>
          <w:iCs/>
          <w:lang w:val="en-US"/>
        </w:rPr>
        <w:t>Fig. 1</w:t>
      </w:r>
      <w:r w:rsidR="00984EAB">
        <w:rPr>
          <w:lang w:val="en-US"/>
        </w:rPr>
        <w:t xml:space="preserve"> </w:t>
      </w:r>
      <w:r w:rsidR="005B1F04">
        <w:rPr>
          <w:lang w:val="en-US"/>
        </w:rPr>
        <w:t>at</w:t>
      </w:r>
      <w:r w:rsidR="00984EAB">
        <w:rPr>
          <w:lang w:val="en-US"/>
        </w:rPr>
        <w:t xml:space="preserve"> the end of the essay</w:t>
      </w:r>
      <w:r w:rsidR="003C5777">
        <w:rPr>
          <w:lang w:val="en-US"/>
        </w:rPr>
        <w:t>)</w:t>
      </w:r>
      <w:r w:rsidR="005332E5">
        <w:rPr>
          <w:lang w:val="en-US"/>
        </w:rPr>
        <w:t>.</w:t>
      </w:r>
      <w:r w:rsidR="00A22E78">
        <w:rPr>
          <w:rStyle w:val="FootnoteReference"/>
          <w:lang w:val="en-US"/>
        </w:rPr>
        <w:footnoteReference w:id="39"/>
      </w:r>
      <w:r w:rsidR="005332E5">
        <w:rPr>
          <w:lang w:val="en-US"/>
        </w:rPr>
        <w:t xml:space="preserve"> </w:t>
      </w:r>
      <w:r w:rsidR="006E0DFB">
        <w:rPr>
          <w:lang w:val="en-US"/>
        </w:rPr>
        <w:t xml:space="preserve">These words come from the </w:t>
      </w:r>
      <w:r w:rsidR="009C5990" w:rsidRPr="00482FB5">
        <w:rPr>
          <w:lang w:val="en-US"/>
        </w:rPr>
        <w:t xml:space="preserve">Latin </w:t>
      </w:r>
      <w:r w:rsidR="009C5990" w:rsidRPr="00482FB5">
        <w:rPr>
          <w:i/>
          <w:iCs/>
          <w:lang w:val="en-US"/>
        </w:rPr>
        <w:t>non</w:t>
      </w:r>
      <w:r w:rsidR="009C5990" w:rsidRPr="00482FB5">
        <w:rPr>
          <w:lang w:val="en-US"/>
        </w:rPr>
        <w:t xml:space="preserve"> </w:t>
      </w:r>
      <w:r w:rsidR="00AC7B5B" w:rsidRPr="00482FB5">
        <w:rPr>
          <w:lang w:val="en-US"/>
        </w:rPr>
        <w:t>(</w:t>
      </w:r>
      <w:r w:rsidR="009C5990" w:rsidRPr="00482FB5">
        <w:rPr>
          <w:lang w:val="en-US"/>
        </w:rPr>
        <w:t>not</w:t>
      </w:r>
      <w:r w:rsidR="00AC7B5B" w:rsidRPr="00482FB5">
        <w:rPr>
          <w:lang w:val="en-US"/>
        </w:rPr>
        <w:t xml:space="preserve">) </w:t>
      </w:r>
      <w:r w:rsidR="00482FB5" w:rsidRPr="00482FB5">
        <w:rPr>
          <w:lang w:val="en-US"/>
        </w:rPr>
        <w:t>and</w:t>
      </w:r>
      <w:r w:rsidR="00AC7B5B" w:rsidRPr="00482FB5">
        <w:rPr>
          <w:lang w:val="en-US"/>
        </w:rPr>
        <w:t xml:space="preserve"> </w:t>
      </w:r>
      <w:r w:rsidR="009C5990" w:rsidRPr="00482FB5">
        <w:rPr>
          <w:lang w:val="en-US"/>
        </w:rPr>
        <w:t xml:space="preserve">Latin verb </w:t>
      </w:r>
      <w:r w:rsidR="009C5990" w:rsidRPr="00482FB5">
        <w:rPr>
          <w:i/>
          <w:iCs/>
          <w:lang w:val="en-US"/>
        </w:rPr>
        <w:t>cogo</w:t>
      </w:r>
      <w:r w:rsidR="009C5990" w:rsidRPr="00482FB5">
        <w:rPr>
          <w:lang w:val="en-US"/>
        </w:rPr>
        <w:t xml:space="preserve"> </w:t>
      </w:r>
      <w:r w:rsidR="00AC7B5B" w:rsidRPr="00482FB5">
        <w:rPr>
          <w:lang w:val="en-US"/>
        </w:rPr>
        <w:t>(</w:t>
      </w:r>
      <w:r w:rsidR="009C5990" w:rsidRPr="00482FB5">
        <w:rPr>
          <w:lang w:val="en-US"/>
        </w:rPr>
        <w:t>to compel</w:t>
      </w:r>
      <w:r w:rsidR="00AC7B5B" w:rsidRPr="00482FB5">
        <w:rPr>
          <w:lang w:val="en-US"/>
        </w:rPr>
        <w:t>)</w:t>
      </w:r>
      <w:r w:rsidR="00482FB5" w:rsidRPr="00482FB5">
        <w:rPr>
          <w:lang w:val="en-US"/>
        </w:rPr>
        <w:t xml:space="preserve"> – </w:t>
      </w:r>
      <w:r w:rsidR="009C5990" w:rsidRPr="00482FB5">
        <w:rPr>
          <w:i/>
          <w:iCs/>
          <w:lang w:val="en-US"/>
        </w:rPr>
        <w:t>cogunt</w:t>
      </w:r>
      <w:r w:rsidR="009C5990" w:rsidRPr="00482FB5">
        <w:rPr>
          <w:lang w:val="en-US"/>
        </w:rPr>
        <w:t xml:space="preserve"> being the third</w:t>
      </w:r>
      <w:r w:rsidR="00AC7B5B" w:rsidRPr="00482FB5">
        <w:rPr>
          <w:lang w:val="en-US"/>
        </w:rPr>
        <w:t>-</w:t>
      </w:r>
      <w:r w:rsidR="009C5990" w:rsidRPr="00482FB5">
        <w:rPr>
          <w:lang w:val="en-US"/>
        </w:rPr>
        <w:t xml:space="preserve">person plural </w:t>
      </w:r>
      <w:r w:rsidR="00AC7B5B" w:rsidRPr="00482FB5">
        <w:rPr>
          <w:lang w:val="en-US"/>
        </w:rPr>
        <w:t xml:space="preserve">form </w:t>
      </w:r>
      <w:r w:rsidR="009C5990" w:rsidRPr="00482FB5">
        <w:rPr>
          <w:lang w:val="en-US"/>
        </w:rPr>
        <w:t>of the verb</w:t>
      </w:r>
      <w:r w:rsidR="009C5990">
        <w:rPr>
          <w:lang w:val="en-US"/>
        </w:rPr>
        <w:t>.</w:t>
      </w:r>
      <w:r w:rsidR="009C5990">
        <w:rPr>
          <w:rStyle w:val="FootnoteReference"/>
          <w:lang w:val="en-US"/>
        </w:rPr>
        <w:footnoteReference w:id="40"/>
      </w:r>
      <w:r w:rsidR="00AC7B5B">
        <w:rPr>
          <w:lang w:val="en-US"/>
        </w:rPr>
        <w:t xml:space="preserve"> </w:t>
      </w:r>
    </w:p>
    <w:p w14:paraId="6B0D6275" w14:textId="0A37036D" w:rsidR="00EB7291" w:rsidRDefault="00AC7B5B" w:rsidP="00A048D5">
      <w:pPr>
        <w:ind w:firstLine="567"/>
        <w:jc w:val="both"/>
        <w:rPr>
          <w:lang w:val="en-US"/>
        </w:rPr>
      </w:pPr>
      <w:r>
        <w:rPr>
          <w:lang w:val="en-US"/>
        </w:rPr>
        <w:t xml:space="preserve">Mark S. Dawson indicates that </w:t>
      </w:r>
      <w:r w:rsidR="00942148" w:rsidRPr="00482FB5">
        <w:rPr>
          <w:i/>
          <w:iCs/>
          <w:lang w:val="en-US"/>
        </w:rPr>
        <w:t>non cogunt</w:t>
      </w:r>
      <w:r>
        <w:rPr>
          <w:lang w:val="en-US"/>
        </w:rPr>
        <w:t xml:space="preserve"> was indeed Lilly’s </w:t>
      </w:r>
      <w:r w:rsidR="00942148">
        <w:rPr>
          <w:lang w:val="en-US"/>
        </w:rPr>
        <w:t>personal</w:t>
      </w:r>
      <w:r>
        <w:rPr>
          <w:lang w:val="en-US"/>
        </w:rPr>
        <w:t xml:space="preserve"> motto for his astrological practice</w:t>
      </w:r>
      <w:r w:rsidR="00942148">
        <w:rPr>
          <w:lang w:val="en-US"/>
        </w:rPr>
        <w:t>, a maxim that circulated widely among practitioners</w:t>
      </w:r>
      <w:r w:rsidR="004110F4">
        <w:rPr>
          <w:lang w:val="en-US"/>
        </w:rPr>
        <w:t xml:space="preserve"> of that time</w:t>
      </w:r>
      <w:r w:rsidR="00040033">
        <w:rPr>
          <w:lang w:val="en-US"/>
        </w:rPr>
        <w:t xml:space="preserve"> and before</w:t>
      </w:r>
      <w:r>
        <w:rPr>
          <w:lang w:val="en-US"/>
        </w:rPr>
        <w:t>.</w:t>
      </w:r>
      <w:r w:rsidR="001E26EF">
        <w:rPr>
          <w:rStyle w:val="FootnoteReference"/>
          <w:lang w:val="en-US"/>
        </w:rPr>
        <w:footnoteReference w:id="41"/>
      </w:r>
      <w:r w:rsidR="00057A9F">
        <w:rPr>
          <w:lang w:val="en-US"/>
        </w:rPr>
        <w:t xml:space="preserve"> </w:t>
      </w:r>
      <w:r w:rsidR="000A3E8E">
        <w:rPr>
          <w:lang w:val="en-US"/>
        </w:rPr>
        <w:t>T</w:t>
      </w:r>
      <w:r w:rsidR="00F128D2">
        <w:rPr>
          <w:lang w:val="en-US"/>
        </w:rPr>
        <w:t xml:space="preserve">his </w:t>
      </w:r>
      <w:r w:rsidR="00AB05C1">
        <w:rPr>
          <w:lang w:val="en-US"/>
        </w:rPr>
        <w:t>reflects</w:t>
      </w:r>
      <w:r w:rsidR="00F128D2">
        <w:rPr>
          <w:lang w:val="en-US"/>
        </w:rPr>
        <w:t xml:space="preserve"> </w:t>
      </w:r>
      <w:r w:rsidR="005D5EC0">
        <w:rPr>
          <w:lang w:val="en-US"/>
        </w:rPr>
        <w:t>that</w:t>
      </w:r>
      <w:r w:rsidR="00F128D2">
        <w:rPr>
          <w:lang w:val="en-US"/>
        </w:rPr>
        <w:t xml:space="preserve"> for Lilly</w:t>
      </w:r>
      <w:r w:rsidR="00644101">
        <w:rPr>
          <w:lang w:val="en-US"/>
        </w:rPr>
        <w:t>,</w:t>
      </w:r>
      <w:r w:rsidR="00F128D2">
        <w:rPr>
          <w:lang w:val="en-US"/>
        </w:rPr>
        <w:t xml:space="preserve"> the stars did not</w:t>
      </w:r>
      <w:r w:rsidR="00B15C05">
        <w:rPr>
          <w:lang w:val="en-US"/>
        </w:rPr>
        <w:t xml:space="preserve"> seem to</w:t>
      </w:r>
      <w:r w:rsidR="00F128D2">
        <w:rPr>
          <w:lang w:val="en-US"/>
        </w:rPr>
        <w:t xml:space="preserve"> enforce or determin</w:t>
      </w:r>
      <w:r w:rsidR="00B15C05">
        <w:rPr>
          <w:lang w:val="en-US"/>
        </w:rPr>
        <w:t>e</w:t>
      </w:r>
      <w:r w:rsidR="00F128D2">
        <w:rPr>
          <w:lang w:val="en-US"/>
        </w:rPr>
        <w:t xml:space="preserve"> a specific fate, and as a result, human beings had </w:t>
      </w:r>
      <w:r w:rsidR="005D5EC0">
        <w:rPr>
          <w:lang w:val="en-US"/>
        </w:rPr>
        <w:t>free moral choice and agency</w:t>
      </w:r>
      <w:r w:rsidR="00F128D2">
        <w:rPr>
          <w:lang w:val="en-US"/>
        </w:rPr>
        <w:t xml:space="preserve"> to modify a certain outcome. </w:t>
      </w:r>
      <w:r w:rsidR="00B15C05">
        <w:rPr>
          <w:lang w:val="en-US"/>
        </w:rPr>
        <w:t>However,</w:t>
      </w:r>
      <w:r w:rsidR="00F128D2">
        <w:rPr>
          <w:lang w:val="en-US"/>
        </w:rPr>
        <w:t xml:space="preserve"> if one reads Lilly’s instructions, aphorisms and judgements in </w:t>
      </w:r>
      <w:r w:rsidR="00F128D2" w:rsidRPr="00F128D2">
        <w:rPr>
          <w:i/>
          <w:iCs/>
          <w:lang w:val="en-US"/>
        </w:rPr>
        <w:t>Christian Astrology</w:t>
      </w:r>
      <w:r w:rsidR="00F128D2">
        <w:rPr>
          <w:lang w:val="en-US"/>
        </w:rPr>
        <w:t xml:space="preserve">, the first </w:t>
      </w:r>
      <w:r w:rsidR="0031386C">
        <w:rPr>
          <w:lang w:val="en-US"/>
        </w:rPr>
        <w:t>assumption would be</w:t>
      </w:r>
      <w:r w:rsidR="00F128D2">
        <w:rPr>
          <w:lang w:val="en-US"/>
        </w:rPr>
        <w:t xml:space="preserve"> that his astrology </w:t>
      </w:r>
      <w:r w:rsidR="0031386C">
        <w:rPr>
          <w:lang w:val="en-US"/>
        </w:rPr>
        <w:t>was</w:t>
      </w:r>
      <w:r w:rsidR="00F128D2">
        <w:rPr>
          <w:lang w:val="en-US"/>
        </w:rPr>
        <w:t xml:space="preserve"> heavily deterministic</w:t>
      </w:r>
      <w:r w:rsidR="005D5EC0">
        <w:rPr>
          <w:lang w:val="en-US"/>
        </w:rPr>
        <w:t xml:space="preserve"> in the Stoic fatalistic sense, as Campion </w:t>
      </w:r>
      <w:r w:rsidR="00F37B81">
        <w:rPr>
          <w:lang w:val="en-US"/>
        </w:rPr>
        <w:t>suggested</w:t>
      </w:r>
      <w:r w:rsidR="00F128D2">
        <w:rPr>
          <w:lang w:val="en-US"/>
        </w:rPr>
        <w:t>.</w:t>
      </w:r>
      <w:r w:rsidR="005D5EC0">
        <w:rPr>
          <w:rStyle w:val="FootnoteReference"/>
          <w:lang w:val="en-US"/>
        </w:rPr>
        <w:footnoteReference w:id="42"/>
      </w:r>
      <w:r w:rsidR="00EB7291">
        <w:rPr>
          <w:lang w:val="en-US"/>
        </w:rPr>
        <w:t xml:space="preserve"> Even </w:t>
      </w:r>
      <w:r w:rsidR="000A3E8E">
        <w:rPr>
          <w:lang w:val="en-US"/>
        </w:rPr>
        <w:t>if</w:t>
      </w:r>
      <w:r w:rsidR="00EB7291">
        <w:rPr>
          <w:lang w:val="en-US"/>
        </w:rPr>
        <w:t xml:space="preserve"> some examples are carefully framed with </w:t>
      </w:r>
      <w:r w:rsidR="00FE4912">
        <w:rPr>
          <w:lang w:val="en-US"/>
        </w:rPr>
        <w:t>words</w:t>
      </w:r>
      <w:r w:rsidR="00EB7291">
        <w:rPr>
          <w:lang w:val="en-US"/>
        </w:rPr>
        <w:t xml:space="preserve"> such as </w:t>
      </w:r>
      <w:r w:rsidR="00EB7291" w:rsidRPr="00644101">
        <w:rPr>
          <w:i/>
          <w:iCs/>
          <w:lang w:val="en-US"/>
        </w:rPr>
        <w:t>danger of, according to Natural Cause</w:t>
      </w:r>
      <w:r w:rsidR="00EB7291">
        <w:rPr>
          <w:lang w:val="en-US"/>
        </w:rPr>
        <w:t xml:space="preserve">, </w:t>
      </w:r>
      <w:r w:rsidR="00EB7291" w:rsidRPr="00644101">
        <w:rPr>
          <w:i/>
          <w:iCs/>
          <w:lang w:val="en-US"/>
        </w:rPr>
        <w:t>should</w:t>
      </w:r>
      <w:r w:rsidR="00DA5A99">
        <w:rPr>
          <w:lang w:val="en-US"/>
        </w:rPr>
        <w:t xml:space="preserve">, </w:t>
      </w:r>
      <w:r w:rsidR="00644101">
        <w:rPr>
          <w:lang w:val="en-US"/>
        </w:rPr>
        <w:t xml:space="preserve">or </w:t>
      </w:r>
      <w:r w:rsidR="00DA5A99" w:rsidRPr="00644101">
        <w:rPr>
          <w:i/>
          <w:iCs/>
          <w:lang w:val="en-US"/>
        </w:rPr>
        <w:t xml:space="preserve">it </w:t>
      </w:r>
      <w:r w:rsidR="00B43C0E">
        <w:rPr>
          <w:i/>
          <w:iCs/>
          <w:lang w:val="en-US"/>
        </w:rPr>
        <w:t>is</w:t>
      </w:r>
      <w:r w:rsidR="00DA5A99" w:rsidRPr="00644101">
        <w:rPr>
          <w:i/>
          <w:iCs/>
          <w:lang w:val="en-US"/>
        </w:rPr>
        <w:t xml:space="preserve"> probable</w:t>
      </w:r>
      <w:r w:rsidR="00644101" w:rsidRPr="00644101">
        <w:rPr>
          <w:i/>
          <w:iCs/>
          <w:lang w:val="en-US"/>
        </w:rPr>
        <w:t xml:space="preserve"> that</w:t>
      </w:r>
      <w:r w:rsidR="00EB7291">
        <w:rPr>
          <w:lang w:val="en-US"/>
        </w:rPr>
        <w:t xml:space="preserve">. </w:t>
      </w:r>
    </w:p>
    <w:p w14:paraId="5F6577EC" w14:textId="70F64474" w:rsidR="00EB7291" w:rsidRDefault="00B75699" w:rsidP="00A048D5">
      <w:pPr>
        <w:ind w:firstLine="567"/>
        <w:jc w:val="both"/>
        <w:rPr>
          <w:lang w:val="en-US"/>
        </w:rPr>
      </w:pPr>
      <w:r>
        <w:rPr>
          <w:lang w:val="en-US"/>
        </w:rPr>
        <w:t xml:space="preserve">Some of Lilly’s cotemporaries favored deterministic or fatalistic astrology, like Elias Ashmole, as Stockinger </w:t>
      </w:r>
      <w:r w:rsidR="000A3E8E">
        <w:rPr>
          <w:lang w:val="en-US"/>
        </w:rPr>
        <w:t>discusses</w:t>
      </w:r>
      <w:r>
        <w:rPr>
          <w:lang w:val="en-US"/>
        </w:rPr>
        <w:t>.</w:t>
      </w:r>
      <w:r>
        <w:rPr>
          <w:rStyle w:val="FootnoteReference"/>
          <w:lang w:val="en-US"/>
        </w:rPr>
        <w:footnoteReference w:id="43"/>
      </w:r>
      <w:r w:rsidR="001C4ED5">
        <w:rPr>
          <w:lang w:val="en-US"/>
        </w:rPr>
        <w:t xml:space="preserve"> But Stockinger does not agree that Lilly’s astrology was fatalistic. In </w:t>
      </w:r>
      <w:r w:rsidR="001E7BAD">
        <w:rPr>
          <w:lang w:val="en-US"/>
        </w:rPr>
        <w:t>similarity</w:t>
      </w:r>
      <w:r w:rsidR="001C4ED5">
        <w:rPr>
          <w:lang w:val="en-US"/>
        </w:rPr>
        <w:t xml:space="preserve">, </w:t>
      </w:r>
      <w:r w:rsidR="00EB7291">
        <w:rPr>
          <w:lang w:val="en-US"/>
        </w:rPr>
        <w:t>Houlding</w:t>
      </w:r>
      <w:r w:rsidR="001C4ED5">
        <w:rPr>
          <w:lang w:val="en-US"/>
        </w:rPr>
        <w:t xml:space="preserve"> </w:t>
      </w:r>
      <w:r w:rsidR="00050CB0">
        <w:rPr>
          <w:lang w:val="en-US"/>
        </w:rPr>
        <w:t>differentiates between fatalism and prediction in Lilly’s astrology</w:t>
      </w:r>
      <w:r w:rsidR="00EB7291">
        <w:rPr>
          <w:lang w:val="en-US"/>
        </w:rPr>
        <w:t>:</w:t>
      </w:r>
    </w:p>
    <w:p w14:paraId="53E1EA30" w14:textId="43E170B0" w:rsidR="00EB7291" w:rsidRDefault="00EB7291" w:rsidP="00A048D5">
      <w:pPr>
        <w:ind w:left="720"/>
        <w:jc w:val="both"/>
        <w:rPr>
          <w:lang w:val="en-US"/>
        </w:rPr>
      </w:pPr>
      <w:r w:rsidRPr="00EB7291">
        <w:lastRenderedPageBreak/>
        <w:t>We may consider this style of astrology </w:t>
      </w:r>
      <w:r w:rsidRPr="00EB7291">
        <w:rPr>
          <w:i/>
          <w:iCs/>
        </w:rPr>
        <w:t>predictive</w:t>
      </w:r>
      <w:r w:rsidRPr="00EB7291">
        <w:t>, but it wasn't </w:t>
      </w:r>
      <w:r w:rsidRPr="00EB7291">
        <w:rPr>
          <w:i/>
          <w:iCs/>
        </w:rPr>
        <w:t>fatalistic</w:t>
      </w:r>
      <w:r w:rsidRPr="00EB7291">
        <w:t>. Lilly for example, demonstrates many charts where the predicted outcome for the client's course of action looks bleak, and so he recommends a change of course, or scrutinises the more positive connections in the chart to identify a person whose help could be sought, or an unexploited situation that could be more advantageous than that currently embarked upon. This is </w:t>
      </w:r>
      <w:r w:rsidRPr="00EB7291">
        <w:rPr>
          <w:i/>
          <w:iCs/>
        </w:rPr>
        <w:t>active</w:t>
      </w:r>
      <w:r w:rsidRPr="00EB7291">
        <w:t> horary analysis.</w:t>
      </w:r>
      <w:r w:rsidR="00EC3E5D">
        <w:rPr>
          <w:rStyle w:val="FootnoteReference"/>
        </w:rPr>
        <w:footnoteReference w:id="44"/>
      </w:r>
    </w:p>
    <w:p w14:paraId="29A94C2C" w14:textId="13D76813" w:rsidR="001A3CAD" w:rsidRDefault="000A3E8E" w:rsidP="00A048D5">
      <w:pPr>
        <w:ind w:firstLine="567"/>
        <w:jc w:val="both"/>
        <w:rPr>
          <w:lang w:val="en-US"/>
        </w:rPr>
      </w:pPr>
      <w:r>
        <w:rPr>
          <w:lang w:val="en-US"/>
        </w:rPr>
        <w:t xml:space="preserve">While this is true, Lilly also presented charts where the outcome </w:t>
      </w:r>
      <w:r w:rsidR="007707C5">
        <w:rPr>
          <w:lang w:val="en-US"/>
        </w:rPr>
        <w:t>seemed to be</w:t>
      </w:r>
      <w:r>
        <w:rPr>
          <w:lang w:val="en-US"/>
        </w:rPr>
        <w:t xml:space="preserve"> determined and not likely to be changed. </w:t>
      </w:r>
      <w:r w:rsidR="00E424DB">
        <w:rPr>
          <w:lang w:val="en-US"/>
        </w:rPr>
        <w:t>And this is the enigmatic part about understanding Lilly’s spiritual and philosophical stances</w:t>
      </w:r>
      <w:r>
        <w:rPr>
          <w:lang w:val="en-US"/>
        </w:rPr>
        <w:t xml:space="preserve">: there are cases where the stars do not compel and cases where they seem to do so. </w:t>
      </w:r>
      <w:r w:rsidR="00E424DB">
        <w:rPr>
          <w:lang w:val="en-US"/>
        </w:rPr>
        <w:t>As Dawson said</w:t>
      </w:r>
      <w:r w:rsidR="00631313">
        <w:rPr>
          <w:lang w:val="en-US"/>
        </w:rPr>
        <w:t>:</w:t>
      </w:r>
      <w:r w:rsidR="00E424DB">
        <w:rPr>
          <w:lang w:val="en-US"/>
        </w:rPr>
        <w:t xml:space="preserve"> </w:t>
      </w:r>
    </w:p>
    <w:p w14:paraId="74FAB7F1" w14:textId="48CABDAC" w:rsidR="00C82975" w:rsidRDefault="00611373" w:rsidP="00A048D5">
      <w:pPr>
        <w:ind w:left="720"/>
        <w:jc w:val="both"/>
        <w:rPr>
          <w:lang w:val="en-US"/>
        </w:rPr>
      </w:pPr>
      <w:r>
        <w:rPr>
          <w:lang w:val="en-US"/>
        </w:rPr>
        <w:t>A</w:t>
      </w:r>
      <w:r w:rsidR="00E424DB">
        <w:rPr>
          <w:lang w:val="en-US"/>
        </w:rPr>
        <w:t>strology’s alleged capacity to read the fates seemed to refute the exercise of free will and moral choice by mortals unable to evade the effects of celestial forces.</w:t>
      </w:r>
      <w:r w:rsidR="00E424DB">
        <w:rPr>
          <w:rStyle w:val="FootnoteReference"/>
          <w:lang w:val="en-US"/>
        </w:rPr>
        <w:footnoteReference w:id="45"/>
      </w:r>
      <w:r w:rsidR="00E424DB">
        <w:rPr>
          <w:lang w:val="en-US"/>
        </w:rPr>
        <w:t xml:space="preserve"> </w:t>
      </w:r>
    </w:p>
    <w:p w14:paraId="7A0592DA" w14:textId="700BE270" w:rsidR="00643E2B" w:rsidRDefault="00C80C7D" w:rsidP="00A048D5">
      <w:pPr>
        <w:ind w:firstLine="567"/>
        <w:jc w:val="both"/>
        <w:rPr>
          <w:lang w:val="en-US"/>
        </w:rPr>
      </w:pPr>
      <w:r>
        <w:rPr>
          <w:lang w:val="en-US"/>
        </w:rPr>
        <w:t xml:space="preserve">Moving forward to Arroyo, in order to understand his </w:t>
      </w:r>
      <w:r w:rsidR="00A51CF9">
        <w:rPr>
          <w:lang w:val="en-US"/>
        </w:rPr>
        <w:t>position,</w:t>
      </w:r>
      <w:r>
        <w:rPr>
          <w:lang w:val="en-US"/>
        </w:rPr>
        <w:t xml:space="preserve"> we need to rely on his own works and interviews</w:t>
      </w:r>
      <w:r w:rsidR="00B4399E">
        <w:rPr>
          <w:lang w:val="en-US"/>
        </w:rPr>
        <w:t xml:space="preserve"> as primary sources</w:t>
      </w:r>
      <w:r>
        <w:rPr>
          <w:lang w:val="en-US"/>
        </w:rPr>
        <w:t xml:space="preserve">, where he has been open about his thoughts on astrology’s determinism being </w:t>
      </w:r>
      <w:r w:rsidR="00482FB5">
        <w:rPr>
          <w:lang w:val="en-US"/>
        </w:rPr>
        <w:t>o</w:t>
      </w:r>
      <w:r>
        <w:rPr>
          <w:lang w:val="en-US"/>
        </w:rPr>
        <w:t xml:space="preserve">ut of fashion now, and yet, he does not discard it completely. Arroyo is well aware that there is something powerful </w:t>
      </w:r>
      <w:r w:rsidRPr="00F331A8">
        <w:rPr>
          <w:lang w:val="en-US"/>
        </w:rPr>
        <w:t>beyond</w:t>
      </w:r>
      <w:r>
        <w:rPr>
          <w:lang w:val="en-US"/>
        </w:rPr>
        <w:t xml:space="preserve">, and credits much of the fear and resentment </w:t>
      </w:r>
      <w:r w:rsidR="00B4399E">
        <w:rPr>
          <w:lang w:val="en-US"/>
        </w:rPr>
        <w:t>to</w:t>
      </w:r>
      <w:r>
        <w:rPr>
          <w:lang w:val="en-US"/>
        </w:rPr>
        <w:t xml:space="preserve"> astrology to the fact that modern people, in an ego-centered way, want to believe they can control everything, while</w:t>
      </w:r>
      <w:r w:rsidR="009E0760">
        <w:rPr>
          <w:lang w:val="en-US"/>
        </w:rPr>
        <w:t xml:space="preserve"> </w:t>
      </w:r>
      <w:r>
        <w:rPr>
          <w:lang w:val="en-US"/>
        </w:rPr>
        <w:t xml:space="preserve">determinism </w:t>
      </w:r>
      <w:r w:rsidR="009E0760">
        <w:rPr>
          <w:lang w:val="en-US"/>
        </w:rPr>
        <w:t xml:space="preserve">in astrology </w:t>
      </w:r>
      <w:r>
        <w:rPr>
          <w:lang w:val="en-US"/>
        </w:rPr>
        <w:t>denies this possibility.</w:t>
      </w:r>
      <w:r>
        <w:rPr>
          <w:rStyle w:val="FootnoteReference"/>
          <w:lang w:val="en-US"/>
        </w:rPr>
        <w:footnoteReference w:id="46"/>
      </w:r>
    </w:p>
    <w:p w14:paraId="08560F2B" w14:textId="2A2C11B9" w:rsidR="00421B1D" w:rsidRDefault="009E0760" w:rsidP="00A048D5">
      <w:pPr>
        <w:ind w:firstLine="567"/>
        <w:jc w:val="both"/>
        <w:rPr>
          <w:lang w:val="en-US"/>
        </w:rPr>
      </w:pPr>
      <w:r>
        <w:rPr>
          <w:lang w:val="en-US"/>
        </w:rPr>
        <w:t>This is an important point to consider. While Arroyo expresses the desire to replace</w:t>
      </w:r>
      <w:r w:rsidR="00482FB5">
        <w:rPr>
          <w:lang w:val="en-US"/>
        </w:rPr>
        <w:t xml:space="preserve"> the old </w:t>
      </w:r>
      <w:r>
        <w:rPr>
          <w:lang w:val="en-US"/>
        </w:rPr>
        <w:t xml:space="preserve">determinism with a psychological counselling approach to astrology, one that is open and receptive to the individual allowing them to construct their purpose, there </w:t>
      </w:r>
      <w:r w:rsidRPr="00F331A8">
        <w:rPr>
          <w:lang w:val="en-US"/>
        </w:rPr>
        <w:t>is</w:t>
      </w:r>
      <w:r>
        <w:rPr>
          <w:lang w:val="en-US"/>
        </w:rPr>
        <w:t xml:space="preserve"> fundamentally some purpose that astrology can assist </w:t>
      </w:r>
      <w:r w:rsidR="00643E2B">
        <w:rPr>
          <w:lang w:val="en-US"/>
        </w:rPr>
        <w:t>with</w:t>
      </w:r>
      <w:r>
        <w:rPr>
          <w:lang w:val="en-US"/>
        </w:rPr>
        <w:t xml:space="preserve"> revealing. </w:t>
      </w:r>
      <w:r w:rsidR="00643E2B">
        <w:rPr>
          <w:lang w:val="en-US"/>
        </w:rPr>
        <w:t>Otherwise</w:t>
      </w:r>
      <w:r>
        <w:rPr>
          <w:lang w:val="en-US"/>
        </w:rPr>
        <w:t xml:space="preserve">, why would </w:t>
      </w:r>
      <w:r w:rsidR="00894066">
        <w:rPr>
          <w:lang w:val="en-US"/>
        </w:rPr>
        <w:t>one</w:t>
      </w:r>
      <w:r>
        <w:rPr>
          <w:lang w:val="en-US"/>
        </w:rPr>
        <w:t xml:space="preserve"> visit an astrologer and not a counsellor?</w:t>
      </w:r>
      <w:r w:rsidR="00421B1D">
        <w:rPr>
          <w:lang w:val="en-US"/>
        </w:rPr>
        <w:t xml:space="preserve"> </w:t>
      </w:r>
      <w:r w:rsidR="00B4399E">
        <w:rPr>
          <w:lang w:val="en-US"/>
        </w:rPr>
        <w:t>This means that even if one approaches astrology as Arroyo suggests</w:t>
      </w:r>
      <w:r w:rsidR="00F05D1C">
        <w:rPr>
          <w:lang w:val="en-US"/>
        </w:rPr>
        <w:t xml:space="preserve">, </w:t>
      </w:r>
      <w:r w:rsidR="00B4399E">
        <w:rPr>
          <w:lang w:val="en-US"/>
        </w:rPr>
        <w:t xml:space="preserve">there is some level of determinism involved. </w:t>
      </w:r>
      <w:r w:rsidR="00643E2B">
        <w:rPr>
          <w:lang w:val="en-US"/>
        </w:rPr>
        <w:t>But to what extent can it be changed?</w:t>
      </w:r>
    </w:p>
    <w:p w14:paraId="04160DB8" w14:textId="0AB6B8DA" w:rsidR="00FB7415" w:rsidRDefault="00FB7415" w:rsidP="00A048D5">
      <w:pPr>
        <w:jc w:val="both"/>
        <w:rPr>
          <w:lang w:val="en-US"/>
        </w:rPr>
      </w:pPr>
    </w:p>
    <w:p w14:paraId="080DA447" w14:textId="656A413F" w:rsidR="00B348D2" w:rsidRDefault="009975AF" w:rsidP="00A048D5">
      <w:pPr>
        <w:pStyle w:val="Heading3"/>
        <w:jc w:val="both"/>
        <w:rPr>
          <w:lang w:val="en-US"/>
        </w:rPr>
      </w:pPr>
      <w:r>
        <w:rPr>
          <w:lang w:val="en-US"/>
        </w:rPr>
        <w:t>Validity of the Maxim in Practice</w:t>
      </w:r>
    </w:p>
    <w:p w14:paraId="56BB0D4C" w14:textId="4CE7AF62" w:rsidR="009975AF" w:rsidRPr="0092520F" w:rsidRDefault="00F44AB4" w:rsidP="00A048D5">
      <w:pPr>
        <w:ind w:firstLine="567"/>
        <w:jc w:val="both"/>
        <w:rPr>
          <w:lang w:val="en-US"/>
        </w:rPr>
      </w:pPr>
      <w:r w:rsidRPr="00F44AB4">
        <w:t>To determine whether the maxim is valid in practice</w:t>
      </w:r>
      <w:r w:rsidRPr="0092520F">
        <w:rPr>
          <w:lang w:val="en-US"/>
        </w:rPr>
        <w:t xml:space="preserve"> </w:t>
      </w:r>
      <w:r w:rsidR="009975AF" w:rsidRPr="0092520F">
        <w:rPr>
          <w:lang w:val="en-US"/>
        </w:rPr>
        <w:t xml:space="preserve">– both ethically and </w:t>
      </w:r>
      <w:r w:rsidRPr="0092520F">
        <w:rPr>
          <w:lang w:val="en-US"/>
        </w:rPr>
        <w:t>functionally</w:t>
      </w:r>
      <w:r w:rsidR="009975AF" w:rsidRPr="0092520F">
        <w:rPr>
          <w:lang w:val="en-US"/>
        </w:rPr>
        <w:t xml:space="preserve"> – </w:t>
      </w:r>
      <w:r w:rsidRPr="00F44AB4">
        <w:t>one must observe the specific methodologies of both astrologers</w:t>
      </w:r>
      <w:r w:rsidRPr="0092520F">
        <w:t>.</w:t>
      </w:r>
    </w:p>
    <w:p w14:paraId="6BBCA77F" w14:textId="19BA01EC" w:rsidR="00F44AB4" w:rsidRPr="00F44AB4" w:rsidRDefault="00F44AB4" w:rsidP="00A048D5">
      <w:pPr>
        <w:ind w:firstLine="567"/>
        <w:jc w:val="both"/>
      </w:pPr>
      <w:r w:rsidRPr="00F44AB4">
        <w:t xml:space="preserve">It appears that Lilly sought to reconcile the predictive nature of his craft with theological requirements and the moral free agency of the individual. While aligning astrology with a divine creator may be attainable, reconciling it with total human agency is more difficult. This tension is precisely what Dawson </w:t>
      </w:r>
      <w:r w:rsidR="00482FB5">
        <w:t>identified</w:t>
      </w:r>
      <w:r w:rsidR="003969EA">
        <w:t xml:space="preserve"> in the aforementioned quote, since</w:t>
      </w:r>
      <w:r w:rsidRPr="00F44AB4">
        <w:t xml:space="preserve"> a system that claims to predict specific material events </w:t>
      </w:r>
      <w:r w:rsidR="00F50F9A">
        <w:t xml:space="preserve">will inevitably </w:t>
      </w:r>
      <w:r w:rsidRPr="00F44AB4">
        <w:t xml:space="preserve">struggle </w:t>
      </w:r>
      <w:r w:rsidR="00F50F9A">
        <w:t>with</w:t>
      </w:r>
      <w:r w:rsidRPr="00F44AB4">
        <w:t xml:space="preserve"> </w:t>
      </w:r>
      <w:r w:rsidR="00F50F9A">
        <w:t>providing</w:t>
      </w:r>
      <w:r w:rsidRPr="00F44AB4">
        <w:t xml:space="preserve"> </w:t>
      </w:r>
      <w:r w:rsidR="00F50F9A" w:rsidRPr="00F331A8">
        <w:t>enough</w:t>
      </w:r>
      <w:r w:rsidR="00F50F9A">
        <w:t xml:space="preserve"> agency for free individual free will to change the course of events. </w:t>
      </w:r>
    </w:p>
    <w:p w14:paraId="7CD8550D" w14:textId="4F01E790" w:rsidR="00F44AB4" w:rsidRPr="0092520F" w:rsidRDefault="00F44AB4" w:rsidP="00A048D5">
      <w:pPr>
        <w:ind w:firstLine="567"/>
        <w:jc w:val="both"/>
      </w:pPr>
      <w:r w:rsidRPr="0092520F">
        <w:t xml:space="preserve">In Lilly’s own case studies, this reconciliation was not always possible, which </w:t>
      </w:r>
      <w:r w:rsidR="00482FB5">
        <w:t>questions</w:t>
      </w:r>
      <w:r w:rsidRPr="0092520F">
        <w:t xml:space="preserve"> the ethical validity of the maxim. In practice, Lilly provided deterministic judgements to many of the questions he received. </w:t>
      </w:r>
      <w:r w:rsidR="005278E8">
        <w:t>When</w:t>
      </w:r>
      <w:r w:rsidRPr="00F44AB4">
        <w:t xml:space="preserve"> Lilly</w:t>
      </w:r>
      <w:r w:rsidR="005278E8">
        <w:t xml:space="preserve"> carefully</w:t>
      </w:r>
      <w:r w:rsidRPr="00F44AB4">
        <w:t xml:space="preserve"> predicts the death of a</w:t>
      </w:r>
      <w:r w:rsidR="00FD2B68">
        <w:t xml:space="preserve"> </w:t>
      </w:r>
      <w:r w:rsidR="00FD2B68" w:rsidRPr="005278E8">
        <w:t>querent</w:t>
      </w:r>
      <w:r w:rsidR="00DF1E09">
        <w:t>,</w:t>
      </w:r>
      <w:r w:rsidR="005278E8">
        <w:t xml:space="preserve"> or a violent death,</w:t>
      </w:r>
      <w:r w:rsidR="00DF1E09">
        <w:t xml:space="preserve"> </w:t>
      </w:r>
      <w:r w:rsidRPr="00F44AB4">
        <w:lastRenderedPageBreak/>
        <w:t xml:space="preserve">the stars </w:t>
      </w:r>
      <w:r w:rsidR="005278E8">
        <w:t>seem to no longer just incline</w:t>
      </w:r>
      <w:r w:rsidRPr="00F44AB4">
        <w:t xml:space="preserve"> </w:t>
      </w:r>
      <w:r w:rsidR="005278E8">
        <w:t>but to dictate</w:t>
      </w:r>
      <w:r w:rsidRPr="00F44AB4">
        <w:t>.</w:t>
      </w:r>
      <w:r w:rsidR="005278E8">
        <w:rPr>
          <w:rStyle w:val="FootnoteReference"/>
        </w:rPr>
        <w:footnoteReference w:id="47"/>
      </w:r>
      <w:r w:rsidR="00DF1E09">
        <w:t xml:space="preserve"> </w:t>
      </w:r>
      <w:r w:rsidRPr="0092520F">
        <w:t xml:space="preserve">And yet, </w:t>
      </w:r>
      <w:r w:rsidR="005278E8">
        <w:t>since Lilly was a pragmatic astrologer</w:t>
      </w:r>
      <w:r w:rsidRPr="0092520F">
        <w:t>,</w:t>
      </w:r>
      <w:r w:rsidR="005278E8">
        <w:t xml:space="preserve"> he</w:t>
      </w:r>
      <w:r w:rsidRPr="0092520F">
        <w:t xml:space="preserve"> </w:t>
      </w:r>
      <w:r w:rsidR="00DF1E09">
        <w:t>did</w:t>
      </w:r>
      <w:r w:rsidRPr="0092520F">
        <w:t xml:space="preserve"> offer</w:t>
      </w:r>
      <w:r w:rsidR="00DF1E09">
        <w:t xml:space="preserve"> </w:t>
      </w:r>
      <w:r w:rsidRPr="0092520F">
        <w:t xml:space="preserve">counsel and advice to his clients on how to navigate </w:t>
      </w:r>
      <w:r w:rsidR="005278E8">
        <w:t>their</w:t>
      </w:r>
      <w:r w:rsidRPr="0092520F">
        <w:t xml:space="preserve"> dilemmas in the best possible way. </w:t>
      </w:r>
      <w:r w:rsidR="000B621D">
        <w:t>In some instances</w:t>
      </w:r>
      <w:r w:rsidRPr="0092520F">
        <w:t xml:space="preserve">, </w:t>
      </w:r>
      <w:r w:rsidR="00E052C0">
        <w:t>Lilly</w:t>
      </w:r>
      <w:r w:rsidRPr="0092520F">
        <w:t xml:space="preserve"> </w:t>
      </w:r>
      <w:r w:rsidR="00E052C0">
        <w:t xml:space="preserve">provided suggestions on </w:t>
      </w:r>
      <w:r w:rsidRPr="0092520F">
        <w:t>how to avoid a negative outcome</w:t>
      </w:r>
      <w:r w:rsidR="00DF1E09">
        <w:t xml:space="preserve">, </w:t>
      </w:r>
      <w:r w:rsidRPr="0092520F">
        <w:t>thereby opening the door to the power of personal will over the inclination of the stars</w:t>
      </w:r>
      <w:r w:rsidR="000B621D">
        <w:t>.</w:t>
      </w:r>
      <w:r w:rsidR="005278E8">
        <w:rPr>
          <w:rStyle w:val="FootnoteReference"/>
        </w:rPr>
        <w:footnoteReference w:id="48"/>
      </w:r>
    </w:p>
    <w:p w14:paraId="0E0AC15E" w14:textId="63A5961A" w:rsidR="00686211" w:rsidRPr="0092520F" w:rsidRDefault="00F44AB4" w:rsidP="00A048D5">
      <w:pPr>
        <w:ind w:firstLine="567"/>
        <w:jc w:val="both"/>
      </w:pPr>
      <w:r w:rsidRPr="00F44AB4">
        <w:t xml:space="preserve">Arroyo, by contrast, adopts a methodology that </w:t>
      </w:r>
      <w:r w:rsidR="00F50F9A">
        <w:t>moves beyond</w:t>
      </w:r>
      <w:r w:rsidRPr="00F44AB4">
        <w:t xml:space="preserve"> </w:t>
      </w:r>
      <w:r w:rsidR="00482FB5" w:rsidRPr="00F44AB4">
        <w:t>determinis</w:t>
      </w:r>
      <w:r w:rsidR="00482FB5">
        <w:t>m</w:t>
      </w:r>
      <w:r w:rsidRPr="00F44AB4">
        <w:t>. For him, the celestial influence is not an absolute compelling force but a psychological map. While he acknowledges a greater scheme revealed by the stars, he emphasizes that the individual possesses the agency to achieve internal</w:t>
      </w:r>
      <w:r w:rsidRPr="0092520F">
        <w:t xml:space="preserve"> </w:t>
      </w:r>
      <w:r w:rsidR="00642A68" w:rsidRPr="0092520F">
        <w:rPr>
          <w:lang w:val="en-US"/>
        </w:rPr>
        <w:t>transformation.</w:t>
      </w:r>
      <w:r w:rsidR="00642A68" w:rsidRPr="0092520F">
        <w:rPr>
          <w:rStyle w:val="FootnoteReference"/>
          <w:lang w:val="en-US"/>
        </w:rPr>
        <w:footnoteReference w:id="49"/>
      </w:r>
      <w:r w:rsidR="00F76399" w:rsidRPr="0092520F">
        <w:rPr>
          <w:lang w:val="en-US"/>
        </w:rPr>
        <w:t xml:space="preserve"> </w:t>
      </w:r>
      <w:r w:rsidR="00FA35DF" w:rsidRPr="0092520F">
        <w:rPr>
          <w:lang w:val="en-US"/>
        </w:rPr>
        <w:t>This</w:t>
      </w:r>
      <w:r w:rsidRPr="0092520F">
        <w:rPr>
          <w:lang w:val="en-US"/>
        </w:rPr>
        <w:t xml:space="preserve"> aligns with</w:t>
      </w:r>
      <w:r w:rsidR="00FA35DF" w:rsidRPr="0092520F">
        <w:rPr>
          <w:lang w:val="en-US"/>
        </w:rPr>
        <w:t xml:space="preserve"> Robert Booth Fowler</w:t>
      </w:r>
      <w:r w:rsidRPr="0092520F">
        <w:rPr>
          <w:lang w:val="en-US"/>
        </w:rPr>
        <w:t xml:space="preserve">’s observation on </w:t>
      </w:r>
      <w:r w:rsidR="00FA35DF" w:rsidRPr="0092520F">
        <w:rPr>
          <w:lang w:val="en-US"/>
        </w:rPr>
        <w:t xml:space="preserve">postmodernism, </w:t>
      </w:r>
      <w:r w:rsidRPr="0092520F">
        <w:rPr>
          <w:lang w:val="en-US"/>
        </w:rPr>
        <w:t>where</w:t>
      </w:r>
      <w:r w:rsidR="00FA35DF" w:rsidRPr="0092520F">
        <w:rPr>
          <w:lang w:val="en-US"/>
        </w:rPr>
        <w:t xml:space="preserve"> ‘the only “truth” that matters is that individuals and cultures create their own reality and truth’.</w:t>
      </w:r>
      <w:r w:rsidR="00FA35DF" w:rsidRPr="0092520F">
        <w:rPr>
          <w:rStyle w:val="FootnoteReference"/>
          <w:lang w:val="en-US"/>
        </w:rPr>
        <w:footnoteReference w:id="50"/>
      </w:r>
      <w:r w:rsidR="00FA35DF" w:rsidRPr="0092520F">
        <w:rPr>
          <w:lang w:val="en-US"/>
        </w:rPr>
        <w:t xml:space="preserve"> </w:t>
      </w:r>
      <w:r w:rsidR="009975AF" w:rsidRPr="0092520F">
        <w:rPr>
          <w:lang w:val="en-US"/>
        </w:rPr>
        <w:t xml:space="preserve">The extent of the human agency over fate and free will, however, seems to be interlaced with </w:t>
      </w:r>
      <w:r w:rsidR="00E62123">
        <w:rPr>
          <w:lang w:val="en-US"/>
        </w:rPr>
        <w:t>celestial disposition</w:t>
      </w:r>
      <w:r w:rsidR="000B621D">
        <w:rPr>
          <w:lang w:val="en-US"/>
        </w:rPr>
        <w:t xml:space="preserve">, </w:t>
      </w:r>
      <w:r w:rsidR="00E62123">
        <w:rPr>
          <w:lang w:val="en-US"/>
        </w:rPr>
        <w:t>acknowledging</w:t>
      </w:r>
      <w:r w:rsidR="000B621D">
        <w:rPr>
          <w:lang w:val="en-US"/>
        </w:rPr>
        <w:t xml:space="preserve"> </w:t>
      </w:r>
      <w:r w:rsidR="00E62123">
        <w:rPr>
          <w:lang w:val="en-US"/>
        </w:rPr>
        <w:t>certain</w:t>
      </w:r>
      <w:r w:rsidR="000B621D">
        <w:rPr>
          <w:lang w:val="en-US"/>
        </w:rPr>
        <w:t xml:space="preserve"> level of determinism</w:t>
      </w:r>
      <w:r w:rsidR="00E62123" w:rsidRPr="00E62123">
        <w:t xml:space="preserve"> that may not always be altered, yet can certainly be transformed</w:t>
      </w:r>
      <w:r w:rsidR="00E62123">
        <w:rPr>
          <w:lang w:val="en-US"/>
        </w:rPr>
        <w:t xml:space="preserve"> (</w:t>
      </w:r>
      <w:r w:rsidR="00596A89">
        <w:rPr>
          <w:lang w:val="en-US"/>
        </w:rPr>
        <w:t>in</w:t>
      </w:r>
      <w:r w:rsidR="000B621D">
        <w:rPr>
          <w:lang w:val="en-US"/>
        </w:rPr>
        <w:t xml:space="preserve"> one way or </w:t>
      </w:r>
      <w:r w:rsidR="00E62123">
        <w:rPr>
          <w:lang w:val="en-US"/>
        </w:rPr>
        <w:t>another)</w:t>
      </w:r>
      <w:r w:rsidR="009975AF" w:rsidRPr="0092520F">
        <w:rPr>
          <w:lang w:val="en-US"/>
        </w:rPr>
        <w:t>.</w:t>
      </w:r>
      <w:r w:rsidR="00F76399" w:rsidRPr="0092520F">
        <w:rPr>
          <w:lang w:val="en-US"/>
        </w:rPr>
        <w:t xml:space="preserve"> </w:t>
      </w:r>
      <w:r w:rsidR="0092520F" w:rsidRPr="00F44AB4">
        <w:t xml:space="preserve">Consequently, in the psychological domain, the maxim </w:t>
      </w:r>
      <w:r w:rsidR="00596A89">
        <w:t xml:space="preserve">seems to </w:t>
      </w:r>
      <w:r w:rsidR="0092520F" w:rsidRPr="00F44AB4">
        <w:t>achieve ethical and functional validity</w:t>
      </w:r>
      <w:r w:rsidR="0092520F" w:rsidRPr="0092520F">
        <w:t>: inclination</w:t>
      </w:r>
      <w:r w:rsidR="0092520F">
        <w:t xml:space="preserve"> </w:t>
      </w:r>
      <w:r w:rsidR="0092520F" w:rsidRPr="0092520F">
        <w:t>ceases to be a compelling force and instead becomes the medium through which agency is expressed</w:t>
      </w:r>
      <w:r w:rsidR="0092520F">
        <w:t>.</w:t>
      </w:r>
    </w:p>
    <w:p w14:paraId="5ACFFE4E" w14:textId="77777777" w:rsidR="00E62123" w:rsidRDefault="00E62123" w:rsidP="00A048D5">
      <w:pPr>
        <w:jc w:val="both"/>
      </w:pPr>
    </w:p>
    <w:p w14:paraId="6A6694F1" w14:textId="3CE35419" w:rsidR="00B348D2" w:rsidRDefault="00AA62FD" w:rsidP="00A048D5">
      <w:pPr>
        <w:pStyle w:val="Heading3"/>
        <w:jc w:val="both"/>
        <w:rPr>
          <w:lang w:val="en-US"/>
        </w:rPr>
      </w:pPr>
      <w:r>
        <w:rPr>
          <w:lang w:val="en-US"/>
        </w:rPr>
        <w:t>Conclusion</w:t>
      </w:r>
    </w:p>
    <w:p w14:paraId="507BC243" w14:textId="26D1935B" w:rsidR="00FE4AC6" w:rsidRPr="00FE4AC6" w:rsidRDefault="00035B9B" w:rsidP="00A048D5">
      <w:pPr>
        <w:ind w:firstLine="567"/>
        <w:jc w:val="both"/>
        <w:rPr>
          <w:lang w:val="en-US"/>
        </w:rPr>
      </w:pPr>
      <w:r>
        <w:rPr>
          <w:lang w:val="en-US"/>
        </w:rPr>
        <w:t>This</w:t>
      </w:r>
      <w:r w:rsidR="00FE4AC6" w:rsidRPr="00FE4AC6">
        <w:rPr>
          <w:lang w:val="en-US"/>
        </w:rPr>
        <w:t xml:space="preserve"> </w:t>
      </w:r>
      <w:r w:rsidR="00FE4AC6">
        <w:rPr>
          <w:lang w:val="en-US"/>
        </w:rPr>
        <w:t>essay</w:t>
      </w:r>
      <w:r w:rsidR="00FE4AC6" w:rsidRPr="00FE4AC6">
        <w:rPr>
          <w:lang w:val="en-US"/>
        </w:rPr>
        <w:t xml:space="preserve"> has demonstrated</w:t>
      </w:r>
      <w:r>
        <w:rPr>
          <w:lang w:val="en-US"/>
        </w:rPr>
        <w:t xml:space="preserve"> that t</w:t>
      </w:r>
      <w:r w:rsidR="00FE4AC6">
        <w:rPr>
          <w:lang w:val="en-US"/>
        </w:rPr>
        <w:t>he</w:t>
      </w:r>
      <w:r w:rsidR="00FE4AC6" w:rsidRPr="00FE4AC6">
        <w:rPr>
          <w:lang w:val="en-US"/>
        </w:rPr>
        <w:t xml:space="preserve"> validity</w:t>
      </w:r>
      <w:r w:rsidR="00FE4AC6">
        <w:rPr>
          <w:lang w:val="en-US"/>
        </w:rPr>
        <w:t xml:space="preserve"> of the maxim</w:t>
      </w:r>
      <w:r w:rsidR="00FE4AC6" w:rsidRPr="00FE4AC6">
        <w:rPr>
          <w:lang w:val="en-US"/>
        </w:rPr>
        <w:t xml:space="preserve"> in practice is not absolute</w:t>
      </w:r>
      <w:r w:rsidR="00F863F0">
        <w:rPr>
          <w:lang w:val="en-US"/>
        </w:rPr>
        <w:t xml:space="preserve"> but</w:t>
      </w:r>
      <w:r w:rsidR="00FE4AC6" w:rsidRPr="00FE4AC6">
        <w:rPr>
          <w:lang w:val="en-US"/>
        </w:rPr>
        <w:t xml:space="preserve"> contingent upon the nature of the astrological inquiry and the specific methodology employed by the practitioner.</w:t>
      </w:r>
    </w:p>
    <w:p w14:paraId="252641F2" w14:textId="66DF9B7F" w:rsidR="00FE4AC6" w:rsidRDefault="00FE4AC6" w:rsidP="00A048D5">
      <w:pPr>
        <w:ind w:firstLine="567"/>
        <w:jc w:val="both"/>
        <w:rPr>
          <w:lang w:val="en-US"/>
        </w:rPr>
      </w:pPr>
      <w:r w:rsidRPr="00FE4AC6">
        <w:rPr>
          <w:lang w:val="en-US"/>
        </w:rPr>
        <w:t xml:space="preserve">In the traditional judicial astrology of William Lilly, the maxim faces </w:t>
      </w:r>
      <w:r w:rsidR="00F863F0">
        <w:rPr>
          <w:lang w:val="en-US"/>
        </w:rPr>
        <w:t>a</w:t>
      </w:r>
      <w:r w:rsidRPr="00FE4AC6">
        <w:rPr>
          <w:lang w:val="en-US"/>
        </w:rPr>
        <w:t xml:space="preserve"> challenge. When the </w:t>
      </w:r>
      <w:r w:rsidR="00035B9B">
        <w:rPr>
          <w:lang w:val="en-US"/>
        </w:rPr>
        <w:t>art of astrology</w:t>
      </w:r>
      <w:r w:rsidRPr="00FE4AC6">
        <w:rPr>
          <w:lang w:val="en-US"/>
        </w:rPr>
        <w:t xml:space="preserve"> is used to predict specific</w:t>
      </w:r>
      <w:r w:rsidR="00F863F0">
        <w:rPr>
          <w:lang w:val="en-US"/>
        </w:rPr>
        <w:t xml:space="preserve"> or</w:t>
      </w:r>
      <w:r w:rsidRPr="00FE4AC6">
        <w:rPr>
          <w:lang w:val="en-US"/>
        </w:rPr>
        <w:t xml:space="preserve"> material events</w:t>
      </w:r>
      <w:r w:rsidR="00F863F0">
        <w:rPr>
          <w:lang w:val="en-US"/>
        </w:rPr>
        <w:t xml:space="preserve">, </w:t>
      </w:r>
      <w:r w:rsidRPr="00FE4AC6">
        <w:rPr>
          <w:lang w:val="en-US"/>
        </w:rPr>
        <w:t>such as the recovery of lost goods or the timing of a death</w:t>
      </w:r>
      <w:r w:rsidR="00F863F0">
        <w:rPr>
          <w:lang w:val="en-US"/>
        </w:rPr>
        <w:t xml:space="preserve">, the inquiry automatically demands an absolute judgement, and if the astrologer is willing to provide this, it might be ethically questionable as to whether the stars do not really compel, even if the astrologer carefully frames their answers to </w:t>
      </w:r>
      <w:r w:rsidR="00596A89">
        <w:rPr>
          <w:lang w:val="en-US"/>
        </w:rPr>
        <w:t>appear</w:t>
      </w:r>
      <w:r w:rsidR="00F863F0">
        <w:rPr>
          <w:lang w:val="en-US"/>
        </w:rPr>
        <w:t xml:space="preserve"> less fatalistic</w:t>
      </w:r>
      <w:r w:rsidR="00035B9B">
        <w:rPr>
          <w:lang w:val="en-US"/>
        </w:rPr>
        <w:t xml:space="preserve">, or provides active counselling on how to improve the end result of </w:t>
      </w:r>
      <w:r w:rsidR="004A6A2D">
        <w:rPr>
          <w:lang w:val="en-US"/>
        </w:rPr>
        <w:t>a</w:t>
      </w:r>
      <w:r w:rsidR="00035B9B">
        <w:rPr>
          <w:lang w:val="en-US"/>
        </w:rPr>
        <w:t xml:space="preserve"> question</w:t>
      </w:r>
      <w:r w:rsidR="00F863F0">
        <w:rPr>
          <w:lang w:val="en-US"/>
        </w:rPr>
        <w:t>.</w:t>
      </w:r>
    </w:p>
    <w:p w14:paraId="7F3349DA" w14:textId="38B099D0" w:rsidR="00F863F0" w:rsidRPr="00FE4AC6" w:rsidRDefault="00F863F0" w:rsidP="00A048D5">
      <w:pPr>
        <w:ind w:firstLine="567"/>
        <w:jc w:val="both"/>
        <w:rPr>
          <w:lang w:val="en-US"/>
        </w:rPr>
      </w:pPr>
      <w:r>
        <w:rPr>
          <w:lang w:val="en-US"/>
        </w:rPr>
        <w:t>In the case of Arroyo as representative of modern astrology, t</w:t>
      </w:r>
      <w:r w:rsidRPr="00F863F0">
        <w:rPr>
          <w:lang w:val="en-US"/>
        </w:rPr>
        <w:t>he psychological approach</w:t>
      </w:r>
      <w:r>
        <w:rPr>
          <w:lang w:val="en-US"/>
        </w:rPr>
        <w:t xml:space="preserve"> </w:t>
      </w:r>
      <w:r w:rsidRPr="00F863F0">
        <w:rPr>
          <w:lang w:val="en-US"/>
        </w:rPr>
        <w:t>reflects the needs of a culture that prioritizes internal reality over external fate. By reframing celestial influence as subtle energy, Arroyo successfully integrates the maxim into his functional methodology.</w:t>
      </w:r>
      <w:r w:rsidRPr="00F863F0">
        <w:t xml:space="preserve"> </w:t>
      </w:r>
      <w:r w:rsidRPr="00F863F0">
        <w:rPr>
          <w:lang w:val="en-US"/>
        </w:rPr>
        <w:t xml:space="preserve">While Arroyo acknowledges </w:t>
      </w:r>
      <w:r w:rsidR="00ED3C3E">
        <w:rPr>
          <w:lang w:val="en-US"/>
        </w:rPr>
        <w:t xml:space="preserve">certain </w:t>
      </w:r>
      <w:r w:rsidRPr="00F863F0">
        <w:rPr>
          <w:lang w:val="en-US"/>
        </w:rPr>
        <w:t>level of determinism</w:t>
      </w:r>
      <w:r w:rsidR="00892D45">
        <w:rPr>
          <w:lang w:val="en-US"/>
        </w:rPr>
        <w:t xml:space="preserve">, which </w:t>
      </w:r>
      <w:r w:rsidR="00ED3C3E">
        <w:rPr>
          <w:lang w:val="en-US"/>
        </w:rPr>
        <w:t xml:space="preserve">reflects </w:t>
      </w:r>
      <w:r w:rsidRPr="00F863F0">
        <w:rPr>
          <w:lang w:val="en-US"/>
        </w:rPr>
        <w:t xml:space="preserve">the celestial </w:t>
      </w:r>
      <w:r w:rsidR="00892D45">
        <w:rPr>
          <w:lang w:val="en-US"/>
        </w:rPr>
        <w:t>inclination, h</w:t>
      </w:r>
      <w:r w:rsidRPr="00F863F0">
        <w:rPr>
          <w:lang w:val="en-US"/>
        </w:rPr>
        <w:t>e shifts the focus toward how that can be transformed</w:t>
      </w:r>
      <w:r w:rsidR="00035B9B">
        <w:rPr>
          <w:lang w:val="en-US"/>
        </w:rPr>
        <w:t xml:space="preserve"> for the benefit of the individual.</w:t>
      </w:r>
    </w:p>
    <w:p w14:paraId="0E77B9EA" w14:textId="7C0E0641" w:rsidR="009C1ACF" w:rsidRDefault="00FE4AC6" w:rsidP="00A048D5">
      <w:pPr>
        <w:ind w:firstLine="567"/>
        <w:jc w:val="both"/>
        <w:rPr>
          <w:lang w:val="en-US"/>
        </w:rPr>
      </w:pPr>
      <w:r w:rsidRPr="00FE4AC6">
        <w:rPr>
          <w:lang w:val="en-US"/>
        </w:rPr>
        <w:t>Whether through Lilly’s divine providence or Arroyo’s energetic attunement, the maxim remains an enduring expression of the human effort to find balance between the fixed patterns of the heavens and the fluid potential of the individual.</w:t>
      </w:r>
    </w:p>
    <w:p w14:paraId="3015D372" w14:textId="77777777" w:rsidR="008E0832" w:rsidRDefault="008E0832" w:rsidP="00A048D5">
      <w:pPr>
        <w:ind w:firstLine="567"/>
        <w:jc w:val="both"/>
        <w:rPr>
          <w:lang w:val="en-US"/>
        </w:rPr>
      </w:pPr>
      <w:r>
        <w:rPr>
          <w:lang w:val="en-US"/>
        </w:rPr>
        <w:br w:type="page"/>
      </w:r>
    </w:p>
    <w:p w14:paraId="4112F6C1" w14:textId="1A01BDCE" w:rsidR="009C1ACF" w:rsidRDefault="008E0832" w:rsidP="00A048D5">
      <w:pPr>
        <w:pStyle w:val="Heading2"/>
        <w:jc w:val="both"/>
        <w:rPr>
          <w:lang w:val="en-US"/>
        </w:rPr>
      </w:pPr>
      <w:r>
        <w:rPr>
          <w:lang w:val="en-US"/>
        </w:rPr>
        <w:lastRenderedPageBreak/>
        <w:t>Figures</w:t>
      </w:r>
    </w:p>
    <w:p w14:paraId="152A921C" w14:textId="77777777" w:rsidR="009C1ACF" w:rsidRDefault="009C1ACF" w:rsidP="002B7E18">
      <w:pPr>
        <w:keepNext/>
        <w:jc w:val="center"/>
      </w:pPr>
      <w:r>
        <w:rPr>
          <w:noProof/>
        </w:rPr>
        <w:drawing>
          <wp:inline distT="0" distB="0" distL="0" distR="0" wp14:anchorId="4FE344E1" wp14:editId="4FDB44E7">
            <wp:extent cx="5032466" cy="69119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33773" cy="6913770"/>
                    </a:xfrm>
                    <a:prstGeom prst="rect">
                      <a:avLst/>
                    </a:prstGeom>
                    <a:noFill/>
                    <a:ln>
                      <a:noFill/>
                    </a:ln>
                  </pic:spPr>
                </pic:pic>
              </a:graphicData>
            </a:graphic>
          </wp:inline>
        </w:drawing>
      </w:r>
    </w:p>
    <w:p w14:paraId="781FEE83" w14:textId="6DBEAF61" w:rsidR="00EA065D" w:rsidRDefault="009C1ACF" w:rsidP="00C92668">
      <w:pPr>
        <w:pStyle w:val="Caption"/>
        <w:jc w:val="center"/>
        <w:rPr>
          <w:i w:val="0"/>
          <w:iCs w:val="0"/>
        </w:rPr>
      </w:pPr>
      <w:r w:rsidRPr="009C1ACF">
        <w:rPr>
          <w:i w:val="0"/>
          <w:iCs w:val="0"/>
        </w:rPr>
        <w:t>Fig</w:t>
      </w:r>
      <w:r w:rsidR="004053AC">
        <w:rPr>
          <w:i w:val="0"/>
          <w:iCs w:val="0"/>
        </w:rPr>
        <w:t>.</w:t>
      </w:r>
      <w:r w:rsidRPr="009C1ACF">
        <w:rPr>
          <w:i w:val="0"/>
          <w:iCs w:val="0"/>
        </w:rPr>
        <w:t xml:space="preserve"> </w:t>
      </w:r>
      <w:r w:rsidRPr="009C1ACF">
        <w:rPr>
          <w:i w:val="0"/>
          <w:iCs w:val="0"/>
        </w:rPr>
        <w:fldChar w:fldCharType="begin"/>
      </w:r>
      <w:r w:rsidRPr="009C1ACF">
        <w:rPr>
          <w:i w:val="0"/>
          <w:iCs w:val="0"/>
        </w:rPr>
        <w:instrText xml:space="preserve"> SEQ Figure \* ARABIC </w:instrText>
      </w:r>
      <w:r w:rsidRPr="009C1ACF">
        <w:rPr>
          <w:i w:val="0"/>
          <w:iCs w:val="0"/>
        </w:rPr>
        <w:fldChar w:fldCharType="separate"/>
      </w:r>
      <w:r w:rsidRPr="009C1ACF">
        <w:rPr>
          <w:i w:val="0"/>
          <w:iCs w:val="0"/>
          <w:noProof/>
        </w:rPr>
        <w:t>1</w:t>
      </w:r>
      <w:r w:rsidRPr="009C1ACF">
        <w:rPr>
          <w:i w:val="0"/>
          <w:iCs w:val="0"/>
        </w:rPr>
        <w:fldChar w:fldCharType="end"/>
      </w:r>
      <w:r w:rsidRPr="009C1ACF">
        <w:rPr>
          <w:i w:val="0"/>
          <w:iCs w:val="0"/>
        </w:rPr>
        <w:t xml:space="preserve">. S. Freeman after W. Marshall, </w:t>
      </w:r>
      <w:r w:rsidRPr="009C1ACF">
        <w:t>William Lilly</w:t>
      </w:r>
      <w:r w:rsidRPr="009C1ACF">
        <w:rPr>
          <w:i w:val="0"/>
          <w:iCs w:val="0"/>
        </w:rPr>
        <w:t xml:space="preserve"> (16</w:t>
      </w:r>
      <w:r>
        <w:rPr>
          <w:i w:val="0"/>
          <w:iCs w:val="0"/>
        </w:rPr>
        <w:t>59</w:t>
      </w:r>
      <w:r w:rsidRPr="009C1ACF">
        <w:rPr>
          <w:i w:val="0"/>
          <w:iCs w:val="0"/>
        </w:rPr>
        <w:t xml:space="preserve">), </w:t>
      </w:r>
      <w:r>
        <w:rPr>
          <w:i w:val="0"/>
          <w:iCs w:val="0"/>
        </w:rPr>
        <w:t xml:space="preserve">stipple engraving, </w:t>
      </w:r>
      <w:r w:rsidRPr="00DB770B">
        <w:rPr>
          <w:i w:val="0"/>
          <w:iCs w:val="0"/>
        </w:rPr>
        <w:t>Wellcome Collection</w:t>
      </w:r>
      <w:r w:rsidR="00DB770B">
        <w:rPr>
          <w:i w:val="0"/>
          <w:iCs w:val="0"/>
        </w:rPr>
        <w:t xml:space="preserve"> &lt;</w:t>
      </w:r>
      <w:hyperlink r:id="rId9" w:history="1">
        <w:r w:rsidR="00DB770B" w:rsidRPr="002F4C23">
          <w:rPr>
            <w:rStyle w:val="Hyperlink"/>
            <w:i w:val="0"/>
            <w:iCs w:val="0"/>
          </w:rPr>
          <w:t>https://wellcomecollection.org/works/my38umya/images?id=x55kzwy6</w:t>
        </w:r>
      </w:hyperlink>
      <w:r w:rsidR="00DB770B">
        <w:rPr>
          <w:i w:val="0"/>
          <w:iCs w:val="0"/>
        </w:rPr>
        <w:t>&gt; [accessed 5 Dec 2025]</w:t>
      </w:r>
      <w:r w:rsidR="00EA065D">
        <w:rPr>
          <w:i w:val="0"/>
          <w:iCs w:val="0"/>
        </w:rPr>
        <w:t>.</w:t>
      </w:r>
    </w:p>
    <w:p w14:paraId="475B1AA4" w14:textId="77777777" w:rsidR="00EA065D" w:rsidRDefault="00EA065D" w:rsidP="00A048D5">
      <w:pPr>
        <w:jc w:val="both"/>
        <w:rPr>
          <w:color w:val="0E2841" w:themeColor="text2"/>
          <w:sz w:val="18"/>
          <w:szCs w:val="18"/>
        </w:rPr>
      </w:pPr>
      <w:r>
        <w:rPr>
          <w:i/>
          <w:iCs/>
        </w:rPr>
        <w:br w:type="page"/>
      </w:r>
    </w:p>
    <w:p w14:paraId="58F0443B" w14:textId="5C9A629D" w:rsidR="001D4ADF" w:rsidRDefault="00EA065D" w:rsidP="00A048D5">
      <w:pPr>
        <w:pStyle w:val="Heading2"/>
        <w:jc w:val="both"/>
        <w:rPr>
          <w:lang w:val="en-US"/>
        </w:rPr>
      </w:pPr>
      <w:r>
        <w:rPr>
          <w:lang w:val="en-US"/>
        </w:rPr>
        <w:lastRenderedPageBreak/>
        <w:t>Bibliography</w:t>
      </w:r>
    </w:p>
    <w:p w14:paraId="2ED3CB68" w14:textId="77777777" w:rsidR="00401C84" w:rsidRPr="00401C84" w:rsidRDefault="00401C84" w:rsidP="00A048D5">
      <w:pPr>
        <w:jc w:val="both"/>
        <w:rPr>
          <w:lang w:val="en-US"/>
        </w:rPr>
      </w:pPr>
    </w:p>
    <w:p w14:paraId="6DAB449B" w14:textId="77777777" w:rsidR="001D4ADF" w:rsidRPr="00B0084D" w:rsidRDefault="001D4ADF" w:rsidP="00596F5D">
      <w:pPr>
        <w:pStyle w:val="FootnoteText"/>
        <w:rPr>
          <w:sz w:val="22"/>
          <w:szCs w:val="22"/>
        </w:rPr>
      </w:pPr>
      <w:r w:rsidRPr="00B0084D">
        <w:rPr>
          <w:sz w:val="22"/>
          <w:szCs w:val="22"/>
        </w:rPr>
        <w:t xml:space="preserve">Albanese, Catherine L., ‘The Subtle Energies Of Spirit: Explorations In Metaphysical And New Age Spirituality’, </w:t>
      </w:r>
      <w:r w:rsidRPr="00B0084D">
        <w:rPr>
          <w:i/>
          <w:iCs/>
          <w:sz w:val="22"/>
          <w:szCs w:val="22"/>
        </w:rPr>
        <w:t>Journal Of The American Academy Of Religion</w:t>
      </w:r>
      <w:r w:rsidRPr="00B0084D">
        <w:rPr>
          <w:sz w:val="22"/>
          <w:szCs w:val="22"/>
        </w:rPr>
        <w:t xml:space="preserve">, 67.2 (1999), </w:t>
      </w:r>
      <w:r>
        <w:rPr>
          <w:sz w:val="22"/>
          <w:szCs w:val="22"/>
        </w:rPr>
        <w:t xml:space="preserve">pp. </w:t>
      </w:r>
      <w:r w:rsidRPr="00B0084D">
        <w:rPr>
          <w:sz w:val="22"/>
          <w:szCs w:val="22"/>
        </w:rPr>
        <w:t xml:space="preserve">305-325 </w:t>
      </w:r>
      <w:bookmarkStart w:id="9" w:name="_Hlk216968151"/>
      <w:r w:rsidRPr="00B0084D">
        <w:rPr>
          <w:sz w:val="22"/>
          <w:szCs w:val="22"/>
        </w:rPr>
        <w:t>&lt;</w:t>
      </w:r>
      <w:hyperlink r:id="rId10" w:history="1">
        <w:r w:rsidRPr="00B0084D">
          <w:rPr>
            <w:rStyle w:val="Hyperlink"/>
            <w:sz w:val="22"/>
            <w:szCs w:val="22"/>
          </w:rPr>
          <w:t>https://www.jstor.org/stable/1465739</w:t>
        </w:r>
      </w:hyperlink>
      <w:r w:rsidRPr="00B0084D">
        <w:rPr>
          <w:sz w:val="22"/>
          <w:szCs w:val="22"/>
        </w:rPr>
        <w:t>&gt; [accessed 3 December 2025]</w:t>
      </w:r>
      <w:bookmarkEnd w:id="9"/>
    </w:p>
    <w:p w14:paraId="5E73DB7A" w14:textId="77777777" w:rsidR="001D4ADF" w:rsidRPr="00B0084D" w:rsidRDefault="001D4ADF" w:rsidP="00596F5D">
      <w:pPr>
        <w:pStyle w:val="FootnoteText"/>
        <w:rPr>
          <w:sz w:val="22"/>
          <w:szCs w:val="22"/>
        </w:rPr>
      </w:pPr>
    </w:p>
    <w:p w14:paraId="1DB7CA30" w14:textId="77777777" w:rsidR="001D4ADF" w:rsidRPr="00B0084D" w:rsidRDefault="001D4ADF" w:rsidP="00596F5D">
      <w:pPr>
        <w:pStyle w:val="FootnoteText"/>
        <w:rPr>
          <w:sz w:val="22"/>
          <w:szCs w:val="22"/>
          <w:lang w:val="en-US"/>
        </w:rPr>
      </w:pPr>
      <w:r w:rsidRPr="00B0084D">
        <w:rPr>
          <w:sz w:val="22"/>
          <w:szCs w:val="22"/>
          <w:lang w:val="en-US"/>
        </w:rPr>
        <w:t xml:space="preserve">Aquinas, Thomas, </w:t>
      </w:r>
      <w:r w:rsidRPr="00B0084D">
        <w:rPr>
          <w:i/>
          <w:iCs/>
          <w:sz w:val="22"/>
          <w:szCs w:val="22"/>
          <w:lang w:val="en-US"/>
        </w:rPr>
        <w:t>The Summa Theologica Volume I</w:t>
      </w:r>
      <w:r w:rsidRPr="00B0084D">
        <w:rPr>
          <w:sz w:val="22"/>
          <w:szCs w:val="22"/>
          <w:lang w:val="en-US"/>
        </w:rPr>
        <w:t>, rev</w:t>
      </w:r>
      <w:r>
        <w:rPr>
          <w:sz w:val="22"/>
          <w:szCs w:val="22"/>
          <w:lang w:val="en-US"/>
        </w:rPr>
        <w:t>.</w:t>
      </w:r>
      <w:r w:rsidRPr="00B0084D">
        <w:rPr>
          <w:sz w:val="22"/>
          <w:szCs w:val="22"/>
          <w:lang w:val="en-US"/>
        </w:rPr>
        <w:t xml:space="preserve"> by Daniel J. Sullivan (Chicago: William Benton Publisher, 1923)</w:t>
      </w:r>
    </w:p>
    <w:p w14:paraId="2ED4585F" w14:textId="77777777" w:rsidR="001D4ADF" w:rsidRPr="00B0084D" w:rsidRDefault="001D4ADF" w:rsidP="00596F5D">
      <w:pPr>
        <w:pStyle w:val="FootnoteText"/>
        <w:rPr>
          <w:sz w:val="22"/>
          <w:szCs w:val="22"/>
          <w:lang w:val="en-US"/>
        </w:rPr>
      </w:pPr>
    </w:p>
    <w:p w14:paraId="234F128C" w14:textId="77777777" w:rsidR="001D4ADF" w:rsidRPr="00B0084D" w:rsidRDefault="001D4ADF" w:rsidP="00596F5D">
      <w:pPr>
        <w:pStyle w:val="FootnoteText"/>
        <w:rPr>
          <w:sz w:val="22"/>
          <w:szCs w:val="22"/>
        </w:rPr>
      </w:pPr>
      <w:r w:rsidRPr="00B0084D">
        <w:rPr>
          <w:sz w:val="22"/>
          <w:szCs w:val="22"/>
        </w:rPr>
        <w:t xml:space="preserve">Arroyo, Stephen, </w:t>
      </w:r>
      <w:r w:rsidRPr="00B0084D">
        <w:rPr>
          <w:i/>
          <w:iCs/>
          <w:sz w:val="22"/>
          <w:szCs w:val="22"/>
        </w:rPr>
        <w:t>Astrology, Psychology And The Four Elements</w:t>
      </w:r>
      <w:r>
        <w:rPr>
          <w:sz w:val="22"/>
          <w:szCs w:val="22"/>
        </w:rPr>
        <w:t xml:space="preserve">, </w:t>
      </w:r>
      <w:r w:rsidRPr="00B0084D">
        <w:rPr>
          <w:sz w:val="22"/>
          <w:szCs w:val="22"/>
        </w:rPr>
        <w:t>(California: CRCS Publications, 1975)</w:t>
      </w:r>
    </w:p>
    <w:p w14:paraId="2B875D20" w14:textId="77777777" w:rsidR="001D4ADF" w:rsidRPr="00B0084D" w:rsidRDefault="001D4ADF" w:rsidP="00596F5D">
      <w:pPr>
        <w:pStyle w:val="FootnoteText"/>
        <w:rPr>
          <w:sz w:val="22"/>
          <w:szCs w:val="22"/>
        </w:rPr>
      </w:pPr>
    </w:p>
    <w:p w14:paraId="030C6D6B" w14:textId="77777777" w:rsidR="001D4ADF" w:rsidRPr="00B0084D" w:rsidRDefault="001D4ADF" w:rsidP="00596F5D">
      <w:pPr>
        <w:pStyle w:val="FootnoteText"/>
        <w:rPr>
          <w:sz w:val="22"/>
          <w:szCs w:val="22"/>
        </w:rPr>
      </w:pPr>
      <w:r w:rsidRPr="00B0084D">
        <w:rPr>
          <w:sz w:val="22"/>
          <w:szCs w:val="22"/>
        </w:rPr>
        <w:t xml:space="preserve">Arroyo, Stephen, </w:t>
      </w:r>
      <w:r w:rsidRPr="00B0084D">
        <w:rPr>
          <w:i/>
          <w:iCs/>
          <w:sz w:val="22"/>
          <w:szCs w:val="22"/>
        </w:rPr>
        <w:t>Experiments &amp; Experience With Astrology: Reflections On Methods &amp; Meaning</w:t>
      </w:r>
      <w:r>
        <w:rPr>
          <w:sz w:val="22"/>
          <w:szCs w:val="22"/>
        </w:rPr>
        <w:t>, e-book edn</w:t>
      </w:r>
      <w:r w:rsidRPr="00B0084D">
        <w:rPr>
          <w:sz w:val="22"/>
          <w:szCs w:val="22"/>
        </w:rPr>
        <w:t xml:space="preserve"> (California, CRCS Publications, 2012)</w:t>
      </w:r>
    </w:p>
    <w:p w14:paraId="0ECE5EB7" w14:textId="77777777" w:rsidR="001D4ADF" w:rsidRPr="00B0084D" w:rsidRDefault="001D4ADF" w:rsidP="00596F5D">
      <w:pPr>
        <w:pStyle w:val="FootnoteText"/>
        <w:rPr>
          <w:sz w:val="22"/>
          <w:szCs w:val="22"/>
        </w:rPr>
      </w:pPr>
    </w:p>
    <w:p w14:paraId="1E1458D8" w14:textId="77777777" w:rsidR="001D4ADF" w:rsidRPr="00B0084D" w:rsidRDefault="001D4ADF" w:rsidP="00596F5D">
      <w:pPr>
        <w:pStyle w:val="FootnoteText"/>
        <w:rPr>
          <w:sz w:val="22"/>
          <w:szCs w:val="22"/>
        </w:rPr>
      </w:pPr>
      <w:r w:rsidRPr="00B0084D">
        <w:rPr>
          <w:sz w:val="22"/>
          <w:szCs w:val="22"/>
        </w:rPr>
        <w:t xml:space="preserve">Arroyo, Stephen, </w:t>
      </w:r>
      <w:r w:rsidRPr="00B0084D">
        <w:rPr>
          <w:i/>
          <w:iCs/>
          <w:sz w:val="22"/>
          <w:szCs w:val="22"/>
        </w:rPr>
        <w:t>Practicing The Cosmic Science: Key Insights Into Modern Astrology</w:t>
      </w:r>
      <w:r w:rsidRPr="00B0084D">
        <w:rPr>
          <w:sz w:val="22"/>
          <w:szCs w:val="22"/>
        </w:rPr>
        <w:t>, 1st Indian edn (New Delhi: New Age Books, 2005)</w:t>
      </w:r>
    </w:p>
    <w:p w14:paraId="0DA11018" w14:textId="77777777" w:rsidR="001D4ADF" w:rsidRPr="00B0084D" w:rsidRDefault="001D4ADF" w:rsidP="00596F5D">
      <w:pPr>
        <w:pStyle w:val="FootnoteText"/>
        <w:rPr>
          <w:sz w:val="22"/>
          <w:szCs w:val="22"/>
        </w:rPr>
      </w:pPr>
    </w:p>
    <w:p w14:paraId="76F30FFA" w14:textId="77777777" w:rsidR="001D4ADF" w:rsidRPr="00B0084D" w:rsidRDefault="001D4ADF" w:rsidP="00596F5D">
      <w:r w:rsidRPr="004510FA">
        <w:t xml:space="preserve">Booth Fowler, Robert, ‘The Fall Of Consensus’, in </w:t>
      </w:r>
      <w:r w:rsidRPr="004510FA">
        <w:rPr>
          <w:i/>
          <w:iCs/>
        </w:rPr>
        <w:t>Enduring Liberalism: American Political Thought Since The 1960s</w:t>
      </w:r>
      <w:r w:rsidRPr="004510FA">
        <w:t>, ed. by Wilson Carey McWilliams and Lance Banning (Kansas:</w:t>
      </w:r>
      <w:r>
        <w:t xml:space="preserve"> </w:t>
      </w:r>
      <w:r w:rsidRPr="004510FA">
        <w:t>University Press of Kansas, 2021), doi:10.2307/j.ctv1p2gjm9</w:t>
      </w:r>
    </w:p>
    <w:p w14:paraId="65B8F0EA" w14:textId="77777777" w:rsidR="001D4ADF" w:rsidRPr="00B0084D" w:rsidRDefault="001D4ADF" w:rsidP="00596F5D">
      <w:pPr>
        <w:pStyle w:val="FootnoteText"/>
        <w:rPr>
          <w:sz w:val="22"/>
          <w:szCs w:val="22"/>
        </w:rPr>
      </w:pPr>
      <w:r w:rsidRPr="00B0084D">
        <w:rPr>
          <w:sz w:val="22"/>
          <w:szCs w:val="22"/>
        </w:rPr>
        <w:t xml:space="preserve">Bruce, Steve, ‘The Secularization Of The West’, in </w:t>
      </w:r>
      <w:r w:rsidRPr="00B0084D">
        <w:rPr>
          <w:i/>
          <w:iCs/>
          <w:sz w:val="22"/>
          <w:szCs w:val="22"/>
        </w:rPr>
        <w:t>Secular Beats Spiritual: The Westernization Of The Easternization Of The West</w:t>
      </w:r>
      <w:r w:rsidRPr="00B0084D">
        <w:rPr>
          <w:sz w:val="22"/>
          <w:szCs w:val="22"/>
        </w:rPr>
        <w:t xml:space="preserve"> (Oxford: Oxford University Press, 2017), pp. 1-23</w:t>
      </w:r>
      <w:r>
        <w:rPr>
          <w:sz w:val="22"/>
          <w:szCs w:val="22"/>
        </w:rPr>
        <w:t>, doi</w:t>
      </w:r>
      <w:r w:rsidRPr="00B0084D">
        <w:rPr>
          <w:sz w:val="22"/>
          <w:szCs w:val="22"/>
        </w:rPr>
        <w:t>:10.1093/oso/9780198805687.003.0001</w:t>
      </w:r>
    </w:p>
    <w:p w14:paraId="02FF2E08" w14:textId="77777777" w:rsidR="001D4ADF" w:rsidRPr="00B0084D" w:rsidRDefault="001D4ADF" w:rsidP="00596F5D">
      <w:pPr>
        <w:pStyle w:val="FootnoteText"/>
        <w:rPr>
          <w:sz w:val="22"/>
          <w:szCs w:val="22"/>
        </w:rPr>
      </w:pPr>
    </w:p>
    <w:p w14:paraId="1295A766" w14:textId="77777777" w:rsidR="001D4ADF" w:rsidRPr="00B0084D" w:rsidRDefault="001D4ADF" w:rsidP="00596F5D">
      <w:pPr>
        <w:pStyle w:val="FootnoteText"/>
        <w:rPr>
          <w:sz w:val="22"/>
          <w:szCs w:val="22"/>
        </w:rPr>
      </w:pPr>
      <w:r w:rsidRPr="00B0084D">
        <w:rPr>
          <w:sz w:val="22"/>
          <w:szCs w:val="22"/>
        </w:rPr>
        <w:t xml:space="preserve">Burness, Tim, ‘Stephen Arroyo – A Modern Master Of Astrology’, </w:t>
      </w:r>
      <w:r w:rsidRPr="00B0084D">
        <w:rPr>
          <w:i/>
          <w:iCs/>
          <w:sz w:val="22"/>
          <w:szCs w:val="22"/>
        </w:rPr>
        <w:t>The Tim Burness Blog</w:t>
      </w:r>
      <w:r w:rsidRPr="00B0084D">
        <w:rPr>
          <w:sz w:val="22"/>
          <w:szCs w:val="22"/>
        </w:rPr>
        <w:t xml:space="preserve">, April 6, 2021 &lt; </w:t>
      </w:r>
      <w:hyperlink r:id="rId11" w:history="1">
        <w:r w:rsidRPr="00B0084D">
          <w:rPr>
            <w:rStyle w:val="Hyperlink"/>
            <w:sz w:val="22"/>
            <w:szCs w:val="22"/>
          </w:rPr>
          <w:t>https://timburness.wordpress.com/2021/04/06/stephen-arroyo-a-modern-master-of-astrology/</w:t>
        </w:r>
      </w:hyperlink>
      <w:r w:rsidRPr="00B0084D">
        <w:rPr>
          <w:sz w:val="22"/>
          <w:szCs w:val="22"/>
        </w:rPr>
        <w:t>&gt; [accessed 18 December 2025]</w:t>
      </w:r>
    </w:p>
    <w:p w14:paraId="1243BA45" w14:textId="77777777" w:rsidR="001D4ADF" w:rsidRPr="00B0084D" w:rsidRDefault="001D4ADF" w:rsidP="00596F5D">
      <w:pPr>
        <w:pStyle w:val="FootnoteText"/>
        <w:rPr>
          <w:sz w:val="22"/>
          <w:szCs w:val="22"/>
        </w:rPr>
      </w:pPr>
    </w:p>
    <w:p w14:paraId="4B4D94C0" w14:textId="77777777" w:rsidR="001D4ADF" w:rsidRDefault="001D4ADF" w:rsidP="00596F5D">
      <w:pPr>
        <w:pStyle w:val="FootnoteText"/>
        <w:rPr>
          <w:sz w:val="22"/>
          <w:szCs w:val="22"/>
        </w:rPr>
      </w:pPr>
      <w:r w:rsidRPr="00B0084D">
        <w:rPr>
          <w:sz w:val="22"/>
          <w:szCs w:val="22"/>
        </w:rPr>
        <w:t xml:space="preserve">Campion, Nicholas, </w:t>
      </w:r>
      <w:r w:rsidRPr="00B0084D">
        <w:rPr>
          <w:i/>
          <w:iCs/>
          <w:sz w:val="22"/>
          <w:szCs w:val="22"/>
        </w:rPr>
        <w:t>Astrology And Popular Religion In The Modern West: Prophecy, Cosmology And The New Age Movement</w:t>
      </w:r>
      <w:r w:rsidRPr="00B0084D">
        <w:rPr>
          <w:sz w:val="22"/>
          <w:szCs w:val="22"/>
        </w:rPr>
        <w:t xml:space="preserve"> (Abingdon: Routledge, 2012)</w:t>
      </w:r>
    </w:p>
    <w:p w14:paraId="7A505F9D" w14:textId="77777777" w:rsidR="001D4ADF" w:rsidRDefault="001D4ADF" w:rsidP="00596F5D">
      <w:pPr>
        <w:pStyle w:val="FootnoteText"/>
        <w:rPr>
          <w:sz w:val="22"/>
          <w:szCs w:val="22"/>
        </w:rPr>
      </w:pPr>
    </w:p>
    <w:p w14:paraId="78711061" w14:textId="77777777" w:rsidR="001D4ADF" w:rsidRPr="00B0084D" w:rsidRDefault="001D4ADF" w:rsidP="00596F5D">
      <w:pPr>
        <w:pStyle w:val="FootnoteText"/>
        <w:rPr>
          <w:sz w:val="22"/>
          <w:szCs w:val="22"/>
        </w:rPr>
      </w:pPr>
      <w:r w:rsidRPr="00B0084D">
        <w:rPr>
          <w:sz w:val="22"/>
          <w:szCs w:val="22"/>
        </w:rPr>
        <w:t xml:space="preserve">Campion, Nicholas, </w:t>
      </w:r>
      <w:r w:rsidRPr="00B0084D">
        <w:rPr>
          <w:i/>
          <w:iCs/>
          <w:sz w:val="22"/>
          <w:szCs w:val="22"/>
        </w:rPr>
        <w:t>A History Of Western Astrology Volume II: The Medieval And Modern Worlds (London: Continuum International Publishing Group, 2009)</w:t>
      </w:r>
    </w:p>
    <w:p w14:paraId="248E4D4E" w14:textId="77777777" w:rsidR="001D4ADF" w:rsidRDefault="001D4ADF" w:rsidP="00596F5D">
      <w:pPr>
        <w:pStyle w:val="FootnoteText"/>
        <w:rPr>
          <w:sz w:val="22"/>
          <w:szCs w:val="22"/>
        </w:rPr>
      </w:pPr>
    </w:p>
    <w:p w14:paraId="02386AC1" w14:textId="77777777" w:rsidR="001D4ADF" w:rsidRPr="00B0084D" w:rsidRDefault="001D4ADF" w:rsidP="00596F5D">
      <w:pPr>
        <w:pStyle w:val="FootnoteText"/>
        <w:rPr>
          <w:sz w:val="22"/>
          <w:szCs w:val="22"/>
        </w:rPr>
      </w:pPr>
      <w:r>
        <w:rPr>
          <w:i/>
          <w:iCs/>
          <w:sz w:val="22"/>
          <w:szCs w:val="22"/>
          <w:lang w:val="en-US"/>
        </w:rPr>
        <w:t xml:space="preserve">The </w:t>
      </w:r>
      <w:r w:rsidRPr="00B0084D">
        <w:rPr>
          <w:i/>
          <w:iCs/>
          <w:sz w:val="22"/>
          <w:szCs w:val="22"/>
          <w:lang w:val="en-US"/>
        </w:rPr>
        <w:t>Concise Oxford Dictionary Of World’s Religions</w:t>
      </w:r>
      <w:r>
        <w:rPr>
          <w:sz w:val="22"/>
          <w:szCs w:val="22"/>
          <w:lang w:val="en-US"/>
        </w:rPr>
        <w:t>, ed. by John Bowker</w:t>
      </w:r>
      <w:r w:rsidRPr="00B0084D">
        <w:rPr>
          <w:i/>
          <w:iCs/>
          <w:sz w:val="22"/>
          <w:szCs w:val="22"/>
          <w:lang w:val="en-US"/>
        </w:rPr>
        <w:t xml:space="preserve"> </w:t>
      </w:r>
      <w:r w:rsidRPr="00B0084D">
        <w:rPr>
          <w:sz w:val="22"/>
          <w:szCs w:val="22"/>
          <w:lang w:val="en-US"/>
        </w:rPr>
        <w:t>(Oxford: Oxford University Press, 2000) &lt;</w:t>
      </w:r>
      <w:r w:rsidRPr="00B0084D">
        <w:rPr>
          <w:rFonts w:cs="Arial"/>
          <w:color w:val="000000"/>
          <w:sz w:val="22"/>
          <w:szCs w:val="22"/>
        </w:rPr>
        <w:t xml:space="preserve"> </w:t>
      </w:r>
      <w:hyperlink r:id="rId12" w:history="1">
        <w:r w:rsidRPr="00B0084D">
          <w:rPr>
            <w:rStyle w:val="Hyperlink"/>
            <w:sz w:val="22"/>
            <w:szCs w:val="22"/>
          </w:rPr>
          <w:t>https://www-oxfordreference-com.ezproxy.uwtsd.ac.uk/view/10.1093/acref/9780192800947.001.0001/acref-9780192800947</w:t>
        </w:r>
      </w:hyperlink>
      <w:r w:rsidRPr="00B0084D">
        <w:rPr>
          <w:sz w:val="22"/>
          <w:szCs w:val="22"/>
        </w:rPr>
        <w:t>&gt; [accessed Dec 5 2025]</w:t>
      </w:r>
    </w:p>
    <w:p w14:paraId="4964112E" w14:textId="77777777" w:rsidR="001D4ADF" w:rsidRPr="00B0084D" w:rsidRDefault="001D4ADF" w:rsidP="00596F5D">
      <w:pPr>
        <w:pStyle w:val="FootnoteText"/>
        <w:rPr>
          <w:sz w:val="22"/>
          <w:szCs w:val="22"/>
        </w:rPr>
      </w:pPr>
    </w:p>
    <w:p w14:paraId="1EF3EBDB" w14:textId="77777777" w:rsidR="001D4ADF" w:rsidRPr="00B0084D" w:rsidRDefault="001D4ADF" w:rsidP="00596F5D">
      <w:pPr>
        <w:pStyle w:val="FootnoteText"/>
        <w:rPr>
          <w:sz w:val="22"/>
          <w:szCs w:val="22"/>
        </w:rPr>
      </w:pPr>
      <w:r w:rsidRPr="00B0084D">
        <w:rPr>
          <w:sz w:val="22"/>
          <w:szCs w:val="22"/>
        </w:rPr>
        <w:t xml:space="preserve">Curry, Patrick, ‘Grounding The Stars: Towards An Ecological Astrology’, </w:t>
      </w:r>
      <w:r w:rsidRPr="00B0084D">
        <w:rPr>
          <w:i/>
          <w:iCs/>
          <w:sz w:val="22"/>
          <w:szCs w:val="22"/>
        </w:rPr>
        <w:t>Journal For The Study Of Religion, Nature And Culture</w:t>
      </w:r>
      <w:r w:rsidRPr="00B0084D">
        <w:rPr>
          <w:sz w:val="22"/>
          <w:szCs w:val="22"/>
        </w:rPr>
        <w:t>, 1.2 (2007)</w:t>
      </w:r>
      <w:r>
        <w:rPr>
          <w:sz w:val="22"/>
          <w:szCs w:val="22"/>
        </w:rPr>
        <w:t>, pp.</w:t>
      </w:r>
      <w:r w:rsidRPr="00B0084D">
        <w:rPr>
          <w:sz w:val="22"/>
          <w:szCs w:val="22"/>
        </w:rPr>
        <w:t xml:space="preserve"> 210-219</w:t>
      </w:r>
      <w:r>
        <w:rPr>
          <w:sz w:val="22"/>
          <w:szCs w:val="22"/>
        </w:rPr>
        <w:t>, doi</w:t>
      </w:r>
      <w:r w:rsidRPr="00B0084D">
        <w:rPr>
          <w:sz w:val="22"/>
          <w:szCs w:val="22"/>
        </w:rPr>
        <w:t>:10.1558/jsrnc.v1i2.210</w:t>
      </w:r>
    </w:p>
    <w:p w14:paraId="0EABE862" w14:textId="77777777" w:rsidR="001D4ADF" w:rsidRPr="00B0084D" w:rsidRDefault="001D4ADF" w:rsidP="00596F5D">
      <w:pPr>
        <w:pStyle w:val="FootnoteText"/>
        <w:rPr>
          <w:sz w:val="22"/>
          <w:szCs w:val="22"/>
        </w:rPr>
      </w:pPr>
    </w:p>
    <w:p w14:paraId="73FEB770" w14:textId="77777777" w:rsidR="001D4ADF" w:rsidRPr="006D270C" w:rsidRDefault="001D4ADF" w:rsidP="00596F5D">
      <w:pPr>
        <w:pStyle w:val="FootnoteText"/>
        <w:rPr>
          <w:sz w:val="22"/>
          <w:szCs w:val="22"/>
        </w:rPr>
      </w:pPr>
      <w:r w:rsidRPr="00B0084D">
        <w:rPr>
          <w:sz w:val="22"/>
          <w:szCs w:val="22"/>
        </w:rPr>
        <w:t xml:space="preserve">Dawson, Mark S., ‘Astrology And Human Variation In Early Modern England’, </w:t>
      </w:r>
      <w:r w:rsidRPr="00B0084D">
        <w:rPr>
          <w:i/>
          <w:iCs/>
          <w:sz w:val="22"/>
          <w:szCs w:val="22"/>
        </w:rPr>
        <w:t>The Historical Journal</w:t>
      </w:r>
      <w:r w:rsidRPr="00B0084D">
        <w:rPr>
          <w:sz w:val="22"/>
          <w:szCs w:val="22"/>
        </w:rPr>
        <w:t xml:space="preserve">, 56.1 (2013), </w:t>
      </w:r>
      <w:r>
        <w:rPr>
          <w:sz w:val="22"/>
          <w:szCs w:val="22"/>
        </w:rPr>
        <w:t xml:space="preserve">pp. </w:t>
      </w:r>
      <w:r w:rsidRPr="00B0084D">
        <w:rPr>
          <w:sz w:val="22"/>
          <w:szCs w:val="22"/>
        </w:rPr>
        <w:t>31-53</w:t>
      </w:r>
      <w:r>
        <w:rPr>
          <w:sz w:val="22"/>
          <w:szCs w:val="22"/>
        </w:rPr>
        <w:t>, doi:</w:t>
      </w:r>
      <w:r w:rsidRPr="00B0084D">
        <w:rPr>
          <w:sz w:val="22"/>
          <w:szCs w:val="22"/>
        </w:rPr>
        <w:t>10.1017/S0018246X12000374</w:t>
      </w:r>
    </w:p>
    <w:p w14:paraId="0DD03A9A" w14:textId="77777777" w:rsidR="001D4ADF" w:rsidRDefault="001D4ADF" w:rsidP="00596F5D">
      <w:pPr>
        <w:pStyle w:val="FootnoteText"/>
        <w:rPr>
          <w:sz w:val="22"/>
          <w:szCs w:val="22"/>
          <w:lang w:val="en-US"/>
        </w:rPr>
      </w:pPr>
    </w:p>
    <w:p w14:paraId="0864E39D" w14:textId="50CFE071" w:rsidR="001D4ADF" w:rsidRPr="00B0084D" w:rsidRDefault="001D4ADF" w:rsidP="00596F5D">
      <w:pPr>
        <w:pStyle w:val="FootnoteText"/>
        <w:rPr>
          <w:sz w:val="22"/>
          <w:szCs w:val="22"/>
          <w:lang w:val="en-US"/>
        </w:rPr>
      </w:pPr>
      <w:r w:rsidRPr="00B0084D">
        <w:rPr>
          <w:sz w:val="22"/>
          <w:szCs w:val="22"/>
          <w:lang w:val="en-US"/>
        </w:rPr>
        <w:t xml:space="preserve">Dawson, Mark S., ‘No God But Onely Nature: Explaining Astrology’s Decline in Stuart England’, </w:t>
      </w:r>
      <w:r w:rsidRPr="00B0084D">
        <w:rPr>
          <w:i/>
          <w:iCs/>
          <w:sz w:val="22"/>
          <w:szCs w:val="22"/>
          <w:lang w:val="en-US"/>
        </w:rPr>
        <w:t>Pare</w:t>
      </w:r>
      <w:r w:rsidR="000C77B6">
        <w:rPr>
          <w:i/>
          <w:iCs/>
          <w:sz w:val="22"/>
          <w:szCs w:val="22"/>
          <w:lang w:val="en-US"/>
        </w:rPr>
        <w:t>r</w:t>
      </w:r>
      <w:r w:rsidRPr="00B0084D">
        <w:rPr>
          <w:i/>
          <w:iCs/>
          <w:sz w:val="22"/>
          <w:szCs w:val="22"/>
          <w:lang w:val="en-US"/>
        </w:rPr>
        <w:t>gon</w:t>
      </w:r>
      <w:r w:rsidRPr="00B0084D">
        <w:rPr>
          <w:sz w:val="22"/>
          <w:szCs w:val="22"/>
          <w:lang w:val="en-US"/>
        </w:rPr>
        <w:t xml:space="preserve">, 39.1 (2022), </w:t>
      </w:r>
      <w:r>
        <w:rPr>
          <w:sz w:val="22"/>
          <w:szCs w:val="22"/>
          <w:lang w:val="en-US"/>
        </w:rPr>
        <w:t xml:space="preserve">pp. </w:t>
      </w:r>
      <w:r w:rsidRPr="00B0084D">
        <w:rPr>
          <w:sz w:val="22"/>
          <w:szCs w:val="22"/>
          <w:lang w:val="en-US"/>
        </w:rPr>
        <w:t>27-54</w:t>
      </w:r>
      <w:r>
        <w:rPr>
          <w:sz w:val="22"/>
          <w:szCs w:val="22"/>
          <w:lang w:val="en-US"/>
        </w:rPr>
        <w:t>, doi:</w:t>
      </w:r>
      <w:r w:rsidRPr="00B0084D">
        <w:rPr>
          <w:sz w:val="22"/>
          <w:szCs w:val="22"/>
          <w:lang w:val="en-US"/>
        </w:rPr>
        <w:t>10.1353/pgn.2022.0001</w:t>
      </w:r>
    </w:p>
    <w:p w14:paraId="217CC452" w14:textId="77777777" w:rsidR="001D4ADF" w:rsidRPr="00B0084D" w:rsidRDefault="001D4ADF" w:rsidP="00596F5D">
      <w:pPr>
        <w:pStyle w:val="FootnoteText"/>
        <w:rPr>
          <w:sz w:val="22"/>
          <w:szCs w:val="22"/>
        </w:rPr>
      </w:pPr>
    </w:p>
    <w:p w14:paraId="4A843FCD" w14:textId="77777777" w:rsidR="001D4ADF" w:rsidRDefault="001D4ADF" w:rsidP="00596F5D">
      <w:pPr>
        <w:pStyle w:val="Caption"/>
        <w:rPr>
          <w:i w:val="0"/>
          <w:iCs w:val="0"/>
          <w:color w:val="auto"/>
          <w:sz w:val="22"/>
          <w:szCs w:val="22"/>
        </w:rPr>
      </w:pPr>
      <w:r w:rsidRPr="00B514B9">
        <w:rPr>
          <w:i w:val="0"/>
          <w:iCs w:val="0"/>
          <w:color w:val="auto"/>
          <w:sz w:val="22"/>
          <w:szCs w:val="22"/>
        </w:rPr>
        <w:lastRenderedPageBreak/>
        <w:t>Freeman</w:t>
      </w:r>
      <w:r>
        <w:rPr>
          <w:i w:val="0"/>
          <w:iCs w:val="0"/>
          <w:color w:val="auto"/>
          <w:sz w:val="22"/>
          <w:szCs w:val="22"/>
        </w:rPr>
        <w:t xml:space="preserve"> S.</w:t>
      </w:r>
      <w:r w:rsidRPr="00B514B9">
        <w:rPr>
          <w:i w:val="0"/>
          <w:iCs w:val="0"/>
          <w:color w:val="auto"/>
          <w:sz w:val="22"/>
          <w:szCs w:val="22"/>
        </w:rPr>
        <w:t xml:space="preserve"> after W. Marshall, </w:t>
      </w:r>
      <w:r w:rsidRPr="00B514B9">
        <w:rPr>
          <w:color w:val="auto"/>
          <w:sz w:val="22"/>
          <w:szCs w:val="22"/>
        </w:rPr>
        <w:t>William Lilly</w:t>
      </w:r>
      <w:r w:rsidRPr="00B514B9">
        <w:rPr>
          <w:i w:val="0"/>
          <w:iCs w:val="0"/>
          <w:color w:val="auto"/>
          <w:sz w:val="22"/>
          <w:szCs w:val="22"/>
        </w:rPr>
        <w:t xml:space="preserve"> (1659), stipple engraving, Wellcome Collection &lt;</w:t>
      </w:r>
      <w:hyperlink r:id="rId13" w:history="1">
        <w:r w:rsidRPr="002F4C23">
          <w:rPr>
            <w:rStyle w:val="Hyperlink"/>
            <w:i w:val="0"/>
            <w:iCs w:val="0"/>
            <w:sz w:val="22"/>
            <w:szCs w:val="22"/>
          </w:rPr>
          <w:t>https://wellcomecollection.org/works/my38umya/images?id=x55kzwy6</w:t>
        </w:r>
      </w:hyperlink>
      <w:r w:rsidRPr="00B514B9">
        <w:rPr>
          <w:i w:val="0"/>
          <w:iCs w:val="0"/>
          <w:color w:val="auto"/>
          <w:sz w:val="22"/>
          <w:szCs w:val="22"/>
        </w:rPr>
        <w:t>&gt; [accessed 5 Dec 2025]</w:t>
      </w:r>
    </w:p>
    <w:p w14:paraId="4E907649" w14:textId="77777777" w:rsidR="001D4ADF" w:rsidRPr="00232466" w:rsidRDefault="001D4ADF" w:rsidP="00596F5D">
      <w:r w:rsidRPr="00232466">
        <w:t xml:space="preserve">Fuller, </w:t>
      </w:r>
      <w:r>
        <w:t xml:space="preserve">Robert C., </w:t>
      </w:r>
      <w:r w:rsidRPr="00232466">
        <w:rPr>
          <w:i/>
          <w:iCs/>
        </w:rPr>
        <w:t>Mesmerism And The American Cure Of Souls</w:t>
      </w:r>
      <w:r w:rsidRPr="00232466">
        <w:t xml:space="preserve"> (Philadelphia: University of Pennsylvania Press, 1982)</w:t>
      </w:r>
    </w:p>
    <w:p w14:paraId="1716AE0E" w14:textId="77777777" w:rsidR="001D4ADF" w:rsidRPr="00B0084D" w:rsidRDefault="001D4ADF" w:rsidP="00596F5D">
      <w:pPr>
        <w:pStyle w:val="FootnoteText"/>
        <w:rPr>
          <w:sz w:val="22"/>
          <w:szCs w:val="22"/>
        </w:rPr>
      </w:pPr>
      <w:r w:rsidRPr="00B0084D">
        <w:rPr>
          <w:sz w:val="22"/>
          <w:szCs w:val="22"/>
        </w:rPr>
        <w:t xml:space="preserve">Gadamer, Hans-Georg, ‘Classical And Philosophical Hermeneutics’, </w:t>
      </w:r>
      <w:r w:rsidRPr="00B0084D">
        <w:rPr>
          <w:i/>
          <w:iCs/>
          <w:sz w:val="22"/>
          <w:szCs w:val="22"/>
        </w:rPr>
        <w:t>Theory, Culture &amp; Society</w:t>
      </w:r>
      <w:r w:rsidRPr="00B0084D">
        <w:rPr>
          <w:sz w:val="22"/>
          <w:szCs w:val="22"/>
        </w:rPr>
        <w:t xml:space="preserve">, 23.1 (2006), </w:t>
      </w:r>
      <w:r>
        <w:rPr>
          <w:sz w:val="22"/>
          <w:szCs w:val="22"/>
        </w:rPr>
        <w:t xml:space="preserve">pp. </w:t>
      </w:r>
      <w:r w:rsidRPr="00B0084D">
        <w:rPr>
          <w:sz w:val="22"/>
          <w:szCs w:val="22"/>
        </w:rPr>
        <w:t>29-56</w:t>
      </w:r>
      <w:r>
        <w:rPr>
          <w:sz w:val="22"/>
          <w:szCs w:val="22"/>
        </w:rPr>
        <w:t>, doi:</w:t>
      </w:r>
      <w:r w:rsidRPr="00B0084D">
        <w:rPr>
          <w:sz w:val="22"/>
          <w:szCs w:val="22"/>
        </w:rPr>
        <w:t>10.1177/0263276406063228</w:t>
      </w:r>
    </w:p>
    <w:p w14:paraId="5C201943" w14:textId="77777777" w:rsidR="001D4ADF" w:rsidRPr="00B0084D" w:rsidRDefault="001D4ADF" w:rsidP="00596F5D">
      <w:pPr>
        <w:pStyle w:val="FootnoteText"/>
        <w:rPr>
          <w:sz w:val="22"/>
          <w:szCs w:val="22"/>
        </w:rPr>
      </w:pPr>
    </w:p>
    <w:p w14:paraId="567618CC" w14:textId="77777777" w:rsidR="001D4ADF" w:rsidRPr="00B0084D" w:rsidRDefault="001D4ADF" w:rsidP="00596F5D">
      <w:pPr>
        <w:pStyle w:val="FootnoteText"/>
        <w:rPr>
          <w:sz w:val="22"/>
          <w:szCs w:val="22"/>
          <w:lang w:val="en-US"/>
        </w:rPr>
      </w:pPr>
      <w:r w:rsidRPr="00B0084D">
        <w:rPr>
          <w:sz w:val="22"/>
          <w:szCs w:val="22"/>
        </w:rPr>
        <w:t xml:space="preserve">Hendrix, Scott E., ‘Albertus Magus And Rational Astrology’, </w:t>
      </w:r>
      <w:r w:rsidRPr="00B0084D">
        <w:rPr>
          <w:i/>
          <w:iCs/>
          <w:sz w:val="22"/>
          <w:szCs w:val="22"/>
        </w:rPr>
        <w:t>Religions</w:t>
      </w:r>
      <w:r w:rsidRPr="00B0084D">
        <w:rPr>
          <w:sz w:val="22"/>
          <w:szCs w:val="22"/>
        </w:rPr>
        <w:t xml:space="preserve">, 11.481 (2020), </w:t>
      </w:r>
      <w:r>
        <w:rPr>
          <w:sz w:val="22"/>
          <w:szCs w:val="22"/>
        </w:rPr>
        <w:t xml:space="preserve">pp. </w:t>
      </w:r>
      <w:r w:rsidRPr="00B0084D">
        <w:rPr>
          <w:sz w:val="22"/>
          <w:szCs w:val="22"/>
        </w:rPr>
        <w:t>1-12</w:t>
      </w:r>
      <w:r>
        <w:rPr>
          <w:sz w:val="22"/>
          <w:szCs w:val="22"/>
        </w:rPr>
        <w:t>, doi:</w:t>
      </w:r>
      <w:r w:rsidRPr="00B0084D">
        <w:rPr>
          <w:sz w:val="22"/>
          <w:szCs w:val="22"/>
          <w:lang w:val="en-US"/>
        </w:rPr>
        <w:t>10.3390/rel11100481</w:t>
      </w:r>
    </w:p>
    <w:p w14:paraId="0BA234D0" w14:textId="77777777" w:rsidR="001D4ADF" w:rsidRPr="00B0084D" w:rsidRDefault="001D4ADF" w:rsidP="00596F5D">
      <w:pPr>
        <w:pStyle w:val="FootnoteText"/>
        <w:rPr>
          <w:sz w:val="22"/>
          <w:szCs w:val="22"/>
          <w:lang w:val="en-US"/>
        </w:rPr>
      </w:pPr>
    </w:p>
    <w:p w14:paraId="68D0B5D9" w14:textId="1483AEC1" w:rsidR="001D4ADF" w:rsidRPr="00B0084D" w:rsidRDefault="001D4ADF" w:rsidP="00596F5D">
      <w:pPr>
        <w:pStyle w:val="FootnoteText"/>
        <w:rPr>
          <w:sz w:val="22"/>
          <w:szCs w:val="22"/>
          <w:lang w:val="en-US"/>
        </w:rPr>
      </w:pPr>
      <w:r w:rsidRPr="00B0084D">
        <w:rPr>
          <w:sz w:val="22"/>
          <w:szCs w:val="22"/>
          <w:lang w:val="en-US"/>
        </w:rPr>
        <w:t xml:space="preserve">Heydon, Christopher, </w:t>
      </w:r>
      <w:r w:rsidRPr="00B0084D">
        <w:rPr>
          <w:i/>
          <w:iCs/>
          <w:sz w:val="22"/>
          <w:szCs w:val="22"/>
          <w:lang w:val="en-US"/>
        </w:rPr>
        <w:t>A Defence Of Iudiciall Astrologie In Answer To A Treatise Lately Published By M. Iohn Chamber</w:t>
      </w:r>
      <w:r w:rsidRPr="00B0084D">
        <w:rPr>
          <w:sz w:val="22"/>
          <w:szCs w:val="22"/>
          <w:lang w:val="en-US"/>
        </w:rPr>
        <w:t xml:space="preserve"> (Cambridge: Iohn Legat University of Cambridge, 1603)</w:t>
      </w:r>
    </w:p>
    <w:p w14:paraId="29DD3F11" w14:textId="77777777" w:rsidR="001D4ADF" w:rsidRPr="00B0084D" w:rsidRDefault="001D4ADF" w:rsidP="00596F5D">
      <w:pPr>
        <w:pStyle w:val="FootnoteText"/>
        <w:rPr>
          <w:sz w:val="22"/>
          <w:szCs w:val="22"/>
          <w:lang w:val="en-US"/>
        </w:rPr>
      </w:pPr>
    </w:p>
    <w:p w14:paraId="27C944F8" w14:textId="7EC33D3C" w:rsidR="001D4ADF" w:rsidRPr="00B0084D" w:rsidRDefault="001D4ADF" w:rsidP="00596F5D">
      <w:pPr>
        <w:pStyle w:val="FootnoteText"/>
        <w:rPr>
          <w:sz w:val="22"/>
          <w:szCs w:val="22"/>
        </w:rPr>
      </w:pPr>
      <w:r w:rsidRPr="00B0084D">
        <w:rPr>
          <w:sz w:val="22"/>
          <w:szCs w:val="22"/>
        </w:rPr>
        <w:t xml:space="preserve">Houlding, Deborah, ‘Prediction, Providence &amp; The Power Of The ‘Self’ In Horary’, </w:t>
      </w:r>
      <w:r w:rsidRPr="00B0084D">
        <w:rPr>
          <w:i/>
          <w:iCs/>
          <w:sz w:val="22"/>
          <w:szCs w:val="22"/>
        </w:rPr>
        <w:t>Skyscript</w:t>
      </w:r>
      <w:r w:rsidR="009401A3">
        <w:rPr>
          <w:sz w:val="22"/>
          <w:szCs w:val="22"/>
        </w:rPr>
        <w:t>, n.d.</w:t>
      </w:r>
      <w:r w:rsidRPr="00B0084D">
        <w:rPr>
          <w:sz w:val="22"/>
          <w:szCs w:val="22"/>
        </w:rPr>
        <w:t xml:space="preserve"> &lt;</w:t>
      </w:r>
      <w:hyperlink r:id="rId14" w:history="1">
        <w:r w:rsidRPr="00B0084D">
          <w:rPr>
            <w:rStyle w:val="Hyperlink"/>
            <w:sz w:val="22"/>
            <w:szCs w:val="22"/>
          </w:rPr>
          <w:t>https://www.skyscript.co.uk/horary_prediction.html</w:t>
        </w:r>
      </w:hyperlink>
      <w:r w:rsidRPr="00B0084D">
        <w:rPr>
          <w:sz w:val="22"/>
          <w:szCs w:val="22"/>
        </w:rPr>
        <w:t>&gt; [accessed 11 Dec 2025]</w:t>
      </w:r>
    </w:p>
    <w:p w14:paraId="6F67B71B" w14:textId="77777777" w:rsidR="001D4ADF" w:rsidRPr="00B0084D" w:rsidRDefault="001D4ADF" w:rsidP="00596F5D">
      <w:pPr>
        <w:pStyle w:val="FootnoteText"/>
        <w:rPr>
          <w:sz w:val="22"/>
          <w:szCs w:val="22"/>
        </w:rPr>
      </w:pPr>
    </w:p>
    <w:p w14:paraId="78E87EEA" w14:textId="77777777" w:rsidR="001D4ADF" w:rsidRPr="00B0084D" w:rsidRDefault="001D4ADF" w:rsidP="00596F5D">
      <w:pPr>
        <w:pStyle w:val="FootnoteText"/>
        <w:rPr>
          <w:sz w:val="22"/>
          <w:szCs w:val="22"/>
          <w:lang w:val="en-US"/>
        </w:rPr>
      </w:pPr>
      <w:r w:rsidRPr="00B0084D">
        <w:rPr>
          <w:sz w:val="22"/>
          <w:szCs w:val="22"/>
          <w:lang w:val="en-US"/>
        </w:rPr>
        <w:t xml:space="preserve">Lilly, William, </w:t>
      </w:r>
      <w:r w:rsidRPr="00B0084D">
        <w:rPr>
          <w:i/>
          <w:iCs/>
          <w:sz w:val="22"/>
          <w:szCs w:val="22"/>
          <w:lang w:val="en-US"/>
        </w:rPr>
        <w:t>Christian Astrology</w:t>
      </w:r>
      <w:r>
        <w:rPr>
          <w:sz w:val="22"/>
          <w:szCs w:val="22"/>
          <w:lang w:val="en-US"/>
        </w:rPr>
        <w:t xml:space="preserve"> </w:t>
      </w:r>
      <w:r w:rsidRPr="00963F7B">
        <w:rPr>
          <w:sz w:val="22"/>
          <w:szCs w:val="22"/>
          <w:lang w:val="en-US"/>
        </w:rPr>
        <w:t>(London: Thomas Brudenell for John Patridge and Humphrey Blunden, 1647; repr. Bel Air: Astrology Classics, 2004)</w:t>
      </w:r>
    </w:p>
    <w:p w14:paraId="0A59DDCF" w14:textId="77777777" w:rsidR="001D4ADF" w:rsidRPr="00B0084D" w:rsidRDefault="001D4ADF" w:rsidP="00596F5D">
      <w:pPr>
        <w:pStyle w:val="FootnoteText"/>
        <w:rPr>
          <w:sz w:val="22"/>
          <w:szCs w:val="22"/>
        </w:rPr>
      </w:pPr>
    </w:p>
    <w:p w14:paraId="349EF8FC" w14:textId="77777777" w:rsidR="001D4ADF" w:rsidRDefault="001D4ADF" w:rsidP="00596F5D">
      <w:pPr>
        <w:pStyle w:val="FootnoteText"/>
        <w:rPr>
          <w:sz w:val="22"/>
          <w:szCs w:val="22"/>
        </w:rPr>
      </w:pPr>
      <w:r w:rsidRPr="00B0084D">
        <w:rPr>
          <w:sz w:val="22"/>
          <w:szCs w:val="22"/>
        </w:rPr>
        <w:t xml:space="preserve">Lilly, William, </w:t>
      </w:r>
      <w:r w:rsidRPr="00B0084D">
        <w:rPr>
          <w:i/>
          <w:iCs/>
          <w:sz w:val="22"/>
          <w:szCs w:val="22"/>
        </w:rPr>
        <w:t>William Lilly's History Of His Life And Times, From The Year 1602 To 1681</w:t>
      </w:r>
      <w:r>
        <w:rPr>
          <w:sz w:val="22"/>
          <w:szCs w:val="22"/>
        </w:rPr>
        <w:t xml:space="preserve"> </w:t>
      </w:r>
      <w:r w:rsidRPr="00B0084D">
        <w:rPr>
          <w:sz w:val="22"/>
          <w:szCs w:val="22"/>
        </w:rPr>
        <w:t>(</w:t>
      </w:r>
      <w:r>
        <w:rPr>
          <w:sz w:val="22"/>
          <w:szCs w:val="22"/>
        </w:rPr>
        <w:t xml:space="preserve">London: From Original MS, 1715; repr. </w:t>
      </w:r>
      <w:r w:rsidRPr="00B0084D">
        <w:rPr>
          <w:sz w:val="22"/>
          <w:szCs w:val="22"/>
        </w:rPr>
        <w:t>London:</w:t>
      </w:r>
      <w:r>
        <w:rPr>
          <w:sz w:val="22"/>
          <w:szCs w:val="22"/>
        </w:rPr>
        <w:t xml:space="preserve"> Reprinted For</w:t>
      </w:r>
      <w:r w:rsidRPr="00B0084D">
        <w:rPr>
          <w:sz w:val="22"/>
          <w:szCs w:val="22"/>
        </w:rPr>
        <w:t xml:space="preserve"> Charles Baldwyn, 1822)</w:t>
      </w:r>
    </w:p>
    <w:p w14:paraId="51C2AA85" w14:textId="77777777" w:rsidR="001D4ADF" w:rsidRPr="00B0084D" w:rsidRDefault="001D4ADF" w:rsidP="00596F5D">
      <w:pPr>
        <w:pStyle w:val="FootnoteText"/>
        <w:rPr>
          <w:sz w:val="22"/>
          <w:szCs w:val="22"/>
          <w:lang w:val="en-US"/>
        </w:rPr>
      </w:pPr>
    </w:p>
    <w:p w14:paraId="34149B64" w14:textId="77777777" w:rsidR="001D4ADF" w:rsidRPr="00B0084D" w:rsidRDefault="001D4ADF" w:rsidP="00596F5D">
      <w:pPr>
        <w:pStyle w:val="FootnoteText"/>
        <w:rPr>
          <w:sz w:val="22"/>
          <w:szCs w:val="22"/>
        </w:rPr>
      </w:pPr>
      <w:r w:rsidRPr="00B0084D">
        <w:rPr>
          <w:sz w:val="22"/>
          <w:szCs w:val="22"/>
        </w:rPr>
        <w:t xml:space="preserve">Niermeier-Dohoney, Justin, ‘Renaissance And Reformation Astrology’, </w:t>
      </w:r>
      <w:r>
        <w:rPr>
          <w:sz w:val="22"/>
          <w:szCs w:val="22"/>
        </w:rPr>
        <w:t xml:space="preserve">in </w:t>
      </w:r>
      <w:r w:rsidRPr="00B0084D">
        <w:rPr>
          <w:i/>
          <w:iCs/>
          <w:sz w:val="22"/>
          <w:szCs w:val="22"/>
        </w:rPr>
        <w:t>Astrology Through History: Interpreting The Stars From Ancient Mesopotamia To The Present Account</w:t>
      </w:r>
      <w:r w:rsidRPr="00B0084D">
        <w:rPr>
          <w:sz w:val="22"/>
          <w:szCs w:val="22"/>
        </w:rPr>
        <w:t>, ed. by William E. Burns (Santa Barbara: ABC-CLIO, 2018)</w:t>
      </w:r>
      <w:r>
        <w:rPr>
          <w:sz w:val="22"/>
          <w:szCs w:val="22"/>
        </w:rPr>
        <w:t>, pp. 287-292</w:t>
      </w:r>
    </w:p>
    <w:p w14:paraId="159A1476" w14:textId="77777777" w:rsidR="001D4ADF" w:rsidRPr="00B0084D" w:rsidRDefault="001D4ADF" w:rsidP="00596F5D">
      <w:pPr>
        <w:pStyle w:val="FootnoteText"/>
        <w:rPr>
          <w:sz w:val="22"/>
          <w:szCs w:val="22"/>
        </w:rPr>
      </w:pPr>
    </w:p>
    <w:p w14:paraId="530FB122" w14:textId="77777777" w:rsidR="001D4ADF" w:rsidRPr="00B0084D" w:rsidRDefault="001D4ADF" w:rsidP="00596F5D">
      <w:r w:rsidRPr="00DE6F50">
        <w:rPr>
          <w:i/>
          <w:iCs/>
        </w:rPr>
        <w:t>Oxford Dictionary of English</w:t>
      </w:r>
      <w:r w:rsidRPr="00DE6F50">
        <w:t>, ed. by Angus</w:t>
      </w:r>
      <w:r w:rsidRPr="00B0084D">
        <w:t xml:space="preserve"> Stevenson, 3rd edn (Oxford: Oxford University Press, 2010) &lt;</w:t>
      </w:r>
      <w:hyperlink r:id="rId15" w:history="1">
        <w:r w:rsidRPr="00B0084D">
          <w:rPr>
            <w:rStyle w:val="Hyperlink"/>
          </w:rPr>
          <w:t>https://www-oxfordreference-com.ezproxy.uwtsd.ac.uk/view/10.1093/acref/9780199571123.001.0001/m_en_gb0169070</w:t>
        </w:r>
      </w:hyperlink>
      <w:r w:rsidRPr="00B0084D">
        <w:t>&gt; [accessed 11 Dec 2025]</w:t>
      </w:r>
    </w:p>
    <w:p w14:paraId="1C0B3D05" w14:textId="250ED42D" w:rsidR="001D4ADF" w:rsidRPr="00B0084D" w:rsidRDefault="001D4ADF" w:rsidP="00596F5D">
      <w:pPr>
        <w:pStyle w:val="FootnoteText"/>
        <w:rPr>
          <w:sz w:val="22"/>
          <w:szCs w:val="22"/>
          <w:lang w:val="en-US"/>
        </w:rPr>
      </w:pPr>
      <w:r w:rsidRPr="00B0084D">
        <w:rPr>
          <w:sz w:val="22"/>
          <w:szCs w:val="22"/>
          <w:lang w:val="en-US"/>
        </w:rPr>
        <w:t xml:space="preserve">Plant, David, ‘The Life And Work Of William Lilly’, </w:t>
      </w:r>
      <w:r w:rsidRPr="00B0084D">
        <w:rPr>
          <w:i/>
          <w:iCs/>
          <w:sz w:val="22"/>
          <w:szCs w:val="22"/>
          <w:lang w:val="en-US"/>
        </w:rPr>
        <w:t>Skyscript</w:t>
      </w:r>
      <w:r w:rsidR="00D769C7">
        <w:rPr>
          <w:sz w:val="22"/>
          <w:szCs w:val="22"/>
          <w:lang w:val="en-US"/>
        </w:rPr>
        <w:t>, n.d.</w:t>
      </w:r>
      <w:r>
        <w:rPr>
          <w:sz w:val="22"/>
          <w:szCs w:val="22"/>
          <w:lang w:val="en-US"/>
        </w:rPr>
        <w:t xml:space="preserve"> </w:t>
      </w:r>
      <w:r w:rsidRPr="00B0084D">
        <w:rPr>
          <w:sz w:val="22"/>
          <w:szCs w:val="22"/>
          <w:lang w:val="en-US"/>
        </w:rPr>
        <w:t>&lt;</w:t>
      </w:r>
      <w:hyperlink r:id="rId16" w:history="1">
        <w:r w:rsidRPr="00B0084D">
          <w:rPr>
            <w:rStyle w:val="Hyperlink"/>
            <w:sz w:val="22"/>
            <w:szCs w:val="22"/>
            <w:lang w:val="en-US"/>
          </w:rPr>
          <w:t>https://www.skyscript.co.uk/lilly.html</w:t>
        </w:r>
      </w:hyperlink>
      <w:r w:rsidRPr="00B0084D">
        <w:rPr>
          <w:sz w:val="22"/>
          <w:szCs w:val="22"/>
          <w:lang w:val="en-US"/>
        </w:rPr>
        <w:t>&gt; [accessed Dec 5 2025]</w:t>
      </w:r>
    </w:p>
    <w:p w14:paraId="7630B038" w14:textId="77777777" w:rsidR="001D4ADF" w:rsidRPr="00B0084D" w:rsidRDefault="001D4ADF" w:rsidP="00596F5D">
      <w:pPr>
        <w:pStyle w:val="FootnoteText"/>
        <w:rPr>
          <w:sz w:val="22"/>
          <w:szCs w:val="22"/>
          <w:lang w:val="en-US"/>
        </w:rPr>
      </w:pPr>
    </w:p>
    <w:p w14:paraId="44E55884" w14:textId="77777777" w:rsidR="001D4ADF" w:rsidRPr="00B0084D" w:rsidRDefault="001D4ADF" w:rsidP="00596F5D">
      <w:pPr>
        <w:pStyle w:val="FootnoteText"/>
        <w:rPr>
          <w:sz w:val="22"/>
          <w:szCs w:val="22"/>
        </w:rPr>
      </w:pPr>
      <w:r w:rsidRPr="00B0084D">
        <w:rPr>
          <w:i/>
          <w:iCs/>
          <w:sz w:val="22"/>
          <w:szCs w:val="22"/>
        </w:rPr>
        <w:t xml:space="preserve">Pocket Oxford Latin Dictionary: English-Latin, </w:t>
      </w:r>
      <w:r w:rsidRPr="00B0084D">
        <w:rPr>
          <w:sz w:val="22"/>
          <w:szCs w:val="22"/>
        </w:rPr>
        <w:t>ed. by James Morwood, 3rd edn (Oxford: Oxford University Press, 2005) &lt;</w:t>
      </w:r>
      <w:r w:rsidRPr="00B0084D">
        <w:rPr>
          <w:rFonts w:cs="Arial"/>
          <w:color w:val="000000"/>
          <w:sz w:val="22"/>
          <w:szCs w:val="22"/>
        </w:rPr>
        <w:t xml:space="preserve"> </w:t>
      </w:r>
      <w:hyperlink r:id="rId17" w:history="1">
        <w:r w:rsidRPr="00B0084D">
          <w:rPr>
            <w:rStyle w:val="Hyperlink"/>
            <w:sz w:val="22"/>
            <w:szCs w:val="22"/>
          </w:rPr>
          <w:t>https://www-oxfordreference-com.ezproxy.uwtsd.ac.uk/view/10.1093/acref/9780191739576.001.0001/b-en-la-00001-0002338</w:t>
        </w:r>
      </w:hyperlink>
      <w:r w:rsidRPr="00B0084D">
        <w:rPr>
          <w:sz w:val="22"/>
          <w:szCs w:val="22"/>
        </w:rPr>
        <w:t>&gt; [accessed Dec 5 2025]</w:t>
      </w:r>
    </w:p>
    <w:p w14:paraId="2D81A9AE" w14:textId="77777777" w:rsidR="001D4ADF" w:rsidRPr="00B0084D" w:rsidRDefault="001D4ADF" w:rsidP="00596F5D">
      <w:pPr>
        <w:pStyle w:val="FootnoteText"/>
        <w:rPr>
          <w:sz w:val="22"/>
          <w:szCs w:val="22"/>
        </w:rPr>
      </w:pPr>
    </w:p>
    <w:p w14:paraId="62573700" w14:textId="77777777" w:rsidR="001D4ADF" w:rsidRPr="00B0084D" w:rsidRDefault="001D4ADF" w:rsidP="00596F5D">
      <w:pPr>
        <w:pStyle w:val="FootnoteText"/>
        <w:rPr>
          <w:sz w:val="22"/>
          <w:szCs w:val="22"/>
        </w:rPr>
      </w:pPr>
      <w:r w:rsidRPr="00B0084D">
        <w:rPr>
          <w:sz w:val="22"/>
          <w:szCs w:val="22"/>
        </w:rPr>
        <w:t xml:space="preserve">Scheer, Ed, </w:t>
      </w:r>
      <w:r w:rsidRPr="00B0084D">
        <w:rPr>
          <w:i/>
          <w:iCs/>
          <w:sz w:val="22"/>
          <w:szCs w:val="22"/>
        </w:rPr>
        <w:t>A Concise Introduction To: Postmodernism</w:t>
      </w:r>
      <w:r w:rsidRPr="00B0084D">
        <w:rPr>
          <w:sz w:val="22"/>
          <w:szCs w:val="22"/>
        </w:rPr>
        <w:t xml:space="preserve"> (Digital Theatre+, 2021), p. 5 </w:t>
      </w:r>
      <w:bookmarkStart w:id="10" w:name="_Hlk216968521"/>
      <w:r w:rsidRPr="00B0084D">
        <w:rPr>
          <w:sz w:val="22"/>
          <w:szCs w:val="22"/>
        </w:rPr>
        <w:t>&lt;</w:t>
      </w:r>
      <w:hyperlink r:id="rId18" w:anchor="about" w:history="1">
        <w:r w:rsidRPr="00B0084D">
          <w:rPr>
            <w:rStyle w:val="Hyperlink"/>
            <w:sz w:val="22"/>
            <w:szCs w:val="22"/>
          </w:rPr>
          <w:t>https://edu-digitaltheatreplus-com.ezproxy.uwtsd.ac.uk/content/guides/postmodernism?utm_campaign=share-feature#about</w:t>
        </w:r>
      </w:hyperlink>
      <w:r w:rsidRPr="00B0084D">
        <w:rPr>
          <w:sz w:val="22"/>
          <w:szCs w:val="22"/>
        </w:rPr>
        <w:t xml:space="preserve">&gt; </w:t>
      </w:r>
      <w:bookmarkEnd w:id="10"/>
      <w:r w:rsidRPr="00B0084D">
        <w:rPr>
          <w:sz w:val="22"/>
          <w:szCs w:val="22"/>
        </w:rPr>
        <w:t xml:space="preserve">[accessed 17 December 2025] </w:t>
      </w:r>
    </w:p>
    <w:p w14:paraId="46E5DD15" w14:textId="77777777" w:rsidR="001D4ADF" w:rsidRPr="00B0084D" w:rsidRDefault="001D4ADF" w:rsidP="00596F5D">
      <w:pPr>
        <w:pStyle w:val="FootnoteText"/>
        <w:rPr>
          <w:sz w:val="22"/>
          <w:szCs w:val="22"/>
        </w:rPr>
      </w:pPr>
    </w:p>
    <w:p w14:paraId="7B5F3F8C" w14:textId="1A6EE320" w:rsidR="001D4ADF" w:rsidRPr="00B0084D" w:rsidRDefault="001D4ADF" w:rsidP="00596F5D">
      <w:pPr>
        <w:pStyle w:val="FootnoteText"/>
        <w:rPr>
          <w:sz w:val="22"/>
          <w:szCs w:val="22"/>
        </w:rPr>
      </w:pPr>
      <w:r w:rsidRPr="00B0084D">
        <w:rPr>
          <w:sz w:val="22"/>
          <w:szCs w:val="22"/>
        </w:rPr>
        <w:t>Smith,</w:t>
      </w:r>
      <w:r w:rsidR="007502B8">
        <w:rPr>
          <w:sz w:val="22"/>
          <w:szCs w:val="22"/>
        </w:rPr>
        <w:t xml:space="preserve"> </w:t>
      </w:r>
      <w:r w:rsidR="007502B8" w:rsidRPr="00B0084D">
        <w:rPr>
          <w:sz w:val="22"/>
          <w:szCs w:val="22"/>
        </w:rPr>
        <w:t>John K.</w:t>
      </w:r>
      <w:r w:rsidR="007502B8">
        <w:rPr>
          <w:sz w:val="22"/>
          <w:szCs w:val="22"/>
        </w:rPr>
        <w:t>,</w:t>
      </w:r>
      <w:r w:rsidRPr="00B0084D">
        <w:rPr>
          <w:sz w:val="22"/>
          <w:szCs w:val="22"/>
        </w:rPr>
        <w:t xml:space="preserve"> ‘Interpretive Inquiry’, in </w:t>
      </w:r>
      <w:r w:rsidRPr="00B0084D">
        <w:rPr>
          <w:i/>
          <w:iCs/>
          <w:sz w:val="22"/>
          <w:szCs w:val="22"/>
        </w:rPr>
        <w:t>The SAGE Encyclopedia Of Qualitative Research Methods</w:t>
      </w:r>
      <w:r w:rsidRPr="00B0084D">
        <w:rPr>
          <w:sz w:val="22"/>
          <w:szCs w:val="22"/>
        </w:rPr>
        <w:t>, ed. by Lisa M. Given (Thousand Oaks: SAGE Publications Inc, 2008)</w:t>
      </w:r>
      <w:r>
        <w:rPr>
          <w:sz w:val="22"/>
          <w:szCs w:val="22"/>
        </w:rPr>
        <w:t>, doi:</w:t>
      </w:r>
      <w:r w:rsidRPr="00B0084D">
        <w:rPr>
          <w:sz w:val="22"/>
          <w:szCs w:val="22"/>
        </w:rPr>
        <w:t>10.4135/9781412963909</w:t>
      </w:r>
    </w:p>
    <w:p w14:paraId="1015E4A9" w14:textId="77777777" w:rsidR="001D4ADF" w:rsidRPr="00B0084D" w:rsidRDefault="001D4ADF" w:rsidP="00596F5D">
      <w:pPr>
        <w:pStyle w:val="FootnoteText"/>
        <w:rPr>
          <w:sz w:val="22"/>
          <w:szCs w:val="22"/>
        </w:rPr>
      </w:pPr>
    </w:p>
    <w:p w14:paraId="32F1D22E" w14:textId="77777777" w:rsidR="001D4ADF" w:rsidRDefault="001D4ADF" w:rsidP="00596F5D">
      <w:pPr>
        <w:pStyle w:val="FootnoteText"/>
        <w:rPr>
          <w:sz w:val="22"/>
          <w:szCs w:val="22"/>
        </w:rPr>
      </w:pPr>
      <w:r w:rsidRPr="00B0084D">
        <w:rPr>
          <w:sz w:val="22"/>
          <w:szCs w:val="22"/>
        </w:rPr>
        <w:lastRenderedPageBreak/>
        <w:t xml:space="preserve">Stockinger, Peter, ‘“They Do Not Compel” William Lilly, Astral Determinism And Free Will’, </w:t>
      </w:r>
      <w:r w:rsidRPr="00B0084D">
        <w:rPr>
          <w:i/>
          <w:iCs/>
          <w:sz w:val="22"/>
          <w:szCs w:val="22"/>
        </w:rPr>
        <w:t>Peter Stockinger's Traditional Astrology Weblog</w:t>
      </w:r>
      <w:r w:rsidRPr="00B0084D">
        <w:rPr>
          <w:sz w:val="22"/>
          <w:szCs w:val="22"/>
        </w:rPr>
        <w:t>, 20 Jan 2023 &lt;</w:t>
      </w:r>
      <w:hyperlink r:id="rId19" w:history="1">
        <w:r w:rsidRPr="00B0084D">
          <w:rPr>
            <w:rStyle w:val="Hyperlink"/>
            <w:sz w:val="22"/>
            <w:szCs w:val="22"/>
          </w:rPr>
          <w:t>https://starsandstones.wordpress.com/2023/01/20/they-do-not-compel-william-lilly-astral-determinism-and-free-will/</w:t>
        </w:r>
      </w:hyperlink>
      <w:r w:rsidRPr="00B0084D">
        <w:rPr>
          <w:sz w:val="22"/>
          <w:szCs w:val="22"/>
        </w:rPr>
        <w:t>&gt; [accessed 11 Dec 2025]</w:t>
      </w:r>
    </w:p>
    <w:p w14:paraId="0218FDB1" w14:textId="77777777" w:rsidR="001D4ADF" w:rsidRDefault="001D4ADF" w:rsidP="00596F5D">
      <w:pPr>
        <w:pStyle w:val="FootnoteText"/>
        <w:rPr>
          <w:sz w:val="22"/>
          <w:szCs w:val="22"/>
        </w:rPr>
      </w:pPr>
    </w:p>
    <w:p w14:paraId="13C90DA6" w14:textId="77777777" w:rsidR="001D4ADF" w:rsidRDefault="001D4ADF" w:rsidP="00596F5D">
      <w:pPr>
        <w:pStyle w:val="FootnoteText"/>
        <w:rPr>
          <w:sz w:val="22"/>
          <w:szCs w:val="22"/>
        </w:rPr>
      </w:pPr>
      <w:r w:rsidRPr="0098317F">
        <w:rPr>
          <w:sz w:val="22"/>
          <w:szCs w:val="22"/>
        </w:rPr>
        <w:t xml:space="preserve">Tillyard, E. M. W., </w:t>
      </w:r>
      <w:r w:rsidRPr="0098317F">
        <w:rPr>
          <w:i/>
          <w:iCs/>
          <w:sz w:val="22"/>
          <w:szCs w:val="22"/>
        </w:rPr>
        <w:t xml:space="preserve">The Elizabethan World </w:t>
      </w:r>
      <w:r w:rsidRPr="00BC0FD0">
        <w:rPr>
          <w:i/>
          <w:iCs/>
          <w:sz w:val="22"/>
          <w:szCs w:val="22"/>
        </w:rPr>
        <w:t>Picture</w:t>
      </w:r>
      <w:r w:rsidRPr="0098317F">
        <w:rPr>
          <w:sz w:val="22"/>
          <w:szCs w:val="22"/>
        </w:rPr>
        <w:t xml:space="preserve"> </w:t>
      </w:r>
      <w:r w:rsidRPr="00BC0FD0">
        <w:rPr>
          <w:sz w:val="22"/>
          <w:szCs w:val="22"/>
        </w:rPr>
        <w:t>(London: Chatto &amp; Windus,1943; repr. London: Pimlico, 1999)</w:t>
      </w:r>
    </w:p>
    <w:p w14:paraId="231D6270" w14:textId="77777777" w:rsidR="001D4ADF" w:rsidRDefault="001D4ADF" w:rsidP="00596F5D">
      <w:pPr>
        <w:pStyle w:val="FootnoteText"/>
        <w:rPr>
          <w:sz w:val="22"/>
          <w:szCs w:val="22"/>
        </w:rPr>
      </w:pPr>
    </w:p>
    <w:p w14:paraId="395637F5" w14:textId="77777777" w:rsidR="001D4ADF" w:rsidRDefault="001D4ADF" w:rsidP="00596F5D">
      <w:pPr>
        <w:pStyle w:val="FootnoteText"/>
        <w:rPr>
          <w:sz w:val="22"/>
          <w:szCs w:val="22"/>
        </w:rPr>
      </w:pPr>
      <w:r w:rsidRPr="00D52FC4">
        <w:rPr>
          <w:i/>
          <w:iCs/>
          <w:sz w:val="22"/>
          <w:szCs w:val="22"/>
        </w:rPr>
        <w:t>William Lilly</w:t>
      </w:r>
      <w:r w:rsidRPr="00D52FC4">
        <w:rPr>
          <w:sz w:val="22"/>
          <w:szCs w:val="22"/>
        </w:rPr>
        <w:t xml:space="preserve"> (1646), oil in canvas, 74x61cm, Ashmolean Museum Oxford, WA1898.20 &lt;</w:t>
      </w:r>
      <w:hyperlink r:id="rId20" w:history="1">
        <w:r w:rsidRPr="002F4C23">
          <w:rPr>
            <w:rStyle w:val="Hyperlink"/>
            <w:sz w:val="22"/>
            <w:szCs w:val="22"/>
          </w:rPr>
          <w:t>https://artuk.org/discover/artworks/william-lilly-141491</w:t>
        </w:r>
      </w:hyperlink>
      <w:r w:rsidRPr="00D52FC4">
        <w:rPr>
          <w:sz w:val="22"/>
          <w:szCs w:val="22"/>
        </w:rPr>
        <w:t>&gt; [accessed Dec 5 2025]</w:t>
      </w:r>
    </w:p>
    <w:p w14:paraId="3BAD809B" w14:textId="77777777" w:rsidR="001D4ADF" w:rsidRDefault="001D4ADF" w:rsidP="00596F5D">
      <w:pPr>
        <w:pStyle w:val="FootnoteText"/>
        <w:rPr>
          <w:sz w:val="22"/>
          <w:szCs w:val="22"/>
        </w:rPr>
      </w:pPr>
    </w:p>
    <w:p w14:paraId="0A2B828B" w14:textId="77777777" w:rsidR="001D4ADF" w:rsidRPr="00B0084D" w:rsidRDefault="001D4ADF" w:rsidP="00596F5D">
      <w:pPr>
        <w:pStyle w:val="FootnoteText"/>
        <w:rPr>
          <w:sz w:val="22"/>
          <w:szCs w:val="22"/>
        </w:rPr>
      </w:pPr>
      <w:r w:rsidRPr="00B0084D">
        <w:rPr>
          <w:sz w:val="22"/>
          <w:szCs w:val="22"/>
        </w:rPr>
        <w:t xml:space="preserve">Zeng, Jingchao, ‘Jung’s Conceptualization Of Synchronicity Theory And The Role Of Astrology’, </w:t>
      </w:r>
      <w:r w:rsidRPr="00B0084D">
        <w:rPr>
          <w:i/>
          <w:iCs/>
          <w:sz w:val="22"/>
          <w:szCs w:val="22"/>
        </w:rPr>
        <w:t>International Journal Of Jungian Studies</w:t>
      </w:r>
      <w:r w:rsidRPr="00B0084D">
        <w:rPr>
          <w:sz w:val="22"/>
          <w:szCs w:val="22"/>
        </w:rPr>
        <w:t>, 16 (2024)</w:t>
      </w:r>
      <w:r>
        <w:rPr>
          <w:sz w:val="22"/>
          <w:szCs w:val="22"/>
        </w:rPr>
        <w:t>,</w:t>
      </w:r>
      <w:r w:rsidRPr="00B0084D">
        <w:rPr>
          <w:sz w:val="22"/>
          <w:szCs w:val="22"/>
        </w:rPr>
        <w:t xml:space="preserve"> </w:t>
      </w:r>
      <w:r>
        <w:rPr>
          <w:sz w:val="22"/>
          <w:szCs w:val="22"/>
        </w:rPr>
        <w:t xml:space="preserve">pp. </w:t>
      </w:r>
      <w:r w:rsidRPr="00B0084D">
        <w:rPr>
          <w:sz w:val="22"/>
          <w:szCs w:val="22"/>
        </w:rPr>
        <w:t>175-196</w:t>
      </w:r>
      <w:r>
        <w:rPr>
          <w:sz w:val="22"/>
          <w:szCs w:val="22"/>
        </w:rPr>
        <w:t>, doi:</w:t>
      </w:r>
      <w:r w:rsidRPr="00B0084D">
        <w:rPr>
          <w:sz w:val="22"/>
          <w:szCs w:val="22"/>
        </w:rPr>
        <w:t>10.1163/19409060-bja10030</w:t>
      </w:r>
    </w:p>
    <w:p w14:paraId="1F2BC82E" w14:textId="77777777" w:rsidR="001D4ADF" w:rsidRPr="001D4ADF" w:rsidRDefault="001D4ADF" w:rsidP="00A048D5">
      <w:pPr>
        <w:jc w:val="both"/>
      </w:pPr>
    </w:p>
    <w:sectPr w:rsidR="001D4ADF" w:rsidRPr="001D4ADF">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2779F" w14:textId="77777777" w:rsidR="00FC6B76" w:rsidRDefault="00FC6B76" w:rsidP="007E083A">
      <w:pPr>
        <w:spacing w:after="0" w:line="240" w:lineRule="auto"/>
      </w:pPr>
      <w:r>
        <w:separator/>
      </w:r>
    </w:p>
  </w:endnote>
  <w:endnote w:type="continuationSeparator" w:id="0">
    <w:p w14:paraId="7291DDB9" w14:textId="77777777" w:rsidR="00FC6B76" w:rsidRDefault="00FC6B76" w:rsidP="007E0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DCB04" w14:textId="77777777" w:rsidR="00FC6B76" w:rsidRDefault="00FC6B76" w:rsidP="007E083A">
      <w:pPr>
        <w:spacing w:after="0" w:line="240" w:lineRule="auto"/>
      </w:pPr>
      <w:r>
        <w:separator/>
      </w:r>
    </w:p>
  </w:footnote>
  <w:footnote w:type="continuationSeparator" w:id="0">
    <w:p w14:paraId="4FEF1F0D" w14:textId="77777777" w:rsidR="00FC6B76" w:rsidRDefault="00FC6B76" w:rsidP="007E083A">
      <w:pPr>
        <w:spacing w:after="0" w:line="240" w:lineRule="auto"/>
      </w:pPr>
      <w:r>
        <w:continuationSeparator/>
      </w:r>
    </w:p>
  </w:footnote>
  <w:footnote w:id="1">
    <w:p w14:paraId="20EC7C3C" w14:textId="77D2F150" w:rsidR="003B3D50" w:rsidRPr="003B3D50" w:rsidRDefault="003B3D50">
      <w:pPr>
        <w:pStyle w:val="FootnoteText"/>
      </w:pPr>
      <w:r>
        <w:rPr>
          <w:rStyle w:val="FootnoteReference"/>
        </w:rPr>
        <w:footnoteRef/>
      </w:r>
      <w:r>
        <w:t xml:space="preserve"> John K. Smith, ‘Interpretive Inquiry’, in </w:t>
      </w:r>
      <w:r w:rsidRPr="003B3D50">
        <w:rPr>
          <w:i/>
          <w:iCs/>
        </w:rPr>
        <w:t>The SAGE Encyclopedia Of Qualitative Research Methods</w:t>
      </w:r>
      <w:r>
        <w:t>, ed. by Lisa M. Given (Thousand Oaks: SAGE Publications Inc, 2008)</w:t>
      </w:r>
      <w:r w:rsidR="00645E29">
        <w:t>, doi</w:t>
      </w:r>
      <w:r w:rsidRPr="003B3D50">
        <w:t>:10.4135/9781412963909</w:t>
      </w:r>
      <w:r>
        <w:t>.</w:t>
      </w:r>
    </w:p>
  </w:footnote>
  <w:footnote w:id="2">
    <w:p w14:paraId="19533E77" w14:textId="3BE0DABE" w:rsidR="00842644" w:rsidRPr="00842644" w:rsidRDefault="00842644">
      <w:pPr>
        <w:pStyle w:val="FootnoteText"/>
      </w:pPr>
      <w:r>
        <w:rPr>
          <w:rStyle w:val="FootnoteReference"/>
        </w:rPr>
        <w:footnoteRef/>
      </w:r>
      <w:r>
        <w:t xml:space="preserve"> </w:t>
      </w:r>
      <w:bookmarkStart w:id="4" w:name="_Hlk217035473"/>
      <w:r>
        <w:t xml:space="preserve">Hans-Georg Gadamer, ‘Classical And Philosophical Hermeneutics’, </w:t>
      </w:r>
      <w:r>
        <w:rPr>
          <w:i/>
          <w:iCs/>
        </w:rPr>
        <w:t>Theory, Culture &amp; Society</w:t>
      </w:r>
      <w:r>
        <w:t xml:space="preserve">, 23.1 (2006), </w:t>
      </w:r>
      <w:r w:rsidR="00CA05D2">
        <w:t xml:space="preserve">pp. </w:t>
      </w:r>
      <w:r>
        <w:t>29-56 (p. 26)</w:t>
      </w:r>
      <w:r w:rsidR="00645E29">
        <w:t>, doi:</w:t>
      </w:r>
      <w:r w:rsidRPr="00842644">
        <w:t>10.1177/0263276406063228</w:t>
      </w:r>
      <w:r>
        <w:t>.</w:t>
      </w:r>
      <w:bookmarkEnd w:id="4"/>
    </w:p>
  </w:footnote>
  <w:footnote w:id="3">
    <w:p w14:paraId="381306B9" w14:textId="1196281D" w:rsidR="002A1E0B" w:rsidRPr="002A1E0B" w:rsidRDefault="002A1E0B">
      <w:pPr>
        <w:pStyle w:val="FootnoteText"/>
      </w:pPr>
      <w:r>
        <w:rPr>
          <w:rStyle w:val="FootnoteReference"/>
        </w:rPr>
        <w:footnoteRef/>
      </w:r>
      <w:r>
        <w:t xml:space="preserve"> Scott E. Hendrix, ‘Albertus Magus And Rational Astrology’, </w:t>
      </w:r>
      <w:r>
        <w:rPr>
          <w:i/>
          <w:iCs/>
        </w:rPr>
        <w:t>Religions</w:t>
      </w:r>
      <w:r>
        <w:t>, 11.481 (2020)</w:t>
      </w:r>
      <w:r w:rsidRPr="002A1E0B">
        <w:t xml:space="preserve">, </w:t>
      </w:r>
      <w:r w:rsidR="00CA05D2">
        <w:t xml:space="preserve">pp. </w:t>
      </w:r>
      <w:r>
        <w:t>1-12</w:t>
      </w:r>
      <w:r w:rsidRPr="002A1E0B">
        <w:t xml:space="preserve"> (p</w:t>
      </w:r>
      <w:r>
        <w:t>p</w:t>
      </w:r>
      <w:r w:rsidRPr="002A1E0B">
        <w:t xml:space="preserve">. </w:t>
      </w:r>
      <w:r>
        <w:t>6-7</w:t>
      </w:r>
      <w:r w:rsidRPr="002A1E0B">
        <w:t>)</w:t>
      </w:r>
      <w:r w:rsidR="00645E29">
        <w:t>, doi</w:t>
      </w:r>
      <w:r>
        <w:rPr>
          <w:lang w:val="en-US"/>
        </w:rPr>
        <w:t xml:space="preserve">: </w:t>
      </w:r>
      <w:r w:rsidRPr="002A1E0B">
        <w:rPr>
          <w:lang w:val="en-US"/>
        </w:rPr>
        <w:t>10.3390/rel11100481</w:t>
      </w:r>
      <w:r>
        <w:rPr>
          <w:lang w:val="en-US"/>
        </w:rPr>
        <w:t>.</w:t>
      </w:r>
    </w:p>
  </w:footnote>
  <w:footnote w:id="4">
    <w:p w14:paraId="10239CFE" w14:textId="73AE49C8" w:rsidR="007E083A" w:rsidRPr="007E083A" w:rsidRDefault="007E083A">
      <w:pPr>
        <w:pStyle w:val="FootnoteText"/>
        <w:rPr>
          <w:lang w:val="en-US"/>
        </w:rPr>
      </w:pPr>
      <w:r w:rsidRPr="00507982">
        <w:rPr>
          <w:rStyle w:val="FootnoteReference"/>
        </w:rPr>
        <w:footnoteRef/>
      </w:r>
      <w:r w:rsidRPr="00507982">
        <w:t xml:space="preserve"> </w:t>
      </w:r>
      <w:r w:rsidRPr="00507982">
        <w:rPr>
          <w:lang w:val="en-US"/>
        </w:rPr>
        <w:t xml:space="preserve">Thomas Aquinas, </w:t>
      </w:r>
      <w:r w:rsidR="0043144F" w:rsidRPr="00507982">
        <w:rPr>
          <w:i/>
          <w:iCs/>
          <w:lang w:val="en-US"/>
        </w:rPr>
        <w:t>The Summa Theologica Volume I</w:t>
      </w:r>
      <w:r w:rsidRPr="00507982">
        <w:rPr>
          <w:lang w:val="en-US"/>
        </w:rPr>
        <w:t>, rev</w:t>
      </w:r>
      <w:r w:rsidR="00F43C05" w:rsidRPr="00507982">
        <w:rPr>
          <w:lang w:val="en-US"/>
        </w:rPr>
        <w:t>.</w:t>
      </w:r>
      <w:r w:rsidRPr="00507982">
        <w:rPr>
          <w:lang w:val="en-US"/>
        </w:rPr>
        <w:t xml:space="preserve"> by Daniel J. Sullivan (Chicago: William Benton Publisher, 1923), p. </w:t>
      </w:r>
      <w:r w:rsidR="0043144F" w:rsidRPr="00507982">
        <w:rPr>
          <w:lang w:val="en-US"/>
        </w:rPr>
        <w:t>590.</w:t>
      </w:r>
    </w:p>
  </w:footnote>
  <w:footnote w:id="5">
    <w:p w14:paraId="488CC345" w14:textId="21AA1210" w:rsidR="00951B53" w:rsidRPr="00951B53" w:rsidRDefault="00951B53">
      <w:pPr>
        <w:pStyle w:val="FootnoteText"/>
        <w:rPr>
          <w:lang w:val="en-US"/>
        </w:rPr>
      </w:pPr>
      <w:r>
        <w:rPr>
          <w:rStyle w:val="FootnoteReference"/>
        </w:rPr>
        <w:footnoteRef/>
      </w:r>
      <w:r>
        <w:t xml:space="preserve"> </w:t>
      </w:r>
      <w:r w:rsidRPr="00951B53">
        <w:rPr>
          <w:lang w:val="en-US"/>
        </w:rPr>
        <w:t>Christop</w:t>
      </w:r>
      <w:r w:rsidR="00571638">
        <w:rPr>
          <w:lang w:val="en-US"/>
        </w:rPr>
        <w:t>he</w:t>
      </w:r>
      <w:r w:rsidRPr="00951B53">
        <w:rPr>
          <w:lang w:val="en-US"/>
        </w:rPr>
        <w:t>r</w:t>
      </w:r>
      <w:r w:rsidR="008A5346">
        <w:rPr>
          <w:lang w:val="en-US"/>
        </w:rPr>
        <w:t xml:space="preserve"> Heydon,</w:t>
      </w:r>
      <w:r w:rsidRPr="00951B53">
        <w:rPr>
          <w:lang w:val="en-US"/>
        </w:rPr>
        <w:t xml:space="preserve"> </w:t>
      </w:r>
      <w:r w:rsidRPr="00877712">
        <w:rPr>
          <w:i/>
          <w:iCs/>
          <w:lang w:val="en-US"/>
        </w:rPr>
        <w:t xml:space="preserve">A Defence </w:t>
      </w:r>
      <w:r w:rsidR="00877712" w:rsidRPr="00877712">
        <w:rPr>
          <w:i/>
          <w:iCs/>
          <w:lang w:val="en-US"/>
        </w:rPr>
        <w:t xml:space="preserve">Of </w:t>
      </w:r>
      <w:r w:rsidRPr="00877712">
        <w:rPr>
          <w:i/>
          <w:iCs/>
          <w:lang w:val="en-US"/>
        </w:rPr>
        <w:t>Iudiciall Astrolog</w:t>
      </w:r>
      <w:r w:rsidR="00877712" w:rsidRPr="00877712">
        <w:rPr>
          <w:i/>
          <w:iCs/>
          <w:lang w:val="en-US"/>
        </w:rPr>
        <w:t>ie</w:t>
      </w:r>
      <w:r w:rsidRPr="00877712">
        <w:rPr>
          <w:i/>
          <w:iCs/>
          <w:lang w:val="en-US"/>
        </w:rPr>
        <w:t xml:space="preserve"> </w:t>
      </w:r>
      <w:r w:rsidR="00877712" w:rsidRPr="00877712">
        <w:rPr>
          <w:i/>
          <w:iCs/>
          <w:lang w:val="en-US"/>
        </w:rPr>
        <w:t xml:space="preserve">In </w:t>
      </w:r>
      <w:r w:rsidRPr="00877712">
        <w:rPr>
          <w:i/>
          <w:iCs/>
          <w:lang w:val="en-US"/>
        </w:rPr>
        <w:t xml:space="preserve">Answer </w:t>
      </w:r>
      <w:r w:rsidR="00877712" w:rsidRPr="00877712">
        <w:rPr>
          <w:i/>
          <w:iCs/>
          <w:lang w:val="en-US"/>
        </w:rPr>
        <w:t xml:space="preserve">To A Treatise Lately Published By </w:t>
      </w:r>
      <w:r w:rsidRPr="00877712">
        <w:rPr>
          <w:i/>
          <w:iCs/>
          <w:lang w:val="en-US"/>
        </w:rPr>
        <w:t>M</w:t>
      </w:r>
      <w:r w:rsidR="00877712" w:rsidRPr="00877712">
        <w:rPr>
          <w:i/>
          <w:iCs/>
          <w:lang w:val="en-US"/>
        </w:rPr>
        <w:t xml:space="preserve">. </w:t>
      </w:r>
      <w:r w:rsidRPr="00877712">
        <w:rPr>
          <w:i/>
          <w:iCs/>
          <w:lang w:val="en-US"/>
        </w:rPr>
        <w:t>Iohn Chamber</w:t>
      </w:r>
      <w:r>
        <w:rPr>
          <w:lang w:val="en-US"/>
        </w:rPr>
        <w:t xml:space="preserve"> (Cambridge: Iohn Legat University of Cambridge, 1603), p. 154.</w:t>
      </w:r>
    </w:p>
  </w:footnote>
  <w:footnote w:id="6">
    <w:p w14:paraId="49123ADD" w14:textId="6E9669EC" w:rsidR="001D1AC4" w:rsidRPr="001D1AC4" w:rsidRDefault="001D1AC4">
      <w:pPr>
        <w:pStyle w:val="FootnoteText"/>
      </w:pPr>
      <w:r>
        <w:rPr>
          <w:rStyle w:val="FootnoteReference"/>
        </w:rPr>
        <w:footnoteRef/>
      </w:r>
      <w:r>
        <w:t xml:space="preserve"> </w:t>
      </w:r>
      <w:bookmarkStart w:id="5" w:name="_Hlk216967591"/>
      <w:r>
        <w:t xml:space="preserve">Nicholas Campion, </w:t>
      </w:r>
      <w:r w:rsidR="00E72CF7" w:rsidRPr="00E72CF7">
        <w:rPr>
          <w:i/>
          <w:iCs/>
        </w:rPr>
        <w:t>A History Of Western Astrology Volume II: The Medieval And Modern Worlds (London: Continuum International Publishing Group, 2009),</w:t>
      </w:r>
      <w:r w:rsidR="00E72CF7">
        <w:rPr>
          <w:i/>
          <w:iCs/>
        </w:rPr>
        <w:t xml:space="preserve"> </w:t>
      </w:r>
      <w:r>
        <w:t>p.152.</w:t>
      </w:r>
      <w:bookmarkEnd w:id="5"/>
    </w:p>
  </w:footnote>
  <w:footnote w:id="7">
    <w:p w14:paraId="56FA9B46" w14:textId="067B3138" w:rsidR="00EB5523" w:rsidRPr="00152DF4" w:rsidRDefault="00EB5523" w:rsidP="00EB5523">
      <w:pPr>
        <w:pStyle w:val="FootnoteText"/>
      </w:pPr>
      <w:r>
        <w:rPr>
          <w:rStyle w:val="FootnoteReference"/>
        </w:rPr>
        <w:footnoteRef/>
      </w:r>
      <w:r>
        <w:t xml:space="preserve"> </w:t>
      </w:r>
      <w:r w:rsidR="001D1AC4">
        <w:t>Ibid</w:t>
      </w:r>
      <w:r>
        <w:t>, pp. 151-154.</w:t>
      </w:r>
    </w:p>
  </w:footnote>
  <w:footnote w:id="8">
    <w:p w14:paraId="6723B5ED" w14:textId="77777777" w:rsidR="00EB5523" w:rsidRPr="006D1756" w:rsidRDefault="00EB5523" w:rsidP="00EB5523">
      <w:pPr>
        <w:pStyle w:val="FootnoteText"/>
      </w:pPr>
      <w:r>
        <w:rPr>
          <w:rStyle w:val="FootnoteReference"/>
        </w:rPr>
        <w:footnoteRef/>
      </w:r>
      <w:r>
        <w:t xml:space="preserve"> Justin Niermeier-Dohoney, ‘Renaissance And Reformation Astrology’, in </w:t>
      </w:r>
      <w:r w:rsidRPr="006D1756">
        <w:rPr>
          <w:i/>
          <w:iCs/>
        </w:rPr>
        <w:t>Astrology Through History: Interpreting The Stars From Ancient Mesopotamia To The Present Account</w:t>
      </w:r>
      <w:r>
        <w:t>, ed. by William E. Burns (Santa Barbara: ABC-CLIO, 2018), pp. 287-292 (pp. 287-288).</w:t>
      </w:r>
    </w:p>
  </w:footnote>
  <w:footnote w:id="9">
    <w:p w14:paraId="60073BB5" w14:textId="77777777" w:rsidR="00EB5523" w:rsidRPr="00436BB9" w:rsidRDefault="00EB5523" w:rsidP="00EB5523">
      <w:pPr>
        <w:pStyle w:val="FootnoteText"/>
      </w:pPr>
      <w:r>
        <w:rPr>
          <w:rStyle w:val="FootnoteReference"/>
        </w:rPr>
        <w:footnoteRef/>
      </w:r>
      <w:r>
        <w:t xml:space="preserve"> Nicholas Campion, </w:t>
      </w:r>
      <w:r w:rsidRPr="00436BB9">
        <w:rPr>
          <w:i/>
          <w:iCs/>
        </w:rPr>
        <w:t>A History Of Western Astrology Volume II</w:t>
      </w:r>
      <w:r>
        <w:t>, p. 151.</w:t>
      </w:r>
    </w:p>
  </w:footnote>
  <w:footnote w:id="10">
    <w:p w14:paraId="108A7D34" w14:textId="7CE1BC8A" w:rsidR="00EB5523" w:rsidRPr="004F27A0" w:rsidRDefault="00EB5523" w:rsidP="00EB5523">
      <w:pPr>
        <w:pStyle w:val="FootnoteText"/>
      </w:pPr>
      <w:r>
        <w:rPr>
          <w:rStyle w:val="FootnoteReference"/>
        </w:rPr>
        <w:footnoteRef/>
      </w:r>
      <w:r>
        <w:t xml:space="preserve"> Peter Stockinger, ‘</w:t>
      </w:r>
      <w:r w:rsidRPr="004F27A0">
        <w:t>“They Do Not Compel” William Lilly, Astral Determinism And Free Will</w:t>
      </w:r>
      <w:r>
        <w:t xml:space="preserve">’, </w:t>
      </w:r>
      <w:r w:rsidRPr="004F27A0">
        <w:rPr>
          <w:i/>
          <w:iCs/>
        </w:rPr>
        <w:t>Peter Stockinger's Traditional Astrology Weblog</w:t>
      </w:r>
      <w:r>
        <w:t>, 20 Jan 2023</w:t>
      </w:r>
      <w:r w:rsidR="009B272B">
        <w:t>, n.p.</w:t>
      </w:r>
      <w:r w:rsidR="00933297">
        <w:t xml:space="preserve"> </w:t>
      </w:r>
      <w:r>
        <w:t>&lt;</w:t>
      </w:r>
      <w:hyperlink r:id="rId1" w:history="1">
        <w:r w:rsidRPr="006502EE">
          <w:rPr>
            <w:rStyle w:val="Hyperlink"/>
          </w:rPr>
          <w:t>https://starsandstones.wordpress.com/2023/01/20/they-do-not-compel-william-lilly-astral-determinism-and-free-will/</w:t>
        </w:r>
      </w:hyperlink>
      <w:r>
        <w:t>&gt; [accessed 11 Dec 2025].</w:t>
      </w:r>
    </w:p>
  </w:footnote>
  <w:footnote w:id="11">
    <w:p w14:paraId="2BF1DD54" w14:textId="035E008E" w:rsidR="00EB5523" w:rsidRPr="00B63F01" w:rsidRDefault="00EB5523" w:rsidP="00EB5523">
      <w:pPr>
        <w:pStyle w:val="FootnoteText"/>
      </w:pPr>
      <w:r>
        <w:rPr>
          <w:rStyle w:val="FootnoteReference"/>
        </w:rPr>
        <w:footnoteRef/>
      </w:r>
      <w:r>
        <w:t xml:space="preserve"> </w:t>
      </w:r>
      <w:bookmarkStart w:id="6" w:name="_Hlk218290652"/>
      <w:r>
        <w:t xml:space="preserve">Deborah Houlding, ‘Prediction, Providence &amp; The Power Of The ‘Self’ In Horary’, </w:t>
      </w:r>
      <w:r w:rsidRPr="00B63F01">
        <w:rPr>
          <w:i/>
          <w:iCs/>
        </w:rPr>
        <w:t>Skyscript</w:t>
      </w:r>
      <w:r w:rsidR="00A85217">
        <w:t>,</w:t>
      </w:r>
      <w:r w:rsidR="00933297">
        <w:t xml:space="preserve"> n.d.</w:t>
      </w:r>
      <w:r w:rsidR="0059418E">
        <w:t>, n.p.</w:t>
      </w:r>
      <w:r w:rsidR="00B56F1A">
        <w:t xml:space="preserve"> </w:t>
      </w:r>
      <w:r>
        <w:t>&lt;</w:t>
      </w:r>
      <w:hyperlink r:id="rId2" w:history="1">
        <w:r w:rsidRPr="006502EE">
          <w:rPr>
            <w:rStyle w:val="Hyperlink"/>
          </w:rPr>
          <w:t>https://www.skyscript.co.uk/horary_prediction.html</w:t>
        </w:r>
      </w:hyperlink>
      <w:r>
        <w:t>&gt; [accessed 11 Dec 2025].</w:t>
      </w:r>
    </w:p>
    <w:bookmarkEnd w:id="6"/>
  </w:footnote>
  <w:footnote w:id="12">
    <w:p w14:paraId="4C35B024" w14:textId="142E96B3" w:rsidR="00C77F59" w:rsidRPr="00C77F59" w:rsidRDefault="00C77F59">
      <w:pPr>
        <w:pStyle w:val="FootnoteText"/>
      </w:pPr>
      <w:r>
        <w:rPr>
          <w:rStyle w:val="FootnoteReference"/>
        </w:rPr>
        <w:footnoteRef/>
      </w:r>
      <w:r>
        <w:t xml:space="preserve"> E. M. W. Tillyard, </w:t>
      </w:r>
      <w:r>
        <w:rPr>
          <w:i/>
          <w:iCs/>
        </w:rPr>
        <w:t xml:space="preserve">The Elizabethan World </w:t>
      </w:r>
      <w:r w:rsidRPr="00224153">
        <w:rPr>
          <w:i/>
          <w:iCs/>
        </w:rPr>
        <w:t>Picture</w:t>
      </w:r>
      <w:r>
        <w:t xml:space="preserve"> (</w:t>
      </w:r>
      <w:r w:rsidR="006C4422">
        <w:t>London: Chatto &amp; Windus,</w:t>
      </w:r>
      <w:r w:rsidRPr="00C77F59">
        <w:t>1943</w:t>
      </w:r>
      <w:r>
        <w:t>; repr. London: Pimlico, 1999), p. 29, pp. 60-62.</w:t>
      </w:r>
    </w:p>
  </w:footnote>
  <w:footnote w:id="13">
    <w:p w14:paraId="78C4A426" w14:textId="29B5D798" w:rsidR="00EB5523" w:rsidRPr="0065480F" w:rsidRDefault="00EB5523" w:rsidP="00EB5523">
      <w:pPr>
        <w:pStyle w:val="FootnoteText"/>
      </w:pPr>
      <w:r>
        <w:rPr>
          <w:rStyle w:val="FootnoteReference"/>
        </w:rPr>
        <w:footnoteRef/>
      </w:r>
      <w:r>
        <w:t xml:space="preserve"> Stephen Arroyo, </w:t>
      </w:r>
      <w:r>
        <w:rPr>
          <w:i/>
          <w:iCs/>
        </w:rPr>
        <w:t>Practicing The Cosmic Science: Key Insights Into Modern Astrology</w:t>
      </w:r>
      <w:r>
        <w:t xml:space="preserve">, </w:t>
      </w:r>
      <w:r w:rsidR="008A5346">
        <w:t>1st</w:t>
      </w:r>
      <w:r>
        <w:t xml:space="preserve"> Indian edn (New Delhi: New Age Books, 2005), p. 7.</w:t>
      </w:r>
    </w:p>
  </w:footnote>
  <w:footnote w:id="14">
    <w:p w14:paraId="2ADA2E55" w14:textId="77777777" w:rsidR="00EB5523" w:rsidRPr="00131B5B" w:rsidRDefault="00EB5523" w:rsidP="00EB5523">
      <w:pPr>
        <w:pStyle w:val="FootnoteText"/>
      </w:pPr>
      <w:r>
        <w:rPr>
          <w:rStyle w:val="FootnoteReference"/>
        </w:rPr>
        <w:footnoteRef/>
      </w:r>
      <w:r>
        <w:t xml:space="preserve"> Stephen Arroyo, </w:t>
      </w:r>
      <w:r>
        <w:rPr>
          <w:i/>
          <w:iCs/>
        </w:rPr>
        <w:t>Practicing The Cosmic Science</w:t>
      </w:r>
      <w:r>
        <w:t>, p. 12.</w:t>
      </w:r>
    </w:p>
  </w:footnote>
  <w:footnote w:id="15">
    <w:p w14:paraId="062D7755" w14:textId="3C4B667C" w:rsidR="000F04E0" w:rsidRPr="000F04E0" w:rsidRDefault="000F04E0">
      <w:pPr>
        <w:pStyle w:val="FootnoteText"/>
      </w:pPr>
      <w:r>
        <w:rPr>
          <w:rStyle w:val="FootnoteReference"/>
        </w:rPr>
        <w:footnoteRef/>
      </w:r>
      <w:r>
        <w:t xml:space="preserve"> </w:t>
      </w:r>
      <w:r w:rsidRPr="000F04E0">
        <w:t xml:space="preserve">Justin Niermeier-Dohoney, ‘Renaissance And Reformation Astrology’, </w:t>
      </w:r>
      <w:r>
        <w:t>p. 288.</w:t>
      </w:r>
    </w:p>
  </w:footnote>
  <w:footnote w:id="16">
    <w:p w14:paraId="4754DD54" w14:textId="60E6C2D1" w:rsidR="000F04E0" w:rsidRPr="000F04E0" w:rsidRDefault="000F04E0" w:rsidP="000F04E0">
      <w:pPr>
        <w:pStyle w:val="FootnoteText"/>
      </w:pPr>
      <w:r>
        <w:rPr>
          <w:rStyle w:val="FootnoteReference"/>
        </w:rPr>
        <w:footnoteRef/>
      </w:r>
      <w:r>
        <w:t xml:space="preserve"> Patrick Curry, ‘</w:t>
      </w:r>
      <w:r w:rsidRPr="000F04E0">
        <w:t>Grounding The Stars: Towards An Ecological Astrology</w:t>
      </w:r>
      <w:r>
        <w:t xml:space="preserve">’, </w:t>
      </w:r>
      <w:r w:rsidRPr="000F04E0">
        <w:rPr>
          <w:i/>
          <w:iCs/>
        </w:rPr>
        <w:t>Journal For The Study Of Religion, Nature And Culture</w:t>
      </w:r>
      <w:r>
        <w:t xml:space="preserve">, 1.2 (2007) </w:t>
      </w:r>
      <w:r w:rsidR="00BF2386">
        <w:t xml:space="preserve">pp. </w:t>
      </w:r>
      <w:r>
        <w:t>210-219 (p.</w:t>
      </w:r>
      <w:r w:rsidR="00760157">
        <w:t xml:space="preserve"> </w:t>
      </w:r>
      <w:r>
        <w:t>218)</w:t>
      </w:r>
      <w:r w:rsidR="00645E29">
        <w:t>, doi:</w:t>
      </w:r>
      <w:r>
        <w:t>10.1558/jsrnc.v1i2.210.</w:t>
      </w:r>
    </w:p>
  </w:footnote>
  <w:footnote w:id="17">
    <w:p w14:paraId="0ECA8586" w14:textId="7964FA04" w:rsidR="00C4491B" w:rsidRPr="00C4491B" w:rsidRDefault="00C4491B">
      <w:pPr>
        <w:pStyle w:val="FootnoteText"/>
      </w:pPr>
      <w:r>
        <w:rPr>
          <w:rStyle w:val="FootnoteReference"/>
        </w:rPr>
        <w:footnoteRef/>
      </w:r>
      <w:r>
        <w:t xml:space="preserve"> </w:t>
      </w:r>
      <w:r w:rsidR="00252453" w:rsidRPr="00252453">
        <w:t xml:space="preserve">Stephen Arroyo, </w:t>
      </w:r>
      <w:r w:rsidR="00252453" w:rsidRPr="00252453">
        <w:rPr>
          <w:i/>
          <w:iCs/>
        </w:rPr>
        <w:t>Astrology, Psychology And The Four Elements</w:t>
      </w:r>
      <w:r w:rsidR="00252453" w:rsidRPr="00252453">
        <w:t xml:space="preserve"> (California: CRCS Publications, 1975), </w:t>
      </w:r>
      <w:r>
        <w:t>p. 50.</w:t>
      </w:r>
    </w:p>
  </w:footnote>
  <w:footnote w:id="18">
    <w:p w14:paraId="7A3CF22B" w14:textId="259284AB" w:rsidR="00783453" w:rsidRPr="00783453" w:rsidRDefault="00783453">
      <w:pPr>
        <w:pStyle w:val="FootnoteText"/>
        <w:rPr>
          <w:lang w:val="en-US"/>
        </w:rPr>
      </w:pPr>
      <w:r>
        <w:rPr>
          <w:rStyle w:val="FootnoteReference"/>
        </w:rPr>
        <w:footnoteRef/>
      </w:r>
      <w:r>
        <w:t xml:space="preserve"> </w:t>
      </w:r>
      <w:r w:rsidR="00BE76B6" w:rsidRPr="00BE76B6">
        <w:rPr>
          <w:i/>
          <w:iCs/>
        </w:rPr>
        <w:t>The</w:t>
      </w:r>
      <w:r w:rsidR="00BE76B6">
        <w:t xml:space="preserve"> </w:t>
      </w:r>
      <w:r w:rsidRPr="00783453">
        <w:rPr>
          <w:i/>
          <w:iCs/>
          <w:lang w:val="en-US"/>
        </w:rPr>
        <w:t>Concise Oxfor</w:t>
      </w:r>
      <w:r>
        <w:rPr>
          <w:i/>
          <w:iCs/>
          <w:lang w:val="en-US"/>
        </w:rPr>
        <w:t xml:space="preserve">d Dictionary </w:t>
      </w:r>
      <w:r w:rsidR="002E6C61">
        <w:rPr>
          <w:i/>
          <w:iCs/>
          <w:lang w:val="en-US"/>
        </w:rPr>
        <w:t xml:space="preserve">Of </w:t>
      </w:r>
      <w:r>
        <w:rPr>
          <w:i/>
          <w:iCs/>
          <w:lang w:val="en-US"/>
        </w:rPr>
        <w:t>World’s Religions</w:t>
      </w:r>
      <w:r w:rsidR="00580E7B">
        <w:rPr>
          <w:lang w:val="en-US"/>
        </w:rPr>
        <w:t>, ed. by John Bowker</w:t>
      </w:r>
      <w:r>
        <w:rPr>
          <w:i/>
          <w:iCs/>
          <w:lang w:val="en-US"/>
        </w:rPr>
        <w:t xml:space="preserve"> </w:t>
      </w:r>
      <w:r>
        <w:rPr>
          <w:lang w:val="en-US"/>
        </w:rPr>
        <w:t>(Oxford: Oxford University Press, 2000) &lt;</w:t>
      </w:r>
      <w:r w:rsidRPr="00783453">
        <w:rPr>
          <w:rFonts w:ascii="Arial" w:hAnsi="Arial" w:cs="Arial"/>
          <w:color w:val="000000"/>
        </w:rPr>
        <w:t xml:space="preserve"> </w:t>
      </w:r>
      <w:hyperlink r:id="rId3" w:history="1">
        <w:r w:rsidRPr="006502EE">
          <w:rPr>
            <w:rStyle w:val="Hyperlink"/>
          </w:rPr>
          <w:t>https://www-oxfordreference-com.ezproxy.uwtsd.ac.uk/view/10.1093/acref/9780192800947.001.0001/acref-9780192800947</w:t>
        </w:r>
      </w:hyperlink>
      <w:r>
        <w:t>&gt; [accessed Dec 5 2025].</w:t>
      </w:r>
    </w:p>
  </w:footnote>
  <w:footnote w:id="19">
    <w:p w14:paraId="6BDE3082" w14:textId="7E6E5FA2" w:rsidR="0027390A" w:rsidRPr="0027390A" w:rsidRDefault="0027390A">
      <w:pPr>
        <w:pStyle w:val="FootnoteText"/>
        <w:rPr>
          <w:lang w:val="en-US"/>
        </w:rPr>
      </w:pPr>
      <w:r>
        <w:rPr>
          <w:rStyle w:val="FootnoteReference"/>
        </w:rPr>
        <w:footnoteRef/>
      </w:r>
      <w:r>
        <w:t xml:space="preserve"> </w:t>
      </w:r>
      <w:r w:rsidRPr="0027390A">
        <w:rPr>
          <w:lang w:val="en-US"/>
        </w:rPr>
        <w:t xml:space="preserve">Nicholas Campion, </w:t>
      </w:r>
      <w:r w:rsidRPr="0027390A">
        <w:rPr>
          <w:i/>
          <w:iCs/>
          <w:lang w:val="en-US"/>
        </w:rPr>
        <w:t>A History Of Western Astrology Volume II</w:t>
      </w:r>
      <w:r w:rsidR="00E72CF7">
        <w:rPr>
          <w:i/>
          <w:iCs/>
          <w:lang w:val="en-US"/>
        </w:rPr>
        <w:t xml:space="preserve">, </w:t>
      </w:r>
      <w:r>
        <w:rPr>
          <w:lang w:val="en-US"/>
        </w:rPr>
        <w:t>p. 151.</w:t>
      </w:r>
    </w:p>
  </w:footnote>
  <w:footnote w:id="20">
    <w:p w14:paraId="12D500FE" w14:textId="7330590F" w:rsidR="0027390A" w:rsidRPr="0027390A" w:rsidRDefault="0027390A">
      <w:pPr>
        <w:pStyle w:val="FootnoteText"/>
        <w:rPr>
          <w:lang w:val="en-US"/>
        </w:rPr>
      </w:pPr>
      <w:r>
        <w:rPr>
          <w:rStyle w:val="FootnoteReference"/>
        </w:rPr>
        <w:footnoteRef/>
      </w:r>
      <w:r>
        <w:t xml:space="preserve"> </w:t>
      </w:r>
      <w:r w:rsidRPr="0027390A">
        <w:rPr>
          <w:lang w:val="en-US"/>
        </w:rPr>
        <w:t xml:space="preserve">David Plant, </w:t>
      </w:r>
      <w:r>
        <w:rPr>
          <w:lang w:val="en-US"/>
        </w:rPr>
        <w:t>‘</w:t>
      </w:r>
      <w:r w:rsidRPr="0027390A">
        <w:rPr>
          <w:lang w:val="en-US"/>
        </w:rPr>
        <w:t>The Life And W</w:t>
      </w:r>
      <w:r>
        <w:rPr>
          <w:lang w:val="en-US"/>
        </w:rPr>
        <w:t xml:space="preserve">ork Of William Lilly’, </w:t>
      </w:r>
      <w:r w:rsidRPr="0027390A">
        <w:rPr>
          <w:i/>
          <w:iCs/>
          <w:lang w:val="en-US"/>
        </w:rPr>
        <w:t>Skyscript</w:t>
      </w:r>
      <w:r w:rsidR="00816092">
        <w:rPr>
          <w:lang w:val="en-US"/>
        </w:rPr>
        <w:t xml:space="preserve">, </w:t>
      </w:r>
      <w:r w:rsidR="002B6CA4">
        <w:rPr>
          <w:lang w:val="en-US"/>
        </w:rPr>
        <w:t xml:space="preserve">n.d., n.p. </w:t>
      </w:r>
      <w:r>
        <w:rPr>
          <w:lang w:val="en-US"/>
        </w:rPr>
        <w:t>&lt;</w:t>
      </w:r>
      <w:hyperlink r:id="rId4" w:history="1">
        <w:r w:rsidRPr="006502EE">
          <w:rPr>
            <w:rStyle w:val="Hyperlink"/>
            <w:lang w:val="en-US"/>
          </w:rPr>
          <w:t>https://www.skyscript.co.uk/lilly.html</w:t>
        </w:r>
      </w:hyperlink>
      <w:r>
        <w:rPr>
          <w:lang w:val="en-US"/>
        </w:rPr>
        <w:t>&gt; [accessed Dec 5 2025].</w:t>
      </w:r>
    </w:p>
  </w:footnote>
  <w:footnote w:id="21">
    <w:p w14:paraId="49ADC8B1" w14:textId="651FA1E0" w:rsidR="005B4256" w:rsidRPr="00733CD1" w:rsidRDefault="005B4256">
      <w:pPr>
        <w:pStyle w:val="FootnoteText"/>
        <w:rPr>
          <w:lang w:val="en-US"/>
        </w:rPr>
      </w:pPr>
      <w:r>
        <w:rPr>
          <w:rStyle w:val="FootnoteReference"/>
        </w:rPr>
        <w:footnoteRef/>
      </w:r>
      <w:r>
        <w:t xml:space="preserve"> </w:t>
      </w:r>
      <w:r w:rsidR="00733CD1" w:rsidRPr="00733CD1">
        <w:rPr>
          <w:lang w:val="en-US"/>
        </w:rPr>
        <w:t xml:space="preserve">William Lilly, </w:t>
      </w:r>
      <w:r w:rsidR="00733CD1" w:rsidRPr="00733CD1">
        <w:rPr>
          <w:i/>
          <w:iCs/>
          <w:lang w:val="en-US"/>
        </w:rPr>
        <w:t>Christian Astrology</w:t>
      </w:r>
      <w:r w:rsidR="00B248D0">
        <w:rPr>
          <w:lang w:val="en-US"/>
        </w:rPr>
        <w:t xml:space="preserve"> </w:t>
      </w:r>
      <w:bookmarkStart w:id="7" w:name="_Hlk217657807"/>
      <w:r w:rsidR="00733CD1" w:rsidRPr="00733CD1">
        <w:rPr>
          <w:lang w:val="en-US"/>
        </w:rPr>
        <w:t>(</w:t>
      </w:r>
      <w:r w:rsidR="006C2673">
        <w:rPr>
          <w:lang w:val="en-US"/>
        </w:rPr>
        <w:t xml:space="preserve">London: Thomas Brudenell for John Patridge and Humphrey Blunden, </w:t>
      </w:r>
      <w:r w:rsidR="00B248D0">
        <w:rPr>
          <w:lang w:val="en-US"/>
        </w:rPr>
        <w:t>1647</w:t>
      </w:r>
      <w:bookmarkStart w:id="8" w:name="_Hlk217657833"/>
      <w:r w:rsidR="00B248D0">
        <w:rPr>
          <w:lang w:val="en-US"/>
        </w:rPr>
        <w:t>;</w:t>
      </w:r>
      <w:bookmarkEnd w:id="7"/>
      <w:r w:rsidR="00B248D0">
        <w:rPr>
          <w:lang w:val="en-US"/>
        </w:rPr>
        <w:t xml:space="preserve"> repr. </w:t>
      </w:r>
      <w:r w:rsidR="00733CD1">
        <w:rPr>
          <w:lang w:val="en-US"/>
        </w:rPr>
        <w:t>Bel Air</w:t>
      </w:r>
      <w:r w:rsidR="00733CD1" w:rsidRPr="00733CD1">
        <w:rPr>
          <w:lang w:val="en-US"/>
        </w:rPr>
        <w:t>:</w:t>
      </w:r>
      <w:r w:rsidR="00733CD1">
        <w:rPr>
          <w:lang w:val="en-US"/>
        </w:rPr>
        <w:t xml:space="preserve"> Astrology Classics, 2004)</w:t>
      </w:r>
      <w:bookmarkEnd w:id="8"/>
      <w:r w:rsidR="00733CD1">
        <w:rPr>
          <w:lang w:val="en-US"/>
        </w:rPr>
        <w:t>, p. xxxi.</w:t>
      </w:r>
    </w:p>
  </w:footnote>
  <w:footnote w:id="22">
    <w:p w14:paraId="33A69083" w14:textId="7AC11573" w:rsidR="006072F3" w:rsidRPr="006072F3" w:rsidRDefault="006072F3">
      <w:pPr>
        <w:pStyle w:val="FootnoteText"/>
        <w:rPr>
          <w:lang w:val="en-US"/>
        </w:rPr>
      </w:pPr>
      <w:r>
        <w:rPr>
          <w:rStyle w:val="FootnoteReference"/>
        </w:rPr>
        <w:footnoteRef/>
      </w:r>
      <w:r>
        <w:t xml:space="preserve"> </w:t>
      </w:r>
      <w:r w:rsidRPr="00733CD1">
        <w:rPr>
          <w:lang w:val="en-US"/>
        </w:rPr>
        <w:t xml:space="preserve">William Lilly, </w:t>
      </w:r>
      <w:r w:rsidRPr="00733CD1">
        <w:rPr>
          <w:i/>
          <w:iCs/>
          <w:lang w:val="en-US"/>
        </w:rPr>
        <w:t>Christian Astrology</w:t>
      </w:r>
      <w:r>
        <w:rPr>
          <w:lang w:val="en-US"/>
        </w:rPr>
        <w:t>, p. xxxi.</w:t>
      </w:r>
    </w:p>
  </w:footnote>
  <w:footnote w:id="23">
    <w:p w14:paraId="398C1A06" w14:textId="5961DC0F" w:rsidR="006D5B06" w:rsidRPr="006D5B06" w:rsidRDefault="006D5B06">
      <w:pPr>
        <w:pStyle w:val="FootnoteText"/>
      </w:pPr>
      <w:r>
        <w:rPr>
          <w:rStyle w:val="FootnoteReference"/>
        </w:rPr>
        <w:footnoteRef/>
      </w:r>
      <w:r>
        <w:t xml:space="preserve"> </w:t>
      </w:r>
      <w:r w:rsidR="00B3482B" w:rsidRPr="00B3482B">
        <w:t>William</w:t>
      </w:r>
      <w:r w:rsidR="00B3482B">
        <w:t xml:space="preserve"> Lilly, </w:t>
      </w:r>
      <w:r w:rsidR="00B3482B" w:rsidRPr="00B3482B">
        <w:rPr>
          <w:i/>
          <w:iCs/>
        </w:rPr>
        <w:t>William Lilly's History Of His Life And Times, From The Year 1602 To 1681</w:t>
      </w:r>
      <w:r w:rsidR="00B3482B" w:rsidRPr="00B3482B">
        <w:t xml:space="preserve"> (London: From Original MS, 1715; repr. London: Reprinted For Charles Baldwyn, 1822)</w:t>
      </w:r>
      <w:r w:rsidR="00B3482B">
        <w:t xml:space="preserve">, </w:t>
      </w:r>
      <w:r w:rsidR="00C9243A">
        <w:t>p. 75.</w:t>
      </w:r>
    </w:p>
  </w:footnote>
  <w:footnote w:id="24">
    <w:p w14:paraId="3CA39F7B" w14:textId="7A8E0E83" w:rsidR="0041583B" w:rsidRPr="0041583B" w:rsidRDefault="0041583B">
      <w:pPr>
        <w:pStyle w:val="FootnoteText"/>
      </w:pPr>
      <w:r>
        <w:rPr>
          <w:rStyle w:val="FootnoteReference"/>
        </w:rPr>
        <w:footnoteRef/>
      </w:r>
      <w:r>
        <w:t xml:space="preserve"> Stephen Arroyo, </w:t>
      </w:r>
      <w:r w:rsidRPr="0041583B">
        <w:rPr>
          <w:i/>
          <w:iCs/>
        </w:rPr>
        <w:t>Astrology, Psychology And The Four Elements</w:t>
      </w:r>
      <w:r w:rsidR="00252453">
        <w:t xml:space="preserve">, </w:t>
      </w:r>
      <w:r>
        <w:t>p</w:t>
      </w:r>
      <w:r w:rsidRPr="0041583B">
        <w:t>p</w:t>
      </w:r>
      <w:r>
        <w:t>. 36-43.</w:t>
      </w:r>
    </w:p>
  </w:footnote>
  <w:footnote w:id="25">
    <w:p w14:paraId="01EE01F2" w14:textId="3FA2A53D" w:rsidR="00B97964" w:rsidRPr="00B97964" w:rsidRDefault="00B97964">
      <w:pPr>
        <w:pStyle w:val="FootnoteText"/>
      </w:pPr>
      <w:r>
        <w:rPr>
          <w:rStyle w:val="FootnoteReference"/>
        </w:rPr>
        <w:footnoteRef/>
      </w:r>
      <w:r>
        <w:t xml:space="preserve"> Stephen Arroyo, </w:t>
      </w:r>
      <w:r w:rsidRPr="001B0873">
        <w:rPr>
          <w:i/>
          <w:iCs/>
        </w:rPr>
        <w:t>Experiments &amp; Experience With Astrology: Reflections On Methods &amp; Meaning</w:t>
      </w:r>
      <w:r w:rsidR="00BB6864">
        <w:t>, e-book edn</w:t>
      </w:r>
      <w:r>
        <w:t xml:space="preserve"> (California, CRCS </w:t>
      </w:r>
      <w:r w:rsidRPr="007E7ADC">
        <w:t xml:space="preserve">Publications, 2012), </w:t>
      </w:r>
      <w:r w:rsidR="001F641B">
        <w:t xml:space="preserve">Chapter: </w:t>
      </w:r>
      <w:r w:rsidR="007E7ADC">
        <w:t xml:space="preserve">An Interview With Stephen Arroyo, q. </w:t>
      </w:r>
      <w:r w:rsidR="00BB6864">
        <w:t>6</w:t>
      </w:r>
      <w:r w:rsidR="007E7ADC">
        <w:t>.</w:t>
      </w:r>
    </w:p>
  </w:footnote>
  <w:footnote w:id="26">
    <w:p w14:paraId="658973F3" w14:textId="354D1CA7" w:rsidR="00FA35DF" w:rsidRPr="00D247CC" w:rsidRDefault="00FA35DF" w:rsidP="00FA35DF">
      <w:pPr>
        <w:pStyle w:val="FootnoteText"/>
      </w:pPr>
      <w:r>
        <w:rPr>
          <w:rStyle w:val="FootnoteReference"/>
        </w:rPr>
        <w:footnoteRef/>
      </w:r>
      <w:r>
        <w:t xml:space="preserve"> </w:t>
      </w:r>
      <w:r w:rsidRPr="006E7912">
        <w:t xml:space="preserve">Ed Scheer, </w:t>
      </w:r>
      <w:r w:rsidRPr="006E7912">
        <w:rPr>
          <w:i/>
          <w:iCs/>
        </w:rPr>
        <w:t>A Concise Introduction To: Postmodernism</w:t>
      </w:r>
      <w:r w:rsidRPr="006E7912">
        <w:t xml:space="preserve"> (Digital Theatre+, 2021), p. 5 </w:t>
      </w:r>
      <w:r w:rsidR="006E7912" w:rsidRPr="006E7912">
        <w:t>&lt;</w:t>
      </w:r>
      <w:hyperlink r:id="rId5" w:anchor="about" w:history="1">
        <w:r w:rsidR="006E7912" w:rsidRPr="006E7912">
          <w:rPr>
            <w:rStyle w:val="Hyperlink"/>
          </w:rPr>
          <w:t>https://edu-digitaltheatreplus-com.ezproxy.uwtsd.ac.uk/content/guides/postmodernism?utm_campaign=share-feature#about</w:t>
        </w:r>
      </w:hyperlink>
      <w:r w:rsidR="006E7912" w:rsidRPr="006E7912">
        <w:t xml:space="preserve">&gt; </w:t>
      </w:r>
      <w:r w:rsidRPr="006E7912">
        <w:t>[accessed 17 December 2025].</w:t>
      </w:r>
      <w:r>
        <w:t xml:space="preserve"> </w:t>
      </w:r>
    </w:p>
  </w:footnote>
  <w:footnote w:id="27">
    <w:p w14:paraId="25A93F45" w14:textId="65654A51" w:rsidR="00595FC5" w:rsidRPr="00595FC5" w:rsidRDefault="00595FC5">
      <w:pPr>
        <w:pStyle w:val="FootnoteText"/>
      </w:pPr>
      <w:r>
        <w:rPr>
          <w:rStyle w:val="FootnoteReference"/>
        </w:rPr>
        <w:footnoteRef/>
      </w:r>
      <w:r>
        <w:t xml:space="preserve"> Nicholas Campion, </w:t>
      </w:r>
      <w:r w:rsidRPr="00595FC5">
        <w:rPr>
          <w:i/>
          <w:iCs/>
        </w:rPr>
        <w:t>Astrology And Popular Religion In The Modern West: Prophecy, Cosmology And The New Age Movement</w:t>
      </w:r>
      <w:r>
        <w:t xml:space="preserve"> (Abingdon: Routledge, 2012) p. 64.</w:t>
      </w:r>
    </w:p>
  </w:footnote>
  <w:footnote w:id="28">
    <w:p w14:paraId="5CEE91D0" w14:textId="22184285" w:rsidR="00CE198A" w:rsidRPr="00CE198A" w:rsidRDefault="00CE198A">
      <w:pPr>
        <w:pStyle w:val="FootnoteText"/>
      </w:pPr>
      <w:r>
        <w:rPr>
          <w:rStyle w:val="FootnoteReference"/>
        </w:rPr>
        <w:footnoteRef/>
      </w:r>
      <w:r>
        <w:t xml:space="preserve"> Catherine L. Albanese, ‘</w:t>
      </w:r>
      <w:r w:rsidRPr="00E83889">
        <w:t>The Subtle Energies Of Spirit: Explorations In Metaphysical And New Age Spirituality</w:t>
      </w:r>
      <w:r>
        <w:t xml:space="preserve">’, </w:t>
      </w:r>
      <w:r w:rsidRPr="00E83889">
        <w:rPr>
          <w:i/>
          <w:iCs/>
        </w:rPr>
        <w:t>Journal of the American Academy of Religion</w:t>
      </w:r>
      <w:r>
        <w:t xml:space="preserve">, 67.2 (1999), pp. 305-325 (p. 308) </w:t>
      </w:r>
      <w:r w:rsidRPr="006908AE">
        <w:t>&lt;</w:t>
      </w:r>
      <w:hyperlink r:id="rId6" w:history="1">
        <w:r w:rsidRPr="006908AE">
          <w:rPr>
            <w:rStyle w:val="Hyperlink"/>
          </w:rPr>
          <w:t>https://www.jstor.org/stable/1465739</w:t>
        </w:r>
      </w:hyperlink>
      <w:r w:rsidRPr="006908AE">
        <w:t>&gt;</w:t>
      </w:r>
      <w:r w:rsidRPr="00E244A8">
        <w:t xml:space="preserve"> [accessed 3 December 2025].</w:t>
      </w:r>
    </w:p>
  </w:footnote>
  <w:footnote w:id="29">
    <w:p w14:paraId="1BC65319" w14:textId="278FF154" w:rsidR="00E83889" w:rsidRPr="00E83889" w:rsidRDefault="00E83889">
      <w:pPr>
        <w:pStyle w:val="FootnoteText"/>
      </w:pPr>
      <w:r>
        <w:rPr>
          <w:rStyle w:val="FootnoteReference"/>
        </w:rPr>
        <w:footnoteRef/>
      </w:r>
      <w:r>
        <w:t xml:space="preserve"> </w:t>
      </w:r>
      <w:r w:rsidR="00CE198A">
        <w:t>R</w:t>
      </w:r>
      <w:r w:rsidR="00CE198A" w:rsidRPr="00CE198A">
        <w:t xml:space="preserve">obert C. Fuller, </w:t>
      </w:r>
      <w:r w:rsidR="00CE198A" w:rsidRPr="00CE198A">
        <w:rPr>
          <w:i/>
          <w:iCs/>
        </w:rPr>
        <w:t xml:space="preserve">Mesmerism </w:t>
      </w:r>
      <w:r w:rsidR="007E62AF" w:rsidRPr="00CE198A">
        <w:rPr>
          <w:i/>
          <w:iCs/>
        </w:rPr>
        <w:t xml:space="preserve">And The </w:t>
      </w:r>
      <w:r w:rsidR="00CE198A" w:rsidRPr="00CE198A">
        <w:rPr>
          <w:i/>
          <w:iCs/>
        </w:rPr>
        <w:t xml:space="preserve">American Cure </w:t>
      </w:r>
      <w:r w:rsidR="007E62AF" w:rsidRPr="00CE198A">
        <w:rPr>
          <w:i/>
          <w:iCs/>
        </w:rPr>
        <w:t xml:space="preserve">Of </w:t>
      </w:r>
      <w:r w:rsidR="00CE198A" w:rsidRPr="00CE198A">
        <w:rPr>
          <w:i/>
          <w:iCs/>
        </w:rPr>
        <w:t>Souls</w:t>
      </w:r>
      <w:r w:rsidR="00CE198A" w:rsidRPr="00CE198A">
        <w:t xml:space="preserve"> (Philadelphia: University of Pennsylvania Press, 1982)</w:t>
      </w:r>
      <w:r w:rsidR="00CE198A">
        <w:t xml:space="preserve">, cited in </w:t>
      </w:r>
      <w:r>
        <w:t>Catherine L. Albanese, ‘</w:t>
      </w:r>
      <w:r w:rsidRPr="00E83889">
        <w:t>The Subtle Energies Of Spirit: Explorations In Metaphysical And New Age Spirituality</w:t>
      </w:r>
      <w:r>
        <w:t>’, p. 308</w:t>
      </w:r>
      <w:r w:rsidR="00CE198A" w:rsidRPr="00E244A8">
        <w:t>.</w:t>
      </w:r>
    </w:p>
  </w:footnote>
  <w:footnote w:id="30">
    <w:p w14:paraId="2B239093" w14:textId="65C49108" w:rsidR="001C1E6F" w:rsidRPr="001C1E6F" w:rsidRDefault="001C1E6F">
      <w:pPr>
        <w:pStyle w:val="FootnoteText"/>
      </w:pPr>
      <w:r>
        <w:rPr>
          <w:rStyle w:val="FootnoteReference"/>
        </w:rPr>
        <w:footnoteRef/>
      </w:r>
      <w:r>
        <w:t xml:space="preserve"> Steve Bruce, </w:t>
      </w:r>
      <w:r w:rsidR="00015157">
        <w:t xml:space="preserve">‘The Secularization Of The West’, in </w:t>
      </w:r>
      <w:r w:rsidRPr="001C1E6F">
        <w:rPr>
          <w:i/>
          <w:iCs/>
        </w:rPr>
        <w:t>Secular Beats Spiritual: The Westernization Of The Easternization Of The West</w:t>
      </w:r>
      <w:r>
        <w:t xml:space="preserve"> (Oxford: Oxford University Press, 2017)</w:t>
      </w:r>
      <w:r w:rsidR="00015157">
        <w:t>, pp. 1-23 (</w:t>
      </w:r>
      <w:r>
        <w:t>pp.</w:t>
      </w:r>
      <w:r w:rsidR="00015157">
        <w:t xml:space="preserve"> </w:t>
      </w:r>
      <w:r>
        <w:t>8-14</w:t>
      </w:r>
      <w:r w:rsidR="00015157">
        <w:t>)</w:t>
      </w:r>
      <w:r w:rsidR="00645E29">
        <w:t>, doi:</w:t>
      </w:r>
      <w:r w:rsidR="00FA6AAB" w:rsidRPr="00FA6AAB">
        <w:t>10.1093/oso/9780198805687.003.0001</w:t>
      </w:r>
      <w:r w:rsidR="00FA6AAB">
        <w:t>.</w:t>
      </w:r>
    </w:p>
  </w:footnote>
  <w:footnote w:id="31">
    <w:p w14:paraId="50F334FD" w14:textId="32AAD79E" w:rsidR="00643E2B" w:rsidRPr="00643E2B" w:rsidRDefault="00643E2B">
      <w:pPr>
        <w:pStyle w:val="FootnoteText"/>
      </w:pPr>
      <w:r>
        <w:rPr>
          <w:rStyle w:val="FootnoteReference"/>
        </w:rPr>
        <w:footnoteRef/>
      </w:r>
      <w:r>
        <w:t xml:space="preserve"> Tim Burness, ‘</w:t>
      </w:r>
      <w:r w:rsidRPr="00643E2B">
        <w:t>Stephen Arroyo – A Modern Master Of Astrology</w:t>
      </w:r>
      <w:r>
        <w:t xml:space="preserve">’, </w:t>
      </w:r>
      <w:r>
        <w:rPr>
          <w:i/>
          <w:iCs/>
        </w:rPr>
        <w:t>The Tim Burness Blog</w:t>
      </w:r>
      <w:r>
        <w:t>, April 6, 2021</w:t>
      </w:r>
      <w:r w:rsidR="00713DD5">
        <w:t>, n.p.</w:t>
      </w:r>
      <w:r w:rsidR="00DE51D9">
        <w:t xml:space="preserve"> </w:t>
      </w:r>
      <w:r>
        <w:t>&lt;</w:t>
      </w:r>
      <w:hyperlink r:id="rId7" w:history="1">
        <w:r w:rsidRPr="00C713ED">
          <w:rPr>
            <w:rStyle w:val="Hyperlink"/>
          </w:rPr>
          <w:t>https://timburness.wordpress.com/2021/04/06/stephen-arroyo-a-modern-master-of-astrology/</w:t>
        </w:r>
      </w:hyperlink>
      <w:r>
        <w:t>&gt; [accessed 18 December 2025].</w:t>
      </w:r>
    </w:p>
  </w:footnote>
  <w:footnote w:id="32">
    <w:p w14:paraId="450FFA94" w14:textId="41BE838F" w:rsidR="00AA13D4" w:rsidRPr="00AA13D4" w:rsidRDefault="00AA13D4">
      <w:pPr>
        <w:pStyle w:val="FootnoteText"/>
        <w:rPr>
          <w:i/>
          <w:iCs/>
        </w:rPr>
      </w:pPr>
      <w:r>
        <w:rPr>
          <w:rStyle w:val="FootnoteReference"/>
        </w:rPr>
        <w:footnoteRef/>
      </w:r>
      <w:r>
        <w:t xml:space="preserve"> Stephen Arroyo, </w:t>
      </w:r>
      <w:r w:rsidRPr="001B0873">
        <w:rPr>
          <w:i/>
          <w:iCs/>
        </w:rPr>
        <w:t xml:space="preserve">Experiments </w:t>
      </w:r>
      <w:r w:rsidR="001B0873" w:rsidRPr="001B0873">
        <w:rPr>
          <w:i/>
          <w:iCs/>
        </w:rPr>
        <w:t xml:space="preserve">&amp; </w:t>
      </w:r>
      <w:r w:rsidRPr="001B0873">
        <w:rPr>
          <w:i/>
          <w:iCs/>
        </w:rPr>
        <w:t xml:space="preserve">Experience </w:t>
      </w:r>
      <w:r w:rsidR="001B0873" w:rsidRPr="001B0873">
        <w:rPr>
          <w:i/>
          <w:iCs/>
        </w:rPr>
        <w:t xml:space="preserve">With </w:t>
      </w:r>
      <w:r w:rsidRPr="001B0873">
        <w:rPr>
          <w:i/>
          <w:iCs/>
        </w:rPr>
        <w:t>Astrology</w:t>
      </w:r>
      <w:r w:rsidR="005E73D5" w:rsidRPr="005E73D5">
        <w:t>,</w:t>
      </w:r>
      <w:r w:rsidR="007E7ADC">
        <w:t xml:space="preserve"> </w:t>
      </w:r>
      <w:r w:rsidR="00BB6864">
        <w:t xml:space="preserve">e-book edn, </w:t>
      </w:r>
      <w:r w:rsidR="001F641B">
        <w:t xml:space="preserve">Chapter: </w:t>
      </w:r>
      <w:r w:rsidR="007E7ADC" w:rsidRPr="007E7ADC">
        <w:t xml:space="preserve">An Interview With Stephen Arroyo, q. </w:t>
      </w:r>
      <w:r w:rsidR="000005AE">
        <w:t>8</w:t>
      </w:r>
      <w:r w:rsidR="007E7ADC" w:rsidRPr="007E7ADC">
        <w:t>.</w:t>
      </w:r>
    </w:p>
  </w:footnote>
  <w:footnote w:id="33">
    <w:p w14:paraId="2087C72A" w14:textId="431906EF" w:rsidR="001B0873" w:rsidRPr="001B0873" w:rsidRDefault="001B0873">
      <w:pPr>
        <w:pStyle w:val="FootnoteText"/>
      </w:pPr>
      <w:r>
        <w:rPr>
          <w:rStyle w:val="FootnoteReference"/>
        </w:rPr>
        <w:footnoteRef/>
      </w:r>
      <w:r>
        <w:t xml:space="preserve"> </w:t>
      </w:r>
      <w:r w:rsidR="000E00EB">
        <w:t>Ibid</w:t>
      </w:r>
      <w:r w:rsidR="000005AE">
        <w:t>.</w:t>
      </w:r>
    </w:p>
  </w:footnote>
  <w:footnote w:id="34">
    <w:p w14:paraId="6866A6A0" w14:textId="0BF8E457" w:rsidR="00BB28FD" w:rsidRPr="00BB28FD" w:rsidRDefault="00BB28FD">
      <w:pPr>
        <w:pStyle w:val="FootnoteText"/>
      </w:pPr>
      <w:r>
        <w:rPr>
          <w:rStyle w:val="FootnoteReference"/>
        </w:rPr>
        <w:footnoteRef/>
      </w:r>
      <w:r>
        <w:t xml:space="preserve"> Stephen Arroyo, </w:t>
      </w:r>
      <w:r w:rsidRPr="0041583B">
        <w:rPr>
          <w:i/>
          <w:iCs/>
        </w:rPr>
        <w:t>Astrology, Psychology And The Four Elements</w:t>
      </w:r>
      <w:r>
        <w:t>, p. 76.</w:t>
      </w:r>
    </w:p>
  </w:footnote>
  <w:footnote w:id="35">
    <w:p w14:paraId="6B8D7B55" w14:textId="4E87A1BA" w:rsidR="00E3325F" w:rsidRPr="00E3325F" w:rsidRDefault="00E3325F">
      <w:pPr>
        <w:pStyle w:val="FootnoteText"/>
      </w:pPr>
      <w:r>
        <w:rPr>
          <w:rStyle w:val="FootnoteReference"/>
        </w:rPr>
        <w:footnoteRef/>
      </w:r>
      <w:r>
        <w:t xml:space="preserve"> </w:t>
      </w:r>
      <w:r w:rsidRPr="00E3325F">
        <w:t>Jingchao Zeng</w:t>
      </w:r>
      <w:r>
        <w:t xml:space="preserve">, ‘Jung’s Conceptualization Of Synchronicity Theory And The Role Of Astrology’, </w:t>
      </w:r>
      <w:r w:rsidRPr="00E3325F">
        <w:rPr>
          <w:i/>
          <w:iCs/>
        </w:rPr>
        <w:t>International Journal Of Jungian Studies</w:t>
      </w:r>
      <w:r>
        <w:t xml:space="preserve">, 16 (2024) </w:t>
      </w:r>
      <w:r w:rsidR="00222D81">
        <w:t xml:space="preserve">pp. </w:t>
      </w:r>
      <w:r>
        <w:t>175-196 (p. 184)</w:t>
      </w:r>
      <w:r w:rsidR="00645E29">
        <w:t>, doi:</w:t>
      </w:r>
      <w:r w:rsidRPr="00E3325F">
        <w:t>10.1163/19409060-bja10030</w:t>
      </w:r>
      <w:r>
        <w:t>.</w:t>
      </w:r>
    </w:p>
  </w:footnote>
  <w:footnote w:id="36">
    <w:p w14:paraId="456B2605" w14:textId="428AD922" w:rsidR="00353117" w:rsidRPr="00353117" w:rsidRDefault="00353117">
      <w:pPr>
        <w:pStyle w:val="FootnoteText"/>
      </w:pPr>
      <w:r>
        <w:rPr>
          <w:rStyle w:val="FootnoteReference"/>
        </w:rPr>
        <w:footnoteRef/>
      </w:r>
      <w:r>
        <w:t xml:space="preserve"> </w:t>
      </w:r>
      <w:r w:rsidRPr="00382762">
        <w:rPr>
          <w:i/>
          <w:iCs/>
        </w:rPr>
        <w:t>Oxford Dictionary of English</w:t>
      </w:r>
      <w:r>
        <w:t xml:space="preserve">, ed. by Angus Stevenson, 3rd edn (Oxford: Oxford University Press, </w:t>
      </w:r>
      <w:r w:rsidR="00382762">
        <w:t>2010) &lt;</w:t>
      </w:r>
      <w:hyperlink r:id="rId8" w:history="1">
        <w:r w:rsidR="00382762" w:rsidRPr="006502EE">
          <w:rPr>
            <w:rStyle w:val="Hyperlink"/>
          </w:rPr>
          <w:t>https://www-oxfordreference-com.ezproxy.uwtsd.ac.uk/view/10.1093/acref/9780199571123.001.0001/m_en_gb0169070</w:t>
        </w:r>
      </w:hyperlink>
      <w:r w:rsidR="00382762">
        <w:t>&gt; [accessed 11 Dec 2025].</w:t>
      </w:r>
    </w:p>
  </w:footnote>
  <w:footnote w:id="37">
    <w:p w14:paraId="666B04B6" w14:textId="6418D617" w:rsidR="00825AA3" w:rsidRPr="00825AA3" w:rsidRDefault="00825AA3">
      <w:pPr>
        <w:pStyle w:val="FootnoteText"/>
      </w:pPr>
      <w:r>
        <w:rPr>
          <w:rStyle w:val="FootnoteReference"/>
        </w:rPr>
        <w:footnoteRef/>
      </w:r>
      <w:r>
        <w:t xml:space="preserve"> </w:t>
      </w:r>
      <w:r w:rsidR="00971323" w:rsidRPr="00971323">
        <w:t xml:space="preserve">William Lilly, </w:t>
      </w:r>
      <w:r w:rsidR="00971323" w:rsidRPr="00971323">
        <w:rPr>
          <w:i/>
          <w:iCs/>
        </w:rPr>
        <w:t>Christian Astrology</w:t>
      </w:r>
      <w:r w:rsidR="004053AC">
        <w:rPr>
          <w:i/>
          <w:iCs/>
        </w:rPr>
        <w:t xml:space="preserve"> </w:t>
      </w:r>
      <w:r w:rsidR="004053AC">
        <w:t>(1647)</w:t>
      </w:r>
      <w:r w:rsidR="00971323" w:rsidRPr="00971323">
        <w:t>, frontispiece.</w:t>
      </w:r>
    </w:p>
  </w:footnote>
  <w:footnote w:id="38">
    <w:p w14:paraId="0E8E6760" w14:textId="74812D76" w:rsidR="00A52707" w:rsidRPr="00A52707" w:rsidRDefault="00A52707">
      <w:pPr>
        <w:pStyle w:val="FootnoteText"/>
      </w:pPr>
      <w:r>
        <w:rPr>
          <w:rStyle w:val="FootnoteReference"/>
        </w:rPr>
        <w:footnoteRef/>
      </w:r>
      <w:r>
        <w:t xml:space="preserve"> </w:t>
      </w:r>
      <w:r w:rsidR="003C5777" w:rsidRPr="003C5777">
        <w:rPr>
          <w:i/>
          <w:iCs/>
        </w:rPr>
        <w:t>William Lilly</w:t>
      </w:r>
      <w:r w:rsidR="003C5777">
        <w:t xml:space="preserve"> (</w:t>
      </w:r>
      <w:r w:rsidR="003C5777" w:rsidRPr="003C5777">
        <w:t>16</w:t>
      </w:r>
      <w:r w:rsidR="003C5777">
        <w:t xml:space="preserve">46), oil in canvas, </w:t>
      </w:r>
      <w:r w:rsidR="003C5777" w:rsidRPr="003C5777">
        <w:t>74</w:t>
      </w:r>
      <w:r w:rsidR="003C5777">
        <w:t>x61cm</w:t>
      </w:r>
      <w:r w:rsidR="004053AC">
        <w:t xml:space="preserve">, </w:t>
      </w:r>
      <w:r w:rsidR="003C5777">
        <w:t>Ashmolean Museum Oxford</w:t>
      </w:r>
      <w:r w:rsidR="004053AC">
        <w:t xml:space="preserve">, </w:t>
      </w:r>
      <w:r w:rsidR="004053AC" w:rsidRPr="004053AC">
        <w:t>WA1898.20</w:t>
      </w:r>
      <w:r w:rsidR="004053AC">
        <w:t xml:space="preserve"> </w:t>
      </w:r>
      <w:r w:rsidR="003C5777">
        <w:t>&lt;</w:t>
      </w:r>
      <w:hyperlink r:id="rId9" w:history="1">
        <w:r w:rsidR="009C1ACF" w:rsidRPr="002F4C23">
          <w:rPr>
            <w:rStyle w:val="Hyperlink"/>
          </w:rPr>
          <w:t>https://artuk.org/discover/artworks/william-lilly-141491</w:t>
        </w:r>
      </w:hyperlink>
      <w:r w:rsidR="003C5777">
        <w:t>&gt; [accessed Dec 5 2025].</w:t>
      </w:r>
    </w:p>
  </w:footnote>
  <w:footnote w:id="39">
    <w:p w14:paraId="71D9EAB4" w14:textId="0000BEFE" w:rsidR="00A22E78" w:rsidRPr="00A22E78" w:rsidRDefault="00A22E78">
      <w:pPr>
        <w:pStyle w:val="FootnoteText"/>
      </w:pPr>
      <w:r>
        <w:rPr>
          <w:rStyle w:val="FootnoteReference"/>
        </w:rPr>
        <w:footnoteRef/>
      </w:r>
      <w:r>
        <w:t xml:space="preserve"> </w:t>
      </w:r>
      <w:r w:rsidRPr="00A22E78">
        <w:t>S. Freeman after W. Marshall, William Lilly (1659), stipple engraving, Wellcome Collection &lt;</w:t>
      </w:r>
      <w:hyperlink r:id="rId10" w:history="1">
        <w:r w:rsidR="00A371D4" w:rsidRPr="002F4C23">
          <w:rPr>
            <w:rStyle w:val="Hyperlink"/>
          </w:rPr>
          <w:t>https://wellcomecollection.org/works/my38umya/images?id=x55kzwy6</w:t>
        </w:r>
      </w:hyperlink>
      <w:r w:rsidRPr="00A22E78">
        <w:t>&gt; [accessed 5 Dec 2025].</w:t>
      </w:r>
      <w:r>
        <w:t xml:space="preserve"> </w:t>
      </w:r>
    </w:p>
  </w:footnote>
  <w:footnote w:id="40">
    <w:p w14:paraId="09E34D08" w14:textId="63B8BA9A" w:rsidR="009C5990" w:rsidRPr="009C5990" w:rsidRDefault="009C5990">
      <w:pPr>
        <w:pStyle w:val="FootnoteText"/>
      </w:pPr>
      <w:r>
        <w:rPr>
          <w:rStyle w:val="FootnoteReference"/>
        </w:rPr>
        <w:footnoteRef/>
      </w:r>
      <w:r>
        <w:t xml:space="preserve"> </w:t>
      </w:r>
      <w:r w:rsidRPr="009C5990">
        <w:rPr>
          <w:i/>
          <w:iCs/>
        </w:rPr>
        <w:t>Pocket Oxford Latin Dictionary: English-Latin</w:t>
      </w:r>
      <w:r w:rsidR="00382762">
        <w:rPr>
          <w:i/>
          <w:iCs/>
        </w:rPr>
        <w:t xml:space="preserve">, </w:t>
      </w:r>
      <w:r w:rsidR="00382762">
        <w:t>ed. by James Morwood, 3rd edn</w:t>
      </w:r>
      <w:r>
        <w:t xml:space="preserve"> (Oxford:</w:t>
      </w:r>
      <w:r w:rsidRPr="009C5990">
        <w:t xml:space="preserve"> Oxford University Press</w:t>
      </w:r>
      <w:r>
        <w:t>, 2005) &lt;</w:t>
      </w:r>
      <w:r w:rsidRPr="009C5990">
        <w:rPr>
          <w:rFonts w:ascii="Arial" w:hAnsi="Arial" w:cs="Arial"/>
          <w:color w:val="000000"/>
        </w:rPr>
        <w:t xml:space="preserve"> </w:t>
      </w:r>
      <w:hyperlink r:id="rId11" w:history="1">
        <w:r w:rsidRPr="006502EE">
          <w:rPr>
            <w:rStyle w:val="Hyperlink"/>
          </w:rPr>
          <w:t>https://www-oxfordreference-com.ezproxy.uwtsd.ac.uk/view/10.1093/acref/9780191739576.001.0001/b-en-la-00001-0002338</w:t>
        </w:r>
      </w:hyperlink>
      <w:r>
        <w:t>&gt; [accessed Dec 5 2025].</w:t>
      </w:r>
    </w:p>
  </w:footnote>
  <w:footnote w:id="41">
    <w:p w14:paraId="73EB5583" w14:textId="51E23660" w:rsidR="001E26EF" w:rsidRPr="001E26EF" w:rsidRDefault="001E26EF">
      <w:pPr>
        <w:pStyle w:val="FootnoteText"/>
        <w:rPr>
          <w:lang w:val="en-US"/>
        </w:rPr>
      </w:pPr>
      <w:r>
        <w:rPr>
          <w:rStyle w:val="FootnoteReference"/>
        </w:rPr>
        <w:footnoteRef/>
      </w:r>
      <w:r>
        <w:t xml:space="preserve"> </w:t>
      </w:r>
      <w:r w:rsidRPr="001E26EF">
        <w:rPr>
          <w:lang w:val="en-US"/>
        </w:rPr>
        <w:t>Mark S. Dawson, ‘No God B</w:t>
      </w:r>
      <w:r>
        <w:rPr>
          <w:lang w:val="en-US"/>
        </w:rPr>
        <w:t xml:space="preserve">ut Onely Nature: Explaining Astrology’s Decline in Stuart England’, </w:t>
      </w:r>
      <w:r w:rsidRPr="001E26EF">
        <w:rPr>
          <w:i/>
          <w:iCs/>
          <w:lang w:val="en-US"/>
        </w:rPr>
        <w:t>Pare</w:t>
      </w:r>
      <w:r w:rsidR="000C77B6">
        <w:rPr>
          <w:i/>
          <w:iCs/>
          <w:lang w:val="en-US"/>
        </w:rPr>
        <w:t>r</w:t>
      </w:r>
      <w:r w:rsidRPr="001E26EF">
        <w:rPr>
          <w:i/>
          <w:iCs/>
          <w:lang w:val="en-US"/>
        </w:rPr>
        <w:t>gon</w:t>
      </w:r>
      <w:r>
        <w:rPr>
          <w:lang w:val="en-US"/>
        </w:rPr>
        <w:t xml:space="preserve">, 39.1 (2022), </w:t>
      </w:r>
      <w:r w:rsidR="00222D81">
        <w:rPr>
          <w:lang w:val="en-US"/>
        </w:rPr>
        <w:t xml:space="preserve">pp. </w:t>
      </w:r>
      <w:r>
        <w:rPr>
          <w:lang w:val="en-US"/>
        </w:rPr>
        <w:t>27-54 (p. 31)</w:t>
      </w:r>
      <w:r w:rsidR="00645E29">
        <w:rPr>
          <w:lang w:val="en-US"/>
        </w:rPr>
        <w:t>, doi:</w:t>
      </w:r>
      <w:r>
        <w:rPr>
          <w:lang w:val="en-US"/>
        </w:rPr>
        <w:t>10.1353/pgn.2022.0001.</w:t>
      </w:r>
    </w:p>
  </w:footnote>
  <w:footnote w:id="42">
    <w:p w14:paraId="4700D2DB" w14:textId="43E855D0" w:rsidR="005D5EC0" w:rsidRPr="005D5EC0" w:rsidRDefault="005D5EC0">
      <w:pPr>
        <w:pStyle w:val="FootnoteText"/>
      </w:pPr>
      <w:r>
        <w:rPr>
          <w:rStyle w:val="FootnoteReference"/>
        </w:rPr>
        <w:footnoteRef/>
      </w:r>
      <w:r>
        <w:t xml:space="preserve"> </w:t>
      </w:r>
      <w:r w:rsidRPr="005D5EC0">
        <w:rPr>
          <w:lang w:val="en-US"/>
        </w:rPr>
        <w:t xml:space="preserve">Nicholas Campion, </w:t>
      </w:r>
      <w:r w:rsidRPr="00436BB9">
        <w:rPr>
          <w:i/>
          <w:iCs/>
        </w:rPr>
        <w:t>A History Of Western Astrology Volume II</w:t>
      </w:r>
      <w:r>
        <w:t>, p. 155.</w:t>
      </w:r>
    </w:p>
  </w:footnote>
  <w:footnote w:id="43">
    <w:p w14:paraId="4AE059E8" w14:textId="590B7C5D" w:rsidR="00B75699" w:rsidRPr="00B75699" w:rsidRDefault="00B75699">
      <w:pPr>
        <w:pStyle w:val="FootnoteText"/>
        <w:rPr>
          <w:lang w:val="en-US"/>
        </w:rPr>
      </w:pPr>
      <w:r>
        <w:rPr>
          <w:rStyle w:val="FootnoteReference"/>
        </w:rPr>
        <w:footnoteRef/>
      </w:r>
      <w:r>
        <w:t xml:space="preserve"> </w:t>
      </w:r>
      <w:r w:rsidRPr="00B75699">
        <w:rPr>
          <w:lang w:val="en-US"/>
        </w:rPr>
        <w:t>Peter Stockinger, ‘“They Do Not Compel” William Lilly, Astral Determinism And Free Will’, Peter Stockinger's Traditional Astrology Weblog, 20 Jan 2023</w:t>
      </w:r>
      <w:r w:rsidR="00E400F0">
        <w:rPr>
          <w:lang w:val="en-US"/>
        </w:rPr>
        <w:t xml:space="preserve">, </w:t>
      </w:r>
      <w:r w:rsidR="000D70DD">
        <w:rPr>
          <w:lang w:val="en-US"/>
        </w:rPr>
        <w:t xml:space="preserve">n.p. </w:t>
      </w:r>
      <w:r w:rsidRPr="00322686">
        <w:rPr>
          <w:lang w:val="en-US"/>
        </w:rPr>
        <w:t>&lt;</w:t>
      </w:r>
      <w:hyperlink r:id="rId12" w:history="1">
        <w:r w:rsidR="00322686" w:rsidRPr="00322686">
          <w:rPr>
            <w:rStyle w:val="Hyperlink"/>
          </w:rPr>
          <w:t>https://starsandstones.wordpress.com/2023/01/20/they-do-not-compel-william-lilly-astral-determinism-and-free-will/</w:t>
        </w:r>
      </w:hyperlink>
      <w:r w:rsidRPr="00322686">
        <w:rPr>
          <w:lang w:val="en-US"/>
        </w:rPr>
        <w:t>&gt;</w:t>
      </w:r>
      <w:r w:rsidRPr="00B75699">
        <w:rPr>
          <w:lang w:val="en-US"/>
        </w:rPr>
        <w:t xml:space="preserve"> [accessed 11 Dec 2025].</w:t>
      </w:r>
    </w:p>
  </w:footnote>
  <w:footnote w:id="44">
    <w:p w14:paraId="3AACE0F0" w14:textId="19267D65" w:rsidR="00EC3E5D" w:rsidRPr="00EC3E5D" w:rsidRDefault="00EC3E5D">
      <w:pPr>
        <w:pStyle w:val="FootnoteText"/>
      </w:pPr>
      <w:r>
        <w:rPr>
          <w:rStyle w:val="FootnoteReference"/>
        </w:rPr>
        <w:footnoteRef/>
      </w:r>
      <w:r>
        <w:t xml:space="preserve"> </w:t>
      </w:r>
      <w:r w:rsidRPr="00EC3E5D">
        <w:t xml:space="preserve">Deborah Houlding, ‘Prediction, Providence &amp; The Power Of The ‘Self’ In Horary’, </w:t>
      </w:r>
      <w:r w:rsidRPr="00EC3E5D">
        <w:rPr>
          <w:i/>
          <w:iCs/>
        </w:rPr>
        <w:t>Skyscript</w:t>
      </w:r>
      <w:r w:rsidRPr="00EC3E5D">
        <w:t>,</w:t>
      </w:r>
      <w:r w:rsidR="00C755B6">
        <w:t xml:space="preserve"> n.d., n.p.</w:t>
      </w:r>
      <w:r w:rsidRPr="00EC3E5D">
        <w:t xml:space="preserve">  &lt;</w:t>
      </w:r>
      <w:hyperlink r:id="rId13" w:history="1">
        <w:r w:rsidRPr="00DE70A5">
          <w:rPr>
            <w:rStyle w:val="Hyperlink"/>
          </w:rPr>
          <w:t>https://www.skyscript.co.uk/horary_prediction.html</w:t>
        </w:r>
      </w:hyperlink>
      <w:r w:rsidRPr="00EC3E5D">
        <w:t>&gt; [accessed 11 Dec 2025].</w:t>
      </w:r>
    </w:p>
  </w:footnote>
  <w:footnote w:id="45">
    <w:p w14:paraId="633BA864" w14:textId="1F79E397" w:rsidR="00E424DB" w:rsidRPr="008734BE" w:rsidRDefault="00E424DB" w:rsidP="00E424DB">
      <w:pPr>
        <w:pStyle w:val="FootnoteText"/>
        <w:rPr>
          <w:lang w:val="en-US"/>
        </w:rPr>
      </w:pPr>
      <w:r>
        <w:rPr>
          <w:rStyle w:val="FootnoteReference"/>
        </w:rPr>
        <w:footnoteRef/>
      </w:r>
      <w:r>
        <w:t xml:space="preserve"> Mark S. Dawson, ‘</w:t>
      </w:r>
      <w:r w:rsidRPr="008734BE">
        <w:t>Astrology And Human Variation In Early Modern England</w:t>
      </w:r>
      <w:r>
        <w:t xml:space="preserve">’, </w:t>
      </w:r>
      <w:r>
        <w:rPr>
          <w:i/>
          <w:iCs/>
        </w:rPr>
        <w:t>The Historical Journal</w:t>
      </w:r>
      <w:r>
        <w:t>, 56.1 (2013),</w:t>
      </w:r>
      <w:r w:rsidR="00222D81">
        <w:t xml:space="preserve"> pp.</w:t>
      </w:r>
      <w:r>
        <w:t xml:space="preserve"> 31-53 (p. 48)</w:t>
      </w:r>
      <w:r w:rsidR="00645E29">
        <w:t>, doi</w:t>
      </w:r>
      <w:r>
        <w:t>:1</w:t>
      </w:r>
      <w:r w:rsidRPr="008734BE">
        <w:t>0.1017/</w:t>
      </w:r>
      <w:r>
        <w:t>S</w:t>
      </w:r>
      <w:r w:rsidRPr="008734BE">
        <w:t>0018246X12000374</w:t>
      </w:r>
      <w:r>
        <w:t>.</w:t>
      </w:r>
    </w:p>
  </w:footnote>
  <w:footnote w:id="46">
    <w:p w14:paraId="25549EA7" w14:textId="7B73040A" w:rsidR="00C80C7D" w:rsidRPr="00C80C7D" w:rsidRDefault="00C80C7D">
      <w:pPr>
        <w:pStyle w:val="FootnoteText"/>
        <w:rPr>
          <w:lang w:val="en-US"/>
        </w:rPr>
      </w:pPr>
      <w:r>
        <w:rPr>
          <w:rStyle w:val="FootnoteReference"/>
        </w:rPr>
        <w:footnoteRef/>
      </w:r>
      <w:r>
        <w:t xml:space="preserve"> </w:t>
      </w:r>
      <w:r w:rsidRPr="00C80C7D">
        <w:rPr>
          <w:lang w:val="en-US"/>
        </w:rPr>
        <w:t xml:space="preserve">Stephen Arroyo, </w:t>
      </w:r>
      <w:r w:rsidRPr="00C80C7D">
        <w:rPr>
          <w:i/>
          <w:iCs/>
          <w:lang w:val="en-US"/>
        </w:rPr>
        <w:t>Practicing The Cosmic Science</w:t>
      </w:r>
      <w:r>
        <w:rPr>
          <w:lang w:val="en-US"/>
        </w:rPr>
        <w:t>, p.</w:t>
      </w:r>
      <w:r w:rsidR="00713161">
        <w:rPr>
          <w:lang w:val="en-US"/>
        </w:rPr>
        <w:t xml:space="preserve"> 145.</w:t>
      </w:r>
    </w:p>
  </w:footnote>
  <w:footnote w:id="47">
    <w:p w14:paraId="5710D54F" w14:textId="509FBEDD" w:rsidR="005278E8" w:rsidRPr="005278E8" w:rsidRDefault="005278E8">
      <w:pPr>
        <w:pStyle w:val="FootnoteText"/>
        <w:rPr>
          <w:lang w:val="en-US"/>
        </w:rPr>
      </w:pPr>
      <w:r>
        <w:rPr>
          <w:rStyle w:val="FootnoteReference"/>
        </w:rPr>
        <w:footnoteRef/>
      </w:r>
      <w:r>
        <w:t xml:space="preserve"> </w:t>
      </w:r>
      <w:r w:rsidRPr="005278E8">
        <w:rPr>
          <w:lang w:val="en-US"/>
        </w:rPr>
        <w:t xml:space="preserve">William Lilly, </w:t>
      </w:r>
      <w:r w:rsidRPr="005278E8">
        <w:rPr>
          <w:i/>
          <w:iCs/>
          <w:lang w:val="en-US"/>
        </w:rPr>
        <w:t>Christian Astrology</w:t>
      </w:r>
      <w:r>
        <w:rPr>
          <w:lang w:val="en-US"/>
        </w:rPr>
        <w:t>, p. 290, pp. 644-650.</w:t>
      </w:r>
    </w:p>
  </w:footnote>
  <w:footnote w:id="48">
    <w:p w14:paraId="7B349BAB" w14:textId="37066359" w:rsidR="005278E8" w:rsidRPr="00571638" w:rsidRDefault="005278E8">
      <w:pPr>
        <w:pStyle w:val="FootnoteText"/>
        <w:rPr>
          <w:lang w:val="en-US"/>
        </w:rPr>
      </w:pPr>
      <w:r>
        <w:rPr>
          <w:rStyle w:val="FootnoteReference"/>
        </w:rPr>
        <w:footnoteRef/>
      </w:r>
      <w:r>
        <w:t xml:space="preserve"> </w:t>
      </w:r>
      <w:r w:rsidRPr="00571638">
        <w:rPr>
          <w:lang w:val="en-US"/>
        </w:rPr>
        <w:t>Ibid, p. 387.</w:t>
      </w:r>
    </w:p>
  </w:footnote>
  <w:footnote w:id="49">
    <w:p w14:paraId="0AC529C1" w14:textId="15D540EC" w:rsidR="00642A68" w:rsidRPr="00642A68" w:rsidRDefault="00642A68">
      <w:pPr>
        <w:pStyle w:val="FootnoteText"/>
      </w:pPr>
      <w:r>
        <w:rPr>
          <w:rStyle w:val="FootnoteReference"/>
        </w:rPr>
        <w:footnoteRef/>
      </w:r>
      <w:r>
        <w:t xml:space="preserve"> </w:t>
      </w:r>
      <w:r w:rsidR="00E07923">
        <w:t>Ibid</w:t>
      </w:r>
      <w:r>
        <w:t>, p. 149.</w:t>
      </w:r>
    </w:p>
  </w:footnote>
  <w:footnote w:id="50">
    <w:p w14:paraId="4B85EA35" w14:textId="2CFDC82C" w:rsidR="00FA35DF" w:rsidRPr="008F5F82" w:rsidRDefault="00FA35DF" w:rsidP="00FA35DF">
      <w:pPr>
        <w:pStyle w:val="FootnoteText"/>
      </w:pPr>
      <w:r>
        <w:rPr>
          <w:rStyle w:val="FootnoteReference"/>
        </w:rPr>
        <w:footnoteRef/>
      </w:r>
      <w:r>
        <w:t xml:space="preserve"> Robert Booth Fowler, ‘The Fall Of Consensus’, in </w:t>
      </w:r>
      <w:r>
        <w:rPr>
          <w:i/>
          <w:iCs/>
        </w:rPr>
        <w:t>Enduring Liberalism: American Political Thought Since The 1960s</w:t>
      </w:r>
      <w:r>
        <w:t>, ed. by Wilson Carey McWilliams and Lance Banning (Kansas: University Press of Kansas, 2021)</w:t>
      </w:r>
      <w:r w:rsidR="00645E29">
        <w:t>, doi:1</w:t>
      </w:r>
      <w:r w:rsidRPr="008F5F82">
        <w:t>0.2307/j.ctv1p2gjm9</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7C20EEB6" w14:textId="0E7D0F8C" w:rsidR="007E79A0" w:rsidRPr="007E79A0" w:rsidRDefault="007E79A0" w:rsidP="007E79A0">
        <w:pPr>
          <w:pStyle w:val="Header"/>
          <w:rPr>
            <w:sz w:val="20"/>
            <w:szCs w:val="20"/>
            <w:lang w:val="es-PA"/>
          </w:rPr>
        </w:pPr>
        <w:r w:rsidRPr="007C23CC">
          <w:rPr>
            <w:sz w:val="20"/>
            <w:szCs w:val="20"/>
            <w:lang w:val="es-PA"/>
          </w:rPr>
          <w:t>Maria Raquel De Diego Samaniego 2500924</w:t>
        </w:r>
      </w:p>
      <w:p w14:paraId="1A52A720" w14:textId="5E40EF15" w:rsidR="007E79A0" w:rsidRDefault="007E79A0">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66D"/>
    <w:rsid w:val="000005AE"/>
    <w:rsid w:val="00015157"/>
    <w:rsid w:val="00032902"/>
    <w:rsid w:val="00035B9B"/>
    <w:rsid w:val="00040033"/>
    <w:rsid w:val="000445C9"/>
    <w:rsid w:val="0004594E"/>
    <w:rsid w:val="00050CB0"/>
    <w:rsid w:val="00057A9F"/>
    <w:rsid w:val="00070833"/>
    <w:rsid w:val="00082D7A"/>
    <w:rsid w:val="00085527"/>
    <w:rsid w:val="00092C08"/>
    <w:rsid w:val="000A1CC6"/>
    <w:rsid w:val="000A3E8E"/>
    <w:rsid w:val="000B23CD"/>
    <w:rsid w:val="000B3E66"/>
    <w:rsid w:val="000B621D"/>
    <w:rsid w:val="000B6233"/>
    <w:rsid w:val="000C2831"/>
    <w:rsid w:val="000C35CD"/>
    <w:rsid w:val="000C4B7F"/>
    <w:rsid w:val="000C77B6"/>
    <w:rsid w:val="000C7967"/>
    <w:rsid w:val="000D5AC0"/>
    <w:rsid w:val="000D70DD"/>
    <w:rsid w:val="000E00EB"/>
    <w:rsid w:val="000F04E0"/>
    <w:rsid w:val="000F0A90"/>
    <w:rsid w:val="000F1A2C"/>
    <w:rsid w:val="00125AB6"/>
    <w:rsid w:val="00130EBB"/>
    <w:rsid w:val="00131B5B"/>
    <w:rsid w:val="00133A45"/>
    <w:rsid w:val="00134692"/>
    <w:rsid w:val="00136B36"/>
    <w:rsid w:val="00141C23"/>
    <w:rsid w:val="001435CD"/>
    <w:rsid w:val="00146C0B"/>
    <w:rsid w:val="00152DF4"/>
    <w:rsid w:val="001530DF"/>
    <w:rsid w:val="0015677A"/>
    <w:rsid w:val="0016074B"/>
    <w:rsid w:val="00173782"/>
    <w:rsid w:val="00192AA3"/>
    <w:rsid w:val="00194625"/>
    <w:rsid w:val="001A2D85"/>
    <w:rsid w:val="001A3CAD"/>
    <w:rsid w:val="001B0873"/>
    <w:rsid w:val="001B2FBA"/>
    <w:rsid w:val="001B51D0"/>
    <w:rsid w:val="001B7CDE"/>
    <w:rsid w:val="001C1E6F"/>
    <w:rsid w:val="001C1FC7"/>
    <w:rsid w:val="001C4ED5"/>
    <w:rsid w:val="001D1AC4"/>
    <w:rsid w:val="001D2345"/>
    <w:rsid w:val="001D4ADF"/>
    <w:rsid w:val="001E26EF"/>
    <w:rsid w:val="001E7BAD"/>
    <w:rsid w:val="001F4269"/>
    <w:rsid w:val="001F5481"/>
    <w:rsid w:val="001F641B"/>
    <w:rsid w:val="0020013D"/>
    <w:rsid w:val="00200A01"/>
    <w:rsid w:val="002070D0"/>
    <w:rsid w:val="002133D2"/>
    <w:rsid w:val="00214CD9"/>
    <w:rsid w:val="00221857"/>
    <w:rsid w:val="00222D81"/>
    <w:rsid w:val="00222DE9"/>
    <w:rsid w:val="00224153"/>
    <w:rsid w:val="002250DD"/>
    <w:rsid w:val="00237E1D"/>
    <w:rsid w:val="0024382B"/>
    <w:rsid w:val="00246451"/>
    <w:rsid w:val="0024654D"/>
    <w:rsid w:val="0024658A"/>
    <w:rsid w:val="00252453"/>
    <w:rsid w:val="00263C3E"/>
    <w:rsid w:val="002656D4"/>
    <w:rsid w:val="00270172"/>
    <w:rsid w:val="002736A0"/>
    <w:rsid w:val="0027390A"/>
    <w:rsid w:val="00274162"/>
    <w:rsid w:val="00276B54"/>
    <w:rsid w:val="00283F50"/>
    <w:rsid w:val="0028402E"/>
    <w:rsid w:val="002955D7"/>
    <w:rsid w:val="002A1E0B"/>
    <w:rsid w:val="002A30B3"/>
    <w:rsid w:val="002A68CF"/>
    <w:rsid w:val="002A79E3"/>
    <w:rsid w:val="002B6051"/>
    <w:rsid w:val="002B6CA4"/>
    <w:rsid w:val="002B7E18"/>
    <w:rsid w:val="002C48AF"/>
    <w:rsid w:val="002E0685"/>
    <w:rsid w:val="002E292B"/>
    <w:rsid w:val="002E57F1"/>
    <w:rsid w:val="002E6C61"/>
    <w:rsid w:val="002F3C90"/>
    <w:rsid w:val="0030179D"/>
    <w:rsid w:val="0030775D"/>
    <w:rsid w:val="0031386C"/>
    <w:rsid w:val="00314951"/>
    <w:rsid w:val="00321571"/>
    <w:rsid w:val="00322686"/>
    <w:rsid w:val="003527AC"/>
    <w:rsid w:val="00353117"/>
    <w:rsid w:val="00361849"/>
    <w:rsid w:val="00361A2E"/>
    <w:rsid w:val="003670F4"/>
    <w:rsid w:val="00382762"/>
    <w:rsid w:val="00387F35"/>
    <w:rsid w:val="003969EA"/>
    <w:rsid w:val="003A3AFB"/>
    <w:rsid w:val="003A49D5"/>
    <w:rsid w:val="003B3D50"/>
    <w:rsid w:val="003B70FB"/>
    <w:rsid w:val="003C02BD"/>
    <w:rsid w:val="003C088D"/>
    <w:rsid w:val="003C5777"/>
    <w:rsid w:val="003D2F37"/>
    <w:rsid w:val="003D725A"/>
    <w:rsid w:val="003E001F"/>
    <w:rsid w:val="003E6397"/>
    <w:rsid w:val="003E76D3"/>
    <w:rsid w:val="003F47B2"/>
    <w:rsid w:val="003F5D79"/>
    <w:rsid w:val="00401C84"/>
    <w:rsid w:val="004053AC"/>
    <w:rsid w:val="004110F4"/>
    <w:rsid w:val="004144F7"/>
    <w:rsid w:val="0041583B"/>
    <w:rsid w:val="004202EA"/>
    <w:rsid w:val="0042171A"/>
    <w:rsid w:val="00421B1D"/>
    <w:rsid w:val="0043144F"/>
    <w:rsid w:val="004321E7"/>
    <w:rsid w:val="00433C77"/>
    <w:rsid w:val="00433CDB"/>
    <w:rsid w:val="00436382"/>
    <w:rsid w:val="00436BB9"/>
    <w:rsid w:val="00444D38"/>
    <w:rsid w:val="004468B6"/>
    <w:rsid w:val="004478FC"/>
    <w:rsid w:val="00457126"/>
    <w:rsid w:val="004630D0"/>
    <w:rsid w:val="00464636"/>
    <w:rsid w:val="00475BD6"/>
    <w:rsid w:val="00482FB5"/>
    <w:rsid w:val="00487749"/>
    <w:rsid w:val="0049484E"/>
    <w:rsid w:val="004A2741"/>
    <w:rsid w:val="004A3CCB"/>
    <w:rsid w:val="004A6A2D"/>
    <w:rsid w:val="004B1122"/>
    <w:rsid w:val="004B159B"/>
    <w:rsid w:val="004B5DF4"/>
    <w:rsid w:val="004C66FF"/>
    <w:rsid w:val="004E0DCA"/>
    <w:rsid w:val="004E2E17"/>
    <w:rsid w:val="004E6279"/>
    <w:rsid w:val="004F014B"/>
    <w:rsid w:val="004F27A0"/>
    <w:rsid w:val="004F3178"/>
    <w:rsid w:val="004F39BF"/>
    <w:rsid w:val="004F4ABC"/>
    <w:rsid w:val="004F5089"/>
    <w:rsid w:val="00507982"/>
    <w:rsid w:val="00524C73"/>
    <w:rsid w:val="005278E8"/>
    <w:rsid w:val="005332E5"/>
    <w:rsid w:val="00571638"/>
    <w:rsid w:val="00580E7B"/>
    <w:rsid w:val="0058461A"/>
    <w:rsid w:val="005862E9"/>
    <w:rsid w:val="0059418E"/>
    <w:rsid w:val="00595FC5"/>
    <w:rsid w:val="00596A89"/>
    <w:rsid w:val="00596F5D"/>
    <w:rsid w:val="005A566D"/>
    <w:rsid w:val="005B0CE5"/>
    <w:rsid w:val="005B1F04"/>
    <w:rsid w:val="005B2089"/>
    <w:rsid w:val="005B3911"/>
    <w:rsid w:val="005B4256"/>
    <w:rsid w:val="005D5EC0"/>
    <w:rsid w:val="005E73D5"/>
    <w:rsid w:val="00606224"/>
    <w:rsid w:val="006072F3"/>
    <w:rsid w:val="00607E3E"/>
    <w:rsid w:val="00611373"/>
    <w:rsid w:val="006119E9"/>
    <w:rsid w:val="0061638C"/>
    <w:rsid w:val="00631313"/>
    <w:rsid w:val="00634F2E"/>
    <w:rsid w:val="00642A68"/>
    <w:rsid w:val="00643E2B"/>
    <w:rsid w:val="00644101"/>
    <w:rsid w:val="00645E29"/>
    <w:rsid w:val="0065127F"/>
    <w:rsid w:val="0065480F"/>
    <w:rsid w:val="00672006"/>
    <w:rsid w:val="00686211"/>
    <w:rsid w:val="006908AE"/>
    <w:rsid w:val="006C2673"/>
    <w:rsid w:val="006C4422"/>
    <w:rsid w:val="006C745B"/>
    <w:rsid w:val="006D01DC"/>
    <w:rsid w:val="006D1756"/>
    <w:rsid w:val="006D5B06"/>
    <w:rsid w:val="006D7BC2"/>
    <w:rsid w:val="006E0DFB"/>
    <w:rsid w:val="006E4B55"/>
    <w:rsid w:val="006E5F48"/>
    <w:rsid w:val="006E67F4"/>
    <w:rsid w:val="006E7912"/>
    <w:rsid w:val="006F74F9"/>
    <w:rsid w:val="006F79A1"/>
    <w:rsid w:val="006F7ABD"/>
    <w:rsid w:val="007009E1"/>
    <w:rsid w:val="007028B3"/>
    <w:rsid w:val="00710DFD"/>
    <w:rsid w:val="00713161"/>
    <w:rsid w:val="00713DD5"/>
    <w:rsid w:val="00715C8D"/>
    <w:rsid w:val="00717B08"/>
    <w:rsid w:val="00733CD1"/>
    <w:rsid w:val="00736FE4"/>
    <w:rsid w:val="00741AFE"/>
    <w:rsid w:val="00746B83"/>
    <w:rsid w:val="007502B8"/>
    <w:rsid w:val="00753A43"/>
    <w:rsid w:val="00760157"/>
    <w:rsid w:val="0076042B"/>
    <w:rsid w:val="00762409"/>
    <w:rsid w:val="007707C5"/>
    <w:rsid w:val="00773E31"/>
    <w:rsid w:val="007756A2"/>
    <w:rsid w:val="00783453"/>
    <w:rsid w:val="00786282"/>
    <w:rsid w:val="007A7C28"/>
    <w:rsid w:val="007B13E7"/>
    <w:rsid w:val="007B20B7"/>
    <w:rsid w:val="007B33FD"/>
    <w:rsid w:val="007C2E6F"/>
    <w:rsid w:val="007C3932"/>
    <w:rsid w:val="007C5259"/>
    <w:rsid w:val="007E083A"/>
    <w:rsid w:val="007E0ABB"/>
    <w:rsid w:val="007E62AF"/>
    <w:rsid w:val="007E79A0"/>
    <w:rsid w:val="007E7ADC"/>
    <w:rsid w:val="007F1113"/>
    <w:rsid w:val="00802331"/>
    <w:rsid w:val="00803A4B"/>
    <w:rsid w:val="00804F64"/>
    <w:rsid w:val="00812427"/>
    <w:rsid w:val="00816092"/>
    <w:rsid w:val="0082422E"/>
    <w:rsid w:val="00825AA3"/>
    <w:rsid w:val="00827DF7"/>
    <w:rsid w:val="00837DDF"/>
    <w:rsid w:val="00842644"/>
    <w:rsid w:val="0085277D"/>
    <w:rsid w:val="00856AFB"/>
    <w:rsid w:val="008705C2"/>
    <w:rsid w:val="008734BE"/>
    <w:rsid w:val="00877712"/>
    <w:rsid w:val="00892D45"/>
    <w:rsid w:val="00894066"/>
    <w:rsid w:val="008A5346"/>
    <w:rsid w:val="008A5B4E"/>
    <w:rsid w:val="008C0E6F"/>
    <w:rsid w:val="008C4DF6"/>
    <w:rsid w:val="008C6524"/>
    <w:rsid w:val="008D2087"/>
    <w:rsid w:val="008D4132"/>
    <w:rsid w:val="008E0832"/>
    <w:rsid w:val="008F5965"/>
    <w:rsid w:val="008F5F82"/>
    <w:rsid w:val="00917837"/>
    <w:rsid w:val="0092520F"/>
    <w:rsid w:val="00933297"/>
    <w:rsid w:val="009401A3"/>
    <w:rsid w:val="00942148"/>
    <w:rsid w:val="00951B53"/>
    <w:rsid w:val="0095283B"/>
    <w:rsid w:val="00967515"/>
    <w:rsid w:val="00971323"/>
    <w:rsid w:val="00976E3F"/>
    <w:rsid w:val="00977EC3"/>
    <w:rsid w:val="00984B20"/>
    <w:rsid w:val="00984EAB"/>
    <w:rsid w:val="009975AF"/>
    <w:rsid w:val="009A08E1"/>
    <w:rsid w:val="009A70FC"/>
    <w:rsid w:val="009A750D"/>
    <w:rsid w:val="009B272B"/>
    <w:rsid w:val="009C1ACF"/>
    <w:rsid w:val="009C5990"/>
    <w:rsid w:val="009C7B35"/>
    <w:rsid w:val="009E0760"/>
    <w:rsid w:val="009E1921"/>
    <w:rsid w:val="009E6CF6"/>
    <w:rsid w:val="009F503A"/>
    <w:rsid w:val="009F6474"/>
    <w:rsid w:val="00A018AA"/>
    <w:rsid w:val="00A01950"/>
    <w:rsid w:val="00A048D5"/>
    <w:rsid w:val="00A159FA"/>
    <w:rsid w:val="00A164DB"/>
    <w:rsid w:val="00A167D1"/>
    <w:rsid w:val="00A22143"/>
    <w:rsid w:val="00A22E78"/>
    <w:rsid w:val="00A34D88"/>
    <w:rsid w:val="00A371D4"/>
    <w:rsid w:val="00A47B91"/>
    <w:rsid w:val="00A5041A"/>
    <w:rsid w:val="00A51CF9"/>
    <w:rsid w:val="00A52707"/>
    <w:rsid w:val="00A56E6A"/>
    <w:rsid w:val="00A6620C"/>
    <w:rsid w:val="00A67A88"/>
    <w:rsid w:val="00A85217"/>
    <w:rsid w:val="00A85BEC"/>
    <w:rsid w:val="00A85E4C"/>
    <w:rsid w:val="00A90FEF"/>
    <w:rsid w:val="00AA13D4"/>
    <w:rsid w:val="00AA62FD"/>
    <w:rsid w:val="00AB05C1"/>
    <w:rsid w:val="00AB59CD"/>
    <w:rsid w:val="00AC3BD8"/>
    <w:rsid w:val="00AC5D8E"/>
    <w:rsid w:val="00AC6285"/>
    <w:rsid w:val="00AC7B5B"/>
    <w:rsid w:val="00AD0252"/>
    <w:rsid w:val="00AE5A18"/>
    <w:rsid w:val="00AF2B29"/>
    <w:rsid w:val="00AF2CA2"/>
    <w:rsid w:val="00AF5358"/>
    <w:rsid w:val="00B019A1"/>
    <w:rsid w:val="00B01AF1"/>
    <w:rsid w:val="00B15C05"/>
    <w:rsid w:val="00B248D0"/>
    <w:rsid w:val="00B31AE5"/>
    <w:rsid w:val="00B3482B"/>
    <w:rsid w:val="00B348D2"/>
    <w:rsid w:val="00B3664A"/>
    <w:rsid w:val="00B43364"/>
    <w:rsid w:val="00B4399E"/>
    <w:rsid w:val="00B43C0E"/>
    <w:rsid w:val="00B44155"/>
    <w:rsid w:val="00B5155F"/>
    <w:rsid w:val="00B56F1A"/>
    <w:rsid w:val="00B63F01"/>
    <w:rsid w:val="00B67100"/>
    <w:rsid w:val="00B75699"/>
    <w:rsid w:val="00B819FD"/>
    <w:rsid w:val="00B9403B"/>
    <w:rsid w:val="00B97964"/>
    <w:rsid w:val="00BA7210"/>
    <w:rsid w:val="00BB0B0B"/>
    <w:rsid w:val="00BB28FD"/>
    <w:rsid w:val="00BB4A86"/>
    <w:rsid w:val="00BB553F"/>
    <w:rsid w:val="00BB6864"/>
    <w:rsid w:val="00BC2CA9"/>
    <w:rsid w:val="00BE158D"/>
    <w:rsid w:val="00BE76B6"/>
    <w:rsid w:val="00BF2386"/>
    <w:rsid w:val="00BF675E"/>
    <w:rsid w:val="00C06D09"/>
    <w:rsid w:val="00C11C1A"/>
    <w:rsid w:val="00C2376C"/>
    <w:rsid w:val="00C4491B"/>
    <w:rsid w:val="00C4795B"/>
    <w:rsid w:val="00C5604B"/>
    <w:rsid w:val="00C755B6"/>
    <w:rsid w:val="00C77F59"/>
    <w:rsid w:val="00C80C7D"/>
    <w:rsid w:val="00C81C5F"/>
    <w:rsid w:val="00C82975"/>
    <w:rsid w:val="00C85DDC"/>
    <w:rsid w:val="00C908AD"/>
    <w:rsid w:val="00C9243A"/>
    <w:rsid w:val="00C92668"/>
    <w:rsid w:val="00CA05D2"/>
    <w:rsid w:val="00CA150A"/>
    <w:rsid w:val="00CA38E0"/>
    <w:rsid w:val="00CA5BDA"/>
    <w:rsid w:val="00CA7D11"/>
    <w:rsid w:val="00CB2F1B"/>
    <w:rsid w:val="00CB4EFD"/>
    <w:rsid w:val="00CB55D0"/>
    <w:rsid w:val="00CC5C45"/>
    <w:rsid w:val="00CD186E"/>
    <w:rsid w:val="00CD54C0"/>
    <w:rsid w:val="00CD77DC"/>
    <w:rsid w:val="00CE198A"/>
    <w:rsid w:val="00CE3ED2"/>
    <w:rsid w:val="00CF3F65"/>
    <w:rsid w:val="00D06791"/>
    <w:rsid w:val="00D247CC"/>
    <w:rsid w:val="00D25F63"/>
    <w:rsid w:val="00D34228"/>
    <w:rsid w:val="00D51247"/>
    <w:rsid w:val="00D566DC"/>
    <w:rsid w:val="00D569AB"/>
    <w:rsid w:val="00D769C7"/>
    <w:rsid w:val="00D802BC"/>
    <w:rsid w:val="00D8534E"/>
    <w:rsid w:val="00DA04F1"/>
    <w:rsid w:val="00DA12EF"/>
    <w:rsid w:val="00DA5A99"/>
    <w:rsid w:val="00DB770B"/>
    <w:rsid w:val="00DD5A6B"/>
    <w:rsid w:val="00DE1261"/>
    <w:rsid w:val="00DE51D9"/>
    <w:rsid w:val="00DE7271"/>
    <w:rsid w:val="00DE778A"/>
    <w:rsid w:val="00DE7904"/>
    <w:rsid w:val="00DF1E09"/>
    <w:rsid w:val="00E01C09"/>
    <w:rsid w:val="00E04775"/>
    <w:rsid w:val="00E052C0"/>
    <w:rsid w:val="00E07923"/>
    <w:rsid w:val="00E15DBC"/>
    <w:rsid w:val="00E20BC4"/>
    <w:rsid w:val="00E225DD"/>
    <w:rsid w:val="00E244A8"/>
    <w:rsid w:val="00E25F9E"/>
    <w:rsid w:val="00E3325F"/>
    <w:rsid w:val="00E400F0"/>
    <w:rsid w:val="00E421B0"/>
    <w:rsid w:val="00E424DB"/>
    <w:rsid w:val="00E47C33"/>
    <w:rsid w:val="00E507D8"/>
    <w:rsid w:val="00E50F6B"/>
    <w:rsid w:val="00E53450"/>
    <w:rsid w:val="00E54170"/>
    <w:rsid w:val="00E62123"/>
    <w:rsid w:val="00E70926"/>
    <w:rsid w:val="00E72CF7"/>
    <w:rsid w:val="00E72D0F"/>
    <w:rsid w:val="00E74BC6"/>
    <w:rsid w:val="00E75A98"/>
    <w:rsid w:val="00E77CC5"/>
    <w:rsid w:val="00E83573"/>
    <w:rsid w:val="00E83889"/>
    <w:rsid w:val="00E86B47"/>
    <w:rsid w:val="00E95F15"/>
    <w:rsid w:val="00EA065D"/>
    <w:rsid w:val="00EA7456"/>
    <w:rsid w:val="00EA7CDF"/>
    <w:rsid w:val="00EB5523"/>
    <w:rsid w:val="00EB7291"/>
    <w:rsid w:val="00EB7ED2"/>
    <w:rsid w:val="00EC0273"/>
    <w:rsid w:val="00EC3E5D"/>
    <w:rsid w:val="00EC6F70"/>
    <w:rsid w:val="00ED1AD2"/>
    <w:rsid w:val="00ED3C3E"/>
    <w:rsid w:val="00EE3F52"/>
    <w:rsid w:val="00EE4672"/>
    <w:rsid w:val="00EE7484"/>
    <w:rsid w:val="00EF0FC8"/>
    <w:rsid w:val="00EF4019"/>
    <w:rsid w:val="00F05202"/>
    <w:rsid w:val="00F05D1C"/>
    <w:rsid w:val="00F0792D"/>
    <w:rsid w:val="00F128D2"/>
    <w:rsid w:val="00F331A8"/>
    <w:rsid w:val="00F35A4B"/>
    <w:rsid w:val="00F37B81"/>
    <w:rsid w:val="00F429F3"/>
    <w:rsid w:val="00F43C05"/>
    <w:rsid w:val="00F44AB4"/>
    <w:rsid w:val="00F50F9A"/>
    <w:rsid w:val="00F563BC"/>
    <w:rsid w:val="00F56DD3"/>
    <w:rsid w:val="00F624E3"/>
    <w:rsid w:val="00F72C5B"/>
    <w:rsid w:val="00F7385D"/>
    <w:rsid w:val="00F76399"/>
    <w:rsid w:val="00F814FC"/>
    <w:rsid w:val="00F863F0"/>
    <w:rsid w:val="00F9052D"/>
    <w:rsid w:val="00FA35DF"/>
    <w:rsid w:val="00FA6AAB"/>
    <w:rsid w:val="00FB7415"/>
    <w:rsid w:val="00FC35F4"/>
    <w:rsid w:val="00FC6B76"/>
    <w:rsid w:val="00FD1E99"/>
    <w:rsid w:val="00FD2B68"/>
    <w:rsid w:val="00FD388C"/>
    <w:rsid w:val="00FE4912"/>
    <w:rsid w:val="00FE4AC6"/>
    <w:rsid w:val="00FF60C4"/>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97996F"/>
  <w15:chartTrackingRefBased/>
  <w15:docId w15:val="{68A6E232-FC45-4941-9515-418218534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6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56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56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6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6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6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6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6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6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6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56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56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6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6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6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6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6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66D"/>
    <w:rPr>
      <w:rFonts w:eastAsiaTheme="majorEastAsia" w:cstheme="majorBidi"/>
      <w:color w:val="272727" w:themeColor="text1" w:themeTint="D8"/>
    </w:rPr>
  </w:style>
  <w:style w:type="paragraph" w:styleId="Title">
    <w:name w:val="Title"/>
    <w:basedOn w:val="Normal"/>
    <w:next w:val="Normal"/>
    <w:link w:val="TitleChar"/>
    <w:uiPriority w:val="10"/>
    <w:qFormat/>
    <w:rsid w:val="005A56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6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6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6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66D"/>
    <w:pPr>
      <w:spacing w:before="160"/>
      <w:jc w:val="center"/>
    </w:pPr>
    <w:rPr>
      <w:i/>
      <w:iCs/>
      <w:color w:val="404040" w:themeColor="text1" w:themeTint="BF"/>
    </w:rPr>
  </w:style>
  <w:style w:type="character" w:customStyle="1" w:styleId="QuoteChar">
    <w:name w:val="Quote Char"/>
    <w:basedOn w:val="DefaultParagraphFont"/>
    <w:link w:val="Quote"/>
    <w:uiPriority w:val="29"/>
    <w:rsid w:val="005A566D"/>
    <w:rPr>
      <w:i/>
      <w:iCs/>
      <w:color w:val="404040" w:themeColor="text1" w:themeTint="BF"/>
    </w:rPr>
  </w:style>
  <w:style w:type="paragraph" w:styleId="ListParagraph">
    <w:name w:val="List Paragraph"/>
    <w:basedOn w:val="Normal"/>
    <w:uiPriority w:val="34"/>
    <w:qFormat/>
    <w:rsid w:val="005A566D"/>
    <w:pPr>
      <w:ind w:left="720"/>
      <w:contextualSpacing/>
    </w:pPr>
  </w:style>
  <w:style w:type="character" w:styleId="IntenseEmphasis">
    <w:name w:val="Intense Emphasis"/>
    <w:basedOn w:val="DefaultParagraphFont"/>
    <w:uiPriority w:val="21"/>
    <w:qFormat/>
    <w:rsid w:val="005A566D"/>
    <w:rPr>
      <w:i/>
      <w:iCs/>
      <w:color w:val="0F4761" w:themeColor="accent1" w:themeShade="BF"/>
    </w:rPr>
  </w:style>
  <w:style w:type="paragraph" w:styleId="IntenseQuote">
    <w:name w:val="Intense Quote"/>
    <w:basedOn w:val="Normal"/>
    <w:next w:val="Normal"/>
    <w:link w:val="IntenseQuoteChar"/>
    <w:uiPriority w:val="30"/>
    <w:qFormat/>
    <w:rsid w:val="005A56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66D"/>
    <w:rPr>
      <w:i/>
      <w:iCs/>
      <w:color w:val="0F4761" w:themeColor="accent1" w:themeShade="BF"/>
    </w:rPr>
  </w:style>
  <w:style w:type="character" w:styleId="IntenseReference">
    <w:name w:val="Intense Reference"/>
    <w:basedOn w:val="DefaultParagraphFont"/>
    <w:uiPriority w:val="32"/>
    <w:qFormat/>
    <w:rsid w:val="005A566D"/>
    <w:rPr>
      <w:b/>
      <w:bCs/>
      <w:smallCaps/>
      <w:color w:val="0F4761" w:themeColor="accent1" w:themeShade="BF"/>
      <w:spacing w:val="5"/>
    </w:rPr>
  </w:style>
  <w:style w:type="paragraph" w:styleId="FootnoteText">
    <w:name w:val="footnote text"/>
    <w:basedOn w:val="Normal"/>
    <w:link w:val="FootnoteTextChar"/>
    <w:uiPriority w:val="99"/>
    <w:unhideWhenUsed/>
    <w:rsid w:val="007E083A"/>
    <w:pPr>
      <w:spacing w:after="0" w:line="240" w:lineRule="auto"/>
    </w:pPr>
    <w:rPr>
      <w:sz w:val="20"/>
      <w:szCs w:val="20"/>
    </w:rPr>
  </w:style>
  <w:style w:type="character" w:customStyle="1" w:styleId="FootnoteTextChar">
    <w:name w:val="Footnote Text Char"/>
    <w:basedOn w:val="DefaultParagraphFont"/>
    <w:link w:val="FootnoteText"/>
    <w:uiPriority w:val="99"/>
    <w:rsid w:val="007E083A"/>
    <w:rPr>
      <w:sz w:val="20"/>
      <w:szCs w:val="20"/>
    </w:rPr>
  </w:style>
  <w:style w:type="character" w:styleId="FootnoteReference">
    <w:name w:val="footnote reference"/>
    <w:basedOn w:val="DefaultParagraphFont"/>
    <w:uiPriority w:val="99"/>
    <w:semiHidden/>
    <w:unhideWhenUsed/>
    <w:rsid w:val="007E083A"/>
    <w:rPr>
      <w:vertAlign w:val="superscript"/>
    </w:rPr>
  </w:style>
  <w:style w:type="character" w:styleId="Hyperlink">
    <w:name w:val="Hyperlink"/>
    <w:basedOn w:val="DefaultParagraphFont"/>
    <w:uiPriority w:val="99"/>
    <w:unhideWhenUsed/>
    <w:rsid w:val="00783453"/>
    <w:rPr>
      <w:color w:val="467886" w:themeColor="hyperlink"/>
      <w:u w:val="single"/>
    </w:rPr>
  </w:style>
  <w:style w:type="character" w:styleId="UnresolvedMention">
    <w:name w:val="Unresolved Mention"/>
    <w:basedOn w:val="DefaultParagraphFont"/>
    <w:uiPriority w:val="99"/>
    <w:semiHidden/>
    <w:unhideWhenUsed/>
    <w:rsid w:val="00783453"/>
    <w:rPr>
      <w:color w:val="605E5C"/>
      <w:shd w:val="clear" w:color="auto" w:fill="E1DFDD"/>
    </w:rPr>
  </w:style>
  <w:style w:type="character" w:styleId="CommentReference">
    <w:name w:val="annotation reference"/>
    <w:basedOn w:val="DefaultParagraphFont"/>
    <w:uiPriority w:val="99"/>
    <w:semiHidden/>
    <w:unhideWhenUsed/>
    <w:rsid w:val="00746B83"/>
    <w:rPr>
      <w:sz w:val="16"/>
      <w:szCs w:val="16"/>
    </w:rPr>
  </w:style>
  <w:style w:type="paragraph" w:styleId="CommentText">
    <w:name w:val="annotation text"/>
    <w:basedOn w:val="Normal"/>
    <w:link w:val="CommentTextChar"/>
    <w:uiPriority w:val="99"/>
    <w:semiHidden/>
    <w:unhideWhenUsed/>
    <w:rsid w:val="00746B83"/>
    <w:pPr>
      <w:spacing w:line="240" w:lineRule="auto"/>
    </w:pPr>
    <w:rPr>
      <w:sz w:val="20"/>
      <w:szCs w:val="20"/>
    </w:rPr>
  </w:style>
  <w:style w:type="character" w:customStyle="1" w:styleId="CommentTextChar">
    <w:name w:val="Comment Text Char"/>
    <w:basedOn w:val="DefaultParagraphFont"/>
    <w:link w:val="CommentText"/>
    <w:uiPriority w:val="99"/>
    <w:semiHidden/>
    <w:rsid w:val="00746B83"/>
    <w:rPr>
      <w:sz w:val="20"/>
      <w:szCs w:val="20"/>
    </w:rPr>
  </w:style>
  <w:style w:type="paragraph" w:styleId="CommentSubject">
    <w:name w:val="annotation subject"/>
    <w:basedOn w:val="CommentText"/>
    <w:next w:val="CommentText"/>
    <w:link w:val="CommentSubjectChar"/>
    <w:uiPriority w:val="99"/>
    <w:semiHidden/>
    <w:unhideWhenUsed/>
    <w:rsid w:val="00746B83"/>
    <w:rPr>
      <w:b/>
      <w:bCs/>
    </w:rPr>
  </w:style>
  <w:style w:type="character" w:customStyle="1" w:styleId="CommentSubjectChar">
    <w:name w:val="Comment Subject Char"/>
    <w:basedOn w:val="CommentTextChar"/>
    <w:link w:val="CommentSubject"/>
    <w:uiPriority w:val="99"/>
    <w:semiHidden/>
    <w:rsid w:val="00746B83"/>
    <w:rPr>
      <w:b/>
      <w:bCs/>
      <w:sz w:val="20"/>
      <w:szCs w:val="20"/>
    </w:rPr>
  </w:style>
  <w:style w:type="paragraph" w:styleId="Caption">
    <w:name w:val="caption"/>
    <w:basedOn w:val="Normal"/>
    <w:next w:val="Normal"/>
    <w:uiPriority w:val="35"/>
    <w:unhideWhenUsed/>
    <w:qFormat/>
    <w:rsid w:val="009C1AC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01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C84"/>
  </w:style>
  <w:style w:type="paragraph" w:styleId="Footer">
    <w:name w:val="footer"/>
    <w:basedOn w:val="Normal"/>
    <w:link w:val="FooterChar"/>
    <w:uiPriority w:val="99"/>
    <w:unhideWhenUsed/>
    <w:rsid w:val="00401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C84"/>
  </w:style>
  <w:style w:type="paragraph" w:styleId="NormalWeb">
    <w:name w:val="Normal (Web)"/>
    <w:basedOn w:val="Normal"/>
    <w:unhideWhenUsed/>
    <w:rsid w:val="00433CDB"/>
    <w:pPr>
      <w:spacing w:before="100" w:beforeAutospacing="1" w:after="100" w:afterAutospacing="1" w:line="240" w:lineRule="auto"/>
    </w:pPr>
    <w:rPr>
      <w:rFonts w:ascii="Georgia" w:eastAsia="SimSun" w:hAnsi="Georgia" w:cs="Times New Roman"/>
      <w:color w:val="000000"/>
      <w:sz w:val="21"/>
      <w:szCs w:val="21"/>
      <w:lang w:val="en-GB" w:eastAsia="zh-CN"/>
    </w:rPr>
  </w:style>
  <w:style w:type="character" w:styleId="FollowedHyperlink">
    <w:name w:val="FollowedHyperlink"/>
    <w:basedOn w:val="DefaultParagraphFont"/>
    <w:uiPriority w:val="99"/>
    <w:semiHidden/>
    <w:unhideWhenUsed/>
    <w:rsid w:val="00433C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828647">
      <w:bodyDiv w:val="1"/>
      <w:marLeft w:val="0"/>
      <w:marRight w:val="0"/>
      <w:marTop w:val="0"/>
      <w:marBottom w:val="0"/>
      <w:divBdr>
        <w:top w:val="none" w:sz="0" w:space="0" w:color="auto"/>
        <w:left w:val="none" w:sz="0" w:space="0" w:color="auto"/>
        <w:bottom w:val="none" w:sz="0" w:space="0" w:color="auto"/>
        <w:right w:val="none" w:sz="0" w:space="0" w:color="auto"/>
      </w:divBdr>
    </w:div>
    <w:div w:id="500042800">
      <w:bodyDiv w:val="1"/>
      <w:marLeft w:val="0"/>
      <w:marRight w:val="0"/>
      <w:marTop w:val="0"/>
      <w:marBottom w:val="0"/>
      <w:divBdr>
        <w:top w:val="none" w:sz="0" w:space="0" w:color="auto"/>
        <w:left w:val="none" w:sz="0" w:space="0" w:color="auto"/>
        <w:bottom w:val="none" w:sz="0" w:space="0" w:color="auto"/>
        <w:right w:val="none" w:sz="0" w:space="0" w:color="auto"/>
      </w:divBdr>
    </w:div>
    <w:div w:id="537937652">
      <w:bodyDiv w:val="1"/>
      <w:marLeft w:val="0"/>
      <w:marRight w:val="0"/>
      <w:marTop w:val="0"/>
      <w:marBottom w:val="0"/>
      <w:divBdr>
        <w:top w:val="none" w:sz="0" w:space="0" w:color="auto"/>
        <w:left w:val="none" w:sz="0" w:space="0" w:color="auto"/>
        <w:bottom w:val="none" w:sz="0" w:space="0" w:color="auto"/>
        <w:right w:val="none" w:sz="0" w:space="0" w:color="auto"/>
      </w:divBdr>
    </w:div>
    <w:div w:id="917206581">
      <w:bodyDiv w:val="1"/>
      <w:marLeft w:val="0"/>
      <w:marRight w:val="0"/>
      <w:marTop w:val="0"/>
      <w:marBottom w:val="0"/>
      <w:divBdr>
        <w:top w:val="none" w:sz="0" w:space="0" w:color="auto"/>
        <w:left w:val="none" w:sz="0" w:space="0" w:color="auto"/>
        <w:bottom w:val="none" w:sz="0" w:space="0" w:color="auto"/>
        <w:right w:val="none" w:sz="0" w:space="0" w:color="auto"/>
      </w:divBdr>
    </w:div>
    <w:div w:id="986519819">
      <w:bodyDiv w:val="1"/>
      <w:marLeft w:val="0"/>
      <w:marRight w:val="0"/>
      <w:marTop w:val="0"/>
      <w:marBottom w:val="0"/>
      <w:divBdr>
        <w:top w:val="none" w:sz="0" w:space="0" w:color="auto"/>
        <w:left w:val="none" w:sz="0" w:space="0" w:color="auto"/>
        <w:bottom w:val="none" w:sz="0" w:space="0" w:color="auto"/>
        <w:right w:val="none" w:sz="0" w:space="0" w:color="auto"/>
      </w:divBdr>
    </w:div>
    <w:div w:id="1474637669">
      <w:bodyDiv w:val="1"/>
      <w:marLeft w:val="0"/>
      <w:marRight w:val="0"/>
      <w:marTop w:val="0"/>
      <w:marBottom w:val="0"/>
      <w:divBdr>
        <w:top w:val="none" w:sz="0" w:space="0" w:color="auto"/>
        <w:left w:val="none" w:sz="0" w:space="0" w:color="auto"/>
        <w:bottom w:val="none" w:sz="0" w:space="0" w:color="auto"/>
        <w:right w:val="none" w:sz="0" w:space="0" w:color="auto"/>
      </w:divBdr>
    </w:div>
    <w:div w:id="1484079439">
      <w:bodyDiv w:val="1"/>
      <w:marLeft w:val="0"/>
      <w:marRight w:val="0"/>
      <w:marTop w:val="0"/>
      <w:marBottom w:val="0"/>
      <w:divBdr>
        <w:top w:val="none" w:sz="0" w:space="0" w:color="auto"/>
        <w:left w:val="none" w:sz="0" w:space="0" w:color="auto"/>
        <w:bottom w:val="none" w:sz="0" w:space="0" w:color="auto"/>
        <w:right w:val="none" w:sz="0" w:space="0" w:color="auto"/>
      </w:divBdr>
    </w:div>
    <w:div w:id="170964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ellcomecollection.org/works/my38umya/images?id=x55kzwy6" TargetMode="External"/><Relationship Id="rId18" Type="http://schemas.openxmlformats.org/officeDocument/2006/relationships/hyperlink" Target="https://edu-digitaltheatreplus-com.ezproxy.uwtsd.ac.uk/content/guides/postmodernism?utm_campaign=share-featur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oxfordreference-com.ezproxy.uwtsd.ac.uk/view/10.1093/acref/9780192800947.001.0001/acref-9780192800947" TargetMode="External"/><Relationship Id="rId17" Type="http://schemas.openxmlformats.org/officeDocument/2006/relationships/hyperlink" Target="https://www-oxfordreference-com.ezproxy.uwtsd.ac.uk/view/10.1093/acref/9780191739576.001.0001/b-en-la-00001-0002338" TargetMode="External"/><Relationship Id="rId2" Type="http://schemas.openxmlformats.org/officeDocument/2006/relationships/styles" Target="styles.xml"/><Relationship Id="rId16" Type="http://schemas.openxmlformats.org/officeDocument/2006/relationships/hyperlink" Target="https://www.skyscript.co.uk/lilly.html" TargetMode="External"/><Relationship Id="rId20" Type="http://schemas.openxmlformats.org/officeDocument/2006/relationships/hyperlink" Target="https://artuk.org/discover/artworks/william-lilly-14149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imburness.wordpress.com/2021/04/06/stephen-arroyo-a-modern-master-of-astrology/" TargetMode="External"/><Relationship Id="rId5" Type="http://schemas.openxmlformats.org/officeDocument/2006/relationships/footnotes" Target="footnotes.xml"/><Relationship Id="rId15" Type="http://schemas.openxmlformats.org/officeDocument/2006/relationships/hyperlink" Target="https://www-oxfordreference-com.ezproxy.uwtsd.ac.uk/view/10.1093/acref/9780199571123.001.0001/m_en_gb0169070" TargetMode="External"/><Relationship Id="rId23" Type="http://schemas.openxmlformats.org/officeDocument/2006/relationships/theme" Target="theme/theme1.xml"/><Relationship Id="rId10" Type="http://schemas.openxmlformats.org/officeDocument/2006/relationships/hyperlink" Target="https://www.jstor.org/stable/1465739" TargetMode="External"/><Relationship Id="rId19" Type="http://schemas.openxmlformats.org/officeDocument/2006/relationships/hyperlink" Target="https://starsandstones.wordpress.com/2023/01/20/they-do-not-compel-william-lilly-astral-determinism-and-free-will/" TargetMode="External"/><Relationship Id="rId4" Type="http://schemas.openxmlformats.org/officeDocument/2006/relationships/webSettings" Target="webSettings.xml"/><Relationship Id="rId9" Type="http://schemas.openxmlformats.org/officeDocument/2006/relationships/hyperlink" Target="https://wellcomecollection.org/works/my38umya/images?id=x55kzwy6" TargetMode="External"/><Relationship Id="rId14" Type="http://schemas.openxmlformats.org/officeDocument/2006/relationships/hyperlink" Target="https://www.skyscript.co.uk/horary_prediction.html"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oxfordreference-com.ezproxy.uwtsd.ac.uk/view/10.1093/acref/9780199571123.001.0001/m_en_gb0169070" TargetMode="External"/><Relationship Id="rId13" Type="http://schemas.openxmlformats.org/officeDocument/2006/relationships/hyperlink" Target="https://www.skyscript.co.uk/horary_prediction.html" TargetMode="External"/><Relationship Id="rId3" Type="http://schemas.openxmlformats.org/officeDocument/2006/relationships/hyperlink" Target="https://www-oxfordreference-com.ezproxy.uwtsd.ac.uk/view/10.1093/acref/9780192800947.001.0001/acref-9780192800947" TargetMode="External"/><Relationship Id="rId7" Type="http://schemas.openxmlformats.org/officeDocument/2006/relationships/hyperlink" Target="https://timburness.wordpress.com/2021/04/06/stephen-arroyo-a-modern-master-of-astrology/" TargetMode="External"/><Relationship Id="rId12" Type="http://schemas.openxmlformats.org/officeDocument/2006/relationships/hyperlink" Target="https://starsandstones.wordpress.com/2023/01/20/they-do-not-compel-william-lilly-astral-determinism-and-free-will/" TargetMode="External"/><Relationship Id="rId2" Type="http://schemas.openxmlformats.org/officeDocument/2006/relationships/hyperlink" Target="https://www.skyscript.co.uk/horary_prediction.html" TargetMode="External"/><Relationship Id="rId1" Type="http://schemas.openxmlformats.org/officeDocument/2006/relationships/hyperlink" Target="https://starsandstones.wordpress.com/2023/01/20/they-do-not-compel-william-lilly-astral-determinism-and-free-will/" TargetMode="External"/><Relationship Id="rId6" Type="http://schemas.openxmlformats.org/officeDocument/2006/relationships/hyperlink" Target="https://www.jstor.org/stable/1465739" TargetMode="External"/><Relationship Id="rId11" Type="http://schemas.openxmlformats.org/officeDocument/2006/relationships/hyperlink" Target="https://www-oxfordreference-com.ezproxy.uwtsd.ac.uk/view/10.1093/acref/9780191739576.001.0001/b-en-la-00001-0002338" TargetMode="External"/><Relationship Id="rId5" Type="http://schemas.openxmlformats.org/officeDocument/2006/relationships/hyperlink" Target="https://edu-digitaltheatreplus-com.ezproxy.uwtsd.ac.uk/content/guides/postmodernism?utm_campaign=share-feature" TargetMode="External"/><Relationship Id="rId10" Type="http://schemas.openxmlformats.org/officeDocument/2006/relationships/hyperlink" Target="https://wellcomecollection.org/works/my38umya/images?id=x55kzwy6" TargetMode="External"/><Relationship Id="rId4" Type="http://schemas.openxmlformats.org/officeDocument/2006/relationships/hyperlink" Target="https://www.skyscript.co.uk/lilly.html" TargetMode="External"/><Relationship Id="rId9" Type="http://schemas.openxmlformats.org/officeDocument/2006/relationships/hyperlink" Target="https://artuk.org/discover/artworks/william-lilly-1414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A4CAE-4796-45DB-A923-6E632688E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4777</Words>
  <Characters>27185</Characters>
  <Application>Microsoft Office Word</Application>
  <DocSecurity>0</DocSecurity>
  <Lines>543</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Raquel De Diego Samaniego (2500924)</dc:creator>
  <cp:keywords/>
  <dc:description/>
  <cp:lastModifiedBy>Maria Raquel De Diego Samaniego (2500924)</cp:lastModifiedBy>
  <cp:revision>186</cp:revision>
  <dcterms:created xsi:type="dcterms:W3CDTF">2025-12-26T15:46:00Z</dcterms:created>
  <dcterms:modified xsi:type="dcterms:W3CDTF">2026-01-03T20:28:00Z</dcterms:modified>
</cp:coreProperties>
</file>