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4CDF" w:rsidRPr="00470E5E" w:rsidRDefault="000F268E">
      <w:pPr>
        <w:rPr>
          <w:b/>
          <w:sz w:val="24"/>
          <w:szCs w:val="24"/>
        </w:rPr>
      </w:pPr>
      <w:r w:rsidRPr="00470E5E">
        <w:rPr>
          <w:b/>
          <w:sz w:val="24"/>
          <w:szCs w:val="24"/>
        </w:rPr>
        <w:t>Critically Analyse the Qur’anic verses that engage with the rule of the Pharaoh of Egypt or Ramses the second, as a tyrant.</w:t>
      </w:r>
    </w:p>
    <w:p w:rsidR="000F268E" w:rsidRPr="00470E5E" w:rsidRDefault="000F268E">
      <w:pPr>
        <w:rPr>
          <w:b/>
          <w:sz w:val="24"/>
          <w:szCs w:val="24"/>
        </w:rPr>
      </w:pPr>
      <w:r w:rsidRPr="00470E5E">
        <w:rPr>
          <w:b/>
          <w:sz w:val="24"/>
          <w:szCs w:val="24"/>
        </w:rPr>
        <w:t>Introduction</w:t>
      </w:r>
    </w:p>
    <w:p w:rsidR="007E7ACA" w:rsidRDefault="00723C59">
      <w:pPr>
        <w:rPr>
          <w:sz w:val="24"/>
          <w:szCs w:val="24"/>
        </w:rPr>
      </w:pPr>
      <w:r>
        <w:rPr>
          <w:sz w:val="24"/>
          <w:szCs w:val="24"/>
        </w:rPr>
        <w:t xml:space="preserve">The aim of this essay is </w:t>
      </w:r>
      <w:r w:rsidR="00655978">
        <w:rPr>
          <w:sz w:val="24"/>
          <w:szCs w:val="24"/>
        </w:rPr>
        <w:t xml:space="preserve">to critically analyse the Quranic verses that engage with the Pharaoh as a tyrant, and will seek to establish whether the narrative is plausible, accurate, corroborated, problematic or untenable. </w:t>
      </w:r>
      <w:r w:rsidR="00F038C3">
        <w:rPr>
          <w:sz w:val="24"/>
          <w:szCs w:val="24"/>
        </w:rPr>
        <w:t>The term</w:t>
      </w:r>
      <w:r w:rsidR="007E7ACA">
        <w:rPr>
          <w:sz w:val="24"/>
          <w:szCs w:val="24"/>
        </w:rPr>
        <w:t xml:space="preserve"> ‘</w:t>
      </w:r>
      <w:proofErr w:type="spellStart"/>
      <w:r w:rsidR="007E7ACA">
        <w:rPr>
          <w:sz w:val="24"/>
          <w:szCs w:val="24"/>
        </w:rPr>
        <w:t>Pharaonic</w:t>
      </w:r>
      <w:proofErr w:type="spellEnd"/>
      <w:r w:rsidR="007E7ACA">
        <w:rPr>
          <w:sz w:val="24"/>
          <w:szCs w:val="24"/>
        </w:rPr>
        <w:t xml:space="preserve">’ will often be employed </w:t>
      </w:r>
      <w:r w:rsidR="00F038C3">
        <w:rPr>
          <w:sz w:val="24"/>
          <w:szCs w:val="24"/>
        </w:rPr>
        <w:t>since ‘</w:t>
      </w:r>
      <w:proofErr w:type="spellStart"/>
      <w:r w:rsidR="00F038C3">
        <w:rPr>
          <w:sz w:val="24"/>
          <w:szCs w:val="24"/>
        </w:rPr>
        <w:t>firawnic</w:t>
      </w:r>
      <w:proofErr w:type="spellEnd"/>
      <w:r w:rsidR="00F038C3">
        <w:rPr>
          <w:sz w:val="24"/>
          <w:szCs w:val="24"/>
        </w:rPr>
        <w:t xml:space="preserve">’ </w:t>
      </w:r>
      <w:r w:rsidR="005537CC">
        <w:rPr>
          <w:sz w:val="24"/>
          <w:szCs w:val="24"/>
        </w:rPr>
        <w:t>is used by Muslims to describe tyrannical figures and attributes.</w:t>
      </w:r>
      <w:r w:rsidR="007E7ACA">
        <w:rPr>
          <w:sz w:val="24"/>
          <w:szCs w:val="24"/>
        </w:rPr>
        <w:t xml:space="preserve"> Pharaoh, who is often referred to as </w:t>
      </w:r>
      <w:r w:rsidR="007E7ACA" w:rsidRPr="007E7ACA">
        <w:rPr>
          <w:sz w:val="24"/>
          <w:szCs w:val="24"/>
        </w:rPr>
        <w:t>Ramses II</w:t>
      </w:r>
      <w:r w:rsidR="007E7ACA">
        <w:rPr>
          <w:sz w:val="24"/>
          <w:szCs w:val="24"/>
        </w:rPr>
        <w:t xml:space="preserve"> by historians and scholars of new and old, is framed as the ultimate epitomising figure of tyranny and injustice in the Quran and other Islamic sources such as the prophetic sayings and scholarly works. </w:t>
      </w:r>
      <w:r w:rsidR="005C02F3">
        <w:rPr>
          <w:sz w:val="24"/>
          <w:szCs w:val="24"/>
        </w:rPr>
        <w:t xml:space="preserve">This essay will assess the historical, theological, ethical and comparative viewpoints on the </w:t>
      </w:r>
      <w:proofErr w:type="spellStart"/>
      <w:r w:rsidR="005C02F3">
        <w:rPr>
          <w:sz w:val="24"/>
          <w:szCs w:val="24"/>
        </w:rPr>
        <w:t>Pharaonic</w:t>
      </w:r>
      <w:proofErr w:type="spellEnd"/>
      <w:r w:rsidR="005C02F3">
        <w:rPr>
          <w:sz w:val="24"/>
          <w:szCs w:val="24"/>
        </w:rPr>
        <w:t xml:space="preserve"> narrative of the Quran. </w:t>
      </w:r>
    </w:p>
    <w:p w:rsidR="0002074B" w:rsidRPr="00470E5E" w:rsidRDefault="00C82E97">
      <w:pPr>
        <w:rPr>
          <w:b/>
          <w:sz w:val="24"/>
          <w:szCs w:val="24"/>
        </w:rPr>
      </w:pPr>
      <w:r>
        <w:rPr>
          <w:b/>
          <w:sz w:val="24"/>
          <w:szCs w:val="24"/>
        </w:rPr>
        <w:t>Brief overview of the c</w:t>
      </w:r>
      <w:r w:rsidR="00C00E6F">
        <w:rPr>
          <w:b/>
          <w:sz w:val="24"/>
          <w:szCs w:val="24"/>
        </w:rPr>
        <w:t xml:space="preserve">ontent of </w:t>
      </w:r>
      <w:r>
        <w:rPr>
          <w:b/>
          <w:sz w:val="24"/>
          <w:szCs w:val="24"/>
        </w:rPr>
        <w:t xml:space="preserve">the </w:t>
      </w:r>
      <w:r w:rsidR="0002074B" w:rsidRPr="00470E5E">
        <w:rPr>
          <w:b/>
          <w:sz w:val="24"/>
          <w:szCs w:val="24"/>
        </w:rPr>
        <w:t>Quran and Prophetic sayings</w:t>
      </w:r>
      <w:r w:rsidR="002039E6">
        <w:rPr>
          <w:b/>
          <w:sz w:val="24"/>
          <w:szCs w:val="24"/>
        </w:rPr>
        <w:t xml:space="preserve"> and Islamic Scholarship</w:t>
      </w:r>
      <w:r w:rsidR="00C00E6F">
        <w:rPr>
          <w:b/>
          <w:sz w:val="24"/>
          <w:szCs w:val="24"/>
        </w:rPr>
        <w:t xml:space="preserve"> </w:t>
      </w:r>
      <w:r>
        <w:rPr>
          <w:b/>
          <w:sz w:val="24"/>
          <w:szCs w:val="24"/>
        </w:rPr>
        <w:t>on Pharaoh</w:t>
      </w:r>
    </w:p>
    <w:p w:rsidR="003E56B9" w:rsidRDefault="00312BF6" w:rsidP="0002074B">
      <w:pPr>
        <w:rPr>
          <w:sz w:val="24"/>
          <w:szCs w:val="24"/>
        </w:rPr>
      </w:pPr>
      <w:r>
        <w:rPr>
          <w:sz w:val="24"/>
          <w:szCs w:val="24"/>
        </w:rPr>
        <w:t>It is important to begin with the fact that Muhammad did not know how to read or write and did not have a traditional upbringing in which education formed a part. This is important to note, since the Islamic argument is that the Quran was revealed by the Angel Gabriel to Muhammad by god’s will. Also, god has promised that the Quran will survive until the end of times as an unchanged word of god for which go</w:t>
      </w:r>
      <w:r w:rsidR="00E76317">
        <w:rPr>
          <w:sz w:val="24"/>
          <w:szCs w:val="24"/>
        </w:rPr>
        <w:t xml:space="preserve">d himself gives the promise </w:t>
      </w:r>
      <w:r>
        <w:rPr>
          <w:sz w:val="24"/>
          <w:szCs w:val="24"/>
        </w:rPr>
        <w:t xml:space="preserve">that he will protect it. Supporters of this argument tend to give the example that millions of people around the world are able to memorise the Quran and recite it without making a mistake. This is again important to mention to give credibility to any argument made in the Quran or any Quranic narrative posed thereafter. </w:t>
      </w:r>
      <w:r w:rsidR="00E84922">
        <w:rPr>
          <w:sz w:val="24"/>
          <w:szCs w:val="24"/>
        </w:rPr>
        <w:t>The mention of Pharaoh is found throughout the Qur’an 74 t</w:t>
      </w:r>
      <w:r w:rsidR="00723C59">
        <w:rPr>
          <w:sz w:val="24"/>
          <w:szCs w:val="24"/>
        </w:rPr>
        <w:t xml:space="preserve">imes, in 32 different </w:t>
      </w:r>
      <w:r w:rsidR="00E84922">
        <w:rPr>
          <w:sz w:val="24"/>
          <w:szCs w:val="24"/>
        </w:rPr>
        <w:t xml:space="preserve">chapters. It appears as a recurring theme and is always mentioned in a negative representation or portrayal of Pharaoh as a tyrant and miscreant. </w:t>
      </w:r>
      <w:r w:rsidR="001A020D">
        <w:rPr>
          <w:sz w:val="24"/>
          <w:szCs w:val="24"/>
        </w:rPr>
        <w:t xml:space="preserve">Though many others entities are also mentioned as tyrants, I have focussed on Pharaoh, and particularly, </w:t>
      </w:r>
      <w:r w:rsidR="001A020D" w:rsidRPr="007E7ACA">
        <w:rPr>
          <w:sz w:val="24"/>
          <w:szCs w:val="24"/>
        </w:rPr>
        <w:t>Ramses II</w:t>
      </w:r>
      <w:r w:rsidR="001A020D">
        <w:rPr>
          <w:sz w:val="24"/>
          <w:szCs w:val="24"/>
        </w:rPr>
        <w:t>, since he is used as the archetypal and quintessential tyrant or despot in the ancient world, in a way that may be considered on par with mentions and portrayals of the Devil in the Quran.</w:t>
      </w:r>
    </w:p>
    <w:p w:rsidR="002039E6" w:rsidRDefault="002039E6" w:rsidP="0002074B">
      <w:pPr>
        <w:rPr>
          <w:sz w:val="24"/>
          <w:szCs w:val="24"/>
        </w:rPr>
      </w:pPr>
      <w:r>
        <w:rPr>
          <w:sz w:val="24"/>
          <w:szCs w:val="24"/>
        </w:rPr>
        <w:t xml:space="preserve">The is no shortage of Quranic exegesis on the </w:t>
      </w:r>
      <w:proofErr w:type="spellStart"/>
      <w:r>
        <w:rPr>
          <w:sz w:val="24"/>
          <w:szCs w:val="24"/>
        </w:rPr>
        <w:t>Pharaonic</w:t>
      </w:r>
      <w:proofErr w:type="spellEnd"/>
      <w:r>
        <w:rPr>
          <w:sz w:val="24"/>
          <w:szCs w:val="24"/>
        </w:rPr>
        <w:t xml:space="preserve"> narrative with prominent figures such as </w:t>
      </w:r>
      <w:proofErr w:type="spellStart"/>
      <w:r>
        <w:rPr>
          <w:sz w:val="24"/>
          <w:szCs w:val="24"/>
        </w:rPr>
        <w:t>Ibn</w:t>
      </w:r>
      <w:proofErr w:type="spellEnd"/>
      <w:r>
        <w:rPr>
          <w:sz w:val="24"/>
          <w:szCs w:val="24"/>
        </w:rPr>
        <w:t xml:space="preserve"> </w:t>
      </w:r>
      <w:proofErr w:type="spellStart"/>
      <w:r>
        <w:rPr>
          <w:sz w:val="24"/>
          <w:szCs w:val="24"/>
        </w:rPr>
        <w:t>Kathir</w:t>
      </w:r>
      <w:proofErr w:type="spellEnd"/>
      <w:r>
        <w:rPr>
          <w:sz w:val="24"/>
          <w:szCs w:val="24"/>
        </w:rPr>
        <w:t xml:space="preserve">, Al </w:t>
      </w:r>
      <w:proofErr w:type="spellStart"/>
      <w:r>
        <w:rPr>
          <w:sz w:val="24"/>
          <w:szCs w:val="24"/>
        </w:rPr>
        <w:t>Razi</w:t>
      </w:r>
      <w:proofErr w:type="spellEnd"/>
      <w:r>
        <w:rPr>
          <w:sz w:val="24"/>
          <w:szCs w:val="24"/>
        </w:rPr>
        <w:t xml:space="preserve">, </w:t>
      </w:r>
      <w:proofErr w:type="spellStart"/>
      <w:r>
        <w:rPr>
          <w:sz w:val="24"/>
          <w:szCs w:val="24"/>
        </w:rPr>
        <w:t>Ibn</w:t>
      </w:r>
      <w:proofErr w:type="spellEnd"/>
      <w:r>
        <w:rPr>
          <w:sz w:val="24"/>
          <w:szCs w:val="24"/>
        </w:rPr>
        <w:t xml:space="preserve"> </w:t>
      </w:r>
      <w:proofErr w:type="spellStart"/>
      <w:r>
        <w:rPr>
          <w:sz w:val="24"/>
          <w:szCs w:val="24"/>
        </w:rPr>
        <w:t>Taymiyyah</w:t>
      </w:r>
      <w:proofErr w:type="spellEnd"/>
      <w:r>
        <w:rPr>
          <w:sz w:val="24"/>
          <w:szCs w:val="24"/>
        </w:rPr>
        <w:t xml:space="preserve">, </w:t>
      </w:r>
      <w:r w:rsidR="00223678">
        <w:rPr>
          <w:sz w:val="24"/>
          <w:szCs w:val="24"/>
        </w:rPr>
        <w:t>Al-</w:t>
      </w:r>
      <w:proofErr w:type="spellStart"/>
      <w:r w:rsidR="00223678">
        <w:rPr>
          <w:sz w:val="24"/>
          <w:szCs w:val="24"/>
        </w:rPr>
        <w:t>Ghazali</w:t>
      </w:r>
      <w:proofErr w:type="spellEnd"/>
      <w:r w:rsidR="00223678">
        <w:rPr>
          <w:sz w:val="24"/>
          <w:szCs w:val="24"/>
        </w:rPr>
        <w:t xml:space="preserve">, </w:t>
      </w:r>
      <w:proofErr w:type="spellStart"/>
      <w:r w:rsidR="00223678">
        <w:rPr>
          <w:sz w:val="24"/>
          <w:szCs w:val="24"/>
        </w:rPr>
        <w:t>Ibn</w:t>
      </w:r>
      <w:proofErr w:type="spellEnd"/>
      <w:r w:rsidR="00223678">
        <w:rPr>
          <w:sz w:val="24"/>
          <w:szCs w:val="24"/>
        </w:rPr>
        <w:t xml:space="preserve"> </w:t>
      </w:r>
      <w:proofErr w:type="spellStart"/>
      <w:r w:rsidR="00223678">
        <w:rPr>
          <w:sz w:val="24"/>
          <w:szCs w:val="24"/>
        </w:rPr>
        <w:t>Arabi</w:t>
      </w:r>
      <w:proofErr w:type="spellEnd"/>
      <w:r w:rsidR="00223678">
        <w:rPr>
          <w:sz w:val="24"/>
          <w:szCs w:val="24"/>
        </w:rPr>
        <w:t>, Abu Mansur al-</w:t>
      </w:r>
      <w:proofErr w:type="spellStart"/>
      <w:r w:rsidR="00223678">
        <w:rPr>
          <w:sz w:val="24"/>
          <w:szCs w:val="24"/>
        </w:rPr>
        <w:t>Maturidi</w:t>
      </w:r>
      <w:proofErr w:type="spellEnd"/>
      <w:r w:rsidR="00223678">
        <w:rPr>
          <w:sz w:val="24"/>
          <w:szCs w:val="24"/>
        </w:rPr>
        <w:t xml:space="preserve">, Abdul Rashid Ghazi and many more spanning the last 1200 years. However, there seems to be a problem with applying them to this critical analysis since they all seem to follow the same ideas and frameworks namely those that the </w:t>
      </w:r>
      <w:proofErr w:type="spellStart"/>
      <w:r w:rsidR="00223678">
        <w:rPr>
          <w:sz w:val="24"/>
          <w:szCs w:val="24"/>
        </w:rPr>
        <w:t>Pharaonic</w:t>
      </w:r>
      <w:proofErr w:type="spellEnd"/>
      <w:r w:rsidR="00223678">
        <w:rPr>
          <w:sz w:val="24"/>
          <w:szCs w:val="24"/>
        </w:rPr>
        <w:t xml:space="preserve"> model is prevalent in the Quran and emphasised as a reminder to mankind</w:t>
      </w:r>
      <w:r w:rsidR="00E76317">
        <w:rPr>
          <w:sz w:val="24"/>
          <w:szCs w:val="24"/>
        </w:rPr>
        <w:t xml:space="preserve"> to</w:t>
      </w:r>
      <w:r w:rsidR="00223678">
        <w:rPr>
          <w:sz w:val="24"/>
          <w:szCs w:val="24"/>
        </w:rPr>
        <w:t xml:space="preserve"> take lessons from the Pharaoh and not repeat his mistakes, to introspect and steer clear of any form of tyranny, be that as a leader or within ones family or workplace</w:t>
      </w:r>
      <w:r w:rsidR="00E76317">
        <w:rPr>
          <w:sz w:val="24"/>
          <w:szCs w:val="24"/>
        </w:rPr>
        <w:t xml:space="preserve"> or other aspect of life</w:t>
      </w:r>
      <w:r w:rsidR="00223678">
        <w:rPr>
          <w:sz w:val="24"/>
          <w:szCs w:val="24"/>
        </w:rPr>
        <w:t xml:space="preserve">. </w:t>
      </w:r>
      <w:r w:rsidR="00AC51DC">
        <w:rPr>
          <w:sz w:val="24"/>
          <w:szCs w:val="24"/>
        </w:rPr>
        <w:t>And this is essent</w:t>
      </w:r>
      <w:r w:rsidR="001A020D">
        <w:rPr>
          <w:sz w:val="24"/>
          <w:szCs w:val="24"/>
        </w:rPr>
        <w:t>ially the key point, in that eac</w:t>
      </w:r>
      <w:r w:rsidR="00AC51DC">
        <w:rPr>
          <w:sz w:val="24"/>
          <w:szCs w:val="24"/>
        </w:rPr>
        <w:t xml:space="preserve">h of the Islamic exegetes may expand in different way, providing different </w:t>
      </w:r>
      <w:r w:rsidR="00AC51DC">
        <w:rPr>
          <w:sz w:val="24"/>
          <w:szCs w:val="24"/>
        </w:rPr>
        <w:lastRenderedPageBreak/>
        <w:t xml:space="preserve">examples for the </w:t>
      </w:r>
      <w:r w:rsidR="001A020D">
        <w:rPr>
          <w:sz w:val="24"/>
          <w:szCs w:val="24"/>
        </w:rPr>
        <w:t>s</w:t>
      </w:r>
      <w:r w:rsidR="00AC51DC">
        <w:rPr>
          <w:sz w:val="24"/>
          <w:szCs w:val="24"/>
        </w:rPr>
        <w:t>ame principles and ideas since all of them deal with the same Quran as opposed to the Bible which</w:t>
      </w:r>
      <w:r w:rsidR="00E76317">
        <w:rPr>
          <w:sz w:val="24"/>
          <w:szCs w:val="24"/>
        </w:rPr>
        <w:t xml:space="preserve"> has</w:t>
      </w:r>
      <w:r w:rsidR="00AC51DC">
        <w:rPr>
          <w:sz w:val="24"/>
          <w:szCs w:val="24"/>
        </w:rPr>
        <w:t xml:space="preserve"> multiple versions with significant differences. </w:t>
      </w:r>
    </w:p>
    <w:p w:rsidR="003E56B9" w:rsidRPr="005E34BE" w:rsidRDefault="001A020D" w:rsidP="003E56B9">
      <w:pPr>
        <w:rPr>
          <w:sz w:val="24"/>
          <w:szCs w:val="24"/>
        </w:rPr>
      </w:pPr>
      <w:proofErr w:type="spellStart"/>
      <w:r>
        <w:rPr>
          <w:sz w:val="24"/>
          <w:szCs w:val="24"/>
        </w:rPr>
        <w:t>Hadith</w:t>
      </w:r>
      <w:proofErr w:type="spellEnd"/>
      <w:r>
        <w:rPr>
          <w:sz w:val="24"/>
          <w:szCs w:val="24"/>
        </w:rPr>
        <w:t>, also known as prophetic sayings of the Prophet Muhammad are words of wisdom which were collected by his</w:t>
      </w:r>
      <w:r w:rsidR="00E76317">
        <w:rPr>
          <w:sz w:val="24"/>
          <w:szCs w:val="24"/>
        </w:rPr>
        <w:t xml:space="preserve"> disciples and narrated by</w:t>
      </w:r>
      <w:r>
        <w:rPr>
          <w:sz w:val="24"/>
          <w:szCs w:val="24"/>
        </w:rPr>
        <w:t xml:space="preserve"> creating a chain of narrations and eventually being codified into the big </w:t>
      </w:r>
      <w:proofErr w:type="spellStart"/>
      <w:r>
        <w:rPr>
          <w:sz w:val="24"/>
          <w:szCs w:val="24"/>
        </w:rPr>
        <w:t>hadith</w:t>
      </w:r>
      <w:proofErr w:type="spellEnd"/>
      <w:r>
        <w:rPr>
          <w:sz w:val="24"/>
          <w:szCs w:val="24"/>
        </w:rPr>
        <w:t xml:space="preserve"> books we know today such as </w:t>
      </w:r>
      <w:proofErr w:type="spellStart"/>
      <w:r>
        <w:rPr>
          <w:sz w:val="24"/>
          <w:szCs w:val="24"/>
        </w:rPr>
        <w:t>Sahih</w:t>
      </w:r>
      <w:proofErr w:type="spellEnd"/>
      <w:r>
        <w:rPr>
          <w:sz w:val="24"/>
          <w:szCs w:val="24"/>
        </w:rPr>
        <w:t xml:space="preserve"> Muslim and </w:t>
      </w:r>
      <w:proofErr w:type="spellStart"/>
      <w:r>
        <w:rPr>
          <w:sz w:val="24"/>
          <w:szCs w:val="24"/>
        </w:rPr>
        <w:t>Sahih</w:t>
      </w:r>
      <w:proofErr w:type="spellEnd"/>
      <w:r>
        <w:rPr>
          <w:sz w:val="24"/>
          <w:szCs w:val="24"/>
        </w:rPr>
        <w:t xml:space="preserve"> </w:t>
      </w:r>
      <w:r w:rsidR="00A11230">
        <w:rPr>
          <w:sz w:val="24"/>
          <w:szCs w:val="24"/>
        </w:rPr>
        <w:t>Al-</w:t>
      </w:r>
      <w:proofErr w:type="spellStart"/>
      <w:r w:rsidR="00A11230">
        <w:rPr>
          <w:sz w:val="24"/>
          <w:szCs w:val="24"/>
        </w:rPr>
        <w:t>Bukhari</w:t>
      </w:r>
      <w:proofErr w:type="spellEnd"/>
      <w:r w:rsidR="00A11230">
        <w:rPr>
          <w:sz w:val="24"/>
          <w:szCs w:val="24"/>
        </w:rPr>
        <w:t xml:space="preserve">. </w:t>
      </w:r>
      <w:r w:rsidR="007B37EA">
        <w:rPr>
          <w:sz w:val="24"/>
          <w:szCs w:val="24"/>
        </w:rPr>
        <w:t xml:space="preserve">The prophet Muhammad delved on different occasions in to the narrative of Pharaoh in order to warn and give examples of the consequences tyranny and oppression can land you into. </w:t>
      </w:r>
      <w:r w:rsidR="003518B3">
        <w:rPr>
          <w:sz w:val="24"/>
          <w:szCs w:val="24"/>
        </w:rPr>
        <w:t xml:space="preserve">However, in the case of ancient Egypt and Pharaoh, these </w:t>
      </w:r>
      <w:proofErr w:type="spellStart"/>
      <w:r w:rsidR="003518B3">
        <w:rPr>
          <w:sz w:val="24"/>
          <w:szCs w:val="24"/>
        </w:rPr>
        <w:t>hadith</w:t>
      </w:r>
      <w:proofErr w:type="spellEnd"/>
      <w:r w:rsidR="003518B3">
        <w:rPr>
          <w:sz w:val="24"/>
          <w:szCs w:val="24"/>
        </w:rPr>
        <w:t xml:space="preserve"> are complementary to the Quran and simply expand and retell what God already said in the Quran. </w:t>
      </w:r>
      <w:r w:rsidR="00396AB6">
        <w:rPr>
          <w:sz w:val="24"/>
          <w:szCs w:val="24"/>
        </w:rPr>
        <w:t xml:space="preserve">An </w:t>
      </w:r>
      <w:r w:rsidR="00261406">
        <w:rPr>
          <w:sz w:val="24"/>
          <w:szCs w:val="24"/>
        </w:rPr>
        <w:t xml:space="preserve">example in </w:t>
      </w:r>
      <w:proofErr w:type="spellStart"/>
      <w:r w:rsidR="00261406">
        <w:rPr>
          <w:sz w:val="24"/>
          <w:szCs w:val="24"/>
        </w:rPr>
        <w:t>Sahih</w:t>
      </w:r>
      <w:proofErr w:type="spellEnd"/>
      <w:r w:rsidR="00261406">
        <w:rPr>
          <w:sz w:val="24"/>
          <w:szCs w:val="24"/>
        </w:rPr>
        <w:t xml:space="preserve"> Muslim</w:t>
      </w:r>
      <w:r w:rsidR="00396AB6">
        <w:rPr>
          <w:sz w:val="24"/>
          <w:szCs w:val="24"/>
        </w:rPr>
        <w:t xml:space="preserve"> is </w:t>
      </w:r>
      <w:r w:rsidR="00261406">
        <w:rPr>
          <w:sz w:val="24"/>
          <w:szCs w:val="24"/>
        </w:rPr>
        <w:t xml:space="preserve">the quote, </w:t>
      </w:r>
      <w:r w:rsidR="00396AB6">
        <w:rPr>
          <w:sz w:val="24"/>
          <w:szCs w:val="24"/>
        </w:rPr>
        <w:t>‘the most arrogant of people</w:t>
      </w:r>
      <w:r w:rsidR="00261406">
        <w:rPr>
          <w:sz w:val="24"/>
          <w:szCs w:val="24"/>
        </w:rPr>
        <w:t xml:space="preserve"> will </w:t>
      </w:r>
      <w:proofErr w:type="gramStart"/>
      <w:r w:rsidR="00261406">
        <w:rPr>
          <w:sz w:val="24"/>
          <w:szCs w:val="24"/>
        </w:rPr>
        <w:t>be</w:t>
      </w:r>
      <w:proofErr w:type="gramEnd"/>
      <w:r w:rsidR="00261406">
        <w:rPr>
          <w:sz w:val="24"/>
          <w:szCs w:val="24"/>
        </w:rPr>
        <w:t xml:space="preserve"> the who is dragged in he</w:t>
      </w:r>
      <w:r w:rsidR="00396AB6">
        <w:rPr>
          <w:sz w:val="24"/>
          <w:szCs w:val="24"/>
        </w:rPr>
        <w:t>ll on his face, with the most evil among them being Pharaoh.’</w:t>
      </w:r>
      <w:r w:rsidR="00396AB6">
        <w:rPr>
          <w:rStyle w:val="FootnoteReference"/>
          <w:sz w:val="24"/>
          <w:szCs w:val="24"/>
        </w:rPr>
        <w:footnoteReference w:id="1"/>
      </w:r>
      <w:r w:rsidR="00396AB6">
        <w:rPr>
          <w:sz w:val="24"/>
          <w:szCs w:val="24"/>
        </w:rPr>
        <w:t xml:space="preserve"> This seems to again shed light on the idea of Pharaoh as the archetypal ty</w:t>
      </w:r>
      <w:r w:rsidR="00E76317">
        <w:rPr>
          <w:sz w:val="24"/>
          <w:szCs w:val="24"/>
        </w:rPr>
        <w:t xml:space="preserve">rant and miscreant who will </w:t>
      </w:r>
      <w:r w:rsidR="00396AB6">
        <w:rPr>
          <w:sz w:val="24"/>
          <w:szCs w:val="24"/>
        </w:rPr>
        <w:t>have to face retribution.</w:t>
      </w:r>
      <w:r w:rsidR="00261406">
        <w:rPr>
          <w:sz w:val="24"/>
          <w:szCs w:val="24"/>
        </w:rPr>
        <w:t xml:space="preserve"> </w:t>
      </w:r>
      <w:r w:rsidR="0099325F">
        <w:rPr>
          <w:sz w:val="24"/>
          <w:szCs w:val="24"/>
        </w:rPr>
        <w:t xml:space="preserve"> Ultimately, </w:t>
      </w:r>
      <w:proofErr w:type="spellStart"/>
      <w:r w:rsidR="0099325F">
        <w:rPr>
          <w:sz w:val="24"/>
          <w:szCs w:val="24"/>
        </w:rPr>
        <w:t>hadith</w:t>
      </w:r>
      <w:proofErr w:type="spellEnd"/>
      <w:r w:rsidR="0099325F">
        <w:rPr>
          <w:sz w:val="24"/>
          <w:szCs w:val="24"/>
        </w:rPr>
        <w:t xml:space="preserve"> is important because it is part of a tradition of quotes by the prophet Muhammad which forming a</w:t>
      </w:r>
      <w:r w:rsidR="00E76317">
        <w:rPr>
          <w:sz w:val="24"/>
          <w:szCs w:val="24"/>
        </w:rPr>
        <w:t xml:space="preserve"> trust-worthy</w:t>
      </w:r>
      <w:r w:rsidR="0099325F">
        <w:rPr>
          <w:sz w:val="24"/>
          <w:szCs w:val="24"/>
        </w:rPr>
        <w:t xml:space="preserve"> chain of narration, have credence in that they are directly from the time of the prophet and are part of a stringent methodology </w:t>
      </w:r>
      <w:r w:rsidR="000B2FA0">
        <w:rPr>
          <w:sz w:val="24"/>
          <w:szCs w:val="24"/>
        </w:rPr>
        <w:t>of relaying information. Nevertheless</w:t>
      </w:r>
      <w:r w:rsidR="0099325F">
        <w:rPr>
          <w:sz w:val="24"/>
          <w:szCs w:val="24"/>
        </w:rPr>
        <w:t xml:space="preserve">, critics would argue that </w:t>
      </w:r>
      <w:proofErr w:type="spellStart"/>
      <w:r w:rsidR="0099325F">
        <w:rPr>
          <w:sz w:val="24"/>
          <w:szCs w:val="24"/>
        </w:rPr>
        <w:t>hadith</w:t>
      </w:r>
      <w:proofErr w:type="spellEnd"/>
      <w:r w:rsidR="0099325F">
        <w:rPr>
          <w:sz w:val="24"/>
          <w:szCs w:val="24"/>
        </w:rPr>
        <w:t xml:space="preserve"> can have been tampered with and therefore the narrative of Pharaoh as a tyrant may not be as accurate as presented. </w:t>
      </w:r>
      <w:r w:rsidR="000B2FA0">
        <w:rPr>
          <w:sz w:val="24"/>
          <w:szCs w:val="24"/>
        </w:rPr>
        <w:t>However, as Edward Said notes that western narratives are ‘awash with demeaning stereotypes that lump ...... the Orient with tyranny’ and therefore some historians and critics would very easily be willing to dismiss Quranic narratives without giving them due process or thought.</w:t>
      </w:r>
      <w:r w:rsidR="000B2FA0">
        <w:rPr>
          <w:rStyle w:val="FootnoteReference"/>
          <w:sz w:val="24"/>
          <w:szCs w:val="24"/>
        </w:rPr>
        <w:footnoteReference w:id="2"/>
      </w:r>
      <w:r w:rsidR="000B2FA0">
        <w:rPr>
          <w:sz w:val="24"/>
          <w:szCs w:val="24"/>
        </w:rPr>
        <w:t xml:space="preserve"> </w:t>
      </w:r>
    </w:p>
    <w:p w:rsidR="0002074B" w:rsidRDefault="0002074B" w:rsidP="0002074B">
      <w:pPr>
        <w:rPr>
          <w:b/>
          <w:sz w:val="24"/>
          <w:szCs w:val="24"/>
        </w:rPr>
      </w:pPr>
      <w:r w:rsidRPr="00470E5E">
        <w:rPr>
          <w:b/>
          <w:sz w:val="24"/>
          <w:szCs w:val="24"/>
        </w:rPr>
        <w:t>Theological and Ethical Implications</w:t>
      </w:r>
    </w:p>
    <w:p w:rsidR="003E56B9" w:rsidRDefault="003E56B9" w:rsidP="0002074B">
      <w:pPr>
        <w:rPr>
          <w:sz w:val="24"/>
          <w:szCs w:val="24"/>
        </w:rPr>
      </w:pPr>
      <w:r w:rsidRPr="003E56B9">
        <w:rPr>
          <w:sz w:val="24"/>
          <w:szCs w:val="24"/>
        </w:rPr>
        <w:t>As every story in the Quran intents to, the narrati</w:t>
      </w:r>
      <w:r>
        <w:rPr>
          <w:sz w:val="24"/>
          <w:szCs w:val="24"/>
        </w:rPr>
        <w:t xml:space="preserve">ve of Pharaoh similarly contains an abundance of theological and ethical lessons. </w:t>
      </w:r>
      <w:r w:rsidR="007F756E">
        <w:rPr>
          <w:sz w:val="24"/>
          <w:szCs w:val="24"/>
        </w:rPr>
        <w:t>The dismissal and rejection of the message of Moses by Pharaoh, his perpetual oppression of people namely the Israelites and his claim to be a divine and most powerful god make his story one of caution and warning in the Quran. His narrative best expresses the idea that all</w:t>
      </w:r>
      <w:r w:rsidR="00E76317">
        <w:rPr>
          <w:sz w:val="24"/>
          <w:szCs w:val="24"/>
        </w:rPr>
        <w:t xml:space="preserve"> humans, laymen and leaders alike</w:t>
      </w:r>
      <w:r w:rsidR="007F756E">
        <w:rPr>
          <w:sz w:val="24"/>
          <w:szCs w:val="24"/>
        </w:rPr>
        <w:t xml:space="preserve"> are ultimately accountable</w:t>
      </w:r>
      <w:r w:rsidR="00F0026F">
        <w:rPr>
          <w:sz w:val="24"/>
          <w:szCs w:val="24"/>
        </w:rPr>
        <w:t xml:space="preserve"> to god alone for their conduct and actions. </w:t>
      </w:r>
    </w:p>
    <w:p w:rsidR="00ED14CF" w:rsidRPr="003E56B9" w:rsidRDefault="00ED14CF" w:rsidP="0002074B">
      <w:pPr>
        <w:rPr>
          <w:sz w:val="24"/>
          <w:szCs w:val="24"/>
        </w:rPr>
      </w:pPr>
      <w:r>
        <w:rPr>
          <w:sz w:val="24"/>
          <w:szCs w:val="24"/>
        </w:rPr>
        <w:t>Pharaoh engaged in self-deification when he proclaimed ‘I am your lord, the most high’ as an arrogant rejection of Moses’ god but also as a way to wield power over people and subdue them.</w:t>
      </w:r>
      <w:r>
        <w:rPr>
          <w:rStyle w:val="FootnoteReference"/>
          <w:sz w:val="24"/>
          <w:szCs w:val="24"/>
        </w:rPr>
        <w:footnoteReference w:id="3"/>
      </w:r>
      <w:r>
        <w:rPr>
          <w:sz w:val="24"/>
          <w:szCs w:val="24"/>
        </w:rPr>
        <w:t xml:space="preserve"> </w:t>
      </w:r>
      <w:r w:rsidR="00017BED">
        <w:rPr>
          <w:sz w:val="24"/>
          <w:szCs w:val="24"/>
        </w:rPr>
        <w:t xml:space="preserve">Similarly, in chapter </w:t>
      </w:r>
      <w:r w:rsidR="008F560C">
        <w:rPr>
          <w:sz w:val="24"/>
          <w:szCs w:val="24"/>
        </w:rPr>
        <w:t>An-</w:t>
      </w:r>
      <w:proofErr w:type="spellStart"/>
      <w:r w:rsidR="00017BED">
        <w:rPr>
          <w:sz w:val="24"/>
          <w:szCs w:val="24"/>
        </w:rPr>
        <w:t>Nazi’at</w:t>
      </w:r>
      <w:proofErr w:type="spellEnd"/>
      <w:r w:rsidR="00017BED">
        <w:rPr>
          <w:sz w:val="24"/>
          <w:szCs w:val="24"/>
        </w:rPr>
        <w:t>, god says ‘and Pharaoh said, ‘I am your most exalted lord.’</w:t>
      </w:r>
      <w:r w:rsidR="00017BED">
        <w:rPr>
          <w:rStyle w:val="FootnoteReference"/>
          <w:sz w:val="24"/>
          <w:szCs w:val="24"/>
        </w:rPr>
        <w:footnoteReference w:id="4"/>
      </w:r>
      <w:r w:rsidR="00017BED">
        <w:rPr>
          <w:sz w:val="24"/>
          <w:szCs w:val="24"/>
        </w:rPr>
        <w:t xml:space="preserve"> </w:t>
      </w:r>
      <w:r>
        <w:rPr>
          <w:sz w:val="24"/>
          <w:szCs w:val="24"/>
        </w:rPr>
        <w:t xml:space="preserve">This is a tyrannical trait common in ancient rulers and where we also get the idea of the divine right of kings after direct deification became unpopular and people moved to appointees of god instead. </w:t>
      </w:r>
      <w:r w:rsidR="0016197B">
        <w:rPr>
          <w:sz w:val="24"/>
          <w:szCs w:val="24"/>
        </w:rPr>
        <w:t xml:space="preserve">This is even more prescient since the concept of ‘shirk’ which </w:t>
      </w:r>
      <w:r w:rsidR="0016197B">
        <w:rPr>
          <w:sz w:val="24"/>
          <w:szCs w:val="24"/>
        </w:rPr>
        <w:lastRenderedPageBreak/>
        <w:t xml:space="preserve">is in Islam, associating other gods with the one </w:t>
      </w:r>
      <w:r w:rsidR="00E76317">
        <w:rPr>
          <w:sz w:val="24"/>
          <w:szCs w:val="24"/>
        </w:rPr>
        <w:t>‘</w:t>
      </w:r>
      <w:r w:rsidR="0016197B">
        <w:rPr>
          <w:sz w:val="24"/>
          <w:szCs w:val="24"/>
        </w:rPr>
        <w:t>true god</w:t>
      </w:r>
      <w:r w:rsidR="00E76317">
        <w:rPr>
          <w:sz w:val="24"/>
          <w:szCs w:val="24"/>
        </w:rPr>
        <w:t>’</w:t>
      </w:r>
      <w:r w:rsidR="0016197B">
        <w:rPr>
          <w:sz w:val="24"/>
          <w:szCs w:val="24"/>
        </w:rPr>
        <w:t xml:space="preserve"> and </w:t>
      </w:r>
      <w:r w:rsidR="00E76317">
        <w:rPr>
          <w:sz w:val="24"/>
          <w:szCs w:val="24"/>
        </w:rPr>
        <w:t xml:space="preserve">is </w:t>
      </w:r>
      <w:r w:rsidR="0016197B">
        <w:rPr>
          <w:sz w:val="24"/>
          <w:szCs w:val="24"/>
        </w:rPr>
        <w:t xml:space="preserve">the only sin which will not be forgiven. </w:t>
      </w:r>
    </w:p>
    <w:p w:rsidR="00C4650D" w:rsidRDefault="007C1597" w:rsidP="0002074B">
      <w:pPr>
        <w:rPr>
          <w:sz w:val="24"/>
          <w:szCs w:val="24"/>
        </w:rPr>
      </w:pPr>
      <w:r>
        <w:rPr>
          <w:sz w:val="24"/>
          <w:szCs w:val="24"/>
        </w:rPr>
        <w:t>Divine Justice and r</w:t>
      </w:r>
      <w:r w:rsidR="0002074B">
        <w:rPr>
          <w:sz w:val="24"/>
          <w:szCs w:val="24"/>
        </w:rPr>
        <w:t>etribution</w:t>
      </w:r>
      <w:r>
        <w:rPr>
          <w:sz w:val="24"/>
          <w:szCs w:val="24"/>
        </w:rPr>
        <w:t xml:space="preserve"> are key principle themes in the Quran. The fact that Pharaoh ultimately drowned in the sea is seen to show this idea of divine justice as a manifestation of God’s will. In the Quranic view, anyone who oppresses </w:t>
      </w:r>
      <w:r w:rsidR="00C4650D">
        <w:rPr>
          <w:sz w:val="24"/>
          <w:szCs w:val="24"/>
        </w:rPr>
        <w:t>another or rejects the message of god</w:t>
      </w:r>
      <w:r>
        <w:rPr>
          <w:sz w:val="24"/>
          <w:szCs w:val="24"/>
        </w:rPr>
        <w:t xml:space="preserve"> will at some point face retrib</w:t>
      </w:r>
      <w:r w:rsidR="00987E68">
        <w:rPr>
          <w:sz w:val="24"/>
          <w:szCs w:val="24"/>
        </w:rPr>
        <w:t xml:space="preserve">ution. God states in the Quran, </w:t>
      </w:r>
      <w:r>
        <w:rPr>
          <w:sz w:val="24"/>
          <w:szCs w:val="24"/>
        </w:rPr>
        <w:t>‘</w:t>
      </w:r>
      <w:r w:rsidR="00987E68">
        <w:rPr>
          <w:sz w:val="24"/>
          <w:szCs w:val="24"/>
        </w:rPr>
        <w:t>then we drowned the people o</w:t>
      </w:r>
      <w:r>
        <w:rPr>
          <w:sz w:val="24"/>
          <w:szCs w:val="24"/>
        </w:rPr>
        <w:t>f Pharaoh. Indeed they were a people of transgression.’</w:t>
      </w:r>
      <w:r w:rsidR="00987E68">
        <w:rPr>
          <w:rStyle w:val="FootnoteReference"/>
          <w:sz w:val="24"/>
          <w:szCs w:val="24"/>
        </w:rPr>
        <w:footnoteReference w:id="5"/>
      </w:r>
      <w:r w:rsidR="00C4650D">
        <w:rPr>
          <w:sz w:val="24"/>
          <w:szCs w:val="24"/>
        </w:rPr>
        <w:t xml:space="preserve"> This punishment is seen to be a divine one not for the purpose of revenge but more as a result of Pharaoh’s insistence to reject the truth and to</w:t>
      </w:r>
      <w:r w:rsidR="00987E68">
        <w:rPr>
          <w:sz w:val="24"/>
          <w:szCs w:val="24"/>
        </w:rPr>
        <w:t xml:space="preserve"> not</w:t>
      </w:r>
      <w:r w:rsidR="00C4650D">
        <w:rPr>
          <w:sz w:val="24"/>
          <w:szCs w:val="24"/>
        </w:rPr>
        <w:t xml:space="preserve"> repent. </w:t>
      </w:r>
    </w:p>
    <w:p w:rsidR="00360403" w:rsidRDefault="00CE7D91">
      <w:pPr>
        <w:rPr>
          <w:sz w:val="24"/>
          <w:szCs w:val="24"/>
        </w:rPr>
      </w:pPr>
      <w:r>
        <w:rPr>
          <w:sz w:val="24"/>
          <w:szCs w:val="24"/>
        </w:rPr>
        <w:t xml:space="preserve">There are many important lessons to be taken from the story of Pharaoh when one critically analyses his tyrannical behaviour and its outcome. His fall from grace and demise give more importance to humility, repentance and submitting to the will of god in Quranic terms. It emphasises to rulers on the need to be fair, just, ethical and mindful of potential consequences. God aims to portray the </w:t>
      </w:r>
      <w:proofErr w:type="spellStart"/>
      <w:r>
        <w:rPr>
          <w:sz w:val="24"/>
          <w:szCs w:val="24"/>
        </w:rPr>
        <w:t>Pharaonic</w:t>
      </w:r>
      <w:proofErr w:type="spellEnd"/>
      <w:r>
        <w:rPr>
          <w:sz w:val="24"/>
          <w:szCs w:val="24"/>
        </w:rPr>
        <w:t xml:space="preserve"> model and its </w:t>
      </w:r>
      <w:r w:rsidR="0072100F">
        <w:rPr>
          <w:sz w:val="24"/>
          <w:szCs w:val="24"/>
        </w:rPr>
        <w:t xml:space="preserve">constant rejections of </w:t>
      </w:r>
      <w:r w:rsidR="00987E68">
        <w:rPr>
          <w:sz w:val="24"/>
          <w:szCs w:val="24"/>
        </w:rPr>
        <w:t>god’s</w:t>
      </w:r>
      <w:r>
        <w:rPr>
          <w:sz w:val="24"/>
          <w:szCs w:val="24"/>
        </w:rPr>
        <w:t xml:space="preserve"> truth through Moses’ message, as a reminder that the persistence of arrogance and tyranny will face consequences. </w:t>
      </w:r>
      <w:r w:rsidR="0002074B">
        <w:rPr>
          <w:sz w:val="24"/>
          <w:szCs w:val="24"/>
        </w:rPr>
        <w:t>Introspection and self-reflection</w:t>
      </w:r>
      <w:r>
        <w:rPr>
          <w:sz w:val="24"/>
          <w:szCs w:val="24"/>
        </w:rPr>
        <w:t xml:space="preserve"> are of utmost salience here as they help individuals, leader</w:t>
      </w:r>
      <w:r w:rsidR="00987E68">
        <w:rPr>
          <w:sz w:val="24"/>
          <w:szCs w:val="24"/>
        </w:rPr>
        <w:t>s</w:t>
      </w:r>
      <w:r>
        <w:rPr>
          <w:sz w:val="24"/>
          <w:szCs w:val="24"/>
        </w:rPr>
        <w:t xml:space="preserve"> or laymen to assess one’s own character and behaviour and to bring them into check in order to avoid the same fate as Pharaoh. </w:t>
      </w:r>
      <w:r w:rsidR="0072100F">
        <w:rPr>
          <w:sz w:val="24"/>
          <w:szCs w:val="24"/>
        </w:rPr>
        <w:t xml:space="preserve">In </w:t>
      </w:r>
      <w:proofErr w:type="spellStart"/>
      <w:r w:rsidR="0072100F">
        <w:rPr>
          <w:sz w:val="24"/>
          <w:szCs w:val="24"/>
        </w:rPr>
        <w:t>Sahih</w:t>
      </w:r>
      <w:proofErr w:type="spellEnd"/>
      <w:r w:rsidR="0072100F">
        <w:rPr>
          <w:sz w:val="24"/>
          <w:szCs w:val="24"/>
        </w:rPr>
        <w:t xml:space="preserve"> Al-</w:t>
      </w:r>
      <w:proofErr w:type="spellStart"/>
      <w:r w:rsidR="0072100F">
        <w:rPr>
          <w:sz w:val="24"/>
          <w:szCs w:val="24"/>
        </w:rPr>
        <w:t>Bukhari</w:t>
      </w:r>
      <w:proofErr w:type="spellEnd"/>
      <w:r w:rsidR="0072100F">
        <w:rPr>
          <w:sz w:val="24"/>
          <w:szCs w:val="24"/>
        </w:rPr>
        <w:t>, it is quoted ‘when the prophet Musa was sent to Pharaoh, he said, ‘I am a messenger from the Lord of the worlds, the one who has created the heavens and the earth,’ but ‘Pharaoh rejected him</w:t>
      </w:r>
      <w:r w:rsidR="00F85BC5">
        <w:rPr>
          <w:sz w:val="24"/>
          <w:szCs w:val="24"/>
        </w:rPr>
        <w:t xml:space="preserve"> and opposed him</w:t>
      </w:r>
      <w:r w:rsidR="0072100F">
        <w:rPr>
          <w:sz w:val="24"/>
          <w:szCs w:val="24"/>
        </w:rPr>
        <w:t>.’</w:t>
      </w:r>
      <w:r w:rsidR="00F85BC5">
        <w:rPr>
          <w:rStyle w:val="FootnoteReference"/>
          <w:sz w:val="24"/>
          <w:szCs w:val="24"/>
        </w:rPr>
        <w:footnoteReference w:id="6"/>
      </w:r>
      <w:r w:rsidR="00987E68">
        <w:rPr>
          <w:sz w:val="24"/>
          <w:szCs w:val="24"/>
        </w:rPr>
        <w:t xml:space="preserve"> Again, this is</w:t>
      </w:r>
      <w:r w:rsidR="0072100F">
        <w:rPr>
          <w:sz w:val="24"/>
          <w:szCs w:val="24"/>
        </w:rPr>
        <w:t xml:space="preserve"> a </w:t>
      </w:r>
      <w:proofErr w:type="spellStart"/>
      <w:r w:rsidR="0072100F">
        <w:rPr>
          <w:sz w:val="24"/>
          <w:szCs w:val="24"/>
        </w:rPr>
        <w:t>hadith</w:t>
      </w:r>
      <w:proofErr w:type="spellEnd"/>
      <w:r w:rsidR="0072100F">
        <w:rPr>
          <w:sz w:val="24"/>
          <w:szCs w:val="24"/>
        </w:rPr>
        <w:t xml:space="preserve"> and can be questioned by those who either reject </w:t>
      </w:r>
      <w:proofErr w:type="spellStart"/>
      <w:r w:rsidR="0072100F">
        <w:rPr>
          <w:sz w:val="24"/>
          <w:szCs w:val="24"/>
        </w:rPr>
        <w:t>hadith</w:t>
      </w:r>
      <w:proofErr w:type="spellEnd"/>
      <w:r w:rsidR="0072100F">
        <w:rPr>
          <w:sz w:val="24"/>
          <w:szCs w:val="24"/>
        </w:rPr>
        <w:t xml:space="preserve"> or those who believe they could be tampered with. </w:t>
      </w:r>
    </w:p>
    <w:p w:rsidR="00003BDC" w:rsidRPr="00C00E6F" w:rsidRDefault="00003BDC">
      <w:pPr>
        <w:rPr>
          <w:sz w:val="24"/>
          <w:szCs w:val="24"/>
        </w:rPr>
      </w:pPr>
      <w:r>
        <w:rPr>
          <w:sz w:val="24"/>
          <w:szCs w:val="24"/>
        </w:rPr>
        <w:t>It is difficult to be critical of th</w:t>
      </w:r>
      <w:r w:rsidR="00CE7D91">
        <w:rPr>
          <w:sz w:val="24"/>
          <w:szCs w:val="24"/>
        </w:rPr>
        <w:t xml:space="preserve">e ideas of divine justice, retribution, moral lessons and introspection here </w:t>
      </w:r>
      <w:r>
        <w:rPr>
          <w:sz w:val="24"/>
          <w:szCs w:val="24"/>
        </w:rPr>
        <w:t xml:space="preserve">since what the lessons of the </w:t>
      </w:r>
      <w:proofErr w:type="spellStart"/>
      <w:r>
        <w:rPr>
          <w:sz w:val="24"/>
          <w:szCs w:val="24"/>
        </w:rPr>
        <w:t>Pharaonic</w:t>
      </w:r>
      <w:proofErr w:type="spellEnd"/>
      <w:r>
        <w:rPr>
          <w:sz w:val="24"/>
          <w:szCs w:val="24"/>
        </w:rPr>
        <w:t xml:space="preserve"> narrative here is ultimately one which seeks to teach good values, equal treatment and the rejection of tyranny and oppression by submitting to gods Quranic principles which in a way are a form of Quranic stoicism.</w:t>
      </w:r>
      <w:r w:rsidR="00534696">
        <w:rPr>
          <w:sz w:val="24"/>
          <w:szCs w:val="24"/>
        </w:rPr>
        <w:t xml:space="preserve"> But it ultimately depends on the reader’s outlook. </w:t>
      </w:r>
      <w:r>
        <w:rPr>
          <w:sz w:val="24"/>
          <w:szCs w:val="24"/>
        </w:rPr>
        <w:t xml:space="preserve">The problem here is more about whether </w:t>
      </w:r>
      <w:r w:rsidR="00534696">
        <w:rPr>
          <w:sz w:val="24"/>
          <w:szCs w:val="24"/>
        </w:rPr>
        <w:t xml:space="preserve">one </w:t>
      </w:r>
      <w:r>
        <w:rPr>
          <w:sz w:val="24"/>
          <w:szCs w:val="24"/>
        </w:rPr>
        <w:t xml:space="preserve">does not believe in the Quran and argues that these are not Quran specific but rather human specific attributes and principles. </w:t>
      </w:r>
      <w:r w:rsidR="0084159A">
        <w:rPr>
          <w:sz w:val="24"/>
          <w:szCs w:val="24"/>
        </w:rPr>
        <w:t xml:space="preserve">Having said that, divine justice and retribution are less universal ideas than are moral lessons and introspection since the former two are heavily dependent on believe in God. </w:t>
      </w:r>
    </w:p>
    <w:p w:rsidR="00191A99" w:rsidRPr="00470E5E" w:rsidRDefault="00093B20">
      <w:pPr>
        <w:rPr>
          <w:b/>
          <w:sz w:val="24"/>
          <w:szCs w:val="24"/>
        </w:rPr>
      </w:pPr>
      <w:r w:rsidRPr="00470E5E">
        <w:rPr>
          <w:b/>
          <w:sz w:val="24"/>
          <w:szCs w:val="24"/>
        </w:rPr>
        <w:t xml:space="preserve">Historical </w:t>
      </w:r>
      <w:r w:rsidR="00470E5E" w:rsidRPr="00470E5E">
        <w:rPr>
          <w:b/>
          <w:sz w:val="24"/>
          <w:szCs w:val="24"/>
        </w:rPr>
        <w:t>Perspectives and</w:t>
      </w:r>
      <w:r w:rsidR="0002074B" w:rsidRPr="00470E5E">
        <w:rPr>
          <w:b/>
          <w:sz w:val="24"/>
          <w:szCs w:val="24"/>
        </w:rPr>
        <w:t xml:space="preserve"> Archaeological Perspective</w:t>
      </w:r>
    </w:p>
    <w:p w:rsidR="00E91334" w:rsidRPr="005B4939" w:rsidRDefault="00C917EF" w:rsidP="00191A99">
      <w:pPr>
        <w:rPr>
          <w:sz w:val="24"/>
          <w:szCs w:val="24"/>
        </w:rPr>
      </w:pPr>
      <w:r>
        <w:rPr>
          <w:sz w:val="24"/>
          <w:szCs w:val="24"/>
        </w:rPr>
        <w:t xml:space="preserve">The story of the Pharaoh is according to </w:t>
      </w:r>
      <w:r w:rsidR="00360403">
        <w:rPr>
          <w:sz w:val="24"/>
          <w:szCs w:val="24"/>
        </w:rPr>
        <w:t>historian</w:t>
      </w:r>
      <w:r w:rsidR="00E91334">
        <w:rPr>
          <w:sz w:val="24"/>
          <w:szCs w:val="24"/>
        </w:rPr>
        <w:t xml:space="preserve"> Maurice </w:t>
      </w:r>
      <w:proofErr w:type="spellStart"/>
      <w:r w:rsidR="00E91334">
        <w:rPr>
          <w:sz w:val="24"/>
          <w:szCs w:val="24"/>
        </w:rPr>
        <w:t>Bucaille</w:t>
      </w:r>
      <w:proofErr w:type="spellEnd"/>
      <w:r w:rsidR="00E91334">
        <w:rPr>
          <w:sz w:val="24"/>
          <w:szCs w:val="24"/>
        </w:rPr>
        <w:t>, who argues that the Quranic narrative of Pharaoh is in line with the historical facts we know</w:t>
      </w:r>
      <w:r>
        <w:rPr>
          <w:sz w:val="24"/>
          <w:szCs w:val="24"/>
        </w:rPr>
        <w:t xml:space="preserve">, </w:t>
      </w:r>
      <w:r w:rsidR="00E91334">
        <w:rPr>
          <w:sz w:val="24"/>
          <w:szCs w:val="24"/>
        </w:rPr>
        <w:t xml:space="preserve">referring to it as </w:t>
      </w:r>
      <w:r>
        <w:rPr>
          <w:sz w:val="24"/>
          <w:szCs w:val="24"/>
        </w:rPr>
        <w:t>‘an established historical event which appears in a known context, in spite of occasional allegations one finds which tend to attribute to it a largely legendary character.’</w:t>
      </w:r>
      <w:r w:rsidR="00360403">
        <w:rPr>
          <w:sz w:val="24"/>
          <w:szCs w:val="24"/>
        </w:rPr>
        <w:t xml:space="preserve"> </w:t>
      </w:r>
      <w:r w:rsidR="0002074B">
        <w:rPr>
          <w:sz w:val="24"/>
          <w:szCs w:val="24"/>
        </w:rPr>
        <w:t xml:space="preserve">Some </w:t>
      </w:r>
      <w:r w:rsidR="0002074B">
        <w:rPr>
          <w:sz w:val="24"/>
          <w:szCs w:val="24"/>
        </w:rPr>
        <w:lastRenderedPageBreak/>
        <w:t>historians outright deny the</w:t>
      </w:r>
      <w:r w:rsidR="00360403">
        <w:rPr>
          <w:sz w:val="24"/>
          <w:szCs w:val="24"/>
        </w:rPr>
        <w:t xml:space="preserve"> occurrence of such events and therefore bring into question the veracity and plausibility of the Quranic verses on Pharaoh. </w:t>
      </w:r>
      <w:r w:rsidR="00A96BEF">
        <w:rPr>
          <w:sz w:val="24"/>
          <w:szCs w:val="24"/>
        </w:rPr>
        <w:t>The Quran states, ‘today we will save your body so that you may be a sign for those who come after you.’</w:t>
      </w:r>
      <w:r w:rsidR="00A96BEF">
        <w:rPr>
          <w:rStyle w:val="FootnoteReference"/>
          <w:sz w:val="24"/>
          <w:szCs w:val="24"/>
        </w:rPr>
        <w:footnoteReference w:id="7"/>
      </w:r>
      <w:r w:rsidR="00A96BEF">
        <w:rPr>
          <w:sz w:val="24"/>
          <w:szCs w:val="24"/>
        </w:rPr>
        <w:t xml:space="preserve"> </w:t>
      </w:r>
      <w:proofErr w:type="spellStart"/>
      <w:r w:rsidR="00A96BEF">
        <w:rPr>
          <w:sz w:val="24"/>
          <w:szCs w:val="24"/>
        </w:rPr>
        <w:t>Bucaille</w:t>
      </w:r>
      <w:proofErr w:type="spellEnd"/>
      <w:r w:rsidR="00E91334">
        <w:rPr>
          <w:sz w:val="24"/>
          <w:szCs w:val="24"/>
        </w:rPr>
        <w:t xml:space="preserve"> highlights the verse on the preservation of the body of Pharaoh as evidence for the Quran</w:t>
      </w:r>
      <w:r w:rsidR="007953FD">
        <w:rPr>
          <w:sz w:val="24"/>
          <w:szCs w:val="24"/>
        </w:rPr>
        <w:t>ic narrative since the body of the Pharaoh was discovered ‘in the tomb of the Necropolis of Thebes where the mummy had lain for over three thousand years.’</w:t>
      </w:r>
      <w:r w:rsidR="007953FD">
        <w:rPr>
          <w:rStyle w:val="FootnoteReference"/>
          <w:sz w:val="24"/>
          <w:szCs w:val="24"/>
        </w:rPr>
        <w:footnoteReference w:id="8"/>
      </w:r>
      <w:r w:rsidR="006E79FA">
        <w:rPr>
          <w:sz w:val="24"/>
          <w:szCs w:val="24"/>
        </w:rPr>
        <w:t xml:space="preserve"> </w:t>
      </w:r>
      <w:r w:rsidR="007953FD">
        <w:rPr>
          <w:sz w:val="24"/>
          <w:szCs w:val="24"/>
        </w:rPr>
        <w:t xml:space="preserve"> He adds that ‘absolutely nothing was known of this fact, and it was not until the end of the nineteenth century that they were discovered.’</w:t>
      </w:r>
      <w:r w:rsidR="006E79FA">
        <w:rPr>
          <w:rStyle w:val="FootnoteReference"/>
          <w:sz w:val="24"/>
          <w:szCs w:val="24"/>
        </w:rPr>
        <w:footnoteReference w:id="9"/>
      </w:r>
      <w:r w:rsidR="007953FD">
        <w:rPr>
          <w:sz w:val="24"/>
          <w:szCs w:val="24"/>
        </w:rPr>
        <w:t xml:space="preserve"> However, critics such as </w:t>
      </w:r>
      <w:proofErr w:type="spellStart"/>
      <w:r w:rsidR="007953FD">
        <w:rPr>
          <w:sz w:val="24"/>
          <w:szCs w:val="24"/>
        </w:rPr>
        <w:t>Zahi</w:t>
      </w:r>
      <w:proofErr w:type="spellEnd"/>
      <w:r w:rsidR="007953FD">
        <w:rPr>
          <w:sz w:val="24"/>
          <w:szCs w:val="24"/>
        </w:rPr>
        <w:t xml:space="preserve"> </w:t>
      </w:r>
      <w:proofErr w:type="spellStart"/>
      <w:r w:rsidR="007953FD">
        <w:rPr>
          <w:sz w:val="24"/>
          <w:szCs w:val="24"/>
        </w:rPr>
        <w:t>Hawass</w:t>
      </w:r>
      <w:proofErr w:type="spellEnd"/>
      <w:r w:rsidR="007953FD">
        <w:rPr>
          <w:sz w:val="24"/>
          <w:szCs w:val="24"/>
        </w:rPr>
        <w:t xml:space="preserve"> and </w:t>
      </w:r>
      <w:r w:rsidR="00134B41">
        <w:rPr>
          <w:sz w:val="24"/>
          <w:szCs w:val="24"/>
        </w:rPr>
        <w:t xml:space="preserve">Stephen Godfrey argue that there is uncertainty as to whether the body is of Pharaoh indeed or someone else from the time period. The DNA analysis debate also has concluded </w:t>
      </w:r>
      <w:r w:rsidR="00AE4F2F">
        <w:rPr>
          <w:sz w:val="24"/>
          <w:szCs w:val="24"/>
        </w:rPr>
        <w:t>that the evidence is inconclusive</w:t>
      </w:r>
      <w:r w:rsidR="00134B41">
        <w:rPr>
          <w:sz w:val="24"/>
          <w:szCs w:val="24"/>
        </w:rPr>
        <w:t xml:space="preserve">. This is important because if the body is discovered to be of the Pharaoh </w:t>
      </w:r>
      <w:r w:rsidR="00134B41" w:rsidRPr="007E7ACA">
        <w:rPr>
          <w:sz w:val="24"/>
          <w:szCs w:val="24"/>
        </w:rPr>
        <w:t>Ramses II</w:t>
      </w:r>
      <w:r w:rsidR="00134B41">
        <w:rPr>
          <w:sz w:val="24"/>
          <w:szCs w:val="24"/>
        </w:rPr>
        <w:t xml:space="preserve">, then it would give more credence to </w:t>
      </w:r>
      <w:r w:rsidR="00B313DA">
        <w:rPr>
          <w:sz w:val="24"/>
          <w:szCs w:val="24"/>
        </w:rPr>
        <w:t>god’s</w:t>
      </w:r>
      <w:r w:rsidR="00134B41">
        <w:rPr>
          <w:sz w:val="24"/>
          <w:szCs w:val="24"/>
        </w:rPr>
        <w:t xml:space="preserve"> verse</w:t>
      </w:r>
      <w:r w:rsidR="00B313DA">
        <w:rPr>
          <w:sz w:val="24"/>
          <w:szCs w:val="24"/>
        </w:rPr>
        <w:t>s</w:t>
      </w:r>
      <w:r w:rsidR="00134B41">
        <w:rPr>
          <w:sz w:val="24"/>
          <w:szCs w:val="24"/>
        </w:rPr>
        <w:t xml:space="preserve"> in the Quran of leaving behind the body of the tyrannical Pharaoh as a reminder to mankind to take heed from the message and avoid making the mistakes Pharaoh made. </w:t>
      </w:r>
      <w:r w:rsidR="00AE4F2F">
        <w:rPr>
          <w:sz w:val="24"/>
          <w:szCs w:val="24"/>
        </w:rPr>
        <w:t>But until full verification is carried out, this will remain a hotly contested debate.</w:t>
      </w:r>
    </w:p>
    <w:p w:rsidR="00C00E6F" w:rsidRPr="005B4939" w:rsidRDefault="00AE4F2F">
      <w:pPr>
        <w:rPr>
          <w:sz w:val="24"/>
          <w:szCs w:val="24"/>
        </w:rPr>
      </w:pPr>
      <w:r>
        <w:rPr>
          <w:sz w:val="24"/>
          <w:szCs w:val="24"/>
        </w:rPr>
        <w:t>Similarly, the discovery of the R</w:t>
      </w:r>
      <w:r w:rsidR="00191A99">
        <w:rPr>
          <w:sz w:val="24"/>
          <w:szCs w:val="24"/>
        </w:rPr>
        <w:t xml:space="preserve">osetta </w:t>
      </w:r>
      <w:proofErr w:type="gramStart"/>
      <w:r w:rsidR="00191A99">
        <w:rPr>
          <w:sz w:val="24"/>
          <w:szCs w:val="24"/>
        </w:rPr>
        <w:t>Stone</w:t>
      </w:r>
      <w:proofErr w:type="gramEnd"/>
      <w:r>
        <w:rPr>
          <w:sz w:val="24"/>
          <w:szCs w:val="24"/>
        </w:rPr>
        <w:t xml:space="preserve"> has played a pivotal role in the historical debate on the </w:t>
      </w:r>
      <w:proofErr w:type="spellStart"/>
      <w:r>
        <w:rPr>
          <w:sz w:val="24"/>
          <w:szCs w:val="24"/>
        </w:rPr>
        <w:t>Pharaonic</w:t>
      </w:r>
      <w:proofErr w:type="spellEnd"/>
      <w:r>
        <w:rPr>
          <w:sz w:val="24"/>
          <w:szCs w:val="24"/>
        </w:rPr>
        <w:t xml:space="preserve"> narrative of t</w:t>
      </w:r>
      <w:r w:rsidR="00A96BEF">
        <w:rPr>
          <w:sz w:val="24"/>
          <w:szCs w:val="24"/>
        </w:rPr>
        <w:t>he Quran. Historian</w:t>
      </w:r>
      <w:r>
        <w:rPr>
          <w:sz w:val="24"/>
          <w:szCs w:val="24"/>
        </w:rPr>
        <w:t xml:space="preserve"> James Allen states, ‘</w:t>
      </w:r>
      <w:r w:rsidR="00A96BEF">
        <w:rPr>
          <w:sz w:val="24"/>
          <w:szCs w:val="24"/>
        </w:rPr>
        <w:t>it was not until t</w:t>
      </w:r>
      <w:r>
        <w:rPr>
          <w:sz w:val="24"/>
          <w:szCs w:val="24"/>
        </w:rPr>
        <w:t>h</w:t>
      </w:r>
      <w:r w:rsidR="00A96BEF">
        <w:rPr>
          <w:sz w:val="24"/>
          <w:szCs w:val="24"/>
        </w:rPr>
        <w:t>e discovery of the Rosetta Stone, in 1799, that scholars were able’ to decipher hieroglyphic text since the stone contained Greek as well as hieroglyphics.</w:t>
      </w:r>
      <w:r w:rsidR="00F67EBC">
        <w:rPr>
          <w:rStyle w:val="FootnoteReference"/>
          <w:sz w:val="24"/>
          <w:szCs w:val="24"/>
        </w:rPr>
        <w:footnoteReference w:id="10"/>
      </w:r>
      <w:r w:rsidR="00A96BEF">
        <w:rPr>
          <w:sz w:val="24"/>
          <w:szCs w:val="24"/>
        </w:rPr>
        <w:t xml:space="preserve"> </w:t>
      </w:r>
      <w:r w:rsidR="003E7211">
        <w:rPr>
          <w:sz w:val="24"/>
          <w:szCs w:val="24"/>
        </w:rPr>
        <w:t xml:space="preserve">While the Rosetta </w:t>
      </w:r>
      <w:proofErr w:type="gramStart"/>
      <w:r w:rsidR="003E7211">
        <w:rPr>
          <w:sz w:val="24"/>
          <w:szCs w:val="24"/>
        </w:rPr>
        <w:t>Stone</w:t>
      </w:r>
      <w:proofErr w:type="gramEnd"/>
      <w:r w:rsidR="003E7211">
        <w:rPr>
          <w:sz w:val="24"/>
          <w:szCs w:val="24"/>
        </w:rPr>
        <w:t xml:space="preserve"> does not necessarily prove directly that Pharaoh in the Quran was </w:t>
      </w:r>
      <w:r w:rsidR="003E7211" w:rsidRPr="007E7ACA">
        <w:rPr>
          <w:sz w:val="24"/>
          <w:szCs w:val="24"/>
        </w:rPr>
        <w:t>Ramses II</w:t>
      </w:r>
      <w:r w:rsidR="003E7211">
        <w:rPr>
          <w:sz w:val="24"/>
          <w:szCs w:val="24"/>
        </w:rPr>
        <w:t>, it does shine light on and further the studies of Egyptology</w:t>
      </w:r>
      <w:r w:rsidR="004D3FA5">
        <w:rPr>
          <w:sz w:val="24"/>
          <w:szCs w:val="24"/>
        </w:rPr>
        <w:t xml:space="preserve"> </w:t>
      </w:r>
      <w:r w:rsidR="003E7211">
        <w:rPr>
          <w:sz w:val="24"/>
          <w:szCs w:val="24"/>
        </w:rPr>
        <w:t xml:space="preserve">which in turn helps us understand the Quranic narrative better. </w:t>
      </w:r>
    </w:p>
    <w:p w:rsidR="00250E8A" w:rsidRDefault="009774DC">
      <w:pPr>
        <w:rPr>
          <w:b/>
          <w:sz w:val="24"/>
          <w:szCs w:val="24"/>
        </w:rPr>
      </w:pPr>
      <w:r w:rsidRPr="00C00E6F">
        <w:rPr>
          <w:b/>
          <w:sz w:val="24"/>
          <w:szCs w:val="24"/>
        </w:rPr>
        <w:t xml:space="preserve">Comparative </w:t>
      </w:r>
      <w:r w:rsidR="00250E8A" w:rsidRPr="00C00E6F">
        <w:rPr>
          <w:b/>
          <w:sz w:val="24"/>
          <w:szCs w:val="24"/>
        </w:rPr>
        <w:t xml:space="preserve">aspects </w:t>
      </w:r>
    </w:p>
    <w:p w:rsidR="005E34BE" w:rsidRDefault="00F86E5F">
      <w:pPr>
        <w:rPr>
          <w:sz w:val="24"/>
          <w:szCs w:val="24"/>
        </w:rPr>
      </w:pPr>
      <w:r>
        <w:rPr>
          <w:sz w:val="24"/>
          <w:szCs w:val="24"/>
        </w:rPr>
        <w:t>The Biblical narrative of Pharaoh s</w:t>
      </w:r>
      <w:r w:rsidR="00F034C6">
        <w:rPr>
          <w:sz w:val="24"/>
          <w:szCs w:val="24"/>
        </w:rPr>
        <w:t>eems to surprisingly, share many similari</w:t>
      </w:r>
      <w:r w:rsidR="00F6576D">
        <w:rPr>
          <w:sz w:val="24"/>
          <w:szCs w:val="24"/>
        </w:rPr>
        <w:t>ties with the Quranic narrative</w:t>
      </w:r>
      <w:r w:rsidR="00C3484E">
        <w:rPr>
          <w:sz w:val="24"/>
          <w:szCs w:val="24"/>
        </w:rPr>
        <w:t xml:space="preserve">. </w:t>
      </w:r>
      <w:proofErr w:type="spellStart"/>
      <w:r w:rsidR="00F034C6">
        <w:rPr>
          <w:sz w:val="24"/>
          <w:szCs w:val="24"/>
        </w:rPr>
        <w:t>Bucaille</w:t>
      </w:r>
      <w:proofErr w:type="spellEnd"/>
      <w:r w:rsidR="00F034C6">
        <w:rPr>
          <w:sz w:val="24"/>
          <w:szCs w:val="24"/>
        </w:rPr>
        <w:t xml:space="preserve"> states, ‘in its broadest outlines, the narration of the Exodus contained in the Quran is similar to that of the Bible.’</w:t>
      </w:r>
      <w:r w:rsidR="00F034C6">
        <w:rPr>
          <w:rStyle w:val="FootnoteReference"/>
          <w:sz w:val="24"/>
          <w:szCs w:val="24"/>
        </w:rPr>
        <w:footnoteReference w:id="11"/>
      </w:r>
      <w:r w:rsidR="00C3484E">
        <w:rPr>
          <w:sz w:val="24"/>
          <w:szCs w:val="24"/>
        </w:rPr>
        <w:t xml:space="preserve"> However, there </w:t>
      </w:r>
      <w:r w:rsidR="00620EB2">
        <w:rPr>
          <w:sz w:val="24"/>
          <w:szCs w:val="24"/>
        </w:rPr>
        <w:t xml:space="preserve">are differences in the portrayals </w:t>
      </w:r>
      <w:r w:rsidR="00C3484E">
        <w:rPr>
          <w:sz w:val="24"/>
          <w:szCs w:val="24"/>
        </w:rPr>
        <w:t xml:space="preserve">of the </w:t>
      </w:r>
      <w:proofErr w:type="spellStart"/>
      <w:r w:rsidR="00C3484E">
        <w:rPr>
          <w:sz w:val="24"/>
          <w:szCs w:val="24"/>
        </w:rPr>
        <w:t>Pharaonic</w:t>
      </w:r>
      <w:proofErr w:type="spellEnd"/>
      <w:r w:rsidR="00C3484E">
        <w:rPr>
          <w:sz w:val="24"/>
          <w:szCs w:val="24"/>
        </w:rPr>
        <w:t xml:space="preserve"> narrative between the Bible and Quran. </w:t>
      </w:r>
      <w:r w:rsidR="00B76093">
        <w:rPr>
          <w:sz w:val="24"/>
          <w:szCs w:val="24"/>
        </w:rPr>
        <w:t>An example of this is the Biblical focus</w:t>
      </w:r>
      <w:r w:rsidR="009465F3">
        <w:rPr>
          <w:sz w:val="24"/>
          <w:szCs w:val="24"/>
        </w:rPr>
        <w:t>es</w:t>
      </w:r>
      <w:r w:rsidR="00B76093">
        <w:rPr>
          <w:sz w:val="24"/>
          <w:szCs w:val="24"/>
        </w:rPr>
        <w:t xml:space="preserve"> on the need for Pharaoh to present himself as a divine being a</w:t>
      </w:r>
      <w:r w:rsidR="009465F3">
        <w:rPr>
          <w:sz w:val="24"/>
          <w:szCs w:val="24"/>
        </w:rPr>
        <w:t>nd how this hardens his heart</w:t>
      </w:r>
      <w:r w:rsidR="00B76093">
        <w:rPr>
          <w:sz w:val="24"/>
          <w:szCs w:val="24"/>
        </w:rPr>
        <w:t xml:space="preserve">, whereas the Quranic narrative focuses on </w:t>
      </w:r>
      <w:r w:rsidR="00620EB2">
        <w:rPr>
          <w:sz w:val="24"/>
          <w:szCs w:val="24"/>
        </w:rPr>
        <w:t xml:space="preserve">Pharaohs constant refusal to accept Moses’ message of the divinity of god even after many miracles had been presented to him by Moses on behalf of god and how this ultimately brought him down.  </w:t>
      </w:r>
      <w:r w:rsidR="009F4CE9">
        <w:rPr>
          <w:sz w:val="24"/>
          <w:szCs w:val="24"/>
        </w:rPr>
        <w:t xml:space="preserve">Similarly, while the Bible focuses more on how Pharaohs actions led to God bringing him </w:t>
      </w:r>
      <w:r w:rsidR="009F4CE9">
        <w:rPr>
          <w:sz w:val="24"/>
          <w:szCs w:val="24"/>
        </w:rPr>
        <w:lastRenderedPageBreak/>
        <w:t>down, the Quran focuses on Pharaoh having free will and the idea of accountability which brought him down as a direct result of his own arrogance and rejection of the truth</w:t>
      </w:r>
      <w:r w:rsidR="00B313DA">
        <w:rPr>
          <w:sz w:val="24"/>
          <w:szCs w:val="24"/>
        </w:rPr>
        <w:t xml:space="preserve">. </w:t>
      </w:r>
    </w:p>
    <w:p w:rsidR="008F6811" w:rsidRDefault="00F6576D">
      <w:pPr>
        <w:rPr>
          <w:sz w:val="24"/>
          <w:szCs w:val="24"/>
        </w:rPr>
      </w:pPr>
      <w:r>
        <w:rPr>
          <w:sz w:val="24"/>
          <w:szCs w:val="24"/>
        </w:rPr>
        <w:t xml:space="preserve">In the book of Exodus, the story of the refusal of Pharaoh to free the Israelites is portrayed as a sign of his tyranny </w:t>
      </w:r>
      <w:r w:rsidR="00122228">
        <w:rPr>
          <w:sz w:val="24"/>
          <w:szCs w:val="24"/>
        </w:rPr>
        <w:t>Exodus</w:t>
      </w:r>
      <w:r w:rsidR="00C00E6F">
        <w:rPr>
          <w:sz w:val="24"/>
          <w:szCs w:val="24"/>
        </w:rPr>
        <w:t xml:space="preserve"> of the Israelites</w:t>
      </w:r>
      <w:r w:rsidR="00D158A0">
        <w:rPr>
          <w:sz w:val="24"/>
          <w:szCs w:val="24"/>
        </w:rPr>
        <w:t>. Similarly, god states in the Quran, ‘indeed, Pharaoh exalted himself in the land and made its people into factions, oppressing a group of them, slaughtering their songs and keeping their women alive. Indeed, he was of the corrupters.’</w:t>
      </w:r>
      <w:r w:rsidR="00D158A0">
        <w:rPr>
          <w:rStyle w:val="FootnoteReference"/>
          <w:sz w:val="24"/>
          <w:szCs w:val="24"/>
        </w:rPr>
        <w:footnoteReference w:id="12"/>
      </w:r>
      <w:r w:rsidR="0089477A">
        <w:rPr>
          <w:sz w:val="24"/>
          <w:szCs w:val="24"/>
        </w:rPr>
        <w:t xml:space="preserve"> This quote outlines a variety of forms of tyranny including divide and conquer, divide and control, mass murder of males sons, keeping women for themselves as a form of booty and prize which is common in war like situations. </w:t>
      </w:r>
    </w:p>
    <w:p w:rsidR="00C97B8E" w:rsidRDefault="00F034C6">
      <w:pPr>
        <w:rPr>
          <w:sz w:val="24"/>
          <w:szCs w:val="24"/>
        </w:rPr>
      </w:pPr>
      <w:r>
        <w:rPr>
          <w:sz w:val="24"/>
          <w:szCs w:val="24"/>
        </w:rPr>
        <w:t>However, some critics also suggest that the Quran stole the biblical narrative and made some tweaks and alterations to create a more informed and illuminating narrative of Pharaoh and the story of the story of the Exodus. However, these are common views among mai</w:t>
      </w:r>
      <w:r w:rsidR="000E3294">
        <w:rPr>
          <w:sz w:val="24"/>
          <w:szCs w:val="24"/>
        </w:rPr>
        <w:t xml:space="preserve">nly some </w:t>
      </w:r>
      <w:r>
        <w:rPr>
          <w:sz w:val="24"/>
          <w:szCs w:val="24"/>
        </w:rPr>
        <w:t>scholars of Christianity</w:t>
      </w:r>
      <w:r w:rsidR="000E3294">
        <w:rPr>
          <w:sz w:val="24"/>
          <w:szCs w:val="24"/>
        </w:rPr>
        <w:t xml:space="preserve">, some priests </w:t>
      </w:r>
      <w:r>
        <w:rPr>
          <w:sz w:val="24"/>
          <w:szCs w:val="24"/>
        </w:rPr>
        <w:t xml:space="preserve">and their </w:t>
      </w:r>
      <w:r w:rsidR="000E3294">
        <w:rPr>
          <w:sz w:val="24"/>
          <w:szCs w:val="24"/>
        </w:rPr>
        <w:t>followers, the most famous of whom are the Protestant reformer John Calvin and William Muir.</w:t>
      </w:r>
      <w:r w:rsidR="006F2DB1">
        <w:rPr>
          <w:rStyle w:val="FootnoteReference"/>
          <w:sz w:val="24"/>
          <w:szCs w:val="24"/>
        </w:rPr>
        <w:footnoteReference w:id="13"/>
      </w:r>
      <w:r w:rsidR="00B313DA">
        <w:rPr>
          <w:sz w:val="24"/>
          <w:szCs w:val="24"/>
        </w:rPr>
        <w:t xml:space="preserve"> Therefore</w:t>
      </w:r>
      <w:r w:rsidR="00C566F6">
        <w:rPr>
          <w:sz w:val="24"/>
          <w:szCs w:val="24"/>
        </w:rPr>
        <w:t xml:space="preserve">, this narrative lives on amongst many Christian apologists to this day. </w:t>
      </w:r>
    </w:p>
    <w:p w:rsidR="00122228" w:rsidRDefault="00B313DA">
      <w:pPr>
        <w:rPr>
          <w:sz w:val="24"/>
          <w:szCs w:val="24"/>
        </w:rPr>
      </w:pPr>
      <w:r>
        <w:rPr>
          <w:sz w:val="24"/>
          <w:szCs w:val="24"/>
        </w:rPr>
        <w:t xml:space="preserve">Historian </w:t>
      </w:r>
      <w:proofErr w:type="spellStart"/>
      <w:r>
        <w:rPr>
          <w:sz w:val="24"/>
          <w:szCs w:val="24"/>
        </w:rPr>
        <w:t>Micahel</w:t>
      </w:r>
      <w:proofErr w:type="spellEnd"/>
      <w:r>
        <w:rPr>
          <w:sz w:val="24"/>
          <w:szCs w:val="24"/>
        </w:rPr>
        <w:t xml:space="preserve"> Sells corroborates this view by stating that other civilisations along with Pharaoh too, ‘became emblematic of those people who refused to hear the reminders of their prophets and ultimate came to ruin.’</w:t>
      </w:r>
      <w:r>
        <w:rPr>
          <w:rStyle w:val="FootnoteReference"/>
          <w:sz w:val="24"/>
          <w:szCs w:val="24"/>
        </w:rPr>
        <w:footnoteReference w:id="14"/>
      </w:r>
      <w:r>
        <w:rPr>
          <w:sz w:val="24"/>
          <w:szCs w:val="24"/>
        </w:rPr>
        <w:t xml:space="preserve"> </w:t>
      </w:r>
      <w:r w:rsidR="00486C12">
        <w:rPr>
          <w:sz w:val="24"/>
          <w:szCs w:val="24"/>
        </w:rPr>
        <w:t xml:space="preserve"> </w:t>
      </w:r>
      <w:r w:rsidR="005E34BE">
        <w:rPr>
          <w:sz w:val="24"/>
          <w:szCs w:val="24"/>
        </w:rPr>
        <w:t xml:space="preserve">A similar literary device used is in the Bibles and Qurans descriptions of the plagues sent by god. The Quranic verse reads ‘and we send upon them the flood, and the locusts, and the lice and the frogs, and the blood –signs </w:t>
      </w:r>
      <w:r w:rsidR="006C1757">
        <w:rPr>
          <w:sz w:val="24"/>
          <w:szCs w:val="24"/>
        </w:rPr>
        <w:t>detailed, b</w:t>
      </w:r>
      <w:r w:rsidR="005E34BE">
        <w:rPr>
          <w:sz w:val="24"/>
          <w:szCs w:val="24"/>
        </w:rPr>
        <w:t>ut they were arrogant and were a criminal people.’</w:t>
      </w:r>
      <w:r w:rsidR="005E34BE">
        <w:rPr>
          <w:rStyle w:val="FootnoteReference"/>
          <w:sz w:val="24"/>
          <w:szCs w:val="24"/>
        </w:rPr>
        <w:footnoteReference w:id="15"/>
      </w:r>
      <w:r w:rsidR="000B2FA0">
        <w:rPr>
          <w:sz w:val="24"/>
          <w:szCs w:val="24"/>
        </w:rPr>
        <w:t xml:space="preserve"> </w:t>
      </w:r>
      <w:r w:rsidR="006C1757">
        <w:rPr>
          <w:sz w:val="24"/>
          <w:szCs w:val="24"/>
        </w:rPr>
        <w:t xml:space="preserve">However, </w:t>
      </w:r>
      <w:proofErr w:type="spellStart"/>
      <w:r w:rsidR="006C1757">
        <w:rPr>
          <w:sz w:val="24"/>
          <w:szCs w:val="24"/>
        </w:rPr>
        <w:t>Bucaille</w:t>
      </w:r>
      <w:proofErr w:type="spellEnd"/>
      <w:r w:rsidR="006C1757">
        <w:rPr>
          <w:sz w:val="24"/>
          <w:szCs w:val="24"/>
        </w:rPr>
        <w:t xml:space="preserve"> states ‘the Quran only lists five plagues, which for the most part, are an exaggeration of natural phenomena.’</w:t>
      </w:r>
      <w:r w:rsidR="006C1757">
        <w:rPr>
          <w:rStyle w:val="FootnoteReference"/>
          <w:sz w:val="24"/>
          <w:szCs w:val="24"/>
        </w:rPr>
        <w:footnoteReference w:id="16"/>
      </w:r>
    </w:p>
    <w:p w:rsidR="008F6811" w:rsidRPr="00C00E6F" w:rsidRDefault="00D2461A">
      <w:pPr>
        <w:rPr>
          <w:b/>
          <w:sz w:val="24"/>
          <w:szCs w:val="24"/>
        </w:rPr>
      </w:pPr>
      <w:r w:rsidRPr="00C00E6F">
        <w:rPr>
          <w:b/>
          <w:sz w:val="24"/>
          <w:szCs w:val="24"/>
        </w:rPr>
        <w:t>Enduring legacy of verses</w:t>
      </w:r>
    </w:p>
    <w:p w:rsidR="006A6837" w:rsidRDefault="006B35FA">
      <w:pPr>
        <w:rPr>
          <w:sz w:val="24"/>
          <w:szCs w:val="24"/>
        </w:rPr>
      </w:pPr>
      <w:r>
        <w:rPr>
          <w:sz w:val="24"/>
          <w:szCs w:val="24"/>
        </w:rPr>
        <w:t>The narrative</w:t>
      </w:r>
      <w:r w:rsidR="00B22986">
        <w:rPr>
          <w:sz w:val="24"/>
          <w:szCs w:val="24"/>
        </w:rPr>
        <w:t xml:space="preserve"> of Pharaoh and his preservation is</w:t>
      </w:r>
      <w:r>
        <w:rPr>
          <w:sz w:val="24"/>
          <w:szCs w:val="24"/>
        </w:rPr>
        <w:t xml:space="preserve"> outline</w:t>
      </w:r>
      <w:r w:rsidR="00B22986">
        <w:rPr>
          <w:sz w:val="24"/>
          <w:szCs w:val="24"/>
        </w:rPr>
        <w:t>d in the Quran by god himself, ‘so today we will save for you in your body that you may be a sign for those who come after you. And indeed, many among mankind are heedless of our signs.’</w:t>
      </w:r>
      <w:r w:rsidR="00B22986">
        <w:rPr>
          <w:rStyle w:val="FootnoteReference"/>
          <w:sz w:val="24"/>
          <w:szCs w:val="24"/>
        </w:rPr>
        <w:footnoteReference w:id="17"/>
      </w:r>
      <w:r w:rsidR="00B22986">
        <w:rPr>
          <w:sz w:val="24"/>
          <w:szCs w:val="24"/>
        </w:rPr>
        <w:t xml:space="preserve"> </w:t>
      </w:r>
      <w:r>
        <w:rPr>
          <w:sz w:val="24"/>
          <w:szCs w:val="24"/>
        </w:rPr>
        <w:t>Many leaders especially in the middle East</w:t>
      </w:r>
      <w:r w:rsidR="00D335FB">
        <w:rPr>
          <w:sz w:val="24"/>
          <w:szCs w:val="24"/>
        </w:rPr>
        <w:t xml:space="preserve"> have bore the brunt of these derogatory terms</w:t>
      </w:r>
      <w:r>
        <w:rPr>
          <w:sz w:val="24"/>
          <w:szCs w:val="24"/>
        </w:rPr>
        <w:t xml:space="preserve"> as that is </w:t>
      </w:r>
      <w:r w:rsidR="00D335FB">
        <w:rPr>
          <w:sz w:val="24"/>
          <w:szCs w:val="24"/>
        </w:rPr>
        <w:t xml:space="preserve">essentially </w:t>
      </w:r>
      <w:r>
        <w:rPr>
          <w:sz w:val="24"/>
          <w:szCs w:val="24"/>
        </w:rPr>
        <w:t>what they have become and are used to refer to, as some critics would argue, modern day tyrants such as</w:t>
      </w:r>
      <w:r w:rsidR="00C00E6F">
        <w:rPr>
          <w:sz w:val="24"/>
          <w:szCs w:val="24"/>
        </w:rPr>
        <w:t xml:space="preserve"> Hosni Mubarak, </w:t>
      </w:r>
      <w:r w:rsidR="00E008D3">
        <w:rPr>
          <w:sz w:val="24"/>
          <w:szCs w:val="24"/>
        </w:rPr>
        <w:t>Saddam</w:t>
      </w:r>
      <w:r>
        <w:rPr>
          <w:sz w:val="24"/>
          <w:szCs w:val="24"/>
        </w:rPr>
        <w:t xml:space="preserve"> </w:t>
      </w:r>
      <w:proofErr w:type="spellStart"/>
      <w:r>
        <w:rPr>
          <w:sz w:val="24"/>
          <w:szCs w:val="24"/>
        </w:rPr>
        <w:t>Hussain</w:t>
      </w:r>
      <w:proofErr w:type="spellEnd"/>
      <w:r w:rsidR="00E008D3">
        <w:rPr>
          <w:sz w:val="24"/>
          <w:szCs w:val="24"/>
        </w:rPr>
        <w:t xml:space="preserve">, </w:t>
      </w:r>
      <w:r>
        <w:rPr>
          <w:sz w:val="24"/>
          <w:szCs w:val="24"/>
        </w:rPr>
        <w:t xml:space="preserve">leaders of Gulf monarchies </w:t>
      </w:r>
      <w:r w:rsidR="00C00E6F">
        <w:rPr>
          <w:sz w:val="24"/>
          <w:szCs w:val="24"/>
        </w:rPr>
        <w:t xml:space="preserve">and </w:t>
      </w:r>
      <w:proofErr w:type="spellStart"/>
      <w:r w:rsidR="00C00E6F">
        <w:rPr>
          <w:sz w:val="24"/>
          <w:szCs w:val="24"/>
        </w:rPr>
        <w:t>Sisi</w:t>
      </w:r>
      <w:proofErr w:type="spellEnd"/>
      <w:r>
        <w:rPr>
          <w:sz w:val="24"/>
          <w:szCs w:val="24"/>
        </w:rPr>
        <w:t xml:space="preserve">, the current leader of Egypt. However, since these leaders have in some areas done good for their countries, as had Pharaoh, with the magnificent structures he built, we have to ask the </w:t>
      </w:r>
      <w:r>
        <w:rPr>
          <w:sz w:val="24"/>
          <w:szCs w:val="24"/>
        </w:rPr>
        <w:lastRenderedPageBreak/>
        <w:t xml:space="preserve">question as to what level of tyranny is acceptable if at all any. Libya under Gaddafi and Iraq under Saddam, were a lot more prosperous and stable than their current states, despite the fact that these leaders were clear tyrants and oppressive to parts of their populations as was Pharaoh to mainly to Israelites. </w:t>
      </w:r>
    </w:p>
    <w:p w:rsidR="000F268E" w:rsidRPr="00C00E6F" w:rsidRDefault="000F268E">
      <w:pPr>
        <w:rPr>
          <w:b/>
          <w:sz w:val="24"/>
          <w:szCs w:val="24"/>
        </w:rPr>
      </w:pPr>
      <w:r w:rsidRPr="00C00E6F">
        <w:rPr>
          <w:b/>
          <w:sz w:val="24"/>
          <w:szCs w:val="24"/>
        </w:rPr>
        <w:t>Conclusion</w:t>
      </w:r>
    </w:p>
    <w:p w:rsidR="00C00E6F" w:rsidRDefault="00EC1F04">
      <w:pPr>
        <w:rPr>
          <w:sz w:val="24"/>
          <w:szCs w:val="24"/>
        </w:rPr>
      </w:pPr>
      <w:r>
        <w:rPr>
          <w:sz w:val="24"/>
          <w:szCs w:val="24"/>
        </w:rPr>
        <w:t xml:space="preserve">In conclusion, the Quranic narrative of Pharaoh as a tyrannical leader is useful for historical and theological purposes but also as a diving reminder on good morals and good behaviours and to not make the same mistakes of arrogance and tyranny that Pharaoh made as this may lead to similar consequences of severe punishment. His rejection of Moses’ message and self deification exemplifies the obsessive self-appointed divine nature ancient tyrannical leaders had. The story has an enduring legacy too and many parallels to the Biblical narrative. However, critics may bring the entire plausibility of the Quran and </w:t>
      </w:r>
      <w:proofErr w:type="spellStart"/>
      <w:r>
        <w:rPr>
          <w:sz w:val="24"/>
          <w:szCs w:val="24"/>
        </w:rPr>
        <w:t>hadith</w:t>
      </w:r>
      <w:proofErr w:type="spellEnd"/>
      <w:r>
        <w:rPr>
          <w:sz w:val="24"/>
          <w:szCs w:val="24"/>
        </w:rPr>
        <w:t xml:space="preserve"> into question, namely critics who reject religion as a whole or those who follow other religions. Nevert</w:t>
      </w:r>
      <w:r w:rsidR="00834B53">
        <w:rPr>
          <w:sz w:val="24"/>
          <w:szCs w:val="24"/>
        </w:rPr>
        <w:t>heless, the Quran covers engage</w:t>
      </w:r>
      <w:r>
        <w:rPr>
          <w:sz w:val="24"/>
          <w:szCs w:val="24"/>
        </w:rPr>
        <w:t xml:space="preserve"> with the tyranny of pharaoh in a fair and measured manner in line with the critiquing of other tyrants and other frameworks of tyranny. </w:t>
      </w:r>
    </w:p>
    <w:p w:rsidR="00834B53" w:rsidRDefault="00834B53">
      <w:pPr>
        <w:rPr>
          <w:sz w:val="24"/>
          <w:szCs w:val="24"/>
        </w:rPr>
      </w:pPr>
    </w:p>
    <w:p w:rsidR="00834B53" w:rsidRDefault="00834B53">
      <w:pPr>
        <w:rPr>
          <w:sz w:val="24"/>
          <w:szCs w:val="24"/>
        </w:rPr>
      </w:pPr>
    </w:p>
    <w:p w:rsidR="00834B53" w:rsidRDefault="00834B53">
      <w:pPr>
        <w:rPr>
          <w:sz w:val="24"/>
          <w:szCs w:val="24"/>
        </w:rPr>
      </w:pPr>
    </w:p>
    <w:p w:rsidR="00834B53" w:rsidRDefault="00834B53">
      <w:pPr>
        <w:rPr>
          <w:sz w:val="24"/>
          <w:szCs w:val="24"/>
        </w:rPr>
      </w:pPr>
    </w:p>
    <w:p w:rsidR="00834B53" w:rsidRDefault="00834B53">
      <w:pPr>
        <w:rPr>
          <w:sz w:val="24"/>
          <w:szCs w:val="24"/>
        </w:rPr>
      </w:pPr>
    </w:p>
    <w:p w:rsidR="00834B53" w:rsidRDefault="00834B53">
      <w:pPr>
        <w:rPr>
          <w:sz w:val="24"/>
          <w:szCs w:val="24"/>
        </w:rPr>
      </w:pPr>
    </w:p>
    <w:p w:rsidR="00834B53" w:rsidRDefault="00834B53">
      <w:pPr>
        <w:rPr>
          <w:sz w:val="24"/>
          <w:szCs w:val="24"/>
        </w:rPr>
      </w:pPr>
    </w:p>
    <w:p w:rsidR="00812CFB" w:rsidRDefault="00812CFB">
      <w:pPr>
        <w:rPr>
          <w:sz w:val="24"/>
          <w:szCs w:val="24"/>
        </w:rPr>
      </w:pPr>
    </w:p>
    <w:p w:rsidR="00812CFB" w:rsidRDefault="00812CFB">
      <w:pPr>
        <w:rPr>
          <w:sz w:val="24"/>
          <w:szCs w:val="24"/>
        </w:rPr>
      </w:pPr>
    </w:p>
    <w:p w:rsidR="00812CFB" w:rsidRDefault="00812CFB">
      <w:pPr>
        <w:rPr>
          <w:sz w:val="24"/>
          <w:szCs w:val="24"/>
        </w:rPr>
      </w:pPr>
    </w:p>
    <w:p w:rsidR="00812CFB" w:rsidRDefault="00812CFB">
      <w:pPr>
        <w:rPr>
          <w:sz w:val="24"/>
          <w:szCs w:val="24"/>
        </w:rPr>
      </w:pPr>
    </w:p>
    <w:p w:rsidR="00812CFB" w:rsidRDefault="00812CFB">
      <w:pPr>
        <w:rPr>
          <w:sz w:val="24"/>
          <w:szCs w:val="24"/>
        </w:rPr>
      </w:pPr>
    </w:p>
    <w:p w:rsidR="00834B53" w:rsidRDefault="00834B53">
      <w:pPr>
        <w:rPr>
          <w:sz w:val="24"/>
          <w:szCs w:val="24"/>
        </w:rPr>
      </w:pPr>
    </w:p>
    <w:p w:rsidR="00834B53" w:rsidRDefault="00834B53">
      <w:pPr>
        <w:rPr>
          <w:sz w:val="24"/>
          <w:szCs w:val="24"/>
        </w:rPr>
      </w:pPr>
    </w:p>
    <w:p w:rsidR="00834B53" w:rsidRDefault="00834B53">
      <w:pPr>
        <w:rPr>
          <w:sz w:val="24"/>
          <w:szCs w:val="24"/>
        </w:rPr>
      </w:pPr>
    </w:p>
    <w:p w:rsidR="009043EC" w:rsidRDefault="000F268E">
      <w:pPr>
        <w:rPr>
          <w:sz w:val="24"/>
          <w:szCs w:val="24"/>
        </w:rPr>
      </w:pPr>
      <w:r w:rsidRPr="009D5E49">
        <w:rPr>
          <w:sz w:val="24"/>
          <w:szCs w:val="24"/>
        </w:rPr>
        <w:lastRenderedPageBreak/>
        <w:t>Bibliography</w:t>
      </w:r>
      <w:r w:rsidR="00452BE1">
        <w:rPr>
          <w:sz w:val="24"/>
          <w:szCs w:val="24"/>
        </w:rPr>
        <w:t>:</w:t>
      </w:r>
    </w:p>
    <w:p w:rsidR="006E5549" w:rsidRDefault="006E5549" w:rsidP="006E5549">
      <w:r>
        <w:t xml:space="preserve">Allen, James, </w:t>
      </w:r>
      <w:r w:rsidRPr="0092122E">
        <w:rPr>
          <w:i/>
        </w:rPr>
        <w:t>Middle Egyptian: An Introduction to the Culture and Language of Hieroglyphs</w:t>
      </w:r>
      <w:r>
        <w:t>, Cambridge University Press, 2000</w:t>
      </w:r>
    </w:p>
    <w:p w:rsidR="006E5549" w:rsidRPr="00452BE1" w:rsidRDefault="006E5549" w:rsidP="006E5549">
      <w:pPr>
        <w:rPr>
          <w:i/>
        </w:rPr>
      </w:pPr>
      <w:proofErr w:type="spellStart"/>
      <w:r>
        <w:t>Bucaille</w:t>
      </w:r>
      <w:proofErr w:type="spellEnd"/>
      <w:r>
        <w:t xml:space="preserve">, Maurice, </w:t>
      </w:r>
      <w:proofErr w:type="gramStart"/>
      <w:r w:rsidRPr="009C4A49">
        <w:rPr>
          <w:i/>
        </w:rPr>
        <w:t>The</w:t>
      </w:r>
      <w:proofErr w:type="gramEnd"/>
      <w:r w:rsidRPr="009C4A49">
        <w:rPr>
          <w:i/>
        </w:rPr>
        <w:t xml:space="preserve"> Bible The Quran and Science: The Holy Scriptures Examined in the Light of Modern Knowledge</w:t>
      </w:r>
      <w:r>
        <w:t xml:space="preserve">, Paris: </w:t>
      </w:r>
      <w:proofErr w:type="spellStart"/>
      <w:r>
        <w:t>Seghers</w:t>
      </w:r>
      <w:proofErr w:type="spellEnd"/>
      <w:r>
        <w:t>, 1993</w:t>
      </w:r>
    </w:p>
    <w:p w:rsidR="006E5549" w:rsidRDefault="006E5549" w:rsidP="006E5549">
      <w:pPr>
        <w:rPr>
          <w:i/>
        </w:rPr>
      </w:pPr>
      <w:proofErr w:type="spellStart"/>
      <w:r>
        <w:t>Bukhari</w:t>
      </w:r>
      <w:proofErr w:type="spellEnd"/>
      <w:r>
        <w:t xml:space="preserve">, </w:t>
      </w:r>
      <w:proofErr w:type="spellStart"/>
      <w:r>
        <w:t>Iman</w:t>
      </w:r>
      <w:proofErr w:type="spellEnd"/>
      <w:r>
        <w:t xml:space="preserve">, </w:t>
      </w:r>
      <w:proofErr w:type="spellStart"/>
      <w:r w:rsidRPr="0092122E">
        <w:rPr>
          <w:i/>
        </w:rPr>
        <w:t>Sahih</w:t>
      </w:r>
      <w:proofErr w:type="spellEnd"/>
      <w:r w:rsidRPr="0092122E">
        <w:rPr>
          <w:i/>
        </w:rPr>
        <w:t xml:space="preserve"> Al-</w:t>
      </w:r>
      <w:proofErr w:type="spellStart"/>
      <w:r w:rsidRPr="0092122E">
        <w:rPr>
          <w:i/>
        </w:rPr>
        <w:t>Bukhari</w:t>
      </w:r>
      <w:proofErr w:type="spellEnd"/>
    </w:p>
    <w:p w:rsidR="006E5549" w:rsidRDefault="006E5549">
      <w:r>
        <w:t>Muir</w:t>
      </w:r>
      <w:r>
        <w:rPr>
          <w:i/>
        </w:rPr>
        <w:t xml:space="preserve">, William </w:t>
      </w:r>
      <w:proofErr w:type="gramStart"/>
      <w:r>
        <w:rPr>
          <w:i/>
        </w:rPr>
        <w:t>The</w:t>
      </w:r>
      <w:proofErr w:type="gramEnd"/>
      <w:r>
        <w:rPr>
          <w:i/>
        </w:rPr>
        <w:t xml:space="preserve"> </w:t>
      </w:r>
      <w:r w:rsidRPr="00C566F6">
        <w:rPr>
          <w:i/>
        </w:rPr>
        <w:t>Life of Muhammad</w:t>
      </w:r>
      <w:r>
        <w:t>, London: Smith, Elder and Co., 1858</w:t>
      </w:r>
    </w:p>
    <w:p w:rsidR="006E5549" w:rsidRDefault="006E5549" w:rsidP="006E5549">
      <w:pPr>
        <w:rPr>
          <w:sz w:val="24"/>
          <w:szCs w:val="24"/>
        </w:rPr>
      </w:pPr>
      <w:r>
        <w:t xml:space="preserve">Muslim, </w:t>
      </w:r>
      <w:proofErr w:type="spellStart"/>
      <w:r>
        <w:t>Iman</w:t>
      </w:r>
      <w:proofErr w:type="spellEnd"/>
      <w:r>
        <w:t xml:space="preserve">, </w:t>
      </w:r>
      <w:proofErr w:type="spellStart"/>
      <w:r w:rsidRPr="000B2FA0">
        <w:rPr>
          <w:i/>
        </w:rPr>
        <w:t>Sahih</w:t>
      </w:r>
      <w:proofErr w:type="spellEnd"/>
      <w:r w:rsidRPr="000B2FA0">
        <w:rPr>
          <w:i/>
        </w:rPr>
        <w:t xml:space="preserve"> Muslim</w:t>
      </w:r>
    </w:p>
    <w:p w:rsidR="006E5549" w:rsidRDefault="006E5549" w:rsidP="006E5549">
      <w:r>
        <w:t xml:space="preserve">Said, Edward </w:t>
      </w:r>
      <w:proofErr w:type="spellStart"/>
      <w:r w:rsidRPr="000B2FA0">
        <w:rPr>
          <w:i/>
        </w:rPr>
        <w:t>Orientalism</w:t>
      </w:r>
      <w:proofErr w:type="spellEnd"/>
      <w:r>
        <w:t>, New York: Vintage, 1979</w:t>
      </w:r>
    </w:p>
    <w:p w:rsidR="006E5549" w:rsidRPr="006E5549" w:rsidRDefault="006E5549">
      <w:pPr>
        <w:rPr>
          <w:sz w:val="24"/>
          <w:szCs w:val="24"/>
        </w:rPr>
      </w:pPr>
      <w:r>
        <w:t>Sells</w:t>
      </w:r>
      <w:r w:rsidRPr="00B313DA">
        <w:rPr>
          <w:i/>
        </w:rPr>
        <w:t>,</w:t>
      </w:r>
      <w:r>
        <w:rPr>
          <w:i/>
        </w:rPr>
        <w:t xml:space="preserve"> </w:t>
      </w:r>
      <w:proofErr w:type="spellStart"/>
      <w:r>
        <w:rPr>
          <w:i/>
        </w:rPr>
        <w:t>Micael</w:t>
      </w:r>
      <w:proofErr w:type="spellEnd"/>
      <w:r>
        <w:rPr>
          <w:i/>
        </w:rPr>
        <w:t>,</w:t>
      </w:r>
      <w:r w:rsidRPr="00B313DA">
        <w:rPr>
          <w:i/>
        </w:rPr>
        <w:t xml:space="preserve"> Approaching the Quran, </w:t>
      </w:r>
      <w:r>
        <w:t>Oregon, White Cloud Press, 1999,</w:t>
      </w:r>
    </w:p>
    <w:p w:rsidR="00452BE1" w:rsidRDefault="00452BE1">
      <w:pPr>
        <w:rPr>
          <w:sz w:val="24"/>
          <w:szCs w:val="24"/>
        </w:rPr>
      </w:pPr>
      <w:proofErr w:type="spellStart"/>
      <w:r>
        <w:rPr>
          <w:i/>
        </w:rPr>
        <w:t>Surahs</w:t>
      </w:r>
      <w:proofErr w:type="spellEnd"/>
      <w:r>
        <w:rPr>
          <w:i/>
        </w:rPr>
        <w:t xml:space="preserve">, </w:t>
      </w:r>
      <w:r w:rsidRPr="0092122E">
        <w:rPr>
          <w:i/>
        </w:rPr>
        <w:t>Quran</w:t>
      </w:r>
    </w:p>
    <w:p w:rsidR="006E5549" w:rsidRPr="00834B53" w:rsidRDefault="006E5549">
      <w:pPr>
        <w:rPr>
          <w:sz w:val="24"/>
          <w:szCs w:val="24"/>
        </w:rPr>
      </w:pPr>
    </w:p>
    <w:sectPr w:rsidR="006E5549" w:rsidRPr="00834B53" w:rsidSect="00904CD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508A8" w:rsidRDefault="007508A8" w:rsidP="007F756E">
      <w:pPr>
        <w:spacing w:after="0" w:line="240" w:lineRule="auto"/>
      </w:pPr>
      <w:r>
        <w:separator/>
      </w:r>
    </w:p>
  </w:endnote>
  <w:endnote w:type="continuationSeparator" w:id="0">
    <w:p w:rsidR="007508A8" w:rsidRDefault="007508A8" w:rsidP="007F75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508A8" w:rsidRDefault="007508A8" w:rsidP="007F756E">
      <w:pPr>
        <w:spacing w:after="0" w:line="240" w:lineRule="auto"/>
      </w:pPr>
      <w:r>
        <w:separator/>
      </w:r>
    </w:p>
  </w:footnote>
  <w:footnote w:type="continuationSeparator" w:id="0">
    <w:p w:rsidR="007508A8" w:rsidRDefault="007508A8" w:rsidP="007F756E">
      <w:pPr>
        <w:spacing w:after="0" w:line="240" w:lineRule="auto"/>
      </w:pPr>
      <w:r>
        <w:continuationSeparator/>
      </w:r>
    </w:p>
  </w:footnote>
  <w:footnote w:id="1">
    <w:p w:rsidR="00396AB6" w:rsidRDefault="00396AB6">
      <w:pPr>
        <w:pStyle w:val="FootnoteText"/>
      </w:pPr>
      <w:r>
        <w:rPr>
          <w:rStyle w:val="FootnoteReference"/>
        </w:rPr>
        <w:footnoteRef/>
      </w:r>
      <w:r>
        <w:t xml:space="preserve"> Imam Muslim, </w:t>
      </w:r>
      <w:proofErr w:type="spellStart"/>
      <w:r w:rsidRPr="000B2FA0">
        <w:rPr>
          <w:i/>
        </w:rPr>
        <w:t>Sahih</w:t>
      </w:r>
      <w:proofErr w:type="spellEnd"/>
      <w:r w:rsidRPr="000B2FA0">
        <w:rPr>
          <w:i/>
        </w:rPr>
        <w:t xml:space="preserve"> Muslim</w:t>
      </w:r>
      <w:r>
        <w:t xml:space="preserve">, </w:t>
      </w:r>
      <w:r w:rsidR="00261406">
        <w:t xml:space="preserve">Book 1, </w:t>
      </w:r>
      <w:proofErr w:type="spellStart"/>
      <w:r w:rsidR="00261406">
        <w:t>Hadith</w:t>
      </w:r>
      <w:proofErr w:type="spellEnd"/>
      <w:r w:rsidR="00261406">
        <w:t xml:space="preserve"> 349</w:t>
      </w:r>
    </w:p>
  </w:footnote>
  <w:footnote w:id="2">
    <w:p w:rsidR="000B2FA0" w:rsidRDefault="000B2FA0">
      <w:pPr>
        <w:pStyle w:val="FootnoteText"/>
      </w:pPr>
      <w:r>
        <w:rPr>
          <w:rStyle w:val="FootnoteReference"/>
        </w:rPr>
        <w:footnoteRef/>
      </w:r>
      <w:r>
        <w:t xml:space="preserve"> Edward Said, </w:t>
      </w:r>
      <w:proofErr w:type="spellStart"/>
      <w:r w:rsidRPr="000B2FA0">
        <w:rPr>
          <w:i/>
        </w:rPr>
        <w:t>Orientalism</w:t>
      </w:r>
      <w:proofErr w:type="spellEnd"/>
      <w:r>
        <w:t>, New York: Vintage, 1979</w:t>
      </w:r>
    </w:p>
  </w:footnote>
  <w:footnote w:id="3">
    <w:p w:rsidR="00ED14CF" w:rsidRDefault="00ED14CF">
      <w:pPr>
        <w:pStyle w:val="FootnoteText"/>
      </w:pPr>
      <w:r>
        <w:rPr>
          <w:rStyle w:val="FootnoteReference"/>
        </w:rPr>
        <w:footnoteRef/>
      </w:r>
      <w:r>
        <w:t xml:space="preserve"> </w:t>
      </w:r>
      <w:r w:rsidRPr="0092122E">
        <w:rPr>
          <w:i/>
        </w:rPr>
        <w:t xml:space="preserve">Quran, </w:t>
      </w:r>
      <w:proofErr w:type="spellStart"/>
      <w:r w:rsidRPr="0092122E">
        <w:rPr>
          <w:i/>
        </w:rPr>
        <w:t>Surah</w:t>
      </w:r>
      <w:proofErr w:type="spellEnd"/>
      <w:r w:rsidRPr="0092122E">
        <w:rPr>
          <w:i/>
        </w:rPr>
        <w:t xml:space="preserve"> </w:t>
      </w:r>
      <w:proofErr w:type="spellStart"/>
      <w:r w:rsidRPr="0092122E">
        <w:rPr>
          <w:i/>
        </w:rPr>
        <w:t>Az-Zukhruf</w:t>
      </w:r>
      <w:proofErr w:type="spellEnd"/>
      <w:r>
        <w:t>, Chapter 43, verse 51</w:t>
      </w:r>
    </w:p>
  </w:footnote>
  <w:footnote w:id="4">
    <w:p w:rsidR="00017BED" w:rsidRDefault="00017BED" w:rsidP="00017BED">
      <w:pPr>
        <w:pStyle w:val="FootnoteText"/>
      </w:pPr>
      <w:r>
        <w:rPr>
          <w:rStyle w:val="FootnoteReference"/>
        </w:rPr>
        <w:footnoteRef/>
      </w:r>
      <w:r>
        <w:t xml:space="preserve"> </w:t>
      </w:r>
      <w:r w:rsidR="008F560C" w:rsidRPr="0092122E">
        <w:rPr>
          <w:i/>
        </w:rPr>
        <w:t xml:space="preserve">Quran, </w:t>
      </w:r>
      <w:proofErr w:type="spellStart"/>
      <w:r w:rsidR="008F560C" w:rsidRPr="0092122E">
        <w:rPr>
          <w:i/>
        </w:rPr>
        <w:t>Surah</w:t>
      </w:r>
      <w:proofErr w:type="spellEnd"/>
      <w:r w:rsidR="008F560C" w:rsidRPr="0092122E">
        <w:rPr>
          <w:i/>
        </w:rPr>
        <w:t xml:space="preserve"> An-</w:t>
      </w:r>
      <w:proofErr w:type="spellStart"/>
      <w:r w:rsidR="008F560C" w:rsidRPr="0092122E">
        <w:rPr>
          <w:i/>
        </w:rPr>
        <w:t>Nazi’at</w:t>
      </w:r>
      <w:proofErr w:type="spellEnd"/>
      <w:r w:rsidR="008F560C">
        <w:t>, Chapter 79, Verse 24</w:t>
      </w:r>
    </w:p>
  </w:footnote>
  <w:footnote w:id="5">
    <w:p w:rsidR="00987E68" w:rsidRDefault="00987E68">
      <w:pPr>
        <w:pStyle w:val="FootnoteText"/>
      </w:pPr>
      <w:r w:rsidRPr="00987E68">
        <w:rPr>
          <w:rStyle w:val="FootnoteReference"/>
          <w:i/>
        </w:rPr>
        <w:footnoteRef/>
      </w:r>
      <w:r w:rsidRPr="00987E68">
        <w:rPr>
          <w:i/>
        </w:rPr>
        <w:t xml:space="preserve"> Quran, </w:t>
      </w:r>
      <w:proofErr w:type="spellStart"/>
      <w:r w:rsidRPr="00987E68">
        <w:rPr>
          <w:i/>
        </w:rPr>
        <w:t>Surah</w:t>
      </w:r>
      <w:proofErr w:type="spellEnd"/>
      <w:r w:rsidRPr="00987E68">
        <w:rPr>
          <w:i/>
        </w:rPr>
        <w:t xml:space="preserve"> </w:t>
      </w:r>
      <w:proofErr w:type="spellStart"/>
      <w:r w:rsidRPr="00987E68">
        <w:rPr>
          <w:i/>
        </w:rPr>
        <w:t>Az-Zukhraf</w:t>
      </w:r>
      <w:proofErr w:type="spellEnd"/>
      <w:r>
        <w:t>, Chapter 43, Verse 55</w:t>
      </w:r>
    </w:p>
  </w:footnote>
  <w:footnote w:id="6">
    <w:p w:rsidR="00F85BC5" w:rsidRDefault="00F85BC5">
      <w:pPr>
        <w:pStyle w:val="FootnoteText"/>
      </w:pPr>
      <w:r>
        <w:rPr>
          <w:rStyle w:val="FootnoteReference"/>
        </w:rPr>
        <w:footnoteRef/>
      </w:r>
      <w:r>
        <w:t xml:space="preserve"> Imam </w:t>
      </w:r>
      <w:proofErr w:type="spellStart"/>
      <w:r>
        <w:t>Bukhari</w:t>
      </w:r>
      <w:proofErr w:type="spellEnd"/>
      <w:r w:rsidR="00791399">
        <w:t xml:space="preserve">, </w:t>
      </w:r>
      <w:proofErr w:type="spellStart"/>
      <w:r w:rsidR="00791399" w:rsidRPr="0092122E">
        <w:rPr>
          <w:i/>
        </w:rPr>
        <w:t>Sahih</w:t>
      </w:r>
      <w:proofErr w:type="spellEnd"/>
      <w:r w:rsidR="00791399" w:rsidRPr="0092122E">
        <w:rPr>
          <w:i/>
        </w:rPr>
        <w:t xml:space="preserve"> Al-</w:t>
      </w:r>
      <w:proofErr w:type="spellStart"/>
      <w:r w:rsidR="00791399" w:rsidRPr="0092122E">
        <w:rPr>
          <w:i/>
        </w:rPr>
        <w:t>Bukhari</w:t>
      </w:r>
      <w:proofErr w:type="spellEnd"/>
      <w:r w:rsidR="00791399" w:rsidRPr="0092122E">
        <w:rPr>
          <w:i/>
        </w:rPr>
        <w:t>,</w:t>
      </w:r>
      <w:r w:rsidR="00791399">
        <w:t xml:space="preserve"> Volume 4, B</w:t>
      </w:r>
      <w:r>
        <w:t xml:space="preserve">ook 55, </w:t>
      </w:r>
      <w:proofErr w:type="spellStart"/>
      <w:r>
        <w:t>Hadith</w:t>
      </w:r>
      <w:proofErr w:type="spellEnd"/>
      <w:r>
        <w:t xml:space="preserve"> 626</w:t>
      </w:r>
    </w:p>
  </w:footnote>
  <w:footnote w:id="7">
    <w:p w:rsidR="00A96BEF" w:rsidRDefault="00A96BEF">
      <w:pPr>
        <w:pStyle w:val="FootnoteText"/>
      </w:pPr>
      <w:r>
        <w:rPr>
          <w:rStyle w:val="FootnoteReference"/>
        </w:rPr>
        <w:footnoteRef/>
      </w:r>
      <w:r>
        <w:t xml:space="preserve"> </w:t>
      </w:r>
      <w:r w:rsidRPr="0092122E">
        <w:rPr>
          <w:i/>
        </w:rPr>
        <w:t>Quran</w:t>
      </w:r>
      <w:r w:rsidR="00EF241C" w:rsidRPr="0092122E">
        <w:rPr>
          <w:i/>
        </w:rPr>
        <w:t xml:space="preserve">, </w:t>
      </w:r>
      <w:proofErr w:type="spellStart"/>
      <w:r w:rsidR="00EF241C" w:rsidRPr="0092122E">
        <w:rPr>
          <w:i/>
        </w:rPr>
        <w:t>Surah</w:t>
      </w:r>
      <w:proofErr w:type="spellEnd"/>
      <w:r w:rsidR="00EF241C" w:rsidRPr="0092122E">
        <w:rPr>
          <w:i/>
        </w:rPr>
        <w:t xml:space="preserve"> </w:t>
      </w:r>
      <w:proofErr w:type="spellStart"/>
      <w:r w:rsidR="00EF241C" w:rsidRPr="0092122E">
        <w:rPr>
          <w:i/>
        </w:rPr>
        <w:t>Yunus</w:t>
      </w:r>
      <w:proofErr w:type="spellEnd"/>
      <w:r w:rsidR="00EF241C">
        <w:t>, Chapter 10, Verse 92</w:t>
      </w:r>
    </w:p>
  </w:footnote>
  <w:footnote w:id="8">
    <w:p w:rsidR="007953FD" w:rsidRDefault="007953FD">
      <w:pPr>
        <w:pStyle w:val="FootnoteText"/>
      </w:pPr>
      <w:r>
        <w:rPr>
          <w:rStyle w:val="FootnoteReference"/>
        </w:rPr>
        <w:footnoteRef/>
      </w:r>
      <w:r w:rsidR="009C4A49">
        <w:t xml:space="preserve"> Maurice </w:t>
      </w:r>
      <w:proofErr w:type="spellStart"/>
      <w:r w:rsidR="009C4A49">
        <w:t>Bucaille</w:t>
      </w:r>
      <w:proofErr w:type="spellEnd"/>
      <w:r w:rsidR="009C4A49">
        <w:t xml:space="preserve">, </w:t>
      </w:r>
      <w:r w:rsidR="009C4A49" w:rsidRPr="009C4A49">
        <w:rPr>
          <w:i/>
        </w:rPr>
        <w:t>The Bible The Quran and Science: The Holy Scriptures Examined in the Light of Modern Knowledge</w:t>
      </w:r>
      <w:r w:rsidR="0042348C">
        <w:t xml:space="preserve">, Paris: </w:t>
      </w:r>
      <w:proofErr w:type="spellStart"/>
      <w:r w:rsidR="0042348C">
        <w:t>Seghers</w:t>
      </w:r>
      <w:proofErr w:type="spellEnd"/>
      <w:r w:rsidR="0042348C">
        <w:t>, 1993, p</w:t>
      </w:r>
      <w:r w:rsidR="006E79FA">
        <w:t>255</w:t>
      </w:r>
    </w:p>
  </w:footnote>
  <w:footnote w:id="9">
    <w:p w:rsidR="006E79FA" w:rsidRDefault="006E79FA" w:rsidP="006E79FA">
      <w:pPr>
        <w:pStyle w:val="FootnoteText"/>
      </w:pPr>
      <w:r>
        <w:rPr>
          <w:rStyle w:val="FootnoteReference"/>
        </w:rPr>
        <w:footnoteRef/>
      </w:r>
      <w:r w:rsidR="00834B53">
        <w:t>Ibid</w:t>
      </w:r>
      <w:r>
        <w:t>, p254</w:t>
      </w:r>
    </w:p>
  </w:footnote>
  <w:footnote w:id="10">
    <w:p w:rsidR="00F67EBC" w:rsidRDefault="00F67EBC">
      <w:pPr>
        <w:pStyle w:val="FootnoteText"/>
      </w:pPr>
      <w:r>
        <w:rPr>
          <w:rStyle w:val="FootnoteReference"/>
        </w:rPr>
        <w:footnoteRef/>
      </w:r>
      <w:r>
        <w:t xml:space="preserve"> James Allen</w:t>
      </w:r>
      <w:r w:rsidR="0092122E">
        <w:t xml:space="preserve">, </w:t>
      </w:r>
      <w:r w:rsidR="0092122E" w:rsidRPr="0092122E">
        <w:rPr>
          <w:i/>
        </w:rPr>
        <w:t>Middle Egyptian: An Introduction to the Culture and Language of Hieroglyphs</w:t>
      </w:r>
      <w:r w:rsidR="0092122E">
        <w:t>, Cambridge University Press, 2000, p8</w:t>
      </w:r>
    </w:p>
  </w:footnote>
  <w:footnote w:id="11">
    <w:p w:rsidR="00F034C6" w:rsidRDefault="00F034C6">
      <w:pPr>
        <w:pStyle w:val="FootnoteText"/>
      </w:pPr>
      <w:r>
        <w:rPr>
          <w:rStyle w:val="FootnoteReference"/>
        </w:rPr>
        <w:footnoteRef/>
      </w:r>
      <w:r w:rsidR="006E79FA">
        <w:t xml:space="preserve"> Maurice </w:t>
      </w:r>
      <w:proofErr w:type="spellStart"/>
      <w:r w:rsidR="006E79FA">
        <w:t>Bucaille</w:t>
      </w:r>
      <w:proofErr w:type="spellEnd"/>
      <w:r w:rsidR="006E79FA">
        <w:t xml:space="preserve">, </w:t>
      </w:r>
      <w:r w:rsidR="006E79FA" w:rsidRPr="009C4A49">
        <w:rPr>
          <w:i/>
        </w:rPr>
        <w:t>The Bible The Quran and Science: The Holy Scriptures Examined in the Light of Modern Knowledge</w:t>
      </w:r>
      <w:r w:rsidR="006E79FA">
        <w:t xml:space="preserve">, Paris: </w:t>
      </w:r>
      <w:proofErr w:type="spellStart"/>
      <w:r w:rsidR="006E79FA">
        <w:t>Seghers</w:t>
      </w:r>
      <w:proofErr w:type="spellEnd"/>
      <w:r w:rsidR="006E79FA">
        <w:t>, 1993, p239</w:t>
      </w:r>
    </w:p>
  </w:footnote>
  <w:footnote w:id="12">
    <w:p w:rsidR="00D158A0" w:rsidRDefault="00D158A0">
      <w:pPr>
        <w:pStyle w:val="FootnoteText"/>
      </w:pPr>
      <w:r>
        <w:rPr>
          <w:rStyle w:val="FootnoteReference"/>
        </w:rPr>
        <w:footnoteRef/>
      </w:r>
      <w:r>
        <w:t xml:space="preserve"> </w:t>
      </w:r>
      <w:r w:rsidRPr="0092122E">
        <w:rPr>
          <w:i/>
        </w:rPr>
        <w:t xml:space="preserve">Quran, </w:t>
      </w:r>
      <w:proofErr w:type="spellStart"/>
      <w:r w:rsidRPr="0092122E">
        <w:rPr>
          <w:i/>
        </w:rPr>
        <w:t>Surah</w:t>
      </w:r>
      <w:proofErr w:type="spellEnd"/>
      <w:r w:rsidRPr="0092122E">
        <w:rPr>
          <w:i/>
        </w:rPr>
        <w:t xml:space="preserve"> Al-</w:t>
      </w:r>
      <w:proofErr w:type="spellStart"/>
      <w:r w:rsidRPr="0092122E">
        <w:rPr>
          <w:i/>
        </w:rPr>
        <w:t>Qasas</w:t>
      </w:r>
      <w:proofErr w:type="spellEnd"/>
      <w:r>
        <w:t>, C</w:t>
      </w:r>
      <w:r w:rsidR="0092122E">
        <w:t>h</w:t>
      </w:r>
      <w:r>
        <w:t>apter 28, Verse 4</w:t>
      </w:r>
    </w:p>
  </w:footnote>
  <w:footnote w:id="13">
    <w:p w:rsidR="006F2DB1" w:rsidRDefault="006F2DB1">
      <w:pPr>
        <w:pStyle w:val="FootnoteText"/>
      </w:pPr>
      <w:r>
        <w:rPr>
          <w:rStyle w:val="FootnoteReference"/>
        </w:rPr>
        <w:footnoteRef/>
      </w:r>
      <w:r>
        <w:t xml:space="preserve"> William Muir</w:t>
      </w:r>
      <w:r w:rsidRPr="00C566F6">
        <w:rPr>
          <w:i/>
        </w:rPr>
        <w:t>, The Life of Muhammad</w:t>
      </w:r>
      <w:r>
        <w:t xml:space="preserve">, </w:t>
      </w:r>
      <w:r w:rsidR="00C566F6">
        <w:t>Lon</w:t>
      </w:r>
      <w:r w:rsidR="0092122E">
        <w:t>don: Smith, Elder and Co., 1858</w:t>
      </w:r>
      <w:r w:rsidR="00C566F6">
        <w:t>, p 200-210</w:t>
      </w:r>
    </w:p>
  </w:footnote>
  <w:footnote w:id="14">
    <w:p w:rsidR="00B313DA" w:rsidRDefault="00B313DA">
      <w:pPr>
        <w:pStyle w:val="FootnoteText"/>
      </w:pPr>
      <w:r>
        <w:rPr>
          <w:rStyle w:val="FootnoteReference"/>
        </w:rPr>
        <w:footnoteRef/>
      </w:r>
      <w:r>
        <w:t xml:space="preserve"> Michael Sells</w:t>
      </w:r>
      <w:r w:rsidRPr="00B313DA">
        <w:rPr>
          <w:i/>
        </w:rPr>
        <w:t xml:space="preserve">, Approaching the Quran, </w:t>
      </w:r>
      <w:r>
        <w:t>Oregon, White Cloud Press, 1999, p79</w:t>
      </w:r>
    </w:p>
  </w:footnote>
  <w:footnote w:id="15">
    <w:p w:rsidR="005E34BE" w:rsidRDefault="005E34BE">
      <w:pPr>
        <w:pStyle w:val="FootnoteText"/>
      </w:pPr>
      <w:r>
        <w:rPr>
          <w:rStyle w:val="FootnoteReference"/>
        </w:rPr>
        <w:footnoteRef/>
      </w:r>
      <w:r>
        <w:t xml:space="preserve"> </w:t>
      </w:r>
      <w:r w:rsidRPr="0092122E">
        <w:rPr>
          <w:i/>
        </w:rPr>
        <w:t xml:space="preserve">Quran, </w:t>
      </w:r>
      <w:proofErr w:type="spellStart"/>
      <w:r w:rsidRPr="0092122E">
        <w:rPr>
          <w:i/>
        </w:rPr>
        <w:t>Surah</w:t>
      </w:r>
      <w:proofErr w:type="spellEnd"/>
      <w:r w:rsidRPr="0092122E">
        <w:rPr>
          <w:i/>
        </w:rPr>
        <w:t xml:space="preserve"> </w:t>
      </w:r>
      <w:proofErr w:type="spellStart"/>
      <w:r w:rsidRPr="0092122E">
        <w:rPr>
          <w:i/>
        </w:rPr>
        <w:t>Qamar</w:t>
      </w:r>
      <w:proofErr w:type="spellEnd"/>
      <w:r>
        <w:t>, Chapter 54, Verses 41-42</w:t>
      </w:r>
    </w:p>
  </w:footnote>
  <w:footnote w:id="16">
    <w:p w:rsidR="006C1757" w:rsidRDefault="006C1757">
      <w:pPr>
        <w:pStyle w:val="FootnoteText"/>
      </w:pPr>
      <w:r>
        <w:rPr>
          <w:rStyle w:val="FootnoteReference"/>
        </w:rPr>
        <w:footnoteRef/>
      </w:r>
      <w:r>
        <w:t xml:space="preserve"> Maurice </w:t>
      </w:r>
      <w:proofErr w:type="spellStart"/>
      <w:r>
        <w:t>Bucaille</w:t>
      </w:r>
      <w:proofErr w:type="spellEnd"/>
      <w:r>
        <w:t xml:space="preserve">, </w:t>
      </w:r>
      <w:r w:rsidRPr="009C4A49">
        <w:rPr>
          <w:i/>
        </w:rPr>
        <w:t>The Bible The Quran and Science: The Holy Scriptures Examined in the Light of Modern Knowledge</w:t>
      </w:r>
      <w:r w:rsidR="009D690E">
        <w:t xml:space="preserve">, Paris: </w:t>
      </w:r>
      <w:proofErr w:type="spellStart"/>
      <w:r w:rsidR="009D690E">
        <w:t>Seghers</w:t>
      </w:r>
      <w:proofErr w:type="spellEnd"/>
      <w:r w:rsidR="009D690E">
        <w:t>, 1993, p245</w:t>
      </w:r>
    </w:p>
  </w:footnote>
  <w:footnote w:id="17">
    <w:p w:rsidR="00B22986" w:rsidRDefault="00B22986">
      <w:pPr>
        <w:pStyle w:val="FootnoteText"/>
      </w:pPr>
      <w:r>
        <w:rPr>
          <w:rStyle w:val="FootnoteReference"/>
        </w:rPr>
        <w:footnoteRef/>
      </w:r>
      <w:r>
        <w:t xml:space="preserve"> </w:t>
      </w:r>
      <w:r w:rsidRPr="0092122E">
        <w:rPr>
          <w:i/>
        </w:rPr>
        <w:t xml:space="preserve">Quran, </w:t>
      </w:r>
      <w:proofErr w:type="spellStart"/>
      <w:r w:rsidRPr="0092122E">
        <w:rPr>
          <w:i/>
        </w:rPr>
        <w:t>Surah</w:t>
      </w:r>
      <w:proofErr w:type="spellEnd"/>
      <w:r w:rsidRPr="0092122E">
        <w:rPr>
          <w:i/>
        </w:rPr>
        <w:t xml:space="preserve"> </w:t>
      </w:r>
      <w:proofErr w:type="spellStart"/>
      <w:r w:rsidRPr="0092122E">
        <w:rPr>
          <w:i/>
        </w:rPr>
        <w:t>Yunus</w:t>
      </w:r>
      <w:proofErr w:type="spellEnd"/>
      <w:r>
        <w:t>, Chapter 10, Verse 92</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F268E"/>
    <w:rsid w:val="00003BDC"/>
    <w:rsid w:val="000157F8"/>
    <w:rsid w:val="00017BED"/>
    <w:rsid w:val="0002074B"/>
    <w:rsid w:val="00093B20"/>
    <w:rsid w:val="000A2968"/>
    <w:rsid w:val="000B2FA0"/>
    <w:rsid w:val="000E3294"/>
    <w:rsid w:val="000F268E"/>
    <w:rsid w:val="00122228"/>
    <w:rsid w:val="00134B41"/>
    <w:rsid w:val="0016197B"/>
    <w:rsid w:val="00163754"/>
    <w:rsid w:val="00191A99"/>
    <w:rsid w:val="001A020D"/>
    <w:rsid w:val="00201C31"/>
    <w:rsid w:val="002039E6"/>
    <w:rsid w:val="00214701"/>
    <w:rsid w:val="00223678"/>
    <w:rsid w:val="00250E8A"/>
    <w:rsid w:val="00261406"/>
    <w:rsid w:val="00312BF6"/>
    <w:rsid w:val="00326F14"/>
    <w:rsid w:val="00347344"/>
    <w:rsid w:val="003518B3"/>
    <w:rsid w:val="00360403"/>
    <w:rsid w:val="00396AB6"/>
    <w:rsid w:val="003E56B9"/>
    <w:rsid w:val="003E7211"/>
    <w:rsid w:val="003F4B30"/>
    <w:rsid w:val="0042348C"/>
    <w:rsid w:val="00452BE1"/>
    <w:rsid w:val="00470E5E"/>
    <w:rsid w:val="00486C12"/>
    <w:rsid w:val="004A5802"/>
    <w:rsid w:val="004B136F"/>
    <w:rsid w:val="004D3FA5"/>
    <w:rsid w:val="00525A53"/>
    <w:rsid w:val="00534696"/>
    <w:rsid w:val="005537CC"/>
    <w:rsid w:val="005B29C7"/>
    <w:rsid w:val="005B4939"/>
    <w:rsid w:val="005C02F3"/>
    <w:rsid w:val="005E34BE"/>
    <w:rsid w:val="00605B4D"/>
    <w:rsid w:val="00620EB2"/>
    <w:rsid w:val="00651DCA"/>
    <w:rsid w:val="00655978"/>
    <w:rsid w:val="006A6837"/>
    <w:rsid w:val="006B35FA"/>
    <w:rsid w:val="006C1757"/>
    <w:rsid w:val="006E5549"/>
    <w:rsid w:val="006E79FA"/>
    <w:rsid w:val="006F2DB1"/>
    <w:rsid w:val="0072100F"/>
    <w:rsid w:val="00723C59"/>
    <w:rsid w:val="007508A8"/>
    <w:rsid w:val="00791399"/>
    <w:rsid w:val="007953FD"/>
    <w:rsid w:val="007B37EA"/>
    <w:rsid w:val="007C1597"/>
    <w:rsid w:val="007E7ACA"/>
    <w:rsid w:val="007F756E"/>
    <w:rsid w:val="00812CFB"/>
    <w:rsid w:val="00834B53"/>
    <w:rsid w:val="0084159A"/>
    <w:rsid w:val="0089477A"/>
    <w:rsid w:val="008F560C"/>
    <w:rsid w:val="008F6811"/>
    <w:rsid w:val="009043EC"/>
    <w:rsid w:val="00904CDF"/>
    <w:rsid w:val="0092122E"/>
    <w:rsid w:val="00937150"/>
    <w:rsid w:val="009465F3"/>
    <w:rsid w:val="009774DC"/>
    <w:rsid w:val="00987E68"/>
    <w:rsid w:val="0099325F"/>
    <w:rsid w:val="009B1A23"/>
    <w:rsid w:val="009C4A49"/>
    <w:rsid w:val="009D5E49"/>
    <w:rsid w:val="009D690E"/>
    <w:rsid w:val="009F4CE9"/>
    <w:rsid w:val="00A11230"/>
    <w:rsid w:val="00A90B4C"/>
    <w:rsid w:val="00A96BEF"/>
    <w:rsid w:val="00AC51DC"/>
    <w:rsid w:val="00AD4A8C"/>
    <w:rsid w:val="00AE4F2F"/>
    <w:rsid w:val="00B22986"/>
    <w:rsid w:val="00B313DA"/>
    <w:rsid w:val="00B76093"/>
    <w:rsid w:val="00B92ED0"/>
    <w:rsid w:val="00BD12A1"/>
    <w:rsid w:val="00C00E6F"/>
    <w:rsid w:val="00C337EB"/>
    <w:rsid w:val="00C3484E"/>
    <w:rsid w:val="00C4650D"/>
    <w:rsid w:val="00C566F6"/>
    <w:rsid w:val="00C82E97"/>
    <w:rsid w:val="00C917EF"/>
    <w:rsid w:val="00C97B8E"/>
    <w:rsid w:val="00CE7D91"/>
    <w:rsid w:val="00D158A0"/>
    <w:rsid w:val="00D2461A"/>
    <w:rsid w:val="00D335FB"/>
    <w:rsid w:val="00D6161F"/>
    <w:rsid w:val="00E008D3"/>
    <w:rsid w:val="00E23F76"/>
    <w:rsid w:val="00E76317"/>
    <w:rsid w:val="00E77B73"/>
    <w:rsid w:val="00E84922"/>
    <w:rsid w:val="00E91334"/>
    <w:rsid w:val="00EC00C7"/>
    <w:rsid w:val="00EC1F04"/>
    <w:rsid w:val="00ED14CF"/>
    <w:rsid w:val="00EF241C"/>
    <w:rsid w:val="00F0026F"/>
    <w:rsid w:val="00F034C6"/>
    <w:rsid w:val="00F038C3"/>
    <w:rsid w:val="00F6576D"/>
    <w:rsid w:val="00F67EBC"/>
    <w:rsid w:val="00F85BC5"/>
    <w:rsid w:val="00F86E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4CD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F75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756E"/>
    <w:rPr>
      <w:sz w:val="20"/>
      <w:szCs w:val="20"/>
    </w:rPr>
  </w:style>
  <w:style w:type="character" w:styleId="FootnoteReference">
    <w:name w:val="footnote reference"/>
    <w:basedOn w:val="DefaultParagraphFont"/>
    <w:uiPriority w:val="99"/>
    <w:semiHidden/>
    <w:unhideWhenUsed/>
    <w:rsid w:val="007F756E"/>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0CE9943-9C95-402D-8015-DAF36C6DD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7</Pages>
  <Words>2714</Words>
  <Characters>13410</Characters>
  <Application>Microsoft Office Word</Application>
  <DocSecurity>0</DocSecurity>
  <Lines>206</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16084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106</cp:revision>
  <dcterms:created xsi:type="dcterms:W3CDTF">2025-01-17T09:45:00Z</dcterms:created>
  <dcterms:modified xsi:type="dcterms:W3CDTF">2025-01-17T23:56:00Z</dcterms:modified>
</cp:coreProperties>
</file>