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430403" w14:textId="77777777" w:rsidR="008E5DA2" w:rsidRDefault="008E5DA2" w:rsidP="008E5DA2">
      <w:r>
        <w:t>PESTEL Analysis for “Counselling – Young Adult”</w:t>
      </w:r>
    </w:p>
    <w:p w14:paraId="25FDA8CE" w14:textId="524FD8ED" w:rsidR="008E5DA2" w:rsidRDefault="008E5DA2" w:rsidP="008E5DA2">
      <w:r>
        <w:t xml:space="preserve">1. </w:t>
      </w:r>
      <w:r>
        <w:rPr>
          <w:rFonts w:ascii="Segoe UI Emoji" w:hAnsi="Segoe UI Emoji" w:cs="Segoe UI Emoji"/>
        </w:rPr>
        <w:t xml:space="preserve"> </w:t>
      </w:r>
      <w:r>
        <w:t xml:space="preserve"> Political Factors</w:t>
      </w:r>
    </w:p>
    <w:p w14:paraId="0F41A5C8" w14:textId="77777777" w:rsidR="008E5DA2" w:rsidRDefault="008E5DA2" w:rsidP="008E5DA2">
      <w:r>
        <w:t xml:space="preserve">• </w:t>
      </w:r>
      <w:r>
        <w:tab/>
        <w:t>Opportunities:</w:t>
      </w:r>
    </w:p>
    <w:p w14:paraId="64819B55" w14:textId="77777777" w:rsidR="008E5DA2" w:rsidRDefault="008E5DA2" w:rsidP="008E5DA2">
      <w:r>
        <w:t xml:space="preserve">• </w:t>
      </w:r>
      <w:r>
        <w:tab/>
        <w:t>Government initiatives supporting youth mental health (e.g., NHS mental health funding).</w:t>
      </w:r>
    </w:p>
    <w:p w14:paraId="5B30F620" w14:textId="77777777" w:rsidR="008E5DA2" w:rsidRDefault="008E5DA2" w:rsidP="008E5DA2">
      <w:r>
        <w:t xml:space="preserve">• </w:t>
      </w:r>
      <w:r>
        <w:tab/>
        <w:t>Local council partnerships for community outreach.</w:t>
      </w:r>
    </w:p>
    <w:p w14:paraId="005F1933" w14:textId="77777777" w:rsidR="008E5DA2" w:rsidRDefault="008E5DA2" w:rsidP="008E5DA2">
      <w:r>
        <w:t xml:space="preserve">• </w:t>
      </w:r>
      <w:r>
        <w:tab/>
        <w:t>Threats:</w:t>
      </w:r>
    </w:p>
    <w:p w14:paraId="5B565865" w14:textId="77777777" w:rsidR="008E5DA2" w:rsidRDefault="008E5DA2" w:rsidP="008E5DA2">
      <w:r>
        <w:t xml:space="preserve">• </w:t>
      </w:r>
      <w:r>
        <w:tab/>
        <w:t>Changes in healthcare policy or funding cuts to mental health services.</w:t>
      </w:r>
    </w:p>
    <w:p w14:paraId="1A8A149B" w14:textId="77777777" w:rsidR="008E5DA2" w:rsidRDefault="008E5DA2" w:rsidP="008E5DA2">
      <w:r>
        <w:t xml:space="preserve">• </w:t>
      </w:r>
      <w:r>
        <w:tab/>
        <w:t>Brexit-related regulatory shifts affecting service delivery or hiring.</w:t>
      </w:r>
    </w:p>
    <w:p w14:paraId="3E452E1D" w14:textId="77777777" w:rsidR="008E5DA2" w:rsidRDefault="008E5DA2" w:rsidP="008E5DA2">
      <w:r>
        <w:t xml:space="preserve">• </w:t>
      </w:r>
      <w:r>
        <w:tab/>
        <w:t>Strategic Impact: Build relationships with local authorities and stay updated on policy changes. Consider offering subsidized services through grants or partnerships.</w:t>
      </w:r>
    </w:p>
    <w:p w14:paraId="7F06E406" w14:textId="77777777" w:rsidR="008E5DA2" w:rsidRDefault="008E5DA2" w:rsidP="008E5DA2"/>
    <w:p w14:paraId="4666C40C" w14:textId="674E4C1D" w:rsidR="008E5DA2" w:rsidRDefault="008E5DA2" w:rsidP="008E5DA2">
      <w:r>
        <w:t xml:space="preserve">2. </w:t>
      </w:r>
      <w:r>
        <w:rPr>
          <w:rFonts w:ascii="Segoe UI Emoji" w:hAnsi="Segoe UI Emoji" w:cs="Segoe UI Emoji"/>
        </w:rPr>
        <w:t xml:space="preserve"> </w:t>
      </w:r>
      <w:r>
        <w:t xml:space="preserve"> Economic Factors</w:t>
      </w:r>
    </w:p>
    <w:p w14:paraId="6F7BE296" w14:textId="77777777" w:rsidR="008E5DA2" w:rsidRDefault="008E5DA2" w:rsidP="008E5DA2">
      <w:r>
        <w:t xml:space="preserve">• </w:t>
      </w:r>
      <w:r>
        <w:tab/>
        <w:t>Opportunities:</w:t>
      </w:r>
    </w:p>
    <w:p w14:paraId="7EB099B6" w14:textId="77777777" w:rsidR="008E5DA2" w:rsidRDefault="008E5DA2" w:rsidP="008E5DA2">
      <w:r>
        <w:t xml:space="preserve">• </w:t>
      </w:r>
      <w:r>
        <w:tab/>
        <w:t>Rising demand for affordable mental health services due to cost-of-living pressures.</w:t>
      </w:r>
    </w:p>
    <w:p w14:paraId="5805D9D2" w14:textId="77777777" w:rsidR="008E5DA2" w:rsidRDefault="008E5DA2" w:rsidP="008E5DA2">
      <w:r>
        <w:t xml:space="preserve">• </w:t>
      </w:r>
      <w:r>
        <w:tab/>
        <w:t>Potential for tiered pricing or sliding scale models to attract diverse income groups.</w:t>
      </w:r>
    </w:p>
    <w:p w14:paraId="73822D1F" w14:textId="77777777" w:rsidR="008E5DA2" w:rsidRDefault="008E5DA2" w:rsidP="008E5DA2">
      <w:r>
        <w:t xml:space="preserve">• </w:t>
      </w:r>
      <w:r>
        <w:tab/>
        <w:t>Threats:</w:t>
      </w:r>
    </w:p>
    <w:p w14:paraId="6409E450" w14:textId="77777777" w:rsidR="008E5DA2" w:rsidRDefault="008E5DA2" w:rsidP="008E5DA2">
      <w:r>
        <w:t xml:space="preserve">• </w:t>
      </w:r>
      <w:r>
        <w:tab/>
        <w:t>Economic downturns may reduce disposable income for private counselling.</w:t>
      </w:r>
    </w:p>
    <w:p w14:paraId="6A88BA2F" w14:textId="77777777" w:rsidR="008E5DA2" w:rsidRDefault="008E5DA2" w:rsidP="008E5DA2">
      <w:r>
        <w:t xml:space="preserve">• </w:t>
      </w:r>
      <w:r>
        <w:tab/>
        <w:t>Inflation could increase operational costs (rent, tech platforms, staff wages).</w:t>
      </w:r>
    </w:p>
    <w:p w14:paraId="1A5B9736" w14:textId="77777777" w:rsidR="008E5DA2" w:rsidRDefault="008E5DA2" w:rsidP="008E5DA2">
      <w:r>
        <w:t xml:space="preserve">• </w:t>
      </w:r>
      <w:r>
        <w:tab/>
        <w:t>Strategic Impact: Offer flexible payment plans and virtual sessions to reduce overhead. Monitor economic trends to adjust pricing and service models.</w:t>
      </w:r>
    </w:p>
    <w:p w14:paraId="46C4A8F1" w14:textId="77777777" w:rsidR="008E5DA2" w:rsidRDefault="008E5DA2" w:rsidP="008E5DA2"/>
    <w:p w14:paraId="0191F37B" w14:textId="1DF9F7ED" w:rsidR="008E5DA2" w:rsidRDefault="008E5DA2" w:rsidP="008E5DA2">
      <w:r>
        <w:t xml:space="preserve">3. </w:t>
      </w:r>
      <w:r>
        <w:rPr>
          <w:rFonts w:ascii="Segoe UI Emoji" w:hAnsi="Segoe UI Emoji" w:cs="Segoe UI Emoji"/>
        </w:rPr>
        <w:t xml:space="preserve"> </w:t>
      </w:r>
      <w:r>
        <w:t xml:space="preserve"> Sociocultural Factors</w:t>
      </w:r>
    </w:p>
    <w:p w14:paraId="57366590" w14:textId="77777777" w:rsidR="008E5DA2" w:rsidRDefault="008E5DA2" w:rsidP="008E5DA2">
      <w:r>
        <w:t xml:space="preserve">• </w:t>
      </w:r>
      <w:r>
        <w:tab/>
        <w:t>Opportunities:</w:t>
      </w:r>
    </w:p>
    <w:p w14:paraId="5CE321C6" w14:textId="77777777" w:rsidR="008E5DA2" w:rsidRDefault="008E5DA2" w:rsidP="008E5DA2">
      <w:r>
        <w:t xml:space="preserve">• </w:t>
      </w:r>
      <w:r>
        <w:tab/>
        <w:t>Growing awareness and acceptance of mental health support among young adults.</w:t>
      </w:r>
    </w:p>
    <w:p w14:paraId="109393C8" w14:textId="77777777" w:rsidR="008E5DA2" w:rsidRDefault="008E5DA2" w:rsidP="008E5DA2">
      <w:r>
        <w:t xml:space="preserve">• </w:t>
      </w:r>
      <w:r>
        <w:tab/>
        <w:t>Social media can amplify your message and connect with your target audience.</w:t>
      </w:r>
    </w:p>
    <w:p w14:paraId="089913E3" w14:textId="77777777" w:rsidR="008E5DA2" w:rsidRDefault="008E5DA2" w:rsidP="008E5DA2">
      <w:r>
        <w:t xml:space="preserve">• </w:t>
      </w:r>
      <w:r>
        <w:tab/>
        <w:t>Threats:</w:t>
      </w:r>
    </w:p>
    <w:p w14:paraId="739C8FBA" w14:textId="77777777" w:rsidR="008E5DA2" w:rsidRDefault="008E5DA2" w:rsidP="008E5DA2">
      <w:r>
        <w:lastRenderedPageBreak/>
        <w:t xml:space="preserve">• </w:t>
      </w:r>
      <w:r>
        <w:tab/>
        <w:t>Stigma still exists in some communities, potentially limiting engagement.</w:t>
      </w:r>
    </w:p>
    <w:p w14:paraId="5842CF7A" w14:textId="77777777" w:rsidR="008E5DA2" w:rsidRDefault="008E5DA2" w:rsidP="008E5DA2">
      <w:r>
        <w:t xml:space="preserve">• </w:t>
      </w:r>
      <w:r>
        <w:tab/>
        <w:t>Cultural differences may require tailored approaches to counselling.</w:t>
      </w:r>
    </w:p>
    <w:p w14:paraId="161E4D5F" w14:textId="77777777" w:rsidR="008E5DA2" w:rsidRDefault="008E5DA2" w:rsidP="008E5DA2">
      <w:r>
        <w:t xml:space="preserve">• </w:t>
      </w:r>
      <w:r>
        <w:tab/>
        <w:t>Strategic Impact: Use inclusive language and culturally sensitive practices. Leverage platforms like Instagram and TikTok to normalize counselling and share success stories.</w:t>
      </w:r>
    </w:p>
    <w:p w14:paraId="238AE505" w14:textId="77777777" w:rsidR="008E5DA2" w:rsidRDefault="008E5DA2" w:rsidP="008E5DA2"/>
    <w:p w14:paraId="2280AA70" w14:textId="046B60AD" w:rsidR="008E5DA2" w:rsidRDefault="008E5DA2" w:rsidP="008E5DA2">
      <w:r>
        <w:t xml:space="preserve">4. </w:t>
      </w:r>
      <w:r>
        <w:rPr>
          <w:rFonts w:ascii="Segoe UI Emoji" w:hAnsi="Segoe UI Emoji" w:cs="Segoe UI Emoji"/>
        </w:rPr>
        <w:t xml:space="preserve"> </w:t>
      </w:r>
      <w:r>
        <w:t xml:space="preserve"> Technological Factors</w:t>
      </w:r>
    </w:p>
    <w:p w14:paraId="3D175850" w14:textId="77777777" w:rsidR="008E5DA2" w:rsidRDefault="008E5DA2" w:rsidP="008E5DA2">
      <w:r>
        <w:t xml:space="preserve">• </w:t>
      </w:r>
      <w:r>
        <w:tab/>
        <w:t>Opportunities:</w:t>
      </w:r>
    </w:p>
    <w:p w14:paraId="43A3D5CC" w14:textId="77777777" w:rsidR="008E5DA2" w:rsidRDefault="008E5DA2" w:rsidP="008E5DA2">
      <w:r>
        <w:t xml:space="preserve">• </w:t>
      </w:r>
      <w:r>
        <w:tab/>
        <w:t>Virtual counselling platforms enable nationwide reach and flexible scheduling.</w:t>
      </w:r>
    </w:p>
    <w:p w14:paraId="7F4DB9B0" w14:textId="77777777" w:rsidR="008E5DA2" w:rsidRDefault="008E5DA2" w:rsidP="008E5DA2">
      <w:r>
        <w:t xml:space="preserve">• </w:t>
      </w:r>
      <w:r>
        <w:tab/>
        <w:t>AI tools for scheduling, intake forms, and progress tracking.</w:t>
      </w:r>
    </w:p>
    <w:p w14:paraId="63D9992F" w14:textId="77777777" w:rsidR="008E5DA2" w:rsidRDefault="008E5DA2" w:rsidP="008E5DA2">
      <w:r>
        <w:t xml:space="preserve">• </w:t>
      </w:r>
      <w:r>
        <w:tab/>
        <w:t>Threats:</w:t>
      </w:r>
    </w:p>
    <w:p w14:paraId="2DD690D8" w14:textId="77777777" w:rsidR="008E5DA2" w:rsidRDefault="008E5DA2" w:rsidP="008E5DA2">
      <w:r>
        <w:t xml:space="preserve">• </w:t>
      </w:r>
      <w:r>
        <w:tab/>
        <w:t>Data privacy concerns and cybersecurity risks.</w:t>
      </w:r>
    </w:p>
    <w:p w14:paraId="1B7F701C" w14:textId="77777777" w:rsidR="008E5DA2" w:rsidRDefault="008E5DA2" w:rsidP="008E5DA2">
      <w:r>
        <w:t xml:space="preserve">• </w:t>
      </w:r>
      <w:r>
        <w:tab/>
        <w:t>Tech fatigue among clients may reduce engagement with virtual services.</w:t>
      </w:r>
    </w:p>
    <w:p w14:paraId="02FC9A26" w14:textId="77777777" w:rsidR="008E5DA2" w:rsidRDefault="008E5DA2" w:rsidP="008E5DA2">
      <w:r>
        <w:t xml:space="preserve">• </w:t>
      </w:r>
      <w:r>
        <w:tab/>
        <w:t>Strategic Impact: Invest in secure, user-friendly platforms. Offer both face-to-face and virtual options to meet varied preferences.</w:t>
      </w:r>
    </w:p>
    <w:p w14:paraId="2FB24B38" w14:textId="77777777" w:rsidR="008E5DA2" w:rsidRDefault="008E5DA2" w:rsidP="008E5DA2"/>
    <w:p w14:paraId="65FC6BA6" w14:textId="26689036" w:rsidR="008E5DA2" w:rsidRDefault="008E5DA2" w:rsidP="008E5DA2">
      <w:r>
        <w:t>5.  Legal Factors</w:t>
      </w:r>
    </w:p>
    <w:p w14:paraId="1FBABB03" w14:textId="77777777" w:rsidR="008E5DA2" w:rsidRDefault="008E5DA2" w:rsidP="008E5DA2">
      <w:r>
        <w:t xml:space="preserve">• </w:t>
      </w:r>
      <w:r>
        <w:tab/>
        <w:t>Opportunities:</w:t>
      </w:r>
    </w:p>
    <w:p w14:paraId="59A537A8" w14:textId="77777777" w:rsidR="008E5DA2" w:rsidRDefault="008E5DA2" w:rsidP="008E5DA2">
      <w:r>
        <w:t xml:space="preserve">• </w:t>
      </w:r>
      <w:r>
        <w:tab/>
        <w:t>Compliance with GDPR builds trust with clients.</w:t>
      </w:r>
    </w:p>
    <w:p w14:paraId="32551281" w14:textId="77777777" w:rsidR="008E5DA2" w:rsidRDefault="008E5DA2" w:rsidP="008E5DA2">
      <w:r>
        <w:t xml:space="preserve">• </w:t>
      </w:r>
      <w:r>
        <w:tab/>
        <w:t>Accreditation and licensing can enhance credibility.</w:t>
      </w:r>
    </w:p>
    <w:p w14:paraId="04B3BCFA" w14:textId="77777777" w:rsidR="008E5DA2" w:rsidRDefault="008E5DA2" w:rsidP="008E5DA2">
      <w:r>
        <w:t xml:space="preserve">• </w:t>
      </w:r>
      <w:r>
        <w:tab/>
        <w:t>Threats:</w:t>
      </w:r>
    </w:p>
    <w:p w14:paraId="7E657BB0" w14:textId="77777777" w:rsidR="008E5DA2" w:rsidRDefault="008E5DA2" w:rsidP="008E5DA2">
      <w:r>
        <w:t xml:space="preserve">• </w:t>
      </w:r>
      <w:r>
        <w:tab/>
        <w:t>Strict regulations around data handling and client confidentiality.</w:t>
      </w:r>
    </w:p>
    <w:p w14:paraId="164709F9" w14:textId="77777777" w:rsidR="008E5DA2" w:rsidRDefault="008E5DA2" w:rsidP="008E5DA2">
      <w:r>
        <w:t xml:space="preserve">• </w:t>
      </w:r>
      <w:r>
        <w:tab/>
        <w:t>Liability risks if counselling standards aren’t met.</w:t>
      </w:r>
    </w:p>
    <w:p w14:paraId="3E5652D3" w14:textId="77777777" w:rsidR="008E5DA2" w:rsidRDefault="008E5DA2" w:rsidP="008E5DA2">
      <w:r>
        <w:t xml:space="preserve">• </w:t>
      </w:r>
      <w:r>
        <w:tab/>
        <w:t>Strategic Impact: Ensure all staff are trained in legal compliance. Use encrypted systems and clear consent forms to protect client data.</w:t>
      </w:r>
    </w:p>
    <w:p w14:paraId="10B4396E" w14:textId="77777777" w:rsidR="008E5DA2" w:rsidRDefault="008E5DA2" w:rsidP="008E5DA2"/>
    <w:p w14:paraId="6D0BDD17" w14:textId="14712669" w:rsidR="008E5DA2" w:rsidRDefault="008E5DA2" w:rsidP="008E5DA2">
      <w:r>
        <w:t>6.  Environmental Factors</w:t>
      </w:r>
    </w:p>
    <w:p w14:paraId="7B2DBB08" w14:textId="77777777" w:rsidR="008E5DA2" w:rsidRDefault="008E5DA2" w:rsidP="008E5DA2">
      <w:r>
        <w:t xml:space="preserve">• </w:t>
      </w:r>
      <w:r>
        <w:tab/>
        <w:t>Opportunities:</w:t>
      </w:r>
    </w:p>
    <w:p w14:paraId="246D0F87" w14:textId="77777777" w:rsidR="008E5DA2" w:rsidRDefault="008E5DA2" w:rsidP="008E5DA2">
      <w:r>
        <w:lastRenderedPageBreak/>
        <w:t xml:space="preserve">• </w:t>
      </w:r>
      <w:r>
        <w:tab/>
        <w:t>Eco-conscious practices (e.g., paperless systems, remote sessions) appeal to young adults.</w:t>
      </w:r>
    </w:p>
    <w:p w14:paraId="06F97DFF" w14:textId="77777777" w:rsidR="008E5DA2" w:rsidRDefault="008E5DA2" w:rsidP="008E5DA2">
      <w:r>
        <w:t xml:space="preserve">• </w:t>
      </w:r>
      <w:r>
        <w:tab/>
        <w:t>Reduced carbon footprint through virtual services.</w:t>
      </w:r>
    </w:p>
    <w:p w14:paraId="2C634BD9" w14:textId="77777777" w:rsidR="008E5DA2" w:rsidRDefault="008E5DA2" w:rsidP="008E5DA2">
      <w:r>
        <w:t xml:space="preserve">• </w:t>
      </w:r>
      <w:r>
        <w:tab/>
        <w:t>Threats:</w:t>
      </w:r>
    </w:p>
    <w:p w14:paraId="78617DC0" w14:textId="77777777" w:rsidR="008E5DA2" w:rsidRDefault="008E5DA2" w:rsidP="008E5DA2">
      <w:r>
        <w:t xml:space="preserve">• </w:t>
      </w:r>
      <w:r>
        <w:tab/>
        <w:t>Office-based services may face scrutiny over energy use or waste.</w:t>
      </w:r>
    </w:p>
    <w:p w14:paraId="4F221840" w14:textId="77777777" w:rsidR="008E5DA2" w:rsidRDefault="008E5DA2" w:rsidP="008E5DA2">
      <w:r>
        <w:t xml:space="preserve">• </w:t>
      </w:r>
      <w:r>
        <w:tab/>
        <w:t>Climate-related disruptions (e.g., extreme weather) could affect in-person sessions.</w:t>
      </w:r>
    </w:p>
    <w:p w14:paraId="44C2806C" w14:textId="6A091F7F" w:rsidR="00FA308C" w:rsidRDefault="008E5DA2" w:rsidP="008E5DA2">
      <w:r>
        <w:t xml:space="preserve">• </w:t>
      </w:r>
      <w:r>
        <w:tab/>
        <w:t>Strategic Impact: Highlight sustainability in your branding. Use digital tools to minimize environmental impact and ensure business continuity.</w:t>
      </w:r>
    </w:p>
    <w:p w14:paraId="1E140036" w14:textId="77777777" w:rsidR="008E5DA2" w:rsidRDefault="008E5DA2" w:rsidP="008E5DA2"/>
    <w:p w14:paraId="6A711E02" w14:textId="77777777" w:rsidR="008E5DA2" w:rsidRDefault="008E5DA2" w:rsidP="008E5DA2"/>
    <w:p w14:paraId="65E03039" w14:textId="77777777" w:rsidR="008E5DA2" w:rsidRDefault="008E5DA2" w:rsidP="008E5DA2">
      <w:r>
        <w:t>Strategic Summary</w:t>
      </w:r>
    </w:p>
    <w:p w14:paraId="64A6E029" w14:textId="77777777" w:rsidR="008E5DA2" w:rsidRDefault="008E5DA2" w:rsidP="008E5DA2">
      <w:r>
        <w:t xml:space="preserve">• </w:t>
      </w:r>
      <w:r>
        <w:tab/>
        <w:t>Capitalize on sociocultural shifts by promoting mental health awareness and resilience.</w:t>
      </w:r>
    </w:p>
    <w:p w14:paraId="70F2737C" w14:textId="77777777" w:rsidR="008E5DA2" w:rsidRDefault="008E5DA2" w:rsidP="008E5DA2">
      <w:r>
        <w:t xml:space="preserve">• </w:t>
      </w:r>
      <w:r>
        <w:tab/>
        <w:t>Mitigate economic and legal risks with flexible pricing and strong compliance.</w:t>
      </w:r>
    </w:p>
    <w:p w14:paraId="20456026" w14:textId="77777777" w:rsidR="008E5DA2" w:rsidRDefault="008E5DA2" w:rsidP="008E5DA2">
      <w:r>
        <w:t xml:space="preserve">• </w:t>
      </w:r>
      <w:r>
        <w:tab/>
        <w:t>Leverage technology for reach and efficiency, while maintaining data security.</w:t>
      </w:r>
    </w:p>
    <w:p w14:paraId="5D97934C" w14:textId="20864E46" w:rsidR="008E5DA2" w:rsidRDefault="008E5DA2" w:rsidP="008E5DA2">
      <w:r>
        <w:t xml:space="preserve">• </w:t>
      </w:r>
      <w:r>
        <w:tab/>
        <w:t>Position your brand as inclusive, sustainable, and youth-focused.</w:t>
      </w:r>
    </w:p>
    <w:sectPr w:rsidR="008E5D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5DA2"/>
    <w:rsid w:val="007C0710"/>
    <w:rsid w:val="008E5DA2"/>
    <w:rsid w:val="00A74D44"/>
    <w:rsid w:val="00DD2277"/>
    <w:rsid w:val="00FA30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9D3FE7"/>
  <w15:chartTrackingRefBased/>
  <w15:docId w15:val="{5AAB4783-191A-4E03-8569-DEFFA60D30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5D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5D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5D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5D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5D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5D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5D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5D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5D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5D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5D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5D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5D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5D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5D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5D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5D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5D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5D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5D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5D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5D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5D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5D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5D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5D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5D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5D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5DA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507</Words>
  <Characters>2890</Characters>
  <Application>Microsoft Office Word</Application>
  <DocSecurity>0</DocSecurity>
  <Lines>24</Lines>
  <Paragraphs>6</Paragraphs>
  <ScaleCrop>false</ScaleCrop>
  <Company/>
  <LinksUpToDate>false</LinksUpToDate>
  <CharactersWithSpaces>3391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Evans Daazie</dc:creator>
  <cp:keywords/>
  <dc:description/>
  <cp:lastModifiedBy>Evans Daazie</cp:lastModifiedBy>
  <cp:revision>1</cp:revision>
  <dcterms:created xsi:type="dcterms:W3CDTF">2025-11-03T22:55:00Z</dcterms:created>
  <dcterms:modified xsi:type="dcterms:W3CDTF">2025-11-03T23:00:00Z</dcterms:modified>
</cp:coreProperties>
</file>