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sdt>
      <w:sdtPr>
        <w:id w:val="-121385579"/>
        <w:docPartObj>
          <w:docPartGallery w:val="Cover Pages"/>
          <w:docPartUnique/>
        </w:docPartObj>
      </w:sdtPr>
      <w:sdtEndPr>
        <w:rPr>
          <w:rFonts w:ascii="Times New Roman" w:eastAsia="Times New Roman" w:hAnsi="Times New Roman" w:cs="Times New Roman"/>
          <w:i/>
          <w:iCs/>
          <w:sz w:val="24"/>
          <w:szCs w:val="24"/>
          <w:lang w:val="en"/>
        </w:rPr>
      </w:sdtEndPr>
      <w:sdtContent>
        <w:p w14:paraId="65649912" w14:textId="17A0517A" w:rsidR="00A41FF4" w:rsidRDefault="00A41FF4">
          <w:pPr>
            <w:pStyle w:val="NoSpacing"/>
          </w:pPr>
          <w:r>
            <w:rPr>
              <w:noProof/>
            </w:rPr>
            <mc:AlternateContent>
              <mc:Choice Requires="wpg">
                <w:drawing>
                  <wp:anchor distT="0" distB="0" distL="114300" distR="114300" simplePos="0" relativeHeight="251659264" behindDoc="1" locked="0" layoutInCell="1" allowOverlap="1" wp14:anchorId="5F512E0A" wp14:editId="4860220E">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3-03T00:00:00Z">
                                      <w:dateFormat w:val="M/d/yyyy"/>
                                      <w:lid w:val="en-US"/>
                                      <w:storeMappedDataAs w:val="dateTime"/>
                                      <w:calendar w:val="gregorian"/>
                                    </w:date>
                                  </w:sdtPr>
                                  <w:sdtContent>
                                    <w:p w14:paraId="1B1D1BA8" w14:textId="19D9D11D" w:rsidR="00A41FF4" w:rsidRDefault="002C6951">
                                      <w:pPr>
                                        <w:pStyle w:val="NoSpacing"/>
                                        <w:jc w:val="right"/>
                                        <w:rPr>
                                          <w:color w:val="FFFFFF" w:themeColor="background1"/>
                                          <w:sz w:val="28"/>
                                          <w:szCs w:val="28"/>
                                        </w:rPr>
                                      </w:pPr>
                                      <w:r>
                                        <w:rPr>
                                          <w:color w:val="FFFFFF" w:themeColor="background1"/>
                                          <w:sz w:val="28"/>
                                          <w:szCs w:val="28"/>
                                        </w:rPr>
                                        <w:t>3/3/2022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F512E0A"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3-03T00:00:00Z">
                                <w:dateFormat w:val="M/d/yyyy"/>
                                <w:lid w:val="en-US"/>
                                <w:storeMappedDataAs w:val="dateTime"/>
                                <w:calendar w:val="gregorian"/>
                              </w:date>
                            </w:sdtPr>
                            <w:sdtContent>
                              <w:p w14:paraId="1B1D1BA8" w14:textId="19D9D11D" w:rsidR="00A41FF4" w:rsidRDefault="002C6951">
                                <w:pPr>
                                  <w:pStyle w:val="NoSpacing"/>
                                  <w:jc w:val="right"/>
                                  <w:rPr>
                                    <w:color w:val="FFFFFF" w:themeColor="background1"/>
                                    <w:sz w:val="28"/>
                                    <w:szCs w:val="28"/>
                                  </w:rPr>
                                </w:pPr>
                                <w:r>
                                  <w:rPr>
                                    <w:color w:val="FFFFFF" w:themeColor="background1"/>
                                    <w:sz w:val="28"/>
                                    <w:szCs w:val="28"/>
                                  </w:rPr>
                                  <w:t>3/3/2022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B07468F" wp14:editId="512A9CC3">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A6B77F" w14:textId="16BFBF5E" w:rsidR="00A41FF4" w:rsidRDefault="00A41FF4">
                                <w:pPr>
                                  <w:pStyle w:val="NoSpacing"/>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F81BD" w:themeColor="accent1"/>
                                        <w:sz w:val="26"/>
                                        <w:szCs w:val="26"/>
                                      </w:rPr>
                                      <w:t>Bismark Osei</w:t>
                                    </w:r>
                                  </w:sdtContent>
                                </w:sdt>
                              </w:p>
                              <w:p w14:paraId="2DDA36D7" w14:textId="1185664E" w:rsidR="00A41FF4" w:rsidRDefault="00A41FF4">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03E31">
                                      <w:rPr>
                                        <w:caps/>
                                        <w:color w:val="595959" w:themeColor="text1" w:themeTint="A6"/>
                                        <w:sz w:val="20"/>
                                        <w:szCs w:val="20"/>
                                      </w:rPr>
                                      <w:t>2121073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B07468F"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3A6B77F" w14:textId="16BFBF5E" w:rsidR="00A41FF4" w:rsidRDefault="00A41FF4">
                          <w:pPr>
                            <w:pStyle w:val="NoSpacing"/>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F81BD" w:themeColor="accent1"/>
                                  <w:sz w:val="26"/>
                                  <w:szCs w:val="26"/>
                                </w:rPr>
                                <w:t>Bismark Osei</w:t>
                              </w:r>
                            </w:sdtContent>
                          </w:sdt>
                        </w:p>
                        <w:p w14:paraId="2DDA36D7" w14:textId="1185664E" w:rsidR="00A41FF4" w:rsidRDefault="00A41FF4">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03E31">
                                <w:rPr>
                                  <w:caps/>
                                  <w:color w:val="595959" w:themeColor="text1" w:themeTint="A6"/>
                                  <w:sz w:val="20"/>
                                  <w:szCs w:val="20"/>
                                </w:rPr>
                                <w:t>2121073</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ACCC33F" wp14:editId="4C6B42FE">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7194D2" w14:textId="62B82F8F" w:rsidR="00A41FF4" w:rsidRDefault="009A1E23">
                                <w:pPr>
                                  <w:pStyle w:val="NoSpacing"/>
                                  <w:rPr>
                                    <w:rFonts w:asciiTheme="majorHAnsi" w:eastAsiaTheme="majorEastAsia" w:hAnsiTheme="majorHAnsi" w:cstheme="majorBidi"/>
                                    <w:color w:val="262626" w:themeColor="text1" w:themeTint="D9"/>
                                    <w:sz w:val="72"/>
                                  </w:rPr>
                                </w:pPr>
                                <w:sdt>
                                  <w:sdtPr>
                                    <w:rPr>
                                      <w:color w:val="4F81BD" w:themeColor="accent1"/>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9A1E23">
                                      <w:rPr>
                                        <w:color w:val="4F81BD" w:themeColor="accent1"/>
                                        <w:sz w:val="72"/>
                                        <w:szCs w:val="72"/>
                                      </w:rPr>
                                      <w:t>Diversity in the Judiciary (Supreme Court</w:t>
                                    </w:r>
                                  </w:sdtContent>
                                </w:sdt>
                              </w:p>
                              <w:p w14:paraId="1F66E547" w14:textId="34026412" w:rsidR="00A41FF4" w:rsidRDefault="00A41FF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850D60">
                                      <w:rPr>
                                        <w:color w:val="404040" w:themeColor="text1" w:themeTint="BF"/>
                                        <w:sz w:val="36"/>
                                        <w:szCs w:val="36"/>
                                      </w:rPr>
                                      <w:t xml:space="preserve"> B</w:t>
                                    </w:r>
                                    <w:r w:rsidR="00BF3C27">
                                      <w:rPr>
                                        <w:color w:val="404040" w:themeColor="text1" w:themeTint="BF"/>
                                        <w:sz w:val="36"/>
                                        <w:szCs w:val="36"/>
                                      </w:rPr>
                                      <w:t>MLW4003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ACCC33F"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0B7194D2" w14:textId="62B82F8F" w:rsidR="00A41FF4" w:rsidRDefault="009A1E23">
                          <w:pPr>
                            <w:pStyle w:val="NoSpacing"/>
                            <w:rPr>
                              <w:rFonts w:asciiTheme="majorHAnsi" w:eastAsiaTheme="majorEastAsia" w:hAnsiTheme="majorHAnsi" w:cstheme="majorBidi"/>
                              <w:color w:val="262626" w:themeColor="text1" w:themeTint="D9"/>
                              <w:sz w:val="72"/>
                            </w:rPr>
                          </w:pPr>
                          <w:sdt>
                            <w:sdtPr>
                              <w:rPr>
                                <w:color w:val="4F81BD" w:themeColor="accent1"/>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9A1E23">
                                <w:rPr>
                                  <w:color w:val="4F81BD" w:themeColor="accent1"/>
                                  <w:sz w:val="72"/>
                                  <w:szCs w:val="72"/>
                                </w:rPr>
                                <w:t>Diversity in the Judiciary (Supreme Court</w:t>
                              </w:r>
                            </w:sdtContent>
                          </w:sdt>
                        </w:p>
                        <w:p w14:paraId="1F66E547" w14:textId="34026412" w:rsidR="00A41FF4" w:rsidRDefault="00A41FF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850D60">
                                <w:rPr>
                                  <w:color w:val="404040" w:themeColor="text1" w:themeTint="BF"/>
                                  <w:sz w:val="36"/>
                                  <w:szCs w:val="36"/>
                                </w:rPr>
                                <w:t xml:space="preserve"> B</w:t>
                              </w:r>
                              <w:r w:rsidR="00BF3C27">
                                <w:rPr>
                                  <w:color w:val="404040" w:themeColor="text1" w:themeTint="BF"/>
                                  <w:sz w:val="36"/>
                                  <w:szCs w:val="36"/>
                                </w:rPr>
                                <w:t>MLW4003</w:t>
                              </w:r>
                            </w:sdtContent>
                          </w:sdt>
                        </w:p>
                      </w:txbxContent>
                    </v:textbox>
                    <w10:wrap anchorx="page" anchory="page"/>
                  </v:shape>
                </w:pict>
              </mc:Fallback>
            </mc:AlternateContent>
          </w:r>
        </w:p>
        <w:p w14:paraId="49AE81AB" w14:textId="7BC0E13C" w:rsidR="00A41FF4" w:rsidRDefault="00A41FF4">
          <w:pP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br w:type="page"/>
          </w:r>
        </w:p>
      </w:sdtContent>
    </w:sdt>
    <w:p w14:paraId="5A01151F" w14:textId="5F43DE28" w:rsidR="00C26523" w:rsidRDefault="0084072D" w:rsidP="00C26523">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LEGAL PROCESS </w:t>
      </w:r>
    </w:p>
    <w:p w14:paraId="76943BBF" w14:textId="77777777" w:rsidR="00C26523" w:rsidRDefault="0084072D" w:rsidP="00C26523">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ASSIGNMENT</w:t>
      </w:r>
    </w:p>
    <w:p w14:paraId="2FC50766" w14:textId="77777777" w:rsidR="00C26523" w:rsidRDefault="00C26523">
      <w:pPr>
        <w:spacing w:line="480" w:lineRule="auto"/>
        <w:jc w:val="both"/>
        <w:rPr>
          <w:rFonts w:ascii="Times New Roman" w:eastAsia="Times New Roman" w:hAnsi="Times New Roman" w:cs="Times New Roman"/>
          <w:b/>
          <w:sz w:val="24"/>
          <w:szCs w:val="24"/>
        </w:rPr>
      </w:pPr>
    </w:p>
    <w:p w14:paraId="34B99505" w14:textId="77777777" w:rsidR="00396132" w:rsidRDefault="0084072D">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It is sometimes argued that diversity in the judiciary is of little importance: what matters is that judges are experts and make sound decisions. However, judges have considerable power to make decisions that matter both constitutionally and to the lives of ordinary people.</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With specific reference to Supreme Court Justices, to what extent do you agree with the stance that diversity is of little importance? </w:t>
      </w:r>
    </w:p>
    <w:p w14:paraId="4E96A6CD" w14:textId="77777777" w:rsidR="00396132" w:rsidRDefault="00396132">
      <w:pPr>
        <w:spacing w:line="480" w:lineRule="auto"/>
        <w:jc w:val="both"/>
        <w:rPr>
          <w:rFonts w:ascii="Times New Roman" w:eastAsia="Times New Roman" w:hAnsi="Times New Roman" w:cs="Times New Roman"/>
          <w:b/>
          <w:sz w:val="24"/>
          <w:szCs w:val="24"/>
        </w:rPr>
      </w:pPr>
    </w:p>
    <w:p w14:paraId="0489D2FA" w14:textId="77777777" w:rsidR="00396132" w:rsidRDefault="00396132">
      <w:pPr>
        <w:spacing w:line="240" w:lineRule="auto"/>
        <w:jc w:val="both"/>
        <w:rPr>
          <w:rFonts w:ascii="Times New Roman" w:eastAsia="Times New Roman" w:hAnsi="Times New Roman" w:cs="Times New Roman"/>
          <w:b/>
          <w:sz w:val="24"/>
          <w:szCs w:val="24"/>
        </w:rPr>
      </w:pPr>
    </w:p>
    <w:p w14:paraId="366F85C1" w14:textId="77777777" w:rsidR="00396132" w:rsidRDefault="00396132">
      <w:pPr>
        <w:spacing w:line="240" w:lineRule="auto"/>
        <w:jc w:val="both"/>
        <w:rPr>
          <w:rFonts w:ascii="Times New Roman" w:eastAsia="Times New Roman" w:hAnsi="Times New Roman" w:cs="Times New Roman"/>
          <w:b/>
          <w:sz w:val="24"/>
          <w:szCs w:val="24"/>
        </w:rPr>
      </w:pPr>
    </w:p>
    <w:p w14:paraId="6F6B1B25" w14:textId="519E7042" w:rsidR="00396132" w:rsidRDefault="0084072D">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STUDENT’SNAME</w:t>
      </w:r>
      <w:r w:rsidR="009E2FB3">
        <w:rPr>
          <w:rFonts w:ascii="Times New Roman" w:eastAsia="Times New Roman" w:hAnsi="Times New Roman" w:cs="Times New Roman"/>
          <w:b/>
          <w:sz w:val="24"/>
          <w:szCs w:val="24"/>
        </w:rPr>
        <w:t>: BISMARK ATAKORAH</w:t>
      </w:r>
      <w:r w:rsidR="00AE27FF">
        <w:rPr>
          <w:rFonts w:ascii="Times New Roman" w:eastAsia="Times New Roman" w:hAnsi="Times New Roman" w:cs="Times New Roman"/>
          <w:b/>
          <w:sz w:val="24"/>
          <w:szCs w:val="24"/>
        </w:rPr>
        <w:t xml:space="preserve"> OSEI</w:t>
      </w:r>
    </w:p>
    <w:p w14:paraId="7AFD5911" w14:textId="77777777" w:rsidR="00396132" w:rsidRDefault="00396132">
      <w:pPr>
        <w:spacing w:line="480" w:lineRule="auto"/>
        <w:jc w:val="both"/>
        <w:rPr>
          <w:rFonts w:ascii="Times New Roman" w:eastAsia="Times New Roman" w:hAnsi="Times New Roman" w:cs="Times New Roman"/>
          <w:b/>
          <w:sz w:val="24"/>
          <w:szCs w:val="24"/>
        </w:rPr>
      </w:pPr>
    </w:p>
    <w:p w14:paraId="644EE07A" w14:textId="48D3FCBA" w:rsidR="00396132" w:rsidRDefault="0084072D">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STUDENT’S ID</w:t>
      </w:r>
      <w:r w:rsidR="009E2FB3">
        <w:rPr>
          <w:rFonts w:ascii="Times New Roman" w:eastAsia="Times New Roman" w:hAnsi="Times New Roman" w:cs="Times New Roman"/>
          <w:b/>
          <w:sz w:val="24"/>
          <w:szCs w:val="24"/>
        </w:rPr>
        <w:t>: 2121073</w:t>
      </w:r>
    </w:p>
    <w:p w14:paraId="4106998A" w14:textId="77777777" w:rsidR="00396132" w:rsidRDefault="00396132">
      <w:pPr>
        <w:spacing w:line="480" w:lineRule="auto"/>
        <w:jc w:val="both"/>
        <w:rPr>
          <w:rFonts w:ascii="Times New Roman" w:eastAsia="Times New Roman" w:hAnsi="Times New Roman" w:cs="Times New Roman"/>
          <w:b/>
          <w:sz w:val="24"/>
          <w:szCs w:val="24"/>
        </w:rPr>
      </w:pPr>
    </w:p>
    <w:p w14:paraId="353D0838" w14:textId="7DC2FFEF" w:rsidR="00396132" w:rsidRDefault="0084072D">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SUBMISSION DATE</w:t>
      </w:r>
      <w:r w:rsidR="009E2FB3">
        <w:rPr>
          <w:rFonts w:ascii="Times New Roman" w:eastAsia="Times New Roman" w:hAnsi="Times New Roman" w:cs="Times New Roman"/>
          <w:b/>
          <w:sz w:val="24"/>
          <w:szCs w:val="24"/>
        </w:rPr>
        <w:t xml:space="preserve"> </w:t>
      </w:r>
      <w:r w:rsidR="002C6BB8">
        <w:rPr>
          <w:rFonts w:ascii="Times New Roman" w:eastAsia="Times New Roman" w:hAnsi="Times New Roman" w:cs="Times New Roman"/>
          <w:b/>
          <w:sz w:val="24"/>
          <w:szCs w:val="24"/>
        </w:rPr>
        <w:t>:0</w:t>
      </w:r>
      <w:r w:rsidR="001B1ABC">
        <w:rPr>
          <w:rFonts w:ascii="Times New Roman" w:eastAsia="Times New Roman" w:hAnsi="Times New Roman" w:cs="Times New Roman"/>
          <w:b/>
          <w:sz w:val="24"/>
          <w:szCs w:val="24"/>
        </w:rPr>
        <w:t>4</w:t>
      </w:r>
      <w:r w:rsidR="002C6BB8">
        <w:rPr>
          <w:rFonts w:ascii="Times New Roman" w:eastAsia="Times New Roman" w:hAnsi="Times New Roman" w:cs="Times New Roman"/>
          <w:b/>
          <w:sz w:val="24"/>
          <w:szCs w:val="24"/>
        </w:rPr>
        <w:t>/</w:t>
      </w:r>
      <w:r w:rsidR="00306292">
        <w:rPr>
          <w:rFonts w:ascii="Times New Roman" w:eastAsia="Times New Roman" w:hAnsi="Times New Roman" w:cs="Times New Roman"/>
          <w:b/>
          <w:sz w:val="24"/>
          <w:szCs w:val="24"/>
        </w:rPr>
        <w:t>3/2022</w:t>
      </w:r>
    </w:p>
    <w:p w14:paraId="017111F5" w14:textId="77777777" w:rsidR="00396132" w:rsidRDefault="00396132">
      <w:pPr>
        <w:spacing w:line="480" w:lineRule="auto"/>
        <w:jc w:val="both"/>
        <w:rPr>
          <w:rFonts w:ascii="Times New Roman" w:eastAsia="Times New Roman" w:hAnsi="Times New Roman" w:cs="Times New Roman"/>
          <w:b/>
          <w:sz w:val="24"/>
          <w:szCs w:val="24"/>
        </w:rPr>
      </w:pPr>
    </w:p>
    <w:p w14:paraId="69CA8DA9" w14:textId="77777777" w:rsidR="00396132" w:rsidRDefault="00396132">
      <w:pPr>
        <w:spacing w:line="240" w:lineRule="auto"/>
        <w:jc w:val="both"/>
        <w:rPr>
          <w:rFonts w:ascii="Times New Roman" w:eastAsia="Times New Roman" w:hAnsi="Times New Roman" w:cs="Times New Roman"/>
          <w:b/>
          <w:sz w:val="24"/>
          <w:szCs w:val="24"/>
        </w:rPr>
      </w:pPr>
    </w:p>
    <w:p w14:paraId="1AA98C4D" w14:textId="77777777" w:rsidR="00396132" w:rsidRDefault="00396132">
      <w:pPr>
        <w:spacing w:line="240" w:lineRule="auto"/>
        <w:jc w:val="both"/>
        <w:rPr>
          <w:rFonts w:ascii="Times New Roman" w:eastAsia="Times New Roman" w:hAnsi="Times New Roman" w:cs="Times New Roman"/>
          <w:b/>
          <w:sz w:val="24"/>
          <w:szCs w:val="24"/>
        </w:rPr>
      </w:pPr>
    </w:p>
    <w:p w14:paraId="7578273B" w14:textId="77777777" w:rsidR="00396132" w:rsidRDefault="00396132">
      <w:pPr>
        <w:spacing w:line="240" w:lineRule="auto"/>
        <w:jc w:val="both"/>
        <w:rPr>
          <w:rFonts w:ascii="Times New Roman" w:eastAsia="Times New Roman" w:hAnsi="Times New Roman" w:cs="Times New Roman"/>
          <w:b/>
          <w:sz w:val="24"/>
          <w:szCs w:val="24"/>
        </w:rPr>
      </w:pPr>
    </w:p>
    <w:p w14:paraId="1D860AA8" w14:textId="77777777" w:rsidR="00396132" w:rsidRDefault="00396132">
      <w:pPr>
        <w:spacing w:line="240" w:lineRule="auto"/>
        <w:jc w:val="both"/>
        <w:rPr>
          <w:rFonts w:ascii="Times New Roman" w:eastAsia="Times New Roman" w:hAnsi="Times New Roman" w:cs="Times New Roman"/>
          <w:b/>
          <w:sz w:val="24"/>
          <w:szCs w:val="24"/>
        </w:rPr>
      </w:pPr>
    </w:p>
    <w:p w14:paraId="3A538B33" w14:textId="77777777" w:rsidR="00396132" w:rsidRDefault="00396132">
      <w:pPr>
        <w:spacing w:line="240" w:lineRule="auto"/>
        <w:jc w:val="both"/>
        <w:rPr>
          <w:rFonts w:ascii="Times New Roman" w:eastAsia="Times New Roman" w:hAnsi="Times New Roman" w:cs="Times New Roman"/>
          <w:b/>
          <w:sz w:val="24"/>
          <w:szCs w:val="24"/>
        </w:rPr>
      </w:pPr>
    </w:p>
    <w:p w14:paraId="320FF7E6" w14:textId="77777777" w:rsidR="00396132" w:rsidRDefault="00396132">
      <w:pPr>
        <w:spacing w:line="240" w:lineRule="auto"/>
        <w:jc w:val="both"/>
        <w:rPr>
          <w:rFonts w:ascii="Times New Roman" w:eastAsia="Times New Roman" w:hAnsi="Times New Roman" w:cs="Times New Roman"/>
          <w:b/>
          <w:sz w:val="24"/>
          <w:szCs w:val="24"/>
        </w:rPr>
      </w:pPr>
    </w:p>
    <w:p w14:paraId="29A5FA43" w14:textId="77777777" w:rsidR="00565680" w:rsidRDefault="00565680" w:rsidP="00565680">
      <w:pPr>
        <w:spacing w:line="240" w:lineRule="auto"/>
        <w:jc w:val="center"/>
        <w:rPr>
          <w:rFonts w:ascii="Times New Roman" w:eastAsia="Times New Roman" w:hAnsi="Times New Roman" w:cs="Times New Roman"/>
          <w:b/>
          <w:sz w:val="24"/>
          <w:szCs w:val="24"/>
        </w:rPr>
        <w:sectPr w:rsidR="00565680" w:rsidSect="00A41FF4">
          <w:pgSz w:w="12240" w:h="15840"/>
          <w:pgMar w:top="1425" w:right="1382" w:bottom="2088" w:left="1425" w:header="720" w:footer="720" w:gutter="0"/>
          <w:pgNumType w:start="0"/>
          <w:cols w:space="720"/>
          <w:titlePg/>
          <w:docGrid w:linePitch="299"/>
        </w:sectPr>
      </w:pPr>
    </w:p>
    <w:p w14:paraId="5F7EAFA9" w14:textId="77777777" w:rsidR="00565680" w:rsidRDefault="00565680" w:rsidP="00565680">
      <w:pPr>
        <w:spacing w:line="240" w:lineRule="auto"/>
        <w:jc w:val="center"/>
        <w:rPr>
          <w:rFonts w:ascii="Times New Roman" w:eastAsia="Times New Roman" w:hAnsi="Times New Roman" w:cs="Times New Roman"/>
          <w:b/>
          <w:sz w:val="24"/>
          <w:szCs w:val="24"/>
        </w:rPr>
      </w:pPr>
    </w:p>
    <w:p w14:paraId="1A25BFA3" w14:textId="77777777" w:rsidR="00807D2C" w:rsidRDefault="00807D2C" w:rsidP="00565680">
      <w:pPr>
        <w:spacing w:line="240" w:lineRule="auto"/>
        <w:jc w:val="center"/>
        <w:rPr>
          <w:rFonts w:ascii="Times New Roman" w:eastAsia="Times New Roman" w:hAnsi="Times New Roman" w:cs="Times New Roman"/>
          <w:b/>
          <w:sz w:val="24"/>
          <w:szCs w:val="24"/>
        </w:rPr>
      </w:pPr>
    </w:p>
    <w:p w14:paraId="35359081" w14:textId="77777777" w:rsidR="00807D2C" w:rsidRDefault="00807D2C" w:rsidP="00565680">
      <w:pPr>
        <w:spacing w:line="240" w:lineRule="auto"/>
        <w:jc w:val="center"/>
        <w:rPr>
          <w:rFonts w:ascii="Times New Roman" w:eastAsia="Times New Roman" w:hAnsi="Times New Roman" w:cs="Times New Roman"/>
          <w:b/>
          <w:sz w:val="24"/>
          <w:szCs w:val="24"/>
        </w:rPr>
      </w:pPr>
    </w:p>
    <w:p w14:paraId="62F578DB" w14:textId="77777777" w:rsidR="00807D2C" w:rsidRDefault="00807D2C" w:rsidP="00565680">
      <w:pPr>
        <w:spacing w:line="240" w:lineRule="auto"/>
        <w:jc w:val="center"/>
        <w:rPr>
          <w:rFonts w:ascii="Times New Roman" w:eastAsia="Times New Roman" w:hAnsi="Times New Roman" w:cs="Times New Roman"/>
          <w:b/>
          <w:sz w:val="24"/>
          <w:szCs w:val="24"/>
        </w:rPr>
      </w:pPr>
    </w:p>
    <w:p w14:paraId="7E2A5B25" w14:textId="77777777" w:rsidR="00807D2C" w:rsidRDefault="00807D2C" w:rsidP="00565680">
      <w:pPr>
        <w:spacing w:line="240" w:lineRule="auto"/>
        <w:jc w:val="center"/>
        <w:rPr>
          <w:rFonts w:ascii="Times New Roman" w:eastAsia="Times New Roman" w:hAnsi="Times New Roman" w:cs="Times New Roman"/>
          <w:b/>
          <w:sz w:val="24"/>
          <w:szCs w:val="24"/>
        </w:rPr>
      </w:pPr>
    </w:p>
    <w:p w14:paraId="39F7A8BB" w14:textId="77777777" w:rsidR="00807D2C" w:rsidRDefault="00807D2C" w:rsidP="00565680">
      <w:pPr>
        <w:spacing w:line="240" w:lineRule="auto"/>
        <w:jc w:val="center"/>
        <w:rPr>
          <w:rFonts w:ascii="Times New Roman" w:eastAsia="Times New Roman" w:hAnsi="Times New Roman" w:cs="Times New Roman"/>
          <w:b/>
          <w:sz w:val="24"/>
          <w:szCs w:val="24"/>
        </w:rPr>
      </w:pPr>
    </w:p>
    <w:p w14:paraId="6D10E55F" w14:textId="77777777" w:rsidR="00807D2C" w:rsidRDefault="00807D2C" w:rsidP="00565680">
      <w:pPr>
        <w:spacing w:line="240" w:lineRule="auto"/>
        <w:jc w:val="center"/>
        <w:rPr>
          <w:rFonts w:ascii="Times New Roman" w:eastAsia="Times New Roman" w:hAnsi="Times New Roman" w:cs="Times New Roman"/>
          <w:b/>
          <w:sz w:val="24"/>
          <w:szCs w:val="24"/>
        </w:rPr>
      </w:pPr>
    </w:p>
    <w:p w14:paraId="3C3C6CBE" w14:textId="77777777" w:rsidR="00807D2C" w:rsidRDefault="00807D2C" w:rsidP="00565680">
      <w:pPr>
        <w:spacing w:line="240" w:lineRule="auto"/>
        <w:jc w:val="center"/>
        <w:rPr>
          <w:rFonts w:ascii="Times New Roman" w:eastAsia="Times New Roman" w:hAnsi="Times New Roman" w:cs="Times New Roman"/>
          <w:b/>
          <w:sz w:val="24"/>
          <w:szCs w:val="24"/>
        </w:rPr>
      </w:pPr>
    </w:p>
    <w:p w14:paraId="752478FB" w14:textId="77777777" w:rsidR="00565680" w:rsidRDefault="00565680" w:rsidP="00565680">
      <w:pPr>
        <w:spacing w:line="240" w:lineRule="auto"/>
        <w:jc w:val="center"/>
        <w:rPr>
          <w:rFonts w:ascii="Times New Roman" w:eastAsia="Times New Roman" w:hAnsi="Times New Roman" w:cs="Times New Roman"/>
          <w:b/>
          <w:sz w:val="24"/>
          <w:szCs w:val="24"/>
        </w:rPr>
      </w:pPr>
    </w:p>
    <w:p w14:paraId="13422BB9" w14:textId="77777777" w:rsidR="00565680" w:rsidRDefault="00565680" w:rsidP="00565680">
      <w:pPr>
        <w:spacing w:line="240" w:lineRule="auto"/>
        <w:jc w:val="center"/>
        <w:rPr>
          <w:rFonts w:ascii="Times New Roman" w:eastAsia="Times New Roman" w:hAnsi="Times New Roman" w:cs="Times New Roman"/>
          <w:b/>
          <w:sz w:val="24"/>
          <w:szCs w:val="24"/>
        </w:rPr>
      </w:pPr>
    </w:p>
    <w:p w14:paraId="6C941978" w14:textId="77777777" w:rsidR="00565680" w:rsidRDefault="00565680" w:rsidP="00565680">
      <w:pPr>
        <w:spacing w:line="240" w:lineRule="auto"/>
        <w:jc w:val="center"/>
        <w:rPr>
          <w:rFonts w:ascii="Times New Roman" w:eastAsia="Times New Roman" w:hAnsi="Times New Roman" w:cs="Times New Roman"/>
          <w:b/>
          <w:sz w:val="24"/>
          <w:szCs w:val="24"/>
        </w:rPr>
      </w:pPr>
    </w:p>
    <w:p w14:paraId="08A1F274" w14:textId="77777777" w:rsidR="00396132" w:rsidRDefault="00565680" w:rsidP="0056568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of Content </w:t>
      </w:r>
    </w:p>
    <w:p w14:paraId="47DF084F" w14:textId="77777777" w:rsidR="00565680" w:rsidRDefault="00565680" w:rsidP="00565680">
      <w:pPr>
        <w:spacing w:line="240" w:lineRule="auto"/>
        <w:jc w:val="center"/>
        <w:rPr>
          <w:rFonts w:ascii="Times New Roman" w:eastAsia="Times New Roman" w:hAnsi="Times New Roman" w:cs="Times New Roman"/>
          <w:b/>
          <w:sz w:val="24"/>
          <w:szCs w:val="24"/>
        </w:rPr>
      </w:pPr>
    </w:p>
    <w:p w14:paraId="524E9311" w14:textId="77777777" w:rsidR="00565680" w:rsidRPr="00565680" w:rsidRDefault="00565680" w:rsidP="00565680">
      <w:pPr>
        <w:spacing w:line="480" w:lineRule="auto"/>
        <w:jc w:val="both"/>
        <w:rPr>
          <w:rFonts w:ascii="Times New Roman" w:eastAsia="Times New Roman" w:hAnsi="Times New Roman" w:cs="Times New Roman"/>
          <w:b/>
          <w:sz w:val="24"/>
          <w:szCs w:val="24"/>
        </w:rPr>
      </w:pPr>
    </w:p>
    <w:p w14:paraId="2B6CE13F" w14:textId="77777777" w:rsidR="00933A39" w:rsidRPr="00933A39" w:rsidRDefault="00933A39" w:rsidP="00933A39">
      <w:pPr>
        <w:pStyle w:val="TOC2"/>
        <w:tabs>
          <w:tab w:val="right" w:leader="dot" w:pos="9423"/>
        </w:tabs>
        <w:spacing w:line="480" w:lineRule="auto"/>
        <w:jc w:val="both"/>
        <w:rPr>
          <w:rFonts w:ascii="Times New Roman" w:eastAsiaTheme="minorEastAsia" w:hAnsi="Times New Roman" w:cs="Times New Roman"/>
          <w:noProof/>
          <w:sz w:val="24"/>
          <w:szCs w:val="24"/>
          <w:lang w:val="en-US"/>
        </w:rPr>
      </w:pP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 xml:space="preserve"> TOC \o "1-3" \h \z \u </w:instrText>
      </w:r>
      <w:r>
        <w:rPr>
          <w:rFonts w:ascii="Times New Roman" w:eastAsia="Times New Roman" w:hAnsi="Times New Roman" w:cs="Times New Roman"/>
          <w:b/>
          <w:sz w:val="24"/>
          <w:szCs w:val="24"/>
        </w:rPr>
        <w:fldChar w:fldCharType="separate"/>
      </w:r>
      <w:hyperlink w:anchor="_Toc95539709" w:history="1">
        <w:r w:rsidRPr="00933A39">
          <w:rPr>
            <w:rStyle w:val="Hyperlink"/>
            <w:rFonts w:ascii="Times New Roman" w:hAnsi="Times New Roman" w:cs="Times New Roman"/>
            <w:noProof/>
            <w:sz w:val="24"/>
            <w:szCs w:val="24"/>
          </w:rPr>
          <w:t>Introduction</w:t>
        </w:r>
        <w:r w:rsidRPr="00933A39">
          <w:rPr>
            <w:rFonts w:ascii="Times New Roman" w:hAnsi="Times New Roman" w:cs="Times New Roman"/>
            <w:noProof/>
            <w:webHidden/>
            <w:sz w:val="24"/>
            <w:szCs w:val="24"/>
          </w:rPr>
          <w:tab/>
        </w:r>
        <w:r w:rsidRPr="00933A39">
          <w:rPr>
            <w:rFonts w:ascii="Times New Roman" w:hAnsi="Times New Roman" w:cs="Times New Roman"/>
            <w:noProof/>
            <w:webHidden/>
            <w:sz w:val="24"/>
            <w:szCs w:val="24"/>
          </w:rPr>
          <w:fldChar w:fldCharType="begin"/>
        </w:r>
        <w:r w:rsidRPr="00933A39">
          <w:rPr>
            <w:rFonts w:ascii="Times New Roman" w:hAnsi="Times New Roman" w:cs="Times New Roman"/>
            <w:noProof/>
            <w:webHidden/>
            <w:sz w:val="24"/>
            <w:szCs w:val="24"/>
          </w:rPr>
          <w:instrText xml:space="preserve"> PAGEREF _Toc95539709 \h </w:instrText>
        </w:r>
        <w:r w:rsidRPr="00933A39">
          <w:rPr>
            <w:rFonts w:ascii="Times New Roman" w:hAnsi="Times New Roman" w:cs="Times New Roman"/>
            <w:noProof/>
            <w:webHidden/>
            <w:sz w:val="24"/>
            <w:szCs w:val="24"/>
          </w:rPr>
        </w:r>
        <w:r w:rsidRPr="00933A39">
          <w:rPr>
            <w:rFonts w:ascii="Times New Roman" w:hAnsi="Times New Roman" w:cs="Times New Roman"/>
            <w:noProof/>
            <w:webHidden/>
            <w:sz w:val="24"/>
            <w:szCs w:val="24"/>
          </w:rPr>
          <w:fldChar w:fldCharType="separate"/>
        </w:r>
        <w:r w:rsidRPr="00933A39">
          <w:rPr>
            <w:rFonts w:ascii="Times New Roman" w:hAnsi="Times New Roman" w:cs="Times New Roman"/>
            <w:noProof/>
            <w:webHidden/>
            <w:sz w:val="24"/>
            <w:szCs w:val="24"/>
          </w:rPr>
          <w:t>1</w:t>
        </w:r>
        <w:r w:rsidRPr="00933A39">
          <w:rPr>
            <w:rFonts w:ascii="Times New Roman" w:hAnsi="Times New Roman" w:cs="Times New Roman"/>
            <w:noProof/>
            <w:webHidden/>
            <w:sz w:val="24"/>
            <w:szCs w:val="24"/>
          </w:rPr>
          <w:fldChar w:fldCharType="end"/>
        </w:r>
      </w:hyperlink>
    </w:p>
    <w:p w14:paraId="0B0A0136" w14:textId="77777777" w:rsidR="00933A39" w:rsidRPr="00933A39" w:rsidRDefault="00AE27FF" w:rsidP="00933A39">
      <w:pPr>
        <w:pStyle w:val="TOC2"/>
        <w:tabs>
          <w:tab w:val="right" w:leader="dot" w:pos="9423"/>
        </w:tabs>
        <w:spacing w:line="480" w:lineRule="auto"/>
        <w:jc w:val="both"/>
        <w:rPr>
          <w:rFonts w:ascii="Times New Roman" w:eastAsiaTheme="minorEastAsia" w:hAnsi="Times New Roman" w:cs="Times New Roman"/>
          <w:noProof/>
          <w:sz w:val="24"/>
          <w:szCs w:val="24"/>
          <w:lang w:val="en-US"/>
        </w:rPr>
      </w:pPr>
      <w:hyperlink w:anchor="_Toc95539710" w:history="1">
        <w:r w:rsidR="00933A39" w:rsidRPr="00933A39">
          <w:rPr>
            <w:rStyle w:val="Hyperlink"/>
            <w:rFonts w:ascii="Times New Roman" w:hAnsi="Times New Roman" w:cs="Times New Roman"/>
            <w:noProof/>
            <w:sz w:val="24"/>
            <w:szCs w:val="24"/>
          </w:rPr>
          <w:t>Composition and causes held in the Supreme Court Justices</w:t>
        </w:r>
        <w:r w:rsidR="00933A39" w:rsidRPr="00933A39">
          <w:rPr>
            <w:rFonts w:ascii="Times New Roman" w:hAnsi="Times New Roman" w:cs="Times New Roman"/>
            <w:noProof/>
            <w:webHidden/>
            <w:sz w:val="24"/>
            <w:szCs w:val="24"/>
          </w:rPr>
          <w:tab/>
        </w:r>
        <w:r w:rsidR="00933A39" w:rsidRPr="00933A39">
          <w:rPr>
            <w:rFonts w:ascii="Times New Roman" w:hAnsi="Times New Roman" w:cs="Times New Roman"/>
            <w:noProof/>
            <w:webHidden/>
            <w:sz w:val="24"/>
            <w:szCs w:val="24"/>
          </w:rPr>
          <w:fldChar w:fldCharType="begin"/>
        </w:r>
        <w:r w:rsidR="00933A39" w:rsidRPr="00933A39">
          <w:rPr>
            <w:rFonts w:ascii="Times New Roman" w:hAnsi="Times New Roman" w:cs="Times New Roman"/>
            <w:noProof/>
            <w:webHidden/>
            <w:sz w:val="24"/>
            <w:szCs w:val="24"/>
          </w:rPr>
          <w:instrText xml:space="preserve"> PAGEREF _Toc95539710 \h </w:instrText>
        </w:r>
        <w:r w:rsidR="00933A39" w:rsidRPr="00933A39">
          <w:rPr>
            <w:rFonts w:ascii="Times New Roman" w:hAnsi="Times New Roman" w:cs="Times New Roman"/>
            <w:noProof/>
            <w:webHidden/>
            <w:sz w:val="24"/>
            <w:szCs w:val="24"/>
          </w:rPr>
        </w:r>
        <w:r w:rsidR="00933A39" w:rsidRPr="00933A39">
          <w:rPr>
            <w:rFonts w:ascii="Times New Roman" w:hAnsi="Times New Roman" w:cs="Times New Roman"/>
            <w:noProof/>
            <w:webHidden/>
            <w:sz w:val="24"/>
            <w:szCs w:val="24"/>
          </w:rPr>
          <w:fldChar w:fldCharType="separate"/>
        </w:r>
        <w:r w:rsidR="00933A39" w:rsidRPr="00933A39">
          <w:rPr>
            <w:rFonts w:ascii="Times New Roman" w:hAnsi="Times New Roman" w:cs="Times New Roman"/>
            <w:noProof/>
            <w:webHidden/>
            <w:sz w:val="24"/>
            <w:szCs w:val="24"/>
          </w:rPr>
          <w:t>1</w:t>
        </w:r>
        <w:r w:rsidR="00933A39" w:rsidRPr="00933A39">
          <w:rPr>
            <w:rFonts w:ascii="Times New Roman" w:hAnsi="Times New Roman" w:cs="Times New Roman"/>
            <w:noProof/>
            <w:webHidden/>
            <w:sz w:val="24"/>
            <w:szCs w:val="24"/>
          </w:rPr>
          <w:fldChar w:fldCharType="end"/>
        </w:r>
      </w:hyperlink>
    </w:p>
    <w:p w14:paraId="19DD277F" w14:textId="77777777" w:rsidR="00933A39" w:rsidRPr="00933A39" w:rsidRDefault="00AE27FF" w:rsidP="00933A39">
      <w:pPr>
        <w:pStyle w:val="TOC2"/>
        <w:tabs>
          <w:tab w:val="right" w:leader="dot" w:pos="9423"/>
        </w:tabs>
        <w:spacing w:line="480" w:lineRule="auto"/>
        <w:jc w:val="both"/>
        <w:rPr>
          <w:rFonts w:ascii="Times New Roman" w:eastAsiaTheme="minorEastAsia" w:hAnsi="Times New Roman" w:cs="Times New Roman"/>
          <w:noProof/>
          <w:sz w:val="24"/>
          <w:szCs w:val="24"/>
          <w:lang w:val="en-US"/>
        </w:rPr>
      </w:pPr>
      <w:hyperlink w:anchor="_Toc95539711" w:history="1">
        <w:r w:rsidR="00933A39" w:rsidRPr="00933A39">
          <w:rPr>
            <w:rStyle w:val="Hyperlink"/>
            <w:rFonts w:ascii="Times New Roman" w:hAnsi="Times New Roman" w:cs="Times New Roman"/>
            <w:noProof/>
            <w:sz w:val="24"/>
            <w:szCs w:val="24"/>
          </w:rPr>
          <w:t>Injustice cases held in the High Court and redress in Supreme Court</w:t>
        </w:r>
        <w:r w:rsidR="00933A39" w:rsidRPr="00933A39">
          <w:rPr>
            <w:rFonts w:ascii="Times New Roman" w:hAnsi="Times New Roman" w:cs="Times New Roman"/>
            <w:noProof/>
            <w:webHidden/>
            <w:sz w:val="24"/>
            <w:szCs w:val="24"/>
          </w:rPr>
          <w:tab/>
        </w:r>
        <w:r w:rsidR="00933A39" w:rsidRPr="00933A39">
          <w:rPr>
            <w:rFonts w:ascii="Times New Roman" w:hAnsi="Times New Roman" w:cs="Times New Roman"/>
            <w:noProof/>
            <w:webHidden/>
            <w:sz w:val="24"/>
            <w:szCs w:val="24"/>
          </w:rPr>
          <w:fldChar w:fldCharType="begin"/>
        </w:r>
        <w:r w:rsidR="00933A39" w:rsidRPr="00933A39">
          <w:rPr>
            <w:rFonts w:ascii="Times New Roman" w:hAnsi="Times New Roman" w:cs="Times New Roman"/>
            <w:noProof/>
            <w:webHidden/>
            <w:sz w:val="24"/>
            <w:szCs w:val="24"/>
          </w:rPr>
          <w:instrText xml:space="preserve"> PAGEREF _Toc95539711 \h </w:instrText>
        </w:r>
        <w:r w:rsidR="00933A39" w:rsidRPr="00933A39">
          <w:rPr>
            <w:rFonts w:ascii="Times New Roman" w:hAnsi="Times New Roman" w:cs="Times New Roman"/>
            <w:noProof/>
            <w:webHidden/>
            <w:sz w:val="24"/>
            <w:szCs w:val="24"/>
          </w:rPr>
        </w:r>
        <w:r w:rsidR="00933A39" w:rsidRPr="00933A39">
          <w:rPr>
            <w:rFonts w:ascii="Times New Roman" w:hAnsi="Times New Roman" w:cs="Times New Roman"/>
            <w:noProof/>
            <w:webHidden/>
            <w:sz w:val="24"/>
            <w:szCs w:val="24"/>
          </w:rPr>
          <w:fldChar w:fldCharType="separate"/>
        </w:r>
        <w:r w:rsidR="00933A39" w:rsidRPr="00933A39">
          <w:rPr>
            <w:rFonts w:ascii="Times New Roman" w:hAnsi="Times New Roman" w:cs="Times New Roman"/>
            <w:noProof/>
            <w:webHidden/>
            <w:sz w:val="24"/>
            <w:szCs w:val="24"/>
          </w:rPr>
          <w:t>2</w:t>
        </w:r>
        <w:r w:rsidR="00933A39" w:rsidRPr="00933A39">
          <w:rPr>
            <w:rFonts w:ascii="Times New Roman" w:hAnsi="Times New Roman" w:cs="Times New Roman"/>
            <w:noProof/>
            <w:webHidden/>
            <w:sz w:val="24"/>
            <w:szCs w:val="24"/>
          </w:rPr>
          <w:fldChar w:fldCharType="end"/>
        </w:r>
      </w:hyperlink>
    </w:p>
    <w:p w14:paraId="5440F36D" w14:textId="77777777" w:rsidR="00933A39" w:rsidRPr="00933A39" w:rsidRDefault="00AE27FF" w:rsidP="00933A39">
      <w:pPr>
        <w:pStyle w:val="TOC2"/>
        <w:tabs>
          <w:tab w:val="right" w:leader="dot" w:pos="9423"/>
        </w:tabs>
        <w:spacing w:line="480" w:lineRule="auto"/>
        <w:jc w:val="both"/>
        <w:rPr>
          <w:rFonts w:ascii="Times New Roman" w:eastAsiaTheme="minorEastAsia" w:hAnsi="Times New Roman" w:cs="Times New Roman"/>
          <w:noProof/>
          <w:sz w:val="24"/>
          <w:szCs w:val="24"/>
          <w:lang w:val="en-US"/>
        </w:rPr>
      </w:pPr>
      <w:hyperlink w:anchor="_Toc95539712" w:history="1">
        <w:r w:rsidR="00933A39" w:rsidRPr="00933A39">
          <w:rPr>
            <w:rStyle w:val="Hyperlink"/>
            <w:rFonts w:ascii="Times New Roman" w:hAnsi="Times New Roman" w:cs="Times New Roman"/>
            <w:noProof/>
            <w:sz w:val="24"/>
            <w:szCs w:val="24"/>
          </w:rPr>
          <w:t>Position as to whether diversity is of little importance in Supreme Court Justices</w:t>
        </w:r>
        <w:r w:rsidR="00933A39" w:rsidRPr="00933A39">
          <w:rPr>
            <w:rFonts w:ascii="Times New Roman" w:hAnsi="Times New Roman" w:cs="Times New Roman"/>
            <w:noProof/>
            <w:webHidden/>
            <w:sz w:val="24"/>
            <w:szCs w:val="24"/>
          </w:rPr>
          <w:tab/>
        </w:r>
        <w:r w:rsidR="00933A39" w:rsidRPr="00933A39">
          <w:rPr>
            <w:rFonts w:ascii="Times New Roman" w:hAnsi="Times New Roman" w:cs="Times New Roman"/>
            <w:noProof/>
            <w:webHidden/>
            <w:sz w:val="24"/>
            <w:szCs w:val="24"/>
          </w:rPr>
          <w:fldChar w:fldCharType="begin"/>
        </w:r>
        <w:r w:rsidR="00933A39" w:rsidRPr="00933A39">
          <w:rPr>
            <w:rFonts w:ascii="Times New Roman" w:hAnsi="Times New Roman" w:cs="Times New Roman"/>
            <w:noProof/>
            <w:webHidden/>
            <w:sz w:val="24"/>
            <w:szCs w:val="24"/>
          </w:rPr>
          <w:instrText xml:space="preserve"> PAGEREF _Toc95539712 \h </w:instrText>
        </w:r>
        <w:r w:rsidR="00933A39" w:rsidRPr="00933A39">
          <w:rPr>
            <w:rFonts w:ascii="Times New Roman" w:hAnsi="Times New Roman" w:cs="Times New Roman"/>
            <w:noProof/>
            <w:webHidden/>
            <w:sz w:val="24"/>
            <w:szCs w:val="24"/>
          </w:rPr>
        </w:r>
        <w:r w:rsidR="00933A39" w:rsidRPr="00933A39">
          <w:rPr>
            <w:rFonts w:ascii="Times New Roman" w:hAnsi="Times New Roman" w:cs="Times New Roman"/>
            <w:noProof/>
            <w:webHidden/>
            <w:sz w:val="24"/>
            <w:szCs w:val="24"/>
          </w:rPr>
          <w:fldChar w:fldCharType="separate"/>
        </w:r>
        <w:r w:rsidR="00933A39" w:rsidRPr="00933A39">
          <w:rPr>
            <w:rFonts w:ascii="Times New Roman" w:hAnsi="Times New Roman" w:cs="Times New Roman"/>
            <w:noProof/>
            <w:webHidden/>
            <w:sz w:val="24"/>
            <w:szCs w:val="24"/>
          </w:rPr>
          <w:t>3</w:t>
        </w:r>
        <w:r w:rsidR="00933A39" w:rsidRPr="00933A39">
          <w:rPr>
            <w:rFonts w:ascii="Times New Roman" w:hAnsi="Times New Roman" w:cs="Times New Roman"/>
            <w:noProof/>
            <w:webHidden/>
            <w:sz w:val="24"/>
            <w:szCs w:val="24"/>
          </w:rPr>
          <w:fldChar w:fldCharType="end"/>
        </w:r>
      </w:hyperlink>
    </w:p>
    <w:p w14:paraId="5AC77097" w14:textId="77777777" w:rsidR="00933A39" w:rsidRPr="00933A39" w:rsidRDefault="00AE27FF" w:rsidP="00933A39">
      <w:pPr>
        <w:pStyle w:val="TOC2"/>
        <w:tabs>
          <w:tab w:val="right" w:leader="dot" w:pos="9423"/>
        </w:tabs>
        <w:spacing w:line="480" w:lineRule="auto"/>
        <w:jc w:val="both"/>
        <w:rPr>
          <w:rFonts w:ascii="Times New Roman" w:eastAsiaTheme="minorEastAsia" w:hAnsi="Times New Roman" w:cs="Times New Roman"/>
          <w:noProof/>
          <w:sz w:val="24"/>
          <w:szCs w:val="24"/>
          <w:lang w:val="en-US"/>
        </w:rPr>
      </w:pPr>
      <w:hyperlink w:anchor="_Toc95539713" w:history="1">
        <w:r w:rsidR="00933A39" w:rsidRPr="00933A39">
          <w:rPr>
            <w:rStyle w:val="Hyperlink"/>
            <w:rFonts w:ascii="Times New Roman" w:hAnsi="Times New Roman" w:cs="Times New Roman"/>
            <w:noProof/>
            <w:sz w:val="24"/>
            <w:szCs w:val="24"/>
          </w:rPr>
          <w:t>Conclusion</w:t>
        </w:r>
        <w:r w:rsidR="00933A39" w:rsidRPr="00933A39">
          <w:rPr>
            <w:rFonts w:ascii="Times New Roman" w:hAnsi="Times New Roman" w:cs="Times New Roman"/>
            <w:noProof/>
            <w:webHidden/>
            <w:sz w:val="24"/>
            <w:szCs w:val="24"/>
          </w:rPr>
          <w:tab/>
        </w:r>
        <w:r w:rsidR="00933A39" w:rsidRPr="00933A39">
          <w:rPr>
            <w:rFonts w:ascii="Times New Roman" w:hAnsi="Times New Roman" w:cs="Times New Roman"/>
            <w:noProof/>
            <w:webHidden/>
            <w:sz w:val="24"/>
            <w:szCs w:val="24"/>
          </w:rPr>
          <w:fldChar w:fldCharType="begin"/>
        </w:r>
        <w:r w:rsidR="00933A39" w:rsidRPr="00933A39">
          <w:rPr>
            <w:rFonts w:ascii="Times New Roman" w:hAnsi="Times New Roman" w:cs="Times New Roman"/>
            <w:noProof/>
            <w:webHidden/>
            <w:sz w:val="24"/>
            <w:szCs w:val="24"/>
          </w:rPr>
          <w:instrText xml:space="preserve"> PAGEREF _Toc95539713 \h </w:instrText>
        </w:r>
        <w:r w:rsidR="00933A39" w:rsidRPr="00933A39">
          <w:rPr>
            <w:rFonts w:ascii="Times New Roman" w:hAnsi="Times New Roman" w:cs="Times New Roman"/>
            <w:noProof/>
            <w:webHidden/>
            <w:sz w:val="24"/>
            <w:szCs w:val="24"/>
          </w:rPr>
        </w:r>
        <w:r w:rsidR="00933A39" w:rsidRPr="00933A39">
          <w:rPr>
            <w:rFonts w:ascii="Times New Roman" w:hAnsi="Times New Roman" w:cs="Times New Roman"/>
            <w:noProof/>
            <w:webHidden/>
            <w:sz w:val="24"/>
            <w:szCs w:val="24"/>
          </w:rPr>
          <w:fldChar w:fldCharType="separate"/>
        </w:r>
        <w:r w:rsidR="00933A39" w:rsidRPr="00933A39">
          <w:rPr>
            <w:rFonts w:ascii="Times New Roman" w:hAnsi="Times New Roman" w:cs="Times New Roman"/>
            <w:noProof/>
            <w:webHidden/>
            <w:sz w:val="24"/>
            <w:szCs w:val="24"/>
          </w:rPr>
          <w:t>6</w:t>
        </w:r>
        <w:r w:rsidR="00933A39" w:rsidRPr="00933A39">
          <w:rPr>
            <w:rFonts w:ascii="Times New Roman" w:hAnsi="Times New Roman" w:cs="Times New Roman"/>
            <w:noProof/>
            <w:webHidden/>
            <w:sz w:val="24"/>
            <w:szCs w:val="24"/>
          </w:rPr>
          <w:fldChar w:fldCharType="end"/>
        </w:r>
      </w:hyperlink>
    </w:p>
    <w:p w14:paraId="30374273" w14:textId="77777777" w:rsidR="00933A39" w:rsidRPr="00933A39" w:rsidRDefault="00AE27FF" w:rsidP="00933A39">
      <w:pPr>
        <w:pStyle w:val="TOC2"/>
        <w:tabs>
          <w:tab w:val="right" w:leader="dot" w:pos="9423"/>
        </w:tabs>
        <w:spacing w:line="480" w:lineRule="auto"/>
        <w:jc w:val="both"/>
        <w:rPr>
          <w:rFonts w:ascii="Times New Roman" w:eastAsiaTheme="minorEastAsia" w:hAnsi="Times New Roman" w:cs="Times New Roman"/>
          <w:noProof/>
          <w:sz w:val="24"/>
          <w:szCs w:val="24"/>
          <w:lang w:val="en-US"/>
        </w:rPr>
      </w:pPr>
      <w:hyperlink w:anchor="_Toc95539714" w:history="1">
        <w:r w:rsidR="00933A39" w:rsidRPr="00933A39">
          <w:rPr>
            <w:rStyle w:val="Hyperlink"/>
            <w:rFonts w:ascii="Times New Roman" w:hAnsi="Times New Roman" w:cs="Times New Roman"/>
            <w:noProof/>
            <w:sz w:val="24"/>
            <w:szCs w:val="24"/>
          </w:rPr>
          <w:t>Reference list</w:t>
        </w:r>
        <w:r w:rsidR="00933A39" w:rsidRPr="00933A39">
          <w:rPr>
            <w:rFonts w:ascii="Times New Roman" w:hAnsi="Times New Roman" w:cs="Times New Roman"/>
            <w:noProof/>
            <w:webHidden/>
            <w:sz w:val="24"/>
            <w:szCs w:val="24"/>
          </w:rPr>
          <w:tab/>
        </w:r>
        <w:r w:rsidR="00933A39" w:rsidRPr="00933A39">
          <w:rPr>
            <w:rFonts w:ascii="Times New Roman" w:hAnsi="Times New Roman" w:cs="Times New Roman"/>
            <w:noProof/>
            <w:webHidden/>
            <w:sz w:val="24"/>
            <w:szCs w:val="24"/>
          </w:rPr>
          <w:fldChar w:fldCharType="begin"/>
        </w:r>
        <w:r w:rsidR="00933A39" w:rsidRPr="00933A39">
          <w:rPr>
            <w:rFonts w:ascii="Times New Roman" w:hAnsi="Times New Roman" w:cs="Times New Roman"/>
            <w:noProof/>
            <w:webHidden/>
            <w:sz w:val="24"/>
            <w:szCs w:val="24"/>
          </w:rPr>
          <w:instrText xml:space="preserve"> PAGEREF _Toc95539714 \h </w:instrText>
        </w:r>
        <w:r w:rsidR="00933A39" w:rsidRPr="00933A39">
          <w:rPr>
            <w:rFonts w:ascii="Times New Roman" w:hAnsi="Times New Roman" w:cs="Times New Roman"/>
            <w:noProof/>
            <w:webHidden/>
            <w:sz w:val="24"/>
            <w:szCs w:val="24"/>
          </w:rPr>
        </w:r>
        <w:r w:rsidR="00933A39" w:rsidRPr="00933A39">
          <w:rPr>
            <w:rFonts w:ascii="Times New Roman" w:hAnsi="Times New Roman" w:cs="Times New Roman"/>
            <w:noProof/>
            <w:webHidden/>
            <w:sz w:val="24"/>
            <w:szCs w:val="24"/>
          </w:rPr>
          <w:fldChar w:fldCharType="separate"/>
        </w:r>
        <w:r w:rsidR="00933A39" w:rsidRPr="00933A39">
          <w:rPr>
            <w:rFonts w:ascii="Times New Roman" w:hAnsi="Times New Roman" w:cs="Times New Roman"/>
            <w:noProof/>
            <w:webHidden/>
            <w:sz w:val="24"/>
            <w:szCs w:val="24"/>
          </w:rPr>
          <w:t>7</w:t>
        </w:r>
        <w:r w:rsidR="00933A39" w:rsidRPr="00933A39">
          <w:rPr>
            <w:rFonts w:ascii="Times New Roman" w:hAnsi="Times New Roman" w:cs="Times New Roman"/>
            <w:noProof/>
            <w:webHidden/>
            <w:sz w:val="24"/>
            <w:szCs w:val="24"/>
          </w:rPr>
          <w:fldChar w:fldCharType="end"/>
        </w:r>
      </w:hyperlink>
    </w:p>
    <w:p w14:paraId="52FCF757" w14:textId="77777777" w:rsidR="00565680" w:rsidRDefault="00933A39" w:rsidP="00565680">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fldChar w:fldCharType="end"/>
      </w:r>
    </w:p>
    <w:p w14:paraId="4DA99BF9" w14:textId="77777777" w:rsidR="00565680" w:rsidRDefault="00565680">
      <w:pPr>
        <w:spacing w:line="240" w:lineRule="auto"/>
        <w:jc w:val="both"/>
        <w:rPr>
          <w:rFonts w:ascii="Times New Roman" w:eastAsia="Times New Roman" w:hAnsi="Times New Roman" w:cs="Times New Roman"/>
          <w:b/>
          <w:sz w:val="24"/>
          <w:szCs w:val="24"/>
        </w:rPr>
      </w:pPr>
    </w:p>
    <w:p w14:paraId="7ED1715A" w14:textId="77777777" w:rsidR="00565680" w:rsidRDefault="00565680">
      <w:pPr>
        <w:spacing w:line="240" w:lineRule="auto"/>
        <w:jc w:val="both"/>
        <w:rPr>
          <w:rFonts w:ascii="Times New Roman" w:eastAsia="Times New Roman" w:hAnsi="Times New Roman" w:cs="Times New Roman"/>
          <w:b/>
          <w:sz w:val="24"/>
          <w:szCs w:val="24"/>
        </w:rPr>
      </w:pPr>
    </w:p>
    <w:p w14:paraId="43F677FD" w14:textId="77777777" w:rsidR="00565680" w:rsidRDefault="00565680">
      <w:pPr>
        <w:spacing w:line="240" w:lineRule="auto"/>
        <w:jc w:val="both"/>
        <w:rPr>
          <w:rFonts w:ascii="Times New Roman" w:eastAsia="Times New Roman" w:hAnsi="Times New Roman" w:cs="Times New Roman"/>
          <w:b/>
          <w:sz w:val="24"/>
          <w:szCs w:val="24"/>
        </w:rPr>
      </w:pPr>
    </w:p>
    <w:p w14:paraId="61660D22" w14:textId="77777777" w:rsidR="00565680" w:rsidRDefault="00565680">
      <w:pPr>
        <w:spacing w:line="240" w:lineRule="auto"/>
        <w:jc w:val="both"/>
        <w:rPr>
          <w:rFonts w:ascii="Times New Roman" w:eastAsia="Times New Roman" w:hAnsi="Times New Roman" w:cs="Times New Roman"/>
          <w:b/>
          <w:sz w:val="24"/>
          <w:szCs w:val="24"/>
        </w:rPr>
      </w:pPr>
    </w:p>
    <w:p w14:paraId="2312C498" w14:textId="77777777" w:rsidR="00565680" w:rsidRDefault="00565680">
      <w:pPr>
        <w:spacing w:line="240" w:lineRule="auto"/>
        <w:jc w:val="both"/>
        <w:rPr>
          <w:rFonts w:ascii="Times New Roman" w:eastAsia="Times New Roman" w:hAnsi="Times New Roman" w:cs="Times New Roman"/>
          <w:b/>
          <w:sz w:val="24"/>
          <w:szCs w:val="24"/>
        </w:rPr>
      </w:pPr>
    </w:p>
    <w:p w14:paraId="220CBCA2" w14:textId="77777777" w:rsidR="00565680" w:rsidRDefault="00565680">
      <w:pPr>
        <w:spacing w:line="240" w:lineRule="auto"/>
        <w:jc w:val="both"/>
        <w:rPr>
          <w:rFonts w:ascii="Times New Roman" w:eastAsia="Times New Roman" w:hAnsi="Times New Roman" w:cs="Times New Roman"/>
          <w:b/>
          <w:sz w:val="24"/>
          <w:szCs w:val="24"/>
        </w:rPr>
      </w:pPr>
    </w:p>
    <w:p w14:paraId="5DAD5C48" w14:textId="77777777" w:rsidR="00565680" w:rsidRDefault="00565680">
      <w:pPr>
        <w:spacing w:line="240" w:lineRule="auto"/>
        <w:jc w:val="both"/>
        <w:rPr>
          <w:rFonts w:ascii="Times New Roman" w:eastAsia="Times New Roman" w:hAnsi="Times New Roman" w:cs="Times New Roman"/>
          <w:b/>
          <w:sz w:val="24"/>
          <w:szCs w:val="24"/>
        </w:rPr>
      </w:pPr>
    </w:p>
    <w:p w14:paraId="5EBA104B" w14:textId="77777777" w:rsidR="00565680" w:rsidRDefault="00565680">
      <w:pPr>
        <w:spacing w:line="240" w:lineRule="auto"/>
        <w:jc w:val="both"/>
        <w:rPr>
          <w:rFonts w:ascii="Times New Roman" w:eastAsia="Times New Roman" w:hAnsi="Times New Roman" w:cs="Times New Roman"/>
          <w:b/>
          <w:sz w:val="24"/>
          <w:szCs w:val="24"/>
        </w:rPr>
      </w:pPr>
    </w:p>
    <w:p w14:paraId="230FFACB" w14:textId="77777777" w:rsidR="00565680" w:rsidRDefault="00565680">
      <w:pPr>
        <w:spacing w:line="240" w:lineRule="auto"/>
        <w:jc w:val="both"/>
        <w:rPr>
          <w:rFonts w:ascii="Times New Roman" w:eastAsia="Times New Roman" w:hAnsi="Times New Roman" w:cs="Times New Roman"/>
          <w:b/>
          <w:sz w:val="24"/>
          <w:szCs w:val="24"/>
        </w:rPr>
      </w:pPr>
    </w:p>
    <w:p w14:paraId="371506A7" w14:textId="77777777" w:rsidR="00565680" w:rsidRDefault="00565680">
      <w:pPr>
        <w:spacing w:line="240" w:lineRule="auto"/>
        <w:jc w:val="both"/>
        <w:rPr>
          <w:rFonts w:ascii="Times New Roman" w:eastAsia="Times New Roman" w:hAnsi="Times New Roman" w:cs="Times New Roman"/>
          <w:b/>
          <w:sz w:val="24"/>
          <w:szCs w:val="24"/>
        </w:rPr>
      </w:pPr>
    </w:p>
    <w:p w14:paraId="3CAD0464" w14:textId="77777777" w:rsidR="00565680" w:rsidRDefault="00565680">
      <w:pPr>
        <w:spacing w:line="240" w:lineRule="auto"/>
        <w:jc w:val="both"/>
        <w:rPr>
          <w:rFonts w:ascii="Times New Roman" w:eastAsia="Times New Roman" w:hAnsi="Times New Roman" w:cs="Times New Roman"/>
          <w:b/>
          <w:sz w:val="24"/>
          <w:szCs w:val="24"/>
        </w:rPr>
      </w:pPr>
    </w:p>
    <w:p w14:paraId="548E545B" w14:textId="77777777" w:rsidR="00565680" w:rsidRDefault="00565680">
      <w:pPr>
        <w:spacing w:line="240" w:lineRule="auto"/>
        <w:jc w:val="both"/>
        <w:rPr>
          <w:rFonts w:ascii="Times New Roman" w:eastAsia="Times New Roman" w:hAnsi="Times New Roman" w:cs="Times New Roman"/>
          <w:b/>
          <w:sz w:val="24"/>
          <w:szCs w:val="24"/>
        </w:rPr>
      </w:pPr>
    </w:p>
    <w:p w14:paraId="734713B4" w14:textId="77777777" w:rsidR="00565680" w:rsidRDefault="00565680">
      <w:pPr>
        <w:spacing w:line="240" w:lineRule="auto"/>
        <w:jc w:val="both"/>
        <w:rPr>
          <w:rFonts w:ascii="Times New Roman" w:eastAsia="Times New Roman" w:hAnsi="Times New Roman" w:cs="Times New Roman"/>
          <w:b/>
          <w:sz w:val="24"/>
          <w:szCs w:val="24"/>
        </w:rPr>
      </w:pPr>
    </w:p>
    <w:p w14:paraId="08CBC8C5" w14:textId="77777777" w:rsidR="00565680" w:rsidRDefault="00565680">
      <w:pPr>
        <w:spacing w:line="240" w:lineRule="auto"/>
        <w:jc w:val="both"/>
        <w:rPr>
          <w:rFonts w:ascii="Times New Roman" w:eastAsia="Times New Roman" w:hAnsi="Times New Roman" w:cs="Times New Roman"/>
          <w:b/>
          <w:sz w:val="24"/>
          <w:szCs w:val="24"/>
        </w:rPr>
        <w:sectPr w:rsidR="00565680">
          <w:footerReference w:type="default" r:id="rId8"/>
          <w:pgSz w:w="12240" w:h="15840"/>
          <w:pgMar w:top="1425" w:right="1382" w:bottom="2088" w:left="1425" w:header="720" w:footer="720" w:gutter="0"/>
          <w:pgNumType w:start="1"/>
          <w:cols w:space="720"/>
        </w:sectPr>
      </w:pPr>
    </w:p>
    <w:p w14:paraId="0CE1E218" w14:textId="77777777" w:rsidR="00565680" w:rsidRDefault="00565680">
      <w:pPr>
        <w:spacing w:line="240" w:lineRule="auto"/>
        <w:jc w:val="both"/>
        <w:rPr>
          <w:rFonts w:ascii="Times New Roman" w:eastAsia="Times New Roman" w:hAnsi="Times New Roman" w:cs="Times New Roman"/>
          <w:b/>
          <w:sz w:val="24"/>
          <w:szCs w:val="24"/>
        </w:rPr>
      </w:pPr>
    </w:p>
    <w:p w14:paraId="50AB72DB" w14:textId="77777777" w:rsidR="00565680" w:rsidRDefault="00565680">
      <w:pPr>
        <w:spacing w:line="240" w:lineRule="auto"/>
        <w:jc w:val="both"/>
        <w:rPr>
          <w:rFonts w:ascii="Times New Roman" w:eastAsia="Times New Roman" w:hAnsi="Times New Roman" w:cs="Times New Roman"/>
          <w:b/>
          <w:sz w:val="24"/>
          <w:szCs w:val="24"/>
        </w:rPr>
      </w:pPr>
    </w:p>
    <w:p w14:paraId="5C6227FA" w14:textId="77777777" w:rsidR="00396132" w:rsidRPr="00565680" w:rsidRDefault="0084072D" w:rsidP="00933A39">
      <w:pPr>
        <w:pStyle w:val="Heading2"/>
      </w:pPr>
      <w:bookmarkStart w:id="0" w:name="_Toc95539709"/>
      <w:r w:rsidRPr="00565680">
        <w:t>Introduction</w:t>
      </w:r>
      <w:bookmarkEnd w:id="0"/>
      <w:r w:rsidRPr="00565680">
        <w:t xml:space="preserve">  </w:t>
      </w:r>
    </w:p>
    <w:p w14:paraId="3CA49BA7" w14:textId="1AB5D17C" w:rsidR="00396132" w:rsidRDefault="00B91B0E">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r w:rsidR="0084072D" w:rsidRPr="00B708A8">
        <w:rPr>
          <w:rFonts w:ascii="Times New Roman" w:eastAsia="Times New Roman" w:hAnsi="Times New Roman" w:cs="Times New Roman"/>
          <w:i/>
          <w:iCs/>
          <w:sz w:val="24"/>
          <w:szCs w:val="24"/>
        </w:rPr>
        <w:t>A coun</w:t>
      </w:r>
      <w:r w:rsidR="00807D2C" w:rsidRPr="00B708A8">
        <w:rPr>
          <w:rFonts w:ascii="Times New Roman" w:eastAsia="Times New Roman" w:hAnsi="Times New Roman" w:cs="Times New Roman"/>
          <w:i/>
          <w:iCs/>
          <w:sz w:val="24"/>
          <w:szCs w:val="24"/>
        </w:rPr>
        <w:t xml:space="preserve">try's judicial system </w:t>
      </w:r>
      <w:r w:rsidR="00D37CF3" w:rsidRPr="00B708A8">
        <w:rPr>
          <w:rFonts w:ascii="Times New Roman" w:eastAsia="Times New Roman" w:hAnsi="Times New Roman" w:cs="Times New Roman"/>
          <w:i/>
          <w:iCs/>
          <w:sz w:val="24"/>
          <w:szCs w:val="24"/>
        </w:rPr>
        <w:t>consists</w:t>
      </w:r>
      <w:r w:rsidR="0084072D" w:rsidRPr="00B708A8">
        <w:rPr>
          <w:rFonts w:ascii="Times New Roman" w:eastAsia="Times New Roman" w:hAnsi="Times New Roman" w:cs="Times New Roman"/>
          <w:i/>
          <w:iCs/>
          <w:sz w:val="24"/>
          <w:szCs w:val="24"/>
        </w:rPr>
        <w:t xml:space="preserve"> of multiple courts that interpret and apply laws established by the sovereign power, which in the UK is Parliament</w:t>
      </w:r>
      <w:r>
        <w:rPr>
          <w:rFonts w:ascii="Times New Roman" w:eastAsia="Times New Roman" w:hAnsi="Times New Roman" w:cs="Times New Roman"/>
          <w:sz w:val="24"/>
          <w:szCs w:val="24"/>
        </w:rPr>
        <w:t>”</w:t>
      </w:r>
      <w:r w:rsidR="0084072D">
        <w:rPr>
          <w:rFonts w:ascii="Times New Roman" w:eastAsia="Times New Roman" w:hAnsi="Times New Roman" w:cs="Times New Roman"/>
          <w:sz w:val="24"/>
          <w:szCs w:val="24"/>
        </w:rPr>
        <w:t xml:space="preserve"> (Hunter, 2015). The Lord Justice leads the Supreme Court, which is the highest court in the land (Oktay, 2016). These courts do not establish laws; instead, they interpret them after they have been passed. This is known as the separation of powers, which states that each government organ has a role to play in preventing any organ from abusing its authority (Oktay, 2016). The judiciary is not exempt from being a government organ, and its responsibility is to ensure that mechanisms for resolving conflicts are in place. However, according to Moran (2013), the lack of diversity in the judiciary has weakened the legitimacy of the legal system in the United Kingdom. Rhode (2018) described diversity as the acceptance and respect given to various features such as gender, culture, ethnicity in a group of people. As a result, this paper explores the importance of diversity among Supreme Court justices, particularly in the United Kingdom.</w:t>
      </w:r>
    </w:p>
    <w:p w14:paraId="11F43CD9" w14:textId="77777777" w:rsidR="00396132" w:rsidRPr="00565680" w:rsidRDefault="00807D2C" w:rsidP="00933A39">
      <w:pPr>
        <w:pStyle w:val="Heading2"/>
      </w:pPr>
      <w:bookmarkStart w:id="1" w:name="_Toc95539710"/>
      <w:r>
        <w:t xml:space="preserve">Composition </w:t>
      </w:r>
      <w:r w:rsidR="0043110F">
        <w:t xml:space="preserve">of </w:t>
      </w:r>
      <w:r>
        <w:t>the</w:t>
      </w:r>
      <w:r w:rsidR="0084072D" w:rsidRPr="00565680">
        <w:t xml:space="preserve"> Supreme Court Justices</w:t>
      </w:r>
      <w:bookmarkEnd w:id="1"/>
      <w:r w:rsidR="0043110F">
        <w:t xml:space="preserve"> </w:t>
      </w:r>
    </w:p>
    <w:p w14:paraId="61CF08E0" w14:textId="77777777" w:rsidR="00396132" w:rsidRDefault="0084072D" w:rsidP="0043110F">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United Kingdom, the judiciary is largely composed of upper-class older white males, with only a few women from ethnic minorities. In the United Kingdom's Supreme Court, there has been a misrepresentation of diversity (number of females and non-white judges). From 2020 to 2021, the supreme court had 14 </w:t>
      </w:r>
      <w:r w:rsidR="00565680">
        <w:rPr>
          <w:rFonts w:ascii="Times New Roman" w:eastAsia="Times New Roman" w:hAnsi="Times New Roman" w:cs="Times New Roman"/>
          <w:sz w:val="24"/>
          <w:szCs w:val="24"/>
        </w:rPr>
        <w:t>percent</w:t>
      </w:r>
      <w:r>
        <w:rPr>
          <w:rFonts w:ascii="Times New Roman" w:eastAsia="Times New Roman" w:hAnsi="Times New Roman" w:cs="Times New Roman"/>
          <w:sz w:val="24"/>
          <w:szCs w:val="24"/>
        </w:rPr>
        <w:t xml:space="preserve"> of Black, Asian, and Minority ethnic individuals with 15 years of professional experience being barristers, 12 </w:t>
      </w:r>
      <w:r w:rsidR="00565680">
        <w:rPr>
          <w:rFonts w:ascii="Times New Roman" w:eastAsia="Times New Roman" w:hAnsi="Times New Roman" w:cs="Times New Roman"/>
          <w:sz w:val="24"/>
          <w:szCs w:val="24"/>
        </w:rPr>
        <w:t>percent</w:t>
      </w:r>
      <w:r>
        <w:rPr>
          <w:rFonts w:ascii="Times New Roman" w:eastAsia="Times New Roman" w:hAnsi="Times New Roman" w:cs="Times New Roman"/>
          <w:sz w:val="24"/>
          <w:szCs w:val="24"/>
        </w:rPr>
        <w:t xml:space="preserve"> solicitors, and 7% Chartered Legal Executives (Ministry of Justice, 2021). This means that these candidates' ethnicities scored 8% lower than White candidates. All other gender-ethnicity-profession categories had lower referral rates than </w:t>
      </w:r>
      <w:r>
        <w:rPr>
          <w:rFonts w:ascii="Times New Roman" w:eastAsia="Times New Roman" w:hAnsi="Times New Roman" w:cs="Times New Roman"/>
          <w:sz w:val="24"/>
          <w:szCs w:val="24"/>
        </w:rPr>
        <w:lastRenderedPageBreak/>
        <w:t>white male barristers, except for white female barristers. In addition, 3 per cent of the judges are Black, Asian, and minority ethnic male barristers, 2% are ethnic minority male solicitors, and 2% are ethnic minority female solicitors, compared to 34% of White male barristers, 21% White male solicitors, 17% White female solicitors, and 18% female barristers (Ministry of Justice, 2021).</w:t>
      </w:r>
    </w:p>
    <w:p w14:paraId="5E94747B" w14:textId="77777777" w:rsidR="00933A39" w:rsidRPr="00933A39" w:rsidRDefault="00933A39" w:rsidP="00933A39">
      <w:pPr>
        <w:pStyle w:val="Heading2"/>
      </w:pPr>
      <w:bookmarkStart w:id="2" w:name="_Toc95539711"/>
      <w:r w:rsidRPr="00933A39">
        <w:t>Injustice cases held in the High Court and redress in Supreme Court</w:t>
      </w:r>
      <w:bookmarkEnd w:id="2"/>
      <w:r w:rsidRPr="00933A39">
        <w:t xml:space="preserve"> </w:t>
      </w:r>
    </w:p>
    <w:p w14:paraId="00457D3C" w14:textId="77777777" w:rsidR="00396132" w:rsidRDefault="0084072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Several people have faced harsh court punishments because of the judges at the Supreme Court's refusal to respect diversity in their proceedings and interpretation of the law. Curtis Flower, a black Mississippi man who had been tried six times for murder, appealed that his conviction and death sentence should be overturned due to the prosecutor's strategy of keeping five African-Americans off the jury to win the case (Amy, and Sherman, 2019).</w:t>
      </w:r>
    </w:p>
    <w:p w14:paraId="04E22584" w14:textId="77777777" w:rsidR="00396132" w:rsidRDefault="0084072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Similarly, a two years sentence was also given to Miguel Pena-Rodriguez, a racetracker in Colorado in 2007, for a felony. However, after several confrontations with some juries, two of the Juris expressed biased judgment against Pena-Rodriguez because they were Hispanic. These jurors believed that the Mexican could do anything to women when they had the chance, hence need to be sentenced. Moreover, the </w:t>
      </w:r>
      <w:r w:rsidR="00565680">
        <w:rPr>
          <w:rFonts w:ascii="Times New Roman" w:eastAsia="Times New Roman" w:hAnsi="Times New Roman" w:cs="Times New Roman"/>
          <w:sz w:val="24"/>
          <w:szCs w:val="24"/>
        </w:rPr>
        <w:t>defendant’s</w:t>
      </w:r>
      <w:r>
        <w:rPr>
          <w:rFonts w:ascii="Times New Roman" w:eastAsia="Times New Roman" w:hAnsi="Times New Roman" w:cs="Times New Roman"/>
          <w:sz w:val="24"/>
          <w:szCs w:val="24"/>
        </w:rPr>
        <w:t xml:space="preserve"> lawyer appealed for the case to be redressed in the Supreme Court (Totenberg, 2016). </w:t>
      </w:r>
    </w:p>
    <w:p w14:paraId="72C5EDB4" w14:textId="77777777" w:rsidR="00396132" w:rsidRDefault="0084072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a group of selected jurors also gave a wrong verdict on the case of Andrew Adams, who was arrested for murder in 1990. The report revealed that two jurors were heard making damaging claims about Adams without hard evidence, causing the accused to serve 15 years in prison (Rose, 2006). Finally, Walter McMillian, an African American male was also wrongly accused and found guilty of murder. The jury that found him guilty was made up of 11 whites and </w:t>
      </w:r>
      <w:r>
        <w:rPr>
          <w:rFonts w:ascii="Times New Roman" w:eastAsia="Times New Roman" w:hAnsi="Times New Roman" w:cs="Times New Roman"/>
          <w:sz w:val="24"/>
          <w:szCs w:val="24"/>
        </w:rPr>
        <w:lastRenderedPageBreak/>
        <w:t xml:space="preserve">a single African American. Lack of a diverse jury resulted in injustice as seen in the Walter McMillion case. </w:t>
      </w:r>
    </w:p>
    <w:p w14:paraId="2E3CF5CF" w14:textId="77777777" w:rsidR="00807D2C" w:rsidRPr="00807D2C" w:rsidRDefault="00807D2C" w:rsidP="00933A39">
      <w:pPr>
        <w:pStyle w:val="Heading2"/>
      </w:pPr>
      <w:bookmarkStart w:id="3" w:name="_Toc95539712"/>
      <w:r w:rsidRPr="00807D2C">
        <w:t>Position as to whether diversity is of little importance in Supreme Court Justices</w:t>
      </w:r>
      <w:bookmarkEnd w:id="3"/>
    </w:p>
    <w:p w14:paraId="73AECA9B" w14:textId="77777777" w:rsidR="00C26523" w:rsidRDefault="0084072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these examples, I disagree with the assertion that </w:t>
      </w:r>
      <w:r w:rsidR="00807D2C">
        <w:rPr>
          <w:rFonts w:ascii="Times New Roman" w:eastAsia="Times New Roman" w:hAnsi="Times New Roman" w:cs="Times New Roman"/>
          <w:sz w:val="24"/>
          <w:szCs w:val="24"/>
        </w:rPr>
        <w:t>Supreme Court</w:t>
      </w:r>
      <w:r>
        <w:rPr>
          <w:rFonts w:ascii="Times New Roman" w:eastAsia="Times New Roman" w:hAnsi="Times New Roman" w:cs="Times New Roman"/>
          <w:sz w:val="24"/>
          <w:szCs w:val="24"/>
        </w:rPr>
        <w:t xml:space="preserve"> justices are unconcerned about diversity. Diversity is extremely significant in the procedures and interpretation of the law among the judiciary, not only in the United Kingdom but throughout the world (Olivier, 2008). This is due to the diversity of cultures, religions, races, languages, and genders found in most countries. According to Robbins et al. (2019), a fair society will be formed if the court supports and protects diversity by valuing individuals and groups in a prejudice-free manner and promoting an atmosphere where equity and mutual respect are intrinsic. </w:t>
      </w:r>
    </w:p>
    <w:p w14:paraId="139F964B" w14:textId="77777777" w:rsidR="00396132" w:rsidRDefault="0084072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Mauro (2014), a more diverse judiciary is desirable since, without it, the likelihood of citizens in the UK violating their rights will be high. As a result, including diversity among supreme court judges can help them make better decisions in high-stakes cases. This includes attorneys who have represented criminal defendants and members of marginalized communities in the past. According to Bannon and Ketih (2022), this kind of variety can boost the public's faith in the Supreme Court’s decisions.   </w:t>
      </w:r>
    </w:p>
    <w:p w14:paraId="6C5589FE" w14:textId="77777777" w:rsidR="00396132" w:rsidRDefault="0084072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Incorporating diversity among Supreme Court justices also strengthens the 1975 Sexual Discrimination Act, which was intended to protect men, children, and women from discrimination. The lower proportion of women on the Supreme Court justices was not chosen solely based on their gender, but also on their capacity to render a fair judgment in high-stakes situations, particularly when the issue involves women. In comparison to male judges, female judges will be more able to understand matters involving women. However, the paucity of female Supreme Court justices </w:t>
      </w:r>
      <w:r>
        <w:rPr>
          <w:rFonts w:ascii="Times New Roman" w:eastAsia="Times New Roman" w:hAnsi="Times New Roman" w:cs="Times New Roman"/>
          <w:sz w:val="24"/>
          <w:szCs w:val="24"/>
        </w:rPr>
        <w:lastRenderedPageBreak/>
        <w:t xml:space="preserve">influenced President Joe Biden's choice to appoint the nation's first Black woman to the nation's top court (Fernando, 2022).  </w:t>
      </w:r>
    </w:p>
    <w:p w14:paraId="289BD1CE" w14:textId="77777777" w:rsidR="00396132" w:rsidRDefault="0084072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diversity of Supreme Court justices, according to Arrington (2020), promotes judicial accountability and independence. Judicial independence is a concept based on the belief that judges are not impartial and unbiased in their decision-making, but increased representation is believed to result in greater responsibility. When there is no diversity in the judiciary, however, the chances of establishing both independence and accountability are slim to none (Chang, 2017). Judges, according to Arrington (2020), are responsible for listening, interpreting, and passing sound judgments based on a variety of experiences and viewpoints. Judges' decisions will be biased and partial if they fail to examine the narrative, judicial diversity, or experiences, as well as responsibility.</w:t>
      </w:r>
    </w:p>
    <w:p w14:paraId="7CCCA17A" w14:textId="77777777" w:rsidR="00396132" w:rsidRDefault="0084072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supreme court judges should place a higher value on diversity since it increases public confidence and support (Totry-Jubran, 2021). Justices of the Supreme Court must be willing to work with democratic institutions and protect citizens' rights. This means that institutions and the general public will overlook court judgments if they do not correspond to their mainstream opinions and growth. Incorporating diversity will allow the public to have faith in the court's impartiality in making decisions or rendering judgments. This is to suggest that if a citizen learns that someone from their ethical or cultural background is a court representative, they will feel more comfortable giving their opinions or adhering to the state's established norms and regulations (Hoekstra, 2010). In addition, diverse Supreme Court judges will also benefit the court since there will be pools of qualified and experienced people to work with from all origins, cultures, and genders. Judges can </w:t>
      </w:r>
      <w:r>
        <w:rPr>
          <w:rFonts w:ascii="Times New Roman" w:eastAsia="Times New Roman" w:hAnsi="Times New Roman" w:cs="Times New Roman"/>
          <w:sz w:val="24"/>
          <w:szCs w:val="24"/>
        </w:rPr>
        <w:lastRenderedPageBreak/>
        <w:t xml:space="preserve">communicate views and come to a consensus on a case in this setting, reducing the extent of bias in the judicial system. </w:t>
      </w:r>
    </w:p>
    <w:p w14:paraId="515BB6C3" w14:textId="77777777" w:rsidR="00396132" w:rsidRDefault="0084072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the appeal for a more diverse judicial sector aims to inspire people, particularly young people, to pursue a career as a judge. According to Neily (2021), increasing the number of women and ethnic minorities in the legal profession will encourage young people to pursue legal studies. Despite efforts to promote ethnic minority enrollment in the University of Law, Whites continue to dominate the course in the United Kingdom. This was demonstrated by figures showing that the school's enrollment increased by 99 per cent by 2020. A total of 11,815 (65%) of the 99 percent are white, 1,910 (10%) are black, 3,045 (17%) are Asian, and 1,270 (7% percent) are others. </w:t>
      </w:r>
    </w:p>
    <w:p w14:paraId="467F30FA" w14:textId="77777777" w:rsidR="00396132" w:rsidRPr="0043110F" w:rsidRDefault="0084072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knowing that law-related courses can be studied in the United Kingdom gives young people optimism of becoming judges in the future. According to Delaney (2016), this approach makes the country's judicial appointment process easier because there will be a pool of different experienced and qualified judges from different origins, ethics, and culture wanting to serve their country while also ensuring that the proper judicial procedure is followed. These techniques, according to Delaney (2016), will continue to support diversity in other organs of government (executive and legislative) in both developed and developing countries.    </w:t>
      </w:r>
    </w:p>
    <w:p w14:paraId="1886D45E" w14:textId="77777777" w:rsidR="00396132" w:rsidRPr="00565680" w:rsidRDefault="0084072D" w:rsidP="00933A39">
      <w:pPr>
        <w:pStyle w:val="Heading2"/>
      </w:pPr>
      <w:bookmarkStart w:id="4" w:name="_Toc95539713"/>
      <w:r w:rsidRPr="00565680">
        <w:t>Conclusion</w:t>
      </w:r>
      <w:bookmarkEnd w:id="4"/>
      <w:r w:rsidRPr="00565680">
        <w:t xml:space="preserve"> </w:t>
      </w:r>
    </w:p>
    <w:p w14:paraId="078DE30F" w14:textId="77777777" w:rsidR="00396132" w:rsidRDefault="0084072D">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importance of diversity in </w:t>
      </w:r>
      <w:r w:rsidR="00565680">
        <w:rPr>
          <w:rFonts w:ascii="Times New Roman" w:eastAsia="Times New Roman" w:hAnsi="Times New Roman" w:cs="Times New Roman"/>
          <w:sz w:val="24"/>
          <w:szCs w:val="24"/>
        </w:rPr>
        <w:t>Supreme Court</w:t>
      </w:r>
      <w:r>
        <w:rPr>
          <w:rFonts w:ascii="Times New Roman" w:eastAsia="Times New Roman" w:hAnsi="Times New Roman" w:cs="Times New Roman"/>
          <w:sz w:val="24"/>
          <w:szCs w:val="24"/>
        </w:rPr>
        <w:t xml:space="preserve"> justices, particularly in the United Kingdom, was emphasized in this paper. In light of the injustices meted out to individuals in the United Kingdom, it is evident that diversity is vital to the Supreme Court justices. According to the paper, including diversity among Supreme Court justices has various advantages. The report revealed that increased citizen confidence, inspiring people, particularly young people, to pursue a career as a judge, </w:t>
      </w:r>
      <w:r>
        <w:rPr>
          <w:rFonts w:ascii="Times New Roman" w:eastAsia="Times New Roman" w:hAnsi="Times New Roman" w:cs="Times New Roman"/>
          <w:sz w:val="24"/>
          <w:szCs w:val="24"/>
        </w:rPr>
        <w:lastRenderedPageBreak/>
        <w:t>expanding the pools of qualified and experienced people to work with from all origins, cultures, and genders, and assisting in making better decisions in high-stakes cases are just a few of these benefits.</w:t>
      </w:r>
      <w:r w:rsidR="0043110F">
        <w:rPr>
          <w:rFonts w:ascii="Times New Roman" w:eastAsia="Times New Roman" w:hAnsi="Times New Roman" w:cs="Times New Roman"/>
          <w:sz w:val="24"/>
          <w:szCs w:val="24"/>
        </w:rPr>
        <w:t xml:space="preserve"> A diverse judicial system will help create a fair society.</w:t>
      </w:r>
      <w:r>
        <w:rPr>
          <w:rFonts w:ascii="Times New Roman" w:eastAsia="Times New Roman" w:hAnsi="Times New Roman" w:cs="Times New Roman"/>
          <w:sz w:val="24"/>
          <w:szCs w:val="24"/>
        </w:rPr>
        <w:t xml:space="preserve"> </w:t>
      </w:r>
    </w:p>
    <w:p w14:paraId="694C5FCF" w14:textId="77777777" w:rsidR="00396132" w:rsidRDefault="00396132">
      <w:pPr>
        <w:spacing w:line="480" w:lineRule="auto"/>
        <w:jc w:val="both"/>
        <w:rPr>
          <w:rFonts w:ascii="Times New Roman" w:eastAsia="Times New Roman" w:hAnsi="Times New Roman" w:cs="Times New Roman"/>
          <w:sz w:val="24"/>
          <w:szCs w:val="24"/>
        </w:rPr>
      </w:pPr>
    </w:p>
    <w:p w14:paraId="32046C3B" w14:textId="77777777" w:rsidR="00396132" w:rsidRDefault="00396132">
      <w:pPr>
        <w:spacing w:line="480" w:lineRule="auto"/>
        <w:jc w:val="both"/>
        <w:rPr>
          <w:rFonts w:ascii="Times New Roman" w:eastAsia="Times New Roman" w:hAnsi="Times New Roman" w:cs="Times New Roman"/>
          <w:sz w:val="24"/>
          <w:szCs w:val="24"/>
        </w:rPr>
      </w:pPr>
    </w:p>
    <w:p w14:paraId="6EB8D9B7" w14:textId="77777777" w:rsidR="00396132" w:rsidRDefault="00396132">
      <w:pPr>
        <w:spacing w:line="480" w:lineRule="auto"/>
        <w:jc w:val="both"/>
        <w:rPr>
          <w:rFonts w:ascii="Times New Roman" w:eastAsia="Times New Roman" w:hAnsi="Times New Roman" w:cs="Times New Roman"/>
          <w:sz w:val="24"/>
          <w:szCs w:val="24"/>
        </w:rPr>
      </w:pPr>
    </w:p>
    <w:p w14:paraId="448529DB" w14:textId="77777777" w:rsidR="00396132" w:rsidRDefault="00396132">
      <w:pPr>
        <w:spacing w:line="480" w:lineRule="auto"/>
        <w:jc w:val="both"/>
        <w:rPr>
          <w:rFonts w:ascii="Times New Roman" w:eastAsia="Times New Roman" w:hAnsi="Times New Roman" w:cs="Times New Roman"/>
          <w:sz w:val="24"/>
          <w:szCs w:val="24"/>
        </w:rPr>
      </w:pPr>
    </w:p>
    <w:p w14:paraId="43A39172" w14:textId="77777777" w:rsidR="00396132" w:rsidRDefault="00396132">
      <w:pPr>
        <w:spacing w:line="480" w:lineRule="auto"/>
        <w:jc w:val="both"/>
        <w:rPr>
          <w:rFonts w:ascii="Times New Roman" w:eastAsia="Times New Roman" w:hAnsi="Times New Roman" w:cs="Times New Roman"/>
          <w:sz w:val="24"/>
          <w:szCs w:val="24"/>
        </w:rPr>
      </w:pPr>
    </w:p>
    <w:p w14:paraId="750FA8EA" w14:textId="77777777" w:rsidR="00396132" w:rsidRDefault="00396132">
      <w:pPr>
        <w:spacing w:line="480" w:lineRule="auto"/>
        <w:jc w:val="both"/>
        <w:rPr>
          <w:rFonts w:ascii="Times New Roman" w:eastAsia="Times New Roman" w:hAnsi="Times New Roman" w:cs="Times New Roman"/>
          <w:sz w:val="24"/>
          <w:szCs w:val="24"/>
        </w:rPr>
      </w:pPr>
    </w:p>
    <w:p w14:paraId="74D0056D" w14:textId="77777777" w:rsidR="00396132" w:rsidRDefault="00396132">
      <w:pPr>
        <w:spacing w:line="480" w:lineRule="auto"/>
        <w:jc w:val="both"/>
        <w:rPr>
          <w:rFonts w:ascii="Times New Roman" w:eastAsia="Times New Roman" w:hAnsi="Times New Roman" w:cs="Times New Roman"/>
          <w:sz w:val="24"/>
          <w:szCs w:val="24"/>
        </w:rPr>
      </w:pPr>
    </w:p>
    <w:p w14:paraId="6B6D2081" w14:textId="77777777" w:rsidR="00396132" w:rsidRDefault="00396132">
      <w:pPr>
        <w:spacing w:line="480" w:lineRule="auto"/>
        <w:jc w:val="both"/>
        <w:rPr>
          <w:rFonts w:ascii="Times New Roman" w:eastAsia="Times New Roman" w:hAnsi="Times New Roman" w:cs="Times New Roman"/>
          <w:sz w:val="24"/>
          <w:szCs w:val="24"/>
        </w:rPr>
      </w:pPr>
    </w:p>
    <w:p w14:paraId="5484E315" w14:textId="77777777" w:rsidR="00396132" w:rsidRDefault="00396132">
      <w:pPr>
        <w:spacing w:line="480" w:lineRule="auto"/>
        <w:jc w:val="both"/>
        <w:rPr>
          <w:rFonts w:ascii="Times New Roman" w:eastAsia="Times New Roman" w:hAnsi="Times New Roman" w:cs="Times New Roman"/>
          <w:sz w:val="24"/>
          <w:szCs w:val="24"/>
        </w:rPr>
      </w:pPr>
    </w:p>
    <w:p w14:paraId="09087DF7" w14:textId="77777777" w:rsidR="00396132" w:rsidRDefault="00396132">
      <w:pPr>
        <w:spacing w:line="480" w:lineRule="auto"/>
        <w:jc w:val="both"/>
        <w:rPr>
          <w:rFonts w:ascii="Times New Roman" w:eastAsia="Times New Roman" w:hAnsi="Times New Roman" w:cs="Times New Roman"/>
          <w:sz w:val="24"/>
          <w:szCs w:val="24"/>
        </w:rPr>
      </w:pPr>
    </w:p>
    <w:p w14:paraId="25D51E56" w14:textId="77777777" w:rsidR="00396132" w:rsidRDefault="00396132">
      <w:pPr>
        <w:spacing w:line="480" w:lineRule="auto"/>
        <w:jc w:val="both"/>
        <w:rPr>
          <w:rFonts w:ascii="Times New Roman" w:eastAsia="Times New Roman" w:hAnsi="Times New Roman" w:cs="Times New Roman"/>
          <w:sz w:val="24"/>
          <w:szCs w:val="24"/>
        </w:rPr>
      </w:pPr>
    </w:p>
    <w:p w14:paraId="7BF98628" w14:textId="77777777" w:rsidR="00C26523" w:rsidRDefault="00C26523">
      <w:pPr>
        <w:spacing w:line="480" w:lineRule="auto"/>
        <w:jc w:val="both"/>
        <w:rPr>
          <w:rFonts w:ascii="Times New Roman" w:eastAsia="Times New Roman" w:hAnsi="Times New Roman" w:cs="Times New Roman"/>
          <w:sz w:val="24"/>
          <w:szCs w:val="24"/>
        </w:rPr>
      </w:pPr>
    </w:p>
    <w:p w14:paraId="2E9CA039" w14:textId="77777777" w:rsidR="00396132" w:rsidRDefault="00396132">
      <w:pPr>
        <w:spacing w:line="480" w:lineRule="auto"/>
        <w:jc w:val="both"/>
        <w:rPr>
          <w:rFonts w:ascii="Times New Roman" w:eastAsia="Times New Roman" w:hAnsi="Times New Roman" w:cs="Times New Roman"/>
          <w:sz w:val="24"/>
          <w:szCs w:val="24"/>
        </w:rPr>
      </w:pPr>
    </w:p>
    <w:p w14:paraId="49BB6F91" w14:textId="77777777" w:rsidR="00C26523" w:rsidRPr="00565680" w:rsidRDefault="0084072D" w:rsidP="00933A39">
      <w:pPr>
        <w:pStyle w:val="Heading2"/>
      </w:pPr>
      <w:bookmarkStart w:id="5" w:name="_Toc95539714"/>
      <w:r w:rsidRPr="00565680">
        <w:t>Reference list</w:t>
      </w:r>
      <w:bookmarkEnd w:id="5"/>
    </w:p>
    <w:p w14:paraId="36B3E4BE"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Amy, J. and Sherman, M. 2021. </w:t>
      </w:r>
      <w:r w:rsidRPr="00C26523">
        <w:rPr>
          <w:rFonts w:ascii="Times New Roman" w:eastAsia="Times New Roman" w:hAnsi="Times New Roman" w:cs="Times New Roman"/>
          <w:i/>
          <w:sz w:val="24"/>
          <w:szCs w:val="24"/>
        </w:rPr>
        <w:t>Supreme Court to hear case on racial bias in jury selection</w:t>
      </w:r>
      <w:r w:rsidRPr="00C26523">
        <w:rPr>
          <w:rFonts w:ascii="Times New Roman" w:eastAsia="Times New Roman" w:hAnsi="Times New Roman" w:cs="Times New Roman"/>
          <w:sz w:val="24"/>
          <w:szCs w:val="24"/>
        </w:rPr>
        <w:t xml:space="preserve">. [Online] AP NEWS. Available at: </w:t>
      </w:r>
      <w:hyperlink r:id="rId9" w:history="1">
        <w:r w:rsidRPr="00C26523">
          <w:rPr>
            <w:rFonts w:ascii="Times New Roman" w:eastAsia="Times New Roman" w:hAnsi="Times New Roman" w:cs="Times New Roman"/>
            <w:sz w:val="24"/>
            <w:szCs w:val="24"/>
          </w:rPr>
          <w:t>https://apnews.com/article/us-supreme-court-</w:t>
        </w:r>
      </w:hyperlink>
      <w:r w:rsidRPr="00C26523">
        <w:rPr>
          <w:rFonts w:ascii="Times New Roman" w:eastAsia="Times New Roman" w:hAnsi="Times New Roman" w:cs="Times New Roman"/>
          <w:sz w:val="24"/>
          <w:szCs w:val="24"/>
        </w:rPr>
        <w:t>politics-ap -top-news-us-news-race-and-ethnicity-cec0b95f75d04950a68fdc8fd7f22a4c [Accessed 11 Feb. 2022].</w:t>
      </w:r>
    </w:p>
    <w:p w14:paraId="2E5B2969"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lastRenderedPageBreak/>
        <w:t xml:space="preserve">Arrington, N.B. 2020. Judicial Merit Selection: Beliefs about Fairness and the Undermining of Gender Diversity on the Bench. </w:t>
      </w:r>
      <w:r w:rsidRPr="00C26523">
        <w:rPr>
          <w:rFonts w:ascii="Times New Roman" w:eastAsia="Times New Roman" w:hAnsi="Times New Roman" w:cs="Times New Roman"/>
          <w:i/>
          <w:sz w:val="24"/>
          <w:szCs w:val="24"/>
        </w:rPr>
        <w:t>Political Research Quarterly</w:t>
      </w:r>
      <w:r w:rsidRPr="00C26523">
        <w:rPr>
          <w:rFonts w:ascii="Times New Roman" w:eastAsia="Times New Roman" w:hAnsi="Times New Roman" w:cs="Times New Roman"/>
          <w:sz w:val="24"/>
          <w:szCs w:val="24"/>
        </w:rPr>
        <w:t>, 12(2), p.106591292097171.</w:t>
      </w:r>
    </w:p>
    <w:p w14:paraId="7A50798F"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Bannon, A. and Keith, D. 2022. </w:t>
      </w:r>
      <w:r w:rsidRPr="00C26523">
        <w:rPr>
          <w:rFonts w:ascii="Times New Roman" w:eastAsia="Times New Roman" w:hAnsi="Times New Roman" w:cs="Times New Roman"/>
          <w:i/>
          <w:sz w:val="24"/>
          <w:szCs w:val="24"/>
        </w:rPr>
        <w:t>What Research Shows About the Importance of Supreme Court Diversity | Brennan Center for Justice</w:t>
      </w:r>
      <w:r w:rsidRPr="00C26523">
        <w:rPr>
          <w:rFonts w:ascii="Times New Roman" w:eastAsia="Times New Roman" w:hAnsi="Times New Roman" w:cs="Times New Roman"/>
          <w:sz w:val="24"/>
          <w:szCs w:val="24"/>
        </w:rPr>
        <w:t>. [Online] www.brennancenter.org. Available at: https://www.brennancenter.org/our-work/analysis-opinion/what-research-shows-about-importance-supreme-court-diversity [Accessed 11 Feb. 2022].</w:t>
      </w:r>
    </w:p>
    <w:p w14:paraId="7C5449AC"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Chang, C. 2017. Media Coverage and the Public Opinion on the Judiciary, and Their Relations to Judicial Independence. </w:t>
      </w:r>
      <w:r w:rsidRPr="00C26523">
        <w:rPr>
          <w:rFonts w:ascii="Times New Roman" w:eastAsia="Times New Roman" w:hAnsi="Times New Roman" w:cs="Times New Roman"/>
          <w:i/>
          <w:sz w:val="24"/>
          <w:szCs w:val="24"/>
        </w:rPr>
        <w:t>Journal of Media Law, Ethics and Policy Research</w:t>
      </w:r>
      <w:r w:rsidRPr="00C26523">
        <w:rPr>
          <w:rFonts w:ascii="Times New Roman" w:eastAsia="Times New Roman" w:hAnsi="Times New Roman" w:cs="Times New Roman"/>
          <w:sz w:val="24"/>
          <w:szCs w:val="24"/>
        </w:rPr>
        <w:t>, 16(3), pp.185–212.</w:t>
      </w:r>
    </w:p>
    <w:p w14:paraId="489B4CE3"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Delaney, E. 2016. Searching for constitutional meaning in institutional design: The debate over judicial appointments in the United Kingdom. </w:t>
      </w:r>
      <w:r w:rsidRPr="00C26523">
        <w:rPr>
          <w:rFonts w:ascii="Times New Roman" w:eastAsia="Times New Roman" w:hAnsi="Times New Roman" w:cs="Times New Roman"/>
          <w:i/>
          <w:sz w:val="24"/>
          <w:szCs w:val="24"/>
        </w:rPr>
        <w:t>International Journal of Constitutional Law</w:t>
      </w:r>
      <w:r w:rsidRPr="00C26523">
        <w:rPr>
          <w:rFonts w:ascii="Times New Roman" w:eastAsia="Times New Roman" w:hAnsi="Times New Roman" w:cs="Times New Roman"/>
          <w:sz w:val="24"/>
          <w:szCs w:val="24"/>
        </w:rPr>
        <w:t>, 14(3), pp.752–768.</w:t>
      </w:r>
    </w:p>
    <w:p w14:paraId="08E16E9E"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Fernando, C. 2022. </w:t>
      </w:r>
      <w:r w:rsidRPr="00C26523">
        <w:rPr>
          <w:rFonts w:ascii="Times New Roman" w:eastAsia="Times New Roman" w:hAnsi="Times New Roman" w:cs="Times New Roman"/>
          <w:i/>
          <w:sz w:val="24"/>
          <w:szCs w:val="24"/>
        </w:rPr>
        <w:t>All eyes are on the Supreme Court. But the push for diversity shouldn’t end there, experts say.</w:t>
      </w:r>
      <w:r w:rsidRPr="00C26523">
        <w:rPr>
          <w:rFonts w:ascii="Times New Roman" w:eastAsia="Times New Roman" w:hAnsi="Times New Roman" w:cs="Times New Roman"/>
          <w:sz w:val="24"/>
          <w:szCs w:val="24"/>
        </w:rPr>
        <w:t xml:space="preserve"> [online] USA TODAY. Available at: </w:t>
      </w:r>
      <w:hyperlink r:id="rId10" w:history="1">
        <w:r w:rsidRPr="00C26523">
          <w:rPr>
            <w:rFonts w:ascii="Times New Roman" w:eastAsia="Times New Roman" w:hAnsi="Times New Roman" w:cs="Times New Roman"/>
            <w:sz w:val="24"/>
            <w:szCs w:val="24"/>
          </w:rPr>
          <w:t>https://www.usatoday.com/sto</w:t>
        </w:r>
      </w:hyperlink>
      <w:r w:rsidRPr="00C26523">
        <w:rPr>
          <w:rFonts w:ascii="Times New Roman" w:eastAsia="Times New Roman" w:hAnsi="Times New Roman" w:cs="Times New Roman"/>
          <w:sz w:val="24"/>
          <w:szCs w:val="24"/>
        </w:rPr>
        <w:t xml:space="preserve"> ry/news/nation/2022/02/03/supreme-court-nominee-diversity-black-woman/9296005002/?gnt-cfr=1 [Accessed 11 Feb. 2022].</w:t>
      </w:r>
    </w:p>
    <w:p w14:paraId="4B5D682F"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Hoekstra, V. 2010. Increasing the Gender Diversity of High Courts: A Comparative View. </w:t>
      </w:r>
      <w:r w:rsidRPr="00C26523">
        <w:rPr>
          <w:rFonts w:ascii="Times New Roman" w:eastAsia="Times New Roman" w:hAnsi="Times New Roman" w:cs="Times New Roman"/>
          <w:i/>
          <w:sz w:val="24"/>
          <w:szCs w:val="24"/>
        </w:rPr>
        <w:t>Politics &amp; Gender</w:t>
      </w:r>
      <w:r w:rsidRPr="00C26523">
        <w:rPr>
          <w:rFonts w:ascii="Times New Roman" w:eastAsia="Times New Roman" w:hAnsi="Times New Roman" w:cs="Times New Roman"/>
          <w:sz w:val="24"/>
          <w:szCs w:val="24"/>
        </w:rPr>
        <w:t>, 6(03), pp.474–484.</w:t>
      </w:r>
    </w:p>
    <w:p w14:paraId="5972A32C"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King, K. 2017. </w:t>
      </w:r>
      <w:r w:rsidRPr="00C26523">
        <w:rPr>
          <w:rFonts w:ascii="Times New Roman" w:eastAsia="Times New Roman" w:hAnsi="Times New Roman" w:cs="Times New Roman"/>
          <w:i/>
          <w:sz w:val="24"/>
          <w:szCs w:val="24"/>
        </w:rPr>
        <w:t>Over a third of new law students are from ethnic minority backgrounds</w:t>
      </w:r>
      <w:r w:rsidRPr="00C26523">
        <w:rPr>
          <w:rFonts w:ascii="Times New Roman" w:eastAsia="Times New Roman" w:hAnsi="Times New Roman" w:cs="Times New Roman"/>
          <w:sz w:val="24"/>
          <w:szCs w:val="24"/>
        </w:rPr>
        <w:t xml:space="preserve">. [online] Legal Cheek. Available at: </w:t>
      </w:r>
      <w:hyperlink r:id="rId11" w:history="1">
        <w:r w:rsidRPr="00C26523">
          <w:rPr>
            <w:rFonts w:ascii="Times New Roman" w:eastAsia="Times New Roman" w:hAnsi="Times New Roman" w:cs="Times New Roman"/>
            <w:sz w:val="24"/>
            <w:szCs w:val="24"/>
          </w:rPr>
          <w:t>https://www.legalcheek.com/2017/06</w:t>
        </w:r>
      </w:hyperlink>
      <w:r w:rsidRPr="00C26523">
        <w:rPr>
          <w:rFonts w:ascii="Times New Roman" w:eastAsia="Times New Roman" w:hAnsi="Times New Roman" w:cs="Times New Roman"/>
          <w:sz w:val="24"/>
          <w:szCs w:val="24"/>
        </w:rPr>
        <w:t>/over-a-third-of-new-law -students-are-from-ethnic-minority-backgrounds/.</w:t>
      </w:r>
    </w:p>
    <w:p w14:paraId="1DEAAF7F"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lastRenderedPageBreak/>
        <w:t xml:space="preserve">Mauro, T. 2014. Diversity and Supreme Court Law Clerks, 98 Marq. </w:t>
      </w:r>
      <w:r w:rsidRPr="00C26523">
        <w:rPr>
          <w:rFonts w:ascii="Times New Roman" w:eastAsia="Times New Roman" w:hAnsi="Times New Roman" w:cs="Times New Roman"/>
          <w:i/>
          <w:sz w:val="24"/>
          <w:szCs w:val="24"/>
        </w:rPr>
        <w:t>L. Rev</w:t>
      </w:r>
      <w:r w:rsidRPr="00C26523">
        <w:rPr>
          <w:rFonts w:ascii="Times New Roman" w:eastAsia="Times New Roman" w:hAnsi="Times New Roman" w:cs="Times New Roman"/>
          <w:sz w:val="24"/>
          <w:szCs w:val="24"/>
        </w:rPr>
        <w:t>, [online] 361(98). Available at: https://core.ac.uk/download/pdf/148696488.pdf.</w:t>
      </w:r>
    </w:p>
    <w:p w14:paraId="4F5B4CD0"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Ministry of Justice. 2021. </w:t>
      </w:r>
      <w:r w:rsidRPr="00C26523">
        <w:rPr>
          <w:rFonts w:ascii="Times New Roman" w:eastAsia="Times New Roman" w:hAnsi="Times New Roman" w:cs="Times New Roman"/>
          <w:i/>
          <w:sz w:val="24"/>
          <w:szCs w:val="24"/>
        </w:rPr>
        <w:t>Diversity of the judiciary: Legal professions, new appointments and current post-holders – 2021 Statistics</w:t>
      </w:r>
      <w:r w:rsidRPr="00C26523">
        <w:rPr>
          <w:rFonts w:ascii="Times New Roman" w:eastAsia="Times New Roman" w:hAnsi="Times New Roman" w:cs="Times New Roman"/>
          <w:sz w:val="24"/>
          <w:szCs w:val="24"/>
        </w:rPr>
        <w:t>. [online] GOV.UK. Available at: https://www.gov.uk/government/statistics/diversity-of-the-judiciary-2021-statistics/diversity-of-the-judiciary-2021-statistics-report.</w:t>
      </w:r>
    </w:p>
    <w:p w14:paraId="7C9EB1CF"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Moran, L. 2013. Sexual Diversity in the Judiciary in England and Wales; Research on Barriers to Judicial Careers. </w:t>
      </w:r>
      <w:r w:rsidRPr="00C26523">
        <w:rPr>
          <w:rFonts w:ascii="Times New Roman" w:eastAsia="Times New Roman" w:hAnsi="Times New Roman" w:cs="Times New Roman"/>
          <w:i/>
          <w:sz w:val="24"/>
          <w:szCs w:val="24"/>
        </w:rPr>
        <w:t>Laws</w:t>
      </w:r>
      <w:r w:rsidRPr="00C26523">
        <w:rPr>
          <w:rFonts w:ascii="Times New Roman" w:eastAsia="Times New Roman" w:hAnsi="Times New Roman" w:cs="Times New Roman"/>
          <w:sz w:val="24"/>
          <w:szCs w:val="24"/>
        </w:rPr>
        <w:t>, 2(4), pp.512–538.</w:t>
      </w:r>
    </w:p>
    <w:p w14:paraId="6F1841C4"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Neily, C. 2021. </w:t>
      </w:r>
      <w:r w:rsidRPr="00C26523">
        <w:rPr>
          <w:rFonts w:ascii="Times New Roman" w:eastAsia="Times New Roman" w:hAnsi="Times New Roman" w:cs="Times New Roman"/>
          <w:i/>
          <w:sz w:val="24"/>
          <w:szCs w:val="24"/>
        </w:rPr>
        <w:t>The Importance of a Diverse Federal Judiciary</w:t>
      </w:r>
      <w:r w:rsidRPr="00C26523">
        <w:rPr>
          <w:rFonts w:ascii="Times New Roman" w:eastAsia="Times New Roman" w:hAnsi="Times New Roman" w:cs="Times New Roman"/>
          <w:sz w:val="24"/>
          <w:szCs w:val="24"/>
        </w:rPr>
        <w:t>. [online] Cato.org. Available at: https://www.cato.org/testimony/importance-diverse-federal-judiciary.</w:t>
      </w:r>
    </w:p>
    <w:p w14:paraId="109FE7E1"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Oktay, S. 2016. </w:t>
      </w:r>
      <w:r w:rsidRPr="00C26523">
        <w:rPr>
          <w:rFonts w:ascii="Times New Roman" w:eastAsia="Times New Roman" w:hAnsi="Times New Roman" w:cs="Times New Roman"/>
          <w:i/>
          <w:sz w:val="24"/>
          <w:szCs w:val="24"/>
        </w:rPr>
        <w:t>Digital Commons @ DU Digital Commons @ DU Electronic Theses and Dissertations Graduate Studies The Role of the Judiciary and the Rule of Law in Democratization: The Role of the Judiciary and the Rule of Law in Democratization: The Case of Turkey and the Chances of Democratic Consolidation The Case of Turkey and the Chances of Democratic Consolidation</w:t>
      </w:r>
      <w:r w:rsidRPr="00C26523">
        <w:rPr>
          <w:rFonts w:ascii="Times New Roman" w:eastAsia="Times New Roman" w:hAnsi="Times New Roman" w:cs="Times New Roman"/>
          <w:sz w:val="24"/>
          <w:szCs w:val="24"/>
        </w:rPr>
        <w:t xml:space="preserve">. [online] Available at: </w:t>
      </w:r>
      <w:hyperlink r:id="rId12" w:history="1">
        <w:r w:rsidRPr="00C26523">
          <w:rPr>
            <w:rFonts w:ascii="Times New Roman" w:eastAsia="Times New Roman" w:hAnsi="Times New Roman" w:cs="Times New Roman"/>
            <w:sz w:val="24"/>
            <w:szCs w:val="24"/>
          </w:rPr>
          <w:t>https://digitalcommons.du.e</w:t>
        </w:r>
      </w:hyperlink>
      <w:r w:rsidRPr="00C26523">
        <w:rPr>
          <w:rFonts w:ascii="Times New Roman" w:eastAsia="Times New Roman" w:hAnsi="Times New Roman" w:cs="Times New Roman"/>
          <w:sz w:val="24"/>
          <w:szCs w:val="24"/>
        </w:rPr>
        <w:t>du/cgi/viewcon tent.cgi?article=2092&amp;context=etd [Accessed 5 Oct. 2021].</w:t>
      </w:r>
    </w:p>
    <w:p w14:paraId="618F56F6"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highlight w:val="white"/>
        </w:rPr>
        <w:t xml:space="preserve">Olivier, M., 2008. Some Thoughts on Judicial Diversity in the New Supreme Court Era. </w:t>
      </w:r>
      <w:r w:rsidRPr="00C26523">
        <w:rPr>
          <w:rFonts w:ascii="Times New Roman" w:eastAsia="Times New Roman" w:hAnsi="Times New Roman" w:cs="Times New Roman"/>
          <w:i/>
          <w:sz w:val="24"/>
          <w:szCs w:val="24"/>
          <w:highlight w:val="white"/>
        </w:rPr>
        <w:t>Waikato L. Rev.</w:t>
      </w:r>
      <w:r w:rsidRPr="00C26523">
        <w:rPr>
          <w:rFonts w:ascii="Times New Roman" w:eastAsia="Times New Roman" w:hAnsi="Times New Roman" w:cs="Times New Roman"/>
          <w:sz w:val="24"/>
          <w:szCs w:val="24"/>
          <w:highlight w:val="white"/>
        </w:rPr>
        <w:t xml:space="preserve">, </w:t>
      </w:r>
      <w:r w:rsidRPr="00C26523">
        <w:rPr>
          <w:rFonts w:ascii="Times New Roman" w:eastAsia="Times New Roman" w:hAnsi="Times New Roman" w:cs="Times New Roman"/>
          <w:i/>
          <w:sz w:val="24"/>
          <w:szCs w:val="24"/>
          <w:highlight w:val="white"/>
        </w:rPr>
        <w:t>16</w:t>
      </w:r>
      <w:r w:rsidRPr="00C26523">
        <w:rPr>
          <w:rFonts w:ascii="Times New Roman" w:eastAsia="Times New Roman" w:hAnsi="Times New Roman" w:cs="Times New Roman"/>
          <w:sz w:val="24"/>
          <w:szCs w:val="24"/>
          <w:highlight w:val="white"/>
        </w:rPr>
        <w:t>, p.46.</w:t>
      </w:r>
    </w:p>
    <w:p w14:paraId="53080C5C"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Rhode, D. 2018. </w:t>
      </w:r>
      <w:r w:rsidRPr="00C26523">
        <w:rPr>
          <w:rFonts w:ascii="Times New Roman" w:eastAsia="Times New Roman" w:hAnsi="Times New Roman" w:cs="Times New Roman"/>
          <w:i/>
          <w:sz w:val="24"/>
          <w:szCs w:val="24"/>
        </w:rPr>
        <w:t>Diversity and Gender Equity in Legal Practice Diversity and Gender Equity in Legal Practice Diversity And Gender Equity In Legal Practice</w:t>
      </w:r>
      <w:r w:rsidRPr="00C26523">
        <w:rPr>
          <w:rFonts w:ascii="Times New Roman" w:eastAsia="Times New Roman" w:hAnsi="Times New Roman" w:cs="Times New Roman"/>
          <w:sz w:val="24"/>
          <w:szCs w:val="24"/>
        </w:rPr>
        <w:t xml:space="preserve">. [online] Available at: </w:t>
      </w:r>
      <w:r w:rsidRPr="00C26523">
        <w:rPr>
          <w:rFonts w:ascii="Times New Roman" w:eastAsia="Times New Roman" w:hAnsi="Times New Roman" w:cs="Times New Roman"/>
          <w:sz w:val="24"/>
          <w:szCs w:val="24"/>
        </w:rPr>
        <w:lastRenderedPageBreak/>
        <w:t>https://scholarship.law.uc.edu/cgi/viewcontent.cgi?article=1232&amp;context=uclr [Accessed 11 Feb. 2022].</w:t>
      </w:r>
    </w:p>
    <w:p w14:paraId="76CEFBF6"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Robbins, L., With, A. and Reddick, M. 2019. </w:t>
      </w:r>
      <w:r w:rsidRPr="00C26523">
        <w:rPr>
          <w:rFonts w:ascii="Times New Roman" w:eastAsia="Times New Roman" w:hAnsi="Times New Roman" w:cs="Times New Roman"/>
          <w:i/>
          <w:sz w:val="24"/>
          <w:szCs w:val="24"/>
        </w:rPr>
        <w:t>State Supreme Court Diversity Across the Country, Courts Fail to Reflect the Racial, Ethnic, and Gender Diversity of the Communities They Serve A b o u t t h e b r e n n a n c e n t e r 's d e m o c r ac program.</w:t>
      </w:r>
      <w:r w:rsidRPr="00C26523">
        <w:rPr>
          <w:rFonts w:ascii="Times New Roman" w:eastAsia="Times New Roman" w:hAnsi="Times New Roman" w:cs="Times New Roman"/>
          <w:sz w:val="24"/>
          <w:szCs w:val="24"/>
        </w:rPr>
        <w:t xml:space="preserve"> [online] Available at: https://www.brennancenter.org/sites/default/files/publications/2019_06_StateSupremeCourtDiversity_Final2.pdf [Accessed 11 Feb. 2022].</w:t>
      </w:r>
    </w:p>
    <w:p w14:paraId="7DA504B3"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Rose, D. 2006. </w:t>
      </w:r>
      <w:r w:rsidRPr="00C26523">
        <w:rPr>
          <w:rFonts w:ascii="Times New Roman" w:eastAsia="Times New Roman" w:hAnsi="Times New Roman" w:cs="Times New Roman"/>
          <w:i/>
          <w:sz w:val="24"/>
          <w:szCs w:val="24"/>
        </w:rPr>
        <w:t>The verdict was wrong, say murder jurors</w:t>
      </w:r>
      <w:r w:rsidRPr="00C26523">
        <w:rPr>
          <w:rFonts w:ascii="Times New Roman" w:eastAsia="Times New Roman" w:hAnsi="Times New Roman" w:cs="Times New Roman"/>
          <w:sz w:val="24"/>
          <w:szCs w:val="24"/>
        </w:rPr>
        <w:t>. [online] the Guardian. Available at: https://www.theguardian.com/uk/2006/dec/03/ukcrime.davidrose.</w:t>
      </w:r>
    </w:p>
    <w:p w14:paraId="3EB23C71"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Totenberg, N. 2016. </w:t>
      </w:r>
      <w:r w:rsidRPr="00C26523">
        <w:rPr>
          <w:rFonts w:ascii="Times New Roman" w:eastAsia="Times New Roman" w:hAnsi="Times New Roman" w:cs="Times New Roman"/>
          <w:i/>
          <w:sz w:val="24"/>
          <w:szCs w:val="24"/>
        </w:rPr>
        <w:t>Supreme Court Hears Case On Racial Bias In Jury Deliberations</w:t>
      </w:r>
      <w:r w:rsidRPr="00C26523">
        <w:rPr>
          <w:rFonts w:ascii="Times New Roman" w:eastAsia="Times New Roman" w:hAnsi="Times New Roman" w:cs="Times New Roman"/>
          <w:sz w:val="24"/>
          <w:szCs w:val="24"/>
        </w:rPr>
        <w:t xml:space="preserve">. [online] NPR.org. Available at: </w:t>
      </w:r>
      <w:hyperlink r:id="rId13" w:history="1">
        <w:r w:rsidRPr="00C26523">
          <w:rPr>
            <w:rFonts w:ascii="Times New Roman" w:eastAsia="Times New Roman" w:hAnsi="Times New Roman" w:cs="Times New Roman"/>
            <w:sz w:val="24"/>
            <w:szCs w:val="24"/>
          </w:rPr>
          <w:t>https://www.npr.org/2016/10/11/497196091/top-court-hears-</w:t>
        </w:r>
      </w:hyperlink>
      <w:r w:rsidRPr="00C26523">
        <w:rPr>
          <w:rFonts w:ascii="Times New Roman" w:eastAsia="Times New Roman" w:hAnsi="Times New Roman" w:cs="Times New Roman"/>
          <w:sz w:val="24"/>
          <w:szCs w:val="24"/>
        </w:rPr>
        <w:t>case-o n-racial-bias-in-jury-deliberations.</w:t>
      </w:r>
    </w:p>
    <w:p w14:paraId="56C586CD" w14:textId="77777777" w:rsidR="00C26523" w:rsidRPr="00C26523" w:rsidRDefault="0084072D" w:rsidP="00C26523">
      <w:pPr>
        <w:spacing w:line="480" w:lineRule="auto"/>
        <w:ind w:left="720" w:hanging="720"/>
        <w:jc w:val="both"/>
        <w:rPr>
          <w:rFonts w:ascii="Times New Roman" w:eastAsia="Times New Roman" w:hAnsi="Times New Roman" w:cs="Times New Roman"/>
          <w:sz w:val="24"/>
          <w:szCs w:val="24"/>
        </w:rPr>
      </w:pPr>
      <w:r w:rsidRPr="00C26523">
        <w:rPr>
          <w:rFonts w:ascii="Times New Roman" w:eastAsia="Times New Roman" w:hAnsi="Times New Roman" w:cs="Times New Roman"/>
          <w:sz w:val="24"/>
          <w:szCs w:val="24"/>
        </w:rPr>
        <w:t xml:space="preserve">Totry-Jubran, M. 2021. Diversity, Dissent and Representation: Lessons From The First Minority Judge in the Israeli Supreme Court. </w:t>
      </w:r>
      <w:r w:rsidRPr="00C26523">
        <w:rPr>
          <w:rFonts w:ascii="Times New Roman" w:eastAsia="Times New Roman" w:hAnsi="Times New Roman" w:cs="Times New Roman"/>
          <w:i/>
          <w:sz w:val="24"/>
          <w:szCs w:val="24"/>
        </w:rPr>
        <w:t>Social &amp; Legal Studies</w:t>
      </w:r>
      <w:r w:rsidRPr="00C26523">
        <w:rPr>
          <w:rFonts w:ascii="Times New Roman" w:eastAsia="Times New Roman" w:hAnsi="Times New Roman" w:cs="Times New Roman"/>
          <w:sz w:val="24"/>
          <w:szCs w:val="24"/>
        </w:rPr>
        <w:t>, 12(3), p.096466392110438.</w:t>
      </w:r>
    </w:p>
    <w:sectPr w:rsidR="00C26523" w:rsidRPr="00C26523">
      <w:footerReference w:type="default" r:id="rId14"/>
      <w:pgSz w:w="12240" w:h="15840"/>
      <w:pgMar w:top="1425" w:right="1382" w:bottom="2088" w:left="1425"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38391" w14:textId="77777777" w:rsidR="008335E9" w:rsidRDefault="008335E9" w:rsidP="00565680">
      <w:pPr>
        <w:spacing w:line="240" w:lineRule="auto"/>
      </w:pPr>
      <w:r>
        <w:separator/>
      </w:r>
    </w:p>
  </w:endnote>
  <w:endnote w:type="continuationSeparator" w:id="0">
    <w:p w14:paraId="4E3599EF" w14:textId="77777777" w:rsidR="008335E9" w:rsidRDefault="008335E9" w:rsidP="005656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5FEC8" w14:textId="77777777" w:rsidR="00565680" w:rsidRDefault="005656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7311377"/>
      <w:docPartObj>
        <w:docPartGallery w:val="Page Numbers (Bottom of Page)"/>
        <w:docPartUnique/>
      </w:docPartObj>
    </w:sdtPr>
    <w:sdtEndPr/>
    <w:sdtContent>
      <w:sdt>
        <w:sdtPr>
          <w:id w:val="1728636285"/>
          <w:docPartObj>
            <w:docPartGallery w:val="Page Numbers (Top of Page)"/>
            <w:docPartUnique/>
          </w:docPartObj>
        </w:sdtPr>
        <w:sdtEndPr/>
        <w:sdtContent>
          <w:p w14:paraId="1EF91254" w14:textId="77777777" w:rsidR="00565680" w:rsidRDefault="0056568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43110F">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3110F">
              <w:rPr>
                <w:b/>
                <w:bCs/>
                <w:noProof/>
              </w:rPr>
              <w:t>11</w:t>
            </w:r>
            <w:r>
              <w:rPr>
                <w:b/>
                <w:bCs/>
                <w:sz w:val="24"/>
                <w:szCs w:val="24"/>
              </w:rPr>
              <w:fldChar w:fldCharType="end"/>
            </w:r>
          </w:p>
        </w:sdtContent>
      </w:sdt>
    </w:sdtContent>
  </w:sdt>
  <w:p w14:paraId="5440E406" w14:textId="77777777" w:rsidR="00565680" w:rsidRDefault="005656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158CF" w14:textId="77777777" w:rsidR="008335E9" w:rsidRDefault="008335E9" w:rsidP="00565680">
      <w:pPr>
        <w:spacing w:line="240" w:lineRule="auto"/>
      </w:pPr>
      <w:r>
        <w:separator/>
      </w:r>
    </w:p>
  </w:footnote>
  <w:footnote w:type="continuationSeparator" w:id="0">
    <w:p w14:paraId="603C5E02" w14:textId="77777777" w:rsidR="008335E9" w:rsidRDefault="008335E9" w:rsidP="0056568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132"/>
    <w:rsid w:val="00040E5A"/>
    <w:rsid w:val="001B1ABC"/>
    <w:rsid w:val="002C6951"/>
    <w:rsid w:val="002C6BB8"/>
    <w:rsid w:val="00303E31"/>
    <w:rsid w:val="00306292"/>
    <w:rsid w:val="00396132"/>
    <w:rsid w:val="0043110F"/>
    <w:rsid w:val="00565680"/>
    <w:rsid w:val="005C21B7"/>
    <w:rsid w:val="00807D2C"/>
    <w:rsid w:val="008335E9"/>
    <w:rsid w:val="0084072D"/>
    <w:rsid w:val="00850D60"/>
    <w:rsid w:val="00933A39"/>
    <w:rsid w:val="009A1E23"/>
    <w:rsid w:val="009E2FB3"/>
    <w:rsid w:val="00A41FF4"/>
    <w:rsid w:val="00AE27FF"/>
    <w:rsid w:val="00B708A8"/>
    <w:rsid w:val="00B91B0E"/>
    <w:rsid w:val="00BE56BE"/>
    <w:rsid w:val="00BF3C27"/>
    <w:rsid w:val="00C26523"/>
    <w:rsid w:val="00D3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09C07"/>
  <w15:docId w15:val="{EA44DC6C-34DC-416E-B23D-304AF4000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rsid w:val="00933A39"/>
    <w:pPr>
      <w:spacing w:line="480" w:lineRule="auto"/>
      <w:jc w:val="both"/>
      <w:outlineLvl w:val="1"/>
    </w:pPr>
    <w:rPr>
      <w:rFonts w:ascii="Times New Roman" w:hAnsi="Times New Roman" w:cs="Times New Roman"/>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2">
    <w:name w:val="toc 2"/>
    <w:basedOn w:val="Normal"/>
    <w:next w:val="Normal"/>
    <w:autoRedefine/>
    <w:uiPriority w:val="39"/>
    <w:unhideWhenUsed/>
    <w:rsid w:val="00565680"/>
    <w:pPr>
      <w:spacing w:after="100"/>
      <w:ind w:left="220"/>
    </w:pPr>
  </w:style>
  <w:style w:type="character" w:styleId="Hyperlink">
    <w:name w:val="Hyperlink"/>
    <w:basedOn w:val="DefaultParagraphFont"/>
    <w:uiPriority w:val="99"/>
    <w:unhideWhenUsed/>
    <w:rsid w:val="00565680"/>
    <w:rPr>
      <w:color w:val="0000FF" w:themeColor="hyperlink"/>
      <w:u w:val="single"/>
    </w:rPr>
  </w:style>
  <w:style w:type="paragraph" w:styleId="Header">
    <w:name w:val="header"/>
    <w:basedOn w:val="Normal"/>
    <w:link w:val="HeaderChar"/>
    <w:uiPriority w:val="99"/>
    <w:unhideWhenUsed/>
    <w:rsid w:val="00565680"/>
    <w:pPr>
      <w:tabs>
        <w:tab w:val="center" w:pos="4680"/>
        <w:tab w:val="right" w:pos="9360"/>
      </w:tabs>
      <w:spacing w:line="240" w:lineRule="auto"/>
    </w:pPr>
  </w:style>
  <w:style w:type="character" w:customStyle="1" w:styleId="HeaderChar">
    <w:name w:val="Header Char"/>
    <w:basedOn w:val="DefaultParagraphFont"/>
    <w:link w:val="Header"/>
    <w:uiPriority w:val="99"/>
    <w:rsid w:val="00565680"/>
  </w:style>
  <w:style w:type="paragraph" w:styleId="Footer">
    <w:name w:val="footer"/>
    <w:basedOn w:val="Normal"/>
    <w:link w:val="FooterChar"/>
    <w:uiPriority w:val="99"/>
    <w:unhideWhenUsed/>
    <w:rsid w:val="00565680"/>
    <w:pPr>
      <w:tabs>
        <w:tab w:val="center" w:pos="4680"/>
        <w:tab w:val="right" w:pos="9360"/>
      </w:tabs>
      <w:spacing w:line="240" w:lineRule="auto"/>
    </w:pPr>
  </w:style>
  <w:style w:type="character" w:customStyle="1" w:styleId="FooterChar">
    <w:name w:val="Footer Char"/>
    <w:basedOn w:val="DefaultParagraphFont"/>
    <w:link w:val="Footer"/>
    <w:uiPriority w:val="99"/>
    <w:rsid w:val="00565680"/>
  </w:style>
  <w:style w:type="paragraph" w:styleId="NoSpacing">
    <w:name w:val="No Spacing"/>
    <w:link w:val="NoSpacingChar"/>
    <w:uiPriority w:val="1"/>
    <w:qFormat/>
    <w:rsid w:val="00A41FF4"/>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A41FF4"/>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npr.org/2016/10/11/497196091/top-court-hea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gitalcommons.du.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alcheek.com/2017/0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usatoday.com/sto" TargetMode="External"/><Relationship Id="rId4" Type="http://schemas.openxmlformats.org/officeDocument/2006/relationships/settings" Target="settings.xml"/><Relationship Id="rId9" Type="http://schemas.openxmlformats.org/officeDocument/2006/relationships/hyperlink" Target="https://apnews.com/article/us-supreme-court-"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E73273-EC3A-47D7-8574-384B8E468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12</Pages>
  <Words>2346</Words>
  <Characters>13374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2121073</Company>
  <LinksUpToDate>false</LinksUpToDate>
  <CharactersWithSpaces>15689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Diversity in the Judiciary (Supreme Court</dc:title>
  <dc:subject>BMLW4003</dc:subject>
  <dc:creator>Bismark Osei</dc:creator>
  <cp:lastModifiedBy>Bismark Osei</cp:lastModifiedBy>
  <cp:revision>18</cp:revision>
  <dcterms:created xsi:type="dcterms:W3CDTF">2022-02-28T18:23:00Z</dcterms:created>
  <dcterms:modified xsi:type="dcterms:W3CDTF">2022-03-04T00:51:00Z</dcterms:modified>
</cp:coreProperties>
</file>