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Calibri" w:eastAsia="Times New Roman" w:hAnsi="Calibri" w:cs="Times New Roman"/>
          <w:b/>
          <w:bCs/>
          <w:kern w:val="28"/>
          <w:sz w:val="32"/>
          <w:szCs w:val="32"/>
          <w:lang w:val="en-US" w:eastAsia="ja-JP"/>
        </w:rPr>
        <w:alias w:val="Title:"/>
        <w:tag w:val="Title:"/>
        <w:id w:val="-574357878"/>
        <w:placeholder>
          <w:docPart w:val="BBA4C7D075384513B45E6CCD99562A6D"/>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rsidR="000A3288" w:rsidRPr="000A3288" w:rsidRDefault="00253CF5" w:rsidP="000A3288">
          <w:pPr>
            <w:spacing w:after="480" w:line="240" w:lineRule="auto"/>
            <w:jc w:val="center"/>
            <w:rPr>
              <w:rFonts w:ascii="Calibri" w:eastAsia="Times New Roman" w:hAnsi="Calibri" w:cs="Times New Roman"/>
              <w:b/>
              <w:bCs/>
              <w:kern w:val="28"/>
              <w:sz w:val="32"/>
              <w:szCs w:val="32"/>
              <w:lang w:val="en-US" w:eastAsia="ja-JP"/>
            </w:rPr>
          </w:pPr>
          <w:r>
            <w:rPr>
              <w:rFonts w:ascii="Calibri" w:eastAsia="Times New Roman" w:hAnsi="Calibri" w:cs="Times New Roman"/>
              <w:b/>
              <w:bCs/>
              <w:kern w:val="28"/>
              <w:sz w:val="32"/>
              <w:szCs w:val="32"/>
              <w:lang w:val="en-US" w:eastAsia="ja-JP"/>
            </w:rPr>
            <w:t>Development of technology has spread all aspects of culture to a much wider audience. Are the terms high and low culture now redundant?</w:t>
          </w:r>
        </w:p>
      </w:sdtContent>
    </w:sdt>
    <w:p w:rsidR="000A3288" w:rsidRDefault="00253CF5" w:rsidP="002E302F">
      <w:pPr>
        <w:ind w:firstLine="720"/>
      </w:pPr>
      <w:r>
        <w:t>In previous centuries there was an ever present distinction between the upper classes and the working class. This disparity between the two</w:t>
      </w:r>
      <w:r w:rsidR="00954ADB">
        <w:t xml:space="preserve"> had an after effect of creating what we have called high and low culture. In this essay (focusi</w:t>
      </w:r>
      <w:r w:rsidR="004330E7">
        <w:t>ng mainly on the visual arts,</w:t>
      </w:r>
      <w:r w:rsidR="00954ADB">
        <w:t xml:space="preserve"> architecture</w:t>
      </w:r>
      <w:r w:rsidR="004330E7">
        <w:t xml:space="preserve"> and social dynamics of the </w:t>
      </w:r>
      <w:r w:rsidR="00F17F1C">
        <w:t>U.K</w:t>
      </w:r>
      <w:r w:rsidR="004330E7">
        <w:t>.</w:t>
      </w:r>
      <w:r w:rsidR="00954ADB">
        <w:t xml:space="preserve">) we will discuss these terms, their origins and the effect that technology has had on these terms. </w:t>
      </w:r>
    </w:p>
    <w:p w:rsidR="004330E7" w:rsidRDefault="002E302F" w:rsidP="004330E7">
      <w:pPr>
        <w:ind w:firstLine="720"/>
      </w:pPr>
      <w:r>
        <w:t>So what is high culture? ‘</w:t>
      </w:r>
      <w:r w:rsidRPr="002E302F">
        <w:t>‘Authentic’ works of art and individual creativity and the aesthetic pleasures associated with their appreciation which require the demonstration of taste, discrimination, and sophistication derived from and contributing to the cultural capital of an elite as distinct from the ‘mere entertainment’ values associated with popular (mass) culture, commercial commodification and uncritical consumption. A polarizing term, originating in the mid-19th century, explicitly linked to class distinctions</w:t>
      </w:r>
      <w:r>
        <w:t xml:space="preserve">.’ (Oxford reference, </w:t>
      </w:r>
      <w:r w:rsidRPr="002E302F">
        <w:t>Daniel Chandler</w:t>
      </w:r>
      <w:r>
        <w:t xml:space="preserve">, 2011). </w:t>
      </w:r>
    </w:p>
    <w:p w:rsidR="00954ADB" w:rsidRDefault="002E302F" w:rsidP="004330E7">
      <w:pPr>
        <w:ind w:firstLine="720"/>
      </w:pPr>
      <w:r>
        <w:t>As a more traditional definition of high culture this illustrates the requirement of class</w:t>
      </w:r>
      <w:r w:rsidR="0054176E">
        <w:t>.</w:t>
      </w:r>
      <w:r w:rsidR="003F51B8">
        <w:t xml:space="preserve"> It also highlights the difference in how the works are </w:t>
      </w:r>
      <w:r w:rsidR="00DC022A">
        <w:t>received</w:t>
      </w:r>
      <w:r w:rsidR="003F51B8">
        <w:t xml:space="preserve"> by the audience</w:t>
      </w:r>
      <w:r w:rsidR="00DC022A">
        <w:t xml:space="preserve">. Stating how higher cultural works are not for mere entertainment, commercial use or uncritical consumption. Suggesting that only upper class individuals knew how to receive the works. </w:t>
      </w:r>
      <w:r w:rsidR="0054176E">
        <w:t>In this context we can see that wealth and high culture are linked, possibly due to the difference in levels of education in the classes of the mid-19</w:t>
      </w:r>
      <w:r w:rsidR="0054176E" w:rsidRPr="0054176E">
        <w:rPr>
          <w:vertAlign w:val="superscript"/>
        </w:rPr>
        <w:t>th</w:t>
      </w:r>
      <w:r w:rsidR="0054176E">
        <w:t xml:space="preserve"> century. It was far less common to be an educated person than today where even compulsory education teaches cultural ideas and items. </w:t>
      </w:r>
      <w:r w:rsidR="004330E7">
        <w:t>‘</w:t>
      </w:r>
      <w:r w:rsidR="004330E7" w:rsidRPr="004330E7">
        <w:t>For centuries, the ancient universities of Oxford and Cambridge had imposed three barriers to entrance. An applicant had to be 1: male; 2: unmarried; and 3: a member of the Church of England. While 2 and 3 could be evaded with a little cunning, 1 could not. Non‐sectarian colleges had been opened in London from 1828 onwards, grouped into London University in 1836. Durham University was founded in 1832, Owens College in Manchester in 1851, and Birmingham University in 1900. In 1878 London University admitted women to two colleges, Bedford College, and the Royal Holloway College opened by Queen Victoria in 1886, which was funded by the proceeds of patent medicines. But Oxford and Cambridge held out against women until the next century.</w:t>
      </w:r>
      <w:r w:rsidR="004330E7">
        <w:t xml:space="preserve">’ (British library, Liza Picard, </w:t>
      </w:r>
      <w:r w:rsidR="004330E7" w:rsidRPr="004330E7">
        <w:t>14 Oct 2009</w:t>
      </w:r>
      <w:r w:rsidR="004330E7">
        <w:t>)</w:t>
      </w:r>
    </w:p>
    <w:p w:rsidR="00DC022A" w:rsidRDefault="004330E7" w:rsidP="004330E7">
      <w:pPr>
        <w:ind w:firstLine="720"/>
        <w:rPr>
          <w:rStyle w:val="HTMLCite"/>
          <w:rFonts w:cstheme="minorHAnsi"/>
          <w:i w:val="0"/>
          <w:color w:val="222222"/>
          <w:sz w:val="21"/>
          <w:szCs w:val="21"/>
          <w:shd w:val="clear" w:color="auto" w:fill="FFFFFF"/>
        </w:rPr>
      </w:pPr>
      <w:r>
        <w:t>To compound the difference between the classes in Victorian Great Britain it was seen as favourable for young men to travel and experience other cultures</w:t>
      </w:r>
      <w:r w:rsidR="00E97EEB">
        <w:t xml:space="preserve">. </w:t>
      </w:r>
      <w:r w:rsidR="00DC022A">
        <w:rPr>
          <w:rStyle w:val="HTMLCite"/>
          <w:rFonts w:cstheme="minorHAnsi"/>
          <w:i w:val="0"/>
          <w:color w:val="222222"/>
          <w:sz w:val="21"/>
          <w:szCs w:val="21"/>
          <w:shd w:val="clear" w:color="auto" w:fill="FFFFFF"/>
        </w:rPr>
        <w:t xml:space="preserve">One needs to recognise the role gender has played on the accessibility of high culture. Staying with the basis of education being a major factor of class division and as a subsequence culture. In order to be accepted into a university when high culture became a known term, you would have to be male. This hasn’t changed until relatively recently and should still be considered as a component to the cause of the separation of culture. It would have been a totally male led endeavour for past generations, thus compounding the exponential increase in the amount of people experiencing these higher culture artefacts in the modern age. Though the discrimination of gender of less apparent now it is still around I.e. the gender pay gap. </w:t>
      </w:r>
    </w:p>
    <w:p w:rsidR="004330E7" w:rsidRDefault="00E97EEB" w:rsidP="004330E7">
      <w:pPr>
        <w:ind w:firstLine="720"/>
      </w:pPr>
      <w:r>
        <w:t xml:space="preserve">In some senses you could say that geography became a defining factor of the upper classes culture. This grew massively then due to the invention of the steam locomotive. This allowed for more comfortable travel, initially trains were mainly for </w:t>
      </w:r>
      <w:r w:rsidR="00FB1DC2">
        <w:t>industry. However they eventually became an integral part of travel for the upper and even middle classes.</w:t>
      </w:r>
      <w:r w:rsidR="00167D6A">
        <w:t xml:space="preserve"> An example of this can be seen in the way railway stations were considered. ‘</w:t>
      </w:r>
      <w:r w:rsidR="00167D6A" w:rsidRPr="00167D6A">
        <w:t xml:space="preserve">By the mid-nineteenth century the railway in the </w:t>
      </w:r>
      <w:r w:rsidR="00167D6A" w:rsidRPr="00167D6A">
        <w:lastRenderedPageBreak/>
        <w:t>Western world had established itself enough to be accepted as an important part of life in the industrial era, and railway stations took on an increasingly representative appearance. Architects amended the industrial aspect of the train sheds through more traditional stone facades, and the station buildings began fighting for a place among the league of theatres, museums, and city halls.</w:t>
      </w:r>
      <w:r w:rsidR="00167D6A">
        <w:t xml:space="preserve">’ </w:t>
      </w:r>
      <w:r w:rsidR="00883F9F">
        <w:t>(</w:t>
      </w:r>
      <w:r w:rsidR="00167D6A" w:rsidRPr="00167D6A">
        <w:t>The Railroad Sta</w:t>
      </w:r>
      <w:r w:rsidR="00883F9F">
        <w:t xml:space="preserve">tion: an Architectural </w:t>
      </w:r>
      <w:r w:rsidR="00E56B91">
        <w:t>History,</w:t>
      </w:r>
      <w:r w:rsidR="00883F9F">
        <w:t xml:space="preserve"> </w:t>
      </w:r>
      <w:r w:rsidR="00167D6A" w:rsidRPr="00167D6A">
        <w:t>Secaucus NJ, 1956)</w:t>
      </w:r>
      <w:r w:rsidR="00952B76">
        <w:t>.</w:t>
      </w:r>
    </w:p>
    <w:p w:rsidR="00167D6A" w:rsidRDefault="00FB1DC2" w:rsidP="004330E7">
      <w:pPr>
        <w:ind w:firstLine="720"/>
        <w:rPr>
          <w:rStyle w:val="HTMLCite"/>
          <w:rFonts w:cstheme="minorHAnsi"/>
          <w:i w:val="0"/>
          <w:color w:val="222222"/>
          <w:sz w:val="21"/>
          <w:szCs w:val="21"/>
          <w:shd w:val="clear" w:color="auto" w:fill="FFFFFF"/>
        </w:rPr>
      </w:pPr>
      <w:r>
        <w:t xml:space="preserve">However this is a pivotal instance in which technology allowed for a wider demographic to partake in the tradition of The Grand Tour. </w:t>
      </w:r>
      <w:r w:rsidR="007377A5">
        <w:t>‘</w:t>
      </w:r>
      <w:r w:rsidR="007377A5" w:rsidRPr="007377A5">
        <w:t>Three hundred years ago, wealthy young Englishmen began taking a post-Oxbridge trek through France and Italy in search of art, culture and the roots of Western civilization. With nearly unlimited funds, aristocratic connections and months (or years) to roam, they commissioned paintings, perfected their language skills and mingled with the upper crust of the Continent.</w:t>
      </w:r>
      <w:r w:rsidR="007377A5">
        <w:t xml:space="preserve">’ </w:t>
      </w:r>
      <w:r w:rsidR="007377A5" w:rsidRPr="007377A5">
        <w:rPr>
          <w:rFonts w:cstheme="minorHAnsi"/>
          <w:i/>
        </w:rPr>
        <w:t>(</w:t>
      </w:r>
      <w:r w:rsidR="007377A5" w:rsidRPr="007377A5">
        <w:rPr>
          <w:rFonts w:cstheme="minorHAnsi"/>
          <w:i/>
          <w:color w:val="222222"/>
          <w:sz w:val="21"/>
          <w:szCs w:val="21"/>
          <w:shd w:val="clear" w:color="auto" w:fill="FFFFFF"/>
        </w:rPr>
        <w:t>Gross</w:t>
      </w:r>
      <w:r w:rsidR="007377A5" w:rsidRPr="007377A5">
        <w:rPr>
          <w:rStyle w:val="HTMLCite"/>
          <w:rFonts w:cstheme="minorHAnsi"/>
          <w:i w:val="0"/>
          <w:color w:val="222222"/>
          <w:sz w:val="21"/>
          <w:szCs w:val="21"/>
          <w:shd w:val="clear" w:color="auto" w:fill="FFFFFF"/>
        </w:rPr>
        <w:t>, Matt., "Lessons From the Frugal Grand Tour." New York Times 5 September 2008)</w:t>
      </w:r>
      <w:r w:rsidR="007377A5">
        <w:rPr>
          <w:rStyle w:val="HTMLCite"/>
          <w:rFonts w:cstheme="minorHAnsi"/>
          <w:i w:val="0"/>
          <w:color w:val="222222"/>
          <w:sz w:val="21"/>
          <w:szCs w:val="21"/>
          <w:shd w:val="clear" w:color="auto" w:fill="FFFFFF"/>
        </w:rPr>
        <w:t xml:space="preserve">. </w:t>
      </w:r>
      <w:r w:rsidR="00FA251D">
        <w:rPr>
          <w:rStyle w:val="HTMLCite"/>
          <w:rFonts w:cstheme="minorHAnsi"/>
          <w:i w:val="0"/>
          <w:color w:val="222222"/>
          <w:sz w:val="21"/>
          <w:szCs w:val="21"/>
          <w:shd w:val="clear" w:color="auto" w:fill="FFFFFF"/>
        </w:rPr>
        <w:t>However as the availability of transport increased we begin to see this transition of previously thought higher cultural experiences losing their status. Becoming popular or available to mass amounts of people appears to discourage the term high culture.</w:t>
      </w:r>
      <w:r w:rsidR="007377A5">
        <w:rPr>
          <w:rStyle w:val="HTMLCite"/>
          <w:rFonts w:cstheme="minorHAnsi"/>
          <w:i w:val="0"/>
          <w:color w:val="222222"/>
          <w:sz w:val="21"/>
          <w:szCs w:val="21"/>
          <w:shd w:val="clear" w:color="auto" w:fill="FFFFFF"/>
        </w:rPr>
        <w:t xml:space="preserve"> Which is in part a reason for the development of the term low culture. Also referred to as mass or popular culture. </w:t>
      </w:r>
      <w:r w:rsidR="00FA251D">
        <w:rPr>
          <w:rStyle w:val="HTMLCite"/>
          <w:rFonts w:cstheme="minorHAnsi"/>
          <w:i w:val="0"/>
          <w:color w:val="222222"/>
          <w:sz w:val="21"/>
          <w:szCs w:val="21"/>
          <w:shd w:val="clear" w:color="auto" w:fill="FFFFFF"/>
        </w:rPr>
        <w:t>Possibly causing the decreasing interest in the grand tour in modern society.</w:t>
      </w:r>
      <w:r w:rsidR="00D17A77">
        <w:rPr>
          <w:rStyle w:val="HTMLCite"/>
          <w:rFonts w:cstheme="minorHAnsi"/>
          <w:i w:val="0"/>
          <w:color w:val="222222"/>
          <w:sz w:val="21"/>
          <w:szCs w:val="21"/>
          <w:shd w:val="clear" w:color="auto" w:fill="FFFFFF"/>
        </w:rPr>
        <w:t xml:space="preserve"> Possibly one of the first instances where </w:t>
      </w:r>
      <w:r w:rsidR="00D32B4B">
        <w:rPr>
          <w:rStyle w:val="HTMLCite"/>
          <w:rFonts w:cstheme="minorHAnsi"/>
          <w:i w:val="0"/>
          <w:color w:val="222222"/>
          <w:sz w:val="21"/>
          <w:szCs w:val="21"/>
          <w:shd w:val="clear" w:color="auto" w:fill="FFFFFF"/>
        </w:rPr>
        <w:t>technology has had a notable influence on the cultural world.</w:t>
      </w:r>
    </w:p>
    <w:p w:rsidR="009E2238" w:rsidRDefault="007377A5" w:rsidP="009E2238">
      <w:pPr>
        <w:ind w:firstLine="720"/>
        <w:rPr>
          <w:rStyle w:val="HTMLCite"/>
          <w:rFonts w:cstheme="minorHAnsi"/>
          <w:i w:val="0"/>
          <w:color w:val="222222"/>
          <w:sz w:val="21"/>
          <w:szCs w:val="21"/>
          <w:shd w:val="clear" w:color="auto" w:fill="FFFFFF"/>
        </w:rPr>
      </w:pPr>
      <w:r>
        <w:rPr>
          <w:rStyle w:val="HTMLCite"/>
          <w:rFonts w:cstheme="minorHAnsi"/>
          <w:i w:val="0"/>
          <w:color w:val="222222"/>
          <w:sz w:val="21"/>
          <w:szCs w:val="21"/>
          <w:shd w:val="clear" w:color="auto" w:fill="FFFFFF"/>
        </w:rPr>
        <w:t>So what is this other half of a seemingly polarised set of terms?</w:t>
      </w:r>
      <w:r w:rsidR="00FB3856">
        <w:rPr>
          <w:rStyle w:val="HTMLCite"/>
          <w:rFonts w:cstheme="minorHAnsi"/>
          <w:i w:val="0"/>
          <w:color w:val="222222"/>
          <w:sz w:val="21"/>
          <w:szCs w:val="21"/>
          <w:shd w:val="clear" w:color="auto" w:fill="FFFFFF"/>
        </w:rPr>
        <w:t xml:space="preserve"> </w:t>
      </w:r>
      <w:r w:rsidR="009E2238">
        <w:rPr>
          <w:rStyle w:val="HTMLCite"/>
          <w:rFonts w:cstheme="minorHAnsi"/>
          <w:i w:val="0"/>
          <w:color w:val="222222"/>
          <w:sz w:val="21"/>
          <w:szCs w:val="21"/>
          <w:shd w:val="clear" w:color="auto" w:fill="FFFFFF"/>
        </w:rPr>
        <w:t>‘</w:t>
      </w:r>
      <w:r w:rsidR="009E2238" w:rsidRPr="009E2238">
        <w:rPr>
          <w:rStyle w:val="HTMLCite"/>
          <w:rFonts w:cstheme="minorHAnsi"/>
          <w:i w:val="0"/>
          <w:color w:val="222222"/>
          <w:sz w:val="21"/>
          <w:szCs w:val="21"/>
          <w:shd w:val="clear" w:color="auto" w:fill="FFFFFF"/>
        </w:rPr>
        <w:t>Modern studies tend to find popular culture an elusive concept, though there is rough agreement that it encompasses the common people's world of work, attitudes to the natural world, education, literacy and knowledge, health practices, gender and generational roles, religious beliefs, recreational and leisure pursuits, and community customs.</w:t>
      </w:r>
      <w:r w:rsidR="009E2238">
        <w:rPr>
          <w:rStyle w:val="HTMLCite"/>
          <w:rFonts w:cstheme="minorHAnsi"/>
          <w:i w:val="0"/>
          <w:color w:val="222222"/>
          <w:sz w:val="21"/>
          <w:szCs w:val="21"/>
          <w:shd w:val="clear" w:color="auto" w:fill="FFFFFF"/>
        </w:rPr>
        <w:t>’ (</w:t>
      </w:r>
      <w:r w:rsidR="009E2238" w:rsidRPr="009E2238">
        <w:rPr>
          <w:rStyle w:val="HTMLCite"/>
          <w:rFonts w:cstheme="minorHAnsi"/>
          <w:i w:val="0"/>
          <w:color w:val="222222"/>
          <w:sz w:val="21"/>
          <w:szCs w:val="21"/>
          <w:shd w:val="clear" w:color="auto" w:fill="FFFFFF"/>
        </w:rPr>
        <w:t>McCalman, Iain, and Maureen Perkins. "Popular Culture." An Oxford Companion to the Romantic Age. : Oxford University Press, 1999</w:t>
      </w:r>
      <w:r w:rsidR="00883F9F">
        <w:rPr>
          <w:rStyle w:val="HTMLCite"/>
          <w:rFonts w:cstheme="minorHAnsi"/>
          <w:i w:val="0"/>
          <w:color w:val="222222"/>
          <w:sz w:val="21"/>
          <w:szCs w:val="21"/>
          <w:shd w:val="clear" w:color="auto" w:fill="FFFFFF"/>
        </w:rPr>
        <w:t>)</w:t>
      </w:r>
      <w:r w:rsidR="009E2238" w:rsidRPr="009E2238">
        <w:rPr>
          <w:rStyle w:val="HTMLCite"/>
          <w:rFonts w:cstheme="minorHAnsi"/>
          <w:i w:val="0"/>
          <w:color w:val="222222"/>
          <w:sz w:val="21"/>
          <w:szCs w:val="21"/>
          <w:shd w:val="clear" w:color="auto" w:fill="FFFFFF"/>
        </w:rPr>
        <w:t>.</w:t>
      </w:r>
      <w:r w:rsidR="009E2238">
        <w:rPr>
          <w:rStyle w:val="HTMLCite"/>
          <w:rFonts w:cstheme="minorHAnsi"/>
          <w:i w:val="0"/>
          <w:color w:val="222222"/>
          <w:sz w:val="21"/>
          <w:szCs w:val="21"/>
          <w:shd w:val="clear" w:color="auto" w:fill="FFFFFF"/>
        </w:rPr>
        <w:t xml:space="preserve"> From here it seems the support of a low culture definition </w:t>
      </w:r>
      <w:r w:rsidR="00D32B4B">
        <w:rPr>
          <w:rStyle w:val="HTMLCite"/>
          <w:rFonts w:cstheme="minorHAnsi"/>
          <w:i w:val="0"/>
          <w:color w:val="222222"/>
          <w:sz w:val="21"/>
          <w:szCs w:val="21"/>
          <w:shd w:val="clear" w:color="auto" w:fill="FFFFFF"/>
        </w:rPr>
        <w:t xml:space="preserve">a </w:t>
      </w:r>
      <w:r w:rsidR="00140EB1">
        <w:rPr>
          <w:rStyle w:val="HTMLCite"/>
          <w:rFonts w:cstheme="minorHAnsi"/>
          <w:i w:val="0"/>
          <w:color w:val="222222"/>
          <w:sz w:val="21"/>
          <w:szCs w:val="21"/>
          <w:shd w:val="clear" w:color="auto" w:fill="FFFFFF"/>
        </w:rPr>
        <w:t>difficult</w:t>
      </w:r>
      <w:r w:rsidR="00D32B4B">
        <w:rPr>
          <w:rStyle w:val="HTMLCite"/>
          <w:rFonts w:cstheme="minorHAnsi"/>
          <w:i w:val="0"/>
          <w:color w:val="222222"/>
          <w:sz w:val="21"/>
          <w:szCs w:val="21"/>
          <w:shd w:val="clear" w:color="auto" w:fill="FFFFFF"/>
        </w:rPr>
        <w:t xml:space="preserve"> one</w:t>
      </w:r>
      <w:r w:rsidR="009E2238">
        <w:rPr>
          <w:rStyle w:val="HTMLCite"/>
          <w:rFonts w:cstheme="minorHAnsi"/>
          <w:i w:val="0"/>
          <w:color w:val="222222"/>
          <w:sz w:val="21"/>
          <w:szCs w:val="21"/>
          <w:shd w:val="clear" w:color="auto" w:fill="FFFFFF"/>
        </w:rPr>
        <w:t>, it may be more accurate for the time being to consider low or popular culture a kind of negative of what was traditionally high culture.</w:t>
      </w:r>
      <w:r w:rsidR="00140EB1">
        <w:rPr>
          <w:rStyle w:val="HTMLCite"/>
          <w:rFonts w:cstheme="minorHAnsi"/>
          <w:i w:val="0"/>
          <w:color w:val="222222"/>
          <w:sz w:val="21"/>
          <w:szCs w:val="21"/>
          <w:shd w:val="clear" w:color="auto" w:fill="FFFFFF"/>
        </w:rPr>
        <w:t xml:space="preserve"> Few artists or architects set out to create work for mass consumption</w:t>
      </w:r>
      <w:r w:rsidR="00D32B4B">
        <w:rPr>
          <w:rStyle w:val="HTMLCite"/>
          <w:rFonts w:cstheme="minorHAnsi"/>
          <w:i w:val="0"/>
          <w:color w:val="222222"/>
          <w:sz w:val="21"/>
          <w:szCs w:val="21"/>
          <w:shd w:val="clear" w:color="auto" w:fill="FFFFFF"/>
        </w:rPr>
        <w:t xml:space="preserve"> in Victorian Britain</w:t>
      </w:r>
      <w:r w:rsidR="00140EB1">
        <w:rPr>
          <w:rStyle w:val="HTMLCite"/>
          <w:rFonts w:cstheme="minorHAnsi"/>
          <w:i w:val="0"/>
          <w:color w:val="222222"/>
          <w:sz w:val="21"/>
          <w:szCs w:val="21"/>
          <w:shd w:val="clear" w:color="auto" w:fill="FFFFFF"/>
        </w:rPr>
        <w:t xml:space="preserve">, not until technology allowed for the mass production of work. This begins to blur the line between artist and production worker. </w:t>
      </w:r>
    </w:p>
    <w:p w:rsidR="00145419" w:rsidRDefault="00145419" w:rsidP="006E044A">
      <w:pPr>
        <w:ind w:firstLine="720"/>
        <w:rPr>
          <w:rStyle w:val="HTMLCite"/>
          <w:rFonts w:cstheme="minorHAnsi"/>
          <w:i w:val="0"/>
          <w:color w:val="222222"/>
          <w:sz w:val="21"/>
          <w:szCs w:val="21"/>
          <w:shd w:val="clear" w:color="auto" w:fill="FFFFFF"/>
        </w:rPr>
      </w:pPr>
      <w:r>
        <w:rPr>
          <w:rStyle w:val="HTMLCite"/>
          <w:rFonts w:cstheme="minorHAnsi"/>
          <w:i w:val="0"/>
          <w:color w:val="222222"/>
          <w:sz w:val="21"/>
          <w:szCs w:val="21"/>
          <w:shd w:val="clear" w:color="auto" w:fill="FFFFFF"/>
        </w:rPr>
        <w:t xml:space="preserve">Returning back now to the influence technology has had on these cultural structures. </w:t>
      </w:r>
      <w:r w:rsidR="00632631">
        <w:rPr>
          <w:rStyle w:val="HTMLCite"/>
          <w:rFonts w:cstheme="minorHAnsi"/>
          <w:i w:val="0"/>
          <w:color w:val="222222"/>
          <w:sz w:val="21"/>
          <w:szCs w:val="21"/>
          <w:shd w:val="clear" w:color="auto" w:fill="FFFFFF"/>
        </w:rPr>
        <w:t xml:space="preserve">Using how the development of travel changed the dynamics of the grand tour as a model. We currently have the luxury of flight as a means of transport, making the world smaller than ever. Thus making traditionally high culture experiences more readily accessible. However there is what has been seen as a more ground breaking development in terms of the deconstruction of culture. The internet and smart phones have made an almost inconceivable amount of information immediately ready for the majority of </w:t>
      </w:r>
      <w:r w:rsidR="00E25AD5">
        <w:rPr>
          <w:rStyle w:val="HTMLCite"/>
          <w:rFonts w:cstheme="minorHAnsi"/>
          <w:i w:val="0"/>
          <w:color w:val="222222"/>
          <w:sz w:val="21"/>
          <w:szCs w:val="21"/>
          <w:shd w:val="clear" w:color="auto" w:fill="FFFFFF"/>
        </w:rPr>
        <w:t xml:space="preserve">the population. All of these developments combined contribute to the rapidly growing globalization of humanity. No longer are cultures hostages of geography, we are now more connected than ever before. </w:t>
      </w:r>
      <w:r w:rsidR="006E044A">
        <w:rPr>
          <w:rStyle w:val="HTMLCite"/>
          <w:rFonts w:cstheme="minorHAnsi"/>
          <w:i w:val="0"/>
          <w:color w:val="222222"/>
          <w:sz w:val="21"/>
          <w:szCs w:val="21"/>
          <w:shd w:val="clear" w:color="auto" w:fill="FFFFFF"/>
        </w:rPr>
        <w:t>‘</w:t>
      </w:r>
      <w:r w:rsidR="006E044A" w:rsidRPr="006E044A">
        <w:rPr>
          <w:rStyle w:val="HTMLCite"/>
          <w:rFonts w:cstheme="minorHAnsi"/>
          <w:i w:val="0"/>
          <w:color w:val="222222"/>
          <w:sz w:val="21"/>
          <w:szCs w:val="21"/>
          <w:shd w:val="clear" w:color="auto" w:fill="FFFFFF"/>
        </w:rPr>
        <w:t>According to recent estimates, by 2018, there will be 2.59 billion smartphone users on planet earth. That’s around a third of the world’s current population.</w:t>
      </w:r>
      <w:r w:rsidR="006E044A">
        <w:rPr>
          <w:rStyle w:val="HTMLCite"/>
          <w:rFonts w:cstheme="minorHAnsi"/>
          <w:i w:val="0"/>
          <w:color w:val="222222"/>
          <w:sz w:val="21"/>
          <w:szCs w:val="21"/>
          <w:shd w:val="clear" w:color="auto" w:fill="FFFFFF"/>
        </w:rPr>
        <w:t>’ (</w:t>
      </w:r>
      <w:r w:rsidR="006E044A" w:rsidRPr="006E044A">
        <w:rPr>
          <w:rStyle w:val="HTMLCite"/>
          <w:rFonts w:cstheme="minorHAnsi"/>
          <w:i w:val="0"/>
          <w:color w:val="222222"/>
          <w:sz w:val="21"/>
          <w:szCs w:val="21"/>
          <w:shd w:val="clear" w:color="auto" w:fill="FFFFFF"/>
        </w:rPr>
        <w:t>Are Smartphones Ke</w:t>
      </w:r>
      <w:r w:rsidR="006E044A">
        <w:rPr>
          <w:rStyle w:val="HTMLCite"/>
          <w:rFonts w:cstheme="minorHAnsi"/>
          <w:i w:val="0"/>
          <w:color w:val="222222"/>
          <w:sz w:val="21"/>
          <w:szCs w:val="21"/>
          <w:shd w:val="clear" w:color="auto" w:fill="FFFFFF"/>
        </w:rPr>
        <w:t xml:space="preserve">eping Us from Appreciating Art? By Isaac Kaplan </w:t>
      </w:r>
      <w:r w:rsidR="006E044A" w:rsidRPr="006E044A">
        <w:rPr>
          <w:rStyle w:val="HTMLCite"/>
          <w:rFonts w:cstheme="minorHAnsi"/>
          <w:i w:val="0"/>
          <w:color w:val="222222"/>
          <w:sz w:val="21"/>
          <w:szCs w:val="21"/>
          <w:shd w:val="clear" w:color="auto" w:fill="FFFFFF"/>
        </w:rPr>
        <w:t>Nov 30, 2017</w:t>
      </w:r>
      <w:r w:rsidR="006E044A">
        <w:rPr>
          <w:rStyle w:val="HTMLCite"/>
          <w:rFonts w:cstheme="minorHAnsi"/>
          <w:i w:val="0"/>
          <w:color w:val="222222"/>
          <w:sz w:val="21"/>
          <w:szCs w:val="21"/>
          <w:shd w:val="clear" w:color="auto" w:fill="FFFFFF"/>
        </w:rPr>
        <w:t xml:space="preserve">). </w:t>
      </w:r>
      <w:r w:rsidR="00E25AD5">
        <w:rPr>
          <w:rStyle w:val="HTMLCite"/>
          <w:rFonts w:cstheme="minorHAnsi"/>
          <w:i w:val="0"/>
          <w:color w:val="222222"/>
          <w:sz w:val="21"/>
          <w:szCs w:val="21"/>
          <w:shd w:val="clear" w:color="auto" w:fill="FFFFFF"/>
        </w:rPr>
        <w:t xml:space="preserve">Making us a multiplicity of cultures within one. </w:t>
      </w:r>
    </w:p>
    <w:p w:rsidR="00E226DC" w:rsidRDefault="00AB0FA0" w:rsidP="00EB42EA">
      <w:pPr>
        <w:ind w:firstLine="720"/>
        <w:rPr>
          <w:rStyle w:val="HTMLCite"/>
          <w:rFonts w:cstheme="minorHAnsi"/>
          <w:i w:val="0"/>
          <w:color w:val="222222"/>
          <w:sz w:val="21"/>
          <w:szCs w:val="21"/>
          <w:shd w:val="clear" w:color="auto" w:fill="FFFFFF"/>
        </w:rPr>
      </w:pPr>
      <w:r>
        <w:rPr>
          <w:rStyle w:val="HTMLCite"/>
          <w:rFonts w:cstheme="minorHAnsi"/>
          <w:i w:val="0"/>
          <w:color w:val="222222"/>
          <w:sz w:val="21"/>
          <w:szCs w:val="21"/>
          <w:shd w:val="clear" w:color="auto" w:fill="FFFFFF"/>
        </w:rPr>
        <w:t>This brings us to the question of whether or not what will be referred to as 2</w:t>
      </w:r>
      <w:r w:rsidRPr="00AB0FA0">
        <w:rPr>
          <w:rStyle w:val="HTMLCite"/>
          <w:rFonts w:cstheme="minorHAnsi"/>
          <w:i w:val="0"/>
          <w:color w:val="222222"/>
          <w:sz w:val="21"/>
          <w:szCs w:val="21"/>
          <w:shd w:val="clear" w:color="auto" w:fill="FFFFFF"/>
          <w:vertAlign w:val="superscript"/>
        </w:rPr>
        <w:t>nd</w:t>
      </w:r>
      <w:r>
        <w:rPr>
          <w:rStyle w:val="HTMLCite"/>
          <w:rFonts w:cstheme="minorHAnsi"/>
          <w:i w:val="0"/>
          <w:color w:val="222222"/>
          <w:sz w:val="21"/>
          <w:szCs w:val="21"/>
          <w:shd w:val="clear" w:color="auto" w:fill="FFFFFF"/>
        </w:rPr>
        <w:t xml:space="preserve"> hand information is the same as experiencing that information in person. To elaborate on this</w:t>
      </w:r>
      <w:r w:rsidR="00E226DC">
        <w:rPr>
          <w:rStyle w:val="HTMLCite"/>
          <w:rFonts w:cstheme="minorHAnsi"/>
          <w:i w:val="0"/>
          <w:color w:val="222222"/>
          <w:sz w:val="21"/>
          <w:szCs w:val="21"/>
          <w:shd w:val="clear" w:color="auto" w:fill="FFFFFF"/>
        </w:rPr>
        <w:t xml:space="preserve"> meaning, is looking at a painting or sculpture etc. through a screen equal to standing in front of said example in a gallery? Most would insist that it is not. </w:t>
      </w:r>
      <w:r w:rsidR="00547F55">
        <w:rPr>
          <w:rStyle w:val="HTMLCite"/>
          <w:rFonts w:cstheme="minorHAnsi"/>
          <w:i w:val="0"/>
          <w:color w:val="222222"/>
          <w:sz w:val="21"/>
          <w:szCs w:val="21"/>
          <w:shd w:val="clear" w:color="auto" w:fill="FFFFFF"/>
        </w:rPr>
        <w:t xml:space="preserve">The common theme of what high culture is, has been defined by the audience. It has been a term used out of elitism and superiority. </w:t>
      </w:r>
      <w:r w:rsidR="00EB42EA">
        <w:rPr>
          <w:rStyle w:val="HTMLCite"/>
          <w:rFonts w:cstheme="minorHAnsi"/>
          <w:i w:val="0"/>
          <w:color w:val="222222"/>
          <w:sz w:val="21"/>
          <w:szCs w:val="21"/>
          <w:shd w:val="clear" w:color="auto" w:fill="FFFFFF"/>
        </w:rPr>
        <w:t>‘</w:t>
      </w:r>
      <w:r w:rsidR="00EB42EA" w:rsidRPr="00EB42EA">
        <w:rPr>
          <w:rStyle w:val="HTMLCite"/>
          <w:rFonts w:cstheme="minorHAnsi"/>
          <w:i w:val="0"/>
          <w:color w:val="222222"/>
          <w:sz w:val="21"/>
          <w:szCs w:val="21"/>
          <w:shd w:val="clear" w:color="auto" w:fill="FFFFFF"/>
        </w:rPr>
        <w:t>Furthermore, high culture is distinct from low culture since it can be by its very definition only practiced by a ‘select few’ with either high economic or educational backgrounds in order to consume it.</w:t>
      </w:r>
      <w:r w:rsidR="00EB42EA">
        <w:rPr>
          <w:rStyle w:val="HTMLCite"/>
          <w:rFonts w:cstheme="minorHAnsi"/>
          <w:i w:val="0"/>
          <w:color w:val="222222"/>
          <w:sz w:val="21"/>
          <w:szCs w:val="21"/>
          <w:shd w:val="clear" w:color="auto" w:fill="FFFFFF"/>
        </w:rPr>
        <w:t>’ (</w:t>
      </w:r>
      <w:r w:rsidR="00EB42EA" w:rsidRPr="00EB42EA">
        <w:rPr>
          <w:rStyle w:val="HTMLCite"/>
          <w:rFonts w:cstheme="minorHAnsi"/>
          <w:i w:val="0"/>
          <w:color w:val="222222"/>
          <w:sz w:val="21"/>
          <w:szCs w:val="21"/>
          <w:shd w:val="clear" w:color="auto" w:fill="FFFFFF"/>
        </w:rPr>
        <w:t>What are the key difference</w:t>
      </w:r>
      <w:r w:rsidR="00EB42EA">
        <w:rPr>
          <w:rStyle w:val="HTMLCite"/>
          <w:rFonts w:cstheme="minorHAnsi"/>
          <w:i w:val="0"/>
          <w:color w:val="222222"/>
          <w:sz w:val="21"/>
          <w:szCs w:val="21"/>
          <w:shd w:val="clear" w:color="auto" w:fill="FFFFFF"/>
        </w:rPr>
        <w:t xml:space="preserve">s between high and low culture? </w:t>
      </w:r>
      <w:r w:rsidR="00EB42EA" w:rsidRPr="00EB42EA">
        <w:rPr>
          <w:rStyle w:val="HTMLCite"/>
          <w:rFonts w:cstheme="minorHAnsi"/>
          <w:i w:val="0"/>
          <w:color w:val="222222"/>
          <w:sz w:val="21"/>
          <w:szCs w:val="21"/>
          <w:shd w:val="clear" w:color="auto" w:fill="FFFFFF"/>
        </w:rPr>
        <w:t>Posted on March 12, 2013 by Fahad Al-Kubaisi</w:t>
      </w:r>
      <w:r w:rsidR="00EB42EA">
        <w:rPr>
          <w:rStyle w:val="HTMLCite"/>
          <w:rFonts w:cstheme="minorHAnsi"/>
          <w:i w:val="0"/>
          <w:color w:val="222222"/>
          <w:sz w:val="21"/>
          <w:szCs w:val="21"/>
          <w:shd w:val="clear" w:color="auto" w:fill="FFFFFF"/>
        </w:rPr>
        <w:t>.)</w:t>
      </w:r>
      <w:r w:rsidR="00D32B4B">
        <w:rPr>
          <w:rStyle w:val="HTMLCite"/>
          <w:rFonts w:cstheme="minorHAnsi"/>
          <w:i w:val="0"/>
          <w:color w:val="222222"/>
          <w:sz w:val="21"/>
          <w:szCs w:val="21"/>
          <w:shd w:val="clear" w:color="auto" w:fill="FFFFFF"/>
        </w:rPr>
        <w:t xml:space="preserve"> Just touching upon the traditional definition of high culture, one main component of how something is classed as high culture was in how the audience </w:t>
      </w:r>
      <w:r w:rsidR="00D32B4B">
        <w:rPr>
          <w:rStyle w:val="HTMLCite"/>
          <w:rFonts w:cstheme="minorHAnsi"/>
          <w:i w:val="0"/>
          <w:color w:val="222222"/>
          <w:sz w:val="21"/>
          <w:szCs w:val="21"/>
          <w:shd w:val="clear" w:color="auto" w:fill="FFFFFF"/>
        </w:rPr>
        <w:lastRenderedPageBreak/>
        <w:t xml:space="preserve">responds or interprets the work. Already explained is the necessity for education to be able to intelligently receive the work in an appropriate manner. While more people are of that level of education in the modern time it is not to the same level of that technology could allow. Now a previous prerequisite of high culture is no longer necessary to experience these </w:t>
      </w:r>
      <w:r w:rsidR="0016165E">
        <w:rPr>
          <w:rStyle w:val="HTMLCite"/>
          <w:rFonts w:cstheme="minorHAnsi"/>
          <w:i w:val="0"/>
          <w:color w:val="222222"/>
          <w:sz w:val="21"/>
          <w:szCs w:val="21"/>
          <w:shd w:val="clear" w:color="auto" w:fill="FFFFFF"/>
        </w:rPr>
        <w:t>moments through a screen.</w:t>
      </w:r>
      <w:bookmarkStart w:id="0" w:name="_GoBack"/>
      <w:bookmarkEnd w:id="0"/>
    </w:p>
    <w:p w:rsidR="00AB0FA0" w:rsidRDefault="00E226DC" w:rsidP="009E2238">
      <w:pPr>
        <w:ind w:firstLine="720"/>
        <w:rPr>
          <w:rStyle w:val="HTMLCite"/>
          <w:rFonts w:cstheme="minorHAnsi"/>
          <w:i w:val="0"/>
          <w:color w:val="222222"/>
          <w:sz w:val="21"/>
          <w:szCs w:val="21"/>
          <w:shd w:val="clear" w:color="auto" w:fill="FFFFFF"/>
        </w:rPr>
      </w:pPr>
      <w:r>
        <w:rPr>
          <w:rStyle w:val="HTMLCite"/>
          <w:rFonts w:cstheme="minorHAnsi"/>
          <w:i w:val="0"/>
          <w:color w:val="222222"/>
          <w:sz w:val="21"/>
          <w:szCs w:val="21"/>
          <w:shd w:val="clear" w:color="auto" w:fill="FFFFFF"/>
        </w:rPr>
        <w:t>Does this therefore mean that high culture cannot be accessed through technology?</w:t>
      </w:r>
      <w:r w:rsidR="006E044A">
        <w:rPr>
          <w:rStyle w:val="HTMLCite"/>
          <w:rFonts w:cstheme="minorHAnsi"/>
          <w:i w:val="0"/>
          <w:color w:val="222222"/>
          <w:sz w:val="21"/>
          <w:szCs w:val="21"/>
          <w:shd w:val="clear" w:color="auto" w:fill="FFFFFF"/>
        </w:rPr>
        <w:t xml:space="preserve"> It is easily seen that the smartphone has made much of what was known as high culture to become popular in the sense that information is now so readily available. However the gallery experience is no more accessible due to this, it is fair to say that the definitions earlier described are </w:t>
      </w:r>
      <w:r w:rsidR="007507F3">
        <w:rPr>
          <w:rStyle w:val="HTMLCite"/>
          <w:rFonts w:cstheme="minorHAnsi"/>
          <w:i w:val="0"/>
          <w:color w:val="222222"/>
          <w:sz w:val="21"/>
          <w:szCs w:val="21"/>
          <w:shd w:val="clear" w:color="auto" w:fill="FFFFFF"/>
        </w:rPr>
        <w:t xml:space="preserve">no longer relevant as polarized terms. With the context of technology (mainly smartphones and the internet.) the definitions of old now overlap, suggesting the terms are now redundant. It seems if there is a disparity between the screen and gallery experience then new terms are now required. </w:t>
      </w:r>
    </w:p>
    <w:p w:rsidR="0065346A" w:rsidRDefault="007507F3" w:rsidP="00952B76">
      <w:pPr>
        <w:ind w:firstLine="720"/>
        <w:rPr>
          <w:rStyle w:val="HTMLCite"/>
          <w:rFonts w:cstheme="minorHAnsi"/>
          <w:i w:val="0"/>
          <w:color w:val="222222"/>
          <w:sz w:val="21"/>
          <w:szCs w:val="21"/>
          <w:shd w:val="clear" w:color="auto" w:fill="FFFFFF"/>
        </w:rPr>
      </w:pPr>
      <w:r>
        <w:rPr>
          <w:rStyle w:val="HTMLCite"/>
          <w:rFonts w:cstheme="minorHAnsi"/>
          <w:i w:val="0"/>
          <w:color w:val="222222"/>
          <w:sz w:val="21"/>
          <w:szCs w:val="21"/>
          <w:shd w:val="clear" w:color="auto" w:fill="FFFFFF"/>
        </w:rPr>
        <w:t xml:space="preserve">It appears to be more relevant to use popular and high or elite as defining terms for the demographics, the elite tend to define what they wish that is not popular as their own. In a sense reversing the idea that low culture is a negative of high. Now elite culture is a negative of popular culture, perhaps out of a sense of individuality or a by-product of wealth. As </w:t>
      </w:r>
      <w:r w:rsidR="001016AF">
        <w:rPr>
          <w:rStyle w:val="HTMLCite"/>
          <w:rFonts w:cstheme="minorHAnsi"/>
          <w:i w:val="0"/>
          <w:color w:val="222222"/>
          <w:sz w:val="21"/>
          <w:szCs w:val="21"/>
          <w:shd w:val="clear" w:color="auto" w:fill="FFFFFF"/>
        </w:rPr>
        <w:t>what is not available to the masses is that level of wealth previously associated with high culture.</w:t>
      </w:r>
    </w:p>
    <w:p w:rsidR="002E0939" w:rsidRPr="002E0939" w:rsidRDefault="002E0939" w:rsidP="00B74589">
      <w:pPr>
        <w:pStyle w:val="Heading2"/>
        <w:numPr>
          <w:ilvl w:val="0"/>
          <w:numId w:val="0"/>
        </w:numPr>
        <w:ind w:left="720" w:hanging="360"/>
        <w:rPr>
          <w:sz w:val="21"/>
          <w:szCs w:val="21"/>
        </w:rPr>
      </w:pPr>
      <w:r w:rsidRPr="002E0939">
        <w:rPr>
          <w:sz w:val="21"/>
          <w:szCs w:val="21"/>
        </w:rPr>
        <w:t>After discussing the relevancy of this topic, one can arrive at the conclusion that what is defined as high or low culture is defined by the current generations. What was popular is now not and what was high culture is now popular. Simply put, the definitions change not the artefacts and experiences themselves. Especially when one considers how demographics are still defined, irrefutably. Those that consider themselves of higher cultural status then define what high culture is. This has always been an elitist group and the wealth of this group has not changed over time or technological advancement.</w:t>
      </w:r>
    </w:p>
    <w:p w:rsidR="002E0939" w:rsidRPr="002E0939" w:rsidRDefault="002E0939" w:rsidP="002E0939">
      <w:pPr>
        <w:pStyle w:val="Heading2"/>
        <w:numPr>
          <w:ilvl w:val="0"/>
          <w:numId w:val="0"/>
        </w:numPr>
        <w:ind w:left="360"/>
        <w:rPr>
          <w:sz w:val="21"/>
          <w:szCs w:val="21"/>
        </w:rPr>
      </w:pPr>
      <w:r w:rsidRPr="002E0939">
        <w:rPr>
          <w:sz w:val="21"/>
          <w:szCs w:val="21"/>
        </w:rPr>
        <w:t xml:space="preserve">To argue the question asked one must believe in these constructs. That without money would not exist. Paradoxical as money is just a construct along with time. (Apart from in terms of the length of a life.) How can one logically draw a conclusion without opinion? Discussing two subjective constructs and their relevancy due to an absolute linked with time (technology). One could have never heard of these terms, during any period of time since society began. Therefore making the terms redundant to that demographic before the word culture was first uttered. </w:t>
      </w:r>
    </w:p>
    <w:p w:rsidR="002E0939" w:rsidRDefault="002E0939" w:rsidP="002E0939">
      <w:pPr>
        <w:ind w:firstLine="720"/>
        <w:rPr>
          <w:sz w:val="21"/>
          <w:szCs w:val="21"/>
        </w:rPr>
      </w:pPr>
      <w:r w:rsidRPr="002E0939">
        <w:rPr>
          <w:sz w:val="21"/>
          <w:szCs w:val="21"/>
        </w:rPr>
        <w:t>“Development of technology has spread all aspects of culture to a much wider audience.” Considering that culture, development and audience are subjective or at least not stagnant one cannot draw a conclusion on this misleading, confusing statement. However discussing the question “Are the terms high and low culture now redundant?” it is evident that they are in a literal sense. There are just more relevant words for the same dynamic, through this discussion the terms popular and elite are far more accurate for at least current demographics</w:t>
      </w:r>
      <w:r w:rsidR="00140EB1">
        <w:rPr>
          <w:sz w:val="21"/>
          <w:szCs w:val="21"/>
        </w:rPr>
        <w:t>.</w:t>
      </w:r>
    </w:p>
    <w:p w:rsidR="00883F9F" w:rsidRDefault="00883F9F" w:rsidP="00883F9F">
      <w:pPr>
        <w:rPr>
          <w:rStyle w:val="HTMLCite"/>
          <w:rFonts w:cstheme="minorHAnsi"/>
          <w:i w:val="0"/>
          <w:color w:val="222222"/>
          <w:sz w:val="21"/>
          <w:szCs w:val="21"/>
          <w:shd w:val="clear" w:color="auto" w:fill="FFFFFF"/>
        </w:rPr>
      </w:pPr>
    </w:p>
    <w:p w:rsidR="00883F9F" w:rsidRDefault="00883F9F" w:rsidP="00883F9F">
      <w:pPr>
        <w:rPr>
          <w:rStyle w:val="HTMLCite"/>
          <w:rFonts w:cstheme="minorHAnsi"/>
          <w:i w:val="0"/>
          <w:color w:val="222222"/>
          <w:sz w:val="21"/>
          <w:szCs w:val="21"/>
          <w:shd w:val="clear" w:color="auto" w:fill="FFFFFF"/>
        </w:rPr>
      </w:pPr>
    </w:p>
    <w:p w:rsidR="00883F9F" w:rsidRDefault="00883F9F" w:rsidP="00883F9F">
      <w:pPr>
        <w:rPr>
          <w:rStyle w:val="HTMLCite"/>
          <w:rFonts w:cstheme="minorHAnsi"/>
          <w:b/>
          <w:i w:val="0"/>
          <w:color w:val="222222"/>
          <w:sz w:val="21"/>
          <w:szCs w:val="21"/>
          <w:u w:val="single"/>
          <w:shd w:val="clear" w:color="auto" w:fill="FFFFFF"/>
        </w:rPr>
      </w:pPr>
      <w:r>
        <w:rPr>
          <w:rStyle w:val="HTMLCite"/>
          <w:rFonts w:cstheme="minorHAnsi"/>
          <w:b/>
          <w:i w:val="0"/>
          <w:color w:val="222222"/>
          <w:sz w:val="21"/>
          <w:szCs w:val="21"/>
          <w:u w:val="single"/>
          <w:shd w:val="clear" w:color="auto" w:fill="FFFFFF"/>
        </w:rPr>
        <w:t>Bibliography</w:t>
      </w:r>
    </w:p>
    <w:p w:rsidR="00883F9F" w:rsidRDefault="00883F9F" w:rsidP="00883F9F">
      <w:pPr>
        <w:rPr>
          <w:rStyle w:val="HTMLCite"/>
          <w:rFonts w:cstheme="minorHAnsi"/>
          <w:b/>
          <w:i w:val="0"/>
          <w:color w:val="222222"/>
          <w:sz w:val="21"/>
          <w:szCs w:val="21"/>
          <w:u w:val="single"/>
          <w:shd w:val="clear" w:color="auto" w:fill="FFFFFF"/>
        </w:rPr>
      </w:pPr>
    </w:p>
    <w:p w:rsidR="00883F9F" w:rsidRDefault="00883F9F" w:rsidP="00883F9F">
      <w:pPr>
        <w:pStyle w:val="ListParagraph"/>
        <w:numPr>
          <w:ilvl w:val="0"/>
          <w:numId w:val="2"/>
        </w:numPr>
        <w:rPr>
          <w:rStyle w:val="HTMLCite"/>
          <w:rFonts w:cstheme="minorHAnsi"/>
          <w:i w:val="0"/>
          <w:color w:val="222222"/>
          <w:sz w:val="21"/>
          <w:szCs w:val="21"/>
          <w:shd w:val="clear" w:color="auto" w:fill="FFFFFF"/>
        </w:rPr>
      </w:pPr>
      <w:hyperlink r:id="rId5" w:history="1">
        <w:r w:rsidRPr="00B97B93">
          <w:rPr>
            <w:rStyle w:val="Hyperlink"/>
            <w:rFonts w:cstheme="minorHAnsi"/>
            <w:sz w:val="21"/>
            <w:szCs w:val="21"/>
            <w:shd w:val="clear" w:color="auto" w:fill="FFFFFF"/>
          </w:rPr>
          <w:t>http://alkubaisi.myblog.arts.ac.uk/2013/03/12/what-are-the-key-differences-between-high-and-low-culture/</w:t>
        </w:r>
      </w:hyperlink>
    </w:p>
    <w:p w:rsidR="00883F9F" w:rsidRDefault="00883F9F" w:rsidP="00883F9F">
      <w:pPr>
        <w:pStyle w:val="ListParagraph"/>
        <w:numPr>
          <w:ilvl w:val="0"/>
          <w:numId w:val="2"/>
        </w:numPr>
        <w:rPr>
          <w:rStyle w:val="HTMLCite"/>
          <w:rFonts w:cstheme="minorHAnsi"/>
          <w:i w:val="0"/>
          <w:color w:val="222222"/>
          <w:sz w:val="21"/>
          <w:szCs w:val="21"/>
          <w:shd w:val="clear" w:color="auto" w:fill="FFFFFF"/>
        </w:rPr>
      </w:pPr>
      <w:hyperlink r:id="rId6" w:history="1">
        <w:r w:rsidRPr="00B97B93">
          <w:rPr>
            <w:rStyle w:val="Hyperlink"/>
            <w:rFonts w:cstheme="minorHAnsi"/>
            <w:sz w:val="21"/>
            <w:szCs w:val="21"/>
            <w:shd w:val="clear" w:color="auto" w:fill="FFFFFF"/>
          </w:rPr>
          <w:t>http://www.oxfordreference.com/</w:t>
        </w:r>
      </w:hyperlink>
    </w:p>
    <w:p w:rsidR="00883F9F" w:rsidRDefault="00883F9F" w:rsidP="00883F9F">
      <w:pPr>
        <w:pStyle w:val="ListParagraph"/>
        <w:numPr>
          <w:ilvl w:val="0"/>
          <w:numId w:val="2"/>
        </w:numPr>
        <w:rPr>
          <w:rStyle w:val="HTMLCite"/>
          <w:rFonts w:cstheme="minorHAnsi"/>
          <w:i w:val="0"/>
          <w:color w:val="222222"/>
          <w:sz w:val="21"/>
          <w:szCs w:val="21"/>
          <w:shd w:val="clear" w:color="auto" w:fill="FFFFFF"/>
        </w:rPr>
      </w:pPr>
      <w:hyperlink r:id="rId7" w:history="1">
        <w:r w:rsidRPr="00B97B93">
          <w:rPr>
            <w:rStyle w:val="Hyperlink"/>
            <w:rFonts w:cstheme="minorHAnsi"/>
            <w:sz w:val="21"/>
            <w:szCs w:val="21"/>
            <w:shd w:val="clear" w:color="auto" w:fill="FFFFFF"/>
          </w:rPr>
          <w:t>https://www.bl.uk/#</w:t>
        </w:r>
      </w:hyperlink>
    </w:p>
    <w:p w:rsidR="00883F9F" w:rsidRDefault="00883F9F" w:rsidP="00883F9F">
      <w:pPr>
        <w:pStyle w:val="ListParagraph"/>
        <w:numPr>
          <w:ilvl w:val="0"/>
          <w:numId w:val="2"/>
        </w:numPr>
        <w:rPr>
          <w:rStyle w:val="HTMLCite"/>
          <w:rFonts w:cstheme="minorHAnsi"/>
          <w:i w:val="0"/>
          <w:color w:val="222222"/>
          <w:sz w:val="21"/>
          <w:szCs w:val="21"/>
          <w:shd w:val="clear" w:color="auto" w:fill="FFFFFF"/>
        </w:rPr>
      </w:pPr>
      <w:r w:rsidRPr="00883F9F">
        <w:rPr>
          <w:rStyle w:val="HTMLCite"/>
          <w:rFonts w:cstheme="minorHAnsi"/>
          <w:i w:val="0"/>
          <w:color w:val="222222"/>
          <w:sz w:val="21"/>
          <w:szCs w:val="21"/>
          <w:shd w:val="clear" w:color="auto" w:fill="FFFFFF"/>
        </w:rPr>
        <w:lastRenderedPageBreak/>
        <w:t>The Railroad Station: An Architectural History</w:t>
      </w:r>
      <w:r>
        <w:rPr>
          <w:rStyle w:val="HTMLCite"/>
          <w:rFonts w:cstheme="minorHAnsi"/>
          <w:i w:val="0"/>
          <w:color w:val="222222"/>
          <w:sz w:val="21"/>
          <w:szCs w:val="21"/>
          <w:shd w:val="clear" w:color="auto" w:fill="FFFFFF"/>
        </w:rPr>
        <w:t xml:space="preserve"> </w:t>
      </w:r>
      <w:r w:rsidRPr="00883F9F">
        <w:rPr>
          <w:rStyle w:val="HTMLCite"/>
          <w:rFonts w:cstheme="minorHAnsi"/>
          <w:i w:val="0"/>
          <w:color w:val="222222"/>
          <w:sz w:val="21"/>
          <w:szCs w:val="21"/>
          <w:shd w:val="clear" w:color="auto" w:fill="FFFFFF"/>
        </w:rPr>
        <w:t>Author</w:t>
      </w:r>
      <w:r>
        <w:rPr>
          <w:rStyle w:val="HTMLCite"/>
          <w:rFonts w:cstheme="minorHAnsi"/>
          <w:i w:val="0"/>
          <w:color w:val="222222"/>
          <w:sz w:val="21"/>
          <w:szCs w:val="21"/>
          <w:shd w:val="clear" w:color="auto" w:fill="FFFFFF"/>
        </w:rPr>
        <w:t xml:space="preserve">, </w:t>
      </w:r>
      <w:r w:rsidRPr="00883F9F">
        <w:rPr>
          <w:rStyle w:val="HTMLCite"/>
          <w:rFonts w:cstheme="minorHAnsi"/>
          <w:i w:val="0"/>
          <w:color w:val="222222"/>
          <w:sz w:val="21"/>
          <w:szCs w:val="21"/>
          <w:shd w:val="clear" w:color="auto" w:fill="FFFFFF"/>
        </w:rPr>
        <w:t>Carroll L. V. Meeks</w:t>
      </w:r>
      <w:r>
        <w:rPr>
          <w:rStyle w:val="HTMLCite"/>
          <w:rFonts w:cstheme="minorHAnsi"/>
          <w:i w:val="0"/>
          <w:color w:val="222222"/>
          <w:sz w:val="21"/>
          <w:szCs w:val="21"/>
          <w:shd w:val="clear" w:color="auto" w:fill="FFFFFF"/>
        </w:rPr>
        <w:t>.</w:t>
      </w:r>
    </w:p>
    <w:p w:rsidR="00883F9F" w:rsidRDefault="00883F9F" w:rsidP="00883F9F">
      <w:pPr>
        <w:pStyle w:val="ListParagraph"/>
        <w:numPr>
          <w:ilvl w:val="0"/>
          <w:numId w:val="2"/>
        </w:numPr>
        <w:rPr>
          <w:rStyle w:val="HTMLCite"/>
          <w:rFonts w:cstheme="minorHAnsi"/>
          <w:i w:val="0"/>
          <w:color w:val="222222"/>
          <w:sz w:val="21"/>
          <w:szCs w:val="21"/>
          <w:shd w:val="clear" w:color="auto" w:fill="FFFFFF"/>
        </w:rPr>
      </w:pPr>
      <w:r w:rsidRPr="00883F9F">
        <w:rPr>
          <w:rStyle w:val="HTMLCite"/>
          <w:rFonts w:cstheme="minorHAnsi"/>
          <w:i w:val="0"/>
          <w:color w:val="222222"/>
          <w:sz w:val="21"/>
          <w:szCs w:val="21"/>
          <w:shd w:val="clear" w:color="auto" w:fill="FFFFFF"/>
        </w:rPr>
        <w:t>Gross, Matt., "Lessons From the Frugal Grand Tour</w:t>
      </w:r>
      <w:r>
        <w:rPr>
          <w:rStyle w:val="HTMLCite"/>
          <w:rFonts w:cstheme="minorHAnsi"/>
          <w:i w:val="0"/>
          <w:color w:val="222222"/>
          <w:sz w:val="21"/>
          <w:szCs w:val="21"/>
          <w:shd w:val="clear" w:color="auto" w:fill="FFFFFF"/>
        </w:rPr>
        <w:t>”.</w:t>
      </w:r>
    </w:p>
    <w:p w:rsidR="00883F9F" w:rsidRDefault="00337B8B" w:rsidP="00337B8B">
      <w:pPr>
        <w:pStyle w:val="ListParagraph"/>
        <w:numPr>
          <w:ilvl w:val="0"/>
          <w:numId w:val="2"/>
        </w:numPr>
        <w:rPr>
          <w:rStyle w:val="HTMLCite"/>
          <w:rFonts w:cstheme="minorHAnsi"/>
          <w:i w:val="0"/>
          <w:color w:val="222222"/>
          <w:sz w:val="21"/>
          <w:szCs w:val="21"/>
          <w:shd w:val="clear" w:color="auto" w:fill="FFFFFF"/>
        </w:rPr>
      </w:pPr>
      <w:hyperlink r:id="rId8" w:history="1">
        <w:r w:rsidRPr="00B97B93">
          <w:rPr>
            <w:rStyle w:val="Hyperlink"/>
            <w:rFonts w:cstheme="minorHAnsi"/>
            <w:sz w:val="21"/>
            <w:szCs w:val="21"/>
            <w:shd w:val="clear" w:color="auto" w:fill="FFFFFF"/>
          </w:rPr>
          <w:t>https://www.artsy.net/</w:t>
        </w:r>
      </w:hyperlink>
    </w:p>
    <w:p w:rsidR="00337B8B" w:rsidRPr="00337B8B" w:rsidRDefault="00337B8B" w:rsidP="00337B8B">
      <w:pPr>
        <w:ind w:left="360"/>
        <w:rPr>
          <w:rStyle w:val="HTMLCite"/>
          <w:rFonts w:cstheme="minorHAnsi"/>
          <w:i w:val="0"/>
          <w:color w:val="222222"/>
          <w:sz w:val="21"/>
          <w:szCs w:val="21"/>
          <w:shd w:val="clear" w:color="auto" w:fill="FFFFFF"/>
        </w:rPr>
      </w:pPr>
    </w:p>
    <w:sectPr w:rsidR="00337B8B" w:rsidRPr="00337B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E24865"/>
    <w:multiLevelType w:val="hybridMultilevel"/>
    <w:tmpl w:val="1E6A4BB0"/>
    <w:lvl w:ilvl="0" w:tplc="1000223C">
      <w:start w:val="1"/>
      <w:numFmt w:val="upperLetter"/>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D5A0259"/>
    <w:multiLevelType w:val="hybridMultilevel"/>
    <w:tmpl w:val="873C6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3288"/>
    <w:rsid w:val="000A3288"/>
    <w:rsid w:val="001016AF"/>
    <w:rsid w:val="00140EB1"/>
    <w:rsid w:val="00145419"/>
    <w:rsid w:val="0016165E"/>
    <w:rsid w:val="00167D6A"/>
    <w:rsid w:val="00253CF5"/>
    <w:rsid w:val="002D462D"/>
    <w:rsid w:val="002E0939"/>
    <w:rsid w:val="002E302F"/>
    <w:rsid w:val="00337B8B"/>
    <w:rsid w:val="003F51B8"/>
    <w:rsid w:val="004330E7"/>
    <w:rsid w:val="0054176E"/>
    <w:rsid w:val="00547F55"/>
    <w:rsid w:val="00567CFD"/>
    <w:rsid w:val="00632631"/>
    <w:rsid w:val="0065346A"/>
    <w:rsid w:val="006E044A"/>
    <w:rsid w:val="007377A5"/>
    <w:rsid w:val="007507F3"/>
    <w:rsid w:val="00883F9F"/>
    <w:rsid w:val="00952B76"/>
    <w:rsid w:val="00954ADB"/>
    <w:rsid w:val="009E2238"/>
    <w:rsid w:val="00AB0FA0"/>
    <w:rsid w:val="00AE6858"/>
    <w:rsid w:val="00B74589"/>
    <w:rsid w:val="00D17A77"/>
    <w:rsid w:val="00D32B4B"/>
    <w:rsid w:val="00DC022A"/>
    <w:rsid w:val="00E226DC"/>
    <w:rsid w:val="00E25AD5"/>
    <w:rsid w:val="00E56B91"/>
    <w:rsid w:val="00E620AF"/>
    <w:rsid w:val="00E97EEB"/>
    <w:rsid w:val="00EA2F50"/>
    <w:rsid w:val="00EB42EA"/>
    <w:rsid w:val="00F17F1C"/>
    <w:rsid w:val="00FA251D"/>
    <w:rsid w:val="00FB1DC2"/>
    <w:rsid w:val="00FB3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9BA1D"/>
  <w15:chartTrackingRefBased/>
  <w15:docId w15:val="{765F9300-D2C6-4328-B098-4C64F8342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unhideWhenUsed/>
    <w:qFormat/>
    <w:rsid w:val="002E0939"/>
    <w:pPr>
      <w:numPr>
        <w:numId w:val="1"/>
      </w:numPr>
      <w:spacing w:after="200" w:line="276" w:lineRule="auto"/>
      <w:outlineLvl w:val="1"/>
    </w:pPr>
    <w:rPr>
      <w:rFonts w:eastAsiaTheme="minorEastAsia"/>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7377A5"/>
    <w:rPr>
      <w:i/>
      <w:iCs/>
    </w:rPr>
  </w:style>
  <w:style w:type="character" w:customStyle="1" w:styleId="Heading2Char">
    <w:name w:val="Heading 2 Char"/>
    <w:basedOn w:val="DefaultParagraphFont"/>
    <w:link w:val="Heading2"/>
    <w:uiPriority w:val="9"/>
    <w:rsid w:val="002E0939"/>
    <w:rPr>
      <w:rFonts w:eastAsiaTheme="minorEastAsia"/>
      <w:lang w:val="en-US" w:eastAsia="ja-JP"/>
    </w:rPr>
  </w:style>
  <w:style w:type="paragraph" w:styleId="ListParagraph">
    <w:name w:val="List Paragraph"/>
    <w:basedOn w:val="Normal"/>
    <w:uiPriority w:val="34"/>
    <w:qFormat/>
    <w:rsid w:val="00883F9F"/>
    <w:pPr>
      <w:ind w:left="720"/>
      <w:contextualSpacing/>
    </w:pPr>
  </w:style>
  <w:style w:type="character" w:styleId="Hyperlink">
    <w:name w:val="Hyperlink"/>
    <w:basedOn w:val="DefaultParagraphFont"/>
    <w:uiPriority w:val="99"/>
    <w:unhideWhenUsed/>
    <w:rsid w:val="00883F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8030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tsy.net/" TargetMode="External"/><Relationship Id="rId3" Type="http://schemas.openxmlformats.org/officeDocument/2006/relationships/settings" Target="settings.xml"/><Relationship Id="rId7" Type="http://schemas.openxmlformats.org/officeDocument/2006/relationships/hyperlink" Target="https://www.bl.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oxfordreference.com/" TargetMode="External"/><Relationship Id="rId11" Type="http://schemas.openxmlformats.org/officeDocument/2006/relationships/theme" Target="theme/theme1.xml"/><Relationship Id="rId5" Type="http://schemas.openxmlformats.org/officeDocument/2006/relationships/hyperlink" Target="http://alkubaisi.myblog.arts.ac.uk/2013/03/12/what-are-the-key-differences-between-high-and-low-culture/" TargetMode="Externa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BA4C7D075384513B45E6CCD99562A6D"/>
        <w:category>
          <w:name w:val="General"/>
          <w:gallery w:val="placeholder"/>
        </w:category>
        <w:types>
          <w:type w:val="bbPlcHdr"/>
        </w:types>
        <w:behaviors>
          <w:behavior w:val="content"/>
        </w:behaviors>
        <w:guid w:val="{56C42CB3-FFF1-41E9-B44B-FF7CFADBFE4E}"/>
      </w:docPartPr>
      <w:docPartBody>
        <w:p w:rsidR="004315F0" w:rsidRDefault="00217B45" w:rsidP="00217B45">
          <w:pPr>
            <w:pStyle w:val="BBA4C7D075384513B45E6CCD99562A6D"/>
          </w:pPr>
          <w: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B45"/>
    <w:rsid w:val="00217B45"/>
    <w:rsid w:val="00431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A4C7D075384513B45E6CCD99562A6D">
    <w:name w:val="BBA4C7D075384513B45E6CCD99562A6D"/>
    <w:rsid w:val="00217B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293</TotalTime>
  <Pages>4</Pages>
  <Words>1841</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Development of technology has spread all aspects of culture to a much wider audience. Are the terms high and low culture now redundant?</vt:lpstr>
    </vt:vector>
  </TitlesOfParts>
  <Company>University of Wales Trinity Saint David</Company>
  <LinksUpToDate>false</LinksUpToDate>
  <CharactersWithSpaces>12311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technology has spread all aspects of culture to a much wider audience. Are the terms high and low culture now redundant?</dc:title>
  <dc:subject/>
  <dc:creator>Andrew Pagan (P150321)</dc:creator>
  <cp:keywords/>
  <dc:description/>
  <cp:lastModifiedBy>Andrew Pagan (P150321)</cp:lastModifiedBy>
  <cp:revision>20</cp:revision>
  <dcterms:created xsi:type="dcterms:W3CDTF">2017-12-06T12:03:00Z</dcterms:created>
  <dcterms:modified xsi:type="dcterms:W3CDTF">2017-12-13T13:32:00Z</dcterms:modified>
</cp:coreProperties>
</file>