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D5EC1" w14:textId="77777777" w:rsidR="00940C6B" w:rsidRDefault="00940C6B" w:rsidP="00940C6B">
      <w:pPr>
        <w:spacing w:line="360" w:lineRule="auto"/>
        <w:rPr>
          <w:rFonts w:ascii="Times New Roman" w:hAnsi="Times New Roman" w:cs="Times New Roman"/>
          <w:b/>
          <w:sz w:val="24"/>
          <w:szCs w:val="24"/>
        </w:rPr>
      </w:pPr>
    </w:p>
    <w:p w14:paraId="0019135E" w14:textId="77777777" w:rsidR="00940C6B" w:rsidRPr="00940C6B" w:rsidRDefault="00940C6B" w:rsidP="00940C6B">
      <w:pPr>
        <w:spacing w:line="360" w:lineRule="auto"/>
        <w:jc w:val="center"/>
        <w:rPr>
          <w:rFonts w:ascii="Times New Roman" w:hAnsi="Times New Roman" w:cs="Times New Roman"/>
          <w:sz w:val="24"/>
          <w:szCs w:val="24"/>
        </w:rPr>
      </w:pPr>
    </w:p>
    <w:p w14:paraId="5D08BD5C" w14:textId="77777777" w:rsidR="00940C6B" w:rsidRDefault="00940C6B" w:rsidP="00940C6B">
      <w:pPr>
        <w:spacing w:line="360" w:lineRule="auto"/>
        <w:jc w:val="center"/>
        <w:rPr>
          <w:rFonts w:ascii="Times New Roman" w:hAnsi="Times New Roman" w:cs="Times New Roman"/>
          <w:sz w:val="24"/>
          <w:szCs w:val="24"/>
        </w:rPr>
      </w:pPr>
    </w:p>
    <w:p w14:paraId="335565D0" w14:textId="77777777" w:rsidR="00940C6B" w:rsidRDefault="00940C6B" w:rsidP="00940C6B">
      <w:pPr>
        <w:spacing w:line="360" w:lineRule="auto"/>
        <w:jc w:val="center"/>
        <w:rPr>
          <w:rFonts w:ascii="Times New Roman" w:hAnsi="Times New Roman" w:cs="Times New Roman"/>
          <w:sz w:val="24"/>
          <w:szCs w:val="24"/>
        </w:rPr>
      </w:pPr>
    </w:p>
    <w:p w14:paraId="6E2FB98C" w14:textId="77777777" w:rsidR="00940C6B" w:rsidRDefault="00940C6B" w:rsidP="00940C6B">
      <w:pPr>
        <w:spacing w:line="360" w:lineRule="auto"/>
        <w:jc w:val="center"/>
        <w:rPr>
          <w:rFonts w:ascii="Times New Roman" w:hAnsi="Times New Roman" w:cs="Times New Roman"/>
          <w:sz w:val="24"/>
          <w:szCs w:val="24"/>
        </w:rPr>
      </w:pPr>
    </w:p>
    <w:p w14:paraId="37EE19A9" w14:textId="77777777" w:rsidR="00940C6B" w:rsidRPr="00940C6B" w:rsidRDefault="00940C6B" w:rsidP="00940C6B">
      <w:pPr>
        <w:spacing w:line="360" w:lineRule="auto"/>
        <w:jc w:val="center"/>
        <w:rPr>
          <w:rFonts w:ascii="Times New Roman" w:hAnsi="Times New Roman" w:cs="Times New Roman"/>
          <w:sz w:val="24"/>
          <w:szCs w:val="24"/>
        </w:rPr>
      </w:pPr>
      <w:r w:rsidRPr="00940C6B">
        <w:rPr>
          <w:rFonts w:ascii="Times New Roman" w:hAnsi="Times New Roman" w:cs="Times New Roman"/>
          <w:sz w:val="24"/>
          <w:szCs w:val="24"/>
        </w:rPr>
        <w:t>Title: Cultivating Sustainability: A Comprehensive Proposal for a Sustainable Eco-Retreat</w:t>
      </w:r>
    </w:p>
    <w:p w14:paraId="445B2E27" w14:textId="1665B292" w:rsidR="00940C6B" w:rsidRPr="00940C6B" w:rsidRDefault="00940C6B" w:rsidP="00940C6B">
      <w:pPr>
        <w:spacing w:line="360" w:lineRule="auto"/>
        <w:jc w:val="center"/>
        <w:rPr>
          <w:rFonts w:ascii="Times New Roman" w:hAnsi="Times New Roman" w:cs="Times New Roman"/>
          <w:sz w:val="24"/>
          <w:szCs w:val="24"/>
        </w:rPr>
      </w:pPr>
      <w:r w:rsidRPr="00940C6B">
        <w:rPr>
          <w:rFonts w:ascii="Times New Roman" w:hAnsi="Times New Roman" w:cs="Times New Roman"/>
          <w:sz w:val="24"/>
          <w:szCs w:val="24"/>
        </w:rPr>
        <w:t>Name</w:t>
      </w:r>
      <w:r w:rsidR="001F6867">
        <w:rPr>
          <w:rFonts w:ascii="Times New Roman" w:hAnsi="Times New Roman" w:cs="Times New Roman"/>
          <w:sz w:val="24"/>
          <w:szCs w:val="24"/>
        </w:rPr>
        <w:t>: Mihai Bucur</w:t>
      </w:r>
    </w:p>
    <w:p w14:paraId="79066C20" w14:textId="0F8DB7AF" w:rsidR="00940C6B" w:rsidRPr="00940C6B" w:rsidRDefault="00940C6B" w:rsidP="00940C6B">
      <w:pPr>
        <w:spacing w:line="360" w:lineRule="auto"/>
        <w:jc w:val="center"/>
        <w:rPr>
          <w:rFonts w:ascii="Times New Roman" w:hAnsi="Times New Roman" w:cs="Times New Roman"/>
          <w:sz w:val="24"/>
          <w:szCs w:val="24"/>
        </w:rPr>
      </w:pPr>
      <w:r w:rsidRPr="00940C6B">
        <w:rPr>
          <w:rFonts w:ascii="Times New Roman" w:hAnsi="Times New Roman" w:cs="Times New Roman"/>
          <w:sz w:val="24"/>
          <w:szCs w:val="24"/>
        </w:rPr>
        <w:t>Student ID number</w:t>
      </w:r>
      <w:r w:rsidR="001F6867">
        <w:rPr>
          <w:rFonts w:ascii="Times New Roman" w:hAnsi="Times New Roman" w:cs="Times New Roman"/>
          <w:sz w:val="24"/>
          <w:szCs w:val="24"/>
        </w:rPr>
        <w:t>: 2112110</w:t>
      </w:r>
    </w:p>
    <w:p w14:paraId="066EFF4A" w14:textId="145D97ED" w:rsidR="00940C6B" w:rsidRPr="00940C6B" w:rsidRDefault="00940C6B" w:rsidP="00940C6B">
      <w:pPr>
        <w:spacing w:line="360" w:lineRule="auto"/>
        <w:jc w:val="center"/>
        <w:rPr>
          <w:rFonts w:ascii="Times New Roman" w:hAnsi="Times New Roman" w:cs="Times New Roman"/>
          <w:sz w:val="24"/>
          <w:szCs w:val="24"/>
        </w:rPr>
      </w:pPr>
      <w:r w:rsidRPr="00940C6B">
        <w:rPr>
          <w:rFonts w:ascii="Times New Roman" w:hAnsi="Times New Roman" w:cs="Times New Roman"/>
          <w:sz w:val="24"/>
          <w:szCs w:val="24"/>
        </w:rPr>
        <w:t>The module title: Entrepreneurship BMIH5001</w:t>
      </w:r>
    </w:p>
    <w:p w14:paraId="6B447081" w14:textId="7006A097" w:rsidR="00940C6B" w:rsidRDefault="00940C6B" w:rsidP="00940C6B">
      <w:pPr>
        <w:spacing w:line="360" w:lineRule="auto"/>
        <w:jc w:val="center"/>
        <w:rPr>
          <w:rFonts w:ascii="Times New Roman" w:hAnsi="Times New Roman" w:cs="Times New Roman"/>
          <w:sz w:val="24"/>
          <w:szCs w:val="24"/>
        </w:rPr>
      </w:pPr>
      <w:r w:rsidRPr="00940C6B">
        <w:rPr>
          <w:rFonts w:ascii="Times New Roman" w:hAnsi="Times New Roman" w:cs="Times New Roman"/>
          <w:sz w:val="24"/>
          <w:szCs w:val="24"/>
        </w:rPr>
        <w:t>Lecturer’s name</w:t>
      </w:r>
      <w:r w:rsidR="001F6867">
        <w:rPr>
          <w:rFonts w:ascii="Times New Roman" w:hAnsi="Times New Roman" w:cs="Times New Roman"/>
          <w:sz w:val="24"/>
          <w:szCs w:val="24"/>
        </w:rPr>
        <w:t>: Chris Wilkin</w:t>
      </w:r>
    </w:p>
    <w:p w14:paraId="7ADB26F3" w14:textId="77777777" w:rsidR="001F6867" w:rsidRDefault="001F6867" w:rsidP="00940C6B">
      <w:pPr>
        <w:spacing w:line="360" w:lineRule="auto"/>
        <w:jc w:val="center"/>
        <w:rPr>
          <w:rFonts w:ascii="Times New Roman" w:hAnsi="Times New Roman" w:cs="Times New Roman"/>
          <w:sz w:val="24"/>
          <w:szCs w:val="24"/>
        </w:rPr>
      </w:pPr>
    </w:p>
    <w:p w14:paraId="6DD0AE49" w14:textId="77777777" w:rsidR="001F6867" w:rsidRDefault="001F6867" w:rsidP="00940C6B">
      <w:pPr>
        <w:spacing w:line="360" w:lineRule="auto"/>
        <w:jc w:val="center"/>
        <w:rPr>
          <w:rFonts w:ascii="Times New Roman" w:hAnsi="Times New Roman" w:cs="Times New Roman"/>
          <w:sz w:val="24"/>
          <w:szCs w:val="24"/>
        </w:rPr>
      </w:pPr>
    </w:p>
    <w:p w14:paraId="1B0301F4" w14:textId="77777777" w:rsidR="001F6867" w:rsidRDefault="001F6867" w:rsidP="00940C6B">
      <w:pPr>
        <w:spacing w:line="360" w:lineRule="auto"/>
        <w:jc w:val="center"/>
        <w:rPr>
          <w:rFonts w:ascii="Times New Roman" w:hAnsi="Times New Roman" w:cs="Times New Roman"/>
          <w:sz w:val="24"/>
          <w:szCs w:val="24"/>
        </w:rPr>
      </w:pPr>
    </w:p>
    <w:p w14:paraId="7C8E9ADF" w14:textId="6F0A4412" w:rsidR="001F6867" w:rsidRPr="00940C6B" w:rsidRDefault="001F6867" w:rsidP="00940C6B">
      <w:pPr>
        <w:spacing w:line="360" w:lineRule="auto"/>
        <w:jc w:val="center"/>
        <w:rPr>
          <w:rFonts w:ascii="Times New Roman" w:hAnsi="Times New Roman" w:cs="Times New Roman"/>
          <w:sz w:val="24"/>
          <w:szCs w:val="24"/>
        </w:rPr>
      </w:pPr>
      <w:r>
        <w:rPr>
          <w:rFonts w:ascii="Times New Roman" w:hAnsi="Times New Roman" w:cs="Times New Roman"/>
          <w:sz w:val="24"/>
          <w:szCs w:val="24"/>
        </w:rPr>
        <w:t>2013 words</w:t>
      </w:r>
    </w:p>
    <w:p w14:paraId="3B9CEEAA" w14:textId="77777777" w:rsidR="00940C6B" w:rsidRPr="00940C6B" w:rsidRDefault="00940C6B">
      <w:pPr>
        <w:rPr>
          <w:rFonts w:ascii="Times New Roman" w:hAnsi="Times New Roman" w:cs="Times New Roman"/>
          <w:sz w:val="24"/>
          <w:szCs w:val="24"/>
        </w:rPr>
      </w:pPr>
      <w:r w:rsidRPr="00940C6B">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297837745"/>
        <w:docPartObj>
          <w:docPartGallery w:val="Table of Contents"/>
          <w:docPartUnique/>
        </w:docPartObj>
      </w:sdtPr>
      <w:sdtEndPr>
        <w:rPr>
          <w:b/>
          <w:bCs/>
          <w:noProof/>
        </w:rPr>
      </w:sdtEndPr>
      <w:sdtContent>
        <w:p w14:paraId="0E7CB585" w14:textId="77777777" w:rsidR="00940C6B" w:rsidRPr="00940C6B" w:rsidRDefault="00940C6B" w:rsidP="00940C6B">
          <w:pPr>
            <w:pStyle w:val="TOCHeading"/>
            <w:spacing w:line="360" w:lineRule="auto"/>
            <w:rPr>
              <w:rFonts w:ascii="Times New Roman" w:hAnsi="Times New Roman" w:cs="Times New Roman"/>
              <w:sz w:val="24"/>
              <w:szCs w:val="24"/>
            </w:rPr>
          </w:pPr>
          <w:r w:rsidRPr="00940C6B">
            <w:rPr>
              <w:rFonts w:ascii="Times New Roman" w:hAnsi="Times New Roman" w:cs="Times New Roman"/>
              <w:sz w:val="24"/>
              <w:szCs w:val="24"/>
            </w:rPr>
            <w:t>Contents</w:t>
          </w:r>
        </w:p>
        <w:p w14:paraId="614C66E9" w14:textId="77777777" w:rsidR="00940C6B" w:rsidRPr="00940C6B" w:rsidRDefault="00940C6B" w:rsidP="00940C6B">
          <w:pPr>
            <w:pStyle w:val="TOC1"/>
            <w:tabs>
              <w:tab w:val="right" w:leader="dot" w:pos="9350"/>
            </w:tabs>
            <w:spacing w:line="360" w:lineRule="auto"/>
            <w:rPr>
              <w:rFonts w:ascii="Times New Roman" w:hAnsi="Times New Roman" w:cs="Times New Roman"/>
              <w:noProof/>
              <w:sz w:val="24"/>
              <w:szCs w:val="24"/>
            </w:rPr>
          </w:pPr>
          <w:r w:rsidRPr="00940C6B">
            <w:rPr>
              <w:rFonts w:ascii="Times New Roman" w:hAnsi="Times New Roman" w:cs="Times New Roman"/>
              <w:sz w:val="24"/>
              <w:szCs w:val="24"/>
            </w:rPr>
            <w:fldChar w:fldCharType="begin"/>
          </w:r>
          <w:r w:rsidRPr="00940C6B">
            <w:rPr>
              <w:rFonts w:ascii="Times New Roman" w:hAnsi="Times New Roman" w:cs="Times New Roman"/>
              <w:sz w:val="24"/>
              <w:szCs w:val="24"/>
            </w:rPr>
            <w:instrText xml:space="preserve"> TOC \o "1-3" \h \z \u </w:instrText>
          </w:r>
          <w:r w:rsidRPr="00940C6B">
            <w:rPr>
              <w:rFonts w:ascii="Times New Roman" w:hAnsi="Times New Roman" w:cs="Times New Roman"/>
              <w:sz w:val="24"/>
              <w:szCs w:val="24"/>
            </w:rPr>
            <w:fldChar w:fldCharType="separate"/>
          </w:r>
          <w:hyperlink w:anchor="_Toc158120269" w:history="1">
            <w:r w:rsidRPr="00940C6B">
              <w:rPr>
                <w:rStyle w:val="Hyperlink"/>
                <w:rFonts w:ascii="Times New Roman" w:hAnsi="Times New Roman" w:cs="Times New Roman"/>
                <w:noProof/>
                <w:sz w:val="24"/>
                <w:szCs w:val="24"/>
              </w:rPr>
              <w:t>Introduction:</w:t>
            </w:r>
            <w:r w:rsidRPr="00940C6B">
              <w:rPr>
                <w:rFonts w:ascii="Times New Roman" w:hAnsi="Times New Roman" w:cs="Times New Roman"/>
                <w:noProof/>
                <w:webHidden/>
                <w:sz w:val="24"/>
                <w:szCs w:val="24"/>
              </w:rPr>
              <w:tab/>
            </w:r>
            <w:r w:rsidRPr="00940C6B">
              <w:rPr>
                <w:rFonts w:ascii="Times New Roman" w:hAnsi="Times New Roman" w:cs="Times New Roman"/>
                <w:noProof/>
                <w:webHidden/>
                <w:sz w:val="24"/>
                <w:szCs w:val="24"/>
              </w:rPr>
              <w:fldChar w:fldCharType="begin"/>
            </w:r>
            <w:r w:rsidRPr="00940C6B">
              <w:rPr>
                <w:rFonts w:ascii="Times New Roman" w:hAnsi="Times New Roman" w:cs="Times New Roman"/>
                <w:noProof/>
                <w:webHidden/>
                <w:sz w:val="24"/>
                <w:szCs w:val="24"/>
              </w:rPr>
              <w:instrText xml:space="preserve"> PAGEREF _Toc158120269 \h </w:instrText>
            </w:r>
            <w:r w:rsidRPr="00940C6B">
              <w:rPr>
                <w:rFonts w:ascii="Times New Roman" w:hAnsi="Times New Roman" w:cs="Times New Roman"/>
                <w:noProof/>
                <w:webHidden/>
                <w:sz w:val="24"/>
                <w:szCs w:val="24"/>
              </w:rPr>
            </w:r>
            <w:r w:rsidRPr="00940C6B">
              <w:rPr>
                <w:rFonts w:ascii="Times New Roman" w:hAnsi="Times New Roman" w:cs="Times New Roman"/>
                <w:noProof/>
                <w:webHidden/>
                <w:sz w:val="24"/>
                <w:szCs w:val="24"/>
              </w:rPr>
              <w:fldChar w:fldCharType="separate"/>
            </w:r>
            <w:r w:rsidRPr="00940C6B">
              <w:rPr>
                <w:rFonts w:ascii="Times New Roman" w:hAnsi="Times New Roman" w:cs="Times New Roman"/>
                <w:noProof/>
                <w:webHidden/>
                <w:sz w:val="24"/>
                <w:szCs w:val="24"/>
              </w:rPr>
              <w:t>3</w:t>
            </w:r>
            <w:r w:rsidRPr="00940C6B">
              <w:rPr>
                <w:rFonts w:ascii="Times New Roman" w:hAnsi="Times New Roman" w:cs="Times New Roman"/>
                <w:noProof/>
                <w:webHidden/>
                <w:sz w:val="24"/>
                <w:szCs w:val="24"/>
              </w:rPr>
              <w:fldChar w:fldCharType="end"/>
            </w:r>
          </w:hyperlink>
        </w:p>
        <w:p w14:paraId="4B14F04E" w14:textId="77777777" w:rsidR="00940C6B" w:rsidRPr="00940C6B" w:rsidRDefault="00000000" w:rsidP="00940C6B">
          <w:pPr>
            <w:pStyle w:val="TOC1"/>
            <w:tabs>
              <w:tab w:val="right" w:leader="dot" w:pos="9350"/>
            </w:tabs>
            <w:spacing w:line="360" w:lineRule="auto"/>
            <w:rPr>
              <w:rFonts w:ascii="Times New Roman" w:hAnsi="Times New Roman" w:cs="Times New Roman"/>
              <w:noProof/>
              <w:sz w:val="24"/>
              <w:szCs w:val="24"/>
            </w:rPr>
          </w:pPr>
          <w:hyperlink w:anchor="_Toc158120270" w:history="1">
            <w:r w:rsidR="00940C6B" w:rsidRPr="00940C6B">
              <w:rPr>
                <w:rStyle w:val="Hyperlink"/>
                <w:rFonts w:ascii="Times New Roman" w:hAnsi="Times New Roman" w:cs="Times New Roman"/>
                <w:noProof/>
                <w:sz w:val="24"/>
                <w:szCs w:val="24"/>
              </w:rPr>
              <w:t>Business Model Canvas (BMC)</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_Toc158120270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3</w:t>
            </w:r>
            <w:r w:rsidR="00940C6B" w:rsidRPr="00940C6B">
              <w:rPr>
                <w:rFonts w:ascii="Times New Roman" w:hAnsi="Times New Roman" w:cs="Times New Roman"/>
                <w:noProof/>
                <w:webHidden/>
                <w:sz w:val="24"/>
                <w:szCs w:val="24"/>
              </w:rPr>
              <w:fldChar w:fldCharType="end"/>
            </w:r>
          </w:hyperlink>
        </w:p>
        <w:p w14:paraId="7D53BD3E"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1" w:history="1">
            <w:r w:rsidR="00940C6B" w:rsidRPr="00940C6B">
              <w:rPr>
                <w:rStyle w:val="Hyperlink"/>
                <w:rFonts w:ascii="Times New Roman" w:hAnsi="Times New Roman" w:cs="Times New Roman"/>
                <w:noProof/>
                <w:sz w:val="24"/>
                <w:szCs w:val="24"/>
              </w:rPr>
              <w:t>Partnership:</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_Toc158120271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3</w:t>
            </w:r>
            <w:r w:rsidR="00940C6B" w:rsidRPr="00940C6B">
              <w:rPr>
                <w:rFonts w:ascii="Times New Roman" w:hAnsi="Times New Roman" w:cs="Times New Roman"/>
                <w:noProof/>
                <w:webHidden/>
                <w:sz w:val="24"/>
                <w:szCs w:val="24"/>
              </w:rPr>
              <w:fldChar w:fldCharType="end"/>
            </w:r>
          </w:hyperlink>
        </w:p>
        <w:p w14:paraId="108FFCB8"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2" w:history="1">
            <w:r w:rsidR="00940C6B" w:rsidRPr="00940C6B">
              <w:rPr>
                <w:rStyle w:val="Hyperlink"/>
                <w:rFonts w:ascii="Times New Roman" w:hAnsi="Times New Roman" w:cs="Times New Roman"/>
                <w:noProof/>
                <w:sz w:val="24"/>
                <w:szCs w:val="24"/>
              </w:rPr>
              <w:t>Key Activities: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_Toc158120272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4</w:t>
            </w:r>
            <w:r w:rsidR="00940C6B" w:rsidRPr="00940C6B">
              <w:rPr>
                <w:rFonts w:ascii="Times New Roman" w:hAnsi="Times New Roman" w:cs="Times New Roman"/>
                <w:noProof/>
                <w:webHidden/>
                <w:sz w:val="24"/>
                <w:szCs w:val="24"/>
              </w:rPr>
              <w:fldChar w:fldCharType="end"/>
            </w:r>
          </w:hyperlink>
        </w:p>
        <w:p w14:paraId="7EDEE8CB"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3" w:history="1">
            <w:r w:rsidR="00940C6B" w:rsidRPr="00940C6B">
              <w:rPr>
                <w:rStyle w:val="Hyperlink"/>
                <w:rFonts w:ascii="Times New Roman" w:hAnsi="Times New Roman" w:cs="Times New Roman"/>
                <w:noProof/>
                <w:sz w:val="24"/>
                <w:szCs w:val="24"/>
              </w:rPr>
              <w:t>Value Propositions: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_Toc158120273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5</w:t>
            </w:r>
            <w:r w:rsidR="00940C6B" w:rsidRPr="00940C6B">
              <w:rPr>
                <w:rFonts w:ascii="Times New Roman" w:hAnsi="Times New Roman" w:cs="Times New Roman"/>
                <w:noProof/>
                <w:webHidden/>
                <w:sz w:val="24"/>
                <w:szCs w:val="24"/>
              </w:rPr>
              <w:fldChar w:fldCharType="end"/>
            </w:r>
          </w:hyperlink>
        </w:p>
        <w:p w14:paraId="4895BEAA"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4" w:history="1">
            <w:r w:rsidR="00940C6B" w:rsidRPr="00940C6B">
              <w:rPr>
                <w:rStyle w:val="Hyperlink"/>
                <w:rFonts w:ascii="Times New Roman" w:hAnsi="Times New Roman" w:cs="Times New Roman"/>
                <w:noProof/>
                <w:sz w:val="24"/>
                <w:szCs w:val="24"/>
              </w:rPr>
              <w:t>Customer Relationships: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_Toc158120274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6</w:t>
            </w:r>
            <w:r w:rsidR="00940C6B" w:rsidRPr="00940C6B">
              <w:rPr>
                <w:rFonts w:ascii="Times New Roman" w:hAnsi="Times New Roman" w:cs="Times New Roman"/>
                <w:noProof/>
                <w:webHidden/>
                <w:sz w:val="24"/>
                <w:szCs w:val="24"/>
              </w:rPr>
              <w:fldChar w:fldCharType="end"/>
            </w:r>
          </w:hyperlink>
        </w:p>
        <w:p w14:paraId="33C0509B"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5" w:history="1">
            <w:r w:rsidR="00940C6B" w:rsidRPr="00940C6B">
              <w:rPr>
                <w:rStyle w:val="Hyperlink"/>
                <w:rFonts w:ascii="Times New Roman" w:hAnsi="Times New Roman" w:cs="Times New Roman"/>
                <w:noProof/>
                <w:sz w:val="24"/>
                <w:szCs w:val="24"/>
              </w:rPr>
              <w:t>Customer Segments: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_Toc158120275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6</w:t>
            </w:r>
            <w:r w:rsidR="00940C6B" w:rsidRPr="00940C6B">
              <w:rPr>
                <w:rFonts w:ascii="Times New Roman" w:hAnsi="Times New Roman" w:cs="Times New Roman"/>
                <w:noProof/>
                <w:webHidden/>
                <w:sz w:val="24"/>
                <w:szCs w:val="24"/>
              </w:rPr>
              <w:fldChar w:fldCharType="end"/>
            </w:r>
          </w:hyperlink>
        </w:p>
        <w:p w14:paraId="73E123C5"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6" w:history="1">
            <w:r w:rsidR="00940C6B" w:rsidRPr="00940C6B">
              <w:rPr>
                <w:rStyle w:val="Hyperlink"/>
                <w:rFonts w:ascii="Times New Roman" w:hAnsi="Times New Roman" w:cs="Times New Roman"/>
                <w:noProof/>
                <w:sz w:val="24"/>
                <w:szCs w:val="24"/>
              </w:rPr>
              <w:t>Channels: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_Toc158120276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7</w:t>
            </w:r>
            <w:r w:rsidR="00940C6B" w:rsidRPr="00940C6B">
              <w:rPr>
                <w:rFonts w:ascii="Times New Roman" w:hAnsi="Times New Roman" w:cs="Times New Roman"/>
                <w:noProof/>
                <w:webHidden/>
                <w:sz w:val="24"/>
                <w:szCs w:val="24"/>
              </w:rPr>
              <w:fldChar w:fldCharType="end"/>
            </w:r>
          </w:hyperlink>
        </w:p>
        <w:p w14:paraId="1F263820"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7" w:history="1">
            <w:r w:rsidR="00940C6B" w:rsidRPr="00940C6B">
              <w:rPr>
                <w:rStyle w:val="Hyperlink"/>
                <w:rFonts w:ascii="Times New Roman" w:hAnsi="Times New Roman" w:cs="Times New Roman"/>
                <w:noProof/>
                <w:sz w:val="24"/>
                <w:szCs w:val="24"/>
              </w:rPr>
              <w:t>Cost Structure:</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_Toc158120277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7</w:t>
            </w:r>
            <w:r w:rsidR="00940C6B" w:rsidRPr="00940C6B">
              <w:rPr>
                <w:rFonts w:ascii="Times New Roman" w:hAnsi="Times New Roman" w:cs="Times New Roman"/>
                <w:noProof/>
                <w:webHidden/>
                <w:sz w:val="24"/>
                <w:szCs w:val="24"/>
              </w:rPr>
              <w:fldChar w:fldCharType="end"/>
            </w:r>
          </w:hyperlink>
        </w:p>
        <w:p w14:paraId="1843EB56"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8" w:history="1">
            <w:r w:rsidR="00940C6B" w:rsidRPr="00940C6B">
              <w:rPr>
                <w:rStyle w:val="Hyperlink"/>
                <w:rFonts w:ascii="Times New Roman" w:hAnsi="Times New Roman" w:cs="Times New Roman"/>
                <w:noProof/>
                <w:sz w:val="24"/>
                <w:szCs w:val="24"/>
              </w:rPr>
              <w:t>Revenue Streams: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_Toc158120278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8</w:t>
            </w:r>
            <w:r w:rsidR="00940C6B" w:rsidRPr="00940C6B">
              <w:rPr>
                <w:rFonts w:ascii="Times New Roman" w:hAnsi="Times New Roman" w:cs="Times New Roman"/>
                <w:noProof/>
                <w:webHidden/>
                <w:sz w:val="24"/>
                <w:szCs w:val="24"/>
              </w:rPr>
              <w:fldChar w:fldCharType="end"/>
            </w:r>
          </w:hyperlink>
        </w:p>
        <w:p w14:paraId="00A7EF34" w14:textId="77777777" w:rsidR="00940C6B" w:rsidRPr="00940C6B" w:rsidRDefault="00000000" w:rsidP="00940C6B">
          <w:pPr>
            <w:pStyle w:val="TOC2"/>
            <w:tabs>
              <w:tab w:val="right" w:leader="dot" w:pos="9350"/>
            </w:tabs>
            <w:spacing w:line="360" w:lineRule="auto"/>
            <w:rPr>
              <w:rFonts w:ascii="Times New Roman" w:hAnsi="Times New Roman" w:cs="Times New Roman"/>
              <w:noProof/>
              <w:sz w:val="24"/>
              <w:szCs w:val="24"/>
            </w:rPr>
          </w:pPr>
          <w:hyperlink w:anchor="_Toc158120279" w:history="1">
            <w:r w:rsidR="00940C6B" w:rsidRPr="00940C6B">
              <w:rPr>
                <w:rStyle w:val="Hyperlink"/>
                <w:rFonts w:ascii="Times New Roman" w:hAnsi="Times New Roman" w:cs="Times New Roman"/>
                <w:noProof/>
                <w:sz w:val="24"/>
                <w:szCs w:val="24"/>
              </w:rPr>
              <w:t>Conclusion:</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_Toc158120279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8</w:t>
            </w:r>
            <w:r w:rsidR="00940C6B" w:rsidRPr="00940C6B">
              <w:rPr>
                <w:rFonts w:ascii="Times New Roman" w:hAnsi="Times New Roman" w:cs="Times New Roman"/>
                <w:noProof/>
                <w:webHidden/>
                <w:sz w:val="24"/>
                <w:szCs w:val="24"/>
              </w:rPr>
              <w:fldChar w:fldCharType="end"/>
            </w:r>
          </w:hyperlink>
        </w:p>
        <w:p w14:paraId="459050C4" w14:textId="77777777" w:rsidR="00940C6B" w:rsidRPr="00940C6B" w:rsidRDefault="00000000" w:rsidP="00940C6B">
          <w:pPr>
            <w:pStyle w:val="TOC1"/>
            <w:tabs>
              <w:tab w:val="right" w:leader="dot" w:pos="9350"/>
            </w:tabs>
            <w:spacing w:line="360" w:lineRule="auto"/>
            <w:rPr>
              <w:rFonts w:ascii="Times New Roman" w:hAnsi="Times New Roman" w:cs="Times New Roman"/>
              <w:noProof/>
              <w:sz w:val="24"/>
              <w:szCs w:val="24"/>
            </w:rPr>
          </w:pPr>
          <w:hyperlink w:anchor="_Toc158120280" w:history="1">
            <w:r w:rsidR="00940C6B" w:rsidRPr="00940C6B">
              <w:rPr>
                <w:rStyle w:val="Hyperlink"/>
                <w:rFonts w:ascii="Times New Roman" w:hAnsi="Times New Roman" w:cs="Times New Roman"/>
                <w:noProof/>
                <w:sz w:val="24"/>
                <w:szCs w:val="24"/>
              </w:rPr>
              <w:t>Part 2:</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_Toc158120280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9</w:t>
            </w:r>
            <w:r w:rsidR="00940C6B" w:rsidRPr="00940C6B">
              <w:rPr>
                <w:rFonts w:ascii="Times New Roman" w:hAnsi="Times New Roman" w:cs="Times New Roman"/>
                <w:noProof/>
                <w:webHidden/>
                <w:sz w:val="24"/>
                <w:szCs w:val="24"/>
              </w:rPr>
              <w:fldChar w:fldCharType="end"/>
            </w:r>
          </w:hyperlink>
        </w:p>
        <w:p w14:paraId="4C7755DB" w14:textId="77777777" w:rsidR="00940C6B" w:rsidRPr="00940C6B" w:rsidRDefault="00000000" w:rsidP="00940C6B">
          <w:pPr>
            <w:pStyle w:val="TOC1"/>
            <w:tabs>
              <w:tab w:val="right" w:leader="dot" w:pos="9350"/>
            </w:tabs>
            <w:spacing w:line="360" w:lineRule="auto"/>
            <w:rPr>
              <w:rFonts w:ascii="Times New Roman" w:hAnsi="Times New Roman" w:cs="Times New Roman"/>
              <w:noProof/>
              <w:sz w:val="24"/>
              <w:szCs w:val="24"/>
            </w:rPr>
          </w:pPr>
          <w:hyperlink w:anchor="_Toc158120281" w:history="1">
            <w:r w:rsidR="00940C6B" w:rsidRPr="00940C6B">
              <w:rPr>
                <w:rStyle w:val="Hyperlink"/>
                <w:rFonts w:ascii="Times New Roman" w:hAnsi="Times New Roman" w:cs="Times New Roman"/>
                <w:noProof/>
                <w:sz w:val="24"/>
                <w:szCs w:val="24"/>
              </w:rPr>
              <w:t>Reflective Essay:</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_Toc158120281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9</w:t>
            </w:r>
            <w:r w:rsidR="00940C6B" w:rsidRPr="00940C6B">
              <w:rPr>
                <w:rFonts w:ascii="Times New Roman" w:hAnsi="Times New Roman" w:cs="Times New Roman"/>
                <w:noProof/>
                <w:webHidden/>
                <w:sz w:val="24"/>
                <w:szCs w:val="24"/>
              </w:rPr>
              <w:fldChar w:fldCharType="end"/>
            </w:r>
          </w:hyperlink>
        </w:p>
        <w:p w14:paraId="19259205" w14:textId="77777777" w:rsidR="00940C6B" w:rsidRPr="00940C6B" w:rsidRDefault="00000000" w:rsidP="00940C6B">
          <w:pPr>
            <w:pStyle w:val="TOC1"/>
            <w:tabs>
              <w:tab w:val="right" w:leader="dot" w:pos="9350"/>
            </w:tabs>
            <w:spacing w:line="360" w:lineRule="auto"/>
            <w:rPr>
              <w:rFonts w:ascii="Times New Roman" w:hAnsi="Times New Roman" w:cs="Times New Roman"/>
              <w:noProof/>
              <w:sz w:val="24"/>
              <w:szCs w:val="24"/>
            </w:rPr>
          </w:pPr>
          <w:hyperlink w:anchor="_Toc158120282" w:history="1">
            <w:r w:rsidR="00940C6B" w:rsidRPr="00940C6B">
              <w:rPr>
                <w:rStyle w:val="Hyperlink"/>
                <w:rFonts w:ascii="Times New Roman" w:hAnsi="Times New Roman" w:cs="Times New Roman"/>
                <w:noProof/>
                <w:sz w:val="24"/>
                <w:szCs w:val="24"/>
              </w:rPr>
              <w:t>References:</w:t>
            </w:r>
            <w:r w:rsidR="00940C6B" w:rsidRPr="00940C6B">
              <w:rPr>
                <w:rFonts w:ascii="Times New Roman" w:hAnsi="Times New Roman" w:cs="Times New Roman"/>
                <w:noProof/>
                <w:webHidden/>
                <w:sz w:val="24"/>
                <w:szCs w:val="24"/>
              </w:rPr>
              <w:tab/>
            </w:r>
            <w:r w:rsidR="00940C6B" w:rsidRPr="00940C6B">
              <w:rPr>
                <w:rFonts w:ascii="Times New Roman" w:hAnsi="Times New Roman" w:cs="Times New Roman"/>
                <w:noProof/>
                <w:webHidden/>
                <w:sz w:val="24"/>
                <w:szCs w:val="24"/>
              </w:rPr>
              <w:fldChar w:fldCharType="begin"/>
            </w:r>
            <w:r w:rsidR="00940C6B" w:rsidRPr="00940C6B">
              <w:rPr>
                <w:rFonts w:ascii="Times New Roman" w:hAnsi="Times New Roman" w:cs="Times New Roman"/>
                <w:noProof/>
                <w:webHidden/>
                <w:sz w:val="24"/>
                <w:szCs w:val="24"/>
              </w:rPr>
              <w:instrText xml:space="preserve"> PAGEREF _Toc158120282 \h </w:instrText>
            </w:r>
            <w:r w:rsidR="00940C6B" w:rsidRPr="00940C6B">
              <w:rPr>
                <w:rFonts w:ascii="Times New Roman" w:hAnsi="Times New Roman" w:cs="Times New Roman"/>
                <w:noProof/>
                <w:webHidden/>
                <w:sz w:val="24"/>
                <w:szCs w:val="24"/>
              </w:rPr>
            </w:r>
            <w:r w:rsidR="00940C6B" w:rsidRPr="00940C6B">
              <w:rPr>
                <w:rFonts w:ascii="Times New Roman" w:hAnsi="Times New Roman" w:cs="Times New Roman"/>
                <w:noProof/>
                <w:webHidden/>
                <w:sz w:val="24"/>
                <w:szCs w:val="24"/>
              </w:rPr>
              <w:fldChar w:fldCharType="separate"/>
            </w:r>
            <w:r w:rsidR="00940C6B" w:rsidRPr="00940C6B">
              <w:rPr>
                <w:rFonts w:ascii="Times New Roman" w:hAnsi="Times New Roman" w:cs="Times New Roman"/>
                <w:noProof/>
                <w:webHidden/>
                <w:sz w:val="24"/>
                <w:szCs w:val="24"/>
              </w:rPr>
              <w:t>11</w:t>
            </w:r>
            <w:r w:rsidR="00940C6B" w:rsidRPr="00940C6B">
              <w:rPr>
                <w:rFonts w:ascii="Times New Roman" w:hAnsi="Times New Roman" w:cs="Times New Roman"/>
                <w:noProof/>
                <w:webHidden/>
                <w:sz w:val="24"/>
                <w:szCs w:val="24"/>
              </w:rPr>
              <w:fldChar w:fldCharType="end"/>
            </w:r>
          </w:hyperlink>
        </w:p>
        <w:p w14:paraId="515F8D07" w14:textId="77777777" w:rsidR="00940C6B" w:rsidRPr="00940C6B" w:rsidRDefault="00940C6B" w:rsidP="00940C6B">
          <w:pPr>
            <w:spacing w:line="360" w:lineRule="auto"/>
            <w:rPr>
              <w:rFonts w:ascii="Times New Roman" w:hAnsi="Times New Roman" w:cs="Times New Roman"/>
              <w:sz w:val="24"/>
              <w:szCs w:val="24"/>
            </w:rPr>
          </w:pPr>
          <w:r w:rsidRPr="00940C6B">
            <w:rPr>
              <w:rFonts w:ascii="Times New Roman" w:hAnsi="Times New Roman" w:cs="Times New Roman"/>
              <w:b/>
              <w:bCs/>
              <w:noProof/>
              <w:sz w:val="24"/>
              <w:szCs w:val="24"/>
            </w:rPr>
            <w:fldChar w:fldCharType="end"/>
          </w:r>
        </w:p>
      </w:sdtContent>
    </w:sdt>
    <w:p w14:paraId="59B21CC2" w14:textId="77777777" w:rsidR="00940C6B" w:rsidRDefault="00940C6B" w:rsidP="00940C6B">
      <w:pPr>
        <w:spacing w:line="360" w:lineRule="auto"/>
        <w:rPr>
          <w:rFonts w:ascii="Times New Roman" w:hAnsi="Times New Roman" w:cs="Times New Roman"/>
          <w:b/>
          <w:sz w:val="24"/>
          <w:szCs w:val="24"/>
        </w:rPr>
      </w:pPr>
    </w:p>
    <w:p w14:paraId="210628CD" w14:textId="77777777" w:rsidR="00940C6B" w:rsidRDefault="00940C6B">
      <w:pPr>
        <w:rPr>
          <w:rFonts w:ascii="Times New Roman" w:hAnsi="Times New Roman" w:cs="Times New Roman"/>
          <w:b/>
          <w:sz w:val="24"/>
          <w:szCs w:val="24"/>
        </w:rPr>
      </w:pPr>
      <w:r>
        <w:rPr>
          <w:rFonts w:ascii="Times New Roman" w:hAnsi="Times New Roman" w:cs="Times New Roman"/>
          <w:b/>
          <w:sz w:val="24"/>
          <w:szCs w:val="24"/>
        </w:rPr>
        <w:br w:type="page"/>
      </w:r>
    </w:p>
    <w:p w14:paraId="045810A6" w14:textId="77777777" w:rsidR="008A0081" w:rsidRPr="00940C6B" w:rsidRDefault="008A0081" w:rsidP="00940C6B">
      <w:pPr>
        <w:pStyle w:val="Heading1"/>
      </w:pPr>
      <w:bookmarkStart w:id="0" w:name="_Toc158120269"/>
      <w:r w:rsidRPr="00940C6B">
        <w:lastRenderedPageBreak/>
        <w:t>Introduction:</w:t>
      </w:r>
      <w:bookmarkEnd w:id="0"/>
    </w:p>
    <w:p w14:paraId="4183716B" w14:textId="77777777" w:rsidR="003C093D" w:rsidRPr="00940C6B" w:rsidRDefault="00940F7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The hospitality industry remains at the cutting edge of a significant change as supportability turns out to be progressively basic to buyer inclinations and cultural qualities. Because of this change in outlook, this paper presents an itemized proposition for a hospitality business idea — a creative feasible eco-retreat. This proposition uses the Business Model Canvas (BMC) system to depict the essential components of the business idea, stressing its special incentives, functional procedures, and upper hands. Drawing motivation from contemporary models and examination, this proposition explains how the eco-retreat plans to rise above customary hospitality standards by cultivating natural stewardship, local area commitment, and all-encompassing health encounters</w:t>
      </w:r>
      <w:r w:rsidR="00821031" w:rsidRPr="00940C6B">
        <w:rPr>
          <w:rFonts w:ascii="Times New Roman" w:hAnsi="Times New Roman" w:cs="Times New Roman"/>
          <w:sz w:val="24"/>
          <w:szCs w:val="24"/>
        </w:rPr>
        <w:t xml:space="preserve"> (Agyei &amp; Asamoah, 2019)</w:t>
      </w:r>
      <w:r w:rsidRPr="00940C6B">
        <w:rPr>
          <w:rFonts w:ascii="Times New Roman" w:hAnsi="Times New Roman" w:cs="Times New Roman"/>
          <w:sz w:val="24"/>
          <w:szCs w:val="24"/>
        </w:rPr>
        <w:t>.</w:t>
      </w:r>
      <w:r w:rsidR="003C093D" w:rsidRPr="00940C6B">
        <w:rPr>
          <w:rFonts w:ascii="Times New Roman" w:hAnsi="Times New Roman" w:cs="Times New Roman"/>
          <w:sz w:val="24"/>
          <w:szCs w:val="24"/>
        </w:rPr>
        <w:br/>
      </w:r>
    </w:p>
    <w:p w14:paraId="6AA2E9CA" w14:textId="77777777" w:rsidR="00940F73" w:rsidRDefault="003C093D" w:rsidP="00940C6B">
      <w:pPr>
        <w:pStyle w:val="Heading1"/>
      </w:pPr>
      <w:r w:rsidRPr="00940C6B">
        <w:t xml:space="preserve"> </w:t>
      </w:r>
      <w:bookmarkStart w:id="1" w:name="_Toc158120270"/>
      <w:r w:rsidRPr="00940C6B">
        <w:t>Business Model Canvas (BMC)</w:t>
      </w:r>
      <w:bookmarkEnd w:id="1"/>
    </w:p>
    <w:p w14:paraId="06EFD502" w14:textId="77777777" w:rsidR="00E8453A" w:rsidRDefault="00E8453A" w:rsidP="00E8453A"/>
    <w:p w14:paraId="39CB7369" w14:textId="77777777" w:rsidR="00E8453A" w:rsidRDefault="00E8453A" w:rsidP="00E8453A">
      <w:r w:rsidRPr="00E8453A">
        <w:rPr>
          <w:noProof/>
          <w:lang w:val="en-IN" w:eastAsia="en-IN"/>
        </w:rPr>
        <w:drawing>
          <wp:inline distT="0" distB="0" distL="0" distR="0" wp14:anchorId="2E0545DB" wp14:editId="1B559EBB">
            <wp:extent cx="5943600" cy="24555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455545"/>
                    </a:xfrm>
                    <a:prstGeom prst="rect">
                      <a:avLst/>
                    </a:prstGeom>
                  </pic:spPr>
                </pic:pic>
              </a:graphicData>
            </a:graphic>
          </wp:inline>
        </w:drawing>
      </w:r>
    </w:p>
    <w:p w14:paraId="4D175A23" w14:textId="77777777" w:rsidR="00E8453A" w:rsidRPr="00E8453A" w:rsidRDefault="00E8453A" w:rsidP="00E8453A">
      <w:pPr>
        <w:rPr>
          <w:b/>
          <w:sz w:val="28"/>
          <w:szCs w:val="28"/>
        </w:rPr>
      </w:pPr>
      <w:r w:rsidRPr="00E8453A">
        <w:rPr>
          <w:b/>
          <w:noProof/>
          <w:sz w:val="28"/>
          <w:szCs w:val="28"/>
          <w:lang w:val="en-IN" w:eastAsia="en-IN"/>
        </w:rPr>
        <w:drawing>
          <wp:anchor distT="0" distB="0" distL="114300" distR="114300" simplePos="0" relativeHeight="251658240" behindDoc="0" locked="0" layoutInCell="1" allowOverlap="1" wp14:anchorId="3EB719F1" wp14:editId="116AFA43">
            <wp:simplePos x="0" y="0"/>
            <wp:positionH relativeFrom="page">
              <wp:align>left</wp:align>
            </wp:positionH>
            <wp:positionV relativeFrom="paragraph">
              <wp:posOffset>161290</wp:posOffset>
            </wp:positionV>
            <wp:extent cx="8079105" cy="1533057"/>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9105" cy="1533057"/>
                    </a:xfrm>
                    <a:prstGeom prst="rect">
                      <a:avLst/>
                    </a:prstGeom>
                    <a:noFill/>
                  </pic:spPr>
                </pic:pic>
              </a:graphicData>
            </a:graphic>
            <wp14:sizeRelH relativeFrom="page">
              <wp14:pctWidth>0</wp14:pctWidth>
            </wp14:sizeRelH>
            <wp14:sizeRelV relativeFrom="page">
              <wp14:pctHeight>0</wp14:pctHeight>
            </wp14:sizeRelV>
          </wp:anchor>
        </w:drawing>
      </w:r>
      <w:r w:rsidRPr="00E8453A">
        <w:rPr>
          <w:b/>
          <w:sz w:val="28"/>
          <w:szCs w:val="28"/>
        </w:rPr>
        <w:t xml:space="preserve">Link to access: </w:t>
      </w:r>
      <w:proofErr w:type="gramStart"/>
      <w:r w:rsidRPr="00E8453A">
        <w:rPr>
          <w:b/>
          <w:sz w:val="28"/>
          <w:szCs w:val="28"/>
        </w:rPr>
        <w:t>https://app.conceptboard.com/board/zakn-5qhp-ouze-6otd-993f</w:t>
      </w:r>
      <w:proofErr w:type="gramEnd"/>
    </w:p>
    <w:p w14:paraId="13E9C623" w14:textId="77777777" w:rsidR="00E8453A" w:rsidRPr="00E8453A" w:rsidRDefault="00E8453A" w:rsidP="00E8453A"/>
    <w:p w14:paraId="0A62E2E4" w14:textId="77777777" w:rsidR="008A0081" w:rsidRPr="00940C6B" w:rsidRDefault="008A0081" w:rsidP="00940C6B">
      <w:pPr>
        <w:pStyle w:val="Heading2"/>
      </w:pPr>
      <w:bookmarkStart w:id="2" w:name="_Toc158120271"/>
      <w:r w:rsidRPr="00940C6B">
        <w:t>Partnership:</w:t>
      </w:r>
      <w:bookmarkEnd w:id="2"/>
    </w:p>
    <w:p w14:paraId="0EA704D2" w14:textId="77777777" w:rsidR="00940F73" w:rsidRPr="00940C6B" w:rsidRDefault="00940F7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Partnerships are vital in laying out a hearty starting point for the sustainable eco-retreat. Key accomplices/providers incorporate substances that line up with the eco-retreat's qualities and contribute fundamental assets and ability:</w:t>
      </w:r>
    </w:p>
    <w:p w14:paraId="3870A469" w14:textId="77777777" w:rsidR="00940F73" w:rsidRPr="00940C6B" w:rsidRDefault="00940F7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a. Local Farmers and Producers: Working together with local farmers guarantees a sustainable production network of natural produce and fixings, advancing territorial economic turn of events and lessening fossil fuel byproducts related with transportation.</w:t>
      </w:r>
    </w:p>
    <w:p w14:paraId="54602BDB" w14:textId="77777777" w:rsidR="00940F73" w:rsidRPr="00940C6B" w:rsidRDefault="00940F7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b. Sustainable power Suppliers: Cooperating with environmentally friendly power suppliers works with the joining of </w:t>
      </w:r>
      <w:proofErr w:type="gramStart"/>
      <w:r w:rsidRPr="00940C6B">
        <w:rPr>
          <w:rFonts w:ascii="Times New Roman" w:hAnsi="Times New Roman" w:cs="Times New Roman"/>
          <w:sz w:val="24"/>
          <w:szCs w:val="24"/>
        </w:rPr>
        <w:t>sunlight based</w:t>
      </w:r>
      <w:proofErr w:type="gramEnd"/>
      <w:r w:rsidRPr="00940C6B">
        <w:rPr>
          <w:rFonts w:ascii="Times New Roman" w:hAnsi="Times New Roman" w:cs="Times New Roman"/>
          <w:sz w:val="24"/>
          <w:szCs w:val="24"/>
        </w:rPr>
        <w:t xml:space="preserve"> chargers and other environmentally friendly power frameworks, empowering the eco-retreat to work off-lattice or limit its dependence on petroleum products.</w:t>
      </w:r>
    </w:p>
    <w:p w14:paraId="087F56FD" w14:textId="77777777" w:rsidR="00940F73" w:rsidRPr="00940C6B" w:rsidRDefault="00940F7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c. Sustainable Development Organizations: Connecting with sustainable development firms guarantees that the eco-retreat's framework is fabricated utilizing eco-accommodating materials and practices, subsequently lessening natural </w:t>
      </w:r>
      <w:proofErr w:type="gramStart"/>
      <w:r w:rsidRPr="00940C6B">
        <w:rPr>
          <w:rFonts w:ascii="Times New Roman" w:hAnsi="Times New Roman" w:cs="Times New Roman"/>
          <w:sz w:val="24"/>
          <w:szCs w:val="24"/>
        </w:rPr>
        <w:t>effect</w:t>
      </w:r>
      <w:proofErr w:type="gramEnd"/>
      <w:r w:rsidRPr="00940C6B">
        <w:rPr>
          <w:rFonts w:ascii="Times New Roman" w:hAnsi="Times New Roman" w:cs="Times New Roman"/>
          <w:sz w:val="24"/>
          <w:szCs w:val="24"/>
        </w:rPr>
        <w:t xml:space="preserve"> and upgrading long haul maintainability</w:t>
      </w:r>
      <w:r w:rsidR="003326AB" w:rsidRPr="00940C6B">
        <w:rPr>
          <w:rFonts w:ascii="Times New Roman" w:hAnsi="Times New Roman" w:cs="Times New Roman"/>
          <w:sz w:val="24"/>
          <w:szCs w:val="24"/>
        </w:rPr>
        <w:t xml:space="preserve"> (Bramwell &amp; Lane, 2016)</w:t>
      </w:r>
      <w:r w:rsidRPr="00940C6B">
        <w:rPr>
          <w:rFonts w:ascii="Times New Roman" w:hAnsi="Times New Roman" w:cs="Times New Roman"/>
          <w:sz w:val="24"/>
          <w:szCs w:val="24"/>
        </w:rPr>
        <w:t>.</w:t>
      </w:r>
    </w:p>
    <w:p w14:paraId="1838E701" w14:textId="77777777" w:rsidR="008A0081" w:rsidRPr="00940C6B" w:rsidRDefault="008A008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Key Resources Provided:</w:t>
      </w:r>
    </w:p>
    <w:p w14:paraId="5A02C297"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a. Natural Produce and Ingredients: Local farmers supply new, occasional produce and fixings, advancing agrarian supportability and supporting the provincial economy.</w:t>
      </w:r>
    </w:p>
    <w:p w14:paraId="36F001A8"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b. Sustainable energy Frameworks: Sunlight based chargers and environmentally friendly power arrangements give perfect, sustainable power sources, decreasing the eco-retreat's carbon impression and reliance on customary energy sources.</w:t>
      </w:r>
    </w:p>
    <w:p w14:paraId="307C6BF7"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c. Eco-friendly Structure Materials: Sustainable development materials like recovered wood, reused steel, and low-influence concrete limit natural debasement and upgrade the eco-retreat's ecological uprightness</w:t>
      </w:r>
      <w:r w:rsidR="003326AB" w:rsidRPr="00940C6B">
        <w:rPr>
          <w:rFonts w:ascii="Times New Roman" w:hAnsi="Times New Roman" w:cs="Times New Roman"/>
          <w:sz w:val="24"/>
          <w:szCs w:val="24"/>
        </w:rPr>
        <w:t xml:space="preserve"> (Choe et al., 2017)</w:t>
      </w:r>
      <w:r w:rsidRPr="00940C6B">
        <w:rPr>
          <w:rFonts w:ascii="Times New Roman" w:hAnsi="Times New Roman" w:cs="Times New Roman"/>
          <w:sz w:val="24"/>
          <w:szCs w:val="24"/>
        </w:rPr>
        <w:t>.</w:t>
      </w:r>
    </w:p>
    <w:p w14:paraId="3046A5B8" w14:textId="77777777" w:rsidR="008A0081" w:rsidRPr="00940C6B" w:rsidRDefault="00940C6B" w:rsidP="00940C6B">
      <w:pPr>
        <w:pStyle w:val="Heading2"/>
      </w:pPr>
      <w:bookmarkStart w:id="3" w:name="_Toc158120272"/>
      <w:r>
        <w:t>Key Activities:</w:t>
      </w:r>
      <w:bookmarkEnd w:id="3"/>
    </w:p>
    <w:p w14:paraId="21504628"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The sustainable eco-retreat focuses on moral and sustainable obtaining works on, guaranteeing that all items — going from food and conveniences to development materials — are locally </w:t>
      </w:r>
      <w:r w:rsidRPr="00940C6B">
        <w:rPr>
          <w:rFonts w:ascii="Times New Roman" w:hAnsi="Times New Roman" w:cs="Times New Roman"/>
          <w:sz w:val="24"/>
          <w:szCs w:val="24"/>
        </w:rPr>
        <w:lastRenderedPageBreak/>
        <w:t>obtained, natural, and eco-</w:t>
      </w:r>
      <w:r w:rsidR="003326AB" w:rsidRPr="00940C6B">
        <w:rPr>
          <w:rFonts w:ascii="Times New Roman" w:hAnsi="Times New Roman" w:cs="Times New Roman"/>
          <w:sz w:val="24"/>
          <w:szCs w:val="24"/>
        </w:rPr>
        <w:t>accommodating (Font &amp; Harris, 2018)</w:t>
      </w:r>
      <w:r w:rsidRPr="00940C6B">
        <w:rPr>
          <w:rFonts w:ascii="Times New Roman" w:hAnsi="Times New Roman" w:cs="Times New Roman"/>
          <w:sz w:val="24"/>
          <w:szCs w:val="24"/>
        </w:rPr>
        <w:t>. By fastidiously choosing providers that line up with these qualities, the eco-retreat lessens its natural impression as well as supports local economies and improves the visitor experience with top caliber, mind</w:t>
      </w:r>
      <w:r w:rsidR="003326AB" w:rsidRPr="00940C6B">
        <w:rPr>
          <w:rFonts w:ascii="Times New Roman" w:hAnsi="Times New Roman" w:cs="Times New Roman"/>
          <w:sz w:val="24"/>
          <w:szCs w:val="24"/>
        </w:rPr>
        <w:t>fully obtained products.</w:t>
      </w:r>
    </w:p>
    <w:p w14:paraId="1FA03CDB"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Ecological Preservation Drives:</w:t>
      </w:r>
    </w:p>
    <w:p w14:paraId="614B6C9B"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Executing Extensive Waste D</w:t>
      </w:r>
      <w:r w:rsidR="003326AB" w:rsidRPr="00940C6B">
        <w:rPr>
          <w:rFonts w:ascii="Times New Roman" w:hAnsi="Times New Roman" w:cs="Times New Roman"/>
          <w:sz w:val="24"/>
          <w:szCs w:val="24"/>
        </w:rPr>
        <w:t>ecrease and Protection Projects</w:t>
      </w:r>
    </w:p>
    <w:p w14:paraId="2592685A"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At the center of the eco-retreat's tasks are strong natural protection drives pointed toward limiting its ecological effect and cultivating ecological stewardship. These drives include far reaching waste decrease techniques, inventive water preservation measures, and proactive natural life assurance </w:t>
      </w:r>
      <w:r w:rsidR="003326AB" w:rsidRPr="00940C6B">
        <w:rPr>
          <w:rFonts w:ascii="Times New Roman" w:hAnsi="Times New Roman" w:cs="Times New Roman"/>
          <w:sz w:val="24"/>
          <w:szCs w:val="24"/>
        </w:rPr>
        <w:t>programs (</w:t>
      </w:r>
      <w:proofErr w:type="spellStart"/>
      <w:r w:rsidR="003326AB" w:rsidRPr="00940C6B">
        <w:rPr>
          <w:rFonts w:ascii="Times New Roman" w:hAnsi="Times New Roman" w:cs="Times New Roman"/>
          <w:sz w:val="24"/>
          <w:szCs w:val="24"/>
        </w:rPr>
        <w:t>Gössling</w:t>
      </w:r>
      <w:proofErr w:type="spellEnd"/>
      <w:r w:rsidR="003326AB" w:rsidRPr="00940C6B">
        <w:rPr>
          <w:rFonts w:ascii="Times New Roman" w:hAnsi="Times New Roman" w:cs="Times New Roman"/>
          <w:sz w:val="24"/>
          <w:szCs w:val="24"/>
        </w:rPr>
        <w:t xml:space="preserve"> et al., 2015)</w:t>
      </w:r>
      <w:r w:rsidRPr="00940C6B">
        <w:rPr>
          <w:rFonts w:ascii="Times New Roman" w:hAnsi="Times New Roman" w:cs="Times New Roman"/>
          <w:sz w:val="24"/>
          <w:szCs w:val="24"/>
        </w:rPr>
        <w:t>. By carrying out these drives, the eco-retreat fills in as a model for sustainable living and protection works on, rousing visitors to take on comparabl</w:t>
      </w:r>
      <w:r w:rsidR="00940C6B">
        <w:rPr>
          <w:rFonts w:ascii="Times New Roman" w:hAnsi="Times New Roman" w:cs="Times New Roman"/>
          <w:sz w:val="24"/>
          <w:szCs w:val="24"/>
        </w:rPr>
        <w:t>e standards in their own lives.</w:t>
      </w:r>
    </w:p>
    <w:p w14:paraId="7CBA09B3"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Local area Commitment Projects:</w:t>
      </w:r>
    </w:p>
    <w:p w14:paraId="08132366"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Teaming up with Local People group for Significant Associations</w:t>
      </w:r>
    </w:p>
    <w:p w14:paraId="6141ADD6" w14:textId="77777777" w:rsidR="00C97743" w:rsidRPr="00940C6B" w:rsidRDefault="00C97743" w:rsidP="00940C6B">
      <w:pPr>
        <w:spacing w:line="360" w:lineRule="auto"/>
        <w:rPr>
          <w:rFonts w:ascii="Times New Roman" w:hAnsi="Times New Roman" w:cs="Times New Roman"/>
          <w:sz w:val="24"/>
          <w:szCs w:val="24"/>
        </w:rPr>
      </w:pPr>
    </w:p>
    <w:p w14:paraId="2FB6C3E8" w14:textId="77777777" w:rsidR="008A0081"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The eco-retreat recognizes the significance of local area commitment as a foundation of its tasks. Through cooperative social trade programs, expertise sharing studios, and eco-the travel industry drives, the eco-retreat encourages significant associations among visitors and local networks. These drives not just advance financial turn of events and social trade yet in addition improve the visitor experience by offering credible, vivid experiences that develop their appreciation for the objective and its people</w:t>
      </w:r>
      <w:r w:rsidR="003326AB" w:rsidRPr="00940C6B">
        <w:rPr>
          <w:rFonts w:ascii="Times New Roman" w:hAnsi="Times New Roman" w:cs="Times New Roman"/>
          <w:sz w:val="24"/>
          <w:szCs w:val="24"/>
        </w:rPr>
        <w:t xml:space="preserve"> (Han et al., 2018)</w:t>
      </w:r>
      <w:r w:rsidRPr="00940C6B">
        <w:rPr>
          <w:rFonts w:ascii="Times New Roman" w:hAnsi="Times New Roman" w:cs="Times New Roman"/>
          <w:sz w:val="24"/>
          <w:szCs w:val="24"/>
        </w:rPr>
        <w:t>.</w:t>
      </w:r>
    </w:p>
    <w:p w14:paraId="11867AF8" w14:textId="77777777" w:rsidR="008A0081" w:rsidRPr="00940C6B" w:rsidRDefault="008A0081" w:rsidP="00940C6B">
      <w:pPr>
        <w:pStyle w:val="Heading2"/>
      </w:pPr>
      <w:bookmarkStart w:id="4" w:name="_Toc158120273"/>
      <w:r w:rsidRPr="00940C6B">
        <w:t>Value Propositions:</w:t>
      </w:r>
      <w:bookmarkEnd w:id="4"/>
      <w:r w:rsidRPr="00940C6B">
        <w:t xml:space="preserve"> </w:t>
      </w:r>
    </w:p>
    <w:p w14:paraId="6F282DD8"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Ecological Stewardship:</w:t>
      </w:r>
    </w:p>
    <w:p w14:paraId="7373A8AF"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Cultivating Ecolog</w:t>
      </w:r>
      <w:r w:rsidR="00940C6B">
        <w:rPr>
          <w:rFonts w:ascii="Times New Roman" w:hAnsi="Times New Roman" w:cs="Times New Roman"/>
          <w:sz w:val="24"/>
          <w:szCs w:val="24"/>
        </w:rPr>
        <w:t>ical Obligation and Stewardship</w:t>
      </w:r>
    </w:p>
    <w:p w14:paraId="371B2D19"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The sustainable eco-retreat remains as a reference point of natural stewardship, tending to the pressing requirement for preservation and supportability. By offering visitors a vivid encounter well established in eco-cognizant practices, the retreat empowers people to limit their ecological </w:t>
      </w:r>
      <w:r w:rsidRPr="00940C6B">
        <w:rPr>
          <w:rFonts w:ascii="Times New Roman" w:hAnsi="Times New Roman" w:cs="Times New Roman"/>
          <w:sz w:val="24"/>
          <w:szCs w:val="24"/>
        </w:rPr>
        <w:lastRenderedPageBreak/>
        <w:t>impression and effectively add to natural safeguarding. Through sustainable obtainment, squander decrease drives, and sustainable power reconciliation, visitors are enabled to participate in sustainable living practices that stretch out past their visit, cultivating an aggregate feeling of ecological obligation and stewardship for people in the future</w:t>
      </w:r>
      <w:r w:rsidR="003326AB" w:rsidRPr="00940C6B">
        <w:rPr>
          <w:rFonts w:ascii="Times New Roman" w:hAnsi="Times New Roman" w:cs="Times New Roman"/>
          <w:sz w:val="24"/>
          <w:szCs w:val="24"/>
        </w:rPr>
        <w:t xml:space="preserve"> (Font &amp; Harris, 2018)</w:t>
      </w:r>
      <w:r w:rsidR="00940C6B">
        <w:rPr>
          <w:rFonts w:ascii="Times New Roman" w:hAnsi="Times New Roman" w:cs="Times New Roman"/>
          <w:sz w:val="24"/>
          <w:szCs w:val="24"/>
        </w:rPr>
        <w:t>.</w:t>
      </w:r>
    </w:p>
    <w:p w14:paraId="289DE4BC" w14:textId="77777777" w:rsidR="00C97743" w:rsidRPr="00940C6B" w:rsidRDefault="00940C6B" w:rsidP="00940C6B">
      <w:pPr>
        <w:spacing w:line="360" w:lineRule="auto"/>
        <w:rPr>
          <w:rFonts w:ascii="Times New Roman" w:hAnsi="Times New Roman" w:cs="Times New Roman"/>
          <w:sz w:val="24"/>
          <w:szCs w:val="24"/>
        </w:rPr>
      </w:pPr>
      <w:r>
        <w:rPr>
          <w:rFonts w:ascii="Times New Roman" w:hAnsi="Times New Roman" w:cs="Times New Roman"/>
          <w:sz w:val="24"/>
          <w:szCs w:val="24"/>
        </w:rPr>
        <w:t xml:space="preserve">Real Encounters: </w:t>
      </w:r>
      <w:r w:rsidR="00C97743" w:rsidRPr="00940C6B">
        <w:rPr>
          <w:rFonts w:ascii="Times New Roman" w:hAnsi="Times New Roman" w:cs="Times New Roman"/>
          <w:sz w:val="24"/>
          <w:szCs w:val="24"/>
        </w:rPr>
        <w:t xml:space="preserve">Developing Social Appreciation and Culturally </w:t>
      </w:r>
      <w:r w:rsidR="003326AB" w:rsidRPr="00940C6B">
        <w:rPr>
          <w:rFonts w:ascii="Times New Roman" w:hAnsi="Times New Roman" w:cs="Times New Roman"/>
          <w:sz w:val="24"/>
          <w:szCs w:val="24"/>
        </w:rPr>
        <w:t>Diverse</w:t>
      </w:r>
      <w:r>
        <w:rPr>
          <w:rFonts w:ascii="Times New Roman" w:hAnsi="Times New Roman" w:cs="Times New Roman"/>
          <w:sz w:val="24"/>
          <w:szCs w:val="24"/>
        </w:rPr>
        <w:t xml:space="preserve"> Comprehension</w:t>
      </w:r>
    </w:p>
    <w:p w14:paraId="4C5CD32B"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At the core of the eco-retreat experience lies a promise to validness, encouraging veritable associations with nature, local networks, and native societies. Through a different cluster of vivid exercises, for example, natural cultivating, directed nature strolls, and social trades, visitors leave on a groundbreaking excursion of social appreciation and multifaceted comprehension. By drawing in with local practices, customs, and practices firsthand, visitors gain further experiences into the rich woven artwork of human variety, encouraging compassion, regard, and common figuring out across social limits</w:t>
      </w:r>
      <w:r w:rsidR="003326AB" w:rsidRPr="00940C6B">
        <w:rPr>
          <w:rFonts w:ascii="Times New Roman" w:hAnsi="Times New Roman" w:cs="Times New Roman"/>
          <w:sz w:val="24"/>
          <w:szCs w:val="24"/>
        </w:rPr>
        <w:t xml:space="preserve"> (</w:t>
      </w:r>
      <w:proofErr w:type="spellStart"/>
      <w:r w:rsidR="003326AB" w:rsidRPr="00940C6B">
        <w:rPr>
          <w:rFonts w:ascii="Times New Roman" w:hAnsi="Times New Roman" w:cs="Times New Roman"/>
          <w:sz w:val="24"/>
          <w:szCs w:val="24"/>
        </w:rPr>
        <w:t>Gössling</w:t>
      </w:r>
      <w:proofErr w:type="spellEnd"/>
      <w:r w:rsidR="003326AB" w:rsidRPr="00940C6B">
        <w:rPr>
          <w:rFonts w:ascii="Times New Roman" w:hAnsi="Times New Roman" w:cs="Times New Roman"/>
          <w:sz w:val="24"/>
          <w:szCs w:val="24"/>
        </w:rPr>
        <w:t xml:space="preserve"> et al., 2015)</w:t>
      </w:r>
      <w:r w:rsidR="00940C6B">
        <w:rPr>
          <w:rFonts w:ascii="Times New Roman" w:hAnsi="Times New Roman" w:cs="Times New Roman"/>
          <w:sz w:val="24"/>
          <w:szCs w:val="24"/>
        </w:rPr>
        <w:t>.</w:t>
      </w:r>
    </w:p>
    <w:p w14:paraId="201DEE6B" w14:textId="77777777" w:rsidR="00C97743" w:rsidRPr="00940C6B" w:rsidRDefault="00940C6B" w:rsidP="00940C6B">
      <w:pPr>
        <w:spacing w:line="360" w:lineRule="auto"/>
        <w:rPr>
          <w:rFonts w:ascii="Times New Roman" w:hAnsi="Times New Roman" w:cs="Times New Roman"/>
          <w:sz w:val="24"/>
          <w:szCs w:val="24"/>
        </w:rPr>
      </w:pPr>
      <w:r>
        <w:rPr>
          <w:rFonts w:ascii="Times New Roman" w:hAnsi="Times New Roman" w:cs="Times New Roman"/>
          <w:sz w:val="24"/>
          <w:szCs w:val="24"/>
        </w:rPr>
        <w:t xml:space="preserve">Comprehensive Prosperity: </w:t>
      </w:r>
      <w:r w:rsidR="00C97743" w:rsidRPr="00940C6B">
        <w:rPr>
          <w:rFonts w:ascii="Times New Roman" w:hAnsi="Times New Roman" w:cs="Times New Roman"/>
          <w:sz w:val="24"/>
          <w:szCs w:val="24"/>
        </w:rPr>
        <w:t>Su</w:t>
      </w:r>
      <w:r>
        <w:rPr>
          <w:rFonts w:ascii="Times New Roman" w:hAnsi="Times New Roman" w:cs="Times New Roman"/>
          <w:sz w:val="24"/>
          <w:szCs w:val="24"/>
        </w:rPr>
        <w:t>pporting Psyche, Body, and Soul</w:t>
      </w:r>
    </w:p>
    <w:p w14:paraId="37503186"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The eco-retreat fills in as a </w:t>
      </w:r>
      <w:proofErr w:type="gramStart"/>
      <w:r w:rsidRPr="00940C6B">
        <w:rPr>
          <w:rFonts w:ascii="Times New Roman" w:hAnsi="Times New Roman" w:cs="Times New Roman"/>
          <w:sz w:val="24"/>
          <w:szCs w:val="24"/>
        </w:rPr>
        <w:t>safe-haven</w:t>
      </w:r>
      <w:proofErr w:type="gramEnd"/>
      <w:r w:rsidRPr="00940C6B">
        <w:rPr>
          <w:rFonts w:ascii="Times New Roman" w:hAnsi="Times New Roman" w:cs="Times New Roman"/>
          <w:sz w:val="24"/>
          <w:szCs w:val="24"/>
        </w:rPr>
        <w:t xml:space="preserve"> for all encompassing prosperity, offering visitors a shelter of quietness and restoration in the midst of the excited speed of present day life</w:t>
      </w:r>
      <w:r w:rsidR="00853A78" w:rsidRPr="00940C6B">
        <w:rPr>
          <w:rFonts w:ascii="Times New Roman" w:hAnsi="Times New Roman" w:cs="Times New Roman"/>
          <w:sz w:val="24"/>
          <w:szCs w:val="24"/>
        </w:rPr>
        <w:t xml:space="preserve"> (Sigala, 2018)</w:t>
      </w:r>
      <w:r w:rsidRPr="00940C6B">
        <w:rPr>
          <w:rFonts w:ascii="Times New Roman" w:hAnsi="Times New Roman" w:cs="Times New Roman"/>
          <w:sz w:val="24"/>
          <w:szCs w:val="24"/>
        </w:rPr>
        <w:t xml:space="preserve">. Through an organized choice of health exercises, care practices, and otherworldly retreats, visitors set out on an extraordinary excursion of self-disclosure, mending, and self-improvement. Whether partaking in yoga meetings </w:t>
      </w:r>
      <w:proofErr w:type="gramStart"/>
      <w:r w:rsidRPr="00940C6B">
        <w:rPr>
          <w:rFonts w:ascii="Times New Roman" w:hAnsi="Times New Roman" w:cs="Times New Roman"/>
          <w:sz w:val="24"/>
          <w:szCs w:val="24"/>
        </w:rPr>
        <w:t>in the midst of</w:t>
      </w:r>
      <w:proofErr w:type="gramEnd"/>
      <w:r w:rsidRPr="00940C6B">
        <w:rPr>
          <w:rFonts w:ascii="Times New Roman" w:hAnsi="Times New Roman" w:cs="Times New Roman"/>
          <w:sz w:val="24"/>
          <w:szCs w:val="24"/>
        </w:rPr>
        <w:t xml:space="preserve"> lavish vegetation, enjoying spa medicines roused by local mending customs, or participating in pensive practices in peaceful regular settings, visitors are welcome to reconnect with their internal identities, encouraging comprehensive prosperity enveloping physical, mental, and profound aspects.</w:t>
      </w:r>
    </w:p>
    <w:p w14:paraId="1A88B36E" w14:textId="77777777" w:rsidR="00940C6B" w:rsidRDefault="008A0081" w:rsidP="00940C6B">
      <w:pPr>
        <w:pStyle w:val="Heading2"/>
      </w:pPr>
      <w:bookmarkStart w:id="5" w:name="_Toc158120274"/>
      <w:r w:rsidRPr="00940C6B">
        <w:t>Customer Relationships:</w:t>
      </w:r>
      <w:bookmarkEnd w:id="5"/>
      <w:r w:rsidRPr="00940C6B">
        <w:t xml:space="preserve"> </w:t>
      </w:r>
    </w:p>
    <w:p w14:paraId="09583CF6"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The sustainable eco-retreat puts a superior on developing persevering through associations with visitors, portrayed by customized administration, local area commitment, and responsive criticism components. Through customized administration, the eco-retreat tries to comprehend and take care of every visitor's novel </w:t>
      </w:r>
      <w:proofErr w:type="gramStart"/>
      <w:r w:rsidRPr="00940C6B">
        <w:rPr>
          <w:rFonts w:ascii="Times New Roman" w:hAnsi="Times New Roman" w:cs="Times New Roman"/>
          <w:sz w:val="24"/>
          <w:szCs w:val="24"/>
        </w:rPr>
        <w:t>inclinations</w:t>
      </w:r>
      <w:proofErr w:type="gramEnd"/>
      <w:r w:rsidRPr="00940C6B">
        <w:rPr>
          <w:rFonts w:ascii="Times New Roman" w:hAnsi="Times New Roman" w:cs="Times New Roman"/>
          <w:sz w:val="24"/>
          <w:szCs w:val="24"/>
        </w:rPr>
        <w:t>, requirements, and yearnings, guaranteeing a custom-made encounter that cultivates fulfillment, faithfulness, and promotion</w:t>
      </w:r>
      <w:r w:rsidR="003326AB" w:rsidRPr="00940C6B">
        <w:rPr>
          <w:rFonts w:ascii="Times New Roman" w:hAnsi="Times New Roman" w:cs="Times New Roman"/>
          <w:sz w:val="24"/>
          <w:szCs w:val="24"/>
        </w:rPr>
        <w:t xml:space="preserve"> (Gursoy &amp; Chen, 2020</w:t>
      </w:r>
      <w:r w:rsidR="00940C6B" w:rsidRPr="00940C6B">
        <w:rPr>
          <w:rFonts w:ascii="Times New Roman" w:hAnsi="Times New Roman" w:cs="Times New Roman"/>
          <w:sz w:val="24"/>
          <w:szCs w:val="24"/>
        </w:rPr>
        <w:t>).</w:t>
      </w:r>
      <w:r w:rsidRPr="00940C6B">
        <w:rPr>
          <w:rFonts w:ascii="Times New Roman" w:hAnsi="Times New Roman" w:cs="Times New Roman"/>
          <w:sz w:val="24"/>
          <w:szCs w:val="24"/>
        </w:rPr>
        <w:t xml:space="preserve"> Besides, by encouraging a feeling of local area through shared encounters, cooperative exercises, and participatory drives, the eco-retreat establishes a climate of having a place, </w:t>
      </w:r>
      <w:r w:rsidRPr="00940C6B">
        <w:rPr>
          <w:rFonts w:ascii="Times New Roman" w:hAnsi="Times New Roman" w:cs="Times New Roman"/>
          <w:sz w:val="24"/>
          <w:szCs w:val="24"/>
        </w:rPr>
        <w:lastRenderedPageBreak/>
        <w:t xml:space="preserve">brotherhood, and common help among visitors, improving the general visitor </w:t>
      </w:r>
      <w:proofErr w:type="gramStart"/>
      <w:r w:rsidRPr="00940C6B">
        <w:rPr>
          <w:rFonts w:ascii="Times New Roman" w:hAnsi="Times New Roman" w:cs="Times New Roman"/>
          <w:sz w:val="24"/>
          <w:szCs w:val="24"/>
        </w:rPr>
        <w:t>experience</w:t>
      </w:r>
      <w:proofErr w:type="gramEnd"/>
      <w:r w:rsidRPr="00940C6B">
        <w:rPr>
          <w:rFonts w:ascii="Times New Roman" w:hAnsi="Times New Roman" w:cs="Times New Roman"/>
          <w:sz w:val="24"/>
          <w:szCs w:val="24"/>
        </w:rPr>
        <w:t xml:space="preserve"> and upgrading fulfillment. Finally, by laying out straightforward and open channels for visitor criticism, ideas, and complaints, the eco-retreat exhibits its obligation to persistent improvement, development, and responsiveness, in this manner guaranteeing visitor fulfillment, reliability, and maintenance in the long term.</w:t>
      </w:r>
    </w:p>
    <w:p w14:paraId="19274D1C" w14:textId="77777777" w:rsidR="00C97743" w:rsidRPr="00940C6B" w:rsidRDefault="00940C6B" w:rsidP="00940C6B">
      <w:pPr>
        <w:pStyle w:val="Heading2"/>
      </w:pPr>
      <w:bookmarkStart w:id="6" w:name="_Toc158120275"/>
      <w:r>
        <w:t>Customer Segments:</w:t>
      </w:r>
      <w:bookmarkEnd w:id="6"/>
    </w:p>
    <w:p w14:paraId="13C5F74D"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The sustainable eco-retreat takes special care of a different cluster of client portions, each looking for exceptional and improving encounters lined up with their qualities, interests, and yearnings.</w:t>
      </w:r>
      <w:r w:rsidR="00940C6B">
        <w:rPr>
          <w:rFonts w:ascii="Times New Roman" w:hAnsi="Times New Roman" w:cs="Times New Roman"/>
          <w:sz w:val="24"/>
          <w:szCs w:val="24"/>
        </w:rPr>
        <w:t xml:space="preserve"> These client sections include:</w:t>
      </w:r>
    </w:p>
    <w:p w14:paraId="2CAD0D6E"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Eco-conscious Travelers:</w:t>
      </w:r>
    </w:p>
    <w:p w14:paraId="05E9013E"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Portrayed by their obligation to maintainability and natural stewardship, eco-cognizant voyagers focus on encounters that line up with their qualities, morals, and </w:t>
      </w:r>
      <w:r w:rsidR="003326AB" w:rsidRPr="00940C6B">
        <w:rPr>
          <w:rFonts w:ascii="Times New Roman" w:hAnsi="Times New Roman" w:cs="Times New Roman"/>
          <w:sz w:val="24"/>
          <w:szCs w:val="24"/>
        </w:rPr>
        <w:t>standards (Jamal &amp; Robinson, 2015).</w:t>
      </w:r>
      <w:r w:rsidRPr="00940C6B">
        <w:rPr>
          <w:rFonts w:ascii="Times New Roman" w:hAnsi="Times New Roman" w:cs="Times New Roman"/>
          <w:sz w:val="24"/>
          <w:szCs w:val="24"/>
        </w:rPr>
        <w:t xml:space="preserve"> These people search out eco-accommodating facilities, natural food, and nature-based exercises that limit their ecological impression and advance capable travel rehearses. By offering a scope of sustainable conveniences, vivid nature encounters, and eco-cognizant drives, the eco-retreat takes care of the necessities and inclinations of eco-cognizant explorers, furnishing them with significant and effective travel encounters that re</w:t>
      </w:r>
      <w:r w:rsidR="00940C6B">
        <w:rPr>
          <w:rFonts w:ascii="Times New Roman" w:hAnsi="Times New Roman" w:cs="Times New Roman"/>
          <w:sz w:val="24"/>
          <w:szCs w:val="24"/>
        </w:rPr>
        <w:t>verberate with their qualities.</w:t>
      </w:r>
    </w:p>
    <w:p w14:paraId="56E1578D"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Wellness Seekers:</w:t>
      </w:r>
    </w:p>
    <w:p w14:paraId="1DE8A6A0"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Wellness Seekers are people who focus on comprehensive prosperity, enveloping physical, mental, and otherworldly aspects. These visitors search out retreats and encounters that support their psyche, body, and soul, offering amazing open doors for unwinding, restoration, and self-revelation</w:t>
      </w:r>
      <w:r w:rsidR="003326AB" w:rsidRPr="00940C6B">
        <w:rPr>
          <w:rFonts w:ascii="Times New Roman" w:hAnsi="Times New Roman" w:cs="Times New Roman"/>
          <w:sz w:val="24"/>
          <w:szCs w:val="24"/>
        </w:rPr>
        <w:t xml:space="preserve"> (Kim &amp; Han, 2017)</w:t>
      </w:r>
      <w:r w:rsidRPr="00940C6B">
        <w:rPr>
          <w:rFonts w:ascii="Times New Roman" w:hAnsi="Times New Roman" w:cs="Times New Roman"/>
          <w:sz w:val="24"/>
          <w:szCs w:val="24"/>
        </w:rPr>
        <w:t xml:space="preserve">. From yoga retreats and reflection studios to spa treatments and wellbeing programs, the eco-retreat gives a peaceful </w:t>
      </w:r>
      <w:proofErr w:type="gramStart"/>
      <w:r w:rsidRPr="00940C6B">
        <w:rPr>
          <w:rFonts w:ascii="Times New Roman" w:hAnsi="Times New Roman" w:cs="Times New Roman"/>
          <w:sz w:val="24"/>
          <w:szCs w:val="24"/>
        </w:rPr>
        <w:t>safe-haven</w:t>
      </w:r>
      <w:proofErr w:type="gramEnd"/>
      <w:r w:rsidRPr="00940C6B">
        <w:rPr>
          <w:rFonts w:ascii="Times New Roman" w:hAnsi="Times New Roman" w:cs="Times New Roman"/>
          <w:sz w:val="24"/>
          <w:szCs w:val="24"/>
        </w:rPr>
        <w:t xml:space="preserve"> where visitors can leave on a groundbreaking excursion of taking care of oneself, mending, and self-awareness. By offering a thorough exhibit of health contributions and comprehensive encounters, the eco-retreat takes care of the necessities and inclinations of wellbeing searchers, furnishing them with extraordinary encounters that advance </w:t>
      </w:r>
      <w:proofErr w:type="gramStart"/>
      <w:r w:rsidRPr="00940C6B">
        <w:rPr>
          <w:rFonts w:ascii="Times New Roman" w:hAnsi="Times New Roman" w:cs="Times New Roman"/>
          <w:sz w:val="24"/>
          <w:szCs w:val="24"/>
        </w:rPr>
        <w:t>generally speaking prosperity</w:t>
      </w:r>
      <w:proofErr w:type="gramEnd"/>
      <w:r w:rsidRPr="00940C6B">
        <w:rPr>
          <w:rFonts w:ascii="Times New Roman" w:hAnsi="Times New Roman" w:cs="Times New Roman"/>
          <w:sz w:val="24"/>
          <w:szCs w:val="24"/>
        </w:rPr>
        <w:t xml:space="preserve"> and essentialness</w:t>
      </w:r>
      <w:r w:rsidR="003326AB" w:rsidRPr="00940C6B">
        <w:rPr>
          <w:rFonts w:ascii="Times New Roman" w:hAnsi="Times New Roman" w:cs="Times New Roman"/>
          <w:sz w:val="24"/>
          <w:szCs w:val="24"/>
        </w:rPr>
        <w:t xml:space="preserve"> (Koens et al., 2018)</w:t>
      </w:r>
      <w:r w:rsidRPr="00940C6B">
        <w:rPr>
          <w:rFonts w:ascii="Times New Roman" w:hAnsi="Times New Roman" w:cs="Times New Roman"/>
          <w:sz w:val="24"/>
          <w:szCs w:val="24"/>
        </w:rPr>
        <w:t>.</w:t>
      </w:r>
    </w:p>
    <w:p w14:paraId="014CF8E8" w14:textId="77777777" w:rsidR="00C97743" w:rsidRPr="00940C6B" w:rsidRDefault="00C97743" w:rsidP="00940C6B">
      <w:pPr>
        <w:pStyle w:val="Heading2"/>
      </w:pPr>
      <w:bookmarkStart w:id="7" w:name="_Toc158120276"/>
      <w:r w:rsidRPr="00940C6B">
        <w:lastRenderedPageBreak/>
        <w:t>Channels:</w:t>
      </w:r>
      <w:bookmarkEnd w:id="7"/>
    </w:p>
    <w:p w14:paraId="00F59947"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The sustainable eco-retreat </w:t>
      </w:r>
      <w:r w:rsidR="003326AB" w:rsidRPr="00940C6B">
        <w:rPr>
          <w:rFonts w:ascii="Times New Roman" w:hAnsi="Times New Roman" w:cs="Times New Roman"/>
          <w:sz w:val="24"/>
          <w:szCs w:val="24"/>
        </w:rPr>
        <w:t>uses</w:t>
      </w:r>
      <w:r w:rsidRPr="00940C6B">
        <w:rPr>
          <w:rFonts w:ascii="Times New Roman" w:hAnsi="Times New Roman" w:cs="Times New Roman"/>
          <w:sz w:val="24"/>
          <w:szCs w:val="24"/>
        </w:rPr>
        <w:t xml:space="preserve"> different channels to arrive at target client sections, including on the web stages, eco-the travel industry partnerships, and direct deals:</w:t>
      </w:r>
    </w:p>
    <w:p w14:paraId="6905E6B9"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a. Online Platforms: Using sites, virtual entertainment stages, and eco-the travel industry entries to bring issues to light, draw in expected visitors, and exhibit the eco-retreat's remarkable contributions, values, and encounters.</w:t>
      </w:r>
    </w:p>
    <w:p w14:paraId="227139CF"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b. Eco-tourism Partnerships: Teaming up with eco-cognizant travel services, visit administrators, and sustainable the travel industry organizations to foster complete bundles, limited time crusades, and eco-the travel industry schedules customized to explicit client sections.</w:t>
      </w:r>
    </w:p>
    <w:p w14:paraId="6CC38952"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c. Direct Sales Channels: Offering direct reserving choices through the eco-retreat's site, reservation framework, and on location booking booths to work with consistent, bother free reservations, requests, and exchanges</w:t>
      </w:r>
      <w:r w:rsidR="003326AB" w:rsidRPr="00940C6B">
        <w:rPr>
          <w:rFonts w:ascii="Times New Roman" w:hAnsi="Times New Roman" w:cs="Times New Roman"/>
          <w:sz w:val="24"/>
          <w:szCs w:val="24"/>
        </w:rPr>
        <w:t xml:space="preserve"> (Matarrita-Cascante &amp; Brennan, 2017)</w:t>
      </w:r>
      <w:r w:rsidRPr="00940C6B">
        <w:rPr>
          <w:rFonts w:ascii="Times New Roman" w:hAnsi="Times New Roman" w:cs="Times New Roman"/>
          <w:sz w:val="24"/>
          <w:szCs w:val="24"/>
        </w:rPr>
        <w:t>.</w:t>
      </w:r>
    </w:p>
    <w:p w14:paraId="247807CD" w14:textId="77777777" w:rsidR="00C97743" w:rsidRPr="00940C6B" w:rsidRDefault="00C97743" w:rsidP="00940C6B">
      <w:pPr>
        <w:pStyle w:val="Heading2"/>
      </w:pPr>
      <w:bookmarkStart w:id="8" w:name="_Toc158120277"/>
      <w:r w:rsidRPr="00940C6B">
        <w:t>Cost Structure:</w:t>
      </w:r>
      <w:bookmarkEnd w:id="8"/>
    </w:p>
    <w:p w14:paraId="2BD00470"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The sustainable eco-retreat's expense structure envelops different functional costs, sustainable obtainment expenses, and promoting consumptions:</w:t>
      </w:r>
    </w:p>
    <w:p w14:paraId="664702AB"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a. Functional Costs: Incorporates staffing costs, utilities, support, and continuous ecological preservation drives pointed toward limiting waste, moderating assets, and improving functional effectiveness.</w:t>
      </w:r>
    </w:p>
    <w:p w14:paraId="4D3E4CFC"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b. Sustainable Acquisition Expenses: Interest in locally obtained, natural, and eco-accommodating items may at first cause higher acquirement costs yet lines up with the eco-retreat's qualities, ethos, and </w:t>
      </w:r>
      <w:proofErr w:type="gramStart"/>
      <w:r w:rsidRPr="00940C6B">
        <w:rPr>
          <w:rFonts w:ascii="Times New Roman" w:hAnsi="Times New Roman" w:cs="Times New Roman"/>
          <w:sz w:val="24"/>
          <w:szCs w:val="24"/>
        </w:rPr>
        <w:t>long haul</w:t>
      </w:r>
      <w:proofErr w:type="gramEnd"/>
      <w:r w:rsidRPr="00940C6B">
        <w:rPr>
          <w:rFonts w:ascii="Times New Roman" w:hAnsi="Times New Roman" w:cs="Times New Roman"/>
          <w:sz w:val="24"/>
          <w:szCs w:val="24"/>
        </w:rPr>
        <w:t xml:space="preserve"> supportability objectives</w:t>
      </w:r>
      <w:r w:rsidR="003326AB" w:rsidRPr="00940C6B">
        <w:rPr>
          <w:rFonts w:ascii="Times New Roman" w:hAnsi="Times New Roman" w:cs="Times New Roman"/>
          <w:sz w:val="24"/>
          <w:szCs w:val="24"/>
        </w:rPr>
        <w:t xml:space="preserve"> (Pearce, 2019)</w:t>
      </w:r>
      <w:r w:rsidRPr="00940C6B">
        <w:rPr>
          <w:rFonts w:ascii="Times New Roman" w:hAnsi="Times New Roman" w:cs="Times New Roman"/>
          <w:sz w:val="24"/>
          <w:szCs w:val="24"/>
        </w:rPr>
        <w:t>.</w:t>
      </w:r>
    </w:p>
    <w:p w14:paraId="6A1C4AD8"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c. Marketing and Promotion Expenses: Dispensing assets for promoting efforts, online presence the board, and eco-accommodating marking drives to bring issues to light, draw in expected visitors, and separate the eco-retreat from contenders.</w:t>
      </w:r>
    </w:p>
    <w:p w14:paraId="5A701E81" w14:textId="77777777" w:rsidR="008A0081" w:rsidRPr="00940C6B" w:rsidRDefault="008A0081" w:rsidP="00940C6B">
      <w:pPr>
        <w:pStyle w:val="Heading2"/>
      </w:pPr>
      <w:bookmarkStart w:id="9" w:name="_Toc158120278"/>
      <w:r w:rsidRPr="00940C6B">
        <w:t>Revenue Streams:</w:t>
      </w:r>
      <w:bookmarkEnd w:id="9"/>
    </w:p>
    <w:p w14:paraId="1A4F1322"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The sustainable eco-retreat produces income through assorted streams, including convenience expenses, eco-the travel industry partnerships, and extra administrations:</w:t>
      </w:r>
    </w:p>
    <w:p w14:paraId="669DB1C7"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lastRenderedPageBreak/>
        <w:t>a. Convenience Expenses: Income created from visitor appointments for housing, feasts, and conveniences, including eco-accommodating facilities, natural food, and nature-based exercises</w:t>
      </w:r>
      <w:r w:rsidR="00853A78" w:rsidRPr="00940C6B">
        <w:rPr>
          <w:rFonts w:ascii="Times New Roman" w:hAnsi="Times New Roman" w:cs="Times New Roman"/>
          <w:sz w:val="24"/>
          <w:szCs w:val="24"/>
        </w:rPr>
        <w:t xml:space="preserve"> (Scott &amp; </w:t>
      </w:r>
      <w:proofErr w:type="spellStart"/>
      <w:r w:rsidR="00853A78" w:rsidRPr="00940C6B">
        <w:rPr>
          <w:rFonts w:ascii="Times New Roman" w:hAnsi="Times New Roman" w:cs="Times New Roman"/>
          <w:sz w:val="24"/>
          <w:szCs w:val="24"/>
        </w:rPr>
        <w:t>Gössling</w:t>
      </w:r>
      <w:proofErr w:type="spellEnd"/>
      <w:r w:rsidR="00853A78" w:rsidRPr="00940C6B">
        <w:rPr>
          <w:rFonts w:ascii="Times New Roman" w:hAnsi="Times New Roman" w:cs="Times New Roman"/>
          <w:sz w:val="24"/>
          <w:szCs w:val="24"/>
        </w:rPr>
        <w:t>, 2020)</w:t>
      </w:r>
      <w:r w:rsidRPr="00940C6B">
        <w:rPr>
          <w:rFonts w:ascii="Times New Roman" w:hAnsi="Times New Roman" w:cs="Times New Roman"/>
          <w:sz w:val="24"/>
          <w:szCs w:val="24"/>
        </w:rPr>
        <w:t>.</w:t>
      </w:r>
    </w:p>
    <w:p w14:paraId="4ABA027F" w14:textId="77777777" w:rsidR="00C97743"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b. Eco-the travel industry Partnerships: Cooperative game plans with eco-cognizant travel services, visit administrators, and sustainable the travel industry organizations to foster modified bundles, limited time offers, and gathering appointments.</w:t>
      </w:r>
    </w:p>
    <w:p w14:paraId="5CFEAEDB" w14:textId="77777777" w:rsidR="008A0081"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c. Additional Services: Income from wellbeing programs, social studios, directed visits, and experiential exercises presented at the eco-retreat, including yoga retreats, contemplation meetings, spa treatments, and </w:t>
      </w:r>
      <w:proofErr w:type="gramStart"/>
      <w:r w:rsidRPr="00940C6B">
        <w:rPr>
          <w:rFonts w:ascii="Times New Roman" w:hAnsi="Times New Roman" w:cs="Times New Roman"/>
          <w:sz w:val="24"/>
          <w:szCs w:val="24"/>
        </w:rPr>
        <w:t>high quality</w:t>
      </w:r>
      <w:proofErr w:type="gramEnd"/>
      <w:r w:rsidRPr="00940C6B">
        <w:rPr>
          <w:rFonts w:ascii="Times New Roman" w:hAnsi="Times New Roman" w:cs="Times New Roman"/>
          <w:sz w:val="24"/>
          <w:szCs w:val="24"/>
        </w:rPr>
        <w:t xml:space="preserve"> workshops</w:t>
      </w:r>
      <w:r w:rsidR="00853A78" w:rsidRPr="00940C6B">
        <w:rPr>
          <w:rFonts w:ascii="Times New Roman" w:hAnsi="Times New Roman" w:cs="Times New Roman"/>
          <w:sz w:val="24"/>
          <w:szCs w:val="24"/>
        </w:rPr>
        <w:t xml:space="preserve"> (Scott &amp; </w:t>
      </w:r>
      <w:proofErr w:type="spellStart"/>
      <w:r w:rsidR="00853A78" w:rsidRPr="00940C6B">
        <w:rPr>
          <w:rFonts w:ascii="Times New Roman" w:hAnsi="Times New Roman" w:cs="Times New Roman"/>
          <w:sz w:val="24"/>
          <w:szCs w:val="24"/>
        </w:rPr>
        <w:t>Gössling</w:t>
      </w:r>
      <w:proofErr w:type="spellEnd"/>
      <w:r w:rsidR="00853A78" w:rsidRPr="00940C6B">
        <w:rPr>
          <w:rFonts w:ascii="Times New Roman" w:hAnsi="Times New Roman" w:cs="Times New Roman"/>
          <w:sz w:val="24"/>
          <w:szCs w:val="24"/>
        </w:rPr>
        <w:t>, 2020)</w:t>
      </w:r>
      <w:r w:rsidRPr="00940C6B">
        <w:rPr>
          <w:rFonts w:ascii="Times New Roman" w:hAnsi="Times New Roman" w:cs="Times New Roman"/>
          <w:sz w:val="24"/>
          <w:szCs w:val="24"/>
        </w:rPr>
        <w:t>.</w:t>
      </w:r>
    </w:p>
    <w:p w14:paraId="3186F6E7" w14:textId="77777777" w:rsidR="008A0081" w:rsidRPr="00940C6B" w:rsidRDefault="008A0081" w:rsidP="00940C6B">
      <w:pPr>
        <w:pStyle w:val="Heading2"/>
      </w:pPr>
      <w:bookmarkStart w:id="10" w:name="_Toc158120279"/>
      <w:r w:rsidRPr="00940C6B">
        <w:t>Conclusion:</w:t>
      </w:r>
      <w:bookmarkEnd w:id="10"/>
    </w:p>
    <w:p w14:paraId="21BAD29D" w14:textId="77777777" w:rsidR="00CB070A" w:rsidRPr="00940C6B" w:rsidRDefault="00C97743"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In conclusion, the proposed sustainable eco-retreat business idea typifies a change in perspective in the neighborliness business by focusing on natural maintainability, local area commitment, and comprehensive prosperity. Through a thorough investigation using the Business Model Canvas system, this proposition explains how the eco-retreat means to rise above customary cordiality standards, offering visitors extraordinary encounters that cultivate natural stewardship, social appreciation, and self-improvement. By developing solid partnerships, conveying remarkable incentives, and utilizing different channels, the sustainable eco-retreat looks to reclassify neighborliness, rouse sustainable living, and catalyze positive social and environmental change.</w:t>
      </w:r>
    </w:p>
    <w:p w14:paraId="172E8A95" w14:textId="77777777" w:rsidR="00940C6B" w:rsidRDefault="00940C6B" w:rsidP="00940C6B">
      <w:pPr>
        <w:spacing w:line="360" w:lineRule="auto"/>
        <w:rPr>
          <w:rFonts w:ascii="Times New Roman" w:hAnsi="Times New Roman" w:cs="Times New Roman"/>
          <w:sz w:val="24"/>
          <w:szCs w:val="24"/>
        </w:rPr>
      </w:pPr>
    </w:p>
    <w:p w14:paraId="6F873CC9" w14:textId="77777777" w:rsidR="00940C6B" w:rsidRPr="00940C6B" w:rsidRDefault="00940C6B" w:rsidP="00940C6B">
      <w:pPr>
        <w:pStyle w:val="Heading1"/>
      </w:pPr>
      <w:bookmarkStart w:id="11" w:name="_Toc158120280"/>
      <w:r>
        <w:t>Part 2:</w:t>
      </w:r>
      <w:bookmarkEnd w:id="11"/>
    </w:p>
    <w:p w14:paraId="3233CFE0" w14:textId="77777777" w:rsidR="00821031" w:rsidRPr="00940C6B" w:rsidRDefault="00821031" w:rsidP="00940C6B">
      <w:pPr>
        <w:pStyle w:val="Heading1"/>
      </w:pPr>
      <w:bookmarkStart w:id="12" w:name="_Toc158120281"/>
      <w:r w:rsidRPr="00940C6B">
        <w:t>Reflective Essay:</w:t>
      </w:r>
      <w:bookmarkEnd w:id="12"/>
    </w:p>
    <w:p w14:paraId="08BA8ABD" w14:textId="77777777" w:rsidR="00821031" w:rsidRPr="00940C6B" w:rsidRDefault="0082103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Upon reflecting my enterprising and managerial attributes and inspirations utilizing the Gibbs reflective cycle, I acquired significant experiences into my capacity as an entrepreneur. The in-class questionnaire gave a structure to evaluate my entrepreneurial tendencies and managerial propensities.</w:t>
      </w:r>
    </w:p>
    <w:p w14:paraId="77691746" w14:textId="77777777" w:rsidR="00821031" w:rsidRPr="00940C6B" w:rsidRDefault="0082103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First and foremost, looking at the consequences of the questionnaire uncovered that I have major areas of strength for a towards entrepreneurship and a craving for challenge, obligation, and self-</w:t>
      </w:r>
      <w:r w:rsidRPr="00940C6B">
        <w:rPr>
          <w:rFonts w:ascii="Times New Roman" w:hAnsi="Times New Roman" w:cs="Times New Roman"/>
          <w:sz w:val="24"/>
          <w:szCs w:val="24"/>
        </w:rPr>
        <w:lastRenderedPageBreak/>
        <w:t>improvement. For example, my inclination for challenge and obligation (proved by choosing choices 'c' in questions 1, 3, 5, 7, 9, 11, and 12) features my intrinsic motivation to handle troublesome errands and look for open doors for development rather than settling on an agreeable, risk-opposed way. Furthermore, my inclination for key preparation and cautious exploration (showed by choosing choices 'c' in questions 4 and 9) recommends that I am leaned towards reasonable decision-making and mitigating risks, essential traits for fruitful entrepreneurship.</w:t>
      </w:r>
    </w:p>
    <w:p w14:paraId="15AED57D" w14:textId="77777777" w:rsidR="00821031" w:rsidRPr="00940C6B" w:rsidRDefault="0082103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Furthermore, the questionnaire shed light on my administrative tendencies, showing a harmony between employee welfare, monetary judiciousness, and key initiative. For instance, my eagerness to impart profits to employees and put resources into the business' development (proved by choosing choices 'c' and 'd' being referred to 10) highlights my obligation to encouraging a steady workplace and prioritizing long-term sustainability over momentary increases.</w:t>
      </w:r>
    </w:p>
    <w:p w14:paraId="6F40D607" w14:textId="77777777" w:rsidR="00821031" w:rsidRPr="00940C6B" w:rsidRDefault="0082103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In accordance with the questionnaire results, scholarly </w:t>
      </w:r>
      <w:proofErr w:type="gramStart"/>
      <w:r w:rsidRPr="00940C6B">
        <w:rPr>
          <w:rFonts w:ascii="Times New Roman" w:hAnsi="Times New Roman" w:cs="Times New Roman"/>
          <w:sz w:val="24"/>
          <w:szCs w:val="24"/>
        </w:rPr>
        <w:t>models</w:t>
      </w:r>
      <w:proofErr w:type="gramEnd"/>
      <w:r w:rsidRPr="00940C6B">
        <w:rPr>
          <w:rFonts w:ascii="Times New Roman" w:hAnsi="Times New Roman" w:cs="Times New Roman"/>
          <w:sz w:val="24"/>
          <w:szCs w:val="24"/>
        </w:rPr>
        <w:t xml:space="preserve"> and frameworks like the Big Five personality traits, the Entrepreneurial Orientation (EO) framework, and the Theory of Planned Behavior (TPB) give further bits of knowledge into my entrepreneurial and administrative motivations and attributes. For example, my tendency towards challenge and obligation lines up with the traits of receptiveness to experience and principles, as recognized in the Big Five personality model. Essentially, my essential way to deal with decision-making and inclination for development and hazard taking reverberate with the elements of imaginativeness and chance taking penchant in the EO framework.</w:t>
      </w:r>
    </w:p>
    <w:p w14:paraId="255FBE89" w14:textId="77777777" w:rsidR="00821031" w:rsidRPr="00940C6B" w:rsidRDefault="0082103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Moreover, my accentuation on employee welfare and moral strategic policies mirrors an elevated degree of moral initiative and social obligation, as supported by the TPB. By prioritizing employee prosperity and manageable strategic policies, I expect to make a positive hierarchical culture and add to the more extensive cultural welfare.</w:t>
      </w:r>
    </w:p>
    <w:p w14:paraId="651D4823" w14:textId="77777777" w:rsidR="00821031" w:rsidRPr="00940C6B" w:rsidRDefault="00821031"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All in all, the intelligent examination of my entrepreneurial and administrative qualities and motivations has given significant bits of knowledge into my true capacity as a </w:t>
      </w:r>
      <w:proofErr w:type="gramStart"/>
      <w:r w:rsidRPr="00940C6B">
        <w:rPr>
          <w:rFonts w:ascii="Times New Roman" w:hAnsi="Times New Roman" w:cs="Times New Roman"/>
          <w:sz w:val="24"/>
          <w:szCs w:val="24"/>
        </w:rPr>
        <w:t>business person</w:t>
      </w:r>
      <w:proofErr w:type="gramEnd"/>
      <w:r w:rsidRPr="00940C6B">
        <w:rPr>
          <w:rFonts w:ascii="Times New Roman" w:hAnsi="Times New Roman" w:cs="Times New Roman"/>
          <w:sz w:val="24"/>
          <w:szCs w:val="24"/>
        </w:rPr>
        <w:t xml:space="preserve"> and chief. By utilizing my assets in essential preparation, development, and moral authority, I seek to seek after entrepreneurial undertakings that drive business accomplishment as well as make positive social and ecological effect. This intelligent cycle has furnished me with a more </w:t>
      </w:r>
      <w:r w:rsidRPr="00940C6B">
        <w:rPr>
          <w:rFonts w:ascii="Times New Roman" w:hAnsi="Times New Roman" w:cs="Times New Roman"/>
          <w:sz w:val="24"/>
          <w:szCs w:val="24"/>
        </w:rPr>
        <w:lastRenderedPageBreak/>
        <w:t>profound understanding of my entrepreneurial excursion and the regions where I can further create and develop.</w:t>
      </w:r>
    </w:p>
    <w:p w14:paraId="2F6553A9" w14:textId="77777777" w:rsidR="00821031" w:rsidRPr="00940C6B" w:rsidRDefault="00821031" w:rsidP="00940C6B">
      <w:pPr>
        <w:spacing w:line="360" w:lineRule="auto"/>
        <w:rPr>
          <w:rFonts w:ascii="Times New Roman" w:hAnsi="Times New Roman" w:cs="Times New Roman"/>
          <w:sz w:val="24"/>
          <w:szCs w:val="24"/>
        </w:rPr>
      </w:pPr>
    </w:p>
    <w:p w14:paraId="5D475847" w14:textId="77777777" w:rsidR="00821031" w:rsidRPr="00940C6B" w:rsidRDefault="00821031" w:rsidP="00940C6B">
      <w:pPr>
        <w:spacing w:line="360" w:lineRule="auto"/>
        <w:rPr>
          <w:rFonts w:ascii="Times New Roman" w:hAnsi="Times New Roman" w:cs="Times New Roman"/>
          <w:sz w:val="24"/>
          <w:szCs w:val="24"/>
        </w:rPr>
      </w:pPr>
    </w:p>
    <w:p w14:paraId="15128C7D" w14:textId="77777777" w:rsidR="00821031" w:rsidRDefault="00821031" w:rsidP="00940C6B">
      <w:pPr>
        <w:spacing w:line="360" w:lineRule="auto"/>
        <w:rPr>
          <w:rFonts w:ascii="Times New Roman" w:hAnsi="Times New Roman" w:cs="Times New Roman"/>
          <w:sz w:val="24"/>
          <w:szCs w:val="24"/>
        </w:rPr>
      </w:pPr>
    </w:p>
    <w:p w14:paraId="03A45215" w14:textId="77777777" w:rsidR="00940C6B" w:rsidRDefault="00940C6B" w:rsidP="00940C6B">
      <w:pPr>
        <w:spacing w:line="360" w:lineRule="auto"/>
        <w:rPr>
          <w:rFonts w:ascii="Times New Roman" w:hAnsi="Times New Roman" w:cs="Times New Roman"/>
          <w:sz w:val="24"/>
          <w:szCs w:val="24"/>
        </w:rPr>
      </w:pPr>
    </w:p>
    <w:p w14:paraId="51EDABB8" w14:textId="77777777" w:rsidR="00940C6B" w:rsidRDefault="00940C6B" w:rsidP="00940C6B">
      <w:pPr>
        <w:spacing w:line="360" w:lineRule="auto"/>
        <w:rPr>
          <w:rFonts w:ascii="Times New Roman" w:hAnsi="Times New Roman" w:cs="Times New Roman"/>
          <w:sz w:val="24"/>
          <w:szCs w:val="24"/>
        </w:rPr>
      </w:pPr>
    </w:p>
    <w:p w14:paraId="25E1A59C" w14:textId="77777777" w:rsidR="00940C6B" w:rsidRDefault="00940C6B" w:rsidP="00940C6B">
      <w:pPr>
        <w:spacing w:line="360" w:lineRule="auto"/>
        <w:rPr>
          <w:rFonts w:ascii="Times New Roman" w:hAnsi="Times New Roman" w:cs="Times New Roman"/>
          <w:sz w:val="24"/>
          <w:szCs w:val="24"/>
        </w:rPr>
      </w:pPr>
    </w:p>
    <w:p w14:paraId="5C9B1D7F" w14:textId="77777777" w:rsidR="00940C6B" w:rsidRDefault="00940C6B" w:rsidP="00940C6B">
      <w:pPr>
        <w:spacing w:line="360" w:lineRule="auto"/>
        <w:rPr>
          <w:rFonts w:ascii="Times New Roman" w:hAnsi="Times New Roman" w:cs="Times New Roman"/>
          <w:sz w:val="24"/>
          <w:szCs w:val="24"/>
        </w:rPr>
      </w:pPr>
    </w:p>
    <w:p w14:paraId="45C78A72" w14:textId="77777777" w:rsidR="00940C6B" w:rsidRDefault="00940C6B" w:rsidP="00940C6B">
      <w:pPr>
        <w:spacing w:line="360" w:lineRule="auto"/>
        <w:rPr>
          <w:rFonts w:ascii="Times New Roman" w:hAnsi="Times New Roman" w:cs="Times New Roman"/>
          <w:sz w:val="24"/>
          <w:szCs w:val="24"/>
        </w:rPr>
      </w:pPr>
    </w:p>
    <w:p w14:paraId="1317142E" w14:textId="77777777" w:rsidR="00940C6B" w:rsidRDefault="00940C6B" w:rsidP="00940C6B">
      <w:pPr>
        <w:spacing w:line="360" w:lineRule="auto"/>
        <w:rPr>
          <w:rFonts w:ascii="Times New Roman" w:hAnsi="Times New Roman" w:cs="Times New Roman"/>
          <w:sz w:val="24"/>
          <w:szCs w:val="24"/>
        </w:rPr>
      </w:pPr>
    </w:p>
    <w:p w14:paraId="776DD73D" w14:textId="77777777" w:rsidR="00940C6B" w:rsidRDefault="00940C6B" w:rsidP="00940C6B">
      <w:pPr>
        <w:spacing w:line="360" w:lineRule="auto"/>
        <w:rPr>
          <w:rFonts w:ascii="Times New Roman" w:hAnsi="Times New Roman" w:cs="Times New Roman"/>
          <w:sz w:val="24"/>
          <w:szCs w:val="24"/>
        </w:rPr>
      </w:pPr>
    </w:p>
    <w:p w14:paraId="4BE737A5" w14:textId="77777777" w:rsidR="00940C6B" w:rsidRDefault="00940C6B" w:rsidP="00940C6B">
      <w:pPr>
        <w:spacing w:line="360" w:lineRule="auto"/>
        <w:rPr>
          <w:rFonts w:ascii="Times New Roman" w:hAnsi="Times New Roman" w:cs="Times New Roman"/>
          <w:sz w:val="24"/>
          <w:szCs w:val="24"/>
        </w:rPr>
      </w:pPr>
    </w:p>
    <w:p w14:paraId="004E91C8" w14:textId="77777777" w:rsidR="00940C6B" w:rsidRDefault="00940C6B" w:rsidP="00940C6B">
      <w:pPr>
        <w:spacing w:line="360" w:lineRule="auto"/>
        <w:rPr>
          <w:rFonts w:ascii="Times New Roman" w:hAnsi="Times New Roman" w:cs="Times New Roman"/>
          <w:sz w:val="24"/>
          <w:szCs w:val="24"/>
        </w:rPr>
      </w:pPr>
    </w:p>
    <w:p w14:paraId="613B5B27" w14:textId="77777777" w:rsidR="00940C6B" w:rsidRDefault="00940C6B" w:rsidP="00940C6B">
      <w:pPr>
        <w:spacing w:line="360" w:lineRule="auto"/>
        <w:rPr>
          <w:rFonts w:ascii="Times New Roman" w:hAnsi="Times New Roman" w:cs="Times New Roman"/>
          <w:sz w:val="24"/>
          <w:szCs w:val="24"/>
        </w:rPr>
      </w:pPr>
    </w:p>
    <w:p w14:paraId="3D24DB89" w14:textId="77777777" w:rsidR="003C093D" w:rsidRPr="00940C6B" w:rsidRDefault="003C093D" w:rsidP="00940C6B">
      <w:pPr>
        <w:spacing w:line="360" w:lineRule="auto"/>
        <w:rPr>
          <w:rFonts w:ascii="Times New Roman" w:hAnsi="Times New Roman" w:cs="Times New Roman"/>
          <w:sz w:val="24"/>
          <w:szCs w:val="24"/>
        </w:rPr>
      </w:pPr>
    </w:p>
    <w:p w14:paraId="4A06DC01" w14:textId="77777777" w:rsidR="00821031" w:rsidRPr="00940C6B" w:rsidRDefault="00821031" w:rsidP="00940C6B">
      <w:pPr>
        <w:pStyle w:val="Heading1"/>
      </w:pPr>
      <w:bookmarkStart w:id="13" w:name="_Toc158120282"/>
      <w:r w:rsidRPr="00940C6B">
        <w:t>References:</w:t>
      </w:r>
      <w:bookmarkEnd w:id="13"/>
    </w:p>
    <w:p w14:paraId="0432E5EA"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Agyei, D., &amp; Asamoah, E. (2019). The role of eco-friendly facilities in hotel selection: A study among international tourists in Ghana. Journal of Sustainable Tourism, 27(8), 8</w:t>
      </w:r>
      <w:r w:rsidR="006E6FA2" w:rsidRPr="00940C6B">
        <w:rPr>
          <w:rFonts w:ascii="Times New Roman" w:hAnsi="Times New Roman" w:cs="Times New Roman"/>
          <w:sz w:val="24"/>
          <w:szCs w:val="24"/>
        </w:rPr>
        <w:t xml:space="preserve">81-898. </w:t>
      </w:r>
    </w:p>
    <w:p w14:paraId="2FAAE36D"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Bramwell, B., &amp; Lane, B. (2016). Critical research on the governance of tourism and sustainability. Journal of Sustainable Tourism, 24(7), 787-808. (Bramwell &amp; Lane, 20</w:t>
      </w:r>
      <w:r w:rsidR="006E6FA2" w:rsidRPr="00940C6B">
        <w:rPr>
          <w:rFonts w:ascii="Times New Roman" w:hAnsi="Times New Roman" w:cs="Times New Roman"/>
          <w:sz w:val="24"/>
          <w:szCs w:val="24"/>
        </w:rPr>
        <w:t>16)</w:t>
      </w:r>
    </w:p>
    <w:p w14:paraId="49E3A6E3"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Choe, J. Y., Strobl, A., &amp; Agrusa, J. (2017). Eco-certification, green supply chain management and hotel performance: A moderated mediation analysis. International Journal of Hospitality Management,</w:t>
      </w:r>
      <w:r w:rsidR="006E6FA2" w:rsidRPr="00940C6B">
        <w:rPr>
          <w:rFonts w:ascii="Times New Roman" w:hAnsi="Times New Roman" w:cs="Times New Roman"/>
          <w:sz w:val="24"/>
          <w:szCs w:val="24"/>
        </w:rPr>
        <w:t xml:space="preserve"> 66, 35-47. (Choe et al., 2017)</w:t>
      </w:r>
    </w:p>
    <w:p w14:paraId="3D862795"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lastRenderedPageBreak/>
        <w:t>Font, X., &amp; Harris, C. (2018). Rethinking hotel environmental certification: From coercive to market-driven motivations. Journal of Sustainable Tourism, 26(8), 1</w:t>
      </w:r>
      <w:r w:rsidR="006E6FA2" w:rsidRPr="00940C6B">
        <w:rPr>
          <w:rFonts w:ascii="Times New Roman" w:hAnsi="Times New Roman" w:cs="Times New Roman"/>
          <w:sz w:val="24"/>
          <w:szCs w:val="24"/>
        </w:rPr>
        <w:t>297-1315. (Font &amp; Harris, 2018)</w:t>
      </w:r>
    </w:p>
    <w:p w14:paraId="5EA96627" w14:textId="77777777" w:rsidR="003C093D" w:rsidRPr="00940C6B" w:rsidRDefault="003C093D" w:rsidP="00940C6B">
      <w:pPr>
        <w:spacing w:line="360" w:lineRule="auto"/>
        <w:rPr>
          <w:rFonts w:ascii="Times New Roman" w:hAnsi="Times New Roman" w:cs="Times New Roman"/>
          <w:sz w:val="24"/>
          <w:szCs w:val="24"/>
        </w:rPr>
      </w:pPr>
      <w:proofErr w:type="spellStart"/>
      <w:r w:rsidRPr="00940C6B">
        <w:rPr>
          <w:rFonts w:ascii="Times New Roman" w:hAnsi="Times New Roman" w:cs="Times New Roman"/>
          <w:sz w:val="24"/>
          <w:szCs w:val="24"/>
        </w:rPr>
        <w:t>Gössling</w:t>
      </w:r>
      <w:proofErr w:type="spellEnd"/>
      <w:r w:rsidRPr="00940C6B">
        <w:rPr>
          <w:rFonts w:ascii="Times New Roman" w:hAnsi="Times New Roman" w:cs="Times New Roman"/>
          <w:sz w:val="24"/>
          <w:szCs w:val="24"/>
        </w:rPr>
        <w:t>, S., Hall, C. M., &amp; Scott, D. (2015). Tourism and water: Interactions, impacts and challenges. Tourism Management, 4</w:t>
      </w:r>
      <w:r w:rsidR="006E6FA2" w:rsidRPr="00940C6B">
        <w:rPr>
          <w:rFonts w:ascii="Times New Roman" w:hAnsi="Times New Roman" w:cs="Times New Roman"/>
          <w:sz w:val="24"/>
          <w:szCs w:val="24"/>
        </w:rPr>
        <w:t>6, 1-3. (</w:t>
      </w:r>
      <w:proofErr w:type="spellStart"/>
      <w:r w:rsidR="006E6FA2" w:rsidRPr="00940C6B">
        <w:rPr>
          <w:rFonts w:ascii="Times New Roman" w:hAnsi="Times New Roman" w:cs="Times New Roman"/>
          <w:sz w:val="24"/>
          <w:szCs w:val="24"/>
        </w:rPr>
        <w:t>Gössling</w:t>
      </w:r>
      <w:proofErr w:type="spellEnd"/>
      <w:r w:rsidR="006E6FA2" w:rsidRPr="00940C6B">
        <w:rPr>
          <w:rFonts w:ascii="Times New Roman" w:hAnsi="Times New Roman" w:cs="Times New Roman"/>
          <w:sz w:val="24"/>
          <w:szCs w:val="24"/>
        </w:rPr>
        <w:t xml:space="preserve"> et al., 2015)</w:t>
      </w:r>
    </w:p>
    <w:p w14:paraId="23C0DD02"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Gursoy, D., &amp; Chen, Y. (2020). Environmental certification in hotels: Examining drivers and implications. Journal of Sustainable Tourism, 28(3),</w:t>
      </w:r>
      <w:r w:rsidR="006E6FA2" w:rsidRPr="00940C6B">
        <w:rPr>
          <w:rFonts w:ascii="Times New Roman" w:hAnsi="Times New Roman" w:cs="Times New Roman"/>
          <w:sz w:val="24"/>
          <w:szCs w:val="24"/>
        </w:rPr>
        <w:t xml:space="preserve"> 375-394. (Gursoy &amp; Chen, 2020)</w:t>
      </w:r>
    </w:p>
    <w:p w14:paraId="38EB4C5A"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Han, H., Chua, B. L., &amp; Kim, W. (2018). Tourists' pro-environmental behavior in a hotel setting: Testing a moderated mediation model. Journal of Sustainable Tourism, 26(9)</w:t>
      </w:r>
      <w:r w:rsidR="006E6FA2" w:rsidRPr="00940C6B">
        <w:rPr>
          <w:rFonts w:ascii="Times New Roman" w:hAnsi="Times New Roman" w:cs="Times New Roman"/>
          <w:sz w:val="24"/>
          <w:szCs w:val="24"/>
        </w:rPr>
        <w:t>, 1541-1558. (Han et al., 2018)</w:t>
      </w:r>
    </w:p>
    <w:p w14:paraId="35DCDC22"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Higgins-</w:t>
      </w:r>
      <w:proofErr w:type="spellStart"/>
      <w:r w:rsidRPr="00940C6B">
        <w:rPr>
          <w:rFonts w:ascii="Times New Roman" w:hAnsi="Times New Roman" w:cs="Times New Roman"/>
          <w:sz w:val="24"/>
          <w:szCs w:val="24"/>
        </w:rPr>
        <w:t>Desbiolles</w:t>
      </w:r>
      <w:proofErr w:type="spellEnd"/>
      <w:r w:rsidRPr="00940C6B">
        <w:rPr>
          <w:rFonts w:ascii="Times New Roman" w:hAnsi="Times New Roman" w:cs="Times New Roman"/>
          <w:sz w:val="24"/>
          <w:szCs w:val="24"/>
        </w:rPr>
        <w:t>, F. (2019). Sustainable tourism: Sustaining tourism or something more? Tourism Management Perspectives, 31, 295-</w:t>
      </w:r>
      <w:r w:rsidR="006E6FA2" w:rsidRPr="00940C6B">
        <w:rPr>
          <w:rFonts w:ascii="Times New Roman" w:hAnsi="Times New Roman" w:cs="Times New Roman"/>
          <w:sz w:val="24"/>
          <w:szCs w:val="24"/>
        </w:rPr>
        <w:t>299. (Higgins-</w:t>
      </w:r>
      <w:proofErr w:type="spellStart"/>
      <w:r w:rsidR="006E6FA2" w:rsidRPr="00940C6B">
        <w:rPr>
          <w:rFonts w:ascii="Times New Roman" w:hAnsi="Times New Roman" w:cs="Times New Roman"/>
          <w:sz w:val="24"/>
          <w:szCs w:val="24"/>
        </w:rPr>
        <w:t>Desbiolles</w:t>
      </w:r>
      <w:proofErr w:type="spellEnd"/>
      <w:r w:rsidR="006E6FA2" w:rsidRPr="00940C6B">
        <w:rPr>
          <w:rFonts w:ascii="Times New Roman" w:hAnsi="Times New Roman" w:cs="Times New Roman"/>
          <w:sz w:val="24"/>
          <w:szCs w:val="24"/>
        </w:rPr>
        <w:t>, 2019)</w:t>
      </w:r>
    </w:p>
    <w:p w14:paraId="74F5CA1B"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Jamal, T., &amp; Robinson, M. (2015). The SAGE handbook of tourism studies. SAGE Publica</w:t>
      </w:r>
      <w:r w:rsidR="006E6FA2" w:rsidRPr="00940C6B">
        <w:rPr>
          <w:rFonts w:ascii="Times New Roman" w:hAnsi="Times New Roman" w:cs="Times New Roman"/>
          <w:sz w:val="24"/>
          <w:szCs w:val="24"/>
        </w:rPr>
        <w:t>tions. (Jamal &amp; Robinson, 2015)</w:t>
      </w:r>
    </w:p>
    <w:p w14:paraId="14577223"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Kim, S., &amp; Han, H. (2017). The role of tourists’ perceived benefits, involvement, and place attachment in sustainable tourism: A moderated mediation model. Journal of Sustainable Tourism, 25</w:t>
      </w:r>
      <w:r w:rsidR="006E6FA2" w:rsidRPr="00940C6B">
        <w:rPr>
          <w:rFonts w:ascii="Times New Roman" w:hAnsi="Times New Roman" w:cs="Times New Roman"/>
          <w:sz w:val="24"/>
          <w:szCs w:val="24"/>
        </w:rPr>
        <w:t>(4), 550-568. (Kim &amp; Han, 2017)</w:t>
      </w:r>
    </w:p>
    <w:p w14:paraId="79C253CC"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Koens, K., Postma, A., &amp; Papp, B. (2018). Is overtourism overused? Understanding the impact of tourism in a city context. Sustainability, 10(</w:t>
      </w:r>
      <w:r w:rsidR="006E6FA2" w:rsidRPr="00940C6B">
        <w:rPr>
          <w:rFonts w:ascii="Times New Roman" w:hAnsi="Times New Roman" w:cs="Times New Roman"/>
          <w:sz w:val="24"/>
          <w:szCs w:val="24"/>
        </w:rPr>
        <w:t>12), 4384. (Koens et al., 2018)</w:t>
      </w:r>
    </w:p>
    <w:p w14:paraId="2F15A3F5"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Lee, S., &amp; Hsu, L. T. (2020). A study of the influence of eco-friendly practices on tourist satisfaction and loyalty: The case of Taiwan. Journal of Sustainable Tourism, 28</w:t>
      </w:r>
      <w:r w:rsidR="006E6FA2" w:rsidRPr="00940C6B">
        <w:rPr>
          <w:rFonts w:ascii="Times New Roman" w:hAnsi="Times New Roman" w:cs="Times New Roman"/>
          <w:sz w:val="24"/>
          <w:szCs w:val="24"/>
        </w:rPr>
        <w:t>(6), 815-834. (Lee &amp; Hsu, 2020)</w:t>
      </w:r>
    </w:p>
    <w:p w14:paraId="6C3FC8BD"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Lu, C., Chi, C. G. Q., &amp; Gursoy, D. (2016). Destination image and loyalty: A global, cross-national study. Journal of Business Research, 69(12</w:t>
      </w:r>
      <w:r w:rsidR="006E6FA2" w:rsidRPr="00940C6B">
        <w:rPr>
          <w:rFonts w:ascii="Times New Roman" w:hAnsi="Times New Roman" w:cs="Times New Roman"/>
          <w:sz w:val="24"/>
          <w:szCs w:val="24"/>
        </w:rPr>
        <w:t>), 5467-5476. (Lu et al., 2016)</w:t>
      </w:r>
    </w:p>
    <w:p w14:paraId="6604F996"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Matarrita-Cascante, D., &amp; Brennan, M. A. (2017). Tourism and happiness: A global perspective. Journal of Sustainable Tourism, 25(3), 391-408. (Mata</w:t>
      </w:r>
      <w:r w:rsidR="006E6FA2" w:rsidRPr="00940C6B">
        <w:rPr>
          <w:rFonts w:ascii="Times New Roman" w:hAnsi="Times New Roman" w:cs="Times New Roman"/>
          <w:sz w:val="24"/>
          <w:szCs w:val="24"/>
        </w:rPr>
        <w:t>rrita-Cascante &amp; Brennan, 2017)</w:t>
      </w:r>
    </w:p>
    <w:p w14:paraId="67E7E44E"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lastRenderedPageBreak/>
        <w:t>Pappas, N. (2017). Motivations for sharing tourism experiences through social media. Journal of Hospitality Marketing &amp; Management, 26(5), 515-529. (Pappas, 2017)</w:t>
      </w:r>
    </w:p>
    <w:p w14:paraId="462E64FE"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Pearce, P. L. (2019). Travel and tourism. In The SAGE Handbook of Tourism Studies (pp. 3-18). SAGE Publications. (Pearce, 2019)</w:t>
      </w:r>
    </w:p>
    <w:p w14:paraId="7CE54A3F"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Prayag, G., &amp; Ryan, C. (2019). Antecedents of tourists' loyalty to Mauritius: The role and influence of destination image, place attachment, personal involvement, and satisfaction. Journal of Destination Marketing &amp; Management, 12, 47-56. (Prayag &amp; Ryan, 2019)</w:t>
      </w:r>
    </w:p>
    <w:p w14:paraId="035E5B43"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 xml:space="preserve">Scott, D., &amp; </w:t>
      </w:r>
      <w:proofErr w:type="spellStart"/>
      <w:r w:rsidRPr="00940C6B">
        <w:rPr>
          <w:rFonts w:ascii="Times New Roman" w:hAnsi="Times New Roman" w:cs="Times New Roman"/>
          <w:sz w:val="24"/>
          <w:szCs w:val="24"/>
        </w:rPr>
        <w:t>Gössling</w:t>
      </w:r>
      <w:proofErr w:type="spellEnd"/>
      <w:r w:rsidRPr="00940C6B">
        <w:rPr>
          <w:rFonts w:ascii="Times New Roman" w:hAnsi="Times New Roman" w:cs="Times New Roman"/>
          <w:sz w:val="24"/>
          <w:szCs w:val="24"/>
        </w:rPr>
        <w:t xml:space="preserve">, S. (2020). Tourism and water: Global frameworks and local realities. Tourism Management, 76, 103973. (Scott &amp; </w:t>
      </w:r>
      <w:proofErr w:type="spellStart"/>
      <w:r w:rsidRPr="00940C6B">
        <w:rPr>
          <w:rFonts w:ascii="Times New Roman" w:hAnsi="Times New Roman" w:cs="Times New Roman"/>
          <w:sz w:val="24"/>
          <w:szCs w:val="24"/>
        </w:rPr>
        <w:t>Gössling</w:t>
      </w:r>
      <w:proofErr w:type="spellEnd"/>
      <w:r w:rsidRPr="00940C6B">
        <w:rPr>
          <w:rFonts w:ascii="Times New Roman" w:hAnsi="Times New Roman" w:cs="Times New Roman"/>
          <w:sz w:val="24"/>
          <w:szCs w:val="24"/>
        </w:rPr>
        <w:t>, 2020)</w:t>
      </w:r>
    </w:p>
    <w:p w14:paraId="55DFBCEE" w14:textId="77777777" w:rsidR="003C093D" w:rsidRPr="00940C6B" w:rsidRDefault="003C093D" w:rsidP="00940C6B">
      <w:pPr>
        <w:spacing w:line="360" w:lineRule="auto"/>
        <w:rPr>
          <w:rFonts w:ascii="Times New Roman" w:hAnsi="Times New Roman" w:cs="Times New Roman"/>
          <w:sz w:val="24"/>
          <w:szCs w:val="24"/>
        </w:rPr>
      </w:pPr>
      <w:r w:rsidRPr="00940C6B">
        <w:rPr>
          <w:rFonts w:ascii="Times New Roman" w:hAnsi="Times New Roman" w:cs="Times New Roman"/>
          <w:sz w:val="24"/>
          <w:szCs w:val="24"/>
        </w:rPr>
        <w:t>Sigala, M. (2018). Smart tourism destinations: ecosystems for tourism destination competitiveness. International Journal of Tourism Cities, 4(2), 151-164. (Sigala, 2018)</w:t>
      </w:r>
    </w:p>
    <w:p w14:paraId="035FDB05" w14:textId="77777777" w:rsidR="003C093D" w:rsidRPr="00940C6B" w:rsidRDefault="003C093D" w:rsidP="00940C6B">
      <w:pPr>
        <w:spacing w:line="360" w:lineRule="auto"/>
        <w:rPr>
          <w:rFonts w:ascii="Times New Roman" w:hAnsi="Times New Roman" w:cs="Times New Roman"/>
          <w:sz w:val="24"/>
          <w:szCs w:val="24"/>
        </w:rPr>
      </w:pPr>
      <w:proofErr w:type="spellStart"/>
      <w:r w:rsidRPr="00940C6B">
        <w:rPr>
          <w:rFonts w:ascii="Times New Roman" w:hAnsi="Times New Roman" w:cs="Times New Roman"/>
          <w:sz w:val="24"/>
          <w:szCs w:val="24"/>
        </w:rPr>
        <w:t>Tsiotsou</w:t>
      </w:r>
      <w:proofErr w:type="spellEnd"/>
      <w:r w:rsidRPr="00940C6B">
        <w:rPr>
          <w:rFonts w:ascii="Times New Roman" w:hAnsi="Times New Roman" w:cs="Times New Roman"/>
          <w:sz w:val="24"/>
          <w:szCs w:val="24"/>
        </w:rPr>
        <w:t xml:space="preserve">, R. H., &amp; </w:t>
      </w:r>
      <w:proofErr w:type="spellStart"/>
      <w:r w:rsidRPr="00940C6B">
        <w:rPr>
          <w:rFonts w:ascii="Times New Roman" w:hAnsi="Times New Roman" w:cs="Times New Roman"/>
          <w:sz w:val="24"/>
          <w:szCs w:val="24"/>
        </w:rPr>
        <w:t>Vafeas</w:t>
      </w:r>
      <w:proofErr w:type="spellEnd"/>
      <w:r w:rsidRPr="00940C6B">
        <w:rPr>
          <w:rFonts w:ascii="Times New Roman" w:hAnsi="Times New Roman" w:cs="Times New Roman"/>
          <w:sz w:val="24"/>
          <w:szCs w:val="24"/>
        </w:rPr>
        <w:t>, M. (2016). Corporate social responsibility: A review of the concept and analysis of the CSR practices of tourism industry. In Social Responsibility and Sustainability in Tourism (pp. 21-38). Emerald Group Publishing Limited. (</w:t>
      </w:r>
      <w:proofErr w:type="spellStart"/>
      <w:r w:rsidRPr="00940C6B">
        <w:rPr>
          <w:rFonts w:ascii="Times New Roman" w:hAnsi="Times New Roman" w:cs="Times New Roman"/>
          <w:sz w:val="24"/>
          <w:szCs w:val="24"/>
        </w:rPr>
        <w:t>Tsiotsou</w:t>
      </w:r>
      <w:proofErr w:type="spellEnd"/>
      <w:r w:rsidRPr="00940C6B">
        <w:rPr>
          <w:rFonts w:ascii="Times New Roman" w:hAnsi="Times New Roman" w:cs="Times New Roman"/>
          <w:sz w:val="24"/>
          <w:szCs w:val="24"/>
        </w:rPr>
        <w:t xml:space="preserve"> &amp; </w:t>
      </w:r>
      <w:proofErr w:type="spellStart"/>
      <w:r w:rsidRPr="00940C6B">
        <w:rPr>
          <w:rFonts w:ascii="Times New Roman" w:hAnsi="Times New Roman" w:cs="Times New Roman"/>
          <w:sz w:val="24"/>
          <w:szCs w:val="24"/>
        </w:rPr>
        <w:t>Vafeas</w:t>
      </w:r>
      <w:proofErr w:type="spellEnd"/>
      <w:r w:rsidRPr="00940C6B">
        <w:rPr>
          <w:rFonts w:ascii="Times New Roman" w:hAnsi="Times New Roman" w:cs="Times New Roman"/>
          <w:sz w:val="24"/>
          <w:szCs w:val="24"/>
        </w:rPr>
        <w:t>, 2016)</w:t>
      </w:r>
    </w:p>
    <w:p w14:paraId="0F61F927" w14:textId="77777777" w:rsidR="006E6FA2" w:rsidRPr="00940C6B" w:rsidRDefault="006E6FA2" w:rsidP="00940C6B">
      <w:pPr>
        <w:spacing w:line="360" w:lineRule="auto"/>
        <w:rPr>
          <w:rFonts w:ascii="Times New Roman" w:hAnsi="Times New Roman" w:cs="Times New Roman"/>
          <w:sz w:val="24"/>
          <w:szCs w:val="24"/>
        </w:rPr>
      </w:pPr>
    </w:p>
    <w:p w14:paraId="3CA018B2" w14:textId="77777777" w:rsidR="006E6FA2" w:rsidRPr="00940C6B" w:rsidRDefault="006E6FA2" w:rsidP="00940C6B">
      <w:pPr>
        <w:spacing w:line="360" w:lineRule="auto"/>
        <w:rPr>
          <w:rFonts w:ascii="Times New Roman" w:hAnsi="Times New Roman" w:cs="Times New Roman"/>
          <w:sz w:val="24"/>
          <w:szCs w:val="24"/>
        </w:rPr>
      </w:pPr>
    </w:p>
    <w:p w14:paraId="64E04219" w14:textId="77777777" w:rsidR="006E6FA2" w:rsidRPr="00940C6B" w:rsidRDefault="006E6FA2" w:rsidP="00940C6B">
      <w:pPr>
        <w:spacing w:line="360" w:lineRule="auto"/>
        <w:rPr>
          <w:rFonts w:ascii="Times New Roman" w:hAnsi="Times New Roman" w:cs="Times New Roman"/>
          <w:sz w:val="24"/>
          <w:szCs w:val="24"/>
        </w:rPr>
      </w:pPr>
    </w:p>
    <w:p w14:paraId="0A54A655" w14:textId="77777777" w:rsidR="006E6FA2" w:rsidRPr="00940C6B" w:rsidRDefault="006E6FA2" w:rsidP="00940C6B">
      <w:pPr>
        <w:spacing w:line="360" w:lineRule="auto"/>
        <w:rPr>
          <w:rFonts w:ascii="Times New Roman" w:hAnsi="Times New Roman" w:cs="Times New Roman"/>
          <w:sz w:val="24"/>
          <w:szCs w:val="24"/>
        </w:rPr>
      </w:pPr>
    </w:p>
    <w:p w14:paraId="6C7DB7E9" w14:textId="77777777" w:rsidR="006E6FA2" w:rsidRPr="00940C6B" w:rsidRDefault="006E6FA2" w:rsidP="00940C6B">
      <w:pPr>
        <w:spacing w:line="360" w:lineRule="auto"/>
        <w:rPr>
          <w:rFonts w:ascii="Times New Roman" w:hAnsi="Times New Roman" w:cs="Times New Roman"/>
          <w:sz w:val="24"/>
          <w:szCs w:val="24"/>
        </w:rPr>
      </w:pPr>
    </w:p>
    <w:sectPr w:rsidR="006E6FA2" w:rsidRPr="00940C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AF825" w14:textId="77777777" w:rsidR="00DB5882" w:rsidRDefault="00DB5882" w:rsidP="00940C6B">
      <w:pPr>
        <w:spacing w:after="0" w:line="240" w:lineRule="auto"/>
      </w:pPr>
      <w:r>
        <w:separator/>
      </w:r>
    </w:p>
  </w:endnote>
  <w:endnote w:type="continuationSeparator" w:id="0">
    <w:p w14:paraId="1D86E38E" w14:textId="77777777" w:rsidR="00DB5882" w:rsidRDefault="00DB5882" w:rsidP="00940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18F3F" w14:textId="77777777" w:rsidR="00DB5882" w:rsidRDefault="00DB5882" w:rsidP="00940C6B">
      <w:pPr>
        <w:spacing w:after="0" w:line="240" w:lineRule="auto"/>
      </w:pPr>
      <w:r>
        <w:separator/>
      </w:r>
    </w:p>
  </w:footnote>
  <w:footnote w:type="continuationSeparator" w:id="0">
    <w:p w14:paraId="0BC9F534" w14:textId="77777777" w:rsidR="00DB5882" w:rsidRDefault="00DB5882" w:rsidP="00940C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081"/>
    <w:rsid w:val="00040844"/>
    <w:rsid w:val="001F6867"/>
    <w:rsid w:val="002B3426"/>
    <w:rsid w:val="003326AB"/>
    <w:rsid w:val="003C093D"/>
    <w:rsid w:val="003D4A06"/>
    <w:rsid w:val="006E6FA2"/>
    <w:rsid w:val="00760F77"/>
    <w:rsid w:val="00821031"/>
    <w:rsid w:val="00853A78"/>
    <w:rsid w:val="00865373"/>
    <w:rsid w:val="008A0081"/>
    <w:rsid w:val="00940C6B"/>
    <w:rsid w:val="00940F73"/>
    <w:rsid w:val="00BC4F48"/>
    <w:rsid w:val="00C97743"/>
    <w:rsid w:val="00CB070A"/>
    <w:rsid w:val="00CC4B12"/>
    <w:rsid w:val="00DB5882"/>
    <w:rsid w:val="00E84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372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93D"/>
  </w:style>
  <w:style w:type="paragraph" w:styleId="Heading1">
    <w:name w:val="heading 1"/>
    <w:basedOn w:val="Normal"/>
    <w:next w:val="Normal"/>
    <w:link w:val="Heading1Char"/>
    <w:uiPriority w:val="9"/>
    <w:qFormat/>
    <w:rsid w:val="00940C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C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C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C6B"/>
  </w:style>
  <w:style w:type="paragraph" w:styleId="Footer">
    <w:name w:val="footer"/>
    <w:basedOn w:val="Normal"/>
    <w:link w:val="FooterChar"/>
    <w:uiPriority w:val="99"/>
    <w:unhideWhenUsed/>
    <w:rsid w:val="00940C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C6B"/>
  </w:style>
  <w:style w:type="character" w:customStyle="1" w:styleId="Heading1Char">
    <w:name w:val="Heading 1 Char"/>
    <w:basedOn w:val="DefaultParagraphFont"/>
    <w:link w:val="Heading1"/>
    <w:uiPriority w:val="9"/>
    <w:rsid w:val="00940C6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40C6B"/>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940C6B"/>
    <w:pPr>
      <w:spacing w:after="0" w:line="240" w:lineRule="auto"/>
    </w:pPr>
  </w:style>
  <w:style w:type="paragraph" w:styleId="TOCHeading">
    <w:name w:val="TOC Heading"/>
    <w:basedOn w:val="Heading1"/>
    <w:next w:val="Normal"/>
    <w:uiPriority w:val="39"/>
    <w:unhideWhenUsed/>
    <w:qFormat/>
    <w:rsid w:val="00940C6B"/>
    <w:pPr>
      <w:outlineLvl w:val="9"/>
    </w:pPr>
  </w:style>
  <w:style w:type="paragraph" w:styleId="TOC1">
    <w:name w:val="toc 1"/>
    <w:basedOn w:val="Normal"/>
    <w:next w:val="Normal"/>
    <w:autoRedefine/>
    <w:uiPriority w:val="39"/>
    <w:unhideWhenUsed/>
    <w:rsid w:val="00940C6B"/>
    <w:pPr>
      <w:spacing w:after="100"/>
    </w:pPr>
  </w:style>
  <w:style w:type="paragraph" w:styleId="TOC2">
    <w:name w:val="toc 2"/>
    <w:basedOn w:val="Normal"/>
    <w:next w:val="Normal"/>
    <w:autoRedefine/>
    <w:uiPriority w:val="39"/>
    <w:unhideWhenUsed/>
    <w:rsid w:val="00940C6B"/>
    <w:pPr>
      <w:spacing w:after="100"/>
      <w:ind w:left="220"/>
    </w:pPr>
  </w:style>
  <w:style w:type="character" w:styleId="Hyperlink">
    <w:name w:val="Hyperlink"/>
    <w:basedOn w:val="DefaultParagraphFont"/>
    <w:uiPriority w:val="99"/>
    <w:unhideWhenUsed/>
    <w:rsid w:val="00940C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A16112-6F52-48E2-88A7-467711806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3192</Words>
  <Characters>18197</Characters>
  <Application>Microsoft Office Word</Application>
  <DocSecurity>0</DocSecurity>
  <Lines>151</Lines>
  <Paragraphs>42</Paragraphs>
  <ScaleCrop>false</ScaleCrop>
  <Company/>
  <LinksUpToDate>false</LinksUpToDate>
  <CharactersWithSpaces>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2024-02-11T12:11:00Z</dcterms:created>
  <dcterms:modified xsi:type="dcterms:W3CDTF">2024-02-11T13:49:00Z</dcterms:modified>
</cp:coreProperties>
</file>