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D47612" w14:textId="77777777" w:rsidR="00C42F4F" w:rsidRPr="00F734F6" w:rsidRDefault="00C42F4F" w:rsidP="00C42F4F">
      <w:pPr>
        <w:rPr>
          <w:rFonts w:ascii="Calibri" w:hAnsi="Calibri" w:cs="Calibri"/>
          <w:b/>
          <w:bCs/>
          <w:sz w:val="22"/>
          <w:szCs w:val="22"/>
          <w:u w:val="single"/>
          <w:lang w:val="en-US"/>
        </w:rPr>
      </w:pPr>
      <w:r w:rsidRPr="00F734F6">
        <w:rPr>
          <w:rFonts w:ascii="Calibri" w:hAnsi="Calibri" w:cs="Calibri"/>
          <w:b/>
          <w:bCs/>
          <w:sz w:val="22"/>
          <w:szCs w:val="22"/>
          <w:u w:val="single"/>
          <w:lang w:val="en-US"/>
        </w:rPr>
        <w:t>Introduction</w:t>
      </w:r>
    </w:p>
    <w:p w14:paraId="38CBA748" w14:textId="13A0BF06" w:rsidR="00747D1C" w:rsidRDefault="00C42F4F">
      <w:pPr>
        <w:rPr>
          <w:rFonts w:ascii="Calibri" w:hAnsi="Calibri" w:cs="Calibri"/>
          <w:sz w:val="22"/>
          <w:szCs w:val="22"/>
        </w:rPr>
      </w:pPr>
      <w:r w:rsidRPr="00F734F6">
        <w:rPr>
          <w:rFonts w:ascii="Calibri" w:hAnsi="Calibri" w:cs="Calibri"/>
          <w:sz w:val="22"/>
          <w:szCs w:val="22"/>
        </w:rPr>
        <w:t>The Battle of Towton</w:t>
      </w:r>
      <w:r w:rsidR="005C366E" w:rsidRPr="00F734F6">
        <w:rPr>
          <w:rFonts w:ascii="Calibri" w:hAnsi="Calibri" w:cs="Calibri"/>
          <w:sz w:val="22"/>
          <w:szCs w:val="22"/>
        </w:rPr>
        <w:t xml:space="preserve"> took place in 1461</w:t>
      </w:r>
      <w:r w:rsidR="007A4828" w:rsidRPr="00F734F6">
        <w:rPr>
          <w:rFonts w:ascii="Calibri" w:hAnsi="Calibri" w:cs="Calibri"/>
          <w:sz w:val="22"/>
          <w:szCs w:val="22"/>
        </w:rPr>
        <w:t>,</w:t>
      </w:r>
      <w:r w:rsidR="005C366E" w:rsidRPr="00F734F6">
        <w:rPr>
          <w:rFonts w:ascii="Calibri" w:hAnsi="Calibri" w:cs="Calibri"/>
          <w:sz w:val="22"/>
          <w:szCs w:val="22"/>
        </w:rPr>
        <w:t xml:space="preserve"> and</w:t>
      </w:r>
      <w:r w:rsidRPr="00F734F6">
        <w:rPr>
          <w:rFonts w:ascii="Calibri" w:hAnsi="Calibri" w:cs="Calibri"/>
          <w:sz w:val="22"/>
          <w:szCs w:val="22"/>
        </w:rPr>
        <w:t xml:space="preserve"> was a</w:t>
      </w:r>
      <w:r w:rsidR="005C366E" w:rsidRPr="00F734F6">
        <w:rPr>
          <w:rFonts w:ascii="Calibri" w:hAnsi="Calibri" w:cs="Calibri"/>
          <w:sz w:val="22"/>
          <w:szCs w:val="22"/>
        </w:rPr>
        <w:t xml:space="preserve"> key battle in the War</w:t>
      </w:r>
      <w:r w:rsidR="005A60B0">
        <w:rPr>
          <w:rFonts w:ascii="Calibri" w:hAnsi="Calibri" w:cs="Calibri"/>
          <w:sz w:val="22"/>
          <w:szCs w:val="22"/>
        </w:rPr>
        <w:t>s</w:t>
      </w:r>
      <w:r w:rsidR="005C366E" w:rsidRPr="00F734F6">
        <w:rPr>
          <w:rFonts w:ascii="Calibri" w:hAnsi="Calibri" w:cs="Calibri"/>
          <w:sz w:val="22"/>
          <w:szCs w:val="22"/>
        </w:rPr>
        <w:t xml:space="preserve"> of the Roses</w:t>
      </w:r>
      <w:r w:rsidR="007A4828" w:rsidRPr="00F734F6">
        <w:rPr>
          <w:rFonts w:ascii="Calibri" w:hAnsi="Calibri" w:cs="Calibri"/>
          <w:sz w:val="22"/>
          <w:szCs w:val="22"/>
        </w:rPr>
        <w:t xml:space="preserve"> between houses Lancaster and York.</w:t>
      </w:r>
      <w:r w:rsidR="005C366E" w:rsidRPr="00F734F6">
        <w:rPr>
          <w:rFonts w:ascii="Calibri" w:hAnsi="Calibri" w:cs="Calibri"/>
          <w:sz w:val="22"/>
          <w:szCs w:val="22"/>
        </w:rPr>
        <w:t xml:space="preserve"> </w:t>
      </w:r>
      <w:r w:rsidR="007A4828" w:rsidRPr="00F734F6">
        <w:rPr>
          <w:rFonts w:ascii="Calibri" w:hAnsi="Calibri" w:cs="Calibri"/>
          <w:sz w:val="22"/>
          <w:szCs w:val="22"/>
        </w:rPr>
        <w:t>To</w:t>
      </w:r>
      <w:r w:rsidR="005C366E" w:rsidRPr="00F734F6">
        <w:rPr>
          <w:rFonts w:ascii="Calibri" w:hAnsi="Calibri" w:cs="Calibri"/>
          <w:sz w:val="22"/>
          <w:szCs w:val="22"/>
        </w:rPr>
        <w:t xml:space="preserve"> this day,</w:t>
      </w:r>
      <w:r w:rsidR="007A4828" w:rsidRPr="00F734F6">
        <w:rPr>
          <w:rFonts w:ascii="Calibri" w:hAnsi="Calibri" w:cs="Calibri"/>
          <w:sz w:val="22"/>
          <w:szCs w:val="22"/>
        </w:rPr>
        <w:t xml:space="preserve"> the battle</w:t>
      </w:r>
      <w:r w:rsidR="00287E58" w:rsidRPr="00F734F6">
        <w:rPr>
          <w:rFonts w:ascii="Calibri" w:hAnsi="Calibri" w:cs="Calibri"/>
          <w:sz w:val="22"/>
          <w:szCs w:val="22"/>
        </w:rPr>
        <w:t xml:space="preserve"> </w:t>
      </w:r>
      <w:r w:rsidR="005C366E" w:rsidRPr="00F734F6">
        <w:rPr>
          <w:rFonts w:ascii="Calibri" w:hAnsi="Calibri" w:cs="Calibri"/>
          <w:sz w:val="22"/>
          <w:szCs w:val="22"/>
        </w:rPr>
        <w:t>is often regarded as ‘the largest and bloodiest battle ever fought on English soil.’</w:t>
      </w:r>
      <w:r w:rsidR="00287E58" w:rsidRPr="00F734F6">
        <w:rPr>
          <w:rStyle w:val="FootnoteReference"/>
          <w:rFonts w:ascii="Calibri" w:hAnsi="Calibri" w:cs="Calibri"/>
          <w:sz w:val="22"/>
          <w:szCs w:val="22"/>
        </w:rPr>
        <w:footnoteReference w:id="1"/>
      </w:r>
      <w:r w:rsidR="00287E58" w:rsidRPr="00F734F6">
        <w:rPr>
          <w:rFonts w:ascii="Calibri" w:hAnsi="Calibri" w:cs="Calibri"/>
          <w:sz w:val="22"/>
          <w:szCs w:val="22"/>
        </w:rPr>
        <w:t xml:space="preserve"> </w:t>
      </w:r>
      <w:r w:rsidR="007A4828" w:rsidRPr="00F734F6">
        <w:rPr>
          <w:rFonts w:ascii="Calibri" w:hAnsi="Calibri" w:cs="Calibri"/>
          <w:sz w:val="22"/>
          <w:szCs w:val="22"/>
        </w:rPr>
        <w:t>One such individual who fell during this battle was the Lancastrian Lord Dacre</w:t>
      </w:r>
      <w:r w:rsidR="00D71AF0" w:rsidRPr="00F734F6">
        <w:rPr>
          <w:rFonts w:ascii="Calibri" w:hAnsi="Calibri" w:cs="Calibri"/>
          <w:sz w:val="22"/>
          <w:szCs w:val="22"/>
        </w:rPr>
        <w:t>, who is reported to have been killed by an arrow during the battle, though the specifics of his death remain unconfirmed</w:t>
      </w:r>
      <w:r w:rsidR="007A4828" w:rsidRPr="00F734F6">
        <w:rPr>
          <w:rFonts w:ascii="Calibri" w:hAnsi="Calibri" w:cs="Calibri"/>
          <w:sz w:val="22"/>
          <w:szCs w:val="22"/>
        </w:rPr>
        <w:t>.</w:t>
      </w:r>
      <w:r w:rsidR="00D71AF0" w:rsidRPr="00F734F6">
        <w:rPr>
          <w:rStyle w:val="FootnoteReference"/>
          <w:rFonts w:ascii="Calibri" w:hAnsi="Calibri" w:cs="Calibri"/>
          <w:sz w:val="22"/>
          <w:szCs w:val="22"/>
        </w:rPr>
        <w:footnoteReference w:id="2"/>
      </w:r>
      <w:r w:rsidR="00D71AF0" w:rsidRPr="00F734F6">
        <w:rPr>
          <w:rFonts w:ascii="Calibri" w:hAnsi="Calibri" w:cs="Calibri"/>
          <w:sz w:val="22"/>
          <w:szCs w:val="22"/>
        </w:rPr>
        <w:t xml:space="preserve"> What is known for certain, is that Lord Dacre</w:t>
      </w:r>
      <w:r w:rsidR="00230BBC" w:rsidRPr="00F734F6">
        <w:rPr>
          <w:rFonts w:ascii="Calibri" w:hAnsi="Calibri" w:cs="Calibri"/>
          <w:sz w:val="22"/>
          <w:szCs w:val="22"/>
        </w:rPr>
        <w:t xml:space="preserve"> </w:t>
      </w:r>
      <w:r w:rsidR="00D71AF0" w:rsidRPr="00F734F6">
        <w:rPr>
          <w:rFonts w:ascii="Calibri" w:hAnsi="Calibri" w:cs="Calibri"/>
          <w:sz w:val="22"/>
          <w:szCs w:val="22"/>
        </w:rPr>
        <w:t>was buried</w:t>
      </w:r>
      <w:r w:rsidR="00230BBC" w:rsidRPr="00F734F6">
        <w:rPr>
          <w:rFonts w:ascii="Calibri" w:hAnsi="Calibri" w:cs="Calibri"/>
          <w:sz w:val="22"/>
          <w:szCs w:val="22"/>
        </w:rPr>
        <w:t xml:space="preserve"> in the Saxton churchyard not far from the battlefield, alongside many others who fought on either side in the conflict. Over the years, the </w:t>
      </w:r>
      <w:r w:rsidR="00797AB2" w:rsidRPr="00F734F6">
        <w:rPr>
          <w:rFonts w:ascii="Calibri" w:hAnsi="Calibri" w:cs="Calibri"/>
          <w:sz w:val="22"/>
          <w:szCs w:val="22"/>
        </w:rPr>
        <w:t xml:space="preserve">inscription on the tomb, and </w:t>
      </w:r>
      <w:r w:rsidR="008B68CC">
        <w:rPr>
          <w:rFonts w:ascii="Calibri" w:hAnsi="Calibri" w:cs="Calibri"/>
          <w:sz w:val="22"/>
          <w:szCs w:val="22"/>
        </w:rPr>
        <w:t xml:space="preserve">well as </w:t>
      </w:r>
      <w:r w:rsidR="00797AB2" w:rsidRPr="00F734F6">
        <w:rPr>
          <w:rFonts w:ascii="Calibri" w:hAnsi="Calibri" w:cs="Calibri"/>
          <w:sz w:val="22"/>
          <w:szCs w:val="22"/>
        </w:rPr>
        <w:t>parts of the tomb itself</w:t>
      </w:r>
      <w:r w:rsidR="008B68CC">
        <w:rPr>
          <w:rFonts w:ascii="Calibri" w:hAnsi="Calibri" w:cs="Calibri"/>
          <w:sz w:val="22"/>
          <w:szCs w:val="22"/>
        </w:rPr>
        <w:t>,</w:t>
      </w:r>
      <w:r w:rsidR="00797AB2" w:rsidRPr="00F734F6">
        <w:rPr>
          <w:rFonts w:ascii="Calibri" w:hAnsi="Calibri" w:cs="Calibri"/>
          <w:sz w:val="22"/>
          <w:szCs w:val="22"/>
        </w:rPr>
        <w:t xml:space="preserve"> have deteriorated and w</w:t>
      </w:r>
      <w:r w:rsidR="00E914FE">
        <w:rPr>
          <w:rFonts w:ascii="Calibri" w:hAnsi="Calibri" w:cs="Calibri"/>
          <w:sz w:val="22"/>
          <w:szCs w:val="22"/>
        </w:rPr>
        <w:t>o</w:t>
      </w:r>
      <w:r w:rsidR="00797AB2" w:rsidRPr="00F734F6">
        <w:rPr>
          <w:rFonts w:ascii="Calibri" w:hAnsi="Calibri" w:cs="Calibri"/>
          <w:sz w:val="22"/>
          <w:szCs w:val="22"/>
        </w:rPr>
        <w:t>rn away, leaving this important memorial</w:t>
      </w:r>
      <w:r w:rsidR="008B68CC">
        <w:rPr>
          <w:rFonts w:ascii="Calibri" w:hAnsi="Calibri" w:cs="Calibri"/>
          <w:sz w:val="22"/>
          <w:szCs w:val="22"/>
        </w:rPr>
        <w:t>-</w:t>
      </w:r>
      <w:r w:rsidR="00797AB2" w:rsidRPr="00F734F6">
        <w:rPr>
          <w:rFonts w:ascii="Calibri" w:hAnsi="Calibri" w:cs="Calibri"/>
          <w:sz w:val="22"/>
          <w:szCs w:val="22"/>
        </w:rPr>
        <w:t xml:space="preserve"> not only to Lord Dacre himself, but</w:t>
      </w:r>
      <w:r w:rsidR="008B68CC">
        <w:rPr>
          <w:rFonts w:ascii="Calibri" w:hAnsi="Calibri" w:cs="Calibri"/>
          <w:sz w:val="22"/>
          <w:szCs w:val="22"/>
        </w:rPr>
        <w:t xml:space="preserve"> as a</w:t>
      </w:r>
      <w:r w:rsidR="00797AB2" w:rsidRPr="00F734F6">
        <w:rPr>
          <w:rFonts w:ascii="Calibri" w:hAnsi="Calibri" w:cs="Calibri"/>
          <w:sz w:val="22"/>
          <w:szCs w:val="22"/>
        </w:rPr>
        <w:t xml:space="preserve"> </w:t>
      </w:r>
      <w:r w:rsidR="00E12F51" w:rsidRPr="00F734F6">
        <w:rPr>
          <w:rFonts w:ascii="Calibri" w:hAnsi="Calibri" w:cs="Calibri"/>
          <w:sz w:val="22"/>
          <w:szCs w:val="22"/>
        </w:rPr>
        <w:t xml:space="preserve">testament </w:t>
      </w:r>
      <w:r w:rsidR="00797AB2" w:rsidRPr="00F734F6">
        <w:rPr>
          <w:rFonts w:ascii="Calibri" w:hAnsi="Calibri" w:cs="Calibri"/>
          <w:sz w:val="22"/>
          <w:szCs w:val="22"/>
        </w:rPr>
        <w:t>to the battle as a whole</w:t>
      </w:r>
      <w:r w:rsidR="008B68CC">
        <w:rPr>
          <w:rFonts w:ascii="Calibri" w:hAnsi="Calibri" w:cs="Calibri"/>
          <w:sz w:val="22"/>
          <w:szCs w:val="22"/>
        </w:rPr>
        <w:t xml:space="preserve">- </w:t>
      </w:r>
      <w:r w:rsidR="00797AB2" w:rsidRPr="00F734F6">
        <w:rPr>
          <w:rFonts w:ascii="Calibri" w:hAnsi="Calibri" w:cs="Calibri"/>
          <w:sz w:val="22"/>
          <w:szCs w:val="22"/>
        </w:rPr>
        <w:t xml:space="preserve">to be in </w:t>
      </w:r>
      <w:r w:rsidR="001D56AA">
        <w:rPr>
          <w:rFonts w:ascii="Calibri" w:hAnsi="Calibri" w:cs="Calibri"/>
          <w:sz w:val="22"/>
          <w:szCs w:val="22"/>
        </w:rPr>
        <w:t>serious</w:t>
      </w:r>
      <w:r w:rsidR="00797AB2" w:rsidRPr="00F734F6">
        <w:rPr>
          <w:rFonts w:ascii="Calibri" w:hAnsi="Calibri" w:cs="Calibri"/>
          <w:sz w:val="22"/>
          <w:szCs w:val="22"/>
        </w:rPr>
        <w:t xml:space="preserve"> need of repair.</w:t>
      </w:r>
      <w:r w:rsidR="004F38D5" w:rsidRPr="00F734F6">
        <w:rPr>
          <w:rFonts w:ascii="Calibri" w:hAnsi="Calibri" w:cs="Calibri"/>
          <w:sz w:val="22"/>
          <w:szCs w:val="22"/>
        </w:rPr>
        <w:t xml:space="preserve"> It is especially crucial to </w:t>
      </w:r>
      <w:r w:rsidR="003039B6" w:rsidRPr="00F734F6">
        <w:rPr>
          <w:rFonts w:ascii="Calibri" w:hAnsi="Calibri" w:cs="Calibri"/>
          <w:sz w:val="22"/>
          <w:szCs w:val="22"/>
        </w:rPr>
        <w:t xml:space="preserve">ensure that this tomb </w:t>
      </w:r>
      <w:r w:rsidR="005D16D2" w:rsidRPr="00F734F6">
        <w:rPr>
          <w:rFonts w:ascii="Calibri" w:hAnsi="Calibri" w:cs="Calibri"/>
          <w:sz w:val="22"/>
          <w:szCs w:val="22"/>
        </w:rPr>
        <w:t>is kept protected and preserved</w:t>
      </w:r>
      <w:r w:rsidR="0070015D" w:rsidRPr="00F734F6">
        <w:rPr>
          <w:rFonts w:ascii="Calibri" w:hAnsi="Calibri" w:cs="Calibri"/>
          <w:sz w:val="22"/>
          <w:szCs w:val="22"/>
        </w:rPr>
        <w:t>,</w:t>
      </w:r>
      <w:r w:rsidR="005D16D2" w:rsidRPr="00F734F6">
        <w:rPr>
          <w:rFonts w:ascii="Calibri" w:hAnsi="Calibri" w:cs="Calibri"/>
          <w:sz w:val="22"/>
          <w:szCs w:val="22"/>
        </w:rPr>
        <w:t xml:space="preserve"> since it is believed to be the </w:t>
      </w:r>
      <w:r w:rsidR="00BA7BDD" w:rsidRPr="00F734F6">
        <w:rPr>
          <w:rFonts w:ascii="Calibri" w:hAnsi="Calibri" w:cs="Calibri"/>
          <w:sz w:val="22"/>
          <w:szCs w:val="22"/>
        </w:rPr>
        <w:t xml:space="preserve">sole remaining memorial to </w:t>
      </w:r>
      <w:r w:rsidR="0010767D" w:rsidRPr="00F734F6">
        <w:rPr>
          <w:rFonts w:ascii="Calibri" w:hAnsi="Calibri" w:cs="Calibri"/>
          <w:sz w:val="22"/>
          <w:szCs w:val="22"/>
        </w:rPr>
        <w:t>the battle.</w:t>
      </w:r>
      <w:r w:rsidR="0010767D" w:rsidRPr="00F734F6">
        <w:rPr>
          <w:rStyle w:val="FootnoteReference"/>
          <w:rFonts w:ascii="Calibri" w:hAnsi="Calibri" w:cs="Calibri"/>
          <w:sz w:val="22"/>
          <w:szCs w:val="22"/>
        </w:rPr>
        <w:footnoteReference w:id="3"/>
      </w:r>
    </w:p>
    <w:p w14:paraId="367B1D21" w14:textId="1095D4C6" w:rsidR="00230BBC" w:rsidRPr="00F734F6" w:rsidRDefault="00747D1C">
      <w:pPr>
        <w:rPr>
          <w:rFonts w:ascii="Calibri" w:hAnsi="Calibri" w:cs="Calibri"/>
          <w:sz w:val="22"/>
          <w:szCs w:val="22"/>
        </w:rPr>
      </w:pPr>
      <w:r>
        <w:rPr>
          <w:rFonts w:ascii="Calibri" w:hAnsi="Calibri" w:cs="Calibri"/>
          <w:sz w:val="22"/>
          <w:szCs w:val="22"/>
        </w:rPr>
        <w:t>This review will focus on a video</w:t>
      </w:r>
      <w:r w:rsidR="00F542F1">
        <w:rPr>
          <w:rFonts w:ascii="Calibri" w:hAnsi="Calibri" w:cs="Calibri"/>
          <w:sz w:val="22"/>
          <w:szCs w:val="22"/>
        </w:rPr>
        <w:t xml:space="preserve"> uploaded</w:t>
      </w:r>
      <w:r>
        <w:rPr>
          <w:rFonts w:ascii="Calibri" w:hAnsi="Calibri" w:cs="Calibri"/>
          <w:sz w:val="22"/>
          <w:szCs w:val="22"/>
        </w:rPr>
        <w:t xml:space="preserve"> </w:t>
      </w:r>
      <w:r w:rsidR="00F11335">
        <w:rPr>
          <w:rFonts w:ascii="Calibri" w:hAnsi="Calibri" w:cs="Calibri"/>
          <w:sz w:val="22"/>
          <w:szCs w:val="22"/>
        </w:rPr>
        <w:t>on</w:t>
      </w:r>
      <w:r w:rsidR="00F542F1">
        <w:rPr>
          <w:rFonts w:ascii="Calibri" w:hAnsi="Calibri" w:cs="Calibri"/>
          <w:sz w:val="22"/>
          <w:szCs w:val="22"/>
        </w:rPr>
        <w:t>to</w:t>
      </w:r>
      <w:r w:rsidR="002F636B">
        <w:rPr>
          <w:rFonts w:ascii="Calibri" w:hAnsi="Calibri" w:cs="Calibri"/>
          <w:sz w:val="22"/>
          <w:szCs w:val="22"/>
        </w:rPr>
        <w:t xml:space="preserve"> British Archaeologist Tim Sutherland</w:t>
      </w:r>
      <w:r w:rsidR="00F542F1">
        <w:rPr>
          <w:rFonts w:ascii="Calibri" w:hAnsi="Calibri" w:cs="Calibri"/>
          <w:sz w:val="22"/>
          <w:szCs w:val="22"/>
        </w:rPr>
        <w:t>’s YouTube Channel</w:t>
      </w:r>
      <w:r w:rsidR="002F636B">
        <w:rPr>
          <w:rFonts w:ascii="Calibri" w:hAnsi="Calibri" w:cs="Calibri"/>
          <w:sz w:val="22"/>
          <w:szCs w:val="22"/>
        </w:rPr>
        <w:t>,</w:t>
      </w:r>
      <w:r w:rsidR="006E0C10">
        <w:rPr>
          <w:rFonts w:ascii="Calibri" w:hAnsi="Calibri" w:cs="Calibri"/>
          <w:sz w:val="22"/>
          <w:szCs w:val="22"/>
        </w:rPr>
        <w:t xml:space="preserve"> </w:t>
      </w:r>
      <w:r w:rsidR="00E63413">
        <w:rPr>
          <w:rFonts w:ascii="Calibri" w:hAnsi="Calibri" w:cs="Calibri"/>
          <w:sz w:val="22"/>
          <w:szCs w:val="22"/>
        </w:rPr>
        <w:t xml:space="preserve">who, along with </w:t>
      </w:r>
      <w:r w:rsidR="00230BBC" w:rsidRPr="00F734F6">
        <w:rPr>
          <w:rFonts w:ascii="Calibri" w:hAnsi="Calibri" w:cs="Calibri"/>
          <w:sz w:val="22"/>
          <w:szCs w:val="22"/>
        </w:rPr>
        <w:t>his team from the University of York</w:t>
      </w:r>
      <w:r w:rsidR="00797AB2" w:rsidRPr="00F734F6">
        <w:rPr>
          <w:rFonts w:ascii="Calibri" w:hAnsi="Calibri" w:cs="Calibri"/>
          <w:sz w:val="22"/>
          <w:szCs w:val="22"/>
        </w:rPr>
        <w:t xml:space="preserve"> are attempting to restore the Tomb of Lord Dacre. Specifically, their goal is to translate the Latin inscribed on the Tomb, in an effort to ensure that this essential historic artefact is preserved</w:t>
      </w:r>
      <w:r w:rsidR="00E12F51" w:rsidRPr="00F734F6">
        <w:rPr>
          <w:rFonts w:ascii="Calibri" w:hAnsi="Calibri" w:cs="Calibri"/>
          <w:sz w:val="22"/>
          <w:szCs w:val="22"/>
        </w:rPr>
        <w:t xml:space="preserve"> with a definitive record of the</w:t>
      </w:r>
      <w:r w:rsidR="0021118D" w:rsidRPr="00F734F6">
        <w:rPr>
          <w:rFonts w:ascii="Calibri" w:hAnsi="Calibri" w:cs="Calibri"/>
          <w:sz w:val="22"/>
          <w:szCs w:val="22"/>
        </w:rPr>
        <w:t xml:space="preserve"> original</w:t>
      </w:r>
      <w:r w:rsidR="00E12F51" w:rsidRPr="00F734F6">
        <w:rPr>
          <w:rFonts w:ascii="Calibri" w:hAnsi="Calibri" w:cs="Calibri"/>
          <w:sz w:val="22"/>
          <w:szCs w:val="22"/>
        </w:rPr>
        <w:t xml:space="preserve"> inscription</w:t>
      </w:r>
      <w:r w:rsidR="00797AB2" w:rsidRPr="00F734F6">
        <w:rPr>
          <w:rFonts w:ascii="Calibri" w:hAnsi="Calibri" w:cs="Calibri"/>
          <w:sz w:val="22"/>
          <w:szCs w:val="22"/>
        </w:rPr>
        <w:t>.</w:t>
      </w:r>
    </w:p>
    <w:p w14:paraId="5EB86933" w14:textId="08C95265" w:rsidR="00536290" w:rsidRPr="00F734F6" w:rsidRDefault="006B3255">
      <w:pPr>
        <w:rPr>
          <w:rFonts w:ascii="Calibri" w:hAnsi="Calibri" w:cs="Calibri"/>
          <w:b/>
          <w:bCs/>
          <w:sz w:val="22"/>
          <w:szCs w:val="22"/>
          <w:u w:val="single"/>
        </w:rPr>
      </w:pPr>
      <w:r>
        <w:rPr>
          <w:rFonts w:ascii="Calibri" w:hAnsi="Calibri" w:cs="Calibri"/>
          <w:b/>
          <w:bCs/>
          <w:sz w:val="22"/>
          <w:szCs w:val="22"/>
          <w:u w:val="single"/>
        </w:rPr>
        <w:t>Video Analysis</w:t>
      </w:r>
    </w:p>
    <w:p w14:paraId="3D54D232" w14:textId="2BD92434" w:rsidR="00B72102" w:rsidRPr="00E60023" w:rsidRDefault="00F734F6">
      <w:pPr>
        <w:rPr>
          <w:rFonts w:ascii="Calibri" w:hAnsi="Calibri" w:cs="Calibri"/>
          <w:sz w:val="22"/>
          <w:szCs w:val="22"/>
        </w:rPr>
      </w:pPr>
      <w:r>
        <w:rPr>
          <w:rFonts w:ascii="Calibri" w:hAnsi="Calibri" w:cs="Calibri"/>
          <w:sz w:val="22"/>
          <w:szCs w:val="22"/>
        </w:rPr>
        <w:t xml:space="preserve">Firstly, when </w:t>
      </w:r>
      <w:r w:rsidR="000E7809">
        <w:rPr>
          <w:rFonts w:ascii="Calibri" w:hAnsi="Calibri" w:cs="Calibri"/>
          <w:sz w:val="22"/>
          <w:szCs w:val="22"/>
        </w:rPr>
        <w:t>considering videos such as this, one must analyse the purpose of the video</w:t>
      </w:r>
      <w:r w:rsidR="00742CD4">
        <w:rPr>
          <w:rFonts w:ascii="Calibri" w:hAnsi="Calibri" w:cs="Calibri"/>
          <w:sz w:val="22"/>
          <w:szCs w:val="22"/>
        </w:rPr>
        <w:t xml:space="preserve"> and</w:t>
      </w:r>
      <w:r w:rsidR="00664C57">
        <w:rPr>
          <w:rFonts w:ascii="Calibri" w:hAnsi="Calibri" w:cs="Calibri"/>
          <w:sz w:val="22"/>
          <w:szCs w:val="22"/>
        </w:rPr>
        <w:t xml:space="preserve"> who the target audience is</w:t>
      </w:r>
      <w:r w:rsidR="00742CD4">
        <w:rPr>
          <w:rFonts w:ascii="Calibri" w:hAnsi="Calibri" w:cs="Calibri"/>
          <w:sz w:val="22"/>
          <w:szCs w:val="22"/>
        </w:rPr>
        <w:t xml:space="preserve">. In this instance, </w:t>
      </w:r>
      <w:r w:rsidR="00506173">
        <w:rPr>
          <w:rFonts w:ascii="Calibri" w:hAnsi="Calibri" w:cs="Calibri"/>
          <w:sz w:val="22"/>
          <w:szCs w:val="22"/>
        </w:rPr>
        <w:t>the video is for</w:t>
      </w:r>
      <w:r w:rsidR="000901C7">
        <w:rPr>
          <w:rFonts w:ascii="Calibri" w:hAnsi="Calibri" w:cs="Calibri"/>
          <w:sz w:val="22"/>
          <w:szCs w:val="22"/>
        </w:rPr>
        <w:t xml:space="preserve"> the British Broadcasting C</w:t>
      </w:r>
      <w:r w:rsidR="0059563F">
        <w:rPr>
          <w:rFonts w:ascii="Calibri" w:hAnsi="Calibri" w:cs="Calibri"/>
          <w:sz w:val="22"/>
          <w:szCs w:val="22"/>
        </w:rPr>
        <w:t>orporation</w:t>
      </w:r>
      <w:r w:rsidR="00121FDC">
        <w:rPr>
          <w:rFonts w:ascii="Calibri" w:hAnsi="Calibri" w:cs="Calibri"/>
          <w:sz w:val="22"/>
          <w:szCs w:val="22"/>
        </w:rPr>
        <w:t xml:space="preserve"> (BBC)</w:t>
      </w:r>
      <w:r w:rsidR="0059563F">
        <w:rPr>
          <w:rFonts w:ascii="Calibri" w:hAnsi="Calibri" w:cs="Calibri"/>
          <w:sz w:val="22"/>
          <w:szCs w:val="22"/>
        </w:rPr>
        <w:t xml:space="preserve"> on their show </w:t>
      </w:r>
      <w:r w:rsidR="002D7140">
        <w:rPr>
          <w:rFonts w:ascii="Calibri" w:hAnsi="Calibri" w:cs="Calibri"/>
          <w:i/>
          <w:iCs/>
          <w:sz w:val="22"/>
          <w:szCs w:val="22"/>
        </w:rPr>
        <w:t>I</w:t>
      </w:r>
      <w:r w:rsidR="00E60023" w:rsidRPr="00E60023">
        <w:rPr>
          <w:rFonts w:ascii="Calibri" w:hAnsi="Calibri" w:cs="Calibri"/>
          <w:i/>
          <w:iCs/>
          <w:sz w:val="22"/>
          <w:szCs w:val="22"/>
        </w:rPr>
        <w:t xml:space="preserve">nside </w:t>
      </w:r>
      <w:r w:rsidR="002D7140">
        <w:rPr>
          <w:rFonts w:ascii="Calibri" w:hAnsi="Calibri" w:cs="Calibri"/>
          <w:i/>
          <w:iCs/>
          <w:sz w:val="22"/>
          <w:szCs w:val="22"/>
        </w:rPr>
        <w:t>O</w:t>
      </w:r>
      <w:r w:rsidR="00E60023" w:rsidRPr="00E60023">
        <w:rPr>
          <w:rFonts w:ascii="Calibri" w:hAnsi="Calibri" w:cs="Calibri"/>
          <w:i/>
          <w:iCs/>
          <w:sz w:val="22"/>
          <w:szCs w:val="22"/>
        </w:rPr>
        <w:t xml:space="preserve">ut </w:t>
      </w:r>
      <w:r w:rsidR="00E60023">
        <w:rPr>
          <w:rFonts w:ascii="Calibri" w:hAnsi="Calibri" w:cs="Calibri"/>
          <w:i/>
          <w:iCs/>
          <w:sz w:val="22"/>
          <w:szCs w:val="22"/>
        </w:rPr>
        <w:t>Y</w:t>
      </w:r>
      <w:r w:rsidR="00E60023" w:rsidRPr="00E60023">
        <w:rPr>
          <w:rFonts w:ascii="Calibri" w:hAnsi="Calibri" w:cs="Calibri"/>
          <w:i/>
          <w:iCs/>
          <w:sz w:val="22"/>
          <w:szCs w:val="22"/>
        </w:rPr>
        <w:t xml:space="preserve">orkshire &amp; </w:t>
      </w:r>
      <w:r w:rsidR="00E60023">
        <w:rPr>
          <w:rFonts w:ascii="Calibri" w:hAnsi="Calibri" w:cs="Calibri"/>
          <w:i/>
          <w:iCs/>
          <w:sz w:val="22"/>
          <w:szCs w:val="22"/>
        </w:rPr>
        <w:t>L</w:t>
      </w:r>
      <w:r w:rsidR="00E60023" w:rsidRPr="00E60023">
        <w:rPr>
          <w:rFonts w:ascii="Calibri" w:hAnsi="Calibri" w:cs="Calibri"/>
          <w:i/>
          <w:iCs/>
          <w:sz w:val="22"/>
          <w:szCs w:val="22"/>
        </w:rPr>
        <w:t>incolnshire</w:t>
      </w:r>
      <w:r w:rsidR="00650690">
        <w:rPr>
          <w:rFonts w:ascii="Calibri" w:hAnsi="Calibri" w:cs="Calibri"/>
          <w:sz w:val="22"/>
          <w:szCs w:val="22"/>
        </w:rPr>
        <w:t>. Since this is a national television service, intended to be broadcast to the entire</w:t>
      </w:r>
      <w:r w:rsidR="00FB03CA">
        <w:rPr>
          <w:rFonts w:ascii="Calibri" w:hAnsi="Calibri" w:cs="Calibri"/>
          <w:sz w:val="22"/>
          <w:szCs w:val="22"/>
        </w:rPr>
        <w:t xml:space="preserve">ty of Britain, the </w:t>
      </w:r>
      <w:r w:rsidR="00415F5F">
        <w:rPr>
          <w:rFonts w:ascii="Calibri" w:hAnsi="Calibri" w:cs="Calibri"/>
          <w:sz w:val="22"/>
          <w:szCs w:val="22"/>
        </w:rPr>
        <w:t>content needs to be simple to understand for the general public, as to not overcomplicate matters for some viewers.</w:t>
      </w:r>
      <w:r w:rsidR="00A0393A">
        <w:rPr>
          <w:rFonts w:ascii="Calibri" w:hAnsi="Calibri" w:cs="Calibri"/>
          <w:sz w:val="22"/>
          <w:szCs w:val="22"/>
        </w:rPr>
        <w:t xml:space="preserve"> </w:t>
      </w:r>
      <w:r w:rsidR="00D277E6">
        <w:rPr>
          <w:rFonts w:ascii="Calibri" w:hAnsi="Calibri" w:cs="Calibri"/>
          <w:sz w:val="22"/>
          <w:szCs w:val="22"/>
        </w:rPr>
        <w:t>Despite this, the purpose of the video is to inform the viewer and provide insight into the battle</w:t>
      </w:r>
      <w:r w:rsidR="004C7213">
        <w:rPr>
          <w:rFonts w:ascii="Calibri" w:hAnsi="Calibri" w:cs="Calibri"/>
          <w:sz w:val="22"/>
          <w:szCs w:val="22"/>
        </w:rPr>
        <w:t xml:space="preserve"> of Towton and explain the importance of Lord Dacre’s tomb. The clip does this successfully by</w:t>
      </w:r>
      <w:r w:rsidR="002A4061">
        <w:rPr>
          <w:rFonts w:ascii="Calibri" w:hAnsi="Calibri" w:cs="Calibri"/>
          <w:sz w:val="22"/>
          <w:szCs w:val="22"/>
        </w:rPr>
        <w:t xml:space="preserve"> opening with some clear background information on the battle itself</w:t>
      </w:r>
      <w:r w:rsidR="00BF04AB">
        <w:rPr>
          <w:rFonts w:ascii="Calibri" w:hAnsi="Calibri" w:cs="Calibri"/>
          <w:sz w:val="22"/>
          <w:szCs w:val="22"/>
        </w:rPr>
        <w:t xml:space="preserve">. </w:t>
      </w:r>
      <w:r w:rsidR="00F334D6">
        <w:rPr>
          <w:rFonts w:ascii="Calibri" w:hAnsi="Calibri" w:cs="Calibri"/>
          <w:sz w:val="22"/>
          <w:szCs w:val="22"/>
        </w:rPr>
        <w:t xml:space="preserve">Accompanied by a visual image of </w:t>
      </w:r>
      <w:r w:rsidR="00DC4241">
        <w:rPr>
          <w:rFonts w:ascii="Calibri" w:hAnsi="Calibri" w:cs="Calibri"/>
          <w:sz w:val="22"/>
          <w:szCs w:val="22"/>
        </w:rPr>
        <w:t xml:space="preserve">a snow covered field, </w:t>
      </w:r>
      <w:r w:rsidR="00F334D6">
        <w:rPr>
          <w:rFonts w:ascii="Calibri" w:hAnsi="Calibri" w:cs="Calibri"/>
          <w:sz w:val="22"/>
          <w:szCs w:val="22"/>
        </w:rPr>
        <w:t>t</w:t>
      </w:r>
      <w:r w:rsidR="00BF04AB">
        <w:rPr>
          <w:rFonts w:ascii="Calibri" w:hAnsi="Calibri" w:cs="Calibri"/>
          <w:sz w:val="22"/>
          <w:szCs w:val="22"/>
        </w:rPr>
        <w:t>he first words spoken by the presenter</w:t>
      </w:r>
      <w:r w:rsidR="00415F5F">
        <w:rPr>
          <w:rFonts w:ascii="Calibri" w:hAnsi="Calibri" w:cs="Calibri"/>
          <w:sz w:val="22"/>
          <w:szCs w:val="22"/>
        </w:rPr>
        <w:t xml:space="preserve"> </w:t>
      </w:r>
      <w:r w:rsidR="00DC4241">
        <w:rPr>
          <w:rFonts w:ascii="Calibri" w:hAnsi="Calibri" w:cs="Calibri"/>
          <w:sz w:val="22"/>
          <w:szCs w:val="22"/>
        </w:rPr>
        <w:t>are ‘</w:t>
      </w:r>
      <w:r w:rsidR="00B909B7">
        <w:rPr>
          <w:rFonts w:ascii="Calibri" w:hAnsi="Calibri" w:cs="Calibri"/>
          <w:sz w:val="22"/>
          <w:szCs w:val="22"/>
        </w:rPr>
        <w:t>In a chill winter 550 years ago,</w:t>
      </w:r>
      <w:r w:rsidR="005A60B0">
        <w:rPr>
          <w:rFonts w:ascii="Calibri" w:hAnsi="Calibri" w:cs="Calibri"/>
          <w:sz w:val="22"/>
          <w:szCs w:val="22"/>
        </w:rPr>
        <w:t xml:space="preserve"> the Wars of the Roses tore through the Yorkshire countryside.’</w:t>
      </w:r>
      <w:r w:rsidR="00932704">
        <w:rPr>
          <w:rStyle w:val="FootnoteReference"/>
          <w:rFonts w:ascii="Calibri" w:hAnsi="Calibri" w:cs="Calibri"/>
          <w:sz w:val="22"/>
          <w:szCs w:val="22"/>
        </w:rPr>
        <w:footnoteReference w:id="4"/>
      </w:r>
      <w:r w:rsidR="008E07B3">
        <w:rPr>
          <w:rFonts w:ascii="Calibri" w:hAnsi="Calibri" w:cs="Calibri"/>
          <w:sz w:val="22"/>
          <w:szCs w:val="22"/>
        </w:rPr>
        <w:t xml:space="preserve"> This sets the scene perfectly, in a simplistic way</w:t>
      </w:r>
      <w:r w:rsidR="00CA0F9F">
        <w:rPr>
          <w:rFonts w:ascii="Calibri" w:hAnsi="Calibri" w:cs="Calibri"/>
          <w:sz w:val="22"/>
          <w:szCs w:val="22"/>
        </w:rPr>
        <w:t>, it provides the background information needed to captivate a viewer.</w:t>
      </w:r>
      <w:r w:rsidR="00084308">
        <w:rPr>
          <w:rFonts w:ascii="Calibri" w:hAnsi="Calibri" w:cs="Calibri"/>
          <w:sz w:val="22"/>
          <w:szCs w:val="22"/>
        </w:rPr>
        <w:t xml:space="preserve"> After a moment of showing </w:t>
      </w:r>
      <w:r w:rsidR="00570B12">
        <w:rPr>
          <w:rFonts w:ascii="Calibri" w:hAnsi="Calibri" w:cs="Calibri"/>
          <w:sz w:val="22"/>
          <w:szCs w:val="22"/>
        </w:rPr>
        <w:t xml:space="preserve">more countryside images transitioning with some loud, drumming music, </w:t>
      </w:r>
      <w:r w:rsidR="007B60CF">
        <w:rPr>
          <w:rFonts w:ascii="Calibri" w:hAnsi="Calibri" w:cs="Calibri"/>
          <w:sz w:val="22"/>
          <w:szCs w:val="22"/>
        </w:rPr>
        <w:t>the presenter then provides some further information on the Battle of Towton itself</w:t>
      </w:r>
      <w:r w:rsidR="00D2329B">
        <w:rPr>
          <w:rFonts w:ascii="Calibri" w:hAnsi="Calibri" w:cs="Calibri"/>
          <w:sz w:val="22"/>
          <w:szCs w:val="22"/>
        </w:rPr>
        <w:t>; though, again this is not done in a confusing way, only providing simple facts of the battle</w:t>
      </w:r>
      <w:r w:rsidR="00C22D23">
        <w:rPr>
          <w:rFonts w:ascii="Calibri" w:hAnsi="Calibri" w:cs="Calibri"/>
          <w:sz w:val="22"/>
          <w:szCs w:val="22"/>
        </w:rPr>
        <w:t xml:space="preserve"> such as the length of the battle, and the</w:t>
      </w:r>
      <w:r w:rsidR="00A32123">
        <w:rPr>
          <w:rFonts w:ascii="Calibri" w:hAnsi="Calibri" w:cs="Calibri"/>
          <w:sz w:val="22"/>
          <w:szCs w:val="22"/>
        </w:rPr>
        <w:t xml:space="preserve"> total</w:t>
      </w:r>
      <w:r w:rsidR="00C22D23">
        <w:rPr>
          <w:rFonts w:ascii="Calibri" w:hAnsi="Calibri" w:cs="Calibri"/>
          <w:sz w:val="22"/>
          <w:szCs w:val="22"/>
        </w:rPr>
        <w:t xml:space="preserve"> number of casualties</w:t>
      </w:r>
      <w:r w:rsidR="007B60CF">
        <w:rPr>
          <w:rFonts w:ascii="Calibri" w:hAnsi="Calibri" w:cs="Calibri"/>
          <w:sz w:val="22"/>
          <w:szCs w:val="22"/>
        </w:rPr>
        <w:t>.</w:t>
      </w:r>
      <w:r w:rsidR="00477D4F">
        <w:rPr>
          <w:rStyle w:val="FootnoteReference"/>
          <w:rFonts w:ascii="Calibri" w:hAnsi="Calibri" w:cs="Calibri"/>
          <w:sz w:val="22"/>
          <w:szCs w:val="22"/>
        </w:rPr>
        <w:footnoteReference w:id="5"/>
      </w:r>
      <w:r w:rsidR="005752DB">
        <w:rPr>
          <w:rFonts w:ascii="Calibri" w:hAnsi="Calibri" w:cs="Calibri"/>
          <w:sz w:val="22"/>
          <w:szCs w:val="22"/>
        </w:rPr>
        <w:t xml:space="preserve"> From here, </w:t>
      </w:r>
      <w:r w:rsidR="00075469">
        <w:rPr>
          <w:rFonts w:ascii="Calibri" w:hAnsi="Calibri" w:cs="Calibri"/>
          <w:sz w:val="22"/>
          <w:szCs w:val="22"/>
        </w:rPr>
        <w:t xml:space="preserve">it shows some brief reenacted footage of the battle, such as men in armour fighting and a cannon </w:t>
      </w:r>
      <w:r w:rsidR="007B268C">
        <w:rPr>
          <w:rFonts w:ascii="Calibri" w:hAnsi="Calibri" w:cs="Calibri"/>
          <w:sz w:val="22"/>
          <w:szCs w:val="22"/>
        </w:rPr>
        <w:t>firing, once more accompanied by the drumming music</w:t>
      </w:r>
      <w:r w:rsidR="00B73E7B">
        <w:rPr>
          <w:rFonts w:ascii="Calibri" w:hAnsi="Calibri" w:cs="Calibri"/>
          <w:sz w:val="22"/>
          <w:szCs w:val="22"/>
        </w:rPr>
        <w:t xml:space="preserve">. </w:t>
      </w:r>
      <w:r w:rsidR="00506CDC">
        <w:rPr>
          <w:rFonts w:ascii="Calibri" w:hAnsi="Calibri" w:cs="Calibri"/>
          <w:sz w:val="22"/>
          <w:szCs w:val="22"/>
        </w:rPr>
        <w:t xml:space="preserve">This keeps the viewer </w:t>
      </w:r>
      <w:r w:rsidR="00506CDC">
        <w:rPr>
          <w:rFonts w:ascii="Calibri" w:hAnsi="Calibri" w:cs="Calibri"/>
          <w:sz w:val="22"/>
          <w:szCs w:val="22"/>
        </w:rPr>
        <w:lastRenderedPageBreak/>
        <w:t xml:space="preserve">engaged as the video is informative, simple, and </w:t>
      </w:r>
      <w:r w:rsidR="00A946E2">
        <w:rPr>
          <w:rFonts w:ascii="Calibri" w:hAnsi="Calibri" w:cs="Calibri"/>
          <w:sz w:val="22"/>
          <w:szCs w:val="22"/>
        </w:rPr>
        <w:t>sets the scene well.</w:t>
      </w:r>
      <w:r w:rsidR="008B34BD">
        <w:rPr>
          <w:rFonts w:ascii="Calibri" w:hAnsi="Calibri" w:cs="Calibri"/>
          <w:sz w:val="22"/>
          <w:szCs w:val="22"/>
        </w:rPr>
        <w:t xml:space="preserve"> From here it provides more information on how Lord Dacre fell in the battle</w:t>
      </w:r>
      <w:r w:rsidR="00177F76">
        <w:rPr>
          <w:rFonts w:ascii="Calibri" w:hAnsi="Calibri" w:cs="Calibri"/>
          <w:sz w:val="22"/>
          <w:szCs w:val="22"/>
        </w:rPr>
        <w:t>, and details the location of the tomb</w:t>
      </w:r>
      <w:r w:rsidR="00AD6C6B">
        <w:rPr>
          <w:rFonts w:ascii="Calibri" w:hAnsi="Calibri" w:cs="Calibri"/>
          <w:sz w:val="22"/>
          <w:szCs w:val="22"/>
        </w:rPr>
        <w:t>.</w:t>
      </w:r>
      <w:r w:rsidR="006468C8">
        <w:rPr>
          <w:rFonts w:ascii="Calibri" w:hAnsi="Calibri" w:cs="Calibri"/>
          <w:sz w:val="22"/>
          <w:szCs w:val="22"/>
        </w:rPr>
        <w:t xml:space="preserve"> Following</w:t>
      </w:r>
      <w:r w:rsidR="00752DB6">
        <w:rPr>
          <w:rFonts w:ascii="Calibri" w:hAnsi="Calibri" w:cs="Calibri"/>
          <w:sz w:val="22"/>
          <w:szCs w:val="22"/>
        </w:rPr>
        <w:t xml:space="preserve"> this, there are close-up shots of the tomb, accompanied by mellow music</w:t>
      </w:r>
      <w:r w:rsidR="002D7140">
        <w:rPr>
          <w:rFonts w:ascii="Calibri" w:hAnsi="Calibri" w:cs="Calibri"/>
          <w:sz w:val="22"/>
          <w:szCs w:val="22"/>
        </w:rPr>
        <w:t xml:space="preserve"> which sets the tone of the subject</w:t>
      </w:r>
      <w:r w:rsidR="00F313B5">
        <w:rPr>
          <w:rFonts w:ascii="Calibri" w:hAnsi="Calibri" w:cs="Calibri"/>
          <w:sz w:val="22"/>
          <w:szCs w:val="22"/>
        </w:rPr>
        <w:t xml:space="preserve">, </w:t>
      </w:r>
      <w:r w:rsidR="008F7831">
        <w:rPr>
          <w:rFonts w:ascii="Calibri" w:hAnsi="Calibri" w:cs="Calibri"/>
          <w:sz w:val="22"/>
          <w:szCs w:val="22"/>
        </w:rPr>
        <w:t>as the presenter explains how the tomb has become damaged over the many years</w:t>
      </w:r>
      <w:r w:rsidR="00553697">
        <w:rPr>
          <w:rFonts w:ascii="Calibri" w:hAnsi="Calibri" w:cs="Calibri"/>
          <w:sz w:val="22"/>
          <w:szCs w:val="22"/>
        </w:rPr>
        <w:t>;</w:t>
      </w:r>
      <w:r w:rsidR="0060310E">
        <w:rPr>
          <w:rFonts w:ascii="Calibri" w:hAnsi="Calibri" w:cs="Calibri"/>
          <w:sz w:val="22"/>
          <w:szCs w:val="22"/>
        </w:rPr>
        <w:t xml:space="preserve"> and how the</w:t>
      </w:r>
      <w:r w:rsidR="00553697">
        <w:rPr>
          <w:rFonts w:ascii="Calibri" w:hAnsi="Calibri" w:cs="Calibri"/>
          <w:sz w:val="22"/>
          <w:szCs w:val="22"/>
        </w:rPr>
        <w:t xml:space="preserve"> last time the Latin inscribed on the tomb was likely translated was in the Victorian era</w:t>
      </w:r>
      <w:r w:rsidR="008F7831">
        <w:rPr>
          <w:rFonts w:ascii="Calibri" w:hAnsi="Calibri" w:cs="Calibri"/>
          <w:sz w:val="22"/>
          <w:szCs w:val="22"/>
        </w:rPr>
        <w:t>.</w:t>
      </w:r>
      <w:r w:rsidR="00F724EA">
        <w:rPr>
          <w:rFonts w:ascii="Calibri" w:hAnsi="Calibri" w:cs="Calibri"/>
          <w:sz w:val="22"/>
          <w:szCs w:val="22"/>
        </w:rPr>
        <w:t xml:space="preserve"> The presenter furthers this by saying that modern day archaeologists </w:t>
      </w:r>
      <w:r w:rsidR="0001191F">
        <w:rPr>
          <w:rFonts w:ascii="Calibri" w:hAnsi="Calibri" w:cs="Calibri"/>
          <w:sz w:val="22"/>
          <w:szCs w:val="22"/>
        </w:rPr>
        <w:t>‘</w:t>
      </w:r>
      <w:r w:rsidR="00F724EA">
        <w:rPr>
          <w:rFonts w:ascii="Calibri" w:hAnsi="Calibri" w:cs="Calibri"/>
          <w:sz w:val="22"/>
          <w:szCs w:val="22"/>
        </w:rPr>
        <w:t xml:space="preserve">have never attempted to </w:t>
      </w:r>
      <w:r w:rsidR="0001191F">
        <w:rPr>
          <w:rFonts w:ascii="Calibri" w:hAnsi="Calibri" w:cs="Calibri"/>
          <w:sz w:val="22"/>
          <w:szCs w:val="22"/>
        </w:rPr>
        <w:t>record</w:t>
      </w:r>
      <w:r w:rsidR="00B713DD">
        <w:rPr>
          <w:rFonts w:ascii="Calibri" w:hAnsi="Calibri" w:cs="Calibri"/>
          <w:sz w:val="22"/>
          <w:szCs w:val="22"/>
        </w:rPr>
        <w:t xml:space="preserve"> exactly </w:t>
      </w:r>
      <w:r w:rsidR="00D509E8">
        <w:rPr>
          <w:rFonts w:ascii="Calibri" w:hAnsi="Calibri" w:cs="Calibri"/>
          <w:sz w:val="22"/>
          <w:szCs w:val="22"/>
        </w:rPr>
        <w:t>what remains of the inscription, until now’</w:t>
      </w:r>
      <w:r w:rsidR="00A202DE">
        <w:rPr>
          <w:rFonts w:ascii="Calibri" w:hAnsi="Calibri" w:cs="Calibri"/>
          <w:sz w:val="22"/>
          <w:szCs w:val="22"/>
        </w:rPr>
        <w:t>.</w:t>
      </w:r>
      <w:r w:rsidR="00A202DE">
        <w:rPr>
          <w:rStyle w:val="FootnoteReference"/>
          <w:rFonts w:ascii="Calibri" w:hAnsi="Calibri" w:cs="Calibri"/>
          <w:sz w:val="22"/>
          <w:szCs w:val="22"/>
        </w:rPr>
        <w:footnoteReference w:id="6"/>
      </w:r>
      <w:r w:rsidR="00A202DE">
        <w:rPr>
          <w:rFonts w:ascii="Calibri" w:hAnsi="Calibri" w:cs="Calibri"/>
          <w:sz w:val="22"/>
          <w:szCs w:val="22"/>
        </w:rPr>
        <w:t xml:space="preserve"> </w:t>
      </w:r>
      <w:r w:rsidR="00F313B5">
        <w:rPr>
          <w:rFonts w:ascii="Calibri" w:hAnsi="Calibri" w:cs="Calibri"/>
          <w:sz w:val="22"/>
          <w:szCs w:val="22"/>
        </w:rPr>
        <w:t xml:space="preserve">He </w:t>
      </w:r>
      <w:r w:rsidR="00617A8F">
        <w:rPr>
          <w:rFonts w:ascii="Calibri" w:hAnsi="Calibri" w:cs="Calibri"/>
          <w:sz w:val="22"/>
          <w:szCs w:val="22"/>
        </w:rPr>
        <w:t xml:space="preserve">introduces Tim Sutherland as the chief Archaeologist, and mentions the team </w:t>
      </w:r>
      <w:r w:rsidR="009925B9">
        <w:rPr>
          <w:rFonts w:ascii="Calibri" w:hAnsi="Calibri" w:cs="Calibri"/>
          <w:sz w:val="22"/>
          <w:szCs w:val="22"/>
        </w:rPr>
        <w:t>are from the University of York</w:t>
      </w:r>
      <w:r w:rsidR="00283507">
        <w:rPr>
          <w:rFonts w:ascii="Calibri" w:hAnsi="Calibri" w:cs="Calibri"/>
          <w:sz w:val="22"/>
          <w:szCs w:val="22"/>
        </w:rPr>
        <w:t xml:space="preserve">; </w:t>
      </w:r>
      <w:r w:rsidR="00BD3E71">
        <w:rPr>
          <w:rFonts w:ascii="Calibri" w:hAnsi="Calibri" w:cs="Calibri"/>
          <w:sz w:val="22"/>
          <w:szCs w:val="22"/>
        </w:rPr>
        <w:t>their purpose is to restore the tomb as much as possible</w:t>
      </w:r>
      <w:r w:rsidR="009925B9">
        <w:rPr>
          <w:rFonts w:ascii="Calibri" w:hAnsi="Calibri" w:cs="Calibri"/>
          <w:sz w:val="22"/>
          <w:szCs w:val="22"/>
        </w:rPr>
        <w:t>.</w:t>
      </w:r>
      <w:r w:rsidR="00842F50">
        <w:rPr>
          <w:rFonts w:ascii="Calibri" w:hAnsi="Calibri" w:cs="Calibri"/>
          <w:sz w:val="22"/>
          <w:szCs w:val="22"/>
        </w:rPr>
        <w:t xml:space="preserve"> Since this is a University team</w:t>
      </w:r>
      <w:r w:rsidR="008D01A2">
        <w:rPr>
          <w:rFonts w:ascii="Calibri" w:hAnsi="Calibri" w:cs="Calibri"/>
          <w:sz w:val="22"/>
          <w:szCs w:val="22"/>
        </w:rPr>
        <w:t xml:space="preserve">, the information provided is likely reliable as </w:t>
      </w:r>
      <w:r w:rsidR="000970DD">
        <w:rPr>
          <w:rFonts w:ascii="Calibri" w:hAnsi="Calibri" w:cs="Calibri"/>
          <w:sz w:val="22"/>
          <w:szCs w:val="22"/>
        </w:rPr>
        <w:t>these are individuals who specifically study archaeology.</w:t>
      </w:r>
      <w:r w:rsidR="00B30FF0">
        <w:rPr>
          <w:rFonts w:ascii="Calibri" w:hAnsi="Calibri" w:cs="Calibri"/>
          <w:sz w:val="22"/>
          <w:szCs w:val="22"/>
        </w:rPr>
        <w:t xml:space="preserve"> Th</w:t>
      </w:r>
      <w:r w:rsidR="00476248">
        <w:rPr>
          <w:rFonts w:ascii="Calibri" w:hAnsi="Calibri" w:cs="Calibri"/>
          <w:sz w:val="22"/>
          <w:szCs w:val="22"/>
        </w:rPr>
        <w:t>is is evident in the</w:t>
      </w:r>
      <w:r w:rsidR="00B30FF0">
        <w:rPr>
          <w:rFonts w:ascii="Calibri" w:hAnsi="Calibri" w:cs="Calibri"/>
          <w:sz w:val="22"/>
          <w:szCs w:val="22"/>
        </w:rPr>
        <w:t xml:space="preserve"> brief introduction with Sutherland</w:t>
      </w:r>
      <w:r w:rsidR="00476248">
        <w:rPr>
          <w:rFonts w:ascii="Calibri" w:hAnsi="Calibri" w:cs="Calibri"/>
          <w:sz w:val="22"/>
          <w:szCs w:val="22"/>
        </w:rPr>
        <w:t>,</w:t>
      </w:r>
      <w:r w:rsidR="00B30FF0">
        <w:rPr>
          <w:rFonts w:ascii="Calibri" w:hAnsi="Calibri" w:cs="Calibri"/>
          <w:sz w:val="22"/>
          <w:szCs w:val="22"/>
        </w:rPr>
        <w:t xml:space="preserve"> explain</w:t>
      </w:r>
      <w:r w:rsidR="00B86EB9">
        <w:rPr>
          <w:rFonts w:ascii="Calibri" w:hAnsi="Calibri" w:cs="Calibri"/>
          <w:sz w:val="22"/>
          <w:szCs w:val="22"/>
        </w:rPr>
        <w:t>ing</w:t>
      </w:r>
      <w:r w:rsidR="00B30FF0">
        <w:rPr>
          <w:rFonts w:ascii="Calibri" w:hAnsi="Calibri" w:cs="Calibri"/>
          <w:sz w:val="22"/>
          <w:szCs w:val="22"/>
        </w:rPr>
        <w:t xml:space="preserve"> the damage to the tomb in more detail,</w:t>
      </w:r>
      <w:r w:rsidR="0009322F">
        <w:rPr>
          <w:rFonts w:ascii="Calibri" w:hAnsi="Calibri" w:cs="Calibri"/>
          <w:sz w:val="22"/>
          <w:szCs w:val="22"/>
        </w:rPr>
        <w:t xml:space="preserve"> </w:t>
      </w:r>
      <w:r w:rsidR="00476248">
        <w:rPr>
          <w:rFonts w:ascii="Calibri" w:hAnsi="Calibri" w:cs="Calibri"/>
          <w:sz w:val="22"/>
          <w:szCs w:val="22"/>
        </w:rPr>
        <w:t xml:space="preserve">and </w:t>
      </w:r>
      <w:r w:rsidR="0009322F">
        <w:rPr>
          <w:rFonts w:ascii="Calibri" w:hAnsi="Calibri" w:cs="Calibri"/>
          <w:sz w:val="22"/>
          <w:szCs w:val="22"/>
        </w:rPr>
        <w:t xml:space="preserve">the methods that will be used in </w:t>
      </w:r>
      <w:r w:rsidR="00476248">
        <w:rPr>
          <w:rFonts w:ascii="Calibri" w:hAnsi="Calibri" w:cs="Calibri"/>
          <w:sz w:val="22"/>
          <w:szCs w:val="22"/>
        </w:rPr>
        <w:t xml:space="preserve">an </w:t>
      </w:r>
      <w:r w:rsidR="0009322F">
        <w:rPr>
          <w:rFonts w:ascii="Calibri" w:hAnsi="Calibri" w:cs="Calibri"/>
          <w:sz w:val="22"/>
          <w:szCs w:val="22"/>
        </w:rPr>
        <w:t xml:space="preserve">attempt to restore </w:t>
      </w:r>
      <w:r w:rsidR="00145FFB">
        <w:rPr>
          <w:rFonts w:ascii="Calibri" w:hAnsi="Calibri" w:cs="Calibri"/>
          <w:sz w:val="22"/>
          <w:szCs w:val="22"/>
        </w:rPr>
        <w:t>it. These</w:t>
      </w:r>
      <w:r w:rsidR="00476248">
        <w:rPr>
          <w:rFonts w:ascii="Calibri" w:hAnsi="Calibri" w:cs="Calibri"/>
          <w:sz w:val="22"/>
          <w:szCs w:val="22"/>
        </w:rPr>
        <w:t xml:space="preserve"> </w:t>
      </w:r>
      <w:r w:rsidR="00145FFB">
        <w:rPr>
          <w:rFonts w:ascii="Calibri" w:hAnsi="Calibri" w:cs="Calibri"/>
          <w:sz w:val="22"/>
          <w:szCs w:val="22"/>
        </w:rPr>
        <w:t>include, taking</w:t>
      </w:r>
      <w:r w:rsidR="00EF6684">
        <w:rPr>
          <w:rFonts w:ascii="Calibri" w:hAnsi="Calibri" w:cs="Calibri"/>
          <w:sz w:val="22"/>
          <w:szCs w:val="22"/>
        </w:rPr>
        <w:t xml:space="preserve"> hundreds of photographs of the tomb</w:t>
      </w:r>
      <w:r w:rsidR="004F2F1F">
        <w:rPr>
          <w:rFonts w:ascii="Calibri" w:hAnsi="Calibri" w:cs="Calibri"/>
          <w:sz w:val="22"/>
          <w:szCs w:val="22"/>
        </w:rPr>
        <w:t>, and waiting until night time</w:t>
      </w:r>
      <w:r w:rsidR="00C146CD">
        <w:rPr>
          <w:rFonts w:ascii="Calibri" w:hAnsi="Calibri" w:cs="Calibri"/>
          <w:sz w:val="22"/>
          <w:szCs w:val="22"/>
        </w:rPr>
        <w:t xml:space="preserve"> to begin the reconstruction</w:t>
      </w:r>
      <w:r w:rsidR="008E58C8">
        <w:rPr>
          <w:rFonts w:ascii="Calibri" w:hAnsi="Calibri" w:cs="Calibri"/>
          <w:sz w:val="22"/>
          <w:szCs w:val="22"/>
        </w:rPr>
        <w:t xml:space="preserve"> as they will need to use a light to reflect shadows to identify the markings</w:t>
      </w:r>
      <w:r w:rsidR="00C146CD">
        <w:rPr>
          <w:rFonts w:ascii="Calibri" w:hAnsi="Calibri" w:cs="Calibri"/>
          <w:sz w:val="22"/>
          <w:szCs w:val="22"/>
        </w:rPr>
        <w:t>.</w:t>
      </w:r>
      <w:r w:rsidR="00AB4801">
        <w:rPr>
          <w:rFonts w:ascii="Calibri" w:hAnsi="Calibri" w:cs="Calibri"/>
          <w:sz w:val="22"/>
          <w:szCs w:val="22"/>
        </w:rPr>
        <w:t xml:space="preserve"> </w:t>
      </w:r>
      <w:r w:rsidR="00F01396">
        <w:rPr>
          <w:rFonts w:ascii="Calibri" w:hAnsi="Calibri" w:cs="Calibri"/>
          <w:sz w:val="22"/>
          <w:szCs w:val="22"/>
        </w:rPr>
        <w:t>Following this, t</w:t>
      </w:r>
      <w:r w:rsidR="00735A7B">
        <w:rPr>
          <w:rFonts w:ascii="Calibri" w:hAnsi="Calibri" w:cs="Calibri"/>
          <w:sz w:val="22"/>
          <w:szCs w:val="22"/>
        </w:rPr>
        <w:t>here are multipl</w:t>
      </w:r>
      <w:r w:rsidR="00F01396">
        <w:rPr>
          <w:rFonts w:ascii="Calibri" w:hAnsi="Calibri" w:cs="Calibri"/>
          <w:sz w:val="22"/>
          <w:szCs w:val="22"/>
        </w:rPr>
        <w:t>e clips showing the tomb under the light</w:t>
      </w:r>
      <w:r w:rsidR="0023601D">
        <w:rPr>
          <w:rFonts w:ascii="Calibri" w:hAnsi="Calibri" w:cs="Calibri"/>
          <w:sz w:val="22"/>
          <w:szCs w:val="22"/>
        </w:rPr>
        <w:t>, and showing how much clearer it is to identify the tomb at night</w:t>
      </w:r>
      <w:r w:rsidR="00180CC9">
        <w:rPr>
          <w:rFonts w:ascii="Calibri" w:hAnsi="Calibri" w:cs="Calibri"/>
          <w:sz w:val="22"/>
          <w:szCs w:val="22"/>
        </w:rPr>
        <w:t>, with the correct equipment</w:t>
      </w:r>
      <w:r w:rsidR="00B37711">
        <w:rPr>
          <w:rFonts w:ascii="Calibri" w:hAnsi="Calibri" w:cs="Calibri"/>
          <w:sz w:val="22"/>
          <w:szCs w:val="22"/>
        </w:rPr>
        <w:t>, the video says they are able to identify ‘every mark’</w:t>
      </w:r>
      <w:r w:rsidR="00F160A5">
        <w:rPr>
          <w:rFonts w:ascii="Calibri" w:hAnsi="Calibri" w:cs="Calibri"/>
          <w:sz w:val="22"/>
          <w:szCs w:val="22"/>
        </w:rPr>
        <w:t xml:space="preserve"> on the tomb</w:t>
      </w:r>
      <w:r w:rsidR="00180CC9">
        <w:rPr>
          <w:rFonts w:ascii="Calibri" w:hAnsi="Calibri" w:cs="Calibri"/>
          <w:sz w:val="22"/>
          <w:szCs w:val="22"/>
        </w:rPr>
        <w:t>.</w:t>
      </w:r>
      <w:r w:rsidR="00B37711">
        <w:rPr>
          <w:rStyle w:val="FootnoteReference"/>
          <w:rFonts w:ascii="Calibri" w:hAnsi="Calibri" w:cs="Calibri"/>
          <w:sz w:val="22"/>
          <w:szCs w:val="22"/>
        </w:rPr>
        <w:footnoteReference w:id="7"/>
      </w:r>
      <w:r w:rsidR="00CB4252">
        <w:rPr>
          <w:rFonts w:ascii="Calibri" w:hAnsi="Calibri" w:cs="Calibri"/>
          <w:sz w:val="22"/>
          <w:szCs w:val="22"/>
        </w:rPr>
        <w:t xml:space="preserve"> </w:t>
      </w:r>
      <w:r w:rsidR="00F506FB">
        <w:rPr>
          <w:rFonts w:ascii="Calibri" w:hAnsi="Calibri" w:cs="Calibri"/>
          <w:sz w:val="22"/>
          <w:szCs w:val="22"/>
        </w:rPr>
        <w:t>This s</w:t>
      </w:r>
      <w:r w:rsidR="008367A9">
        <w:rPr>
          <w:rFonts w:ascii="Calibri" w:hAnsi="Calibri" w:cs="Calibri"/>
          <w:sz w:val="22"/>
          <w:szCs w:val="22"/>
        </w:rPr>
        <w:t>h</w:t>
      </w:r>
      <w:r w:rsidR="00F506FB">
        <w:rPr>
          <w:rFonts w:ascii="Calibri" w:hAnsi="Calibri" w:cs="Calibri"/>
          <w:sz w:val="22"/>
          <w:szCs w:val="22"/>
        </w:rPr>
        <w:t xml:space="preserve">ows exactly how the method works to the viewer and how effective the method is, emphasising the </w:t>
      </w:r>
      <w:r w:rsidR="008367A9">
        <w:rPr>
          <w:rFonts w:ascii="Calibri" w:hAnsi="Calibri" w:cs="Calibri"/>
          <w:sz w:val="22"/>
          <w:szCs w:val="22"/>
        </w:rPr>
        <w:t xml:space="preserve">professionalism of the team. </w:t>
      </w:r>
      <w:r w:rsidR="00A251FC">
        <w:rPr>
          <w:rFonts w:ascii="Calibri" w:hAnsi="Calibri" w:cs="Calibri"/>
          <w:sz w:val="22"/>
          <w:szCs w:val="22"/>
        </w:rPr>
        <w:t>The</w:t>
      </w:r>
      <w:r w:rsidR="00B56BE0">
        <w:rPr>
          <w:rFonts w:ascii="Calibri" w:hAnsi="Calibri" w:cs="Calibri"/>
          <w:sz w:val="22"/>
          <w:szCs w:val="22"/>
        </w:rPr>
        <w:t xml:space="preserve"> natural lighting</w:t>
      </w:r>
      <w:r w:rsidR="00EF7F19">
        <w:rPr>
          <w:rFonts w:ascii="Calibri" w:hAnsi="Calibri" w:cs="Calibri"/>
          <w:sz w:val="22"/>
          <w:szCs w:val="22"/>
        </w:rPr>
        <w:t xml:space="preserve"> used</w:t>
      </w:r>
      <w:r w:rsidR="00B56BE0">
        <w:rPr>
          <w:rFonts w:ascii="Calibri" w:hAnsi="Calibri" w:cs="Calibri"/>
          <w:sz w:val="22"/>
          <w:szCs w:val="22"/>
        </w:rPr>
        <w:t xml:space="preserve"> helps to show how effective this method is.</w:t>
      </w:r>
      <w:r w:rsidR="00A251FC">
        <w:rPr>
          <w:rFonts w:ascii="Calibri" w:hAnsi="Calibri" w:cs="Calibri"/>
          <w:sz w:val="22"/>
          <w:szCs w:val="22"/>
        </w:rPr>
        <w:t xml:space="preserve"> </w:t>
      </w:r>
      <w:r w:rsidR="00CB4252">
        <w:rPr>
          <w:rFonts w:ascii="Calibri" w:hAnsi="Calibri" w:cs="Calibri"/>
          <w:sz w:val="22"/>
          <w:szCs w:val="22"/>
        </w:rPr>
        <w:t xml:space="preserve">In the final analysis, </w:t>
      </w:r>
      <w:r w:rsidR="00B132E0">
        <w:rPr>
          <w:rFonts w:ascii="Calibri" w:hAnsi="Calibri" w:cs="Calibri"/>
          <w:sz w:val="22"/>
          <w:szCs w:val="22"/>
        </w:rPr>
        <w:t>they conclude that whilst the tomb has weathered away to such an extent that</w:t>
      </w:r>
      <w:r w:rsidR="00153A75">
        <w:rPr>
          <w:rFonts w:ascii="Calibri" w:hAnsi="Calibri" w:cs="Calibri"/>
          <w:sz w:val="22"/>
          <w:szCs w:val="22"/>
        </w:rPr>
        <w:t xml:space="preserve"> they can only </w:t>
      </w:r>
      <w:r w:rsidR="008331A7">
        <w:rPr>
          <w:rFonts w:ascii="Calibri" w:hAnsi="Calibri" w:cs="Calibri"/>
          <w:sz w:val="22"/>
          <w:szCs w:val="22"/>
        </w:rPr>
        <w:t>identify what is most likely said on the tomb</w:t>
      </w:r>
      <w:r w:rsidR="005066ED">
        <w:rPr>
          <w:rFonts w:ascii="Calibri" w:hAnsi="Calibri" w:cs="Calibri"/>
          <w:sz w:val="22"/>
          <w:szCs w:val="22"/>
        </w:rPr>
        <w:t>, using the key words they can identify</w:t>
      </w:r>
      <w:r w:rsidR="005F7B3D">
        <w:rPr>
          <w:rFonts w:ascii="Calibri" w:hAnsi="Calibri" w:cs="Calibri"/>
          <w:sz w:val="22"/>
          <w:szCs w:val="22"/>
        </w:rPr>
        <w:t>.</w:t>
      </w:r>
      <w:r w:rsidR="00F97E02">
        <w:rPr>
          <w:rFonts w:ascii="Calibri" w:hAnsi="Calibri" w:cs="Calibri"/>
          <w:sz w:val="22"/>
          <w:szCs w:val="22"/>
        </w:rPr>
        <w:t xml:space="preserve"> </w:t>
      </w:r>
      <w:r w:rsidR="005F7B3D">
        <w:rPr>
          <w:rFonts w:ascii="Calibri" w:hAnsi="Calibri" w:cs="Calibri"/>
          <w:sz w:val="22"/>
          <w:szCs w:val="22"/>
        </w:rPr>
        <w:t>H</w:t>
      </w:r>
      <w:r w:rsidR="00F97E02">
        <w:rPr>
          <w:rFonts w:ascii="Calibri" w:hAnsi="Calibri" w:cs="Calibri"/>
          <w:sz w:val="22"/>
          <w:szCs w:val="22"/>
        </w:rPr>
        <w:t>owever</w:t>
      </w:r>
      <w:r w:rsidR="005F7B3D">
        <w:rPr>
          <w:rFonts w:ascii="Calibri" w:hAnsi="Calibri" w:cs="Calibri"/>
          <w:sz w:val="22"/>
          <w:szCs w:val="22"/>
        </w:rPr>
        <w:t>,</w:t>
      </w:r>
      <w:r w:rsidR="00F97E02">
        <w:rPr>
          <w:rFonts w:ascii="Calibri" w:hAnsi="Calibri" w:cs="Calibri"/>
          <w:sz w:val="22"/>
          <w:szCs w:val="22"/>
        </w:rPr>
        <w:t xml:space="preserve"> the video does not confirm exactly what the </w:t>
      </w:r>
      <w:r w:rsidR="009B5F49">
        <w:rPr>
          <w:rFonts w:ascii="Calibri" w:hAnsi="Calibri" w:cs="Calibri"/>
          <w:sz w:val="22"/>
          <w:szCs w:val="22"/>
        </w:rPr>
        <w:t xml:space="preserve">inscription </w:t>
      </w:r>
      <w:r w:rsidR="00F97E02">
        <w:rPr>
          <w:rFonts w:ascii="Calibri" w:hAnsi="Calibri" w:cs="Calibri"/>
          <w:sz w:val="22"/>
          <w:szCs w:val="22"/>
        </w:rPr>
        <w:t xml:space="preserve">said, as </w:t>
      </w:r>
      <w:r w:rsidR="00362D2C">
        <w:rPr>
          <w:rFonts w:ascii="Calibri" w:hAnsi="Calibri" w:cs="Calibri"/>
          <w:sz w:val="22"/>
          <w:szCs w:val="22"/>
        </w:rPr>
        <w:t>at the time of recording, there was more work to be done.</w:t>
      </w:r>
      <w:r w:rsidR="00285DEB">
        <w:rPr>
          <w:rFonts w:ascii="Calibri" w:hAnsi="Calibri" w:cs="Calibri"/>
          <w:sz w:val="22"/>
          <w:szCs w:val="22"/>
        </w:rPr>
        <w:t xml:space="preserve"> This means that some information included in the </w:t>
      </w:r>
      <w:r w:rsidR="007B3E89">
        <w:rPr>
          <w:rFonts w:ascii="Calibri" w:hAnsi="Calibri" w:cs="Calibri"/>
          <w:sz w:val="22"/>
          <w:szCs w:val="22"/>
        </w:rPr>
        <w:t>video may be outdated when the official translation is confirmed.</w:t>
      </w:r>
    </w:p>
    <w:p w14:paraId="3C46C5DF" w14:textId="77777777" w:rsidR="001B14F9" w:rsidRPr="00F734F6" w:rsidRDefault="001B14F9" w:rsidP="001B14F9">
      <w:pPr>
        <w:rPr>
          <w:rFonts w:ascii="Calibri" w:hAnsi="Calibri" w:cs="Calibri"/>
          <w:b/>
          <w:bCs/>
          <w:sz w:val="22"/>
          <w:szCs w:val="22"/>
          <w:u w:val="single"/>
          <w:lang w:val="en-US"/>
        </w:rPr>
      </w:pPr>
      <w:r w:rsidRPr="00F734F6">
        <w:rPr>
          <w:rFonts w:ascii="Calibri" w:hAnsi="Calibri" w:cs="Calibri"/>
          <w:b/>
          <w:bCs/>
          <w:sz w:val="22"/>
          <w:szCs w:val="22"/>
          <w:u w:val="single"/>
          <w:lang w:val="en-US"/>
        </w:rPr>
        <w:t>Conclusion</w:t>
      </w:r>
    </w:p>
    <w:p w14:paraId="22416A1B" w14:textId="23032FFB" w:rsidR="008C0FBC" w:rsidRDefault="001B14F9" w:rsidP="001B14F9">
      <w:pPr>
        <w:rPr>
          <w:rFonts w:ascii="Calibri" w:hAnsi="Calibri" w:cs="Calibri"/>
          <w:color w:val="000000" w:themeColor="text1"/>
          <w:sz w:val="22"/>
          <w:szCs w:val="22"/>
        </w:rPr>
      </w:pPr>
      <w:r w:rsidRPr="00F734F6">
        <w:rPr>
          <w:rFonts w:ascii="Calibri" w:hAnsi="Calibri" w:cs="Calibri"/>
          <w:color w:val="000000" w:themeColor="text1"/>
          <w:sz w:val="22"/>
          <w:szCs w:val="22"/>
          <w:lang w:val="en-US"/>
        </w:rPr>
        <w:t>Ultimately,</w:t>
      </w:r>
      <w:r w:rsidR="00362D2C">
        <w:rPr>
          <w:rFonts w:ascii="Calibri" w:hAnsi="Calibri" w:cs="Calibri"/>
          <w:color w:val="000000" w:themeColor="text1"/>
          <w:sz w:val="22"/>
          <w:szCs w:val="22"/>
          <w:lang w:val="en-US"/>
        </w:rPr>
        <w:t xml:space="preserve"> this</w:t>
      </w:r>
      <w:r w:rsidR="005C6217">
        <w:rPr>
          <w:rFonts w:ascii="Calibri" w:hAnsi="Calibri" w:cs="Calibri"/>
          <w:color w:val="000000" w:themeColor="text1"/>
          <w:sz w:val="22"/>
          <w:szCs w:val="22"/>
          <w:lang w:val="en-US"/>
        </w:rPr>
        <w:t xml:space="preserve"> video</w:t>
      </w:r>
      <w:r w:rsidR="00166E58">
        <w:rPr>
          <w:rFonts w:ascii="Calibri" w:hAnsi="Calibri" w:cs="Calibri"/>
          <w:color w:val="000000" w:themeColor="text1"/>
          <w:sz w:val="22"/>
          <w:szCs w:val="22"/>
          <w:lang w:val="en-US"/>
        </w:rPr>
        <w:t xml:space="preserve"> successfully uses methods to </w:t>
      </w:r>
      <w:r w:rsidR="0073731F">
        <w:rPr>
          <w:rFonts w:ascii="Calibri" w:hAnsi="Calibri" w:cs="Calibri"/>
          <w:color w:val="000000" w:themeColor="text1"/>
          <w:sz w:val="22"/>
          <w:szCs w:val="22"/>
          <w:lang w:val="en-US"/>
        </w:rPr>
        <w:t>engage with the viewer</w:t>
      </w:r>
      <w:r w:rsidR="005C6217">
        <w:rPr>
          <w:rFonts w:ascii="Calibri" w:hAnsi="Calibri" w:cs="Calibri"/>
          <w:color w:val="000000" w:themeColor="text1"/>
          <w:sz w:val="22"/>
          <w:szCs w:val="22"/>
          <w:lang w:val="en-US"/>
        </w:rPr>
        <w:t>, it is not overly complex for the target audience</w:t>
      </w:r>
      <w:r w:rsidR="007022DA">
        <w:rPr>
          <w:rFonts w:ascii="Calibri" w:hAnsi="Calibri" w:cs="Calibri"/>
          <w:color w:val="000000" w:themeColor="text1"/>
          <w:sz w:val="22"/>
          <w:szCs w:val="22"/>
          <w:lang w:val="en-US"/>
        </w:rPr>
        <w:t xml:space="preserve"> and</w:t>
      </w:r>
      <w:r w:rsidR="005C6217">
        <w:rPr>
          <w:rFonts w:ascii="Calibri" w:hAnsi="Calibri" w:cs="Calibri"/>
          <w:color w:val="000000" w:themeColor="text1"/>
          <w:sz w:val="22"/>
          <w:szCs w:val="22"/>
          <w:lang w:val="en-US"/>
        </w:rPr>
        <w:t xml:space="preserve"> there is good background information provided</w:t>
      </w:r>
      <w:r w:rsidR="002933A1">
        <w:rPr>
          <w:rFonts w:ascii="Calibri" w:hAnsi="Calibri" w:cs="Calibri"/>
          <w:color w:val="000000" w:themeColor="text1"/>
          <w:sz w:val="22"/>
          <w:szCs w:val="22"/>
          <w:lang w:val="en-US"/>
        </w:rPr>
        <w:t>.</w:t>
      </w:r>
      <w:r w:rsidRPr="00F734F6">
        <w:rPr>
          <w:rFonts w:ascii="Calibri" w:hAnsi="Calibri" w:cs="Calibri"/>
          <w:color w:val="000000" w:themeColor="text1"/>
          <w:sz w:val="22"/>
          <w:szCs w:val="22"/>
          <w:lang w:val="en-US"/>
        </w:rPr>
        <w:t xml:space="preserve"> </w:t>
      </w:r>
      <w:r w:rsidRPr="00F734F6">
        <w:rPr>
          <w:rFonts w:ascii="Calibri" w:hAnsi="Calibri" w:cs="Calibri"/>
          <w:color w:val="000000" w:themeColor="text1"/>
          <w:sz w:val="22"/>
          <w:szCs w:val="22"/>
        </w:rPr>
        <w:t>Tim Sutherland, his team,</w:t>
      </w:r>
      <w:r w:rsidR="002933A1">
        <w:rPr>
          <w:rFonts w:ascii="Calibri" w:hAnsi="Calibri" w:cs="Calibri"/>
          <w:color w:val="000000" w:themeColor="text1"/>
          <w:sz w:val="22"/>
          <w:szCs w:val="22"/>
        </w:rPr>
        <w:t xml:space="preserve"> and all involved in the video</w:t>
      </w:r>
      <w:r w:rsidRPr="00F734F6">
        <w:rPr>
          <w:rFonts w:ascii="Calibri" w:hAnsi="Calibri" w:cs="Calibri"/>
          <w:color w:val="000000" w:themeColor="text1"/>
          <w:sz w:val="22"/>
          <w:szCs w:val="22"/>
        </w:rPr>
        <w:t xml:space="preserve"> are</w:t>
      </w:r>
      <w:r w:rsidR="002933A1">
        <w:rPr>
          <w:rFonts w:ascii="Calibri" w:hAnsi="Calibri" w:cs="Calibri"/>
          <w:color w:val="000000" w:themeColor="text1"/>
          <w:sz w:val="22"/>
          <w:szCs w:val="22"/>
        </w:rPr>
        <w:t xml:space="preserve"> knowledgeable</w:t>
      </w:r>
      <w:r w:rsidRPr="00F734F6">
        <w:rPr>
          <w:rFonts w:ascii="Calibri" w:hAnsi="Calibri" w:cs="Calibri"/>
          <w:color w:val="000000" w:themeColor="text1"/>
          <w:sz w:val="22"/>
          <w:szCs w:val="22"/>
        </w:rPr>
        <w:t xml:space="preserve"> professionals who set out to</w:t>
      </w:r>
      <w:r w:rsidR="008772A9">
        <w:rPr>
          <w:rFonts w:ascii="Calibri" w:hAnsi="Calibri" w:cs="Calibri"/>
          <w:color w:val="000000" w:themeColor="text1"/>
          <w:sz w:val="22"/>
          <w:szCs w:val="22"/>
        </w:rPr>
        <w:t xml:space="preserve"> document the</w:t>
      </w:r>
      <w:r w:rsidRPr="00F734F6">
        <w:rPr>
          <w:rFonts w:ascii="Calibri" w:hAnsi="Calibri" w:cs="Calibri"/>
          <w:color w:val="000000" w:themeColor="text1"/>
          <w:sz w:val="22"/>
          <w:szCs w:val="22"/>
        </w:rPr>
        <w:t xml:space="preserve"> restor</w:t>
      </w:r>
      <w:r w:rsidR="008772A9">
        <w:rPr>
          <w:rFonts w:ascii="Calibri" w:hAnsi="Calibri" w:cs="Calibri"/>
          <w:color w:val="000000" w:themeColor="text1"/>
          <w:sz w:val="22"/>
          <w:szCs w:val="22"/>
        </w:rPr>
        <w:t>ation process</w:t>
      </w:r>
      <w:r w:rsidRPr="00F734F6">
        <w:rPr>
          <w:rFonts w:ascii="Calibri" w:hAnsi="Calibri" w:cs="Calibri"/>
          <w:color w:val="000000" w:themeColor="text1"/>
          <w:sz w:val="22"/>
          <w:szCs w:val="22"/>
        </w:rPr>
        <w:t xml:space="preserve"> </w:t>
      </w:r>
      <w:r w:rsidR="008772A9">
        <w:rPr>
          <w:rFonts w:ascii="Calibri" w:hAnsi="Calibri" w:cs="Calibri"/>
          <w:color w:val="000000" w:themeColor="text1"/>
          <w:sz w:val="22"/>
          <w:szCs w:val="22"/>
        </w:rPr>
        <w:t xml:space="preserve">of </w:t>
      </w:r>
      <w:r w:rsidRPr="00F734F6">
        <w:rPr>
          <w:rFonts w:ascii="Calibri" w:hAnsi="Calibri" w:cs="Calibri"/>
          <w:color w:val="000000" w:themeColor="text1"/>
          <w:sz w:val="22"/>
          <w:szCs w:val="22"/>
        </w:rPr>
        <w:t xml:space="preserve">a key piece of history in a particularly bloody battle. Though </w:t>
      </w:r>
      <w:r w:rsidR="008772A9">
        <w:rPr>
          <w:rFonts w:ascii="Calibri" w:hAnsi="Calibri" w:cs="Calibri"/>
          <w:color w:val="000000" w:themeColor="text1"/>
          <w:sz w:val="22"/>
          <w:szCs w:val="22"/>
        </w:rPr>
        <w:t>Sutherland</w:t>
      </w:r>
      <w:r w:rsidRPr="00F734F6">
        <w:rPr>
          <w:rFonts w:ascii="Calibri" w:hAnsi="Calibri" w:cs="Calibri"/>
          <w:color w:val="000000" w:themeColor="text1"/>
          <w:sz w:val="22"/>
          <w:szCs w:val="22"/>
        </w:rPr>
        <w:t xml:space="preserve"> and his tea</w:t>
      </w:r>
      <w:r w:rsidR="008A25E8" w:rsidRPr="00F734F6">
        <w:rPr>
          <w:rFonts w:ascii="Calibri" w:hAnsi="Calibri" w:cs="Calibri"/>
          <w:color w:val="000000" w:themeColor="text1"/>
          <w:sz w:val="22"/>
          <w:szCs w:val="22"/>
        </w:rPr>
        <w:t>m have not set out</w:t>
      </w:r>
      <w:r w:rsidRPr="00F734F6">
        <w:rPr>
          <w:rFonts w:ascii="Calibri" w:hAnsi="Calibri" w:cs="Calibri"/>
          <w:color w:val="000000" w:themeColor="text1"/>
          <w:sz w:val="22"/>
          <w:szCs w:val="22"/>
        </w:rPr>
        <w:t xml:space="preserve"> to recover more aspects of the battle alongside this tomb in this instance, the restoration of the remaining memorial maintains that this core piece of history remains in place. Not only does this mean that Lord Dacre’s tomb is kept preserved, but additionally the memory of the battle as a whole can continue to live on so long as this key relic is protected and maintained.</w:t>
      </w:r>
      <w:r w:rsidR="00892CC7">
        <w:rPr>
          <w:rFonts w:ascii="Calibri" w:hAnsi="Calibri" w:cs="Calibri"/>
          <w:color w:val="000000" w:themeColor="text1"/>
          <w:sz w:val="22"/>
          <w:szCs w:val="22"/>
        </w:rPr>
        <w:t xml:space="preserve"> This video also means that more people will see and understand the importance of</w:t>
      </w:r>
      <w:r w:rsidR="007E397F">
        <w:rPr>
          <w:rFonts w:ascii="Calibri" w:hAnsi="Calibri" w:cs="Calibri"/>
          <w:color w:val="000000" w:themeColor="text1"/>
          <w:sz w:val="22"/>
          <w:szCs w:val="22"/>
        </w:rPr>
        <w:t xml:space="preserve"> preserving history</w:t>
      </w:r>
      <w:r w:rsidR="006B3255">
        <w:rPr>
          <w:rFonts w:ascii="Calibri" w:hAnsi="Calibri" w:cs="Calibri"/>
          <w:color w:val="000000" w:themeColor="text1"/>
          <w:sz w:val="22"/>
          <w:szCs w:val="22"/>
        </w:rPr>
        <w:t xml:space="preserve">, and the </w:t>
      </w:r>
      <w:r w:rsidR="00502A35">
        <w:rPr>
          <w:rFonts w:ascii="Calibri" w:hAnsi="Calibri" w:cs="Calibri"/>
          <w:color w:val="000000" w:themeColor="text1"/>
          <w:sz w:val="22"/>
          <w:szCs w:val="22"/>
        </w:rPr>
        <w:t>Battle of Towton itself</w:t>
      </w:r>
      <w:r w:rsidR="007E397F">
        <w:rPr>
          <w:rFonts w:ascii="Calibri" w:hAnsi="Calibri" w:cs="Calibri"/>
          <w:color w:val="000000" w:themeColor="text1"/>
          <w:sz w:val="22"/>
          <w:szCs w:val="22"/>
        </w:rPr>
        <w:t>.</w:t>
      </w:r>
      <w:r w:rsidRPr="00F734F6">
        <w:rPr>
          <w:rFonts w:ascii="Calibri" w:hAnsi="Calibri" w:cs="Calibri"/>
          <w:color w:val="000000" w:themeColor="text1"/>
          <w:sz w:val="22"/>
          <w:szCs w:val="22"/>
        </w:rPr>
        <w:t xml:space="preserve"> Sometimes, archaeology is not</w:t>
      </w:r>
      <w:r w:rsidR="00FC3D1C" w:rsidRPr="00F734F6">
        <w:rPr>
          <w:rFonts w:ascii="Calibri" w:hAnsi="Calibri" w:cs="Calibri"/>
          <w:color w:val="000000" w:themeColor="text1"/>
          <w:sz w:val="22"/>
          <w:szCs w:val="22"/>
        </w:rPr>
        <w:t xml:space="preserve"> only</w:t>
      </w:r>
      <w:r w:rsidRPr="00F734F6">
        <w:rPr>
          <w:rFonts w:ascii="Calibri" w:hAnsi="Calibri" w:cs="Calibri"/>
          <w:color w:val="000000" w:themeColor="text1"/>
          <w:sz w:val="22"/>
          <w:szCs w:val="22"/>
        </w:rPr>
        <w:t xml:space="preserve"> about finding new additions to history, but instead restoring the artefacts that are already available, as to ensure that the knowledge of such events lives on. </w:t>
      </w:r>
    </w:p>
    <w:p w14:paraId="3835E3B1" w14:textId="77777777" w:rsidR="00F542F1" w:rsidRDefault="00F542F1" w:rsidP="001B14F9">
      <w:pPr>
        <w:rPr>
          <w:rFonts w:ascii="Calibri" w:hAnsi="Calibri" w:cs="Calibri"/>
          <w:color w:val="000000" w:themeColor="text1"/>
          <w:sz w:val="22"/>
          <w:szCs w:val="22"/>
        </w:rPr>
      </w:pPr>
    </w:p>
    <w:p w14:paraId="49150E69" w14:textId="41AA1C0F" w:rsidR="008C0FBC" w:rsidRDefault="008C0FBC" w:rsidP="001B14F9">
      <w:pPr>
        <w:rPr>
          <w:rFonts w:ascii="Calibri" w:hAnsi="Calibri" w:cs="Calibri"/>
          <w:b/>
          <w:bCs/>
          <w:color w:val="000000" w:themeColor="text1"/>
          <w:sz w:val="22"/>
          <w:szCs w:val="22"/>
          <w:u w:val="single"/>
        </w:rPr>
      </w:pPr>
      <w:r>
        <w:rPr>
          <w:rFonts w:ascii="Calibri" w:hAnsi="Calibri" w:cs="Calibri"/>
          <w:b/>
          <w:bCs/>
          <w:color w:val="000000" w:themeColor="text1"/>
          <w:sz w:val="22"/>
          <w:szCs w:val="22"/>
          <w:u w:val="single"/>
        </w:rPr>
        <w:lastRenderedPageBreak/>
        <w:t>Bibliography</w:t>
      </w:r>
    </w:p>
    <w:p w14:paraId="5219EBDF" w14:textId="77777777" w:rsidR="008C0FBC" w:rsidRDefault="008C0FBC" w:rsidP="001B14F9">
      <w:pPr>
        <w:rPr>
          <w:rFonts w:ascii="Calibri" w:hAnsi="Calibri" w:cs="Calibri"/>
          <w:color w:val="000000" w:themeColor="text1"/>
          <w:sz w:val="22"/>
          <w:szCs w:val="22"/>
        </w:rPr>
      </w:pPr>
      <w:r w:rsidRPr="008C0FBC">
        <w:rPr>
          <w:rFonts w:ascii="Calibri" w:hAnsi="Calibri" w:cs="Calibri"/>
          <w:color w:val="000000" w:themeColor="text1"/>
          <w:sz w:val="22"/>
          <w:szCs w:val="22"/>
        </w:rPr>
        <w:t xml:space="preserve">BBC: Inside Out, Tim Sutherland </w:t>
      </w:r>
      <w:r>
        <w:rPr>
          <w:rFonts w:ascii="Calibri" w:hAnsi="Calibri" w:cs="Calibri"/>
          <w:color w:val="000000" w:themeColor="text1"/>
          <w:sz w:val="22"/>
          <w:szCs w:val="22"/>
        </w:rPr>
        <w:t>(</w:t>
      </w:r>
      <w:r w:rsidRPr="008C0FBC">
        <w:rPr>
          <w:rFonts w:ascii="Calibri" w:hAnsi="Calibri" w:cs="Calibri"/>
          <w:color w:val="000000" w:themeColor="text1"/>
          <w:sz w:val="22"/>
          <w:szCs w:val="22"/>
        </w:rPr>
        <w:t>Archaeologist</w:t>
      </w:r>
      <w:r>
        <w:rPr>
          <w:rFonts w:ascii="Calibri" w:hAnsi="Calibri" w:cs="Calibri"/>
          <w:color w:val="000000" w:themeColor="text1"/>
          <w:sz w:val="22"/>
          <w:szCs w:val="22"/>
        </w:rPr>
        <w:t>)</w:t>
      </w:r>
      <w:r w:rsidRPr="008C0FBC">
        <w:rPr>
          <w:rFonts w:ascii="Calibri" w:hAnsi="Calibri" w:cs="Calibri"/>
          <w:color w:val="000000" w:themeColor="text1"/>
          <w:sz w:val="22"/>
          <w:szCs w:val="22"/>
        </w:rPr>
        <w:t xml:space="preserve">, </w:t>
      </w:r>
      <w:r w:rsidRPr="008C0FBC">
        <w:rPr>
          <w:rFonts w:ascii="Calibri" w:hAnsi="Calibri" w:cs="Calibri"/>
          <w:i/>
          <w:iCs/>
          <w:color w:val="000000" w:themeColor="text1"/>
          <w:sz w:val="22"/>
          <w:szCs w:val="22"/>
        </w:rPr>
        <w:t xml:space="preserve">Lord Dacre’s Tomb, </w:t>
      </w:r>
      <w:r w:rsidRPr="008C0FBC">
        <w:rPr>
          <w:rFonts w:ascii="Calibri" w:hAnsi="Calibri" w:cs="Calibri"/>
          <w:color w:val="000000" w:themeColor="text1"/>
          <w:sz w:val="22"/>
          <w:szCs w:val="22"/>
        </w:rPr>
        <w:t>[Video] (2019) &lt;</w:t>
      </w:r>
      <w:hyperlink r:id="rId6" w:history="1">
        <w:r w:rsidRPr="008C0FBC">
          <w:rPr>
            <w:rStyle w:val="Hyperlink"/>
            <w:rFonts w:ascii="Calibri" w:hAnsi="Calibri" w:cs="Calibri"/>
            <w:sz w:val="22"/>
            <w:szCs w:val="22"/>
          </w:rPr>
          <w:t>https://www.youtube.com/watch?v=8bF5cvuAosk</w:t>
        </w:r>
      </w:hyperlink>
      <w:r w:rsidRPr="008C0FBC">
        <w:rPr>
          <w:rFonts w:ascii="Calibri" w:hAnsi="Calibri" w:cs="Calibri"/>
          <w:color w:val="000000" w:themeColor="text1"/>
          <w:sz w:val="22"/>
          <w:szCs w:val="22"/>
        </w:rPr>
        <w:t>&gt; (Accessed 12/07/2024).</w:t>
      </w:r>
    </w:p>
    <w:p w14:paraId="477ABC94" w14:textId="77777777" w:rsidR="008C0FBC" w:rsidRDefault="008C0FBC" w:rsidP="001B14F9">
      <w:pPr>
        <w:rPr>
          <w:rFonts w:ascii="Calibri" w:hAnsi="Calibri" w:cs="Calibri"/>
          <w:color w:val="000000" w:themeColor="text1"/>
          <w:sz w:val="22"/>
          <w:szCs w:val="22"/>
        </w:rPr>
      </w:pPr>
      <w:r w:rsidRPr="008C0FBC">
        <w:rPr>
          <w:rFonts w:ascii="Calibri" w:hAnsi="Calibri" w:cs="Calibri"/>
          <w:color w:val="000000" w:themeColor="text1"/>
          <w:sz w:val="22"/>
          <w:szCs w:val="22"/>
        </w:rPr>
        <w:t>Fallow,</w:t>
      </w:r>
      <w:r>
        <w:rPr>
          <w:rFonts w:ascii="Calibri" w:hAnsi="Calibri" w:cs="Calibri"/>
          <w:color w:val="000000" w:themeColor="text1"/>
          <w:sz w:val="22"/>
          <w:szCs w:val="22"/>
        </w:rPr>
        <w:t xml:space="preserve"> </w:t>
      </w:r>
      <w:r w:rsidRPr="008C0FBC">
        <w:rPr>
          <w:rFonts w:ascii="Calibri" w:hAnsi="Calibri" w:cs="Calibri"/>
          <w:color w:val="000000" w:themeColor="text1"/>
          <w:sz w:val="22"/>
          <w:szCs w:val="22"/>
        </w:rPr>
        <w:t xml:space="preserve">T.M. ‘The Dacre Tomb in Saxton Churchyard’, </w:t>
      </w:r>
      <w:r w:rsidRPr="008C0FBC">
        <w:rPr>
          <w:rFonts w:ascii="Calibri" w:hAnsi="Calibri" w:cs="Calibri"/>
          <w:i/>
          <w:iCs/>
          <w:color w:val="000000" w:themeColor="text1"/>
          <w:sz w:val="22"/>
          <w:szCs w:val="22"/>
        </w:rPr>
        <w:t>Yorkshire Archaeological and Topographical Journal</w:t>
      </w:r>
      <w:r w:rsidRPr="008C0FBC">
        <w:rPr>
          <w:rFonts w:ascii="Calibri" w:hAnsi="Calibri" w:cs="Calibri"/>
          <w:color w:val="000000" w:themeColor="text1"/>
          <w:sz w:val="22"/>
          <w:szCs w:val="22"/>
        </w:rPr>
        <w:t xml:space="preserve"> (London: BRADBURY, AGNEW, AND CO.) 303-308. </w:t>
      </w:r>
    </w:p>
    <w:p w14:paraId="4AA14930" w14:textId="77777777" w:rsidR="008C0FBC" w:rsidRDefault="008C0FBC" w:rsidP="001B14F9">
      <w:pPr>
        <w:rPr>
          <w:rFonts w:ascii="Calibri" w:hAnsi="Calibri" w:cs="Calibri"/>
          <w:color w:val="000000" w:themeColor="text1"/>
          <w:sz w:val="22"/>
          <w:szCs w:val="22"/>
          <w:lang w:val="en-US"/>
        </w:rPr>
      </w:pPr>
      <w:r w:rsidRPr="008C0FBC">
        <w:rPr>
          <w:rFonts w:ascii="Calibri" w:hAnsi="Calibri" w:cs="Calibri"/>
          <w:color w:val="000000" w:themeColor="text1"/>
          <w:sz w:val="22"/>
          <w:szCs w:val="22"/>
          <w:lang w:val="en-US"/>
        </w:rPr>
        <w:t>Gravett</w:t>
      </w:r>
      <w:r>
        <w:rPr>
          <w:rFonts w:ascii="Calibri" w:hAnsi="Calibri" w:cs="Calibri"/>
          <w:color w:val="000000" w:themeColor="text1"/>
          <w:sz w:val="22"/>
          <w:szCs w:val="22"/>
          <w:lang w:val="en-US"/>
        </w:rPr>
        <w:t xml:space="preserve">, </w:t>
      </w:r>
      <w:r w:rsidRPr="008C0FBC">
        <w:rPr>
          <w:rFonts w:ascii="Calibri" w:hAnsi="Calibri" w:cs="Calibri"/>
          <w:color w:val="000000" w:themeColor="text1"/>
          <w:sz w:val="22"/>
          <w:szCs w:val="22"/>
          <w:lang w:val="en-US"/>
        </w:rPr>
        <w:t>Christopher,</w:t>
      </w:r>
      <w:r>
        <w:rPr>
          <w:rFonts w:ascii="Calibri" w:hAnsi="Calibri" w:cs="Calibri"/>
          <w:color w:val="000000" w:themeColor="text1"/>
          <w:sz w:val="22"/>
          <w:szCs w:val="22"/>
          <w:lang w:val="en-US"/>
        </w:rPr>
        <w:t xml:space="preserve"> and </w:t>
      </w:r>
      <w:r w:rsidRPr="008C0FBC">
        <w:rPr>
          <w:rFonts w:ascii="Calibri" w:hAnsi="Calibri" w:cs="Calibri"/>
          <w:color w:val="000000" w:themeColor="text1"/>
          <w:sz w:val="22"/>
          <w:szCs w:val="22"/>
          <w:lang w:val="en-US"/>
        </w:rPr>
        <w:t>Turner</w:t>
      </w:r>
      <w:r>
        <w:rPr>
          <w:rFonts w:ascii="Calibri" w:hAnsi="Calibri" w:cs="Calibri"/>
          <w:color w:val="000000" w:themeColor="text1"/>
          <w:sz w:val="22"/>
          <w:szCs w:val="22"/>
          <w:lang w:val="en-US"/>
        </w:rPr>
        <w:t>,</w:t>
      </w:r>
      <w:r w:rsidRPr="008C0FBC">
        <w:rPr>
          <w:rFonts w:ascii="Calibri" w:hAnsi="Calibri" w:cs="Calibri"/>
          <w:color w:val="000000" w:themeColor="text1"/>
          <w:sz w:val="22"/>
          <w:szCs w:val="22"/>
          <w:lang w:val="en-US"/>
        </w:rPr>
        <w:t xml:space="preserve"> Graham, </w:t>
      </w:r>
      <w:r w:rsidRPr="008C0FBC">
        <w:rPr>
          <w:rFonts w:ascii="Calibri" w:hAnsi="Calibri" w:cs="Calibri"/>
          <w:i/>
          <w:iCs/>
          <w:color w:val="000000" w:themeColor="text1"/>
          <w:sz w:val="22"/>
          <w:szCs w:val="22"/>
          <w:lang w:val="en-US"/>
        </w:rPr>
        <w:t>Towton 1461:England’s Bloodiest Battle</w:t>
      </w:r>
      <w:r w:rsidRPr="008C0FBC">
        <w:rPr>
          <w:rFonts w:ascii="Calibri" w:hAnsi="Calibri" w:cs="Calibri"/>
          <w:color w:val="000000" w:themeColor="text1"/>
          <w:sz w:val="22"/>
          <w:szCs w:val="22"/>
          <w:lang w:val="en-US"/>
        </w:rPr>
        <w:t>, (Oxford: Osprey Publishing, 2003)</w:t>
      </w:r>
      <w:r>
        <w:rPr>
          <w:rFonts w:ascii="Calibri" w:hAnsi="Calibri" w:cs="Calibri"/>
          <w:color w:val="000000" w:themeColor="text1"/>
          <w:sz w:val="22"/>
          <w:szCs w:val="22"/>
          <w:lang w:val="en-US"/>
        </w:rPr>
        <w:t>.</w:t>
      </w:r>
    </w:p>
    <w:p w14:paraId="22F457C1" w14:textId="77777777" w:rsidR="00FF4C6B" w:rsidRPr="00C42F4F" w:rsidRDefault="00FF4C6B">
      <w:pPr>
        <w:rPr>
          <w:rFonts w:ascii="Calibri" w:hAnsi="Calibri" w:cs="Calibri"/>
        </w:rPr>
      </w:pPr>
    </w:p>
    <w:sectPr w:rsidR="00FF4C6B" w:rsidRPr="00C42F4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6F4598" w14:textId="77777777" w:rsidR="008D3AE6" w:rsidRDefault="008D3AE6" w:rsidP="00883B78">
      <w:pPr>
        <w:spacing w:after="0" w:line="240" w:lineRule="auto"/>
      </w:pPr>
      <w:r>
        <w:separator/>
      </w:r>
    </w:p>
  </w:endnote>
  <w:endnote w:type="continuationSeparator" w:id="0">
    <w:p w14:paraId="55A5841E" w14:textId="77777777" w:rsidR="008D3AE6" w:rsidRDefault="008D3AE6" w:rsidP="00883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985EB7" w14:textId="77777777" w:rsidR="008D3AE6" w:rsidRDefault="008D3AE6" w:rsidP="00883B78">
      <w:pPr>
        <w:spacing w:after="0" w:line="240" w:lineRule="auto"/>
      </w:pPr>
      <w:r>
        <w:separator/>
      </w:r>
    </w:p>
  </w:footnote>
  <w:footnote w:type="continuationSeparator" w:id="0">
    <w:p w14:paraId="01B8C55C" w14:textId="77777777" w:rsidR="008D3AE6" w:rsidRDefault="008D3AE6" w:rsidP="00883B78">
      <w:pPr>
        <w:spacing w:after="0" w:line="240" w:lineRule="auto"/>
      </w:pPr>
      <w:r>
        <w:continuationSeparator/>
      </w:r>
    </w:p>
  </w:footnote>
  <w:footnote w:id="1">
    <w:p w14:paraId="0DE064AF" w14:textId="5DC89227" w:rsidR="00287E58" w:rsidRPr="00287E58" w:rsidRDefault="00287E58">
      <w:pPr>
        <w:pStyle w:val="FootnoteText"/>
        <w:rPr>
          <w:rFonts w:ascii="Calibri" w:hAnsi="Calibri" w:cs="Calibri"/>
          <w:lang w:val="en-US"/>
        </w:rPr>
      </w:pPr>
      <w:r w:rsidRPr="00287E58">
        <w:rPr>
          <w:rStyle w:val="FootnoteReference"/>
          <w:rFonts w:ascii="Calibri" w:hAnsi="Calibri" w:cs="Calibri"/>
          <w:sz w:val="16"/>
          <w:szCs w:val="16"/>
        </w:rPr>
        <w:footnoteRef/>
      </w:r>
      <w:r w:rsidRPr="00287E58">
        <w:rPr>
          <w:rFonts w:ascii="Calibri" w:hAnsi="Calibri" w:cs="Calibri"/>
          <w:sz w:val="16"/>
          <w:szCs w:val="16"/>
        </w:rPr>
        <w:t xml:space="preserve"> </w:t>
      </w:r>
      <w:bookmarkStart w:id="0" w:name="_Hlk174017752"/>
      <w:r w:rsidRPr="00287E58">
        <w:rPr>
          <w:rFonts w:ascii="Calibri" w:hAnsi="Calibri" w:cs="Calibri"/>
          <w:sz w:val="16"/>
          <w:szCs w:val="16"/>
          <w:lang w:val="en-US"/>
        </w:rPr>
        <w:t xml:space="preserve">Christopher Gravett, Graham Turner, </w:t>
      </w:r>
      <w:r w:rsidRPr="00287E58">
        <w:rPr>
          <w:rFonts w:ascii="Calibri" w:hAnsi="Calibri" w:cs="Calibri"/>
          <w:i/>
          <w:iCs/>
          <w:sz w:val="16"/>
          <w:szCs w:val="16"/>
          <w:lang w:val="en-US"/>
        </w:rPr>
        <w:t>Towton 1461:England’s Bloodiest Battle</w:t>
      </w:r>
      <w:r w:rsidRPr="00287E58">
        <w:rPr>
          <w:rFonts w:ascii="Calibri" w:hAnsi="Calibri" w:cs="Calibri"/>
          <w:sz w:val="16"/>
          <w:szCs w:val="16"/>
          <w:lang w:val="en-US"/>
        </w:rPr>
        <w:t xml:space="preserve">, (Oxford: Osprey Publishing, 2003) </w:t>
      </w:r>
      <w:bookmarkEnd w:id="0"/>
      <w:r w:rsidRPr="00287E58">
        <w:rPr>
          <w:rFonts w:ascii="Calibri" w:hAnsi="Calibri" w:cs="Calibri"/>
          <w:sz w:val="16"/>
          <w:szCs w:val="16"/>
          <w:lang w:val="en-US"/>
        </w:rPr>
        <w:t>p.7.</w:t>
      </w:r>
    </w:p>
  </w:footnote>
  <w:footnote w:id="2">
    <w:p w14:paraId="40A460F0" w14:textId="22FF9542" w:rsidR="00D71AF0" w:rsidRPr="00D71AF0" w:rsidRDefault="00D71AF0">
      <w:pPr>
        <w:pStyle w:val="FootnoteText"/>
        <w:rPr>
          <w:rFonts w:ascii="Calibri" w:hAnsi="Calibri" w:cs="Calibri"/>
          <w:lang w:val="en-US"/>
        </w:rPr>
      </w:pPr>
      <w:r w:rsidRPr="00D71AF0">
        <w:rPr>
          <w:rStyle w:val="FootnoteReference"/>
          <w:rFonts w:ascii="Calibri" w:hAnsi="Calibri" w:cs="Calibri"/>
          <w:sz w:val="16"/>
          <w:szCs w:val="16"/>
        </w:rPr>
        <w:footnoteRef/>
      </w:r>
      <w:r w:rsidRPr="00D71AF0">
        <w:rPr>
          <w:rFonts w:ascii="Calibri" w:hAnsi="Calibri" w:cs="Calibri"/>
          <w:sz w:val="16"/>
          <w:szCs w:val="16"/>
        </w:rPr>
        <w:t xml:space="preserve"> </w:t>
      </w:r>
      <w:r>
        <w:rPr>
          <w:rFonts w:ascii="Calibri" w:hAnsi="Calibri" w:cs="Calibri"/>
          <w:sz w:val="16"/>
          <w:szCs w:val="16"/>
        </w:rPr>
        <w:t xml:space="preserve"> </w:t>
      </w:r>
      <w:bookmarkStart w:id="1" w:name="_Hlk174017711"/>
      <w:r w:rsidR="00E12F51">
        <w:rPr>
          <w:rFonts w:ascii="Calibri" w:hAnsi="Calibri" w:cs="Calibri"/>
          <w:sz w:val="16"/>
          <w:szCs w:val="16"/>
        </w:rPr>
        <w:t xml:space="preserve">BBC: Inside Out, </w:t>
      </w:r>
      <w:r>
        <w:rPr>
          <w:rFonts w:ascii="Calibri" w:hAnsi="Calibri" w:cs="Calibri"/>
          <w:sz w:val="16"/>
          <w:szCs w:val="16"/>
        </w:rPr>
        <w:t xml:space="preserve">Tim Sutherland </w:t>
      </w:r>
      <w:r w:rsidR="008C0FBC">
        <w:rPr>
          <w:rFonts w:ascii="Calibri" w:hAnsi="Calibri" w:cs="Calibri"/>
          <w:sz w:val="16"/>
          <w:szCs w:val="16"/>
        </w:rPr>
        <w:t>(</w:t>
      </w:r>
      <w:r>
        <w:rPr>
          <w:rFonts w:ascii="Calibri" w:hAnsi="Calibri" w:cs="Calibri"/>
          <w:sz w:val="16"/>
          <w:szCs w:val="16"/>
        </w:rPr>
        <w:t>Archaeologist</w:t>
      </w:r>
      <w:r w:rsidR="008C0FBC">
        <w:rPr>
          <w:rFonts w:ascii="Calibri" w:hAnsi="Calibri" w:cs="Calibri"/>
          <w:sz w:val="16"/>
          <w:szCs w:val="16"/>
        </w:rPr>
        <w:t>)</w:t>
      </w:r>
      <w:r>
        <w:rPr>
          <w:rFonts w:ascii="Calibri" w:hAnsi="Calibri" w:cs="Calibri"/>
          <w:sz w:val="16"/>
          <w:szCs w:val="16"/>
        </w:rPr>
        <w:t xml:space="preserve">, </w:t>
      </w:r>
      <w:r>
        <w:rPr>
          <w:rFonts w:ascii="Calibri" w:hAnsi="Calibri" w:cs="Calibri"/>
          <w:i/>
          <w:iCs/>
          <w:sz w:val="16"/>
          <w:szCs w:val="16"/>
        </w:rPr>
        <w:t xml:space="preserve">Lord Dacre’s Tomb, </w:t>
      </w:r>
      <w:r>
        <w:rPr>
          <w:rFonts w:ascii="Calibri" w:hAnsi="Calibri" w:cs="Calibri"/>
          <w:sz w:val="16"/>
          <w:szCs w:val="16"/>
        </w:rPr>
        <w:t>[Video] (2019) &lt;</w:t>
      </w:r>
      <w:hyperlink r:id="rId1" w:history="1">
        <w:r w:rsidRPr="00D71AF0">
          <w:rPr>
            <w:rStyle w:val="Hyperlink"/>
            <w:rFonts w:ascii="Calibri" w:hAnsi="Calibri" w:cs="Calibri"/>
            <w:sz w:val="16"/>
            <w:szCs w:val="16"/>
          </w:rPr>
          <w:t>https://www.youtube.com/watch?v=8bF5cvuAosk</w:t>
        </w:r>
      </w:hyperlink>
      <w:r>
        <w:rPr>
          <w:rFonts w:ascii="Calibri" w:hAnsi="Calibri" w:cs="Calibri"/>
          <w:sz w:val="16"/>
          <w:szCs w:val="16"/>
        </w:rPr>
        <w:t xml:space="preserve">&gt; </w:t>
      </w:r>
      <w:r w:rsidR="008C0FBC">
        <w:rPr>
          <w:rFonts w:ascii="Calibri" w:hAnsi="Calibri" w:cs="Calibri"/>
          <w:sz w:val="16"/>
          <w:szCs w:val="16"/>
        </w:rPr>
        <w:t>(</w:t>
      </w:r>
      <w:r>
        <w:rPr>
          <w:rFonts w:ascii="Calibri" w:hAnsi="Calibri" w:cs="Calibri"/>
          <w:sz w:val="16"/>
          <w:szCs w:val="16"/>
        </w:rPr>
        <w:t>Accessed 12/07/2024).</w:t>
      </w:r>
      <w:bookmarkEnd w:id="1"/>
    </w:p>
  </w:footnote>
  <w:footnote w:id="3">
    <w:p w14:paraId="1227CFED" w14:textId="4003B857" w:rsidR="0010767D" w:rsidRPr="00571CE2" w:rsidRDefault="0010767D">
      <w:pPr>
        <w:pStyle w:val="FootnoteText"/>
        <w:rPr>
          <w:rFonts w:ascii="Calibri" w:hAnsi="Calibri" w:cs="Calibri"/>
          <w:sz w:val="16"/>
          <w:szCs w:val="16"/>
          <w:lang w:val="en-US"/>
        </w:rPr>
      </w:pPr>
      <w:r w:rsidRPr="0070015D">
        <w:rPr>
          <w:rStyle w:val="FootnoteReference"/>
          <w:rFonts w:ascii="Calibri" w:hAnsi="Calibri" w:cs="Calibri"/>
          <w:sz w:val="16"/>
          <w:szCs w:val="16"/>
        </w:rPr>
        <w:footnoteRef/>
      </w:r>
      <w:r>
        <w:t xml:space="preserve"> </w:t>
      </w:r>
      <w:bookmarkStart w:id="2" w:name="_Hlk174017670"/>
      <w:r w:rsidR="00571CE2">
        <w:rPr>
          <w:rFonts w:ascii="Calibri" w:hAnsi="Calibri" w:cs="Calibri"/>
          <w:sz w:val="16"/>
          <w:szCs w:val="16"/>
        </w:rPr>
        <w:t xml:space="preserve">T.M. Fallow, </w:t>
      </w:r>
      <w:r w:rsidR="009171C9">
        <w:rPr>
          <w:rFonts w:ascii="Calibri" w:hAnsi="Calibri" w:cs="Calibri"/>
          <w:sz w:val="16"/>
          <w:szCs w:val="16"/>
        </w:rPr>
        <w:t>‘The Dacre Tomb in Saxton Churchyard’</w:t>
      </w:r>
      <w:r w:rsidR="00FA7FD9">
        <w:rPr>
          <w:rFonts w:ascii="Calibri" w:hAnsi="Calibri" w:cs="Calibri"/>
          <w:sz w:val="16"/>
          <w:szCs w:val="16"/>
        </w:rPr>
        <w:t xml:space="preserve">, </w:t>
      </w:r>
      <w:r w:rsidR="00FA7FD9" w:rsidRPr="00B80D5D">
        <w:rPr>
          <w:rFonts w:ascii="Calibri" w:hAnsi="Calibri" w:cs="Calibri"/>
          <w:i/>
          <w:iCs/>
          <w:sz w:val="16"/>
          <w:szCs w:val="16"/>
        </w:rPr>
        <w:t>Yorkshire Archaeological and Topographical Journal</w:t>
      </w:r>
      <w:r w:rsidR="00FA7FD9" w:rsidRPr="00B80D5D">
        <w:rPr>
          <w:rFonts w:ascii="Calibri" w:hAnsi="Calibri" w:cs="Calibri"/>
          <w:sz w:val="16"/>
          <w:szCs w:val="16"/>
        </w:rPr>
        <w:t xml:space="preserve"> (London: BRADBURY, AGNEW, AND CO.</w:t>
      </w:r>
      <w:r w:rsidR="00FA7FD9">
        <w:rPr>
          <w:rFonts w:ascii="Calibri" w:hAnsi="Calibri" w:cs="Calibri"/>
          <w:sz w:val="16"/>
          <w:szCs w:val="16"/>
        </w:rPr>
        <w:t xml:space="preserve">) </w:t>
      </w:r>
      <w:r w:rsidR="00156FCB">
        <w:rPr>
          <w:rFonts w:ascii="Calibri" w:hAnsi="Calibri" w:cs="Calibri"/>
          <w:sz w:val="16"/>
          <w:szCs w:val="16"/>
        </w:rPr>
        <w:t>303-308. p.</w:t>
      </w:r>
      <w:r w:rsidR="00F41883">
        <w:rPr>
          <w:rFonts w:ascii="Calibri" w:hAnsi="Calibri" w:cs="Calibri"/>
          <w:sz w:val="16"/>
          <w:szCs w:val="16"/>
        </w:rPr>
        <w:t>303.</w:t>
      </w:r>
      <w:bookmarkEnd w:id="2"/>
    </w:p>
  </w:footnote>
  <w:footnote w:id="4">
    <w:p w14:paraId="6423F4BA" w14:textId="3433E953" w:rsidR="00932704" w:rsidRPr="00932704" w:rsidRDefault="00932704">
      <w:pPr>
        <w:pStyle w:val="FootnoteText"/>
        <w:rPr>
          <w:lang w:val="en-US"/>
        </w:rPr>
      </w:pPr>
      <w:r>
        <w:rPr>
          <w:rStyle w:val="FootnoteReference"/>
        </w:rPr>
        <w:footnoteRef/>
      </w:r>
      <w:r>
        <w:t xml:space="preserve"> </w:t>
      </w:r>
      <w:r>
        <w:rPr>
          <w:rFonts w:ascii="Calibri" w:hAnsi="Calibri" w:cs="Calibri"/>
          <w:sz w:val="16"/>
          <w:szCs w:val="16"/>
          <w:lang w:val="en-US"/>
        </w:rPr>
        <w:t>BBC</w:t>
      </w:r>
      <w:r w:rsidR="00C521B1">
        <w:rPr>
          <w:rFonts w:ascii="Calibri" w:hAnsi="Calibri" w:cs="Calibri"/>
          <w:sz w:val="16"/>
          <w:szCs w:val="16"/>
          <w:lang w:val="en-US"/>
        </w:rPr>
        <w:t xml:space="preserve"> Inside Out</w:t>
      </w:r>
      <w:r>
        <w:rPr>
          <w:rFonts w:ascii="Calibri" w:hAnsi="Calibri" w:cs="Calibri"/>
          <w:sz w:val="16"/>
          <w:szCs w:val="16"/>
          <w:lang w:val="en-US"/>
        </w:rPr>
        <w:t xml:space="preserve">, </w:t>
      </w:r>
      <w:r w:rsidRPr="008E07B3">
        <w:rPr>
          <w:rFonts w:ascii="Calibri" w:hAnsi="Calibri" w:cs="Calibri"/>
          <w:i/>
          <w:iCs/>
          <w:sz w:val="16"/>
          <w:szCs w:val="16"/>
          <w:lang w:val="en-US"/>
        </w:rPr>
        <w:t>Lord Dacre’s Tomb</w:t>
      </w:r>
      <w:r w:rsidR="008E07B3">
        <w:rPr>
          <w:rFonts w:ascii="Calibri" w:hAnsi="Calibri" w:cs="Calibri"/>
          <w:i/>
          <w:iCs/>
          <w:sz w:val="16"/>
          <w:szCs w:val="16"/>
          <w:lang w:val="en-US"/>
        </w:rPr>
        <w:t>.</w:t>
      </w:r>
    </w:p>
  </w:footnote>
  <w:footnote w:id="5">
    <w:p w14:paraId="7E472433" w14:textId="5F03036B" w:rsidR="00477D4F" w:rsidRPr="00477D4F" w:rsidRDefault="00477D4F">
      <w:pPr>
        <w:pStyle w:val="FootnoteText"/>
        <w:rPr>
          <w:lang w:val="en-US"/>
        </w:rPr>
      </w:pPr>
      <w:r>
        <w:rPr>
          <w:rStyle w:val="FootnoteReference"/>
        </w:rPr>
        <w:footnoteRef/>
      </w:r>
      <w:r>
        <w:t xml:space="preserve"> </w:t>
      </w:r>
      <w:r w:rsidR="00F05CB8">
        <w:rPr>
          <w:rFonts w:ascii="Calibri" w:hAnsi="Calibri" w:cs="Calibri"/>
          <w:sz w:val="16"/>
          <w:szCs w:val="16"/>
          <w:lang w:val="en-US"/>
        </w:rPr>
        <w:t>Ibid.</w:t>
      </w:r>
    </w:p>
  </w:footnote>
  <w:footnote w:id="6">
    <w:p w14:paraId="62BE8B03" w14:textId="4EE8E899" w:rsidR="00A202DE" w:rsidRPr="00A202DE" w:rsidRDefault="00A202DE">
      <w:pPr>
        <w:pStyle w:val="FootnoteText"/>
        <w:rPr>
          <w:lang w:val="en-US"/>
        </w:rPr>
      </w:pPr>
      <w:r>
        <w:rPr>
          <w:rStyle w:val="FootnoteReference"/>
        </w:rPr>
        <w:footnoteRef/>
      </w:r>
      <w:r>
        <w:t xml:space="preserve"> </w:t>
      </w:r>
      <w:r w:rsidR="00F05CB8">
        <w:rPr>
          <w:rFonts w:ascii="Calibri" w:hAnsi="Calibri" w:cs="Calibri"/>
          <w:sz w:val="16"/>
          <w:szCs w:val="16"/>
          <w:lang w:val="en-US"/>
        </w:rPr>
        <w:t>Ibid.</w:t>
      </w:r>
    </w:p>
  </w:footnote>
  <w:footnote w:id="7">
    <w:p w14:paraId="6355C14F" w14:textId="56A8C031" w:rsidR="00B37711" w:rsidRPr="00B37711" w:rsidRDefault="00B37711">
      <w:pPr>
        <w:pStyle w:val="FootnoteText"/>
        <w:rPr>
          <w:lang w:val="en-US"/>
        </w:rPr>
      </w:pPr>
      <w:r>
        <w:rPr>
          <w:rStyle w:val="FootnoteReference"/>
        </w:rPr>
        <w:footnoteRef/>
      </w:r>
      <w:r>
        <w:t xml:space="preserve"> </w:t>
      </w:r>
      <w:r w:rsidR="00F05CB8">
        <w:rPr>
          <w:rFonts w:ascii="Calibri" w:hAnsi="Calibri" w:cs="Calibri"/>
          <w:sz w:val="16"/>
          <w:szCs w:val="16"/>
          <w:lang w:val="en-US"/>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2D73F" w14:textId="52B74713" w:rsidR="00883B78" w:rsidRDefault="00883B78" w:rsidP="00883B78">
    <w:pPr>
      <w:pStyle w:val="Title"/>
      <w:rPr>
        <w:rFonts w:ascii="Calibri" w:hAnsi="Calibri" w:cs="Calibri"/>
        <w:sz w:val="22"/>
        <w:szCs w:val="22"/>
        <w:lang w:val="en-US"/>
      </w:rPr>
    </w:pPr>
    <w:r>
      <w:rPr>
        <w:rFonts w:ascii="Calibri" w:hAnsi="Calibri" w:cs="Calibri"/>
        <w:noProof/>
        <w:sz w:val="22"/>
        <w:szCs w:val="22"/>
        <w:lang w:val="en-US"/>
      </w:rPr>
      <mc:AlternateContent>
        <mc:Choice Requires="wps">
          <w:drawing>
            <wp:anchor distT="0" distB="0" distL="114300" distR="114300" simplePos="0" relativeHeight="251659264" behindDoc="0" locked="0" layoutInCell="1" allowOverlap="1" wp14:anchorId="5C2E9737" wp14:editId="58C6CA4E">
              <wp:simplePos x="0" y="0"/>
              <wp:positionH relativeFrom="column">
                <wp:posOffset>-335280</wp:posOffset>
              </wp:positionH>
              <wp:positionV relativeFrom="paragraph">
                <wp:posOffset>-114300</wp:posOffset>
              </wp:positionV>
              <wp:extent cx="6728460" cy="335280"/>
              <wp:effectExtent l="0" t="0" r="0" b="7620"/>
              <wp:wrapNone/>
              <wp:docPr id="236833327" name="Text Box 2"/>
              <wp:cNvGraphicFramePr/>
              <a:graphic xmlns:a="http://schemas.openxmlformats.org/drawingml/2006/main">
                <a:graphicData uri="http://schemas.microsoft.com/office/word/2010/wordprocessingShape">
                  <wps:wsp>
                    <wps:cNvSpPr txBox="1"/>
                    <wps:spPr>
                      <a:xfrm>
                        <a:off x="0" y="0"/>
                        <a:ext cx="6728460" cy="335280"/>
                      </a:xfrm>
                      <a:prstGeom prst="rect">
                        <a:avLst/>
                      </a:prstGeom>
                      <a:noFill/>
                      <a:ln w="6350">
                        <a:noFill/>
                      </a:ln>
                    </wps:spPr>
                    <wps:txbx>
                      <w:txbxContent>
                        <w:p w14:paraId="5673FF8F" w14:textId="56A0E976" w:rsidR="00883B78" w:rsidRDefault="00883B78" w:rsidP="00883B78">
                          <w:r w:rsidRPr="00883B78">
                            <w:rPr>
                              <w:rFonts w:ascii="Calibri" w:hAnsi="Calibri" w:cs="Calibri"/>
                              <w:sz w:val="22"/>
                              <w:szCs w:val="22"/>
                              <w:lang w:val="en-US"/>
                            </w:rPr>
                            <w:t>Alex Hales-Owen</w:t>
                          </w:r>
                          <w:r>
                            <w:rPr>
                              <w:rFonts w:ascii="Calibri" w:hAnsi="Calibri" w:cs="Calibri"/>
                              <w:sz w:val="22"/>
                              <w:szCs w:val="22"/>
                              <w:lang w:val="en-US"/>
                            </w:rPr>
                            <w:t xml:space="preserve"> (2221576)</w:t>
                          </w:r>
                          <w:r>
                            <w:rPr>
                              <w:rFonts w:ascii="Calibri" w:hAnsi="Calibri" w:cs="Calibri"/>
                              <w:sz w:val="22"/>
                              <w:szCs w:val="22"/>
                              <w:lang w:val="en-US"/>
                            </w:rPr>
                            <w:tab/>
                          </w:r>
                          <w:r>
                            <w:rPr>
                              <w:rFonts w:ascii="Calibri" w:hAnsi="Calibri" w:cs="Calibri"/>
                              <w:sz w:val="22"/>
                              <w:szCs w:val="22"/>
                              <w:lang w:val="en-US"/>
                            </w:rPr>
                            <w:tab/>
                          </w:r>
                          <w:r>
                            <w:rPr>
                              <w:rFonts w:ascii="Calibri" w:hAnsi="Calibri" w:cs="Calibri"/>
                              <w:sz w:val="22"/>
                              <w:szCs w:val="22"/>
                              <w:lang w:val="en-US"/>
                            </w:rPr>
                            <w:tab/>
                          </w:r>
                          <w:r>
                            <w:rPr>
                              <w:rFonts w:ascii="Calibri" w:hAnsi="Calibri" w:cs="Calibri"/>
                              <w:sz w:val="22"/>
                              <w:szCs w:val="22"/>
                              <w:lang w:val="en-US"/>
                            </w:rPr>
                            <w:tab/>
                          </w:r>
                          <w:r>
                            <w:rPr>
                              <w:rFonts w:ascii="Calibri" w:hAnsi="Calibri" w:cs="Calibri"/>
                              <w:sz w:val="22"/>
                              <w:szCs w:val="22"/>
                              <w:lang w:val="en-US"/>
                            </w:rPr>
                            <w:tab/>
                          </w:r>
                          <w:r>
                            <w:rPr>
                              <w:rFonts w:ascii="Calibri" w:hAnsi="Calibri" w:cs="Calibri"/>
                              <w:sz w:val="22"/>
                              <w:szCs w:val="22"/>
                              <w:lang w:val="en-US"/>
                            </w:rPr>
                            <w:tab/>
                          </w:r>
                          <w:r w:rsidRPr="00883B78">
                            <w:rPr>
                              <w:rFonts w:ascii="Calibri" w:eastAsia="Times New Roman" w:hAnsi="Calibri" w:cs="Calibri"/>
                              <w:kern w:val="0"/>
                              <w:sz w:val="22"/>
                              <w:szCs w:val="48"/>
                              <w14:ligatures w14:val="none"/>
                            </w:rPr>
                            <w:t>HPHI5907</w:t>
                          </w:r>
                          <w:r>
                            <w:rPr>
                              <w:rFonts w:ascii="Calibri" w:eastAsia="Times New Roman" w:hAnsi="Calibri" w:cs="Calibri"/>
                              <w:kern w:val="0"/>
                              <w:sz w:val="22"/>
                              <w:szCs w:val="48"/>
                              <w14:ligatures w14:val="none"/>
                            </w:rPr>
                            <w:t xml:space="preserve"> </w:t>
                          </w:r>
                          <w:r w:rsidRPr="00883B78">
                            <w:rPr>
                              <w:rFonts w:ascii="Calibri" w:eastAsia="Times New Roman" w:hAnsi="Calibri" w:cs="Calibri"/>
                              <w:spacing w:val="-10"/>
                              <w:kern w:val="0"/>
                              <w:sz w:val="22"/>
                              <w:szCs w:val="48"/>
                              <w14:ligatures w14:val="none"/>
                            </w:rPr>
                            <w:t>Heritage &amp; Archaeology of Conflict</w:t>
                          </w:r>
                        </w:p>
                        <w:p w14:paraId="05712FE2" w14:textId="77777777" w:rsidR="00883B78" w:rsidRDefault="00883B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C2E9737" id="_x0000_t202" coordsize="21600,21600" o:spt="202" path="m,l,21600r21600,l21600,xe">
              <v:stroke joinstyle="miter"/>
              <v:path gradientshapeok="t" o:connecttype="rect"/>
            </v:shapetype>
            <v:shape id="Text Box 2" o:spid="_x0000_s1026" type="#_x0000_t202" style="position:absolute;margin-left:-26.4pt;margin-top:-9pt;width:529.8pt;height:26.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" filled="f" stroked="f" strokeweight=".5pt">
              <v:textbox>
                <w:txbxContent>
                  <w:p w14:paraId="5673FF8F" w14:textId="56A0E976" w:rsidR="00883B78" w:rsidRDefault="00883B78" w:rsidP="00883B78">
                    <w:r w:rsidRPr="00883B78">
                      <w:rPr>
                        <w:rFonts w:ascii="Calibri" w:hAnsi="Calibri" w:cs="Calibri"/>
                        <w:sz w:val="22"/>
                        <w:szCs w:val="22"/>
                        <w:lang w:val="en-US"/>
                      </w:rPr>
                      <w:t>Alex Hales-Owen</w:t>
                    </w:r>
                    <w:r>
                      <w:rPr>
                        <w:rFonts w:ascii="Calibri" w:hAnsi="Calibri" w:cs="Calibri"/>
                        <w:sz w:val="22"/>
                        <w:szCs w:val="22"/>
                        <w:lang w:val="en-US"/>
                      </w:rPr>
                      <w:t xml:space="preserve"> (2221576)</w:t>
                    </w:r>
                    <w:r>
                      <w:rPr>
                        <w:rFonts w:ascii="Calibri" w:hAnsi="Calibri" w:cs="Calibri"/>
                        <w:sz w:val="22"/>
                        <w:szCs w:val="22"/>
                        <w:lang w:val="en-US"/>
                      </w:rPr>
                      <w:tab/>
                    </w:r>
                    <w:r>
                      <w:rPr>
                        <w:rFonts w:ascii="Calibri" w:hAnsi="Calibri" w:cs="Calibri"/>
                        <w:sz w:val="22"/>
                        <w:szCs w:val="22"/>
                        <w:lang w:val="en-US"/>
                      </w:rPr>
                      <w:tab/>
                    </w:r>
                    <w:r>
                      <w:rPr>
                        <w:rFonts w:ascii="Calibri" w:hAnsi="Calibri" w:cs="Calibri"/>
                        <w:sz w:val="22"/>
                        <w:szCs w:val="22"/>
                        <w:lang w:val="en-US"/>
                      </w:rPr>
                      <w:tab/>
                    </w:r>
                    <w:r>
                      <w:rPr>
                        <w:rFonts w:ascii="Calibri" w:hAnsi="Calibri" w:cs="Calibri"/>
                        <w:sz w:val="22"/>
                        <w:szCs w:val="22"/>
                        <w:lang w:val="en-US"/>
                      </w:rPr>
                      <w:tab/>
                    </w:r>
                    <w:r>
                      <w:rPr>
                        <w:rFonts w:ascii="Calibri" w:hAnsi="Calibri" w:cs="Calibri"/>
                        <w:sz w:val="22"/>
                        <w:szCs w:val="22"/>
                        <w:lang w:val="en-US"/>
                      </w:rPr>
                      <w:tab/>
                    </w:r>
                    <w:r>
                      <w:rPr>
                        <w:rFonts w:ascii="Calibri" w:hAnsi="Calibri" w:cs="Calibri"/>
                        <w:sz w:val="22"/>
                        <w:szCs w:val="22"/>
                        <w:lang w:val="en-US"/>
                      </w:rPr>
                      <w:tab/>
                    </w:r>
                    <w:r w:rsidRPr="00883B78">
                      <w:rPr>
                        <w:rFonts w:ascii="Calibri" w:eastAsia="Times New Roman" w:hAnsi="Calibri" w:cs="Calibri"/>
                        <w:kern w:val="0"/>
                        <w:sz w:val="22"/>
                        <w:szCs w:val="48"/>
                        <w14:ligatures w14:val="none"/>
                      </w:rPr>
                      <w:t>HPHI5907</w:t>
                    </w:r>
                    <w:r>
                      <w:rPr>
                        <w:rFonts w:ascii="Calibri" w:eastAsia="Times New Roman" w:hAnsi="Calibri" w:cs="Calibri"/>
                        <w:kern w:val="0"/>
                        <w:sz w:val="22"/>
                        <w:szCs w:val="48"/>
                        <w14:ligatures w14:val="none"/>
                      </w:rPr>
                      <w:t xml:space="preserve"> </w:t>
                    </w:r>
                    <w:r w:rsidRPr="00883B78">
                      <w:rPr>
                        <w:rFonts w:ascii="Calibri" w:eastAsia="Times New Roman" w:hAnsi="Calibri" w:cs="Calibri"/>
                        <w:spacing w:val="-10"/>
                        <w:kern w:val="0"/>
                        <w:sz w:val="22"/>
                        <w:szCs w:val="48"/>
                        <w14:ligatures w14:val="none"/>
                      </w:rPr>
                      <w:t>Heritage &amp; Archaeology of Conflict</w:t>
                    </w:r>
                  </w:p>
                  <w:p w14:paraId="05712FE2" w14:textId="77777777" w:rsidR="00883B78" w:rsidRDefault="00883B78"/>
                </w:txbxContent>
              </v:textbox>
            </v:shape>
          </w:pict>
        </mc:Fallback>
      </mc:AlternateContent>
    </w:r>
    <w:r>
      <w:rPr>
        <w:rFonts w:ascii="Calibri" w:hAnsi="Calibri" w:cs="Calibri"/>
        <w:sz w:val="22"/>
        <w:szCs w:val="22"/>
        <w:lang w:val="en-US"/>
      </w:rPr>
      <w:tab/>
    </w:r>
    <w:r>
      <w:rPr>
        <w:rFonts w:ascii="Calibri" w:hAnsi="Calibri" w:cs="Calibri"/>
        <w:sz w:val="22"/>
        <w:szCs w:val="22"/>
        <w:lang w:val="en-US"/>
      </w:rPr>
      <w:tab/>
    </w:r>
  </w:p>
  <w:p w14:paraId="13D7ED17" w14:textId="257BD536" w:rsidR="00883B78" w:rsidRPr="00D25E2C" w:rsidRDefault="00883B78" w:rsidP="00883B78">
    <w:pPr>
      <w:jc w:val="center"/>
      <w:rPr>
        <w:rFonts w:ascii="Calibri" w:hAnsi="Calibri" w:cs="Calibri"/>
        <w:b/>
        <w:bCs/>
        <w:u w:val="single"/>
        <w:lang w:val="en-US"/>
      </w:rPr>
    </w:pPr>
    <w:r>
      <w:rPr>
        <w:rFonts w:ascii="Calibri" w:hAnsi="Calibri" w:cs="Calibri"/>
        <w:b/>
        <w:bCs/>
        <w:u w:val="single"/>
        <w:lang w:val="en-US"/>
      </w:rPr>
      <w:t>Video Review</w:t>
    </w:r>
    <w:r w:rsidR="007A4828">
      <w:rPr>
        <w:rFonts w:ascii="Calibri" w:hAnsi="Calibri" w:cs="Calibri"/>
        <w:b/>
        <w:bCs/>
        <w:u w:val="single"/>
        <w:lang w:val="en-US"/>
      </w:rPr>
      <w:t xml:space="preserve"> –</w:t>
    </w:r>
    <w:r w:rsidR="00D25E2C">
      <w:rPr>
        <w:rFonts w:ascii="Calibri" w:hAnsi="Calibri" w:cs="Calibri"/>
        <w:b/>
        <w:bCs/>
        <w:u w:val="single"/>
        <w:lang w:val="en-US"/>
      </w:rPr>
      <w:t xml:space="preserve"> </w:t>
    </w:r>
    <w:r w:rsidR="003D6714">
      <w:rPr>
        <w:rFonts w:ascii="Calibri" w:hAnsi="Calibri" w:cs="Calibri"/>
        <w:b/>
        <w:bCs/>
        <w:u w:val="single"/>
        <w:lang w:val="en-US"/>
      </w:rPr>
      <w:t xml:space="preserve">How </w:t>
    </w:r>
    <w:r w:rsidR="00D25E2C">
      <w:rPr>
        <w:rFonts w:ascii="Calibri" w:hAnsi="Calibri" w:cs="Calibri"/>
        <w:b/>
        <w:bCs/>
        <w:u w:val="single"/>
        <w:lang w:val="en-US"/>
      </w:rPr>
      <w:t>Does the Clip</w:t>
    </w:r>
    <w:r w:rsidR="007A4828">
      <w:rPr>
        <w:rFonts w:ascii="Calibri" w:hAnsi="Calibri" w:cs="Calibri"/>
        <w:b/>
        <w:bCs/>
        <w:u w:val="single"/>
        <w:lang w:val="en-US"/>
      </w:rPr>
      <w:t xml:space="preserve"> </w:t>
    </w:r>
    <w:r w:rsidR="007A4828" w:rsidRPr="00D25E2C">
      <w:rPr>
        <w:rFonts w:ascii="Calibri" w:hAnsi="Calibri" w:cs="Calibri"/>
        <w:b/>
        <w:bCs/>
        <w:i/>
        <w:iCs/>
        <w:u w:val="single"/>
        <w:lang w:val="en-US"/>
      </w:rPr>
      <w:t>Lord Dacre’s Tomb</w:t>
    </w:r>
    <w:r w:rsidR="003D6714">
      <w:rPr>
        <w:rFonts w:ascii="Calibri" w:hAnsi="Calibri" w:cs="Calibri"/>
        <w:b/>
        <w:bCs/>
        <w:i/>
        <w:iCs/>
        <w:u w:val="single"/>
        <w:lang w:val="en-US"/>
      </w:rPr>
      <w:t xml:space="preserve"> </w:t>
    </w:r>
    <w:r w:rsidR="003D6714">
      <w:rPr>
        <w:rFonts w:ascii="Calibri" w:hAnsi="Calibri" w:cs="Calibri"/>
        <w:b/>
        <w:bCs/>
        <w:u w:val="single"/>
        <w:lang w:val="en-US"/>
      </w:rPr>
      <w:t>Document Key Information</w:t>
    </w:r>
    <w:r w:rsidR="00D25E2C">
      <w:rPr>
        <w:rFonts w:ascii="Calibri" w:hAnsi="Calibri" w:cs="Calibri"/>
        <w:b/>
        <w:bCs/>
        <w:u w:val="single"/>
        <w:lang w:val="en-US"/>
      </w:rPr>
      <w:t xml:space="preserve"> </w:t>
    </w:r>
    <w:r w:rsidR="003D6714">
      <w:rPr>
        <w:rFonts w:ascii="Calibri" w:hAnsi="Calibri" w:cs="Calibri"/>
        <w:b/>
        <w:bCs/>
        <w:u w:val="single"/>
        <w:lang w:val="en-US"/>
      </w:rPr>
      <w:t>About the Battle of Towton</w:t>
    </w:r>
    <w:r w:rsidR="009544B3">
      <w:rPr>
        <w:rFonts w:ascii="Calibri" w:hAnsi="Calibri" w:cs="Calibri"/>
        <w:b/>
        <w:bCs/>
        <w:u w:val="single"/>
        <w:lang w:val="en-US"/>
      </w:rPr>
      <w:t xml:space="preserve"> and Engage </w:t>
    </w:r>
    <w:r w:rsidR="00691A13">
      <w:rPr>
        <w:rFonts w:ascii="Calibri" w:hAnsi="Calibri" w:cs="Calibri"/>
        <w:b/>
        <w:bCs/>
        <w:u w:val="single"/>
        <w:lang w:val="en-US"/>
      </w:rPr>
      <w:t>w</w:t>
    </w:r>
    <w:r w:rsidR="009544B3">
      <w:rPr>
        <w:rFonts w:ascii="Calibri" w:hAnsi="Calibri" w:cs="Calibri"/>
        <w:b/>
        <w:bCs/>
        <w:u w:val="single"/>
        <w:lang w:val="en-US"/>
      </w:rPr>
      <w:t xml:space="preserve">ith the Viewer </w:t>
    </w:r>
    <w:r w:rsidR="00AF19AA">
      <w:rPr>
        <w:rFonts w:ascii="Calibri" w:hAnsi="Calibri" w:cs="Calibri"/>
        <w:b/>
        <w:bCs/>
        <w:u w:val="single"/>
        <w:lang w:val="en-US"/>
      </w:rPr>
      <w:t xml:space="preserve">to Ensure </w:t>
    </w:r>
    <w:r w:rsidR="00691A13">
      <w:rPr>
        <w:rFonts w:ascii="Calibri" w:hAnsi="Calibri" w:cs="Calibri"/>
        <w:b/>
        <w:bCs/>
        <w:u w:val="single"/>
        <w:lang w:val="en-US"/>
      </w:rPr>
      <w:t>t</w:t>
    </w:r>
    <w:r w:rsidR="00AF19AA">
      <w:rPr>
        <w:rFonts w:ascii="Calibri" w:hAnsi="Calibri" w:cs="Calibri"/>
        <w:b/>
        <w:bCs/>
        <w:u w:val="single"/>
        <w:lang w:val="en-US"/>
      </w:rPr>
      <w:t xml:space="preserve">hat the Memory of the Battle </w:t>
    </w:r>
    <w:r w:rsidR="00174108">
      <w:rPr>
        <w:rFonts w:ascii="Calibri" w:hAnsi="Calibri" w:cs="Calibri"/>
        <w:b/>
        <w:bCs/>
        <w:u w:val="single"/>
        <w:lang w:val="en-US"/>
      </w:rPr>
      <w:t>is Maintained</w:t>
    </w:r>
    <w:r w:rsidR="00AF19AA">
      <w:rPr>
        <w:rFonts w:ascii="Calibri" w:hAnsi="Calibri" w:cs="Calibri"/>
        <w:b/>
        <w:bCs/>
        <w:u w:val="single"/>
        <w:lang w:val="en-US"/>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B78"/>
    <w:rsid w:val="0001191F"/>
    <w:rsid w:val="00075469"/>
    <w:rsid w:val="00084308"/>
    <w:rsid w:val="000901C7"/>
    <w:rsid w:val="0009322F"/>
    <w:rsid w:val="000970DD"/>
    <w:rsid w:val="000A5F99"/>
    <w:rsid w:val="000E7809"/>
    <w:rsid w:val="00106542"/>
    <w:rsid w:val="001068EA"/>
    <w:rsid w:val="0010767D"/>
    <w:rsid w:val="00121FDC"/>
    <w:rsid w:val="00145FFB"/>
    <w:rsid w:val="00153A75"/>
    <w:rsid w:val="00156FCB"/>
    <w:rsid w:val="00166E58"/>
    <w:rsid w:val="00174108"/>
    <w:rsid w:val="00177F76"/>
    <w:rsid w:val="00180CC9"/>
    <w:rsid w:val="001B14F9"/>
    <w:rsid w:val="001B4DB5"/>
    <w:rsid w:val="001D56AA"/>
    <w:rsid w:val="00207F57"/>
    <w:rsid w:val="0021118D"/>
    <w:rsid w:val="00230BBC"/>
    <w:rsid w:val="0023397B"/>
    <w:rsid w:val="0023601D"/>
    <w:rsid w:val="00283507"/>
    <w:rsid w:val="00285DEB"/>
    <w:rsid w:val="00287E58"/>
    <w:rsid w:val="002933A1"/>
    <w:rsid w:val="002A4061"/>
    <w:rsid w:val="002D7140"/>
    <w:rsid w:val="002F636B"/>
    <w:rsid w:val="003039B6"/>
    <w:rsid w:val="00304BEB"/>
    <w:rsid w:val="00322CCF"/>
    <w:rsid w:val="00362D2C"/>
    <w:rsid w:val="00370394"/>
    <w:rsid w:val="00391A2F"/>
    <w:rsid w:val="00391C49"/>
    <w:rsid w:val="003B6A49"/>
    <w:rsid w:val="003C7ABD"/>
    <w:rsid w:val="003D46FB"/>
    <w:rsid w:val="003D6714"/>
    <w:rsid w:val="00407F43"/>
    <w:rsid w:val="00415F5F"/>
    <w:rsid w:val="00423932"/>
    <w:rsid w:val="00453129"/>
    <w:rsid w:val="00476248"/>
    <w:rsid w:val="00477D4F"/>
    <w:rsid w:val="004B4BE5"/>
    <w:rsid w:val="004C487D"/>
    <w:rsid w:val="004C7213"/>
    <w:rsid w:val="004D7C63"/>
    <w:rsid w:val="004F2F1F"/>
    <w:rsid w:val="004F38D5"/>
    <w:rsid w:val="004F5336"/>
    <w:rsid w:val="00502A35"/>
    <w:rsid w:val="00506173"/>
    <w:rsid w:val="005066ED"/>
    <w:rsid w:val="00506CDC"/>
    <w:rsid w:val="00536290"/>
    <w:rsid w:val="00553697"/>
    <w:rsid w:val="00570B12"/>
    <w:rsid w:val="00571CE2"/>
    <w:rsid w:val="005752DB"/>
    <w:rsid w:val="0059563F"/>
    <w:rsid w:val="005A60B0"/>
    <w:rsid w:val="005C366E"/>
    <w:rsid w:val="005C4C1D"/>
    <w:rsid w:val="005C6217"/>
    <w:rsid w:val="005D16D2"/>
    <w:rsid w:val="005F7B3D"/>
    <w:rsid w:val="0060310E"/>
    <w:rsid w:val="006116F2"/>
    <w:rsid w:val="00617A8F"/>
    <w:rsid w:val="00624340"/>
    <w:rsid w:val="0062494E"/>
    <w:rsid w:val="006468C8"/>
    <w:rsid w:val="00650690"/>
    <w:rsid w:val="0065215B"/>
    <w:rsid w:val="00664C57"/>
    <w:rsid w:val="00691A13"/>
    <w:rsid w:val="006B3255"/>
    <w:rsid w:val="006E0C10"/>
    <w:rsid w:val="0070015D"/>
    <w:rsid w:val="007022DA"/>
    <w:rsid w:val="00735A7B"/>
    <w:rsid w:val="0073731F"/>
    <w:rsid w:val="00742CD4"/>
    <w:rsid w:val="00747D1C"/>
    <w:rsid w:val="00752DB6"/>
    <w:rsid w:val="007779C6"/>
    <w:rsid w:val="00783C79"/>
    <w:rsid w:val="00790D51"/>
    <w:rsid w:val="00797AB2"/>
    <w:rsid w:val="007A4828"/>
    <w:rsid w:val="007B268C"/>
    <w:rsid w:val="007B3E89"/>
    <w:rsid w:val="007B60CF"/>
    <w:rsid w:val="007E397F"/>
    <w:rsid w:val="00815532"/>
    <w:rsid w:val="00830352"/>
    <w:rsid w:val="008331A7"/>
    <w:rsid w:val="008367A9"/>
    <w:rsid w:val="00842F50"/>
    <w:rsid w:val="008772A9"/>
    <w:rsid w:val="00883B78"/>
    <w:rsid w:val="00892CC7"/>
    <w:rsid w:val="00896B61"/>
    <w:rsid w:val="008A25E8"/>
    <w:rsid w:val="008B34BD"/>
    <w:rsid w:val="008B68CC"/>
    <w:rsid w:val="008C0FBC"/>
    <w:rsid w:val="008D01A2"/>
    <w:rsid w:val="008D3AE6"/>
    <w:rsid w:val="008E07B3"/>
    <w:rsid w:val="008E58C8"/>
    <w:rsid w:val="008F7831"/>
    <w:rsid w:val="009171C9"/>
    <w:rsid w:val="00932704"/>
    <w:rsid w:val="009544B3"/>
    <w:rsid w:val="00966B88"/>
    <w:rsid w:val="009925B9"/>
    <w:rsid w:val="009B5F49"/>
    <w:rsid w:val="009F1556"/>
    <w:rsid w:val="00A0393A"/>
    <w:rsid w:val="00A10367"/>
    <w:rsid w:val="00A202DE"/>
    <w:rsid w:val="00A251FC"/>
    <w:rsid w:val="00A32123"/>
    <w:rsid w:val="00A54EFB"/>
    <w:rsid w:val="00A71508"/>
    <w:rsid w:val="00A82DE3"/>
    <w:rsid w:val="00A946E2"/>
    <w:rsid w:val="00AB4801"/>
    <w:rsid w:val="00AC7B2C"/>
    <w:rsid w:val="00AD6C6B"/>
    <w:rsid w:val="00AF19AA"/>
    <w:rsid w:val="00B132E0"/>
    <w:rsid w:val="00B30FF0"/>
    <w:rsid w:val="00B37711"/>
    <w:rsid w:val="00B56BE0"/>
    <w:rsid w:val="00B713DD"/>
    <w:rsid w:val="00B72102"/>
    <w:rsid w:val="00B73E7B"/>
    <w:rsid w:val="00B80D5D"/>
    <w:rsid w:val="00B86EB9"/>
    <w:rsid w:val="00B909B7"/>
    <w:rsid w:val="00B90B82"/>
    <w:rsid w:val="00BA7BDD"/>
    <w:rsid w:val="00BD3E71"/>
    <w:rsid w:val="00BD4596"/>
    <w:rsid w:val="00BF04AB"/>
    <w:rsid w:val="00C146CD"/>
    <w:rsid w:val="00C22D23"/>
    <w:rsid w:val="00C42F4F"/>
    <w:rsid w:val="00C521B1"/>
    <w:rsid w:val="00C917FE"/>
    <w:rsid w:val="00CA0F9F"/>
    <w:rsid w:val="00CA4971"/>
    <w:rsid w:val="00CB4252"/>
    <w:rsid w:val="00CD0905"/>
    <w:rsid w:val="00CD5CEA"/>
    <w:rsid w:val="00D06792"/>
    <w:rsid w:val="00D2329B"/>
    <w:rsid w:val="00D25E2C"/>
    <w:rsid w:val="00D277E6"/>
    <w:rsid w:val="00D30DE5"/>
    <w:rsid w:val="00D509E8"/>
    <w:rsid w:val="00D64677"/>
    <w:rsid w:val="00D71AF0"/>
    <w:rsid w:val="00DC4241"/>
    <w:rsid w:val="00E12F51"/>
    <w:rsid w:val="00E41D83"/>
    <w:rsid w:val="00E60023"/>
    <w:rsid w:val="00E63413"/>
    <w:rsid w:val="00E914FE"/>
    <w:rsid w:val="00EA0654"/>
    <w:rsid w:val="00EF6684"/>
    <w:rsid w:val="00EF7F19"/>
    <w:rsid w:val="00F01396"/>
    <w:rsid w:val="00F05CB8"/>
    <w:rsid w:val="00F11335"/>
    <w:rsid w:val="00F160A5"/>
    <w:rsid w:val="00F25E58"/>
    <w:rsid w:val="00F313B5"/>
    <w:rsid w:val="00F334D6"/>
    <w:rsid w:val="00F41883"/>
    <w:rsid w:val="00F506FB"/>
    <w:rsid w:val="00F539DA"/>
    <w:rsid w:val="00F542F1"/>
    <w:rsid w:val="00F55914"/>
    <w:rsid w:val="00F724EA"/>
    <w:rsid w:val="00F734F6"/>
    <w:rsid w:val="00F97E02"/>
    <w:rsid w:val="00FA7FD9"/>
    <w:rsid w:val="00FB03CA"/>
    <w:rsid w:val="00FC3D1C"/>
    <w:rsid w:val="00FF3DB7"/>
    <w:rsid w:val="00FF4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6931D9"/>
  <w15:chartTrackingRefBased/>
  <w15:docId w15:val="{E94B07E1-8E18-459F-9F06-4DD2A44E0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F4F"/>
  </w:style>
  <w:style w:type="paragraph" w:styleId="Heading1">
    <w:name w:val="heading 1"/>
    <w:basedOn w:val="Normal"/>
    <w:next w:val="Normal"/>
    <w:link w:val="Heading1Char"/>
    <w:uiPriority w:val="9"/>
    <w:qFormat/>
    <w:rsid w:val="00883B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3B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3B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3B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B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B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B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B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B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B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3B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3B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3B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3B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3B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3B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3B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3B78"/>
    <w:rPr>
      <w:rFonts w:eastAsiaTheme="majorEastAsia" w:cstheme="majorBidi"/>
      <w:color w:val="272727" w:themeColor="text1" w:themeTint="D8"/>
    </w:rPr>
  </w:style>
  <w:style w:type="paragraph" w:styleId="Title">
    <w:name w:val="Title"/>
    <w:basedOn w:val="Normal"/>
    <w:next w:val="Normal"/>
    <w:link w:val="TitleChar"/>
    <w:uiPriority w:val="99"/>
    <w:qFormat/>
    <w:rsid w:val="00883B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883B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3B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3B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3B78"/>
    <w:pPr>
      <w:spacing w:before="160"/>
      <w:jc w:val="center"/>
    </w:pPr>
    <w:rPr>
      <w:i/>
      <w:iCs/>
      <w:color w:val="404040" w:themeColor="text1" w:themeTint="BF"/>
    </w:rPr>
  </w:style>
  <w:style w:type="character" w:customStyle="1" w:styleId="QuoteChar">
    <w:name w:val="Quote Char"/>
    <w:basedOn w:val="DefaultParagraphFont"/>
    <w:link w:val="Quote"/>
    <w:uiPriority w:val="29"/>
    <w:rsid w:val="00883B78"/>
    <w:rPr>
      <w:i/>
      <w:iCs/>
      <w:color w:val="404040" w:themeColor="text1" w:themeTint="BF"/>
    </w:rPr>
  </w:style>
  <w:style w:type="paragraph" w:styleId="ListParagraph">
    <w:name w:val="List Paragraph"/>
    <w:basedOn w:val="Normal"/>
    <w:uiPriority w:val="34"/>
    <w:qFormat/>
    <w:rsid w:val="00883B78"/>
    <w:pPr>
      <w:ind w:left="720"/>
      <w:contextualSpacing/>
    </w:pPr>
  </w:style>
  <w:style w:type="character" w:styleId="IntenseEmphasis">
    <w:name w:val="Intense Emphasis"/>
    <w:basedOn w:val="DefaultParagraphFont"/>
    <w:uiPriority w:val="21"/>
    <w:qFormat/>
    <w:rsid w:val="00883B78"/>
    <w:rPr>
      <w:i/>
      <w:iCs/>
      <w:color w:val="0F4761" w:themeColor="accent1" w:themeShade="BF"/>
    </w:rPr>
  </w:style>
  <w:style w:type="paragraph" w:styleId="IntenseQuote">
    <w:name w:val="Intense Quote"/>
    <w:basedOn w:val="Normal"/>
    <w:next w:val="Normal"/>
    <w:link w:val="IntenseQuoteChar"/>
    <w:uiPriority w:val="30"/>
    <w:qFormat/>
    <w:rsid w:val="00883B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B78"/>
    <w:rPr>
      <w:i/>
      <w:iCs/>
      <w:color w:val="0F4761" w:themeColor="accent1" w:themeShade="BF"/>
    </w:rPr>
  </w:style>
  <w:style w:type="character" w:styleId="IntenseReference">
    <w:name w:val="Intense Reference"/>
    <w:basedOn w:val="DefaultParagraphFont"/>
    <w:uiPriority w:val="32"/>
    <w:qFormat/>
    <w:rsid w:val="00883B78"/>
    <w:rPr>
      <w:b/>
      <w:bCs/>
      <w:smallCaps/>
      <w:color w:val="0F4761" w:themeColor="accent1" w:themeShade="BF"/>
      <w:spacing w:val="5"/>
    </w:rPr>
  </w:style>
  <w:style w:type="paragraph" w:styleId="Header">
    <w:name w:val="header"/>
    <w:basedOn w:val="Normal"/>
    <w:link w:val="HeaderChar"/>
    <w:uiPriority w:val="99"/>
    <w:unhideWhenUsed/>
    <w:rsid w:val="00883B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B78"/>
  </w:style>
  <w:style w:type="paragraph" w:styleId="Footer">
    <w:name w:val="footer"/>
    <w:basedOn w:val="Normal"/>
    <w:link w:val="FooterChar"/>
    <w:uiPriority w:val="99"/>
    <w:unhideWhenUsed/>
    <w:rsid w:val="00883B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B78"/>
  </w:style>
  <w:style w:type="paragraph" w:styleId="FootnoteText">
    <w:name w:val="footnote text"/>
    <w:basedOn w:val="Normal"/>
    <w:link w:val="FootnoteTextChar"/>
    <w:uiPriority w:val="99"/>
    <w:semiHidden/>
    <w:unhideWhenUsed/>
    <w:rsid w:val="00287E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7E58"/>
    <w:rPr>
      <w:sz w:val="20"/>
      <w:szCs w:val="20"/>
    </w:rPr>
  </w:style>
  <w:style w:type="character" w:styleId="FootnoteReference">
    <w:name w:val="footnote reference"/>
    <w:basedOn w:val="DefaultParagraphFont"/>
    <w:uiPriority w:val="99"/>
    <w:semiHidden/>
    <w:unhideWhenUsed/>
    <w:rsid w:val="00287E58"/>
    <w:rPr>
      <w:vertAlign w:val="superscript"/>
    </w:rPr>
  </w:style>
  <w:style w:type="character" w:styleId="Hyperlink">
    <w:name w:val="Hyperlink"/>
    <w:basedOn w:val="DefaultParagraphFont"/>
    <w:uiPriority w:val="99"/>
    <w:unhideWhenUsed/>
    <w:rsid w:val="00D71AF0"/>
    <w:rPr>
      <w:color w:val="467886" w:themeColor="hyperlink"/>
      <w:u w:val="single"/>
    </w:rPr>
  </w:style>
  <w:style w:type="character" w:styleId="UnresolvedMention">
    <w:name w:val="Unresolved Mention"/>
    <w:basedOn w:val="DefaultParagraphFont"/>
    <w:uiPriority w:val="99"/>
    <w:semiHidden/>
    <w:unhideWhenUsed/>
    <w:rsid w:val="00D71AF0"/>
    <w:rPr>
      <w:color w:val="605E5C"/>
      <w:shd w:val="clear" w:color="auto" w:fill="E1DFDD"/>
    </w:rPr>
  </w:style>
  <w:style w:type="character" w:styleId="FollowedHyperlink">
    <w:name w:val="FollowedHyperlink"/>
    <w:basedOn w:val="DefaultParagraphFont"/>
    <w:uiPriority w:val="99"/>
    <w:semiHidden/>
    <w:unhideWhenUsed/>
    <w:rsid w:val="006116F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8bF5cvuAos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8bF5cvuAo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1128</Words>
  <Characters>5736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Hales-Owen</dc:creator>
  <cp:keywords/>
  <dc:description/>
  <cp:lastModifiedBy>Alex Hales-Owen</cp:lastModifiedBy>
  <cp:revision>175</cp:revision>
  <dcterms:created xsi:type="dcterms:W3CDTF">2024-07-13T13:26:00Z</dcterms:created>
  <dcterms:modified xsi:type="dcterms:W3CDTF">2024-08-11T15:13:00Z</dcterms:modified>
</cp:coreProperties>
</file>