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D02B0F" w:rsidRPr="009726AA" w:rsidRDefault="00D02B0F" w:rsidP="002B7C78">
      <w:pPr>
        <w:spacing w:line="360" w:lineRule="auto"/>
        <w:rPr>
          <w:rFonts w:ascii="Times New Roman" w:eastAsia="Times New Roman" w:hAnsi="Times New Roman" w:cs="Times New Roman"/>
          <w:b/>
          <w:color w:val="000000" w:themeColor="text1"/>
          <w:sz w:val="24"/>
          <w:szCs w:val="24"/>
        </w:rPr>
      </w:pPr>
    </w:p>
    <w:p w:rsidR="000C7623" w:rsidRPr="009726AA" w:rsidRDefault="000C7623" w:rsidP="002B7C78">
      <w:pPr>
        <w:spacing w:line="360" w:lineRule="auto"/>
        <w:rPr>
          <w:rFonts w:ascii="Times New Roman" w:hAnsi="Times New Roman" w:cs="Times New Roman"/>
          <w:b/>
          <w:bCs/>
          <w:color w:val="000000" w:themeColor="text1"/>
          <w:sz w:val="32"/>
          <w:szCs w:val="32"/>
        </w:rPr>
      </w:pPr>
    </w:p>
    <w:p w:rsidR="000C7623" w:rsidRPr="009726AA" w:rsidRDefault="000C7623" w:rsidP="000C7623">
      <w:pPr>
        <w:spacing w:line="360" w:lineRule="auto"/>
        <w:jc w:val="center"/>
        <w:rPr>
          <w:rFonts w:ascii="Times New Roman" w:hAnsi="Times New Roman" w:cs="Times New Roman"/>
          <w:b/>
          <w:bCs/>
          <w:color w:val="000000" w:themeColor="text1"/>
          <w:sz w:val="32"/>
          <w:szCs w:val="32"/>
        </w:rPr>
      </w:pPr>
    </w:p>
    <w:p w:rsidR="000C7623" w:rsidRPr="009726AA" w:rsidRDefault="000C7623" w:rsidP="000C7623">
      <w:pPr>
        <w:spacing w:line="360" w:lineRule="auto"/>
        <w:jc w:val="center"/>
        <w:rPr>
          <w:rFonts w:ascii="Times New Roman" w:hAnsi="Times New Roman" w:cs="Times New Roman"/>
          <w:b/>
          <w:bCs/>
          <w:color w:val="000000" w:themeColor="text1"/>
          <w:sz w:val="32"/>
          <w:szCs w:val="32"/>
        </w:rPr>
      </w:pPr>
    </w:p>
    <w:p w:rsidR="00095D9A" w:rsidRPr="009726AA" w:rsidRDefault="000C7623" w:rsidP="000C7623">
      <w:pPr>
        <w:spacing w:line="360" w:lineRule="auto"/>
        <w:jc w:val="center"/>
        <w:rPr>
          <w:rFonts w:ascii="Times New Roman" w:hAnsi="Times New Roman" w:cs="Times New Roman"/>
          <w:b/>
          <w:bCs/>
          <w:color w:val="000000" w:themeColor="text1"/>
          <w:sz w:val="32"/>
          <w:szCs w:val="32"/>
        </w:rPr>
      </w:pPr>
      <w:r w:rsidRPr="009726AA">
        <w:rPr>
          <w:rFonts w:ascii="Times New Roman" w:hAnsi="Times New Roman" w:cs="Times New Roman"/>
          <w:b/>
          <w:bCs/>
          <w:color w:val="000000" w:themeColor="text1"/>
          <w:sz w:val="32"/>
          <w:szCs w:val="32"/>
        </w:rPr>
        <w:t>INTERNATIONAL BUSINESS</w:t>
      </w:r>
    </w:p>
    <w:p w:rsidR="002B7C78" w:rsidRPr="009726AA" w:rsidRDefault="002B7C78" w:rsidP="002B7C78">
      <w:pPr>
        <w:spacing w:line="360" w:lineRule="auto"/>
        <w:jc w:val="center"/>
        <w:rPr>
          <w:rFonts w:ascii="Times New Roman" w:eastAsia="Times New Roman" w:hAnsi="Times New Roman" w:cs="Times New Roman"/>
          <w:b/>
          <w:color w:val="000000" w:themeColor="text1"/>
          <w:sz w:val="24"/>
          <w:szCs w:val="24"/>
          <w:lang w:val="en-US"/>
        </w:rPr>
      </w:pPr>
      <w:r w:rsidRPr="009726AA">
        <w:rPr>
          <w:rFonts w:ascii="Times New Roman" w:eastAsia="Times New Roman" w:hAnsi="Times New Roman" w:cs="Times New Roman"/>
          <w:b/>
          <w:bCs/>
          <w:color w:val="000000" w:themeColor="text1"/>
          <w:sz w:val="24"/>
          <w:szCs w:val="24"/>
          <w:lang w:val="en-IN"/>
        </w:rPr>
        <w:t xml:space="preserve">Student name: </w:t>
      </w:r>
      <w:proofErr w:type="spellStart"/>
      <w:r w:rsidRPr="009726AA">
        <w:rPr>
          <w:rFonts w:ascii="Times New Roman" w:eastAsia="Times New Roman" w:hAnsi="Times New Roman" w:cs="Times New Roman"/>
          <w:b/>
          <w:bCs/>
          <w:color w:val="000000" w:themeColor="text1"/>
          <w:sz w:val="24"/>
          <w:szCs w:val="24"/>
          <w:lang w:val="en-IN"/>
        </w:rPr>
        <w:t>MohammedakibMahammediqbal</w:t>
      </w:r>
      <w:proofErr w:type="spellEnd"/>
      <w:r w:rsidRPr="009726AA">
        <w:rPr>
          <w:rFonts w:ascii="Times New Roman" w:eastAsia="Times New Roman" w:hAnsi="Times New Roman" w:cs="Times New Roman"/>
          <w:b/>
          <w:bCs/>
          <w:color w:val="000000" w:themeColor="text1"/>
          <w:sz w:val="24"/>
          <w:szCs w:val="24"/>
          <w:lang w:val="en-IN"/>
        </w:rPr>
        <w:t xml:space="preserve"> </w:t>
      </w:r>
      <w:proofErr w:type="spellStart"/>
      <w:r w:rsidRPr="009726AA">
        <w:rPr>
          <w:rFonts w:ascii="Times New Roman" w:eastAsia="Times New Roman" w:hAnsi="Times New Roman" w:cs="Times New Roman"/>
          <w:b/>
          <w:bCs/>
          <w:color w:val="000000" w:themeColor="text1"/>
          <w:sz w:val="24"/>
          <w:szCs w:val="24"/>
          <w:lang w:val="en-IN"/>
        </w:rPr>
        <w:t>Shaikh</w:t>
      </w:r>
      <w:proofErr w:type="spellEnd"/>
      <w:r w:rsidRPr="009726AA">
        <w:rPr>
          <w:rFonts w:ascii="Times New Roman" w:eastAsia="Times New Roman" w:hAnsi="Times New Roman" w:cs="Times New Roman"/>
          <w:b/>
          <w:bCs/>
          <w:color w:val="000000" w:themeColor="text1"/>
          <w:sz w:val="24"/>
          <w:szCs w:val="24"/>
          <w:lang w:val="en-IN"/>
        </w:rPr>
        <w:t xml:space="preserve"> </w:t>
      </w:r>
    </w:p>
    <w:p w:rsidR="002B7C78" w:rsidRPr="009726AA" w:rsidRDefault="002B7C78" w:rsidP="002B7C78">
      <w:pPr>
        <w:spacing w:line="360" w:lineRule="auto"/>
        <w:jc w:val="center"/>
        <w:rPr>
          <w:rFonts w:ascii="Times New Roman" w:eastAsia="Times New Roman" w:hAnsi="Times New Roman" w:cs="Times New Roman"/>
          <w:b/>
          <w:bCs/>
          <w:color w:val="000000" w:themeColor="text1"/>
          <w:sz w:val="24"/>
          <w:szCs w:val="24"/>
          <w:lang w:val="en-IN"/>
        </w:rPr>
      </w:pPr>
      <w:r w:rsidRPr="009726AA">
        <w:rPr>
          <w:rFonts w:ascii="Times New Roman" w:eastAsia="Times New Roman" w:hAnsi="Times New Roman" w:cs="Times New Roman"/>
          <w:b/>
          <w:bCs/>
          <w:color w:val="000000" w:themeColor="text1"/>
          <w:sz w:val="24"/>
          <w:szCs w:val="24"/>
          <w:lang w:val="en-IN"/>
        </w:rPr>
        <w:t>Student id: 2237233</w:t>
      </w:r>
    </w:p>
    <w:p w:rsidR="002B7C78" w:rsidRPr="009726AA" w:rsidRDefault="002B7C78" w:rsidP="002B7C78">
      <w:pPr>
        <w:spacing w:line="360" w:lineRule="auto"/>
        <w:jc w:val="center"/>
        <w:rPr>
          <w:rFonts w:ascii="Times New Roman" w:eastAsia="Times New Roman" w:hAnsi="Times New Roman" w:cs="Times New Roman"/>
          <w:b/>
          <w:bCs/>
          <w:color w:val="000000" w:themeColor="text1"/>
          <w:sz w:val="24"/>
          <w:szCs w:val="24"/>
          <w:lang w:val="en-IN"/>
        </w:rPr>
      </w:pPr>
      <w:r w:rsidRPr="009726AA">
        <w:rPr>
          <w:rFonts w:ascii="Times New Roman" w:eastAsia="Times New Roman" w:hAnsi="Times New Roman" w:cs="Times New Roman"/>
          <w:b/>
          <w:bCs/>
          <w:color w:val="000000" w:themeColor="text1"/>
          <w:sz w:val="24"/>
          <w:szCs w:val="24"/>
          <w:lang w:val="en-IN"/>
        </w:rPr>
        <w:t>Module code: LCMB7014</w:t>
      </w:r>
    </w:p>
    <w:p w:rsidR="002B7C78" w:rsidRPr="009726AA" w:rsidRDefault="002B7C78" w:rsidP="002B7C78">
      <w:pPr>
        <w:spacing w:line="360" w:lineRule="auto"/>
        <w:jc w:val="center"/>
        <w:rPr>
          <w:rFonts w:ascii="Times New Roman" w:eastAsia="Times New Roman" w:hAnsi="Times New Roman" w:cs="Times New Roman"/>
          <w:b/>
          <w:bCs/>
          <w:color w:val="000000" w:themeColor="text1"/>
          <w:sz w:val="24"/>
          <w:szCs w:val="24"/>
          <w:lang w:val="en-IN"/>
        </w:rPr>
      </w:pPr>
      <w:r w:rsidRPr="009726AA">
        <w:rPr>
          <w:rFonts w:ascii="Times New Roman" w:eastAsia="Times New Roman" w:hAnsi="Times New Roman" w:cs="Times New Roman"/>
          <w:b/>
          <w:bCs/>
          <w:color w:val="000000" w:themeColor="text1"/>
          <w:sz w:val="24"/>
          <w:szCs w:val="24"/>
          <w:lang w:val="en-IN"/>
        </w:rPr>
        <w:t xml:space="preserve">Lecturer: </w:t>
      </w:r>
      <w:proofErr w:type="spellStart"/>
      <w:proofErr w:type="gramStart"/>
      <w:r w:rsidRPr="009726AA">
        <w:rPr>
          <w:rFonts w:ascii="Times New Roman" w:eastAsia="Times New Roman" w:hAnsi="Times New Roman" w:cs="Times New Roman"/>
          <w:b/>
          <w:bCs/>
          <w:color w:val="000000" w:themeColor="text1"/>
          <w:sz w:val="24"/>
          <w:szCs w:val="24"/>
          <w:lang w:val="en-IN"/>
        </w:rPr>
        <w:t>Lan</w:t>
      </w:r>
      <w:proofErr w:type="spellEnd"/>
      <w:proofErr w:type="gramEnd"/>
      <w:r w:rsidRPr="009726AA">
        <w:rPr>
          <w:rFonts w:ascii="Times New Roman" w:eastAsia="Times New Roman" w:hAnsi="Times New Roman" w:cs="Times New Roman"/>
          <w:b/>
          <w:bCs/>
          <w:color w:val="000000" w:themeColor="text1"/>
          <w:sz w:val="24"/>
          <w:szCs w:val="24"/>
          <w:lang w:val="en-IN"/>
        </w:rPr>
        <w:t xml:space="preserve"> Dang</w:t>
      </w:r>
    </w:p>
    <w:p w:rsidR="002B7C78" w:rsidRPr="009726AA" w:rsidRDefault="002B7C78" w:rsidP="002B7C78">
      <w:pPr>
        <w:spacing w:line="360" w:lineRule="auto"/>
        <w:jc w:val="center"/>
        <w:rPr>
          <w:rFonts w:ascii="Times New Roman" w:eastAsia="Times New Roman" w:hAnsi="Times New Roman" w:cs="Times New Roman"/>
          <w:b/>
          <w:color w:val="000000" w:themeColor="text1"/>
          <w:sz w:val="32"/>
          <w:szCs w:val="32"/>
        </w:rPr>
      </w:pPr>
      <w:r w:rsidRPr="009726AA">
        <w:rPr>
          <w:rFonts w:ascii="Times New Roman" w:eastAsia="Times New Roman" w:hAnsi="Times New Roman" w:cs="Times New Roman"/>
          <w:b/>
          <w:bCs/>
          <w:color w:val="000000" w:themeColor="text1"/>
          <w:sz w:val="24"/>
          <w:szCs w:val="24"/>
          <w:lang w:val="en-IN"/>
        </w:rPr>
        <w:t xml:space="preserve">Internal verifier: </w:t>
      </w:r>
      <w:proofErr w:type="spellStart"/>
      <w:r w:rsidRPr="009726AA">
        <w:rPr>
          <w:rFonts w:ascii="Times New Roman" w:eastAsia="Times New Roman" w:hAnsi="Times New Roman" w:cs="Times New Roman"/>
          <w:b/>
          <w:bCs/>
          <w:color w:val="000000" w:themeColor="text1"/>
          <w:sz w:val="24"/>
          <w:szCs w:val="24"/>
          <w:lang w:val="en-IN"/>
        </w:rPr>
        <w:t>Vasilios</w:t>
      </w:r>
      <w:proofErr w:type="spellEnd"/>
      <w:r w:rsidRPr="009726AA">
        <w:rPr>
          <w:rFonts w:ascii="Times New Roman" w:eastAsia="Times New Roman" w:hAnsi="Times New Roman" w:cs="Times New Roman"/>
          <w:b/>
          <w:bCs/>
          <w:color w:val="000000" w:themeColor="text1"/>
          <w:sz w:val="24"/>
          <w:szCs w:val="24"/>
          <w:lang w:val="en-IN"/>
        </w:rPr>
        <w:t xml:space="preserve"> </w:t>
      </w:r>
      <w:proofErr w:type="spellStart"/>
      <w:r w:rsidRPr="009726AA">
        <w:rPr>
          <w:rFonts w:ascii="Times New Roman" w:eastAsia="Times New Roman" w:hAnsi="Times New Roman" w:cs="Times New Roman"/>
          <w:b/>
          <w:bCs/>
          <w:color w:val="000000" w:themeColor="text1"/>
          <w:sz w:val="24"/>
          <w:szCs w:val="24"/>
          <w:lang w:val="en-IN"/>
        </w:rPr>
        <w:t>Tavlaridiss</w:t>
      </w:r>
      <w:proofErr w:type="spellEnd"/>
    </w:p>
    <w:p w:rsidR="00313C9E" w:rsidRPr="009726AA" w:rsidRDefault="00313C9E">
      <w:pP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br w:type="page"/>
      </w:r>
    </w:p>
    <w:p w:rsidR="00313C9E" w:rsidRPr="009726AA" w:rsidRDefault="00313C9E" w:rsidP="000C7623">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lastRenderedPageBreak/>
        <w:t xml:space="preserve">Executive Summary </w:t>
      </w:r>
    </w:p>
    <w:p w:rsidR="00313C9E" w:rsidRPr="009726AA" w:rsidRDefault="00313C9E" w:rsidP="00313C9E">
      <w:pPr>
        <w:spacing w:line="360" w:lineRule="auto"/>
        <w:jc w:val="both"/>
        <w:rPr>
          <w:rFonts w:ascii="Times New Roman" w:eastAsia="Times New Roman" w:hAnsi="Times New Roman" w:cs="Times New Roman"/>
          <w:bCs/>
          <w:color w:val="000000" w:themeColor="text1"/>
          <w:sz w:val="24"/>
          <w:szCs w:val="24"/>
        </w:rPr>
      </w:pPr>
      <w:r w:rsidRPr="009726AA">
        <w:rPr>
          <w:rFonts w:ascii="Times New Roman" w:eastAsia="Times New Roman" w:hAnsi="Times New Roman" w:cs="Times New Roman"/>
          <w:bCs/>
          <w:color w:val="000000" w:themeColor="text1"/>
          <w:sz w:val="24"/>
          <w:szCs w:val="24"/>
        </w:rPr>
        <w:t xml:space="preserve">The study analysed the history of Toyota to understand its expansion strategy while expanding business globally. This report has compared the differences in the strategic approach alongside company’s choice of a particular strategy in the host country China. In addition to this, a PESTLE analysis has been conducted to display the potential opportunities that Toyota can generate during its operations in China. Based on the understanding, the study has shown the implication of PESTLE in shaping the strategies of the company. It further includes </w:t>
      </w:r>
      <w:r w:rsidR="00EB1884" w:rsidRPr="009726AA">
        <w:rPr>
          <w:rFonts w:ascii="Times New Roman" w:eastAsia="Times New Roman" w:hAnsi="Times New Roman" w:cs="Times New Roman"/>
          <w:bCs/>
          <w:color w:val="000000" w:themeColor="text1"/>
          <w:sz w:val="24"/>
          <w:szCs w:val="24"/>
        </w:rPr>
        <w:t xml:space="preserve">recommendation based on the ways through which Toyota can improve its globalisation strategy further. </w:t>
      </w:r>
    </w:p>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D02B0F" w:rsidRPr="009726AA" w:rsidRDefault="00D02B0F">
      <w:pPr>
        <w:spacing w:line="360" w:lineRule="auto"/>
        <w:jc w:val="both"/>
        <w:rPr>
          <w:rFonts w:ascii="Times New Roman" w:eastAsia="Times New Roman" w:hAnsi="Times New Roman" w:cs="Times New Roman"/>
          <w:b/>
          <w:color w:val="000000" w:themeColor="text1"/>
          <w:sz w:val="24"/>
          <w:szCs w:val="24"/>
        </w:rPr>
      </w:pPr>
    </w:p>
    <w:p w:rsidR="000C7623" w:rsidRPr="009726AA" w:rsidRDefault="000C7623">
      <w:pP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br w:type="page"/>
      </w:r>
    </w:p>
    <w:sdt>
      <w:sdtPr>
        <w:rPr>
          <w:rFonts w:ascii="Arial" w:eastAsia="Arial" w:hAnsi="Arial" w:cs="Arial"/>
          <w:color w:val="000000" w:themeColor="text1"/>
          <w:sz w:val="22"/>
          <w:szCs w:val="22"/>
          <w:lang w:val="en-GB" w:bidi="bn-IN"/>
        </w:rPr>
        <w:id w:val="-48852237"/>
        <w:docPartObj>
          <w:docPartGallery w:val="Table of Contents"/>
          <w:docPartUnique/>
        </w:docPartObj>
      </w:sdtPr>
      <w:sdtEndPr>
        <w:rPr>
          <w:rFonts w:ascii="Times New Roman" w:hAnsi="Times New Roman" w:cs="Times New Roman"/>
          <w:sz w:val="24"/>
          <w:szCs w:val="24"/>
        </w:rPr>
      </w:sdtEndPr>
      <w:sdtContent>
        <w:p w:rsidR="00E6277F" w:rsidRPr="009726AA" w:rsidRDefault="00E6277F" w:rsidP="00DA005A">
          <w:pPr>
            <w:pStyle w:val="TOCHeading"/>
            <w:spacing w:line="360" w:lineRule="auto"/>
            <w:jc w:val="center"/>
            <w:rPr>
              <w:rFonts w:ascii="Times New Roman" w:hAnsi="Times New Roman" w:cs="Times New Roman"/>
              <w:b/>
              <w:bCs/>
              <w:color w:val="000000" w:themeColor="text1"/>
              <w:sz w:val="24"/>
              <w:szCs w:val="24"/>
            </w:rPr>
          </w:pPr>
          <w:r w:rsidRPr="009726AA">
            <w:rPr>
              <w:rFonts w:ascii="Times New Roman" w:hAnsi="Times New Roman" w:cs="Times New Roman"/>
              <w:b/>
              <w:bCs/>
              <w:color w:val="000000" w:themeColor="text1"/>
              <w:sz w:val="24"/>
              <w:szCs w:val="24"/>
            </w:rPr>
            <w:t>Table of Contents</w:t>
          </w:r>
        </w:p>
        <w:p w:rsidR="000B162A" w:rsidRPr="000B162A" w:rsidRDefault="00AD6383"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r w:rsidRPr="000B162A">
            <w:rPr>
              <w:rFonts w:ascii="Times New Roman" w:hAnsi="Times New Roman" w:cs="Times New Roman"/>
              <w:color w:val="000000" w:themeColor="text1"/>
              <w:sz w:val="24"/>
              <w:szCs w:val="24"/>
            </w:rPr>
            <w:fldChar w:fldCharType="begin"/>
          </w:r>
          <w:r w:rsidR="00E6277F" w:rsidRPr="000B162A">
            <w:rPr>
              <w:rFonts w:ascii="Times New Roman" w:hAnsi="Times New Roman" w:cs="Times New Roman"/>
              <w:color w:val="000000" w:themeColor="text1"/>
              <w:sz w:val="24"/>
              <w:szCs w:val="24"/>
            </w:rPr>
            <w:instrText xml:space="preserve"> TOC \o "1-3" \h \z \u </w:instrText>
          </w:r>
          <w:r w:rsidRPr="000B162A">
            <w:rPr>
              <w:rFonts w:ascii="Times New Roman" w:hAnsi="Times New Roman" w:cs="Times New Roman"/>
              <w:color w:val="000000" w:themeColor="text1"/>
              <w:sz w:val="24"/>
              <w:szCs w:val="24"/>
            </w:rPr>
            <w:fldChar w:fldCharType="separate"/>
          </w:r>
          <w:hyperlink w:anchor="_Toc151129725" w:history="1">
            <w:r w:rsidR="000B162A" w:rsidRPr="000B162A">
              <w:rPr>
                <w:rStyle w:val="Hyperlink"/>
                <w:rFonts w:ascii="Times New Roman" w:hAnsi="Times New Roman" w:cs="Times New Roman"/>
                <w:noProof/>
                <w:sz w:val="24"/>
                <w:szCs w:val="24"/>
              </w:rPr>
              <w:t>1. Background analysis</w:t>
            </w:r>
            <w:r w:rsidR="000B162A" w:rsidRPr="000B162A">
              <w:rPr>
                <w:rFonts w:ascii="Times New Roman" w:hAnsi="Times New Roman" w:cs="Times New Roman"/>
                <w:noProof/>
                <w:webHidden/>
                <w:sz w:val="24"/>
                <w:szCs w:val="24"/>
              </w:rPr>
              <w:tab/>
            </w:r>
            <w:r w:rsidR="000B162A" w:rsidRPr="000B162A">
              <w:rPr>
                <w:rFonts w:ascii="Times New Roman" w:hAnsi="Times New Roman" w:cs="Times New Roman"/>
                <w:noProof/>
                <w:webHidden/>
                <w:sz w:val="24"/>
                <w:szCs w:val="24"/>
              </w:rPr>
              <w:fldChar w:fldCharType="begin"/>
            </w:r>
            <w:r w:rsidR="000B162A" w:rsidRPr="000B162A">
              <w:rPr>
                <w:rFonts w:ascii="Times New Roman" w:hAnsi="Times New Roman" w:cs="Times New Roman"/>
                <w:noProof/>
                <w:webHidden/>
                <w:sz w:val="24"/>
                <w:szCs w:val="24"/>
              </w:rPr>
              <w:instrText xml:space="preserve"> PAGEREF _Toc151129725 \h </w:instrText>
            </w:r>
            <w:r w:rsidR="000B162A" w:rsidRPr="000B162A">
              <w:rPr>
                <w:rFonts w:ascii="Times New Roman" w:hAnsi="Times New Roman" w:cs="Times New Roman"/>
                <w:noProof/>
                <w:webHidden/>
                <w:sz w:val="24"/>
                <w:szCs w:val="24"/>
              </w:rPr>
            </w:r>
            <w:r w:rsidR="000B162A" w:rsidRPr="000B162A">
              <w:rPr>
                <w:rFonts w:ascii="Times New Roman" w:hAnsi="Times New Roman" w:cs="Times New Roman"/>
                <w:noProof/>
                <w:webHidden/>
                <w:sz w:val="24"/>
                <w:szCs w:val="24"/>
              </w:rPr>
              <w:fldChar w:fldCharType="separate"/>
            </w:r>
            <w:r w:rsidR="000B162A" w:rsidRPr="000B162A">
              <w:rPr>
                <w:rFonts w:ascii="Times New Roman" w:hAnsi="Times New Roman" w:cs="Times New Roman"/>
                <w:noProof/>
                <w:webHidden/>
                <w:sz w:val="24"/>
                <w:szCs w:val="24"/>
              </w:rPr>
              <w:t>4</w:t>
            </w:r>
            <w:r w:rsidR="000B162A"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26" w:history="1">
            <w:r w:rsidRPr="000B162A">
              <w:rPr>
                <w:rStyle w:val="Hyperlink"/>
                <w:rFonts w:ascii="Times New Roman" w:hAnsi="Times New Roman" w:cs="Times New Roman"/>
                <w:noProof/>
                <w:sz w:val="24"/>
                <w:szCs w:val="24"/>
              </w:rPr>
              <w:t>2. Internationalisation strategies</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_Toc151129726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8</w:t>
            </w:r>
            <w:r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27" w:history="1">
            <w:r w:rsidRPr="000B162A">
              <w:rPr>
                <w:rStyle w:val="Hyperlink"/>
                <w:rFonts w:ascii="Times New Roman" w:hAnsi="Times New Roman" w:cs="Times New Roman"/>
                <w:noProof/>
                <w:sz w:val="24"/>
                <w:szCs w:val="24"/>
              </w:rPr>
              <w:t>3. Company’s internationalisation approach</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_Toc151129727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11</w:t>
            </w:r>
            <w:r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28" w:history="1">
            <w:r w:rsidRPr="000B162A">
              <w:rPr>
                <w:rStyle w:val="Hyperlink"/>
                <w:rFonts w:ascii="Times New Roman" w:hAnsi="Times New Roman" w:cs="Times New Roman"/>
                <w:noProof/>
                <w:sz w:val="24"/>
                <w:szCs w:val="24"/>
              </w:rPr>
              <w:t>4. PESTLE analysis</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_Toc151129728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15</w:t>
            </w:r>
            <w:r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29" w:history="1">
            <w:r w:rsidRPr="000B162A">
              <w:rPr>
                <w:rStyle w:val="Hyperlink"/>
                <w:rFonts w:ascii="Times New Roman" w:hAnsi="Times New Roman" w:cs="Times New Roman"/>
                <w:noProof/>
                <w:sz w:val="24"/>
                <w:szCs w:val="24"/>
              </w:rPr>
              <w:t>5. Integration of contextual factors and internationalisation strategy</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_Toc151129729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18</w:t>
            </w:r>
            <w:r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30" w:history="1">
            <w:r w:rsidRPr="000B162A">
              <w:rPr>
                <w:rStyle w:val="Hyperlink"/>
                <w:rFonts w:ascii="Times New Roman" w:hAnsi="Times New Roman" w:cs="Times New Roman"/>
                <w:noProof/>
                <w:sz w:val="24"/>
                <w:szCs w:val="24"/>
              </w:rPr>
              <w:t>6. Recommendation</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_Toc151129730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21</w:t>
            </w:r>
            <w:r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31" w:history="1">
            <w:r w:rsidRPr="000B162A">
              <w:rPr>
                <w:rStyle w:val="Hyperlink"/>
                <w:rFonts w:ascii="Times New Roman" w:hAnsi="Times New Roman" w:cs="Times New Roman"/>
                <w:noProof/>
                <w:sz w:val="24"/>
                <w:szCs w:val="24"/>
              </w:rPr>
              <w:t>References</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_Toc151129731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23</w:t>
            </w:r>
            <w:r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32" w:history="1">
            <w:r w:rsidRPr="000B162A">
              <w:rPr>
                <w:rStyle w:val="Hyperlink"/>
                <w:rFonts w:ascii="Times New Roman" w:hAnsi="Times New Roman" w:cs="Times New Roman"/>
                <w:noProof/>
                <w:sz w:val="24"/>
                <w:szCs w:val="24"/>
              </w:rPr>
              <w:t>Appendix 1: Important aspects which customers looked at when buying a vehicle in China as of May 2020</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_Toc151129732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30</w:t>
            </w:r>
            <w:r w:rsidRPr="000B162A">
              <w:rPr>
                <w:rFonts w:ascii="Times New Roman" w:hAnsi="Times New Roman" w:cs="Times New Roman"/>
                <w:noProof/>
                <w:webHidden/>
                <w:sz w:val="24"/>
                <w:szCs w:val="24"/>
              </w:rPr>
              <w:fldChar w:fldCharType="end"/>
            </w:r>
          </w:hyperlink>
        </w:p>
        <w:p w:rsidR="000B162A" w:rsidRPr="000B162A" w:rsidRDefault="000B162A" w:rsidP="000B162A">
          <w:pPr>
            <w:pStyle w:val="TOC1"/>
            <w:tabs>
              <w:tab w:val="right" w:leader="dot" w:pos="9350"/>
            </w:tabs>
            <w:spacing w:line="360" w:lineRule="auto"/>
            <w:jc w:val="both"/>
            <w:rPr>
              <w:rFonts w:ascii="Times New Roman" w:eastAsiaTheme="minorEastAsia" w:hAnsi="Times New Roman" w:cs="Times New Roman"/>
              <w:noProof/>
              <w:sz w:val="24"/>
              <w:szCs w:val="24"/>
              <w:lang w:val="en-US" w:bidi="ar-SA"/>
            </w:rPr>
          </w:pPr>
          <w:hyperlink w:anchor="_Toc151129733" w:history="1">
            <w:r w:rsidRPr="000B162A">
              <w:rPr>
                <w:rStyle w:val="Hyperlink"/>
                <w:rFonts w:ascii="Times New Roman" w:hAnsi="Times New Roman" w:cs="Times New Roman"/>
                <w:noProof/>
                <w:sz w:val="24"/>
                <w:szCs w:val="24"/>
              </w:rPr>
              <w:t>Appendix 2: Value chain works in Toyota</w:t>
            </w:r>
            <w:r w:rsidRPr="000B162A">
              <w:rPr>
                <w:rFonts w:ascii="Times New Roman" w:hAnsi="Times New Roman" w:cs="Times New Roman"/>
                <w:noProof/>
                <w:webHidden/>
                <w:sz w:val="24"/>
                <w:szCs w:val="24"/>
              </w:rPr>
              <w:tab/>
            </w:r>
            <w:r w:rsidRPr="000B162A">
              <w:rPr>
                <w:rFonts w:ascii="Times New Roman" w:hAnsi="Times New Roman" w:cs="Times New Roman"/>
                <w:noProof/>
                <w:webHidden/>
                <w:sz w:val="24"/>
                <w:szCs w:val="24"/>
              </w:rPr>
              <w:fldChar w:fldCharType="begin"/>
            </w:r>
            <w:r w:rsidRPr="000B162A">
              <w:rPr>
                <w:rFonts w:ascii="Times New Roman" w:hAnsi="Times New Roman" w:cs="Times New Roman"/>
                <w:noProof/>
                <w:webHidden/>
                <w:sz w:val="24"/>
                <w:szCs w:val="24"/>
              </w:rPr>
              <w:instrText xml:space="preserve"> PAGEREF _Toc151129733 \h </w:instrText>
            </w:r>
            <w:r w:rsidRPr="000B162A">
              <w:rPr>
                <w:rFonts w:ascii="Times New Roman" w:hAnsi="Times New Roman" w:cs="Times New Roman"/>
                <w:noProof/>
                <w:webHidden/>
                <w:sz w:val="24"/>
                <w:szCs w:val="24"/>
              </w:rPr>
            </w:r>
            <w:r w:rsidRPr="000B162A">
              <w:rPr>
                <w:rFonts w:ascii="Times New Roman" w:hAnsi="Times New Roman" w:cs="Times New Roman"/>
                <w:noProof/>
                <w:webHidden/>
                <w:sz w:val="24"/>
                <w:szCs w:val="24"/>
              </w:rPr>
              <w:fldChar w:fldCharType="separate"/>
            </w:r>
            <w:r w:rsidRPr="000B162A">
              <w:rPr>
                <w:rFonts w:ascii="Times New Roman" w:hAnsi="Times New Roman" w:cs="Times New Roman"/>
                <w:noProof/>
                <w:webHidden/>
                <w:sz w:val="24"/>
                <w:szCs w:val="24"/>
              </w:rPr>
              <w:t>31</w:t>
            </w:r>
            <w:r w:rsidRPr="000B162A">
              <w:rPr>
                <w:rFonts w:ascii="Times New Roman" w:hAnsi="Times New Roman" w:cs="Times New Roman"/>
                <w:noProof/>
                <w:webHidden/>
                <w:sz w:val="24"/>
                <w:szCs w:val="24"/>
              </w:rPr>
              <w:fldChar w:fldCharType="end"/>
            </w:r>
          </w:hyperlink>
        </w:p>
        <w:p w:rsidR="00E6277F" w:rsidRPr="000B162A" w:rsidRDefault="00AD6383" w:rsidP="000B162A">
          <w:pPr>
            <w:spacing w:line="360" w:lineRule="auto"/>
            <w:jc w:val="both"/>
            <w:rPr>
              <w:rFonts w:ascii="Times New Roman" w:hAnsi="Times New Roman" w:cs="Times New Roman"/>
              <w:color w:val="000000" w:themeColor="text1"/>
              <w:sz w:val="24"/>
              <w:szCs w:val="24"/>
            </w:rPr>
          </w:pPr>
          <w:r w:rsidRPr="000B162A">
            <w:rPr>
              <w:rFonts w:ascii="Times New Roman" w:hAnsi="Times New Roman" w:cs="Times New Roman"/>
              <w:b/>
              <w:bCs/>
              <w:noProof/>
              <w:color w:val="000000" w:themeColor="text1"/>
              <w:sz w:val="24"/>
              <w:szCs w:val="24"/>
            </w:rPr>
            <w:fldChar w:fldCharType="end"/>
          </w:r>
        </w:p>
      </w:sdtContent>
    </w:sdt>
    <w:p w:rsidR="00E6277F" w:rsidRPr="009726AA" w:rsidRDefault="00E6277F" w:rsidP="00B94F6A">
      <w:pPr>
        <w:rPr>
          <w:rFonts w:ascii="Times New Roman" w:hAnsi="Times New Roman"/>
          <w:b/>
          <w:color w:val="000000" w:themeColor="text1"/>
          <w:sz w:val="24"/>
          <w:szCs w:val="40"/>
        </w:rPr>
      </w:pPr>
      <w:r w:rsidRPr="009726AA">
        <w:rPr>
          <w:color w:val="000000" w:themeColor="text1"/>
        </w:rPr>
        <w:br w:type="page"/>
      </w:r>
    </w:p>
    <w:p w:rsidR="00320D42" w:rsidRPr="009726AA" w:rsidRDefault="0009239E" w:rsidP="00AA6A56">
      <w:pPr>
        <w:pStyle w:val="Heading1"/>
      </w:pPr>
      <w:bookmarkStart w:id="0" w:name="_Toc151129725"/>
      <w:r w:rsidRPr="009726AA">
        <w:lastRenderedPageBreak/>
        <w:t>1. Background analysis</w:t>
      </w:r>
      <w:bookmarkEnd w:id="0"/>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Background</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Toyota is a leading Japanese company famous for developing and manufacturing automobiles and products related to automobiles. The associated products involve “vehicles, engines, car air-conditioning compressors, car electronics components and devices, and stamping dies” (Toyota-industries.com, 2023). The aim of the company lies in becoming the leading force in the global automobile industry. It insists on leading the “future mobility society” followed by enriching lives with the </w:t>
      </w:r>
      <w:r w:rsidR="00D118BC" w:rsidRPr="009726AA">
        <w:rPr>
          <w:rFonts w:ascii="Times New Roman" w:eastAsia="Times New Roman" w:hAnsi="Times New Roman" w:cs="Times New Roman"/>
          <w:color w:val="000000" w:themeColor="text1"/>
          <w:sz w:val="24"/>
          <w:szCs w:val="24"/>
        </w:rPr>
        <w:t>safest and most responsible ways</w:t>
      </w:r>
      <w:r w:rsidRPr="009726AA">
        <w:rPr>
          <w:rFonts w:ascii="Times New Roman" w:eastAsia="Times New Roman" w:hAnsi="Times New Roman" w:cs="Times New Roman"/>
          <w:color w:val="000000" w:themeColor="text1"/>
          <w:sz w:val="24"/>
          <w:szCs w:val="24"/>
        </w:rPr>
        <w:t xml:space="preserve"> of moving people (</w:t>
      </w:r>
      <w:proofErr w:type="spell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xml:space="preserve">, 2023). Moreover, the commitment of the company encompasses “quality, ceaseless innovation, and respect for the planet”. </w:t>
      </w:r>
    </w:p>
    <w:p w:rsidR="00320D42" w:rsidRPr="009726AA" w:rsidRDefault="00320D42">
      <w:pPr>
        <w:spacing w:line="360" w:lineRule="auto"/>
        <w:jc w:val="both"/>
        <w:rPr>
          <w:rFonts w:ascii="Times New Roman" w:eastAsia="Times New Roman" w:hAnsi="Times New Roman" w:cs="Times New Roman"/>
          <w:color w:val="000000" w:themeColor="text1"/>
          <w:sz w:val="24"/>
          <w:szCs w:val="24"/>
        </w:rPr>
      </w:pP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noProof/>
          <w:color w:val="000000" w:themeColor="text1"/>
          <w:sz w:val="24"/>
          <w:szCs w:val="24"/>
          <w:lang w:val="en-US" w:bidi="ar-SA"/>
        </w:rPr>
        <w:drawing>
          <wp:inline distT="114300" distB="114300" distL="114300" distR="114300">
            <wp:extent cx="5943600" cy="36830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3683000"/>
                    </a:xfrm>
                    <a:prstGeom prst="rect">
                      <a:avLst/>
                    </a:prstGeom>
                    <a:ln/>
                  </pic:spPr>
                </pic:pic>
              </a:graphicData>
            </a:graphic>
          </wp:inline>
        </w:drawing>
      </w:r>
    </w:p>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Figure 1: Toyota's net revenue from FY 2012 to FY 2023</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w:t>
      </w:r>
      <w:proofErr w:type="spellStart"/>
      <w:r w:rsidRPr="009726AA">
        <w:rPr>
          <w:rFonts w:ascii="Times New Roman" w:eastAsia="Times New Roman" w:hAnsi="Times New Roman" w:cs="Times New Roman"/>
          <w:color w:val="000000" w:themeColor="text1"/>
          <w:sz w:val="24"/>
          <w:szCs w:val="24"/>
        </w:rPr>
        <w:t>Statista</w:t>
      </w:r>
      <w:proofErr w:type="gramStart"/>
      <w:r w:rsidRPr="009726AA">
        <w:rPr>
          <w:rFonts w:ascii="Times New Roman" w:eastAsia="Times New Roman" w:hAnsi="Times New Roman" w:cs="Times New Roman"/>
          <w:color w:val="000000" w:themeColor="text1"/>
          <w:sz w:val="24"/>
          <w:szCs w:val="24"/>
        </w:rPr>
        <w:t>,com</w:t>
      </w:r>
      <w:proofErr w:type="spellEnd"/>
      <w:proofErr w:type="gramEnd"/>
      <w:r w:rsidRPr="009726AA">
        <w:rPr>
          <w:rFonts w:ascii="Times New Roman" w:eastAsia="Times New Roman" w:hAnsi="Times New Roman" w:cs="Times New Roman"/>
          <w:color w:val="000000" w:themeColor="text1"/>
          <w:sz w:val="24"/>
          <w:szCs w:val="24"/>
        </w:rPr>
        <w:t>, 2023)</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The above image depicts the fluctuation in the overall revenue of the company from 2012 to till date. Based on the report of Statista, the company achieved 7.2 trillion Japanese yen in 2023 depicting an overall growth of 18.4% from the previous year (Statista.com, 2023). Overcoming the hurdles of the pandemic shows the sheer resilience of the company that helped in retaining </w:t>
      </w:r>
      <w:r w:rsidRPr="009726AA">
        <w:rPr>
          <w:rFonts w:ascii="Times New Roman" w:eastAsia="Times New Roman" w:hAnsi="Times New Roman" w:cs="Times New Roman"/>
          <w:color w:val="000000" w:themeColor="text1"/>
          <w:sz w:val="24"/>
          <w:szCs w:val="24"/>
        </w:rPr>
        <w:lastRenderedPageBreak/>
        <w:t xml:space="preserve">momentum in the market. From the global perspective, Toyota sold around 10.48 million vehicles within the time span of January to December in 2022 (Statista.com, 2023). However, the company’s sales tally decreased by 0.1%, due to the impact of limited availability of semiconductor supply. Amidst high competition and limited resources, the company exhibited a steady performance in the market. All these efforts can be embedded in the idea and principles of the company that has helped Toyota in taking this far.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History </w:t>
      </w:r>
    </w:p>
    <w:p w:rsidR="00320D42" w:rsidRPr="009726AA" w:rsidRDefault="0009239E">
      <w:pPr>
        <w:spacing w:line="360" w:lineRule="auto"/>
        <w:jc w:val="center"/>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noProof/>
          <w:color w:val="000000" w:themeColor="text1"/>
          <w:sz w:val="24"/>
          <w:szCs w:val="24"/>
          <w:lang w:val="en-US" w:bidi="ar-SA"/>
        </w:rPr>
        <w:drawing>
          <wp:inline distT="114300" distB="114300" distL="114300" distR="114300">
            <wp:extent cx="5943600" cy="15748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cstate="print"/>
                    <a:srcRect/>
                    <a:stretch>
                      <a:fillRect/>
                    </a:stretch>
                  </pic:blipFill>
                  <pic:spPr>
                    <a:xfrm>
                      <a:off x="0" y="0"/>
                      <a:ext cx="5943600" cy="1574800"/>
                    </a:xfrm>
                    <a:prstGeom prst="rect">
                      <a:avLst/>
                    </a:prstGeom>
                    <a:ln/>
                  </pic:spPr>
                </pic:pic>
              </a:graphicData>
            </a:graphic>
          </wp:inline>
        </w:drawing>
      </w:r>
    </w:p>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Figure 2: History of Toyota</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(Source: </w:t>
      </w:r>
      <w:proofErr w:type="spell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2023)</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The legacy of Toyota started in 1933 under the leadership of founders’ son Kiichiro Toyoda. Earlier, the company used to be a division under “Toyoda Automatic Loom” with their keen interest into the production of cars. Since the beginning, the company always intended to bring prosperity in society by enhancing the movement of people. The first passenger car of Toyota was launched in 1936 followed by Toyota Crown launched in 1955 (</w:t>
      </w:r>
      <w:proofErr w:type="spell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xml:space="preserve">, 2023). The time </w:t>
      </w:r>
      <w:proofErr w:type="gramStart"/>
      <w:r w:rsidRPr="009726AA">
        <w:rPr>
          <w:rFonts w:ascii="Times New Roman" w:eastAsia="Times New Roman" w:hAnsi="Times New Roman" w:cs="Times New Roman"/>
          <w:color w:val="000000" w:themeColor="text1"/>
          <w:sz w:val="24"/>
          <w:szCs w:val="24"/>
        </w:rPr>
        <w:t>between 1965-1983</w:t>
      </w:r>
      <w:proofErr w:type="gramEnd"/>
      <w:r w:rsidRPr="009726AA">
        <w:rPr>
          <w:rFonts w:ascii="Times New Roman" w:eastAsia="Times New Roman" w:hAnsi="Times New Roman" w:cs="Times New Roman"/>
          <w:color w:val="000000" w:themeColor="text1"/>
          <w:sz w:val="24"/>
          <w:szCs w:val="24"/>
        </w:rPr>
        <w:t xml:space="preserve"> helped Toyota to create its identity in the market with the launch of “Sports 800, 2000 GT, Celica, and Levin. Moreover, with the launch of Supra and LFA, the company leaped forward expanding the operations globally (</w:t>
      </w:r>
      <w:proofErr w:type="spell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xml:space="preserve">, 2023). The company has recently celebrated 75 years of their journey with their commitment towards providing quality product and services. After the launch of Model G1 Truck in 1935, the company has manufactured around 145 million automobiles in Japan to date (Toyota-global.com, 2023). However, technology has been a key driving force for Toyota to build new cars over the years, which has helped the company immensely in improving customer experience.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Internationalisation journey</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noProof/>
          <w:color w:val="000000" w:themeColor="text1"/>
          <w:sz w:val="24"/>
          <w:szCs w:val="24"/>
          <w:lang w:val="en-US" w:bidi="ar-SA"/>
        </w:rPr>
        <w:lastRenderedPageBreak/>
        <w:drawing>
          <wp:inline distT="114300" distB="114300" distL="114300" distR="114300">
            <wp:extent cx="5943600" cy="32004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943600" cy="3200400"/>
                    </a:xfrm>
                    <a:prstGeom prst="rect">
                      <a:avLst/>
                    </a:prstGeom>
                    <a:ln/>
                  </pic:spPr>
                </pic:pic>
              </a:graphicData>
            </a:graphic>
          </wp:inline>
        </w:drawing>
      </w:r>
    </w:p>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Figure 3: Toyota in the world </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(Source: Toyota-europe.com, 2023)</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The beginning of the year 1980s is marked with the expansion of Toyota globally. Initially, the business started its expansion in various parts of the world except North America (Toyota-global.com, 2023). However, later it also expanded its business in North America by exhibiting their prowess in the automobile industry. The company set up its business in Taipei in May 1983 and from there, Toyota has started strengthening its operations overseas. Toyota’s “US-made EV”, a new electric 3-row SUV is to bring new opportunities for the company by fortifying its operation in the global market (Electrek.co, 2023). Globally, the company has expanded exponentially in different parts of the world. </w:t>
      </w:r>
      <w:proofErr w:type="gramStart"/>
      <w:r w:rsidRPr="009726AA">
        <w:rPr>
          <w:rFonts w:ascii="Times New Roman" w:eastAsia="Times New Roman" w:hAnsi="Times New Roman" w:cs="Times New Roman"/>
          <w:color w:val="000000" w:themeColor="text1"/>
          <w:sz w:val="24"/>
          <w:szCs w:val="24"/>
        </w:rPr>
        <w:t>The company 71 manufacturing companies worldwide with 170 plus sales in countries and regions (Toyota-europe.com, 2023).</w:t>
      </w:r>
      <w:proofErr w:type="gramEnd"/>
      <w:r w:rsidRPr="009726AA">
        <w:rPr>
          <w:rFonts w:ascii="Times New Roman" w:eastAsia="Times New Roman" w:hAnsi="Times New Roman" w:cs="Times New Roman"/>
          <w:color w:val="000000" w:themeColor="text1"/>
          <w:sz w:val="24"/>
          <w:szCs w:val="24"/>
        </w:rPr>
        <w:t xml:space="preserve"> This company keeps on experimenting with the technology built to bring forth new car models to help the customers.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Operations in home and host country </w:t>
      </w:r>
    </w:p>
    <w:p w:rsidR="00320D42" w:rsidRPr="009726AA" w:rsidRDefault="0009239E">
      <w:pPr>
        <w:spacing w:line="360" w:lineRule="auto"/>
        <w:jc w:val="center"/>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noProof/>
          <w:color w:val="000000" w:themeColor="text1"/>
          <w:sz w:val="24"/>
          <w:szCs w:val="24"/>
          <w:lang w:val="en-US" w:bidi="ar-SA"/>
        </w:rPr>
        <w:lastRenderedPageBreak/>
        <w:drawing>
          <wp:inline distT="114300" distB="114300" distL="114300" distR="114300">
            <wp:extent cx="5943600" cy="6769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6769100"/>
                    </a:xfrm>
                    <a:prstGeom prst="rect">
                      <a:avLst/>
                    </a:prstGeom>
                    <a:ln/>
                  </pic:spPr>
                </pic:pic>
              </a:graphicData>
            </a:graphic>
          </wp:inline>
        </w:drawing>
      </w:r>
    </w:p>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Figure 4: Leading car manufacturers in Japan in 2022, based on sales</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(Source: Statista.com, 2023)</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color w:val="000000" w:themeColor="text1"/>
          <w:sz w:val="24"/>
          <w:szCs w:val="24"/>
        </w:rPr>
        <w:t xml:space="preserve">Toyota has accelerated its operational scale with the forward looking approach, which has made the company an industry champion. In the financial year 2023, the company recorded </w:t>
      </w:r>
      <w:proofErr w:type="gramStart"/>
      <w:r w:rsidRPr="009726AA">
        <w:rPr>
          <w:rFonts w:ascii="Times New Roman" w:eastAsia="Times New Roman" w:hAnsi="Times New Roman" w:cs="Times New Roman"/>
          <w:color w:val="000000" w:themeColor="text1"/>
          <w:sz w:val="24"/>
          <w:szCs w:val="24"/>
        </w:rPr>
        <w:t>37,154,298 sales revenue depicting an overall 18.4% growth from the previous year (</w:t>
      </w:r>
      <w:proofErr w:type="spell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2023)</w:t>
      </w:r>
      <w:proofErr w:type="gramEnd"/>
      <w:r w:rsidRPr="009726AA">
        <w:rPr>
          <w:rFonts w:ascii="Times New Roman" w:eastAsia="Times New Roman" w:hAnsi="Times New Roman" w:cs="Times New Roman"/>
          <w:color w:val="000000" w:themeColor="text1"/>
          <w:sz w:val="24"/>
          <w:szCs w:val="24"/>
        </w:rPr>
        <w:t xml:space="preserve">. </w:t>
      </w:r>
      <w:r w:rsidRPr="009726AA">
        <w:rPr>
          <w:rFonts w:ascii="Times New Roman" w:eastAsia="Times New Roman" w:hAnsi="Times New Roman" w:cs="Times New Roman"/>
          <w:color w:val="000000" w:themeColor="text1"/>
          <w:sz w:val="24"/>
          <w:szCs w:val="24"/>
        </w:rPr>
        <w:lastRenderedPageBreak/>
        <w:t>This shows the deep conviction in operational ideology coupled with belief in quality and integrity in performance. The cumulative effort of all these factors resulted in building a new dimension for the company. On the other hand, Toyota’s revenue is expected to reach US$43bn in 2023 with an expected annual growth rate of 2.03% (Statista.com, 2023). The company is performing quite well in China where the unit sale of the cars is expected to reach 1,815.0k vehicles by 2027 (Statista.com, 2023). In contrast to this, Toyota remains the leading car manufacturer in Japan “selling around 1.25 million vehicles domestically” (Statista.com, 2023).</w:t>
      </w:r>
      <w:r w:rsidR="00CE5584" w:rsidRPr="009726AA">
        <w:rPr>
          <w:rFonts w:ascii="Times New Roman" w:eastAsia="Times New Roman" w:hAnsi="Times New Roman" w:cs="Times New Roman"/>
          <w:color w:val="000000" w:themeColor="text1"/>
          <w:sz w:val="24"/>
          <w:szCs w:val="24"/>
        </w:rPr>
        <w:t xml:space="preserve">Part of this can be attributed to its resilience and determination in building a strong </w:t>
      </w:r>
      <w:r w:rsidR="00545B40" w:rsidRPr="009726AA">
        <w:rPr>
          <w:rFonts w:ascii="Times New Roman" w:eastAsia="Times New Roman" w:hAnsi="Times New Roman" w:cs="Times New Roman"/>
          <w:color w:val="000000" w:themeColor="text1"/>
          <w:sz w:val="24"/>
          <w:szCs w:val="24"/>
        </w:rPr>
        <w:t xml:space="preserve">operational force. </w:t>
      </w:r>
      <w:r w:rsidRPr="009726AA">
        <w:rPr>
          <w:rFonts w:ascii="Times New Roman" w:eastAsia="Times New Roman" w:hAnsi="Times New Roman" w:cs="Times New Roman"/>
          <w:color w:val="000000" w:themeColor="text1"/>
          <w:sz w:val="24"/>
          <w:szCs w:val="24"/>
        </w:rPr>
        <w:t xml:space="preserve">Therefore, it can be stated that the company is performing quite well in both the countries with rising car sales each year. </w:t>
      </w:r>
    </w:p>
    <w:p w:rsidR="00320D42" w:rsidRPr="009726AA" w:rsidRDefault="0009239E" w:rsidP="00B618DC">
      <w:pPr>
        <w:pStyle w:val="Heading1"/>
      </w:pPr>
      <w:bookmarkStart w:id="1" w:name="_Toc151129726"/>
      <w:r w:rsidRPr="009726AA">
        <w:t>2. Internationalisation strategies</w:t>
      </w:r>
      <w:bookmarkEnd w:id="1"/>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A detailed analysis of the features and characteristics of ethnocentric, polycentric, and geocentric internationalisation strategies</w:t>
      </w:r>
    </w:p>
    <w:p w:rsidR="00320D42" w:rsidRPr="009726AA" w:rsidRDefault="0009239E">
      <w:pP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Ethnocentric internationalisation strategy</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Ethnocentric approach is generally applied during the recruitment of international staff that the HR departments generally incorporate to manage momentum in overseas operations. As observed by Zhong </w:t>
      </w:r>
      <w:r w:rsidRPr="009726AA">
        <w:rPr>
          <w:rFonts w:ascii="Times New Roman" w:eastAsia="Times New Roman" w:hAnsi="Times New Roman" w:cs="Times New Roman"/>
          <w:i/>
          <w:color w:val="000000" w:themeColor="text1"/>
          <w:sz w:val="24"/>
          <w:szCs w:val="24"/>
        </w:rPr>
        <w:t xml:space="preserve">et al. </w:t>
      </w:r>
      <w:r w:rsidRPr="009726AA">
        <w:rPr>
          <w:rFonts w:ascii="Times New Roman" w:eastAsia="Times New Roman" w:hAnsi="Times New Roman" w:cs="Times New Roman"/>
          <w:color w:val="000000" w:themeColor="text1"/>
          <w:sz w:val="24"/>
          <w:szCs w:val="24"/>
        </w:rPr>
        <w:t xml:space="preserve">(2021), in the ethnocentric internationalisation strategy, the company tends to recruit employees of the same nationality as the parent company overseas. As a result, managing the employees becomes easier and the organisation can easily proceed with the operational process without getting to provide any brief to the employees. In view of Pérez (2022), the most likely challenges that organisations face while internationalisation is to manage multicultural employees. The different views and values remain the crucial point of contention in this case that the organisations encounter during the process of internationalisation. </w:t>
      </w:r>
    </w:p>
    <w:p w:rsidR="00320D42" w:rsidRPr="009726AA" w:rsidRDefault="0009239E">
      <w:pP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Polycentric internationalisation strategy</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A polycentric international strategy is contradictory to the approach of ethnocentric international strategy. This strategy encourages organisations to limit the recruitment of nationals and rather shift to local people. According to the view of Zhu (2019), most companies shift from ethnocentric to polycentric as it is not convenient for the company to hire nationals in the host country. In this context, the attempt to cut the cost remains the key driving force for the organisations to rapidly shift to the polycentric international strategy. The key feature of this </w:t>
      </w:r>
      <w:r w:rsidRPr="009726AA">
        <w:rPr>
          <w:rFonts w:ascii="Times New Roman" w:eastAsia="Times New Roman" w:hAnsi="Times New Roman" w:cs="Times New Roman"/>
          <w:color w:val="000000" w:themeColor="text1"/>
          <w:sz w:val="24"/>
          <w:szCs w:val="24"/>
        </w:rPr>
        <w:lastRenderedPageBreak/>
        <w:t xml:space="preserve">international strategy is that HR </w:t>
      </w:r>
      <w:proofErr w:type="gramStart"/>
      <w:r w:rsidRPr="009726AA">
        <w:rPr>
          <w:rFonts w:ascii="Times New Roman" w:eastAsia="Times New Roman" w:hAnsi="Times New Roman" w:cs="Times New Roman"/>
          <w:color w:val="000000" w:themeColor="text1"/>
          <w:sz w:val="24"/>
          <w:szCs w:val="24"/>
        </w:rPr>
        <w:t>recruit</w:t>
      </w:r>
      <w:proofErr w:type="gramEnd"/>
      <w:r w:rsidRPr="009726AA">
        <w:rPr>
          <w:rFonts w:ascii="Times New Roman" w:eastAsia="Times New Roman" w:hAnsi="Times New Roman" w:cs="Times New Roman"/>
          <w:color w:val="000000" w:themeColor="text1"/>
          <w:sz w:val="24"/>
          <w:szCs w:val="24"/>
        </w:rPr>
        <w:t xml:space="preserve"> employees with technological skills so the void of skill deficiency within operations can be met properly. In most cases, employees are hired from the locals with adequate knowledge in the field to help the organisation in navigating the performance in an orderly manner. </w:t>
      </w:r>
    </w:p>
    <w:p w:rsidR="00B618DC"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One of the key features of this international strategy is that nationals of the company are posted in a higher position compared to the locals. As observed by Fernando (2021), the primary reason for putting the nationals of the parent company in the higher position of the subsidiary is to ensure that the interest of the parent company can be conveyed properly to the local employees. This allows the organisation to maintain synchronisation with the parent and help in taking uniform decisions.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color w:val="000000" w:themeColor="text1"/>
          <w:sz w:val="24"/>
          <w:szCs w:val="24"/>
        </w:rPr>
        <w:t>Geocentric internationalisation strategy</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In a geocentric approach, organisations tend to hire the most suitable person with the role who can help in achieving the respective organisational objectives. It is analysed that in this strategic approach, organisations tend to focus less on nationals and seek to explore the wider perspective of the operational cycle. As opined by </w:t>
      </w:r>
      <w:proofErr w:type="spellStart"/>
      <w:r w:rsidRPr="009726AA">
        <w:rPr>
          <w:rFonts w:ascii="Times New Roman" w:eastAsia="Times New Roman" w:hAnsi="Times New Roman" w:cs="Times New Roman"/>
          <w:color w:val="000000" w:themeColor="text1"/>
          <w:sz w:val="24"/>
          <w:szCs w:val="24"/>
        </w:rPr>
        <w:t>Eickemeyer</w:t>
      </w:r>
      <w:r w:rsidRPr="009726AA">
        <w:rPr>
          <w:rFonts w:ascii="Times New Roman" w:eastAsia="Times New Roman" w:hAnsi="Times New Roman" w:cs="Times New Roman"/>
          <w:i/>
          <w:color w:val="000000" w:themeColor="text1"/>
          <w:sz w:val="24"/>
          <w:szCs w:val="24"/>
        </w:rPr>
        <w:t>et</w:t>
      </w:r>
      <w:proofErr w:type="spellEnd"/>
      <w:r w:rsidRPr="009726AA">
        <w:rPr>
          <w:rFonts w:ascii="Times New Roman" w:eastAsia="Times New Roman" w:hAnsi="Times New Roman" w:cs="Times New Roman"/>
          <w:i/>
          <w:color w:val="000000" w:themeColor="text1"/>
          <w:sz w:val="24"/>
          <w:szCs w:val="24"/>
        </w:rPr>
        <w:t xml:space="preserve"> al. </w:t>
      </w:r>
      <w:r w:rsidRPr="009726AA">
        <w:rPr>
          <w:rFonts w:ascii="Times New Roman" w:eastAsia="Times New Roman" w:hAnsi="Times New Roman" w:cs="Times New Roman"/>
          <w:color w:val="000000" w:themeColor="text1"/>
          <w:sz w:val="24"/>
          <w:szCs w:val="24"/>
        </w:rPr>
        <w:t xml:space="preserve">(2021), when the organisations are moving towards the maturity level, it becomes more selective towards the choice of the employees. This can be particularly attributed to the aspects of bringing greater focus towards maximising profit and productivity. This strategic approach has helped the company immensely to thrive amidst rising competitiveness by retaining its momentum in the market. Along with this, the relentless effort of achieving quality further made companies adopt this strategy, which can add more impetus to the productivity of the organisation. In addition to this, the strategic management of the companies have been crucial to slowly penetrate in the market and use local skills and knowledge further.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HRM remains the most crucial prospect for the companies in this geocentric internationalisation strategy. It includes recruiting people strictly based on skills and knowledge followed by measuring the job suitability of the individual. Based on the observation of </w:t>
      </w:r>
      <w:proofErr w:type="spellStart"/>
      <w:r w:rsidRPr="009726AA">
        <w:rPr>
          <w:rFonts w:ascii="Times New Roman" w:eastAsia="Times New Roman" w:hAnsi="Times New Roman" w:cs="Times New Roman"/>
          <w:color w:val="000000" w:themeColor="text1"/>
          <w:sz w:val="24"/>
          <w:szCs w:val="24"/>
        </w:rPr>
        <w:t>Vermooten</w:t>
      </w:r>
      <w:r w:rsidRPr="009726AA">
        <w:rPr>
          <w:rFonts w:ascii="Times New Roman" w:eastAsia="Times New Roman" w:hAnsi="Times New Roman" w:cs="Times New Roman"/>
          <w:i/>
          <w:color w:val="000000" w:themeColor="text1"/>
          <w:sz w:val="24"/>
          <w:szCs w:val="24"/>
        </w:rPr>
        <w:t>et</w:t>
      </w:r>
      <w:proofErr w:type="spellEnd"/>
      <w:r w:rsidRPr="009726AA">
        <w:rPr>
          <w:rFonts w:ascii="Times New Roman" w:eastAsia="Times New Roman" w:hAnsi="Times New Roman" w:cs="Times New Roman"/>
          <w:i/>
          <w:color w:val="000000" w:themeColor="text1"/>
          <w:sz w:val="24"/>
          <w:szCs w:val="24"/>
        </w:rPr>
        <w:t xml:space="preserve"> al. </w:t>
      </w:r>
      <w:r w:rsidRPr="009726AA">
        <w:rPr>
          <w:rFonts w:ascii="Times New Roman" w:eastAsia="Times New Roman" w:hAnsi="Times New Roman" w:cs="Times New Roman"/>
          <w:color w:val="000000" w:themeColor="text1"/>
          <w:sz w:val="24"/>
          <w:szCs w:val="24"/>
        </w:rPr>
        <w:t xml:space="preserve">(2019), the recruitment of suitable employees for a specific job role implies that individuals can work more proactively. Consequently, this improves the operational productivity and performance due to the familiarity of the individuals regarding the specific job role. The implication of this strategy is quite beneficial as it constantly attempts to retain the performance through talent management within the operation.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b/>
          <w:i/>
          <w:color w:val="000000" w:themeColor="text1"/>
          <w:sz w:val="24"/>
          <w:szCs w:val="24"/>
        </w:rPr>
        <w:lastRenderedPageBreak/>
        <w:t xml:space="preserve">Comparison of the approaches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320D42" w:rsidRPr="009726AA">
        <w:tc>
          <w:tcPr>
            <w:tcW w:w="2340" w:type="dxa"/>
            <w:shd w:val="clear" w:color="auto" w:fill="auto"/>
            <w:tcMar>
              <w:top w:w="100" w:type="dxa"/>
              <w:left w:w="100" w:type="dxa"/>
              <w:bottom w:w="100" w:type="dxa"/>
              <w:right w:w="100" w:type="dxa"/>
            </w:tcMar>
          </w:tcPr>
          <w:p w:rsidR="00320D42" w:rsidRPr="009726AA" w:rsidRDefault="00320D4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Ethnocentric </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Polycentric</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Geocentric </w:t>
            </w:r>
          </w:p>
        </w:tc>
      </w:tr>
      <w:tr w:rsidR="00320D42" w:rsidRPr="009726AA">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Feature </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The primary feature of this international strategy is that only focuses on hiring nationals</w:t>
            </w:r>
            <w:r w:rsidR="00B102F6" w:rsidRPr="009726AA">
              <w:rPr>
                <w:rFonts w:ascii="Times New Roman" w:eastAsia="Times New Roman" w:hAnsi="Times New Roman" w:cs="Times New Roman"/>
                <w:color w:val="000000" w:themeColor="text1"/>
                <w:sz w:val="24"/>
                <w:szCs w:val="24"/>
              </w:rPr>
              <w:t>. This can be seen in the expansion of Toyota in Taiwan (</w:t>
            </w:r>
            <w:r w:rsidR="00886617" w:rsidRPr="009726AA">
              <w:rPr>
                <w:rFonts w:ascii="Times New Roman" w:eastAsia="Times New Roman" w:hAnsi="Times New Roman" w:cs="Times New Roman"/>
                <w:color w:val="000000" w:themeColor="text1"/>
                <w:sz w:val="24"/>
                <w:szCs w:val="24"/>
              </w:rPr>
              <w:t>Toyota-global.com, 2023)</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This strategy focuses on recruiting more locals over the nationals</w:t>
            </w:r>
            <w:r w:rsidR="004422A3" w:rsidRPr="009726AA">
              <w:rPr>
                <w:rFonts w:ascii="Times New Roman" w:eastAsia="Times New Roman" w:hAnsi="Times New Roman" w:cs="Times New Roman"/>
                <w:color w:val="000000" w:themeColor="text1"/>
                <w:sz w:val="24"/>
                <w:szCs w:val="24"/>
              </w:rPr>
              <w:t xml:space="preserve"> as can be seen in the globalisation of Toyota in USA (</w:t>
            </w:r>
            <w:r w:rsidR="00502442" w:rsidRPr="009726AA">
              <w:rPr>
                <w:rFonts w:ascii="Times New Roman" w:eastAsia="Times New Roman" w:hAnsi="Times New Roman" w:cs="Times New Roman"/>
                <w:color w:val="000000" w:themeColor="text1"/>
                <w:sz w:val="24"/>
                <w:szCs w:val="24"/>
              </w:rPr>
              <w:t>Toyota.com, 2023</w:t>
            </w:r>
            <w:r w:rsidR="004422A3" w:rsidRPr="009726AA">
              <w:rPr>
                <w:rFonts w:ascii="Times New Roman" w:eastAsia="Times New Roman" w:hAnsi="Times New Roman" w:cs="Times New Roman"/>
                <w:color w:val="000000" w:themeColor="text1"/>
                <w:sz w:val="24"/>
                <w:szCs w:val="24"/>
              </w:rPr>
              <w:t>)</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Increasing skilled and suitable individuals for the job role is mostly preferred in this strategy</w:t>
            </w:r>
            <w:r w:rsidR="000E7980" w:rsidRPr="009726AA">
              <w:rPr>
                <w:rFonts w:ascii="Times New Roman" w:eastAsia="Times New Roman" w:hAnsi="Times New Roman" w:cs="Times New Roman"/>
                <w:color w:val="000000" w:themeColor="text1"/>
                <w:sz w:val="24"/>
                <w:szCs w:val="24"/>
              </w:rPr>
              <w:t xml:space="preserve">. </w:t>
            </w:r>
            <w:r w:rsidR="000E5E02" w:rsidRPr="009726AA">
              <w:rPr>
                <w:rFonts w:ascii="Times New Roman" w:eastAsia="Times New Roman" w:hAnsi="Times New Roman" w:cs="Times New Roman"/>
                <w:color w:val="000000" w:themeColor="text1"/>
                <w:sz w:val="24"/>
                <w:szCs w:val="24"/>
              </w:rPr>
              <w:t>This can be observed in the Toyota’s strategy to put more focus on creating a talent pool (Thetoyotaway.org, 2023)</w:t>
            </w:r>
          </w:p>
        </w:tc>
      </w:tr>
      <w:tr w:rsidR="00320D42" w:rsidRPr="009726AA">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Characteristics </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It is generally characterised by following the same principles and policies same as the home country</w:t>
            </w:r>
            <w:r w:rsidR="00B50AF7" w:rsidRPr="009726AA">
              <w:rPr>
                <w:rFonts w:ascii="Times New Roman" w:eastAsia="Times New Roman" w:hAnsi="Times New Roman" w:cs="Times New Roman"/>
                <w:color w:val="000000" w:themeColor="text1"/>
                <w:sz w:val="24"/>
                <w:szCs w:val="24"/>
              </w:rPr>
              <w:t xml:space="preserve">. This is followed </w:t>
            </w:r>
            <w:r w:rsidR="002D0E5D" w:rsidRPr="009726AA">
              <w:rPr>
                <w:rFonts w:ascii="Times New Roman" w:eastAsia="Times New Roman" w:hAnsi="Times New Roman" w:cs="Times New Roman"/>
                <w:color w:val="000000" w:themeColor="text1"/>
                <w:sz w:val="24"/>
                <w:szCs w:val="24"/>
              </w:rPr>
              <w:t xml:space="preserve">by Toyota in all its expansion such as keeping its vision of making innovation to make movement of people easier. </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It focuses on maintaining the principles of the home country by appointing nationals in the higher position</w:t>
            </w:r>
            <w:r w:rsidR="004B60C3" w:rsidRPr="009726AA">
              <w:rPr>
                <w:rFonts w:ascii="Times New Roman" w:eastAsia="Times New Roman" w:hAnsi="Times New Roman" w:cs="Times New Roman"/>
                <w:color w:val="000000" w:themeColor="text1"/>
                <w:sz w:val="24"/>
                <w:szCs w:val="24"/>
              </w:rPr>
              <w:t>. This can be followed in any global market by Toyota to retain momentum.</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At this stage, the companies are mostly focused on accelerating its performance in the global market, which further requires</w:t>
            </w:r>
            <w:r w:rsidR="00700A56" w:rsidRPr="009726AA">
              <w:rPr>
                <w:rFonts w:ascii="Times New Roman" w:eastAsia="Times New Roman" w:hAnsi="Times New Roman" w:cs="Times New Roman"/>
                <w:color w:val="000000" w:themeColor="text1"/>
                <w:sz w:val="24"/>
                <w:szCs w:val="24"/>
              </w:rPr>
              <w:t xml:space="preserve"> Toyota to make</w:t>
            </w:r>
            <w:r w:rsidRPr="009726AA">
              <w:rPr>
                <w:rFonts w:ascii="Times New Roman" w:eastAsia="Times New Roman" w:hAnsi="Times New Roman" w:cs="Times New Roman"/>
                <w:color w:val="000000" w:themeColor="text1"/>
                <w:sz w:val="24"/>
                <w:szCs w:val="24"/>
              </w:rPr>
              <w:t xml:space="preserve"> adjustment in the existing principles and policy of the host country </w:t>
            </w:r>
            <w:r w:rsidR="00700A56" w:rsidRPr="009726AA">
              <w:rPr>
                <w:rFonts w:ascii="Times New Roman" w:eastAsia="Times New Roman" w:hAnsi="Times New Roman" w:cs="Times New Roman"/>
                <w:color w:val="000000" w:themeColor="text1"/>
                <w:sz w:val="24"/>
                <w:szCs w:val="24"/>
              </w:rPr>
              <w:t xml:space="preserve">such as including more technological advancements </w:t>
            </w:r>
          </w:p>
        </w:tc>
      </w:tr>
      <w:tr w:rsidR="00320D42" w:rsidRPr="009726AA">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HRM approach </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HRM approach relies </w:t>
            </w:r>
            <w:r w:rsidRPr="009726AA">
              <w:rPr>
                <w:rFonts w:ascii="Times New Roman" w:eastAsia="Times New Roman" w:hAnsi="Times New Roman" w:cs="Times New Roman"/>
                <w:color w:val="000000" w:themeColor="text1"/>
                <w:sz w:val="24"/>
                <w:szCs w:val="24"/>
              </w:rPr>
              <w:lastRenderedPageBreak/>
              <w:t>heavily on recruiting only nationals to maintain the</w:t>
            </w:r>
            <w:r w:rsidR="0028196C" w:rsidRPr="009726AA">
              <w:rPr>
                <w:rFonts w:ascii="Times New Roman" w:eastAsia="Times New Roman" w:hAnsi="Times New Roman" w:cs="Times New Roman"/>
                <w:color w:val="000000" w:themeColor="text1"/>
                <w:sz w:val="24"/>
                <w:szCs w:val="24"/>
              </w:rPr>
              <w:t xml:space="preserve"> momentum as followed in the </w:t>
            </w:r>
            <w:r w:rsidR="00767E24" w:rsidRPr="009726AA">
              <w:rPr>
                <w:rFonts w:ascii="Times New Roman" w:eastAsia="Times New Roman" w:hAnsi="Times New Roman" w:cs="Times New Roman"/>
                <w:color w:val="000000" w:themeColor="text1"/>
                <w:sz w:val="24"/>
                <w:szCs w:val="24"/>
              </w:rPr>
              <w:t>initial</w:t>
            </w:r>
            <w:r w:rsidR="0028196C" w:rsidRPr="009726AA">
              <w:rPr>
                <w:rFonts w:ascii="Times New Roman" w:eastAsia="Times New Roman" w:hAnsi="Times New Roman" w:cs="Times New Roman"/>
                <w:color w:val="000000" w:themeColor="text1"/>
                <w:sz w:val="24"/>
                <w:szCs w:val="24"/>
              </w:rPr>
              <w:t xml:space="preserve"> globalisation strategy of </w:t>
            </w:r>
            <w:r w:rsidR="0028196C" w:rsidRPr="009726AA">
              <w:rPr>
                <w:rFonts w:ascii="Times New Roman" w:eastAsia="Times New Roman" w:hAnsi="Times New Roman" w:cs="Times New Roman"/>
                <w:b/>
                <w:bCs/>
                <w:i/>
                <w:iCs/>
                <w:color w:val="000000" w:themeColor="text1"/>
                <w:sz w:val="24"/>
                <w:szCs w:val="24"/>
              </w:rPr>
              <w:t>Toyota</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lastRenderedPageBreak/>
              <w:t xml:space="preserve">In this strategy, the </w:t>
            </w:r>
            <w:r w:rsidRPr="009726AA">
              <w:rPr>
                <w:rFonts w:ascii="Times New Roman" w:eastAsia="Times New Roman" w:hAnsi="Times New Roman" w:cs="Times New Roman"/>
                <w:color w:val="000000" w:themeColor="text1"/>
                <w:sz w:val="24"/>
                <w:szCs w:val="24"/>
              </w:rPr>
              <w:lastRenderedPageBreak/>
              <w:t>importance lies on hiring nationals for the top management and recruiting locals in the lower level</w:t>
            </w:r>
            <w:r w:rsidR="00302C18" w:rsidRPr="009726AA">
              <w:rPr>
                <w:rFonts w:ascii="Times New Roman" w:eastAsia="Times New Roman" w:hAnsi="Times New Roman" w:cs="Times New Roman"/>
                <w:color w:val="000000" w:themeColor="text1"/>
                <w:sz w:val="24"/>
                <w:szCs w:val="24"/>
              </w:rPr>
              <w:t xml:space="preserve">. This is followed by </w:t>
            </w:r>
            <w:r w:rsidR="00302C18" w:rsidRPr="009726AA">
              <w:rPr>
                <w:rFonts w:ascii="Times New Roman" w:eastAsia="Times New Roman" w:hAnsi="Times New Roman" w:cs="Times New Roman"/>
                <w:b/>
                <w:bCs/>
                <w:i/>
                <w:iCs/>
                <w:color w:val="000000" w:themeColor="text1"/>
                <w:sz w:val="24"/>
                <w:szCs w:val="24"/>
              </w:rPr>
              <w:t>Toyota</w:t>
            </w:r>
            <w:r w:rsidR="00DE16C3" w:rsidRPr="009726AA">
              <w:rPr>
                <w:rFonts w:ascii="Times New Roman" w:eastAsia="Times New Roman" w:hAnsi="Times New Roman" w:cs="Times New Roman"/>
                <w:color w:val="000000" w:themeColor="text1"/>
                <w:sz w:val="24"/>
                <w:szCs w:val="24"/>
              </w:rPr>
              <w:t xml:space="preserve">while expanding to a new market </w:t>
            </w:r>
          </w:p>
        </w:tc>
        <w:tc>
          <w:tcPr>
            <w:tcW w:w="23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lastRenderedPageBreak/>
              <w:t xml:space="preserve">In this geocentric </w:t>
            </w:r>
            <w:r w:rsidRPr="009726AA">
              <w:rPr>
                <w:rFonts w:ascii="Times New Roman" w:eastAsia="Times New Roman" w:hAnsi="Times New Roman" w:cs="Times New Roman"/>
                <w:color w:val="000000" w:themeColor="text1"/>
                <w:sz w:val="24"/>
                <w:szCs w:val="24"/>
              </w:rPr>
              <w:lastRenderedPageBreak/>
              <w:t xml:space="preserve">strategy, the recruitment and selection </w:t>
            </w:r>
            <w:r w:rsidR="00DE16C3" w:rsidRPr="009726AA">
              <w:rPr>
                <w:rFonts w:ascii="Times New Roman" w:eastAsia="Times New Roman" w:hAnsi="Times New Roman" w:cs="Times New Roman"/>
                <w:color w:val="000000" w:themeColor="text1"/>
                <w:sz w:val="24"/>
                <w:szCs w:val="24"/>
              </w:rPr>
              <w:t>are</w:t>
            </w:r>
            <w:r w:rsidRPr="009726AA">
              <w:rPr>
                <w:rFonts w:ascii="Times New Roman" w:eastAsia="Times New Roman" w:hAnsi="Times New Roman" w:cs="Times New Roman"/>
                <w:color w:val="000000" w:themeColor="text1"/>
                <w:sz w:val="24"/>
                <w:szCs w:val="24"/>
              </w:rPr>
              <w:t xml:space="preserve"> solely based on hiring suitable and skilled professionals who can meet the needs of </w:t>
            </w:r>
            <w:r w:rsidR="00DE16C3" w:rsidRPr="009726AA">
              <w:rPr>
                <w:rFonts w:ascii="Times New Roman" w:eastAsia="Times New Roman" w:hAnsi="Times New Roman" w:cs="Times New Roman"/>
                <w:b/>
                <w:bCs/>
                <w:i/>
                <w:iCs/>
                <w:color w:val="000000" w:themeColor="text1"/>
                <w:sz w:val="24"/>
                <w:szCs w:val="24"/>
              </w:rPr>
              <w:t>Toyota.</w:t>
            </w:r>
          </w:p>
        </w:tc>
      </w:tr>
    </w:tbl>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lastRenderedPageBreak/>
        <w:t xml:space="preserve">Table 1: Illustration of comparison of the international strategic approaches </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(Source: Created by author)</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Analysis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color w:val="000000" w:themeColor="text1"/>
          <w:sz w:val="24"/>
          <w:szCs w:val="24"/>
        </w:rPr>
        <w:t xml:space="preserve">The above table clearly illustrates the comparison between the “ethnocentric, geocentric and polycentric” internationalisation strategy. All these strategies distinguish from each other and contribute differently in the global expansion of the companies. As observed by McCann and Soete (2020), in the course of global expansion, it is important to hire local people as their inclusion ensures that local market trends and other important features regarding local market can be understood properly. In this context, the polycentric approach can be relatively effectively helping the company </w:t>
      </w:r>
      <w:r w:rsidR="00DE16C3" w:rsidRPr="009726AA">
        <w:rPr>
          <w:rFonts w:ascii="Times New Roman" w:eastAsia="Times New Roman" w:hAnsi="Times New Roman" w:cs="Times New Roman"/>
          <w:b/>
          <w:bCs/>
          <w:i/>
          <w:iCs/>
          <w:color w:val="000000" w:themeColor="text1"/>
          <w:sz w:val="24"/>
          <w:szCs w:val="24"/>
        </w:rPr>
        <w:t>Toyota</w:t>
      </w:r>
      <w:r w:rsidR="00D62567" w:rsidRPr="009726AA">
        <w:rPr>
          <w:rFonts w:ascii="Times New Roman" w:eastAsia="Times New Roman" w:hAnsi="Times New Roman" w:cs="Times New Roman"/>
          <w:b/>
          <w:bCs/>
          <w:i/>
          <w:iCs/>
          <w:color w:val="000000" w:themeColor="text1"/>
          <w:sz w:val="24"/>
          <w:szCs w:val="24"/>
        </w:rPr>
        <w:t xml:space="preserve"> </w:t>
      </w:r>
      <w:r w:rsidRPr="009726AA">
        <w:rPr>
          <w:rFonts w:ascii="Times New Roman" w:eastAsia="Times New Roman" w:hAnsi="Times New Roman" w:cs="Times New Roman"/>
          <w:color w:val="000000" w:themeColor="text1"/>
          <w:sz w:val="24"/>
          <w:szCs w:val="24"/>
        </w:rPr>
        <w:t xml:space="preserve">to boost global expansion further. On the other hand, in the course of the maturity of an organisational operation, it becomes important for the </w:t>
      </w:r>
      <w:r w:rsidRPr="009726AA">
        <w:rPr>
          <w:rFonts w:ascii="Times New Roman" w:eastAsia="Times New Roman" w:hAnsi="Times New Roman" w:cs="Times New Roman"/>
          <w:b/>
          <w:bCs/>
          <w:i/>
          <w:iCs/>
          <w:color w:val="000000" w:themeColor="text1"/>
          <w:sz w:val="24"/>
          <w:szCs w:val="24"/>
        </w:rPr>
        <w:t>organisations</w:t>
      </w:r>
      <w:r w:rsidR="00DE16C3" w:rsidRPr="009726AA">
        <w:rPr>
          <w:rFonts w:ascii="Times New Roman" w:eastAsia="Times New Roman" w:hAnsi="Times New Roman" w:cs="Times New Roman"/>
          <w:b/>
          <w:bCs/>
          <w:i/>
          <w:iCs/>
          <w:color w:val="000000" w:themeColor="text1"/>
          <w:sz w:val="24"/>
          <w:szCs w:val="24"/>
        </w:rPr>
        <w:t xml:space="preserve"> like Toyota</w:t>
      </w:r>
      <w:r w:rsidR="00D62567" w:rsidRPr="009726AA">
        <w:rPr>
          <w:rFonts w:ascii="Times New Roman" w:eastAsia="Times New Roman" w:hAnsi="Times New Roman" w:cs="Times New Roman"/>
          <w:b/>
          <w:bCs/>
          <w:i/>
          <w:iCs/>
          <w:color w:val="000000" w:themeColor="text1"/>
          <w:sz w:val="24"/>
          <w:szCs w:val="24"/>
        </w:rPr>
        <w:t xml:space="preserve"> </w:t>
      </w:r>
      <w:r w:rsidRPr="009726AA">
        <w:rPr>
          <w:rFonts w:ascii="Times New Roman" w:eastAsia="Times New Roman" w:hAnsi="Times New Roman" w:cs="Times New Roman"/>
          <w:color w:val="000000" w:themeColor="text1"/>
          <w:sz w:val="24"/>
          <w:szCs w:val="24"/>
        </w:rPr>
        <w:t xml:space="preserve">to hire experts and professionals who can help </w:t>
      </w:r>
      <w:r w:rsidR="00DE16C3" w:rsidRPr="009726AA">
        <w:rPr>
          <w:rFonts w:ascii="Times New Roman" w:eastAsia="Times New Roman" w:hAnsi="Times New Roman" w:cs="Times New Roman"/>
          <w:b/>
          <w:bCs/>
          <w:i/>
          <w:iCs/>
          <w:color w:val="000000" w:themeColor="text1"/>
          <w:sz w:val="24"/>
          <w:szCs w:val="24"/>
        </w:rPr>
        <w:t>Toyota</w:t>
      </w:r>
      <w:r w:rsidRPr="009726AA">
        <w:rPr>
          <w:rFonts w:ascii="Times New Roman" w:eastAsia="Times New Roman" w:hAnsi="Times New Roman" w:cs="Times New Roman"/>
          <w:color w:val="000000" w:themeColor="text1"/>
          <w:sz w:val="24"/>
          <w:szCs w:val="24"/>
        </w:rPr>
        <w:t xml:space="preserve"> in meeting its strategic objectives. Moreover, hiring the experts always comes with advantages such as executing operations with quality, which further results in maintaining productivity of the operations. The accumulated effort of all these aspects paves the way for further global expansion. </w:t>
      </w:r>
    </w:p>
    <w:p w:rsidR="00320D42" w:rsidRPr="009726AA" w:rsidRDefault="0009239E" w:rsidP="00D76951">
      <w:pPr>
        <w:pStyle w:val="Heading1"/>
      </w:pPr>
      <w:bookmarkStart w:id="2" w:name="_Toc151129727"/>
      <w:r w:rsidRPr="009726AA">
        <w:t>3. Company’s internationalisation approach</w:t>
      </w:r>
      <w:bookmarkEnd w:id="2"/>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Critical evaluation of the internationalisation approach chosen by the company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Internationalisation is a crucial process for every organisation as it brings forth the opportunity for market penetration, acquiring new resources and expanding customer numbers further. In this respect, Toyota’s global vision is intrinsically linked to the developmental process, where </w:t>
      </w:r>
      <w:r w:rsidRPr="009726AA">
        <w:rPr>
          <w:rFonts w:ascii="Times New Roman" w:eastAsia="Times New Roman" w:hAnsi="Times New Roman" w:cs="Times New Roman"/>
          <w:color w:val="000000" w:themeColor="text1"/>
          <w:sz w:val="24"/>
          <w:szCs w:val="24"/>
        </w:rPr>
        <w:lastRenderedPageBreak/>
        <w:t xml:space="preserve">providing importance to the customer preference remains the most important operation for the company (Toyota-global.com, 2023). In this context, conveying this philosophy of the organisation remains important to include consistency and synchronisation within the company. Therefore, the company always </w:t>
      </w:r>
      <w:r w:rsidRPr="009726AA">
        <w:rPr>
          <w:rFonts w:ascii="Times New Roman" w:eastAsia="Times New Roman" w:hAnsi="Times New Roman" w:cs="Times New Roman"/>
          <w:b/>
          <w:bCs/>
          <w:i/>
          <w:iCs/>
          <w:color w:val="000000" w:themeColor="text1"/>
          <w:sz w:val="24"/>
          <w:szCs w:val="24"/>
        </w:rPr>
        <w:t>relies on recruiting local employees</w:t>
      </w:r>
      <w:r w:rsidR="006E0A6B" w:rsidRPr="009726AA">
        <w:rPr>
          <w:rFonts w:ascii="Times New Roman" w:eastAsia="Times New Roman" w:hAnsi="Times New Roman" w:cs="Times New Roman"/>
          <w:b/>
          <w:bCs/>
          <w:i/>
          <w:iCs/>
          <w:color w:val="000000" w:themeColor="text1"/>
          <w:sz w:val="24"/>
          <w:szCs w:val="24"/>
        </w:rPr>
        <w:t xml:space="preserve"> </w:t>
      </w:r>
      <w:r w:rsidR="00293826" w:rsidRPr="009726AA">
        <w:rPr>
          <w:rFonts w:ascii="Times New Roman" w:eastAsia="Times New Roman" w:hAnsi="Times New Roman" w:cs="Times New Roman"/>
          <w:b/>
          <w:bCs/>
          <w:i/>
          <w:iCs/>
          <w:color w:val="000000" w:themeColor="text1"/>
          <w:sz w:val="24"/>
          <w:szCs w:val="24"/>
        </w:rPr>
        <w:t>in other terms localisation</w:t>
      </w:r>
      <w:r w:rsidR="00E43541" w:rsidRPr="009726AA">
        <w:rPr>
          <w:rFonts w:ascii="Times New Roman" w:eastAsia="Times New Roman" w:hAnsi="Times New Roman" w:cs="Times New Roman"/>
          <w:b/>
          <w:bCs/>
          <w:i/>
          <w:iCs/>
          <w:color w:val="000000" w:themeColor="text1"/>
          <w:sz w:val="24"/>
          <w:szCs w:val="24"/>
        </w:rPr>
        <w:t xml:space="preserve"> </w:t>
      </w:r>
      <w:r w:rsidRPr="009726AA">
        <w:rPr>
          <w:rFonts w:ascii="Times New Roman" w:eastAsia="Times New Roman" w:hAnsi="Times New Roman" w:cs="Times New Roman"/>
          <w:color w:val="000000" w:themeColor="text1"/>
          <w:sz w:val="24"/>
          <w:szCs w:val="24"/>
        </w:rPr>
        <w:t xml:space="preserve">to get further insights into the key market behaviour. Therefore, Toyota chooses a </w:t>
      </w:r>
      <w:r w:rsidRPr="009726AA">
        <w:rPr>
          <w:rFonts w:ascii="Times New Roman" w:eastAsia="Times New Roman" w:hAnsi="Times New Roman" w:cs="Times New Roman"/>
          <w:b/>
          <w:bCs/>
          <w:i/>
          <w:iCs/>
          <w:color w:val="000000" w:themeColor="text1"/>
          <w:sz w:val="24"/>
          <w:szCs w:val="24"/>
        </w:rPr>
        <w:t>polycentric internationalisation strategy</w:t>
      </w:r>
      <w:r w:rsidRPr="009726AA">
        <w:rPr>
          <w:rFonts w:ascii="Times New Roman" w:eastAsia="Times New Roman" w:hAnsi="Times New Roman" w:cs="Times New Roman"/>
          <w:color w:val="000000" w:themeColor="text1"/>
          <w:sz w:val="24"/>
          <w:szCs w:val="24"/>
        </w:rPr>
        <w:t xml:space="preserve"> in order to retain momentum during its global expansion.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In this context, it is important to highlight that Toyota’s approach is home-country driven, which implies that the values of the company in the home country lies at the core feature of this international strategy. This also leads the company to choose the </w:t>
      </w:r>
      <w:r w:rsidRPr="009726AA">
        <w:rPr>
          <w:rFonts w:ascii="Times New Roman" w:eastAsia="Times New Roman" w:hAnsi="Times New Roman" w:cs="Times New Roman"/>
          <w:b/>
          <w:bCs/>
          <w:i/>
          <w:iCs/>
          <w:color w:val="000000" w:themeColor="text1"/>
          <w:sz w:val="24"/>
          <w:szCs w:val="24"/>
        </w:rPr>
        <w:t>polycentric approach</w:t>
      </w:r>
      <w:r w:rsidRPr="009726AA">
        <w:rPr>
          <w:rFonts w:ascii="Times New Roman" w:eastAsia="Times New Roman" w:hAnsi="Times New Roman" w:cs="Times New Roman"/>
          <w:color w:val="000000" w:themeColor="text1"/>
          <w:sz w:val="24"/>
          <w:szCs w:val="24"/>
        </w:rPr>
        <w:t>, which is reflected in its insistence to carry forward the ideas and philosophy of the parent company further</w:t>
      </w:r>
      <w:r w:rsidR="00E43541" w:rsidRPr="009726AA">
        <w:rPr>
          <w:rFonts w:ascii="Times New Roman" w:eastAsia="Times New Roman" w:hAnsi="Times New Roman" w:cs="Times New Roman"/>
          <w:color w:val="000000" w:themeColor="text1"/>
          <w:sz w:val="24"/>
          <w:szCs w:val="24"/>
        </w:rPr>
        <w:t xml:space="preserve"> </w:t>
      </w:r>
      <w:r w:rsidR="00FE3FC3" w:rsidRPr="009726AA">
        <w:rPr>
          <w:rFonts w:ascii="Times New Roman" w:eastAsia="Times New Roman" w:hAnsi="Times New Roman" w:cs="Times New Roman"/>
          <w:color w:val="000000" w:themeColor="text1"/>
          <w:sz w:val="24"/>
          <w:szCs w:val="24"/>
        </w:rPr>
        <w:t>even during the marketing process</w:t>
      </w:r>
      <w:r w:rsidRPr="009726AA">
        <w:rPr>
          <w:rFonts w:ascii="Times New Roman" w:eastAsia="Times New Roman" w:hAnsi="Times New Roman" w:cs="Times New Roman"/>
          <w:color w:val="000000" w:themeColor="text1"/>
          <w:sz w:val="24"/>
          <w:szCs w:val="24"/>
        </w:rPr>
        <w:t xml:space="preserve">.  However, Toyota remains indifferent towards the ethnocentric internationalisation strategy as it is biased and only encourages the recruitment of nationals. This ethnocentric internationalisation strategy prioritises the belief and values practised in the home country rather than the host country (Cleveland </w:t>
      </w:r>
      <w:r w:rsidRPr="009726AA">
        <w:rPr>
          <w:rFonts w:ascii="Times New Roman" w:eastAsia="Times New Roman" w:hAnsi="Times New Roman" w:cs="Times New Roman"/>
          <w:i/>
          <w:color w:val="000000" w:themeColor="text1"/>
          <w:sz w:val="24"/>
          <w:szCs w:val="24"/>
        </w:rPr>
        <w:t xml:space="preserve">et al. </w:t>
      </w:r>
      <w:r w:rsidRPr="009726AA">
        <w:rPr>
          <w:rFonts w:ascii="Times New Roman" w:eastAsia="Times New Roman" w:hAnsi="Times New Roman" w:cs="Times New Roman"/>
          <w:color w:val="000000" w:themeColor="text1"/>
          <w:sz w:val="24"/>
          <w:szCs w:val="24"/>
        </w:rPr>
        <w:t xml:space="preserve">2022). Therefore, valuing the cultural belief and values of the home country is important, however over indulgence into the recruitment of nationals can bring greater challenges for the company. It is observed by Campbell </w:t>
      </w:r>
      <w:r w:rsidRPr="009726AA">
        <w:rPr>
          <w:rFonts w:ascii="Times New Roman" w:eastAsia="Times New Roman" w:hAnsi="Times New Roman" w:cs="Times New Roman"/>
          <w:i/>
          <w:color w:val="000000" w:themeColor="text1"/>
          <w:sz w:val="24"/>
          <w:szCs w:val="24"/>
        </w:rPr>
        <w:t>et al.</w:t>
      </w:r>
      <w:r w:rsidRPr="009726AA">
        <w:rPr>
          <w:rFonts w:ascii="Times New Roman" w:eastAsia="Times New Roman" w:hAnsi="Times New Roman" w:cs="Times New Roman"/>
          <w:color w:val="000000" w:themeColor="text1"/>
          <w:sz w:val="24"/>
          <w:szCs w:val="24"/>
        </w:rPr>
        <w:t xml:space="preserve"> (2020)</w:t>
      </w:r>
      <w:proofErr w:type="gramStart"/>
      <w:r w:rsidRPr="009726AA">
        <w:rPr>
          <w:rFonts w:ascii="Times New Roman" w:eastAsia="Times New Roman" w:hAnsi="Times New Roman" w:cs="Times New Roman"/>
          <w:color w:val="000000" w:themeColor="text1"/>
          <w:sz w:val="24"/>
          <w:szCs w:val="24"/>
        </w:rPr>
        <w:t>,</w:t>
      </w:r>
      <w:proofErr w:type="gramEnd"/>
      <w:r w:rsidRPr="009726AA">
        <w:rPr>
          <w:rFonts w:ascii="Times New Roman" w:eastAsia="Times New Roman" w:hAnsi="Times New Roman" w:cs="Times New Roman"/>
          <w:color w:val="000000" w:themeColor="text1"/>
          <w:sz w:val="24"/>
          <w:szCs w:val="24"/>
        </w:rPr>
        <w:t xml:space="preserve"> employment of local individuals can help in understanding the key marketing dynamism, which can help the company in learning aspects regarding the market trends and customers behavioural intention. Moreover, with the help of the local employees, the company can get further familiarity with the market. As a result, this helped Toyota to design its global strategies accordingly. </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noProof/>
          <w:color w:val="000000" w:themeColor="text1"/>
          <w:sz w:val="24"/>
          <w:szCs w:val="24"/>
          <w:lang w:val="en-US" w:bidi="ar-SA"/>
        </w:rPr>
        <w:lastRenderedPageBreak/>
        <w:drawing>
          <wp:inline distT="114300" distB="114300" distL="114300" distR="114300">
            <wp:extent cx="5943600" cy="36195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619500"/>
                    </a:xfrm>
                    <a:prstGeom prst="rect">
                      <a:avLst/>
                    </a:prstGeom>
                    <a:ln/>
                  </pic:spPr>
                </pic:pic>
              </a:graphicData>
            </a:graphic>
          </wp:inline>
        </w:drawing>
      </w:r>
    </w:p>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Figure 5: Teams for each principle region </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(Source: Toyota-global.com, 2023)</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The adoption of developing new teams based on the area and regions have been quite beneficial for the organisation in retaining its resilience while navigating global operations. Moreover, another key characteristic of the polycentric strategy is that it upholds the interest of </w:t>
      </w:r>
      <w:proofErr w:type="gramStart"/>
      <w:r w:rsidRPr="009726AA">
        <w:rPr>
          <w:rFonts w:ascii="Times New Roman" w:eastAsia="Times New Roman" w:hAnsi="Times New Roman" w:cs="Times New Roman"/>
          <w:color w:val="000000" w:themeColor="text1"/>
          <w:sz w:val="24"/>
          <w:szCs w:val="24"/>
        </w:rPr>
        <w:t>the headquarter</w:t>
      </w:r>
      <w:proofErr w:type="gramEnd"/>
      <w:r w:rsidRPr="009726AA">
        <w:rPr>
          <w:rFonts w:ascii="Times New Roman" w:eastAsia="Times New Roman" w:hAnsi="Times New Roman" w:cs="Times New Roman"/>
          <w:color w:val="000000" w:themeColor="text1"/>
          <w:sz w:val="24"/>
          <w:szCs w:val="24"/>
        </w:rPr>
        <w:t xml:space="preserve">, which again symbolises the fact of following the same belief as the home country overseas. This allows the company to make its employees understand the key vision and consequently, this helps employees to understand the key vision of the company. In this context, Fountaine </w:t>
      </w:r>
      <w:r w:rsidRPr="009726AA">
        <w:rPr>
          <w:rFonts w:ascii="Times New Roman" w:eastAsia="Times New Roman" w:hAnsi="Times New Roman" w:cs="Times New Roman"/>
          <w:i/>
          <w:color w:val="000000" w:themeColor="text1"/>
          <w:sz w:val="24"/>
          <w:szCs w:val="24"/>
        </w:rPr>
        <w:t xml:space="preserve">et al. </w:t>
      </w:r>
      <w:r w:rsidR="00AB0E81">
        <w:rPr>
          <w:rFonts w:ascii="Times New Roman" w:eastAsia="Times New Roman" w:hAnsi="Times New Roman" w:cs="Times New Roman"/>
          <w:color w:val="000000" w:themeColor="text1"/>
          <w:sz w:val="24"/>
          <w:szCs w:val="24"/>
        </w:rPr>
        <w:t>(2019) have stated</w:t>
      </w:r>
      <w:r w:rsidRPr="009726AA">
        <w:rPr>
          <w:rFonts w:ascii="Times New Roman" w:eastAsia="Times New Roman" w:hAnsi="Times New Roman" w:cs="Times New Roman"/>
          <w:color w:val="000000" w:themeColor="text1"/>
          <w:sz w:val="24"/>
          <w:szCs w:val="24"/>
        </w:rPr>
        <w:t xml:space="preserve"> that developing a vision is the key tool for an organisation to give expression to its needs. In the course of achieving this strategy, every organisation strives towards designing an effective strategic framework, which can help the company in fulfilling its key needs. Likewise, Toyota formulated a strategy, which is holistic in approach implying that the organisation seeks to create more employment opportunities in the market (Toyota-global.com, 2023). This remains the same in their expansion prospect as well. As a result, the company offers employment opportunities to both the nationals and locals. Part of this reason can be attributed to the inherent need to get more insights into the market nature of the host </w:t>
      </w:r>
      <w:r w:rsidRPr="009726AA">
        <w:rPr>
          <w:rFonts w:ascii="Times New Roman" w:eastAsia="Times New Roman" w:hAnsi="Times New Roman" w:cs="Times New Roman"/>
          <w:color w:val="000000" w:themeColor="text1"/>
          <w:sz w:val="24"/>
          <w:szCs w:val="24"/>
        </w:rPr>
        <w:lastRenderedPageBreak/>
        <w:t xml:space="preserve">country, which is China. Therefore, in strengthening operations in China, the company needs to expand its polycentric internationalisation strategic approach.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Exploration of factors affecting the strategic </w:t>
      </w:r>
      <w:r w:rsidR="001E78AF" w:rsidRPr="009726AA">
        <w:rPr>
          <w:rFonts w:ascii="Times New Roman" w:eastAsia="Times New Roman" w:hAnsi="Times New Roman" w:cs="Times New Roman"/>
          <w:b/>
          <w:i/>
          <w:color w:val="000000" w:themeColor="text1"/>
          <w:sz w:val="24"/>
          <w:szCs w:val="24"/>
        </w:rPr>
        <w:t>decision-making</w:t>
      </w:r>
      <w:r w:rsidRPr="009726AA">
        <w:rPr>
          <w:rFonts w:ascii="Times New Roman" w:eastAsia="Times New Roman" w:hAnsi="Times New Roman" w:cs="Times New Roman"/>
          <w:b/>
          <w:i/>
          <w:color w:val="000000" w:themeColor="text1"/>
          <w:sz w:val="24"/>
          <w:szCs w:val="24"/>
        </w:rPr>
        <w:t xml:space="preserve"> approach of the company </w:t>
      </w:r>
    </w:p>
    <w:p w:rsidR="00320D42" w:rsidRPr="009726AA" w:rsidRDefault="0009239E">
      <w:pP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color w:val="000000" w:themeColor="text1"/>
          <w:sz w:val="24"/>
          <w:szCs w:val="24"/>
        </w:rPr>
        <w:t xml:space="preserve">The characteristic of polycentric strategy is that it does not require any full-fledged international market. On the other hand, the recruitment process in this approach involves four key stages such as </w:t>
      </w:r>
      <w:r w:rsidRPr="009726AA">
        <w:rPr>
          <w:rFonts w:ascii="Times New Roman" w:eastAsia="Times New Roman" w:hAnsi="Times New Roman" w:cs="Times New Roman"/>
          <w:b/>
          <w:i/>
          <w:color w:val="000000" w:themeColor="text1"/>
          <w:sz w:val="24"/>
          <w:szCs w:val="24"/>
        </w:rPr>
        <w:t>“self-selection, creating a candidate pool, technical skills assessment, and making a mutual decision”</w:t>
      </w:r>
      <w:r w:rsidRPr="009726AA">
        <w:rPr>
          <w:rFonts w:ascii="Times New Roman" w:eastAsia="Times New Roman" w:hAnsi="Times New Roman" w:cs="Times New Roman"/>
          <w:color w:val="000000" w:themeColor="text1"/>
          <w:sz w:val="24"/>
          <w:szCs w:val="24"/>
        </w:rPr>
        <w:t xml:space="preserve">. This can be termed as the key factors of the strategic framework that Toyota needs to consider further in order to make the right decision during the process of selection. As polycentric strategy focuses more on recruiting locals over nationals, it becomes important for the company to employ an effective strategic design (Vogelsang and Pilz, 2021). This further helps in the implementation of the strategies effectively. In this context, needs of the market and requirement of the strategic approach are the two significant factors that Toyota needs to </w:t>
      </w:r>
      <w:proofErr w:type="gramStart"/>
      <w:r w:rsidRPr="009726AA">
        <w:rPr>
          <w:rFonts w:ascii="Times New Roman" w:eastAsia="Times New Roman" w:hAnsi="Times New Roman" w:cs="Times New Roman"/>
          <w:color w:val="000000" w:themeColor="text1"/>
          <w:sz w:val="24"/>
          <w:szCs w:val="24"/>
        </w:rPr>
        <w:t>take</w:t>
      </w:r>
      <w:proofErr w:type="gramEnd"/>
      <w:r w:rsidRPr="009726AA">
        <w:rPr>
          <w:rFonts w:ascii="Times New Roman" w:eastAsia="Times New Roman" w:hAnsi="Times New Roman" w:cs="Times New Roman"/>
          <w:color w:val="000000" w:themeColor="text1"/>
          <w:sz w:val="24"/>
          <w:szCs w:val="24"/>
        </w:rPr>
        <w:t xml:space="preserve"> into account in streamlining its global expansion in China. In this context, Toyota believes that employees drive inclusion within operations, which further leads the company to emphasise on the multicultural team (Toyota-global.com, 2023). Therefore, the feature of this international strategy is highly effective as it saves the time of the organisation in conveying the interest of the parent company.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Based on the analysis, it can be stated that global expansion depends on different factors such as resources and strategic operational position of the company. In this aspect, choosing the right strategic approach helps in creating opportunities like customer acquisition and leading the way for further market penetration. As the cultural belief of China differs from Japan, Toyota needs to consider aspects like employee management and policy design properly to foster a better culture for the organisation. It is argued by Lake </w:t>
      </w:r>
      <w:r w:rsidRPr="009726AA">
        <w:rPr>
          <w:rFonts w:ascii="Times New Roman" w:eastAsia="Times New Roman" w:hAnsi="Times New Roman" w:cs="Times New Roman"/>
          <w:i/>
          <w:color w:val="000000" w:themeColor="text1"/>
          <w:sz w:val="24"/>
          <w:szCs w:val="24"/>
        </w:rPr>
        <w:t>et al.</w:t>
      </w:r>
      <w:r w:rsidRPr="009726AA">
        <w:rPr>
          <w:rFonts w:ascii="Times New Roman" w:eastAsia="Times New Roman" w:hAnsi="Times New Roman" w:cs="Times New Roman"/>
          <w:color w:val="000000" w:themeColor="text1"/>
          <w:sz w:val="24"/>
          <w:szCs w:val="24"/>
        </w:rPr>
        <w:t xml:space="preserve"> (2021), organisations tend to follow the same principles and philosophy as the parent company while expanding globally. This further affects the decision making process of Toyota in China. The reason can be attributed to the desire of maintaining the same objectives and building synchronisation in the operations.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color w:val="000000" w:themeColor="text1"/>
          <w:sz w:val="24"/>
          <w:szCs w:val="24"/>
        </w:rPr>
        <w:t xml:space="preserve">Moreover, at the mature point of operation, hiring only the nationals of the host nation can be challenging as knowledge and skills become important for the organisation in navigating its key activities effectively. Additionally, in the presence of skilled </w:t>
      </w:r>
      <w:r w:rsidR="00CC6B5B" w:rsidRPr="009726AA">
        <w:rPr>
          <w:rFonts w:ascii="Times New Roman" w:eastAsia="Times New Roman" w:hAnsi="Times New Roman" w:cs="Times New Roman"/>
          <w:color w:val="000000" w:themeColor="text1"/>
          <w:sz w:val="24"/>
          <w:szCs w:val="24"/>
        </w:rPr>
        <w:t>employees’</w:t>
      </w:r>
      <w:r w:rsidRPr="009726AA">
        <w:rPr>
          <w:rFonts w:ascii="Times New Roman" w:eastAsia="Times New Roman" w:hAnsi="Times New Roman" w:cs="Times New Roman"/>
          <w:color w:val="000000" w:themeColor="text1"/>
          <w:sz w:val="24"/>
          <w:szCs w:val="24"/>
        </w:rPr>
        <w:t xml:space="preserve"> organisations are able to bring forth new momentum to the overall operations. As a result, the organisation becomes more productive, which is further reflected in the financial performance. </w:t>
      </w:r>
    </w:p>
    <w:p w:rsidR="00320D42" w:rsidRPr="009726AA" w:rsidRDefault="0009239E" w:rsidP="00D76951">
      <w:pPr>
        <w:pStyle w:val="Heading1"/>
      </w:pPr>
      <w:bookmarkStart w:id="3" w:name="_Toc151129728"/>
      <w:r w:rsidRPr="009726AA">
        <w:lastRenderedPageBreak/>
        <w:t>4. PESTLE analysis</w:t>
      </w:r>
      <w:bookmarkEnd w:id="3"/>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010"/>
        <w:gridCol w:w="5610"/>
        <w:gridCol w:w="1740"/>
      </w:tblGrid>
      <w:tr w:rsidR="00320D42" w:rsidRPr="009726AA">
        <w:tc>
          <w:tcPr>
            <w:tcW w:w="20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Factors </w:t>
            </w:r>
          </w:p>
        </w:tc>
        <w:tc>
          <w:tcPr>
            <w:tcW w:w="56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Description </w:t>
            </w:r>
          </w:p>
        </w:tc>
        <w:tc>
          <w:tcPr>
            <w:tcW w:w="1740" w:type="dxa"/>
            <w:shd w:val="clear" w:color="auto" w:fill="auto"/>
            <w:tcMar>
              <w:top w:w="100" w:type="dxa"/>
              <w:left w:w="100" w:type="dxa"/>
              <w:bottom w:w="100" w:type="dxa"/>
              <w:right w:w="100" w:type="dxa"/>
            </w:tcMar>
          </w:tcPr>
          <w:p w:rsidR="00320D42" w:rsidRPr="009726AA" w:rsidRDefault="006E0A6B">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Overall </w:t>
            </w:r>
            <w:r w:rsidR="0009239E" w:rsidRPr="009726AA">
              <w:rPr>
                <w:rFonts w:ascii="Times New Roman" w:eastAsia="Times New Roman" w:hAnsi="Times New Roman" w:cs="Times New Roman"/>
                <w:b/>
                <w:color w:val="000000" w:themeColor="text1"/>
                <w:sz w:val="24"/>
                <w:szCs w:val="24"/>
              </w:rPr>
              <w:t xml:space="preserve">Impact </w:t>
            </w:r>
          </w:p>
        </w:tc>
      </w:tr>
      <w:tr w:rsidR="00320D42" w:rsidRPr="009726AA">
        <w:tc>
          <w:tcPr>
            <w:tcW w:w="20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Political </w:t>
            </w:r>
          </w:p>
        </w:tc>
        <w:tc>
          <w:tcPr>
            <w:tcW w:w="5610" w:type="dxa"/>
            <w:shd w:val="clear" w:color="auto" w:fill="auto"/>
            <w:tcMar>
              <w:top w:w="100" w:type="dxa"/>
              <w:left w:w="100" w:type="dxa"/>
              <w:bottom w:w="100" w:type="dxa"/>
              <w:right w:w="100" w:type="dxa"/>
            </w:tcMar>
          </w:tcPr>
          <w:p w:rsidR="00320D42" w:rsidRPr="009726AA" w:rsidRDefault="000923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China’s score in “political power” is estimated at -2 out of 40 implying that people in China are not politically free (Freedomhous.org, 2023) </w:t>
            </w:r>
          </w:p>
          <w:p w:rsidR="00320D42" w:rsidRPr="009726AA" w:rsidRDefault="000923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China’s government reflects authoritarian rule, which believes in restricting the freedom of the people (Freedomhous.org, 2023)</w:t>
            </w:r>
          </w:p>
          <w:p w:rsidR="00320D42" w:rsidRPr="009726AA" w:rsidRDefault="000923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Leaders of China are not freely elected, which depicts the strict rule of the company that further brings challenges to the organisations </w:t>
            </w:r>
          </w:p>
        </w:tc>
        <w:tc>
          <w:tcPr>
            <w:tcW w:w="17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Negative </w:t>
            </w:r>
          </w:p>
        </w:tc>
      </w:tr>
      <w:tr w:rsidR="00320D42" w:rsidRPr="009726AA">
        <w:tc>
          <w:tcPr>
            <w:tcW w:w="20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Economic </w:t>
            </w:r>
          </w:p>
        </w:tc>
        <w:tc>
          <w:tcPr>
            <w:tcW w:w="5610" w:type="dxa"/>
            <w:shd w:val="clear" w:color="auto" w:fill="auto"/>
            <w:tcMar>
              <w:top w:w="100" w:type="dxa"/>
              <w:left w:w="100" w:type="dxa"/>
              <w:bottom w:w="100" w:type="dxa"/>
              <w:right w:w="100" w:type="dxa"/>
            </w:tcMar>
          </w:tcPr>
          <w:p w:rsidR="00320D42" w:rsidRPr="009726AA" w:rsidRDefault="0009239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China’s GDP is expected to grow by 5.1% at the end of 2023, which implies the production rate in the country is expected to rise rapidly (Edition.cnn.com, 2023)</w:t>
            </w:r>
          </w:p>
          <w:p w:rsidR="00320D42" w:rsidRPr="009726AA" w:rsidRDefault="0009239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In 2022, China’s inflation rate was estimated around 1.97%, an overall of 0.99% increase from 2021 (Macrotrends.net, 2023) </w:t>
            </w:r>
          </w:p>
          <w:p w:rsidR="00320D42" w:rsidRPr="009726AA" w:rsidRDefault="0009239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Passenger vehicles share around 86.1% share in the Chinese market followed by Commercial Vehicles holding 13.9% share implying that automobile sector is prosperous in the country (Marklines.com, 2023)</w:t>
            </w:r>
          </w:p>
        </w:tc>
        <w:tc>
          <w:tcPr>
            <w:tcW w:w="17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Positive </w:t>
            </w:r>
          </w:p>
        </w:tc>
      </w:tr>
      <w:tr w:rsidR="00320D42" w:rsidRPr="009726AA">
        <w:tc>
          <w:tcPr>
            <w:tcW w:w="20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Social </w:t>
            </w:r>
          </w:p>
        </w:tc>
        <w:tc>
          <w:tcPr>
            <w:tcW w:w="5610" w:type="dxa"/>
            <w:shd w:val="clear" w:color="auto" w:fill="auto"/>
            <w:tcMar>
              <w:top w:w="100" w:type="dxa"/>
              <w:left w:w="100" w:type="dxa"/>
              <w:bottom w:w="100" w:type="dxa"/>
              <w:right w:w="100" w:type="dxa"/>
            </w:tcMar>
          </w:tcPr>
          <w:p w:rsidR="00320D42" w:rsidRPr="009726AA" w:rsidRDefault="0009239E">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Chinese society is more ideologically-driven and restricted implying that new things are not accepted easily within the country (Carnegieendowment.org, 2019) </w:t>
            </w:r>
          </w:p>
          <w:p w:rsidR="00320D42" w:rsidRPr="009726AA" w:rsidRDefault="0009239E">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lastRenderedPageBreak/>
              <w:t>In 2020, the number of passenger cars registered in China can be estimated at 241.7 million, which is increased by 7.5% from the previous year (Statista.com, 2023)</w:t>
            </w:r>
          </w:p>
          <w:p w:rsidR="00320D42" w:rsidRPr="009726AA" w:rsidRDefault="0009239E">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The future of Chinese society lies in innovation, where people seek to use new technology in making daily life easier (Hbr.org, 2021)</w:t>
            </w:r>
          </w:p>
        </w:tc>
        <w:tc>
          <w:tcPr>
            <w:tcW w:w="17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lastRenderedPageBreak/>
              <w:t xml:space="preserve">Positive and negative </w:t>
            </w:r>
          </w:p>
        </w:tc>
      </w:tr>
      <w:tr w:rsidR="00320D42" w:rsidRPr="009726AA">
        <w:tc>
          <w:tcPr>
            <w:tcW w:w="20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lastRenderedPageBreak/>
              <w:t xml:space="preserve">Technological </w:t>
            </w:r>
          </w:p>
        </w:tc>
        <w:tc>
          <w:tcPr>
            <w:tcW w:w="5610" w:type="dxa"/>
            <w:shd w:val="clear" w:color="auto" w:fill="auto"/>
            <w:tcMar>
              <w:top w:w="100" w:type="dxa"/>
              <w:left w:w="100" w:type="dxa"/>
              <w:bottom w:w="100" w:type="dxa"/>
              <w:right w:w="100" w:type="dxa"/>
            </w:tcMar>
          </w:tcPr>
          <w:p w:rsidR="00320D42" w:rsidRPr="009726AA" w:rsidRDefault="0009239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China’s car companies are turning tech companies with rapid inclusion of technology, which is upscaling the industry further (Technologyreview.com, 2023)</w:t>
            </w:r>
          </w:p>
          <w:p w:rsidR="00320D42" w:rsidRPr="009726AA" w:rsidRDefault="0009239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Navigation of autopilot becomes the new technological approach towards building the future of automobile industry (Technologyreview.com, 2023)</w:t>
            </w:r>
          </w:p>
          <w:p w:rsidR="00320D42" w:rsidRPr="009726AA" w:rsidRDefault="0009239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Recently, Xiaomi won the $10 Billion Investment Pledge that further received approval from China to make electric vehicles with high technological features (Gadgets360.com, 2023)</w:t>
            </w:r>
          </w:p>
        </w:tc>
        <w:tc>
          <w:tcPr>
            <w:tcW w:w="17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Positive </w:t>
            </w:r>
          </w:p>
        </w:tc>
      </w:tr>
      <w:tr w:rsidR="00320D42" w:rsidRPr="009726AA">
        <w:tc>
          <w:tcPr>
            <w:tcW w:w="20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Legal </w:t>
            </w:r>
          </w:p>
        </w:tc>
        <w:tc>
          <w:tcPr>
            <w:tcW w:w="5610" w:type="dxa"/>
            <w:shd w:val="clear" w:color="auto" w:fill="auto"/>
            <w:tcMar>
              <w:top w:w="100" w:type="dxa"/>
              <w:left w:w="100" w:type="dxa"/>
              <w:bottom w:w="100" w:type="dxa"/>
              <w:right w:w="100" w:type="dxa"/>
            </w:tcMar>
          </w:tcPr>
          <w:p w:rsidR="00320D42" w:rsidRPr="009726AA" w:rsidRDefault="000923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China’s domestic trade policies are driven by “pushing for indigenous innovation, driving self-sufficiency, enhancing national security, and market reform” (Impact.economist.com, 2021) </w:t>
            </w:r>
          </w:p>
          <w:p w:rsidR="00320D42" w:rsidRPr="009726AA" w:rsidRDefault="000923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China has developed 21 pilot free trade zones as of February 2022 to streamline trading further (</w:t>
            </w:r>
            <w:r w:rsidR="00DA005A" w:rsidRPr="009726AA">
              <w:rPr>
                <w:rFonts w:ascii="Times New Roman" w:eastAsia="Times New Roman" w:hAnsi="Times New Roman" w:cs="Times New Roman"/>
                <w:color w:val="000000" w:themeColor="text1"/>
                <w:sz w:val="24"/>
                <w:szCs w:val="24"/>
              </w:rPr>
              <w:t>Impact.economist.com, 2021</w:t>
            </w:r>
            <w:r w:rsidRPr="009726AA">
              <w:rPr>
                <w:rFonts w:ascii="Times New Roman" w:eastAsia="Times New Roman" w:hAnsi="Times New Roman" w:cs="Times New Roman"/>
                <w:color w:val="000000" w:themeColor="text1"/>
                <w:sz w:val="24"/>
                <w:szCs w:val="24"/>
              </w:rPr>
              <w:t>)</w:t>
            </w:r>
          </w:p>
          <w:p w:rsidR="00320D42" w:rsidRPr="009726AA" w:rsidRDefault="000923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Based on the report of WTO, China's average “applied Most Favoured Nation (MFN)” tariff </w:t>
            </w:r>
            <w:r w:rsidRPr="009726AA">
              <w:rPr>
                <w:rFonts w:ascii="Times New Roman" w:eastAsia="Times New Roman" w:hAnsi="Times New Roman" w:cs="Times New Roman"/>
                <w:color w:val="000000" w:themeColor="text1"/>
                <w:sz w:val="24"/>
                <w:szCs w:val="24"/>
              </w:rPr>
              <w:lastRenderedPageBreak/>
              <w:t>rate has been progressively lowered from 15.3% in 2001 to 7.5% in 2020 (Research.hktdc.com, 2022)</w:t>
            </w:r>
          </w:p>
        </w:tc>
        <w:tc>
          <w:tcPr>
            <w:tcW w:w="17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lastRenderedPageBreak/>
              <w:t xml:space="preserve">Negative </w:t>
            </w:r>
          </w:p>
        </w:tc>
      </w:tr>
      <w:tr w:rsidR="00320D42" w:rsidRPr="009726AA">
        <w:tc>
          <w:tcPr>
            <w:tcW w:w="201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lastRenderedPageBreak/>
              <w:t xml:space="preserve">Environmental </w:t>
            </w:r>
          </w:p>
        </w:tc>
        <w:tc>
          <w:tcPr>
            <w:tcW w:w="5610" w:type="dxa"/>
            <w:shd w:val="clear" w:color="auto" w:fill="auto"/>
            <w:tcMar>
              <w:top w:w="100" w:type="dxa"/>
              <w:left w:w="100" w:type="dxa"/>
              <w:bottom w:w="100" w:type="dxa"/>
              <w:right w:w="100" w:type="dxa"/>
            </w:tcMar>
          </w:tcPr>
          <w:p w:rsidR="00320D42" w:rsidRPr="009726AA" w:rsidRDefault="000923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China is committed towards becoming carbon neutral before 2060 (Chinadashboard.gist.asiasociety.org, 2021) </w:t>
            </w:r>
          </w:p>
          <w:p w:rsidR="00320D42" w:rsidRPr="009726AA" w:rsidRDefault="000923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The country has taken the pledge of curbing emission by signing the Paris agreement (Cfr.org, 2021)</w:t>
            </w:r>
          </w:p>
          <w:p w:rsidR="00320D42" w:rsidRPr="009726AA" w:rsidRDefault="000923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China is installing wind and solar power generator to create a combined capacity of 1.2 billion kilowatts by 2030 (Cfc.org, 2021)</w:t>
            </w:r>
          </w:p>
        </w:tc>
        <w:tc>
          <w:tcPr>
            <w:tcW w:w="1740" w:type="dxa"/>
            <w:shd w:val="clear" w:color="auto" w:fill="auto"/>
            <w:tcMar>
              <w:top w:w="100" w:type="dxa"/>
              <w:left w:w="100" w:type="dxa"/>
              <w:bottom w:w="100" w:type="dxa"/>
              <w:right w:w="100" w:type="dxa"/>
            </w:tcMar>
          </w:tcPr>
          <w:p w:rsidR="00320D42" w:rsidRPr="009726AA" w:rsidRDefault="0009239E">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Positive and Negative </w:t>
            </w:r>
          </w:p>
        </w:tc>
      </w:tr>
    </w:tbl>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Table </w:t>
      </w:r>
      <w:r w:rsidR="00D76951" w:rsidRPr="009726AA">
        <w:rPr>
          <w:rFonts w:ascii="Times New Roman" w:eastAsia="Times New Roman" w:hAnsi="Times New Roman" w:cs="Times New Roman"/>
          <w:b/>
          <w:color w:val="000000" w:themeColor="text1"/>
          <w:sz w:val="24"/>
          <w:szCs w:val="24"/>
        </w:rPr>
        <w:t>2</w:t>
      </w:r>
      <w:r w:rsidRPr="009726AA">
        <w:rPr>
          <w:rFonts w:ascii="Times New Roman" w:eastAsia="Times New Roman" w:hAnsi="Times New Roman" w:cs="Times New Roman"/>
          <w:b/>
          <w:color w:val="000000" w:themeColor="text1"/>
          <w:sz w:val="24"/>
          <w:szCs w:val="24"/>
        </w:rPr>
        <w:t>: PESTLE</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(Source: Self-created)</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Analyse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Based on the PESTLE analysis, it can be stated that Toyota has both opportunities and threats while expanding its operations further in China. The most potential threat is expected to come from the political power of the Chinese government. The repressive and interventionist policy of the Chinese government can affect the free set-up business (Freedomhous.org, 2023). In addition, the businesses are unlikely to get any autonomous opportunity in navigating its business operations properly in the country. As a result, Toyota is expected to witness more challenges compared to opportunities in the course of adding momentum to the internationalisation strategy. On the other hand, it is projected that China’s GDP is expected to grow significantly in the coming years, which can be seen as a positive sign for Toyota to boost its operations along with the acceleration of financial performances in the country (Edition.cnn.com, 2023). In terms of measuring the inflation rate and overall sales of the passenger cars in China, it can be stated that </w:t>
      </w:r>
      <w:r w:rsidR="00CC6B5B" w:rsidRPr="009726AA">
        <w:rPr>
          <w:rFonts w:ascii="Times New Roman" w:eastAsia="Times New Roman" w:hAnsi="Times New Roman" w:cs="Times New Roman"/>
          <w:color w:val="000000" w:themeColor="text1"/>
          <w:sz w:val="24"/>
          <w:szCs w:val="24"/>
        </w:rPr>
        <w:t>T</w:t>
      </w:r>
      <w:r w:rsidRPr="009726AA">
        <w:rPr>
          <w:rFonts w:ascii="Times New Roman" w:eastAsia="Times New Roman" w:hAnsi="Times New Roman" w:cs="Times New Roman"/>
          <w:color w:val="000000" w:themeColor="text1"/>
          <w:sz w:val="24"/>
          <w:szCs w:val="24"/>
        </w:rPr>
        <w:t xml:space="preserve">oyota can take advantage of the growing economy in its benefits to fortify market operations. </w:t>
      </w:r>
      <w:r w:rsidR="001E78AF" w:rsidRPr="009726AA">
        <w:rPr>
          <w:rFonts w:ascii="Times New Roman" w:eastAsia="Times New Roman" w:hAnsi="Times New Roman" w:cs="Times New Roman"/>
          <w:color w:val="000000" w:themeColor="text1"/>
          <w:sz w:val="24"/>
          <w:szCs w:val="24"/>
        </w:rPr>
        <w:t xml:space="preserve">Overall, the PESTLE analysis shows that these factors can have a both and positive impact on the internationalisation strategy of Toyota. China’s growing GDP is an indication that this </w:t>
      </w:r>
      <w:r w:rsidR="006013A5" w:rsidRPr="009726AA">
        <w:rPr>
          <w:rFonts w:ascii="Times New Roman" w:eastAsia="Times New Roman" w:hAnsi="Times New Roman" w:cs="Times New Roman"/>
          <w:color w:val="000000" w:themeColor="text1"/>
          <w:sz w:val="24"/>
          <w:szCs w:val="24"/>
        </w:rPr>
        <w:t>company</w:t>
      </w:r>
      <w:r w:rsidR="001E78AF" w:rsidRPr="009726AA">
        <w:rPr>
          <w:rFonts w:ascii="Times New Roman" w:eastAsia="Times New Roman" w:hAnsi="Times New Roman" w:cs="Times New Roman"/>
          <w:color w:val="000000" w:themeColor="text1"/>
          <w:sz w:val="24"/>
          <w:szCs w:val="24"/>
        </w:rPr>
        <w:t xml:space="preserve"> can provide better facilities to employees. A </w:t>
      </w:r>
      <w:r w:rsidR="001E78AF" w:rsidRPr="009726AA">
        <w:rPr>
          <w:rFonts w:ascii="Times New Roman" w:eastAsia="Times New Roman" w:hAnsi="Times New Roman" w:cs="Times New Roman"/>
          <w:color w:val="000000" w:themeColor="text1"/>
          <w:sz w:val="24"/>
          <w:szCs w:val="24"/>
        </w:rPr>
        <w:lastRenderedPageBreak/>
        <w:t>tech-driven nation further paves the way for including different technological dimension to make training more data</w:t>
      </w:r>
      <w:r w:rsidR="006013A5" w:rsidRPr="009726AA">
        <w:rPr>
          <w:rFonts w:ascii="Times New Roman" w:eastAsia="Times New Roman" w:hAnsi="Times New Roman" w:cs="Times New Roman"/>
          <w:color w:val="000000" w:themeColor="text1"/>
          <w:sz w:val="24"/>
          <w:szCs w:val="24"/>
        </w:rPr>
        <w:t xml:space="preserve">-driven. </w:t>
      </w:r>
    </w:p>
    <w:p w:rsidR="00320D42" w:rsidRPr="009726AA" w:rsidRDefault="0009239E">
      <w:pPr>
        <w:spacing w:line="360" w:lineRule="auto"/>
        <w:jc w:val="both"/>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color w:val="000000" w:themeColor="text1"/>
          <w:sz w:val="24"/>
          <w:szCs w:val="24"/>
        </w:rPr>
        <w:t>The social factors can be a challenge for the organisation due to following the cultural beliefs rigidly. However, rising acceptance of technology and increasing purchase of passenger cars can be beneficial for Toyota to dominate the market (Statista.com, 2023). In this context, the social factor can have both positive and negative influence on the company. In addition to this, it is analysed that technology-driven culture of China has more things to offer to companies. The well-built IT infrastructure and expansive use of technology in the automobile sector enables the company to experiment with the car models further. Contradictory to this, the robust legal structure of China can be a challenge for Toyota in</w:t>
      </w:r>
      <w:r w:rsidR="006013A5" w:rsidRPr="009726AA">
        <w:rPr>
          <w:rFonts w:ascii="Times New Roman" w:eastAsia="Times New Roman" w:hAnsi="Times New Roman" w:cs="Times New Roman"/>
          <w:color w:val="000000" w:themeColor="text1"/>
          <w:sz w:val="24"/>
          <w:szCs w:val="24"/>
        </w:rPr>
        <w:t xml:space="preserve"> retaining momentum in the internationalisation strategy</w:t>
      </w:r>
      <w:r w:rsidRPr="009726AA">
        <w:rPr>
          <w:rFonts w:ascii="Times New Roman" w:eastAsia="Times New Roman" w:hAnsi="Times New Roman" w:cs="Times New Roman"/>
          <w:color w:val="000000" w:themeColor="text1"/>
          <w:sz w:val="24"/>
          <w:szCs w:val="24"/>
        </w:rPr>
        <w:t>.</w:t>
      </w:r>
      <w:r w:rsidR="006013A5" w:rsidRPr="009726AA">
        <w:rPr>
          <w:rFonts w:ascii="Times New Roman" w:eastAsia="Times New Roman" w:hAnsi="Times New Roman" w:cs="Times New Roman"/>
          <w:color w:val="000000" w:themeColor="text1"/>
          <w:sz w:val="24"/>
          <w:szCs w:val="24"/>
        </w:rPr>
        <w:t xml:space="preserve"> This can further lead to the rapid change in the existing strategic framework.</w:t>
      </w:r>
      <w:r w:rsidRPr="009726AA">
        <w:rPr>
          <w:rFonts w:ascii="Times New Roman" w:eastAsia="Times New Roman" w:hAnsi="Times New Roman" w:cs="Times New Roman"/>
          <w:color w:val="000000" w:themeColor="text1"/>
          <w:sz w:val="24"/>
          <w:szCs w:val="24"/>
        </w:rPr>
        <w:t xml:space="preserve"> Moreover, this can also cause challenges during the internationalisation process of Toyota due to the rigid legal framework (Impact.economist.com, 2021). Additionally, Toyota needs to oblige the current environmental plan of China ensuring that this can simplify the internationalisation process of the company. </w:t>
      </w:r>
    </w:p>
    <w:p w:rsidR="00320D42" w:rsidRPr="009726AA" w:rsidRDefault="0009239E" w:rsidP="00CC6B5B">
      <w:pPr>
        <w:pStyle w:val="Heading1"/>
      </w:pPr>
      <w:bookmarkStart w:id="4" w:name="_Toc151129729"/>
      <w:r w:rsidRPr="009726AA">
        <w:t>5. Integration of contextual factors and internationalisation strategy</w:t>
      </w:r>
      <w:bookmarkEnd w:id="4"/>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Integration of PESTLE analysis and company’s internationalisation strategy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Environmental analysis is an important tool that allows organisations to design effective internationalisation strategies. In the context of Toyota, this remains the same as it focuses on key external factors like “political, economic, social, technological, legal, and environmental” to frame the internationalisation strategy. Based on the analysis of the political factors, it can be stated that non-compliance can become a challenge for Toyota in streamlining operations during the expansion in China. With regard to this, Toyota always focuses on formulating strategies which are holistic in nature and encompasses the key vision of the company (Toyota-europe.com, 2023). Considering the </w:t>
      </w:r>
      <w:r w:rsidRPr="009726AA">
        <w:rPr>
          <w:rFonts w:ascii="Times New Roman" w:eastAsia="Times New Roman" w:hAnsi="Times New Roman" w:cs="Times New Roman"/>
          <w:b/>
          <w:bCs/>
          <w:i/>
          <w:iCs/>
          <w:color w:val="000000" w:themeColor="text1"/>
          <w:sz w:val="24"/>
          <w:szCs w:val="24"/>
        </w:rPr>
        <w:t>overbearing pressure of cost</w:t>
      </w:r>
      <w:r w:rsidRPr="009726AA">
        <w:rPr>
          <w:rFonts w:ascii="Times New Roman" w:eastAsia="Times New Roman" w:hAnsi="Times New Roman" w:cs="Times New Roman"/>
          <w:color w:val="000000" w:themeColor="text1"/>
          <w:sz w:val="24"/>
          <w:szCs w:val="24"/>
        </w:rPr>
        <w:t xml:space="preserve"> </w:t>
      </w:r>
      <w:r w:rsidR="00E60701">
        <w:rPr>
          <w:rFonts w:ascii="Times New Roman" w:eastAsia="Times New Roman" w:hAnsi="Times New Roman" w:cs="Times New Roman"/>
          <w:color w:val="000000" w:themeColor="text1"/>
          <w:sz w:val="24"/>
          <w:szCs w:val="24"/>
        </w:rPr>
        <w:t xml:space="preserve">depending on value chain </w:t>
      </w:r>
      <w:r w:rsidRPr="009726AA">
        <w:rPr>
          <w:rFonts w:ascii="Times New Roman" w:eastAsia="Times New Roman" w:hAnsi="Times New Roman" w:cs="Times New Roman"/>
          <w:color w:val="000000" w:themeColor="text1"/>
          <w:sz w:val="24"/>
          <w:szCs w:val="24"/>
        </w:rPr>
        <w:t xml:space="preserve">that </w:t>
      </w:r>
      <w:r w:rsidR="00E60701">
        <w:rPr>
          <w:rFonts w:ascii="Times New Roman" w:eastAsia="Times New Roman" w:hAnsi="Times New Roman" w:cs="Times New Roman"/>
          <w:color w:val="000000" w:themeColor="text1"/>
          <w:sz w:val="24"/>
          <w:szCs w:val="24"/>
        </w:rPr>
        <w:t xml:space="preserve">the </w:t>
      </w:r>
      <w:r w:rsidRPr="009726AA">
        <w:rPr>
          <w:rFonts w:ascii="Times New Roman" w:eastAsia="Times New Roman" w:hAnsi="Times New Roman" w:cs="Times New Roman"/>
          <w:color w:val="000000" w:themeColor="text1"/>
          <w:sz w:val="24"/>
          <w:szCs w:val="24"/>
        </w:rPr>
        <w:t xml:space="preserve">company faces while internationalisation, it is important to </w:t>
      </w:r>
      <w:r w:rsidRPr="009726AA">
        <w:rPr>
          <w:rFonts w:ascii="Times New Roman" w:eastAsia="Times New Roman" w:hAnsi="Times New Roman" w:cs="Times New Roman"/>
          <w:b/>
          <w:bCs/>
          <w:i/>
          <w:iCs/>
          <w:color w:val="000000" w:themeColor="text1"/>
          <w:sz w:val="24"/>
          <w:szCs w:val="24"/>
        </w:rPr>
        <w:t>consider a</w:t>
      </w:r>
      <w:r w:rsidR="003835C2" w:rsidRPr="009726AA">
        <w:rPr>
          <w:rFonts w:ascii="Times New Roman" w:eastAsia="Times New Roman" w:hAnsi="Times New Roman" w:cs="Times New Roman"/>
          <w:b/>
          <w:bCs/>
          <w:i/>
          <w:iCs/>
          <w:color w:val="000000" w:themeColor="text1"/>
          <w:sz w:val="24"/>
          <w:szCs w:val="24"/>
        </w:rPr>
        <w:t>n effective cost reduction</w:t>
      </w:r>
      <w:r w:rsidRPr="009726AA">
        <w:rPr>
          <w:rFonts w:ascii="Times New Roman" w:eastAsia="Times New Roman" w:hAnsi="Times New Roman" w:cs="Times New Roman"/>
          <w:b/>
          <w:bCs/>
          <w:i/>
          <w:iCs/>
          <w:color w:val="000000" w:themeColor="text1"/>
          <w:sz w:val="24"/>
          <w:szCs w:val="24"/>
        </w:rPr>
        <w:t xml:space="preserve"> strategy</w:t>
      </w:r>
      <w:r w:rsidRPr="009726AA">
        <w:rPr>
          <w:rFonts w:ascii="Times New Roman" w:eastAsia="Times New Roman" w:hAnsi="Times New Roman" w:cs="Times New Roman"/>
          <w:color w:val="000000" w:themeColor="text1"/>
          <w:sz w:val="24"/>
          <w:szCs w:val="24"/>
        </w:rPr>
        <w:t xml:space="preserve">, which is both cost-effective and competitive. It is argued by </w:t>
      </w:r>
      <w:proofErr w:type="spellStart"/>
      <w:r w:rsidRPr="009726AA">
        <w:rPr>
          <w:rFonts w:ascii="Times New Roman" w:eastAsia="Times New Roman" w:hAnsi="Times New Roman" w:cs="Times New Roman"/>
          <w:color w:val="000000" w:themeColor="text1"/>
          <w:sz w:val="24"/>
          <w:szCs w:val="24"/>
        </w:rPr>
        <w:t>Jamjumrus</w:t>
      </w:r>
      <w:proofErr w:type="spellEnd"/>
      <w:r w:rsidRPr="009726AA">
        <w:rPr>
          <w:rFonts w:ascii="Times New Roman" w:eastAsia="Times New Roman" w:hAnsi="Times New Roman" w:cs="Times New Roman"/>
          <w:color w:val="000000" w:themeColor="text1"/>
          <w:sz w:val="24"/>
          <w:szCs w:val="24"/>
        </w:rPr>
        <w:t xml:space="preserve"> and </w:t>
      </w:r>
      <w:proofErr w:type="spellStart"/>
      <w:r w:rsidRPr="009726AA">
        <w:rPr>
          <w:rFonts w:ascii="Times New Roman" w:eastAsia="Times New Roman" w:hAnsi="Times New Roman" w:cs="Times New Roman"/>
          <w:color w:val="000000" w:themeColor="text1"/>
          <w:sz w:val="24"/>
          <w:szCs w:val="24"/>
        </w:rPr>
        <w:t>Sritragool</w:t>
      </w:r>
      <w:proofErr w:type="spellEnd"/>
      <w:r w:rsidRPr="009726AA">
        <w:rPr>
          <w:rFonts w:ascii="Times New Roman" w:eastAsia="Times New Roman" w:hAnsi="Times New Roman" w:cs="Times New Roman"/>
          <w:color w:val="000000" w:themeColor="text1"/>
          <w:sz w:val="24"/>
          <w:szCs w:val="24"/>
        </w:rPr>
        <w:t xml:space="preserve"> (2019) cost leadership is a strategy that organisations generally adopt with the aim of reducing costs from operations and adding further agility to the production. Considering the inflation rate in China, it can be stated that </w:t>
      </w:r>
      <w:r w:rsidRPr="009726AA">
        <w:rPr>
          <w:rFonts w:ascii="Times New Roman" w:eastAsia="Times New Roman" w:hAnsi="Times New Roman" w:cs="Times New Roman"/>
          <w:b/>
          <w:bCs/>
          <w:i/>
          <w:iCs/>
          <w:color w:val="000000" w:themeColor="text1"/>
          <w:sz w:val="24"/>
          <w:szCs w:val="24"/>
        </w:rPr>
        <w:t>the cost-leadership strategy of Toyota</w:t>
      </w:r>
      <w:r w:rsidRPr="009726AA">
        <w:rPr>
          <w:rFonts w:ascii="Times New Roman" w:eastAsia="Times New Roman" w:hAnsi="Times New Roman" w:cs="Times New Roman"/>
          <w:color w:val="000000" w:themeColor="text1"/>
          <w:sz w:val="24"/>
          <w:szCs w:val="24"/>
        </w:rPr>
        <w:t xml:space="preserve"> is expected to </w:t>
      </w:r>
      <w:r w:rsidRPr="009726AA">
        <w:rPr>
          <w:rFonts w:ascii="Times New Roman" w:eastAsia="Times New Roman" w:hAnsi="Times New Roman" w:cs="Times New Roman"/>
          <w:color w:val="000000" w:themeColor="text1"/>
          <w:sz w:val="24"/>
          <w:szCs w:val="24"/>
        </w:rPr>
        <w:lastRenderedPageBreak/>
        <w:t xml:space="preserve">bring significance towards the company’s operations (Businesswire.com, 2022). Therefore, formulation of this strategy during the process of internationalisation is likely to produce more positive results in the host country.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Based on the analysis, it can be stated that Toyota’s internationalisation strategy is in line with the external factors. This further allows the company to bring consistency with the operations </w:t>
      </w:r>
      <w:r w:rsidR="00E60701">
        <w:rPr>
          <w:rFonts w:ascii="Times New Roman" w:eastAsia="Times New Roman" w:hAnsi="Times New Roman" w:cs="Times New Roman"/>
          <w:color w:val="000000" w:themeColor="text1"/>
          <w:sz w:val="24"/>
          <w:szCs w:val="24"/>
        </w:rPr>
        <w:t xml:space="preserve">based on value chain </w:t>
      </w:r>
      <w:r w:rsidRPr="009726AA">
        <w:rPr>
          <w:rFonts w:ascii="Times New Roman" w:eastAsia="Times New Roman" w:hAnsi="Times New Roman" w:cs="Times New Roman"/>
          <w:color w:val="000000" w:themeColor="text1"/>
          <w:sz w:val="24"/>
          <w:szCs w:val="24"/>
        </w:rPr>
        <w:t xml:space="preserve">within and also balances changing situations outside the company. As observed by Yang </w:t>
      </w:r>
      <w:r w:rsidRPr="009726AA">
        <w:rPr>
          <w:rFonts w:ascii="Times New Roman" w:eastAsia="Times New Roman" w:hAnsi="Times New Roman" w:cs="Times New Roman"/>
          <w:i/>
          <w:color w:val="000000" w:themeColor="text1"/>
          <w:sz w:val="24"/>
          <w:szCs w:val="24"/>
        </w:rPr>
        <w:t xml:space="preserve">et al. </w:t>
      </w:r>
      <w:r w:rsidRPr="009726AA">
        <w:rPr>
          <w:rFonts w:ascii="Times New Roman" w:eastAsia="Times New Roman" w:hAnsi="Times New Roman" w:cs="Times New Roman"/>
          <w:color w:val="000000" w:themeColor="text1"/>
          <w:sz w:val="24"/>
          <w:szCs w:val="24"/>
        </w:rPr>
        <w:t xml:space="preserve">(2019), the failure behind most of the organisations can be attributed to the overarching inconsistency and gap that exists between the company’s internationalisation strategy and changing market scenario. The lack of knowledge regarding the key marketing trends in China Toyota can face a serious setback in its expansion journey. On the other hand, competitive strategy is another key tool in the hands of </w:t>
      </w:r>
      <w:r w:rsidRPr="009726AA">
        <w:rPr>
          <w:rFonts w:ascii="Times New Roman" w:eastAsia="Times New Roman" w:hAnsi="Times New Roman" w:cs="Times New Roman"/>
          <w:b/>
          <w:bCs/>
          <w:i/>
          <w:iCs/>
          <w:color w:val="000000" w:themeColor="text1"/>
          <w:sz w:val="24"/>
          <w:szCs w:val="24"/>
        </w:rPr>
        <w:t>Toyota in strengthening its marketing position</w:t>
      </w:r>
      <w:r w:rsidRPr="009726AA">
        <w:rPr>
          <w:rFonts w:ascii="Times New Roman" w:eastAsia="Times New Roman" w:hAnsi="Times New Roman" w:cs="Times New Roman"/>
          <w:color w:val="000000" w:themeColor="text1"/>
          <w:sz w:val="24"/>
          <w:szCs w:val="24"/>
        </w:rPr>
        <w:t xml:space="preserve"> in China. For instance, China is a technology and innovation driven country, which can be reflected in the growing IT infrastructure (Technologyreview.com, 2023). In order to match this growing IT developments, Toyota also adopted a differentiation strategy for its production. Through the “mobility concept” Toyota intends to bring forth new EV technology that can change the direction of manufacturing completely (</w:t>
      </w:r>
      <w:proofErr w:type="spell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xml:space="preserve">, 2023). In addition to this, the environmental strategy, which is committed to reducing carbon emissions, is also effective in the face of growing concern regarding global warming. </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noProof/>
          <w:color w:val="000000" w:themeColor="text1"/>
          <w:sz w:val="24"/>
          <w:szCs w:val="24"/>
          <w:lang w:val="en-US" w:bidi="ar-SA"/>
        </w:rPr>
        <w:drawing>
          <wp:inline distT="114300" distB="114300" distL="114300" distR="114300">
            <wp:extent cx="5943600" cy="1854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1854200"/>
                    </a:xfrm>
                    <a:prstGeom prst="rect">
                      <a:avLst/>
                    </a:prstGeom>
                    <a:ln/>
                  </pic:spPr>
                </pic:pic>
              </a:graphicData>
            </a:graphic>
          </wp:inline>
        </w:drawing>
      </w:r>
    </w:p>
    <w:p w:rsidR="00320D42" w:rsidRPr="009726AA" w:rsidRDefault="0009239E">
      <w:pPr>
        <w:spacing w:line="360" w:lineRule="auto"/>
        <w:jc w:val="center"/>
        <w:rPr>
          <w:rFonts w:ascii="Times New Roman" w:eastAsia="Times New Roman" w:hAnsi="Times New Roman" w:cs="Times New Roman"/>
          <w:b/>
          <w:color w:val="000000" w:themeColor="text1"/>
          <w:sz w:val="24"/>
          <w:szCs w:val="24"/>
        </w:rPr>
      </w:pPr>
      <w:r w:rsidRPr="009726AA">
        <w:rPr>
          <w:rFonts w:ascii="Times New Roman" w:eastAsia="Times New Roman" w:hAnsi="Times New Roman" w:cs="Times New Roman"/>
          <w:b/>
          <w:color w:val="000000" w:themeColor="text1"/>
          <w:sz w:val="24"/>
          <w:szCs w:val="24"/>
        </w:rPr>
        <w:t xml:space="preserve">Figure 6: Toyota’s environmental strategy </w:t>
      </w:r>
    </w:p>
    <w:p w:rsidR="00320D42" w:rsidRPr="009726AA" w:rsidRDefault="0009239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(Source: </w:t>
      </w:r>
      <w:r w:rsidR="00D76951" w:rsidRPr="009726AA">
        <w:rPr>
          <w:rFonts w:ascii="Times New Roman" w:eastAsia="Times New Roman" w:hAnsi="Times New Roman" w:cs="Times New Roman"/>
          <w:color w:val="000000" w:themeColor="text1"/>
          <w:sz w:val="24"/>
          <w:szCs w:val="24"/>
        </w:rPr>
        <w:t>Tdem.toyota-asia.com, 2023</w:t>
      </w:r>
      <w:r w:rsidRPr="009726AA">
        <w:rPr>
          <w:rFonts w:ascii="Times New Roman" w:eastAsia="Times New Roman" w:hAnsi="Times New Roman" w:cs="Times New Roman"/>
          <w:color w:val="000000" w:themeColor="text1"/>
          <w:sz w:val="24"/>
          <w:szCs w:val="24"/>
        </w:rPr>
        <w:t>)</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Toyota’s environmental strategy is driven by sustainable governance that seeks to create equilibrium within operations by reducing the negative impact of production and operation on the environment. In 2015, Toyota announced its first ever </w:t>
      </w:r>
      <w:r w:rsidRPr="009726AA">
        <w:rPr>
          <w:rFonts w:ascii="Times New Roman" w:eastAsia="Times New Roman" w:hAnsi="Times New Roman" w:cs="Times New Roman"/>
          <w:b/>
          <w:i/>
          <w:color w:val="000000" w:themeColor="text1"/>
          <w:sz w:val="24"/>
          <w:szCs w:val="24"/>
        </w:rPr>
        <w:t xml:space="preserve">“Toyota Environmental Challenge 2050 (Challenge 2050)”, </w:t>
      </w:r>
      <w:r w:rsidRPr="009726AA">
        <w:rPr>
          <w:rFonts w:ascii="Times New Roman" w:eastAsia="Times New Roman" w:hAnsi="Times New Roman" w:cs="Times New Roman"/>
          <w:color w:val="000000" w:themeColor="text1"/>
          <w:sz w:val="24"/>
          <w:szCs w:val="24"/>
        </w:rPr>
        <w:t xml:space="preserve">which consists of six visionary challenges to make the company a </w:t>
      </w:r>
      <w:r w:rsidRPr="009726AA">
        <w:rPr>
          <w:rFonts w:ascii="Times New Roman" w:eastAsia="Times New Roman" w:hAnsi="Times New Roman" w:cs="Times New Roman"/>
          <w:color w:val="000000" w:themeColor="text1"/>
          <w:sz w:val="24"/>
          <w:szCs w:val="24"/>
        </w:rPr>
        <w:lastRenderedPageBreak/>
        <w:t xml:space="preserve">climate champion (Tdem.toyota-asia.com, 2023). It is analysed that this environmental strategy is closely linked with exploring EV, PHV, FCV, and HV cars, which are both environmentally-friendly. The above illustration depicts that the company intends to achieve carbon neutrality in the operations by 2050 (Tdem.toyota-asia.com, 2023). The discussion on the international strategies is significant for the company in realising that external factors have become a major factor for the organisation in terms of designing its internationalisation strategy. Based on the comments of Zhang and Dong (2020), customers are becoming environmentally conscious and this can be further reflected in the choice of purchase. This can further serve as a driving force for the companies like Toyota in reformulating its car models to cater to the interest of the customers.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Importance of contextual factors in shaping the internationalisation strategy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The importance of contextual factors cannot be measured with any </w:t>
      </w:r>
      <w:proofErr w:type="gramStart"/>
      <w:r w:rsidRPr="009726AA">
        <w:rPr>
          <w:rFonts w:ascii="Times New Roman" w:eastAsia="Times New Roman" w:hAnsi="Times New Roman" w:cs="Times New Roman"/>
          <w:color w:val="000000" w:themeColor="text1"/>
          <w:sz w:val="24"/>
          <w:szCs w:val="24"/>
        </w:rPr>
        <w:t>yardstick,</w:t>
      </w:r>
      <w:proofErr w:type="gramEnd"/>
      <w:r w:rsidRPr="009726AA">
        <w:rPr>
          <w:rFonts w:ascii="Times New Roman" w:eastAsia="Times New Roman" w:hAnsi="Times New Roman" w:cs="Times New Roman"/>
          <w:color w:val="000000" w:themeColor="text1"/>
          <w:sz w:val="24"/>
          <w:szCs w:val="24"/>
        </w:rPr>
        <w:t xml:space="preserve"> however, it can be seen in the changing operational situation of the company. The study by Xin-gang and Wei (2020) illustrates that contextual factors serve as a guiding force for companies in terms of bringing momentum change in the operational parameter of an organisation. In this case, the importance of contextual factors is quite evident in helping the company in shaping its strategies. Based on the above image, it can be discerned that safety configuration remains the most preferred choice among the people of China, while purchasing cars (Statista.com, 2023). Following this, around 53% of people responded towards dynamic performance of cars. In light of this preference, Toyota has designed a sturdy safety configuration, which is not only holistic in approach but also provides quality assurance. For instance, “Pre-Collision System with Pedestrian Detection (PCS w/PD)” is designed to help the drivers in detecting vehicles, bicyclist, pedestrians and motorcyclists and provide a warning in terms of audio/visual forward collision warning under certain circumstances (Toyota.com, 2023). This feature immediately makes Toyota famous in front of the customers. In addition to this, it also provides “dynamic radar cruise control”, lane departure alert and lane tracing assistance to provide drivers with safety alert. Moreover, the dynamic car features such as “Adjustable ORVM, Power Windows, Turn Indicators on </w:t>
      </w:r>
      <w:r w:rsidR="00721094" w:rsidRPr="009726AA">
        <w:rPr>
          <w:rFonts w:ascii="Times New Roman" w:eastAsia="Times New Roman" w:hAnsi="Times New Roman" w:cs="Times New Roman"/>
          <w:color w:val="000000" w:themeColor="text1"/>
          <w:sz w:val="24"/>
          <w:szCs w:val="24"/>
        </w:rPr>
        <w:t>ORVM,</w:t>
      </w:r>
      <w:r w:rsidRPr="009726AA">
        <w:rPr>
          <w:rFonts w:ascii="Times New Roman" w:eastAsia="Times New Roman" w:hAnsi="Times New Roman" w:cs="Times New Roman"/>
          <w:color w:val="000000" w:themeColor="text1"/>
          <w:sz w:val="24"/>
          <w:szCs w:val="24"/>
        </w:rPr>
        <w:t xml:space="preserve"> Rear </w:t>
      </w:r>
      <w:r w:rsidR="00721094" w:rsidRPr="009726AA">
        <w:rPr>
          <w:rFonts w:ascii="Times New Roman" w:eastAsia="Times New Roman" w:hAnsi="Times New Roman" w:cs="Times New Roman"/>
          <w:color w:val="000000" w:themeColor="text1"/>
          <w:sz w:val="24"/>
          <w:szCs w:val="24"/>
        </w:rPr>
        <w:t>Defogger,</w:t>
      </w:r>
      <w:r w:rsidRPr="009726AA">
        <w:rPr>
          <w:rFonts w:ascii="Times New Roman" w:eastAsia="Times New Roman" w:hAnsi="Times New Roman" w:cs="Times New Roman"/>
          <w:color w:val="000000" w:themeColor="text1"/>
          <w:sz w:val="24"/>
          <w:szCs w:val="24"/>
        </w:rPr>
        <w:t xml:space="preserve"> One Touch -Down, Rain-sensing Wipers” makes operations of these ca</w:t>
      </w:r>
      <w:r w:rsidR="00D76951" w:rsidRPr="009726AA">
        <w:rPr>
          <w:rFonts w:ascii="Times New Roman" w:eastAsia="Times New Roman" w:hAnsi="Times New Roman" w:cs="Times New Roman"/>
          <w:color w:val="000000" w:themeColor="text1"/>
          <w:sz w:val="24"/>
          <w:szCs w:val="24"/>
        </w:rPr>
        <w:t>rs</w:t>
      </w:r>
      <w:r w:rsidRPr="009726AA">
        <w:rPr>
          <w:rFonts w:ascii="Times New Roman" w:eastAsia="Times New Roman" w:hAnsi="Times New Roman" w:cs="Times New Roman"/>
          <w:color w:val="000000" w:themeColor="text1"/>
          <w:sz w:val="24"/>
          <w:szCs w:val="24"/>
        </w:rPr>
        <w:t xml:space="preserve"> more comforting (Zigwheels.com, 2023). The “one in all approach” adopted by Toyota seems to be quite competitive for the company in terms of optimising its expansion strategy further. As a result, the company has generated 767,207 sales outside Japan </w:t>
      </w:r>
      <w:r w:rsidRPr="009726AA">
        <w:rPr>
          <w:rFonts w:ascii="Times New Roman" w:eastAsia="Times New Roman" w:hAnsi="Times New Roman" w:cs="Times New Roman"/>
          <w:color w:val="000000" w:themeColor="text1"/>
          <w:sz w:val="24"/>
          <w:szCs w:val="24"/>
        </w:rPr>
        <w:lastRenderedPageBreak/>
        <w:t>implying that the sales have improved impeccably over the years (</w:t>
      </w:r>
      <w:proofErr w:type="spell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xml:space="preserve">, 2022). Part of this can be attributed to the contextual factors, which has helped the company immensely in producing positive results for the company globally. Therefore, it is important to state that contextual factors have been important for the organisation in understanding market drivers and this further helped in shaping its internationalisation strategy. This can be further reflected in the differentiation strategy followed in the production of cars and its operation. </w:t>
      </w:r>
    </w:p>
    <w:p w:rsidR="00320D42" w:rsidRPr="009726AA" w:rsidRDefault="0009239E" w:rsidP="00D76951">
      <w:pPr>
        <w:pStyle w:val="Heading1"/>
      </w:pPr>
      <w:bookmarkStart w:id="5" w:name="_Toc151129730"/>
      <w:r w:rsidRPr="009726AA">
        <w:t>6. Recommendation</w:t>
      </w:r>
      <w:bookmarkEnd w:id="5"/>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Developing a multicultural team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b/>
          <w:bCs/>
          <w:i/>
          <w:iCs/>
          <w:color w:val="000000" w:themeColor="text1"/>
          <w:sz w:val="24"/>
          <w:szCs w:val="24"/>
        </w:rPr>
        <w:t>Toyota needs to develop a multicultural team</w:t>
      </w:r>
      <w:r w:rsidRPr="009726AA">
        <w:rPr>
          <w:rFonts w:ascii="Times New Roman" w:eastAsia="Times New Roman" w:hAnsi="Times New Roman" w:cs="Times New Roman"/>
          <w:color w:val="000000" w:themeColor="text1"/>
          <w:sz w:val="24"/>
          <w:szCs w:val="24"/>
        </w:rPr>
        <w:t xml:space="preserve">, which can help in retaining consistency and add synthesis in the operations of employees. As observed by Brett </w:t>
      </w:r>
      <w:r w:rsidRPr="009726AA">
        <w:rPr>
          <w:rFonts w:ascii="Times New Roman" w:eastAsia="Times New Roman" w:hAnsi="Times New Roman" w:cs="Times New Roman"/>
          <w:i/>
          <w:color w:val="000000" w:themeColor="text1"/>
          <w:sz w:val="24"/>
          <w:szCs w:val="24"/>
        </w:rPr>
        <w:t>et al.</w:t>
      </w:r>
      <w:r w:rsidRPr="009726AA">
        <w:rPr>
          <w:rFonts w:ascii="Times New Roman" w:eastAsia="Times New Roman" w:hAnsi="Times New Roman" w:cs="Times New Roman"/>
          <w:color w:val="000000" w:themeColor="text1"/>
          <w:sz w:val="24"/>
          <w:szCs w:val="24"/>
        </w:rPr>
        <w:t xml:space="preserve"> (2020), in the absence of a multicultural team, a company can face cultural issues, which has become a more frequent challenge in terms of expansion. </w:t>
      </w:r>
      <w:r w:rsidRPr="009726AA">
        <w:rPr>
          <w:rFonts w:ascii="Times New Roman" w:eastAsia="Times New Roman" w:hAnsi="Times New Roman" w:cs="Times New Roman"/>
          <w:b/>
          <w:bCs/>
          <w:i/>
          <w:iCs/>
          <w:color w:val="000000" w:themeColor="text1"/>
          <w:sz w:val="24"/>
          <w:szCs w:val="24"/>
        </w:rPr>
        <w:t>It is recommended to Toyota to adopt an effective multicultural strategy</w:t>
      </w:r>
      <w:r w:rsidRPr="009726AA">
        <w:rPr>
          <w:rFonts w:ascii="Times New Roman" w:eastAsia="Times New Roman" w:hAnsi="Times New Roman" w:cs="Times New Roman"/>
          <w:color w:val="000000" w:themeColor="text1"/>
          <w:sz w:val="24"/>
          <w:szCs w:val="24"/>
        </w:rPr>
        <w:t xml:space="preserve"> that can help in creating a productive team followed by reducing the conflicts within the team. </w:t>
      </w:r>
      <w:proofErr w:type="gramStart"/>
      <w:r w:rsidR="00D76951" w:rsidRPr="009726AA">
        <w:rPr>
          <w:rFonts w:ascii="Times New Roman" w:eastAsia="Times New Roman" w:hAnsi="Times New Roman" w:cs="Times New Roman"/>
          <w:color w:val="000000" w:themeColor="text1"/>
          <w:sz w:val="24"/>
          <w:szCs w:val="24"/>
        </w:rPr>
        <w:t>This further pave</w:t>
      </w:r>
      <w:proofErr w:type="gramEnd"/>
      <w:r w:rsidRPr="009726AA">
        <w:rPr>
          <w:rFonts w:ascii="Times New Roman" w:eastAsia="Times New Roman" w:hAnsi="Times New Roman" w:cs="Times New Roman"/>
          <w:color w:val="000000" w:themeColor="text1"/>
          <w:sz w:val="24"/>
          <w:szCs w:val="24"/>
        </w:rPr>
        <w:t xml:space="preserve"> the way for optimising overall productivity. As a result, the company can accelerate its performance in the market as well.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Emphasising on geocentric internationalisation strategy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The </w:t>
      </w:r>
      <w:r w:rsidRPr="009726AA">
        <w:rPr>
          <w:rFonts w:ascii="Times New Roman" w:eastAsia="Times New Roman" w:hAnsi="Times New Roman" w:cs="Times New Roman"/>
          <w:b/>
          <w:bCs/>
          <w:i/>
          <w:iCs/>
          <w:color w:val="000000" w:themeColor="text1"/>
          <w:sz w:val="24"/>
          <w:szCs w:val="24"/>
        </w:rPr>
        <w:t>geocentric internationalisation strategy can be effective for Toyota</w:t>
      </w:r>
      <w:r w:rsidRPr="009726AA">
        <w:rPr>
          <w:rFonts w:ascii="Times New Roman" w:eastAsia="Times New Roman" w:hAnsi="Times New Roman" w:cs="Times New Roman"/>
          <w:color w:val="000000" w:themeColor="text1"/>
          <w:sz w:val="24"/>
          <w:szCs w:val="24"/>
        </w:rPr>
        <w:t xml:space="preserve"> in retaining skilled professionals who can constantly keep the scale of productivity within the operation. According to the view of Conrad and Meyer-</w:t>
      </w:r>
      <w:proofErr w:type="spellStart"/>
      <w:r w:rsidRPr="009726AA">
        <w:rPr>
          <w:rFonts w:ascii="Times New Roman" w:eastAsia="Times New Roman" w:hAnsi="Times New Roman" w:cs="Times New Roman"/>
          <w:color w:val="000000" w:themeColor="text1"/>
          <w:sz w:val="24"/>
          <w:szCs w:val="24"/>
        </w:rPr>
        <w:t>Ohle</w:t>
      </w:r>
      <w:proofErr w:type="spellEnd"/>
      <w:r w:rsidRPr="009726AA">
        <w:rPr>
          <w:rFonts w:ascii="Times New Roman" w:eastAsia="Times New Roman" w:hAnsi="Times New Roman" w:cs="Times New Roman"/>
          <w:color w:val="000000" w:themeColor="text1"/>
          <w:sz w:val="24"/>
          <w:szCs w:val="24"/>
        </w:rPr>
        <w:t xml:space="preserve"> (2019), geocentric internationalisation strategy is closely linked to hiring skilled and suitable individuals who can execute the activities handed over to them appropriately. In the course of internationalisation strategy, </w:t>
      </w:r>
      <w:r w:rsidRPr="009726AA">
        <w:rPr>
          <w:rFonts w:ascii="Times New Roman" w:eastAsia="Times New Roman" w:hAnsi="Times New Roman" w:cs="Times New Roman"/>
          <w:b/>
          <w:bCs/>
          <w:i/>
          <w:iCs/>
          <w:color w:val="000000" w:themeColor="text1"/>
          <w:sz w:val="24"/>
          <w:szCs w:val="24"/>
        </w:rPr>
        <w:t>Toyota needs to include this internationalisation strategy to help the company hire suitable Chinese people</w:t>
      </w:r>
      <w:r w:rsidRPr="009726AA">
        <w:rPr>
          <w:rFonts w:ascii="Times New Roman" w:eastAsia="Times New Roman" w:hAnsi="Times New Roman" w:cs="Times New Roman"/>
          <w:color w:val="000000" w:themeColor="text1"/>
          <w:sz w:val="24"/>
          <w:szCs w:val="24"/>
        </w:rPr>
        <w:t xml:space="preserve"> that can bring new opportunities for the company in scaling its performance. Henceforth, it can be recommended that geocentric internationalisation strategy can further help in optimising productivity and helping the company in producing quality services for the customers.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 xml:space="preserve">Bringing agility to the production </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Developing agility in the production needs to be supported with rapid inclusion of technology that can add new dimensions in the production. The study by </w:t>
      </w:r>
      <w:proofErr w:type="spellStart"/>
      <w:r w:rsidRPr="009726AA">
        <w:rPr>
          <w:rFonts w:ascii="Times New Roman" w:eastAsia="Times New Roman" w:hAnsi="Times New Roman" w:cs="Times New Roman"/>
          <w:color w:val="000000" w:themeColor="text1"/>
          <w:sz w:val="24"/>
          <w:szCs w:val="24"/>
        </w:rPr>
        <w:t>Mrugalska</w:t>
      </w:r>
      <w:proofErr w:type="spellEnd"/>
      <w:r w:rsidRPr="009726AA">
        <w:rPr>
          <w:rFonts w:ascii="Times New Roman" w:eastAsia="Times New Roman" w:hAnsi="Times New Roman" w:cs="Times New Roman"/>
          <w:color w:val="000000" w:themeColor="text1"/>
          <w:sz w:val="24"/>
          <w:szCs w:val="24"/>
        </w:rPr>
        <w:t xml:space="preserve"> and Ahmed (2021) depicts that automation has helped the companies in achieving new dimensions and agility. It is further followed by paving the ways </w:t>
      </w:r>
      <w:r w:rsidRPr="009726AA">
        <w:rPr>
          <w:rFonts w:ascii="Times New Roman" w:eastAsia="Times New Roman" w:hAnsi="Times New Roman" w:cs="Times New Roman"/>
          <w:b/>
          <w:bCs/>
          <w:i/>
          <w:iCs/>
          <w:color w:val="000000" w:themeColor="text1"/>
          <w:sz w:val="24"/>
          <w:szCs w:val="24"/>
        </w:rPr>
        <w:t xml:space="preserve">for organisations like Toyota to include accuracy and </w:t>
      </w:r>
      <w:r w:rsidRPr="009726AA">
        <w:rPr>
          <w:rFonts w:ascii="Times New Roman" w:eastAsia="Times New Roman" w:hAnsi="Times New Roman" w:cs="Times New Roman"/>
          <w:b/>
          <w:bCs/>
          <w:i/>
          <w:iCs/>
          <w:color w:val="000000" w:themeColor="text1"/>
          <w:sz w:val="24"/>
          <w:szCs w:val="24"/>
        </w:rPr>
        <w:lastRenderedPageBreak/>
        <w:t>efficiency</w:t>
      </w:r>
      <w:r w:rsidRPr="009726AA">
        <w:rPr>
          <w:rFonts w:ascii="Times New Roman" w:eastAsia="Times New Roman" w:hAnsi="Times New Roman" w:cs="Times New Roman"/>
          <w:color w:val="000000" w:themeColor="text1"/>
          <w:sz w:val="24"/>
          <w:szCs w:val="24"/>
        </w:rPr>
        <w:t xml:space="preserve"> in its overall production. It can be recommended that encouraging automation in the manufacturing process is highly beneficial for the company in meeting market demands and achieving resilience throughout the operational cycle. </w:t>
      </w:r>
      <w:r w:rsidR="007D0609" w:rsidRPr="009726AA">
        <w:rPr>
          <w:rFonts w:ascii="Times New Roman" w:eastAsia="Times New Roman" w:hAnsi="Times New Roman" w:cs="Times New Roman"/>
          <w:color w:val="000000" w:themeColor="text1"/>
          <w:sz w:val="24"/>
          <w:szCs w:val="24"/>
        </w:rPr>
        <w:t xml:space="preserve">Moreover, it is evident that including </w:t>
      </w:r>
      <w:r w:rsidR="007D0609" w:rsidRPr="009726AA">
        <w:rPr>
          <w:rFonts w:ascii="Times New Roman" w:eastAsia="Times New Roman" w:hAnsi="Times New Roman" w:cs="Times New Roman"/>
          <w:b/>
          <w:bCs/>
          <w:i/>
          <w:iCs/>
          <w:color w:val="000000" w:themeColor="text1"/>
          <w:sz w:val="24"/>
          <w:szCs w:val="24"/>
        </w:rPr>
        <w:t>agility through new technology can be beneficial for the organisation in meeting market demands</w:t>
      </w:r>
      <w:r w:rsidR="007D0609" w:rsidRPr="009726AA">
        <w:rPr>
          <w:rFonts w:ascii="Times New Roman" w:eastAsia="Times New Roman" w:hAnsi="Times New Roman" w:cs="Times New Roman"/>
          <w:color w:val="000000" w:themeColor="text1"/>
          <w:sz w:val="24"/>
          <w:szCs w:val="24"/>
        </w:rPr>
        <w:t>. Additionally, it is expected to bring more accuracy in terms of determining the</w:t>
      </w:r>
      <w:r w:rsidR="00C31C4E" w:rsidRPr="009726AA">
        <w:rPr>
          <w:rFonts w:ascii="Times New Roman" w:eastAsia="Times New Roman" w:hAnsi="Times New Roman" w:cs="Times New Roman"/>
          <w:color w:val="000000" w:themeColor="text1"/>
          <w:sz w:val="24"/>
          <w:szCs w:val="24"/>
        </w:rPr>
        <w:t xml:space="preserve"> future scope and demands of car models. As a result, this can bring more efficiency in terms of building capacity and managing inventory accordingly. </w:t>
      </w:r>
    </w:p>
    <w:p w:rsidR="00320D42" w:rsidRPr="009726AA" w:rsidRDefault="0009239E">
      <w:pPr>
        <w:spacing w:line="360" w:lineRule="auto"/>
        <w:jc w:val="both"/>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color w:val="000000" w:themeColor="text1"/>
          <w:sz w:val="24"/>
          <w:szCs w:val="24"/>
        </w:rPr>
        <w:t>Production of more EV cars</w:t>
      </w:r>
    </w:p>
    <w:p w:rsidR="00320D42" w:rsidRPr="009726AA" w:rsidRDefault="0009239E">
      <w:pPr>
        <w:spacing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Customers are gaining more awareness about the environment, which can be reflected in the purchase of EVs. As observed by </w:t>
      </w:r>
      <w:proofErr w:type="spellStart"/>
      <w:r w:rsidRPr="009726AA">
        <w:rPr>
          <w:rFonts w:ascii="Times New Roman" w:eastAsia="Times New Roman" w:hAnsi="Times New Roman" w:cs="Times New Roman"/>
          <w:color w:val="000000" w:themeColor="text1"/>
          <w:sz w:val="24"/>
          <w:szCs w:val="24"/>
        </w:rPr>
        <w:t>Barkenbus</w:t>
      </w:r>
      <w:proofErr w:type="spellEnd"/>
      <w:r w:rsidRPr="009726AA">
        <w:rPr>
          <w:rFonts w:ascii="Times New Roman" w:eastAsia="Times New Roman" w:hAnsi="Times New Roman" w:cs="Times New Roman"/>
          <w:color w:val="000000" w:themeColor="text1"/>
          <w:sz w:val="24"/>
          <w:szCs w:val="24"/>
        </w:rPr>
        <w:t xml:space="preserve"> (2020), Electric vehicles are gaining quick momentum in the market due to its less carbon emission prospect. Moreover, several governments have set an ambitious goal of achieving carbon neutrality in the coming decades. In the face of such high commitment, </w:t>
      </w:r>
      <w:r w:rsidRPr="009726AA">
        <w:rPr>
          <w:rFonts w:ascii="Times New Roman" w:eastAsia="Times New Roman" w:hAnsi="Times New Roman" w:cs="Times New Roman"/>
          <w:b/>
          <w:bCs/>
          <w:i/>
          <w:iCs/>
          <w:color w:val="000000" w:themeColor="text1"/>
          <w:sz w:val="24"/>
          <w:szCs w:val="24"/>
        </w:rPr>
        <w:t>Toyota needs to boost its EV production</w:t>
      </w:r>
      <w:r w:rsidRPr="009726AA">
        <w:rPr>
          <w:rFonts w:ascii="Times New Roman" w:eastAsia="Times New Roman" w:hAnsi="Times New Roman" w:cs="Times New Roman"/>
          <w:color w:val="000000" w:themeColor="text1"/>
          <w:sz w:val="24"/>
          <w:szCs w:val="24"/>
        </w:rPr>
        <w:t xml:space="preserve"> in order to retain its competitive advantage in the market. Moreover, the trends in the market and customer preference rely heavily on this aspect. Thus, it is recommended for Toyota to boost EV production in order to streamline its internationalisation strategy. </w:t>
      </w:r>
    </w:p>
    <w:p w:rsidR="00320D42" w:rsidRPr="009726AA" w:rsidRDefault="0009239E">
      <w:pPr>
        <w:spacing w:line="360" w:lineRule="auto"/>
        <w:jc w:val="both"/>
        <w:rPr>
          <w:rFonts w:ascii="Times New Roman" w:eastAsia="Times New Roman" w:hAnsi="Times New Roman" w:cs="Times New Roman"/>
          <w:b/>
          <w:color w:val="000000" w:themeColor="text1"/>
          <w:sz w:val="24"/>
          <w:szCs w:val="24"/>
        </w:rPr>
      </w:pPr>
      <w:r w:rsidRPr="009726AA">
        <w:rPr>
          <w:color w:val="000000" w:themeColor="text1"/>
        </w:rPr>
        <w:br w:type="page"/>
      </w:r>
    </w:p>
    <w:p w:rsidR="00320D42" w:rsidRPr="009726AA" w:rsidRDefault="0009239E" w:rsidP="0009239E">
      <w:pPr>
        <w:pStyle w:val="Heading1"/>
      </w:pPr>
      <w:bookmarkStart w:id="6" w:name="_Toc151129731"/>
      <w:r w:rsidRPr="009726AA">
        <w:lastRenderedPageBreak/>
        <w:t>References</w:t>
      </w:r>
      <w:bookmarkEnd w:id="6"/>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9726AA">
        <w:rPr>
          <w:rFonts w:ascii="Times New Roman" w:eastAsia="Times New Roman" w:hAnsi="Times New Roman" w:cs="Times New Roman"/>
          <w:color w:val="000000" w:themeColor="text1"/>
          <w:sz w:val="24"/>
          <w:szCs w:val="24"/>
        </w:rPr>
        <w:t>Barkenbus</w:t>
      </w:r>
      <w:proofErr w:type="spellEnd"/>
      <w:r w:rsidRPr="009726AA">
        <w:rPr>
          <w:rFonts w:ascii="Times New Roman" w:eastAsia="Times New Roman" w:hAnsi="Times New Roman" w:cs="Times New Roman"/>
          <w:color w:val="000000" w:themeColor="text1"/>
          <w:sz w:val="24"/>
          <w:szCs w:val="24"/>
        </w:rPr>
        <w:t xml:space="preserve">, J.N., (2020). </w:t>
      </w:r>
      <w:proofErr w:type="gramStart"/>
      <w:r w:rsidRPr="009726AA">
        <w:rPr>
          <w:rFonts w:ascii="Times New Roman" w:eastAsia="Times New Roman" w:hAnsi="Times New Roman" w:cs="Times New Roman"/>
          <w:color w:val="000000" w:themeColor="text1"/>
          <w:sz w:val="24"/>
          <w:szCs w:val="24"/>
        </w:rPr>
        <w:t>Prospects for electric vehicles.</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Sustainability, 12(14), p.5813.</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Brett, J., Behfar, K. and Kern, M., (2020).</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Managing multicultural teams.</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In Organizational Collaboration (pp. 155-164).</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Routledge.</w:t>
      </w:r>
      <w:proofErr w:type="gramEnd"/>
    </w:p>
    <w:p w:rsidR="008F46EC" w:rsidRPr="009726AA" w:rsidRDefault="008F46EC" w:rsidP="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Businesswire.com, (2022).</w:t>
      </w:r>
      <w:proofErr w:type="gramEnd"/>
      <w:r w:rsidRPr="009726AA">
        <w:rPr>
          <w:rFonts w:ascii="Times New Roman" w:eastAsia="Times New Roman" w:hAnsi="Times New Roman" w:cs="Times New Roman"/>
          <w:color w:val="000000" w:themeColor="text1"/>
          <w:sz w:val="24"/>
          <w:szCs w:val="24"/>
        </w:rPr>
        <w:t xml:space="preserve"> Toyota Motor Corp Case Study including Generic Strategies, Product Range, Growth and Marketing Strategies.  Available at: https://www.businesswire.com/news/home/20221017005724/en/Toyota-Motor-Corp-Case-Study-including-Generic-Strategies-Product-Range-Growth-and-Marketing-Strategies---ResearchAndMarkets.com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Campbell, C., Sands, S., Ferraro, C., Tsao, H.Y.J. and Mavrommatis, A., (2020).</w:t>
      </w:r>
      <w:proofErr w:type="gramEnd"/>
      <w:r w:rsidRPr="009726AA">
        <w:rPr>
          <w:rFonts w:ascii="Times New Roman" w:eastAsia="Times New Roman" w:hAnsi="Times New Roman" w:cs="Times New Roman"/>
          <w:color w:val="000000" w:themeColor="text1"/>
          <w:sz w:val="24"/>
          <w:szCs w:val="24"/>
        </w:rPr>
        <w:t xml:space="preserve"> From data to action: How marketers can leverage AI. </w:t>
      </w:r>
      <w:proofErr w:type="gramStart"/>
      <w:r w:rsidRPr="009726AA">
        <w:rPr>
          <w:rFonts w:ascii="Times New Roman" w:eastAsia="Times New Roman" w:hAnsi="Times New Roman" w:cs="Times New Roman"/>
          <w:color w:val="000000" w:themeColor="text1"/>
          <w:sz w:val="24"/>
          <w:szCs w:val="24"/>
        </w:rPr>
        <w:t>Business horizons, 63(2), pp.227-243.</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Carnegieendowment.org, (2019).</w:t>
      </w:r>
      <w:proofErr w:type="gramEnd"/>
      <w:r w:rsidRPr="009726AA">
        <w:rPr>
          <w:rFonts w:ascii="Times New Roman" w:eastAsia="Times New Roman" w:hAnsi="Times New Roman" w:cs="Times New Roman"/>
          <w:color w:val="000000" w:themeColor="text1"/>
          <w:sz w:val="24"/>
          <w:szCs w:val="24"/>
        </w:rPr>
        <w:t xml:space="preserve"> Chinese State-Society Relations: Why Beijing Isn’t Trembling and Containment Won’t Work.  Available at:   https://carnegieendowment.org/2019/03/14/chinese-state-society-relations-why-beijing-isn-t-trembling-and-containment-won-t-work-pub-78596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Cfr.org, (2021).</w:t>
      </w:r>
      <w:proofErr w:type="gramEnd"/>
      <w:r w:rsidRPr="009726AA">
        <w:rPr>
          <w:rFonts w:ascii="Times New Roman" w:eastAsia="Times New Roman" w:hAnsi="Times New Roman" w:cs="Times New Roman"/>
          <w:color w:val="000000" w:themeColor="text1"/>
          <w:sz w:val="24"/>
          <w:szCs w:val="24"/>
        </w:rPr>
        <w:t xml:space="preserve"> China’s Fight </w:t>
      </w:r>
      <w:proofErr w:type="gramStart"/>
      <w:r w:rsidRPr="009726AA">
        <w:rPr>
          <w:rFonts w:ascii="Times New Roman" w:eastAsia="Times New Roman" w:hAnsi="Times New Roman" w:cs="Times New Roman"/>
          <w:color w:val="000000" w:themeColor="text1"/>
          <w:sz w:val="24"/>
          <w:szCs w:val="24"/>
        </w:rPr>
        <w:t>Against</w:t>
      </w:r>
      <w:proofErr w:type="gramEnd"/>
      <w:r w:rsidRPr="009726AA">
        <w:rPr>
          <w:rFonts w:ascii="Times New Roman" w:eastAsia="Times New Roman" w:hAnsi="Times New Roman" w:cs="Times New Roman"/>
          <w:color w:val="000000" w:themeColor="text1"/>
          <w:sz w:val="24"/>
          <w:szCs w:val="24"/>
        </w:rPr>
        <w:t xml:space="preserve"> Climate Change and Environmental Degradation.  Available at:  https://www.cfr.org/backgrounder/china-climate-change-policies-environmental-degradation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Chinadashboard.gist.asiasociety.org, (2021).</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Environment.</w:t>
      </w:r>
      <w:proofErr w:type="gramEnd"/>
      <w:r w:rsidRPr="009726AA">
        <w:rPr>
          <w:rFonts w:ascii="Times New Roman" w:eastAsia="Times New Roman" w:hAnsi="Times New Roman" w:cs="Times New Roman"/>
          <w:color w:val="000000" w:themeColor="text1"/>
          <w:sz w:val="24"/>
          <w:szCs w:val="24"/>
        </w:rPr>
        <w:t xml:space="preserve"> Available at:       https://chinadashboard.gist.asiasociety.org/winter-2021/page/environment#:~:text=While%20China%20is%20dropping%20short,these%20goals%20will%20be%20achieved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Cleveland, M., Papadopoulos, N. and Laroche, M., (2022).</w:t>
      </w:r>
      <w:proofErr w:type="gramEnd"/>
      <w:r w:rsidRPr="009726AA">
        <w:rPr>
          <w:rFonts w:ascii="Times New Roman" w:eastAsia="Times New Roman" w:hAnsi="Times New Roman" w:cs="Times New Roman"/>
          <w:color w:val="000000" w:themeColor="text1"/>
          <w:sz w:val="24"/>
          <w:szCs w:val="24"/>
        </w:rPr>
        <w:t xml:space="preserve"> Global consumer culture and national identity as drivers of materialism: an international study of convergence and divergence. </w:t>
      </w:r>
      <w:proofErr w:type="gramStart"/>
      <w:r w:rsidRPr="009726AA">
        <w:rPr>
          <w:rFonts w:ascii="Times New Roman" w:eastAsia="Times New Roman" w:hAnsi="Times New Roman" w:cs="Times New Roman"/>
          <w:color w:val="000000" w:themeColor="text1"/>
          <w:sz w:val="24"/>
          <w:szCs w:val="24"/>
        </w:rPr>
        <w:t>International Marketing Review, 39(2), pp.207-241.</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lastRenderedPageBreak/>
        <w:t>Conrad, H. and Meyer-</w:t>
      </w:r>
      <w:proofErr w:type="spellStart"/>
      <w:r w:rsidRPr="009726AA">
        <w:rPr>
          <w:rFonts w:ascii="Times New Roman" w:eastAsia="Times New Roman" w:hAnsi="Times New Roman" w:cs="Times New Roman"/>
          <w:color w:val="000000" w:themeColor="text1"/>
          <w:sz w:val="24"/>
          <w:szCs w:val="24"/>
        </w:rPr>
        <w:t>Ohle</w:t>
      </w:r>
      <w:proofErr w:type="spellEnd"/>
      <w:r w:rsidRPr="009726AA">
        <w:rPr>
          <w:rFonts w:ascii="Times New Roman" w:eastAsia="Times New Roman" w:hAnsi="Times New Roman" w:cs="Times New Roman"/>
          <w:color w:val="000000" w:themeColor="text1"/>
          <w:sz w:val="24"/>
          <w:szCs w:val="24"/>
        </w:rPr>
        <w:t>, H., (2019).</w:t>
      </w:r>
      <w:proofErr w:type="gramEnd"/>
      <w:r w:rsidRPr="009726AA">
        <w:rPr>
          <w:rFonts w:ascii="Times New Roman" w:eastAsia="Times New Roman" w:hAnsi="Times New Roman" w:cs="Times New Roman"/>
          <w:color w:val="000000" w:themeColor="text1"/>
          <w:sz w:val="24"/>
          <w:szCs w:val="24"/>
        </w:rPr>
        <w:t xml:space="preserve"> Overcoming the ethnocentric firm?–foreign fresh university graduate employment in Japan as a new international human resource development method. </w:t>
      </w:r>
      <w:proofErr w:type="gramStart"/>
      <w:r w:rsidRPr="009726AA">
        <w:rPr>
          <w:rFonts w:ascii="Times New Roman" w:eastAsia="Times New Roman" w:hAnsi="Times New Roman" w:cs="Times New Roman"/>
          <w:color w:val="000000" w:themeColor="text1"/>
          <w:sz w:val="24"/>
          <w:szCs w:val="24"/>
        </w:rPr>
        <w:t>The International Journal of Human Resource Management, 30(17), pp.2525-2543.</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Edition.cnn.com, (2023).</w:t>
      </w:r>
      <w:proofErr w:type="gramEnd"/>
      <w:r w:rsidRPr="009726AA">
        <w:rPr>
          <w:rFonts w:ascii="Times New Roman" w:eastAsia="Times New Roman" w:hAnsi="Times New Roman" w:cs="Times New Roman"/>
          <w:color w:val="000000" w:themeColor="text1"/>
          <w:sz w:val="24"/>
          <w:szCs w:val="24"/>
        </w:rPr>
        <w:t xml:space="preserve"> China’s economy regains momentum. But real estate remains a drag.  Available at:   https://edition.cnn.com/2023/10/17/economy/china-q3-gdp-intl-hnk/index.html#:~:text=Earlier%20this%20month%2C%20the%20World,weakness%20and%20an%20aging%20population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t>Eickemeyer</w:t>
      </w:r>
      <w:proofErr w:type="spellEnd"/>
      <w:r w:rsidRPr="009726AA">
        <w:rPr>
          <w:rFonts w:ascii="Times New Roman" w:eastAsia="Times New Roman" w:hAnsi="Times New Roman" w:cs="Times New Roman"/>
          <w:color w:val="000000" w:themeColor="text1"/>
          <w:sz w:val="24"/>
          <w:szCs w:val="24"/>
        </w:rPr>
        <w:t>, S.C., Busch, J., Liu, C.T. and Lippke, S., (2021).</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Acting instead of reacting—ensuring employee retention during successful introduction of i4.</w:t>
      </w:r>
      <w:proofErr w:type="gramEnd"/>
      <w:r w:rsidRPr="009726AA">
        <w:rPr>
          <w:rFonts w:ascii="Times New Roman" w:eastAsia="Times New Roman" w:hAnsi="Times New Roman" w:cs="Times New Roman"/>
          <w:color w:val="000000" w:themeColor="text1"/>
          <w:sz w:val="24"/>
          <w:szCs w:val="24"/>
        </w:rPr>
        <w:t xml:space="preserve"> 0. Applied System Innovation, 4(4), p.97.</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Electrek.co, (2023).</w:t>
      </w:r>
      <w:proofErr w:type="gramEnd"/>
      <w:r w:rsidRPr="009726AA">
        <w:rPr>
          <w:rFonts w:ascii="Times New Roman" w:eastAsia="Times New Roman" w:hAnsi="Times New Roman" w:cs="Times New Roman"/>
          <w:color w:val="000000" w:themeColor="text1"/>
          <w:sz w:val="24"/>
          <w:szCs w:val="24"/>
        </w:rPr>
        <w:t xml:space="preserve"> Here’s where Toyota’s first US-made EV, an electric 3-row SUV, will be built. Available at:  https://electrek.co/2023/05/31/toyotas-top-global-plant-to-build-first-us-made-ev-3-row-suv/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Fernando, D., (2021). Challenging the cross-national transfer of diversity management in MNCs: Exploring the ‘identity effects’ of diversity discourses. </w:t>
      </w:r>
      <w:proofErr w:type="gramStart"/>
      <w:r w:rsidRPr="009726AA">
        <w:rPr>
          <w:rFonts w:ascii="Times New Roman" w:eastAsia="Times New Roman" w:hAnsi="Times New Roman" w:cs="Times New Roman"/>
          <w:color w:val="000000" w:themeColor="text1"/>
          <w:sz w:val="24"/>
          <w:szCs w:val="24"/>
        </w:rPr>
        <w:t>human</w:t>
      </w:r>
      <w:proofErr w:type="gramEnd"/>
      <w:r w:rsidRPr="009726AA">
        <w:rPr>
          <w:rFonts w:ascii="Times New Roman" w:eastAsia="Times New Roman" w:hAnsi="Times New Roman" w:cs="Times New Roman"/>
          <w:color w:val="000000" w:themeColor="text1"/>
          <w:sz w:val="24"/>
          <w:szCs w:val="24"/>
        </w:rPr>
        <w:t xml:space="preserve"> relations, 74(12), pp.2126-2152.</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Fountaine, T., McCarthy, B. and Saleh, T., (2019).</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Building the AI-powered organization.</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Harvard Business Review, 97(4), pp.62-73.</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Freedomhouse.org, (2023).</w:t>
      </w:r>
      <w:proofErr w:type="gramEnd"/>
      <w:r w:rsidRPr="009726AA">
        <w:rPr>
          <w:rFonts w:ascii="Times New Roman" w:eastAsia="Times New Roman" w:hAnsi="Times New Roman" w:cs="Times New Roman"/>
          <w:color w:val="000000" w:themeColor="text1"/>
          <w:sz w:val="24"/>
          <w:szCs w:val="24"/>
        </w:rPr>
        <w:t xml:space="preserve"> China. Available at:    https://freedomhouse.org/country/china/freedom-world/2023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Gadgets360.com, (2023).</w:t>
      </w:r>
      <w:proofErr w:type="gramEnd"/>
      <w:r w:rsidRPr="009726AA">
        <w:rPr>
          <w:rFonts w:ascii="Times New Roman" w:eastAsia="Times New Roman" w:hAnsi="Times New Roman" w:cs="Times New Roman"/>
          <w:color w:val="000000" w:themeColor="text1"/>
          <w:sz w:val="24"/>
          <w:szCs w:val="24"/>
        </w:rPr>
        <w:t xml:space="preserve"> Xiaomi, With $10 Billion Investment Pledged, Wins China Approval to Make Electric Vehicles. Available at:       https://www.gadgets360.com/auto/news/xiaomi-ev-approval-china-usd-10-billion-investment-automobiles-electric-vehicles-4322778[Accessed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(2022).</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Sales, Production, and Export Results for 2022 (January - December).</w:t>
      </w:r>
      <w:proofErr w:type="gramEnd"/>
      <w:r w:rsidRPr="009726AA">
        <w:rPr>
          <w:rFonts w:ascii="Times New Roman" w:eastAsia="Times New Roman" w:hAnsi="Times New Roman" w:cs="Times New Roman"/>
          <w:color w:val="000000" w:themeColor="text1"/>
          <w:sz w:val="24"/>
          <w:szCs w:val="24"/>
        </w:rPr>
        <w:t xml:space="preserve"> Available at: https://global.toyota/en/company/profile/production-sales-figures/202212.html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lastRenderedPageBreak/>
        <w:t>Global.toyota</w:t>
      </w:r>
      <w:proofErr w:type="spellEnd"/>
      <w:r w:rsidRPr="009726AA">
        <w:rPr>
          <w:rFonts w:ascii="Times New Roman" w:eastAsia="Times New Roman" w:hAnsi="Times New Roman" w:cs="Times New Roman"/>
          <w:color w:val="000000" w:themeColor="text1"/>
          <w:sz w:val="24"/>
          <w:szCs w:val="24"/>
        </w:rPr>
        <w:t>,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FINANCIAL SUMMARY.</w:t>
      </w:r>
      <w:proofErr w:type="gramEnd"/>
      <w:r w:rsidRPr="009726AA">
        <w:rPr>
          <w:rFonts w:ascii="Times New Roman" w:eastAsia="Times New Roman" w:hAnsi="Times New Roman" w:cs="Times New Roman"/>
          <w:color w:val="000000" w:themeColor="text1"/>
          <w:sz w:val="24"/>
          <w:szCs w:val="24"/>
        </w:rPr>
        <w:t xml:space="preserve"> Available at: https://global.toyota/pages/global_toyota/ir/financial-results/2023_4q_summary_en.pdf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History of Toyota.</w:t>
      </w:r>
      <w:proofErr w:type="gramEnd"/>
      <w:r w:rsidRPr="009726AA">
        <w:rPr>
          <w:rFonts w:ascii="Times New Roman" w:eastAsia="Times New Roman" w:hAnsi="Times New Roman" w:cs="Times New Roman"/>
          <w:color w:val="000000" w:themeColor="text1"/>
          <w:sz w:val="24"/>
          <w:szCs w:val="24"/>
        </w:rPr>
        <w:t xml:space="preserve"> Available at:  https://global.toyota/en/company/trajectory-of-toyota/history/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Toyota Global Vision.</w:t>
      </w:r>
      <w:proofErr w:type="gramEnd"/>
      <w:r w:rsidRPr="009726AA">
        <w:rPr>
          <w:rFonts w:ascii="Times New Roman" w:eastAsia="Times New Roman" w:hAnsi="Times New Roman" w:cs="Times New Roman"/>
          <w:color w:val="000000" w:themeColor="text1"/>
          <w:sz w:val="24"/>
          <w:szCs w:val="24"/>
        </w:rPr>
        <w:t xml:space="preserve">  Available at: https://global.toyota/en/company/vision-and-philosophy/global-vision/#:~:text=Toyota%20will%20lead%20the%20future,be%20rewarded%20with%20a%20smile[Accessed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t>Global.toyota</w:t>
      </w:r>
      <w:proofErr w:type="spellEnd"/>
      <w:r w:rsidRPr="009726AA">
        <w:rPr>
          <w:rFonts w:ascii="Times New Roman" w:eastAsia="Times New Roman" w:hAnsi="Times New Roman" w:cs="Times New Roman"/>
          <w:color w:val="000000" w:themeColor="text1"/>
          <w:sz w:val="24"/>
          <w:szCs w:val="24"/>
        </w:rPr>
        <w:t>, (2023).</w:t>
      </w:r>
      <w:proofErr w:type="gramEnd"/>
      <w:r w:rsidRPr="009726AA">
        <w:rPr>
          <w:rFonts w:ascii="Times New Roman" w:eastAsia="Times New Roman" w:hAnsi="Times New Roman" w:cs="Times New Roman"/>
          <w:color w:val="000000" w:themeColor="text1"/>
          <w:sz w:val="24"/>
          <w:szCs w:val="24"/>
        </w:rPr>
        <w:t xml:space="preserve"> Toyota Unveils New Technology That Will Change the Future of Cars. Available at: https://global.toyota/en/newsroom/corporate/39288520.html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Hbr.org, (2021).</w:t>
      </w:r>
      <w:proofErr w:type="gramEnd"/>
      <w:r w:rsidRPr="009726AA">
        <w:rPr>
          <w:rFonts w:ascii="Times New Roman" w:eastAsia="Times New Roman" w:hAnsi="Times New Roman" w:cs="Times New Roman"/>
          <w:color w:val="000000" w:themeColor="text1"/>
          <w:sz w:val="24"/>
          <w:szCs w:val="24"/>
        </w:rPr>
        <w:t xml:space="preserve"> China’s New Innovation Advantage. Available at:      https://hbr.org/2021/05/chinas-new-innovation-advantage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Impact.economist.com, (2021).</w:t>
      </w:r>
      <w:proofErr w:type="gramEnd"/>
      <w:r w:rsidRPr="009726AA">
        <w:rPr>
          <w:rFonts w:ascii="Times New Roman" w:eastAsia="Times New Roman" w:hAnsi="Times New Roman" w:cs="Times New Roman"/>
          <w:color w:val="000000" w:themeColor="text1"/>
          <w:sz w:val="24"/>
          <w:szCs w:val="24"/>
        </w:rPr>
        <w:t xml:space="preserve"> Economic Power Play: Assessing China's Trade Policies.  Available at:    https://impact.economist.com/perspectives/sites/default/files/economic_power_play_assessing_chinas_trade_policies_0608.pdf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t>Jamjumrus</w:t>
      </w:r>
      <w:proofErr w:type="spellEnd"/>
      <w:r w:rsidRPr="009726AA">
        <w:rPr>
          <w:rFonts w:ascii="Times New Roman" w:eastAsia="Times New Roman" w:hAnsi="Times New Roman" w:cs="Times New Roman"/>
          <w:color w:val="000000" w:themeColor="text1"/>
          <w:sz w:val="24"/>
          <w:szCs w:val="24"/>
        </w:rPr>
        <w:t xml:space="preserve">, T. and </w:t>
      </w:r>
      <w:proofErr w:type="spellStart"/>
      <w:r w:rsidRPr="009726AA">
        <w:rPr>
          <w:rFonts w:ascii="Times New Roman" w:eastAsia="Times New Roman" w:hAnsi="Times New Roman" w:cs="Times New Roman"/>
          <w:color w:val="000000" w:themeColor="text1"/>
          <w:sz w:val="24"/>
          <w:szCs w:val="24"/>
        </w:rPr>
        <w:t>Sritragool</w:t>
      </w:r>
      <w:proofErr w:type="spellEnd"/>
      <w:r w:rsidRPr="009726AA">
        <w:rPr>
          <w:rFonts w:ascii="Times New Roman" w:eastAsia="Times New Roman" w:hAnsi="Times New Roman" w:cs="Times New Roman"/>
          <w:color w:val="000000" w:themeColor="text1"/>
          <w:sz w:val="24"/>
          <w:szCs w:val="24"/>
        </w:rPr>
        <w:t>, N., (2019).</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Investigating the impact of supply chain agility, government regulations and supply chain efficiency on business performance: mediating role of cost leadership.</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Int. J. Supply Chain Manag, 8(4), pp.399-407.</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Lake, D.A., Martin, L.L. and Risse, T., (2021).</w:t>
      </w:r>
      <w:proofErr w:type="gramEnd"/>
      <w:r w:rsidRPr="009726AA">
        <w:rPr>
          <w:rFonts w:ascii="Times New Roman" w:eastAsia="Times New Roman" w:hAnsi="Times New Roman" w:cs="Times New Roman"/>
          <w:color w:val="000000" w:themeColor="text1"/>
          <w:sz w:val="24"/>
          <w:szCs w:val="24"/>
        </w:rPr>
        <w:t xml:space="preserve"> Challenges to the liberal order: Reflections on international organization. </w:t>
      </w:r>
      <w:proofErr w:type="gramStart"/>
      <w:r w:rsidRPr="009726AA">
        <w:rPr>
          <w:rFonts w:ascii="Times New Roman" w:eastAsia="Times New Roman" w:hAnsi="Times New Roman" w:cs="Times New Roman"/>
          <w:color w:val="000000" w:themeColor="text1"/>
          <w:sz w:val="24"/>
          <w:szCs w:val="24"/>
        </w:rPr>
        <w:t>International organization, 75(2), pp.225-257.</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Macrotrends.net, (2023).</w:t>
      </w:r>
      <w:proofErr w:type="gramEnd"/>
      <w:r w:rsidRPr="009726AA">
        <w:rPr>
          <w:rFonts w:ascii="Times New Roman" w:eastAsia="Times New Roman" w:hAnsi="Times New Roman" w:cs="Times New Roman"/>
          <w:color w:val="000000" w:themeColor="text1"/>
          <w:sz w:val="24"/>
          <w:szCs w:val="24"/>
        </w:rPr>
        <w:t xml:space="preserve"> China Inflation Rate 1987-2023. Available at:   https://www.macrotrends.net/countries/CHN/china/inflation-rate-</w:t>
      </w:r>
      <w:r w:rsidRPr="009726AA">
        <w:rPr>
          <w:rFonts w:ascii="Times New Roman" w:eastAsia="Times New Roman" w:hAnsi="Times New Roman" w:cs="Times New Roman"/>
          <w:color w:val="000000" w:themeColor="text1"/>
          <w:sz w:val="24"/>
          <w:szCs w:val="24"/>
        </w:rPr>
        <w:lastRenderedPageBreak/>
        <w:t>cpi#:~:text=China%20inflation%20rate%20for%202022,a%200.82%25%20increase%20from%202018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Marklines.com,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Automotive-sales-in-China-by-month.</w:t>
      </w:r>
      <w:proofErr w:type="gramEnd"/>
      <w:r w:rsidRPr="009726AA">
        <w:rPr>
          <w:rFonts w:ascii="Times New Roman" w:eastAsia="Times New Roman" w:hAnsi="Times New Roman" w:cs="Times New Roman"/>
          <w:color w:val="000000" w:themeColor="text1"/>
          <w:sz w:val="24"/>
          <w:szCs w:val="24"/>
        </w:rPr>
        <w:t xml:space="preserve"> Available at:    https://www.marklines.com/en/statistics/flash_sales/automotive-sales-in-china-by-month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McCann, P. and Soete, L., (2020). </w:t>
      </w:r>
      <w:proofErr w:type="gramStart"/>
      <w:r w:rsidRPr="009726AA">
        <w:rPr>
          <w:rFonts w:ascii="Times New Roman" w:eastAsia="Times New Roman" w:hAnsi="Times New Roman" w:cs="Times New Roman"/>
          <w:color w:val="000000" w:themeColor="text1"/>
          <w:sz w:val="24"/>
          <w:szCs w:val="24"/>
        </w:rPr>
        <w:t>Place-based innovation for sustainability.</w:t>
      </w:r>
      <w:proofErr w:type="gramEnd"/>
      <w:r w:rsidRPr="009726AA">
        <w:rPr>
          <w:rFonts w:ascii="Times New Roman" w:eastAsia="Times New Roman" w:hAnsi="Times New Roman" w:cs="Times New Roman"/>
          <w:color w:val="000000" w:themeColor="text1"/>
          <w:sz w:val="24"/>
          <w:szCs w:val="24"/>
        </w:rPr>
        <w:t xml:space="preserve"> Publications Office of the European Union: Luxemburg.</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9726AA">
        <w:rPr>
          <w:rFonts w:ascii="Times New Roman" w:eastAsia="Times New Roman" w:hAnsi="Times New Roman" w:cs="Times New Roman"/>
          <w:color w:val="000000" w:themeColor="text1"/>
          <w:sz w:val="24"/>
          <w:szCs w:val="24"/>
        </w:rPr>
        <w:t>Mrugalska</w:t>
      </w:r>
      <w:proofErr w:type="spellEnd"/>
      <w:r w:rsidRPr="009726AA">
        <w:rPr>
          <w:rFonts w:ascii="Times New Roman" w:eastAsia="Times New Roman" w:hAnsi="Times New Roman" w:cs="Times New Roman"/>
          <w:color w:val="000000" w:themeColor="text1"/>
          <w:sz w:val="24"/>
          <w:szCs w:val="24"/>
        </w:rPr>
        <w:t xml:space="preserve">, B. and Ahmed, J., (2021). Organizational agility in industry 4.0: A systematic literature review. </w:t>
      </w:r>
      <w:proofErr w:type="gramStart"/>
      <w:r w:rsidRPr="009726AA">
        <w:rPr>
          <w:rFonts w:ascii="Times New Roman" w:eastAsia="Times New Roman" w:hAnsi="Times New Roman" w:cs="Times New Roman"/>
          <w:color w:val="000000" w:themeColor="text1"/>
          <w:sz w:val="24"/>
          <w:szCs w:val="24"/>
        </w:rPr>
        <w:t>Sustainability, 13(15), p.8272.</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Pérez, K., (2022). Cultural Diversity as a Competitive Advantage and The Importance of Cross-Cultural Management in the Internationalization Process of a company: The case of smart Europe GmbH.</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Research.hktdc.com, (2022).</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Trade Regulations of China.</w:t>
      </w:r>
      <w:proofErr w:type="gramEnd"/>
      <w:r w:rsidRPr="009726AA">
        <w:rPr>
          <w:rFonts w:ascii="Times New Roman" w:eastAsia="Times New Roman" w:hAnsi="Times New Roman" w:cs="Times New Roman"/>
          <w:color w:val="000000" w:themeColor="text1"/>
          <w:sz w:val="24"/>
          <w:szCs w:val="24"/>
        </w:rPr>
        <w:t xml:space="preserve"> Available at:     https://research.hktdc.com/en/article/MzM0NTEzMzcy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Statista.com,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Amount of passenger cars in China from 2009 to 2020.</w:t>
      </w:r>
      <w:proofErr w:type="gramEnd"/>
      <w:r w:rsidRPr="009726AA">
        <w:rPr>
          <w:rFonts w:ascii="Times New Roman" w:eastAsia="Times New Roman" w:hAnsi="Times New Roman" w:cs="Times New Roman"/>
          <w:color w:val="000000" w:themeColor="text1"/>
          <w:sz w:val="24"/>
          <w:szCs w:val="24"/>
        </w:rPr>
        <w:t xml:space="preserve"> Available at:    https://www.statista.com/statistics/278423/amount-of-passenger-cars-in-china/#:~:text=In%202020%2C%20the%20amount%20of,in%20China%20reached%20302%20million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Statista.com,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Important aspects which customers looked at when buying a vehicle in China as of May 2020.</w:t>
      </w:r>
      <w:proofErr w:type="gramEnd"/>
      <w:r w:rsidRPr="009726AA">
        <w:rPr>
          <w:rFonts w:ascii="Times New Roman" w:eastAsia="Times New Roman" w:hAnsi="Times New Roman" w:cs="Times New Roman"/>
          <w:color w:val="000000" w:themeColor="text1"/>
          <w:sz w:val="24"/>
          <w:szCs w:val="24"/>
        </w:rPr>
        <w:t xml:space="preserve"> Available at:  https://www.statista.com/statistics/1148137/china-factors-for-purchasing-cars/#:~:text=Preferences%20of%20vehicles%20in%20China%202020%2C%20by%20criteria&amp;text=According%20to%20a%20survey%20conducted,making%20purchases%20of%20a%20car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Statista.com, (2023).</w:t>
      </w:r>
      <w:proofErr w:type="gramEnd"/>
      <w:r w:rsidRPr="009726AA">
        <w:rPr>
          <w:rFonts w:ascii="Times New Roman" w:eastAsia="Times New Roman" w:hAnsi="Times New Roman" w:cs="Times New Roman"/>
          <w:color w:val="000000" w:themeColor="text1"/>
          <w:sz w:val="24"/>
          <w:szCs w:val="24"/>
        </w:rPr>
        <w:t xml:space="preserve"> Leading car manufacturers in Japan in 2022, based on sales.  Available at: https://www.statista.com/statistics/348427/car-sales-in-japan-by-brand/  </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lastRenderedPageBreak/>
        <w:t>Statista.com,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Toyota (Passenger Cars) – China.</w:t>
      </w:r>
      <w:proofErr w:type="gramEnd"/>
      <w:r w:rsidRPr="009726AA">
        <w:rPr>
          <w:rFonts w:ascii="Times New Roman" w:eastAsia="Times New Roman" w:hAnsi="Times New Roman" w:cs="Times New Roman"/>
          <w:color w:val="000000" w:themeColor="text1"/>
          <w:sz w:val="24"/>
          <w:szCs w:val="24"/>
        </w:rPr>
        <w:t xml:space="preserve"> Available at: https://www.statista.com/outlook/mmo/passenger-cars/toyota/china#:~:text=Revenue%20for%20Toyota%20is%20projected,1%2C815.0k%20vehicles%20in%202027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Statista.com,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Toyota's net revenue from FY 2012 to FY 2023.</w:t>
      </w:r>
      <w:proofErr w:type="gramEnd"/>
      <w:r w:rsidRPr="009726AA">
        <w:rPr>
          <w:rFonts w:ascii="Times New Roman" w:eastAsia="Times New Roman" w:hAnsi="Times New Roman" w:cs="Times New Roman"/>
          <w:color w:val="000000" w:themeColor="text1"/>
          <w:sz w:val="24"/>
          <w:szCs w:val="24"/>
        </w:rPr>
        <w:t xml:space="preserve"> Available at: https://www.statista.com/statistics/262752/total-net-revenues-of-toyota/#:~:text=The%20Toyota%20Motor%20Corporation%27s%20net,to%20279%20billion%20U.S.%20dollars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Statista.com,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Toyota's retail vehicle sales from 2017 to 2022.</w:t>
      </w:r>
      <w:proofErr w:type="gramEnd"/>
      <w:r w:rsidRPr="009726AA">
        <w:rPr>
          <w:rFonts w:ascii="Times New Roman" w:eastAsia="Times New Roman" w:hAnsi="Times New Roman" w:cs="Times New Roman"/>
          <w:color w:val="000000" w:themeColor="text1"/>
          <w:sz w:val="24"/>
          <w:szCs w:val="24"/>
        </w:rPr>
        <w:t xml:space="preserve"> Available at: https://www.statista.com/statistics/267274/worldwide-vehicle-sales-of-toyota-since-2007/#:~:text=Globally%2C%20Toyota%20sold%20around%2010.48,of%20the%20limited%20semiconductor%20supply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Tdem.toyota-asia.com,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Toyota environmental challenge.</w:t>
      </w:r>
      <w:proofErr w:type="gramEnd"/>
      <w:r w:rsidRPr="009726AA">
        <w:rPr>
          <w:rFonts w:ascii="Times New Roman" w:eastAsia="Times New Roman" w:hAnsi="Times New Roman" w:cs="Times New Roman"/>
          <w:color w:val="000000" w:themeColor="text1"/>
          <w:sz w:val="24"/>
          <w:szCs w:val="24"/>
        </w:rPr>
        <w:t xml:space="preserve"> Available at:  https://www.tdem.toyota-asia.com/sustainability-envi.html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Technologyreview.com, (2023).</w:t>
      </w:r>
      <w:proofErr w:type="gramEnd"/>
      <w:r w:rsidRPr="009726AA">
        <w:rPr>
          <w:rFonts w:ascii="Times New Roman" w:eastAsia="Times New Roman" w:hAnsi="Times New Roman" w:cs="Times New Roman"/>
          <w:color w:val="000000" w:themeColor="text1"/>
          <w:sz w:val="24"/>
          <w:szCs w:val="24"/>
        </w:rPr>
        <w:t xml:space="preserve"> China’s car companies are turning into tech companies. Available at: https://www.technologyreview.com/2023/08/16/1077942/chinas-car-companies-turn-tech/ [Accessed on: 8th November 2023]</w:t>
      </w:r>
    </w:p>
    <w:p w:rsidR="008F46EC" w:rsidRPr="009726AA" w:rsidRDefault="008F46EC" w:rsidP="008F46EC">
      <w:pPr>
        <w:spacing w:before="240" w:after="240" w:line="360" w:lineRule="auto"/>
        <w:jc w:val="both"/>
        <w:rPr>
          <w:rFonts w:ascii="Times New Roman" w:hAnsi="Times New Roman" w:cs="Times New Roman"/>
          <w:color w:val="000000" w:themeColor="text1"/>
          <w:sz w:val="24"/>
          <w:szCs w:val="32"/>
        </w:rPr>
      </w:pPr>
      <w:proofErr w:type="gramStart"/>
      <w:r w:rsidRPr="009726AA">
        <w:rPr>
          <w:rFonts w:ascii="Times New Roman" w:hAnsi="Times New Roman" w:cs="Times New Roman"/>
          <w:color w:val="000000" w:themeColor="text1"/>
          <w:sz w:val="24"/>
          <w:szCs w:val="32"/>
        </w:rPr>
        <w:t>Thetoyotaway.org, (2023).</w:t>
      </w:r>
      <w:proofErr w:type="gramEnd"/>
      <w:r w:rsidRPr="009726AA">
        <w:rPr>
          <w:rFonts w:ascii="Times New Roman" w:hAnsi="Times New Roman" w:cs="Times New Roman"/>
          <w:color w:val="000000" w:themeColor="text1"/>
          <w:sz w:val="24"/>
          <w:szCs w:val="32"/>
        </w:rPr>
        <w:t xml:space="preserve"> Toyota Talent: Developing Your People the Toyota Way. Available at: https://thetoyotaway.org/product/toyota-talent/ [Accessed on: 16 November 2023]</w:t>
      </w:r>
    </w:p>
    <w:p w:rsidR="008F46EC" w:rsidRPr="009726AA" w:rsidRDefault="008F46EC" w:rsidP="008F46EC">
      <w:pPr>
        <w:spacing w:before="240" w:after="240" w:line="360" w:lineRule="auto"/>
        <w:jc w:val="both"/>
        <w:rPr>
          <w:rFonts w:ascii="Times New Roman" w:hAnsi="Times New Roman" w:cs="Times New Roman"/>
          <w:color w:val="000000" w:themeColor="text1"/>
          <w:sz w:val="24"/>
          <w:szCs w:val="32"/>
        </w:rPr>
      </w:pPr>
      <w:proofErr w:type="gramStart"/>
      <w:r w:rsidRPr="009726AA">
        <w:rPr>
          <w:rFonts w:ascii="Times New Roman" w:hAnsi="Times New Roman" w:cs="Times New Roman"/>
          <w:color w:val="000000" w:themeColor="text1"/>
          <w:sz w:val="24"/>
          <w:szCs w:val="32"/>
        </w:rPr>
        <w:t>Toyota.com, (2023).</w:t>
      </w:r>
      <w:proofErr w:type="gramEnd"/>
      <w:r w:rsidRPr="009726AA">
        <w:rPr>
          <w:rFonts w:ascii="Times New Roman" w:hAnsi="Times New Roman" w:cs="Times New Roman"/>
          <w:color w:val="000000" w:themeColor="text1"/>
          <w:sz w:val="24"/>
          <w:szCs w:val="32"/>
        </w:rPr>
        <w:t xml:space="preserve"> </w:t>
      </w:r>
      <w:proofErr w:type="gramStart"/>
      <w:r w:rsidRPr="009726AA">
        <w:rPr>
          <w:rFonts w:ascii="Times New Roman" w:hAnsi="Times New Roman" w:cs="Times New Roman"/>
          <w:i/>
          <w:iCs/>
          <w:color w:val="000000" w:themeColor="text1"/>
          <w:sz w:val="24"/>
          <w:szCs w:val="32"/>
        </w:rPr>
        <w:t>Engaged, Diverse and Inclusive Environments for All</w:t>
      </w:r>
      <w:r w:rsidRPr="009726AA">
        <w:rPr>
          <w:rFonts w:ascii="Times New Roman" w:hAnsi="Times New Roman" w:cs="Times New Roman"/>
          <w:color w:val="000000" w:themeColor="text1"/>
          <w:sz w:val="24"/>
          <w:szCs w:val="32"/>
        </w:rPr>
        <w:t>.</w:t>
      </w:r>
      <w:proofErr w:type="gramEnd"/>
      <w:r w:rsidRPr="009726AA">
        <w:rPr>
          <w:rFonts w:ascii="Times New Roman" w:hAnsi="Times New Roman" w:cs="Times New Roman"/>
          <w:color w:val="000000" w:themeColor="text1"/>
          <w:sz w:val="24"/>
          <w:szCs w:val="32"/>
        </w:rPr>
        <w:t xml:space="preserve"> Available at: https://www.toyota.com/usa/sustainability/diversity [Accessed on: 16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Toyota.com,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Safety hub.</w:t>
      </w:r>
      <w:proofErr w:type="gramEnd"/>
      <w:r w:rsidRPr="009726AA">
        <w:rPr>
          <w:rFonts w:ascii="Times New Roman" w:eastAsia="Times New Roman" w:hAnsi="Times New Roman" w:cs="Times New Roman"/>
          <w:color w:val="000000" w:themeColor="text1"/>
          <w:sz w:val="24"/>
          <w:szCs w:val="24"/>
        </w:rPr>
        <w:t xml:space="preserve"> Available at:  https://www.toyota.com/safety-sense/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Toyota-europe.com,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Toyota in the world.</w:t>
      </w:r>
      <w:proofErr w:type="gramEnd"/>
      <w:r w:rsidRPr="009726AA">
        <w:rPr>
          <w:rFonts w:ascii="Times New Roman" w:eastAsia="Times New Roman" w:hAnsi="Times New Roman" w:cs="Times New Roman"/>
          <w:color w:val="000000" w:themeColor="text1"/>
          <w:sz w:val="24"/>
          <w:szCs w:val="24"/>
        </w:rPr>
        <w:t xml:space="preserve"> Available at: https://www.toyota-europe.com/about-us/toyota-in-the-</w:t>
      </w:r>
      <w:proofErr w:type="gramStart"/>
      <w:r w:rsidRPr="009726AA">
        <w:rPr>
          <w:rFonts w:ascii="Times New Roman" w:eastAsia="Times New Roman" w:hAnsi="Times New Roman" w:cs="Times New Roman"/>
          <w:color w:val="000000" w:themeColor="text1"/>
          <w:sz w:val="24"/>
          <w:szCs w:val="24"/>
        </w:rPr>
        <w:t>world  [</w:t>
      </w:r>
      <w:proofErr w:type="gramEnd"/>
      <w:r w:rsidRPr="009726AA">
        <w:rPr>
          <w:rFonts w:ascii="Times New Roman" w:eastAsia="Times New Roman" w:hAnsi="Times New Roman" w:cs="Times New Roman"/>
          <w:color w:val="000000" w:themeColor="text1"/>
          <w:sz w:val="24"/>
          <w:szCs w:val="24"/>
        </w:rPr>
        <w:t>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lastRenderedPageBreak/>
        <w:t>Toyota-global.com,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Item 1.</w:t>
      </w:r>
      <w:proofErr w:type="gramEnd"/>
      <w:r w:rsidRPr="009726AA">
        <w:rPr>
          <w:rFonts w:ascii="Times New Roman" w:eastAsia="Times New Roman" w:hAnsi="Times New Roman" w:cs="Times New Roman"/>
          <w:color w:val="000000" w:themeColor="text1"/>
          <w:sz w:val="24"/>
          <w:szCs w:val="24"/>
        </w:rPr>
        <w:t xml:space="preserve"> Taiwan. Available at: https://www.toyota-global.com/company/history_of_toyota/75years/text/leaping_forward_as_a_global_corporation/chapter1/section4/item1.html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Toyota-global.com,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TOYOTA GLOBAL VISION.</w:t>
      </w:r>
      <w:proofErr w:type="gramEnd"/>
      <w:r w:rsidRPr="009726AA">
        <w:rPr>
          <w:rFonts w:ascii="Times New Roman" w:eastAsia="Times New Roman" w:hAnsi="Times New Roman" w:cs="Times New Roman"/>
          <w:color w:val="000000" w:themeColor="text1"/>
          <w:sz w:val="24"/>
          <w:szCs w:val="24"/>
        </w:rPr>
        <w:t xml:space="preserve"> Available at:  https://www.toyota-global.com/pages/contents/company/message_from_president/president110309.pdf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Toyota-global.com,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Vehicle Lineage Chart.</w:t>
      </w:r>
      <w:proofErr w:type="gramEnd"/>
      <w:r w:rsidRPr="009726AA">
        <w:rPr>
          <w:rFonts w:ascii="Times New Roman" w:eastAsia="Times New Roman" w:hAnsi="Times New Roman" w:cs="Times New Roman"/>
          <w:color w:val="000000" w:themeColor="text1"/>
          <w:sz w:val="24"/>
          <w:szCs w:val="24"/>
        </w:rPr>
        <w:t xml:space="preserve">  Available at:  https://www.toyota-global.com/company/history_of_toyota/75years/data/automotive_business/products_technology/vehicle_lineage_chart/vehicle_lineage_chart/index.html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Toyota-industries.com,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Automobile.</w:t>
      </w:r>
      <w:proofErr w:type="gramEnd"/>
      <w:r w:rsidRPr="009726AA">
        <w:rPr>
          <w:rFonts w:ascii="Times New Roman" w:eastAsia="Times New Roman" w:hAnsi="Times New Roman" w:cs="Times New Roman"/>
          <w:color w:val="000000" w:themeColor="text1"/>
          <w:sz w:val="24"/>
          <w:szCs w:val="24"/>
        </w:rPr>
        <w:t xml:space="preserve"> Available at: https://www.toyota-industries.com/products/automobile/#:~:text=Toyota%20Industries%20develops%20and%20manufactures,and%20devices%2C%20and%20stamping%20die [Accessed on: 8th November 2023]</w:t>
      </w:r>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9726AA">
        <w:rPr>
          <w:rFonts w:ascii="Times New Roman" w:eastAsia="Times New Roman" w:hAnsi="Times New Roman" w:cs="Times New Roman"/>
          <w:color w:val="000000" w:themeColor="text1"/>
          <w:sz w:val="24"/>
          <w:szCs w:val="24"/>
        </w:rPr>
        <w:t>Vermooten</w:t>
      </w:r>
      <w:proofErr w:type="spellEnd"/>
      <w:r w:rsidRPr="009726AA">
        <w:rPr>
          <w:rFonts w:ascii="Times New Roman" w:eastAsia="Times New Roman" w:hAnsi="Times New Roman" w:cs="Times New Roman"/>
          <w:color w:val="000000" w:themeColor="text1"/>
          <w:sz w:val="24"/>
          <w:szCs w:val="24"/>
        </w:rPr>
        <w:t xml:space="preserve">, N., </w:t>
      </w:r>
      <w:proofErr w:type="spellStart"/>
      <w:r w:rsidRPr="009726AA">
        <w:rPr>
          <w:rFonts w:ascii="Times New Roman" w:eastAsia="Times New Roman" w:hAnsi="Times New Roman" w:cs="Times New Roman"/>
          <w:color w:val="000000" w:themeColor="text1"/>
          <w:sz w:val="24"/>
          <w:szCs w:val="24"/>
        </w:rPr>
        <w:t>Boonzaier</w:t>
      </w:r>
      <w:proofErr w:type="spellEnd"/>
      <w:r w:rsidRPr="009726AA">
        <w:rPr>
          <w:rFonts w:ascii="Times New Roman" w:eastAsia="Times New Roman" w:hAnsi="Times New Roman" w:cs="Times New Roman"/>
          <w:color w:val="000000" w:themeColor="text1"/>
          <w:sz w:val="24"/>
          <w:szCs w:val="24"/>
        </w:rPr>
        <w:t>, B. and Kidd, M., (2019).</w:t>
      </w:r>
      <w:proofErr w:type="gramEnd"/>
      <w:r w:rsidRPr="009726AA">
        <w:rPr>
          <w:rFonts w:ascii="Times New Roman" w:eastAsia="Times New Roman" w:hAnsi="Times New Roman" w:cs="Times New Roman"/>
          <w:color w:val="000000" w:themeColor="text1"/>
          <w:sz w:val="24"/>
          <w:szCs w:val="24"/>
        </w:rPr>
        <w:t xml:space="preserve"> Job crafting, proactive personality and meaningful work: Implications for employee engagement and turnover intention. </w:t>
      </w:r>
      <w:proofErr w:type="gramStart"/>
      <w:r w:rsidRPr="009726AA">
        <w:rPr>
          <w:rFonts w:ascii="Times New Roman" w:eastAsia="Times New Roman" w:hAnsi="Times New Roman" w:cs="Times New Roman"/>
          <w:color w:val="000000" w:themeColor="text1"/>
          <w:sz w:val="24"/>
          <w:szCs w:val="24"/>
        </w:rPr>
        <w:t>SA Journal of Industrial Psychology, 45(1), pp.1-13.</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Vogelsang, B. and Pilz, M., (2021).</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Conditional factors for training activities in Chinese, Indian and Mexican subsidiaries of German companies.</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European Journal of Training and Development, 45(4/5), pp.419-435.</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Xin-gang, Z. and Wei, W., (2020).</w:t>
      </w:r>
      <w:proofErr w:type="gramEnd"/>
      <w:r w:rsidRPr="009726AA">
        <w:rPr>
          <w:rFonts w:ascii="Times New Roman" w:eastAsia="Times New Roman" w:hAnsi="Times New Roman" w:cs="Times New Roman"/>
          <w:color w:val="000000" w:themeColor="text1"/>
          <w:sz w:val="24"/>
          <w:szCs w:val="24"/>
        </w:rPr>
        <w:t xml:space="preserve"> Driving force for China’s photovoltaic industry output growth: Factor-driven or technological innovation-driven</w:t>
      </w:r>
      <w:proofErr w:type="gramStart"/>
      <w:r w:rsidRPr="009726AA">
        <w:rPr>
          <w:rFonts w:ascii="Times New Roman" w:eastAsia="Times New Roman" w:hAnsi="Times New Roman" w:cs="Times New Roman"/>
          <w:color w:val="000000" w:themeColor="text1"/>
          <w:sz w:val="24"/>
          <w:szCs w:val="24"/>
        </w:rPr>
        <w:t>?.</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Journal of Cleaner Production, 274, p.122848.</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Yang, E., Bisson, C. and Sanborn, B.E., (2019).</w:t>
      </w:r>
      <w:proofErr w:type="gramEnd"/>
      <w:r w:rsidRPr="009726AA">
        <w:rPr>
          <w:rFonts w:ascii="Times New Roman" w:eastAsia="Times New Roman" w:hAnsi="Times New Roman" w:cs="Times New Roman"/>
          <w:color w:val="000000" w:themeColor="text1"/>
          <w:sz w:val="24"/>
          <w:szCs w:val="24"/>
        </w:rPr>
        <w:t xml:space="preserve"> Coworking space as a third-fourth place: changing models of a hybrid space in corporate real estate. </w:t>
      </w:r>
      <w:proofErr w:type="gramStart"/>
      <w:r w:rsidRPr="009726AA">
        <w:rPr>
          <w:rFonts w:ascii="Times New Roman" w:eastAsia="Times New Roman" w:hAnsi="Times New Roman" w:cs="Times New Roman"/>
          <w:color w:val="000000" w:themeColor="text1"/>
          <w:sz w:val="24"/>
          <w:szCs w:val="24"/>
        </w:rPr>
        <w:t>Journal of Corporate Real Estate, 21(4), pp.324-345.</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Zhang, X. and Dong, F., (2020).</w:t>
      </w:r>
      <w:proofErr w:type="gramEnd"/>
      <w:r w:rsidRPr="009726AA">
        <w:rPr>
          <w:rFonts w:ascii="Times New Roman" w:eastAsia="Times New Roman" w:hAnsi="Times New Roman" w:cs="Times New Roman"/>
          <w:color w:val="000000" w:themeColor="text1"/>
          <w:sz w:val="24"/>
          <w:szCs w:val="24"/>
        </w:rPr>
        <w:t xml:space="preserve"> Why do consumers make green purchase decisions? </w:t>
      </w:r>
      <w:proofErr w:type="gramStart"/>
      <w:r w:rsidRPr="009726AA">
        <w:rPr>
          <w:rFonts w:ascii="Times New Roman" w:eastAsia="Times New Roman" w:hAnsi="Times New Roman" w:cs="Times New Roman"/>
          <w:color w:val="000000" w:themeColor="text1"/>
          <w:sz w:val="24"/>
          <w:szCs w:val="24"/>
        </w:rPr>
        <w:t>Insights from a systematic review.</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International journal of environmental research and public health, 17(18), p.6607.</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lastRenderedPageBreak/>
        <w:t xml:space="preserve">Zhong, Y., Zhu, J.C. and Zhang, M.M., (2021). Expatriate management of emerging market multinational enterprises: a multiple case study approach. </w:t>
      </w:r>
      <w:proofErr w:type="gramStart"/>
      <w:r w:rsidRPr="009726AA">
        <w:rPr>
          <w:rFonts w:ascii="Times New Roman" w:eastAsia="Times New Roman" w:hAnsi="Times New Roman" w:cs="Times New Roman"/>
          <w:color w:val="000000" w:themeColor="text1"/>
          <w:sz w:val="24"/>
          <w:szCs w:val="24"/>
        </w:rPr>
        <w:t>Journal of Risk and Financial Management, 14(6), p.252.</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 xml:space="preserve">Zhu, J.S., (2019). Chinese multinationals’ approach to international human resource management: A longitudinal study. </w:t>
      </w:r>
      <w:proofErr w:type="gramStart"/>
      <w:r w:rsidRPr="009726AA">
        <w:rPr>
          <w:rFonts w:ascii="Times New Roman" w:eastAsia="Times New Roman" w:hAnsi="Times New Roman" w:cs="Times New Roman"/>
          <w:color w:val="000000" w:themeColor="text1"/>
          <w:sz w:val="24"/>
          <w:szCs w:val="24"/>
        </w:rPr>
        <w:t>The International Journal of Human Resource Management, 30(14), pp.2166-2185.</w:t>
      </w:r>
      <w:proofErr w:type="gramEnd"/>
    </w:p>
    <w:p w:rsidR="008F46EC" w:rsidRPr="009726AA" w:rsidRDefault="008F46EC">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9726AA">
        <w:rPr>
          <w:rFonts w:ascii="Times New Roman" w:eastAsia="Times New Roman" w:hAnsi="Times New Roman" w:cs="Times New Roman"/>
          <w:color w:val="000000" w:themeColor="text1"/>
          <w:sz w:val="24"/>
          <w:szCs w:val="24"/>
        </w:rPr>
        <w:t>Zigwheels.com, (2023).</w:t>
      </w:r>
      <w:proofErr w:type="gramEnd"/>
      <w:r w:rsidRPr="009726AA">
        <w:rPr>
          <w:rFonts w:ascii="Times New Roman" w:eastAsia="Times New Roman" w:hAnsi="Times New Roman" w:cs="Times New Roman"/>
          <w:color w:val="000000" w:themeColor="text1"/>
          <w:sz w:val="24"/>
          <w:szCs w:val="24"/>
        </w:rPr>
        <w:t xml:space="preserve"> </w:t>
      </w:r>
      <w:proofErr w:type="gramStart"/>
      <w:r w:rsidRPr="009726AA">
        <w:rPr>
          <w:rFonts w:ascii="Times New Roman" w:eastAsia="Times New Roman" w:hAnsi="Times New Roman" w:cs="Times New Roman"/>
          <w:color w:val="000000" w:themeColor="text1"/>
          <w:sz w:val="24"/>
          <w:szCs w:val="24"/>
        </w:rPr>
        <w:t>Key Specification of Fortuner Top Model.</w:t>
      </w:r>
      <w:proofErr w:type="gramEnd"/>
      <w:r w:rsidRPr="009726AA">
        <w:rPr>
          <w:rFonts w:ascii="Times New Roman" w:eastAsia="Times New Roman" w:hAnsi="Times New Roman" w:cs="Times New Roman"/>
          <w:color w:val="000000" w:themeColor="text1"/>
          <w:sz w:val="24"/>
          <w:szCs w:val="24"/>
        </w:rPr>
        <w:t xml:space="preserve"> Available at: https://www.zigwheels.com/toyota-cars/fortuner/specifications#leadform [Accessed on: 8th November 2023]</w:t>
      </w:r>
    </w:p>
    <w:p w:rsidR="00320D42" w:rsidRPr="009726AA" w:rsidRDefault="00320D42">
      <w:pPr>
        <w:spacing w:before="240" w:after="240" w:line="360" w:lineRule="auto"/>
        <w:jc w:val="both"/>
        <w:rPr>
          <w:rFonts w:ascii="Times New Roman" w:eastAsia="Times New Roman" w:hAnsi="Times New Roman" w:cs="Times New Roman"/>
          <w:color w:val="000000" w:themeColor="text1"/>
          <w:sz w:val="24"/>
          <w:szCs w:val="24"/>
        </w:rPr>
      </w:pPr>
    </w:p>
    <w:p w:rsidR="00320D42" w:rsidRPr="009726AA" w:rsidRDefault="00320D42">
      <w:pPr>
        <w:spacing w:before="240" w:after="240" w:line="360" w:lineRule="auto"/>
        <w:jc w:val="both"/>
        <w:rPr>
          <w:rFonts w:ascii="Times New Roman" w:eastAsia="Times New Roman" w:hAnsi="Times New Roman" w:cs="Times New Roman"/>
          <w:color w:val="000000" w:themeColor="text1"/>
          <w:sz w:val="24"/>
          <w:szCs w:val="24"/>
        </w:rPr>
      </w:pPr>
    </w:p>
    <w:p w:rsidR="00320D42" w:rsidRPr="009726AA" w:rsidRDefault="00320D42">
      <w:pPr>
        <w:spacing w:before="240" w:after="240" w:line="360" w:lineRule="auto"/>
        <w:jc w:val="both"/>
        <w:rPr>
          <w:rFonts w:ascii="Times New Roman" w:eastAsia="Times New Roman" w:hAnsi="Times New Roman" w:cs="Times New Roman"/>
          <w:color w:val="000000" w:themeColor="text1"/>
          <w:sz w:val="24"/>
          <w:szCs w:val="24"/>
        </w:rPr>
      </w:pPr>
    </w:p>
    <w:p w:rsidR="00320D42" w:rsidRPr="009726AA" w:rsidRDefault="00320D42">
      <w:pPr>
        <w:spacing w:before="240" w:after="240" w:line="360" w:lineRule="auto"/>
        <w:jc w:val="both"/>
        <w:rPr>
          <w:rFonts w:ascii="Times New Roman" w:eastAsia="Times New Roman" w:hAnsi="Times New Roman" w:cs="Times New Roman"/>
          <w:color w:val="000000" w:themeColor="text1"/>
          <w:sz w:val="24"/>
          <w:szCs w:val="24"/>
        </w:rPr>
      </w:pPr>
    </w:p>
    <w:p w:rsidR="00320D42" w:rsidRPr="009726AA" w:rsidRDefault="00320D42">
      <w:pPr>
        <w:spacing w:before="240" w:after="240"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before="240" w:after="240"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before="240" w:after="240"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864B3E" w:rsidRPr="009726AA" w:rsidRDefault="00864B3E" w:rsidP="009617CA">
      <w:pPr>
        <w:pStyle w:val="Heading1"/>
      </w:pPr>
      <w:bookmarkStart w:id="7" w:name="_Toc151129732"/>
      <w:r w:rsidRPr="009726AA">
        <w:t>Appendix 1: Important aspects which customers looked at when buying a vehicle in China as of May 2020</w:t>
      </w:r>
      <w:bookmarkEnd w:id="7"/>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864B3E" w:rsidRPr="009726AA" w:rsidRDefault="00864B3E" w:rsidP="00864B3E">
      <w:pPr>
        <w:spacing w:line="360" w:lineRule="auto"/>
        <w:jc w:val="center"/>
        <w:rPr>
          <w:rFonts w:ascii="Times New Roman" w:eastAsia="Times New Roman" w:hAnsi="Times New Roman" w:cs="Times New Roman"/>
          <w:b/>
          <w:i/>
          <w:color w:val="000000" w:themeColor="text1"/>
          <w:sz w:val="24"/>
          <w:szCs w:val="24"/>
        </w:rPr>
      </w:pPr>
      <w:r w:rsidRPr="009726AA">
        <w:rPr>
          <w:rFonts w:ascii="Times New Roman" w:eastAsia="Times New Roman" w:hAnsi="Times New Roman" w:cs="Times New Roman"/>
          <w:b/>
          <w:i/>
          <w:noProof/>
          <w:color w:val="000000" w:themeColor="text1"/>
          <w:sz w:val="24"/>
          <w:szCs w:val="24"/>
          <w:lang w:val="en-US" w:bidi="ar-SA"/>
        </w:rPr>
        <w:drawing>
          <wp:inline distT="114300" distB="114300" distL="114300" distR="114300">
            <wp:extent cx="5943600" cy="3746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3746500"/>
                    </a:xfrm>
                    <a:prstGeom prst="rect">
                      <a:avLst/>
                    </a:prstGeom>
                    <a:ln/>
                  </pic:spPr>
                </pic:pic>
              </a:graphicData>
            </a:graphic>
          </wp:inline>
        </w:drawing>
      </w:r>
    </w:p>
    <w:p w:rsidR="00864B3E" w:rsidRPr="009726AA" w:rsidRDefault="00864B3E" w:rsidP="00864B3E">
      <w:pPr>
        <w:spacing w:line="360" w:lineRule="auto"/>
        <w:jc w:val="center"/>
        <w:rPr>
          <w:rFonts w:ascii="Times New Roman" w:eastAsia="Times New Roman" w:hAnsi="Times New Roman" w:cs="Times New Roman"/>
          <w:color w:val="000000" w:themeColor="text1"/>
          <w:sz w:val="24"/>
          <w:szCs w:val="24"/>
        </w:rPr>
      </w:pPr>
      <w:r w:rsidRPr="009726AA">
        <w:rPr>
          <w:rFonts w:ascii="Times New Roman" w:eastAsia="Times New Roman" w:hAnsi="Times New Roman" w:cs="Times New Roman"/>
          <w:color w:val="000000" w:themeColor="text1"/>
          <w:sz w:val="24"/>
          <w:szCs w:val="24"/>
        </w:rPr>
        <w:t>(Source: Statista.com, 2023)</w:t>
      </w:r>
    </w:p>
    <w:p w:rsidR="00864B3E" w:rsidRPr="009726AA" w:rsidRDefault="00864B3E">
      <w:pPr>
        <w:spacing w:line="360" w:lineRule="auto"/>
        <w:jc w:val="both"/>
        <w:rPr>
          <w:rFonts w:ascii="Times New Roman" w:eastAsia="Times New Roman" w:hAnsi="Times New Roman" w:cs="Times New Roman"/>
          <w:b/>
          <w:color w:val="000000" w:themeColor="text1"/>
          <w:sz w:val="24"/>
          <w:szCs w:val="24"/>
        </w:rPr>
      </w:pPr>
    </w:p>
    <w:p w:rsidR="00AB28D0" w:rsidRDefault="00AB28D0">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320D42" w:rsidRDefault="00AB28D0" w:rsidP="00E649A0">
      <w:pPr>
        <w:pStyle w:val="Heading1"/>
      </w:pPr>
      <w:bookmarkStart w:id="8" w:name="_Toc151129733"/>
      <w:r>
        <w:lastRenderedPageBreak/>
        <w:t>Appendix 2: Value chain works in Toyota</w:t>
      </w:r>
      <w:bookmarkEnd w:id="8"/>
    </w:p>
    <w:p w:rsidR="00AB28D0" w:rsidRPr="009726AA" w:rsidRDefault="00AB28D0">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val="en-US" w:bidi="ar-SA"/>
        </w:rPr>
        <w:drawing>
          <wp:inline distT="0" distB="0" distL="0" distR="0">
            <wp:extent cx="5906770" cy="3649980"/>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06770" cy="3649980"/>
                    </a:xfrm>
                    <a:prstGeom prst="rect">
                      <a:avLst/>
                    </a:prstGeom>
                    <a:noFill/>
                    <a:ln w="9525">
                      <a:noFill/>
                      <a:miter lim="800000"/>
                      <a:headEnd/>
                      <a:tailEnd/>
                    </a:ln>
                  </pic:spPr>
                </pic:pic>
              </a:graphicData>
            </a:graphic>
          </wp:inline>
        </w:drawing>
      </w: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p w:rsidR="00320D42" w:rsidRPr="009726AA" w:rsidRDefault="00320D42">
      <w:pPr>
        <w:spacing w:line="360" w:lineRule="auto"/>
        <w:jc w:val="both"/>
        <w:rPr>
          <w:rFonts w:ascii="Times New Roman" w:eastAsia="Times New Roman" w:hAnsi="Times New Roman" w:cs="Times New Roman"/>
          <w:b/>
          <w:color w:val="000000" w:themeColor="text1"/>
          <w:sz w:val="24"/>
          <w:szCs w:val="24"/>
        </w:rPr>
      </w:pPr>
    </w:p>
    <w:sectPr w:rsidR="00320D42" w:rsidRPr="009726AA" w:rsidSect="001F38C1">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32AB3"/>
    <w:multiLevelType w:val="multilevel"/>
    <w:tmpl w:val="83027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CAC33CB"/>
    <w:multiLevelType w:val="multilevel"/>
    <w:tmpl w:val="60CCE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6FD50E2"/>
    <w:multiLevelType w:val="multilevel"/>
    <w:tmpl w:val="8BEC6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7CC6C2D"/>
    <w:multiLevelType w:val="multilevel"/>
    <w:tmpl w:val="8B468A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93F19E1"/>
    <w:multiLevelType w:val="multilevel"/>
    <w:tmpl w:val="FF8C2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EC3431B"/>
    <w:multiLevelType w:val="multilevel"/>
    <w:tmpl w:val="28747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20"/>
  <w:characterSpacingControl w:val="doNotCompress"/>
  <w:compat/>
  <w:rsids>
    <w:rsidRoot w:val="00320D42"/>
    <w:rsid w:val="0009239E"/>
    <w:rsid w:val="00095D9A"/>
    <w:rsid w:val="000B162A"/>
    <w:rsid w:val="000C7623"/>
    <w:rsid w:val="000E5E02"/>
    <w:rsid w:val="000E7980"/>
    <w:rsid w:val="001E78AF"/>
    <w:rsid w:val="001F38C1"/>
    <w:rsid w:val="0020189A"/>
    <w:rsid w:val="0028196C"/>
    <w:rsid w:val="00293826"/>
    <w:rsid w:val="002B7C78"/>
    <w:rsid w:val="002D0E5D"/>
    <w:rsid w:val="00302C18"/>
    <w:rsid w:val="00313C9E"/>
    <w:rsid w:val="00320D42"/>
    <w:rsid w:val="003835C2"/>
    <w:rsid w:val="004422A3"/>
    <w:rsid w:val="004B60C3"/>
    <w:rsid w:val="00502442"/>
    <w:rsid w:val="00545B40"/>
    <w:rsid w:val="006013A5"/>
    <w:rsid w:val="00617986"/>
    <w:rsid w:val="006E0A6B"/>
    <w:rsid w:val="00700A56"/>
    <w:rsid w:val="00721094"/>
    <w:rsid w:val="00767E24"/>
    <w:rsid w:val="00786D53"/>
    <w:rsid w:val="007D0609"/>
    <w:rsid w:val="00833994"/>
    <w:rsid w:val="00864B3E"/>
    <w:rsid w:val="00886617"/>
    <w:rsid w:val="008F46EC"/>
    <w:rsid w:val="009617CA"/>
    <w:rsid w:val="009726AA"/>
    <w:rsid w:val="00AA6A56"/>
    <w:rsid w:val="00AB0E81"/>
    <w:rsid w:val="00AB28D0"/>
    <w:rsid w:val="00AD6383"/>
    <w:rsid w:val="00B102F6"/>
    <w:rsid w:val="00B50AF7"/>
    <w:rsid w:val="00B618DC"/>
    <w:rsid w:val="00B94F6A"/>
    <w:rsid w:val="00C31C4E"/>
    <w:rsid w:val="00CC6B5B"/>
    <w:rsid w:val="00CE5584"/>
    <w:rsid w:val="00CE6C8E"/>
    <w:rsid w:val="00D02B0F"/>
    <w:rsid w:val="00D118BC"/>
    <w:rsid w:val="00D62567"/>
    <w:rsid w:val="00D76951"/>
    <w:rsid w:val="00DA005A"/>
    <w:rsid w:val="00DE16C3"/>
    <w:rsid w:val="00E43541"/>
    <w:rsid w:val="00E60701"/>
    <w:rsid w:val="00E6277F"/>
    <w:rsid w:val="00E649A0"/>
    <w:rsid w:val="00EB1884"/>
    <w:rsid w:val="00EB2670"/>
    <w:rsid w:val="00FE3F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8C1"/>
  </w:style>
  <w:style w:type="paragraph" w:styleId="Heading1">
    <w:name w:val="heading 1"/>
    <w:basedOn w:val="Normal"/>
    <w:next w:val="Normal"/>
    <w:autoRedefine/>
    <w:uiPriority w:val="9"/>
    <w:qFormat/>
    <w:rsid w:val="00AA6A56"/>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rsid w:val="001F38C1"/>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F38C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F38C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F38C1"/>
    <w:pPr>
      <w:keepNext/>
      <w:keepLines/>
      <w:spacing w:before="240" w:after="80"/>
      <w:outlineLvl w:val="4"/>
    </w:pPr>
    <w:rPr>
      <w:color w:val="666666"/>
    </w:rPr>
  </w:style>
  <w:style w:type="paragraph" w:styleId="Heading6">
    <w:name w:val="heading 6"/>
    <w:basedOn w:val="Normal"/>
    <w:next w:val="Normal"/>
    <w:uiPriority w:val="9"/>
    <w:semiHidden/>
    <w:unhideWhenUsed/>
    <w:qFormat/>
    <w:rsid w:val="001F38C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F38C1"/>
    <w:pPr>
      <w:keepNext/>
      <w:keepLines/>
      <w:spacing w:after="60"/>
    </w:pPr>
    <w:rPr>
      <w:sz w:val="52"/>
      <w:szCs w:val="52"/>
    </w:rPr>
  </w:style>
  <w:style w:type="paragraph" w:styleId="Subtitle">
    <w:name w:val="Subtitle"/>
    <w:basedOn w:val="Normal"/>
    <w:next w:val="Normal"/>
    <w:uiPriority w:val="11"/>
    <w:qFormat/>
    <w:rsid w:val="001F38C1"/>
    <w:pPr>
      <w:keepNext/>
      <w:keepLines/>
      <w:spacing w:after="320"/>
    </w:pPr>
    <w:rPr>
      <w:color w:val="666666"/>
      <w:sz w:val="30"/>
      <w:szCs w:val="30"/>
    </w:rPr>
  </w:style>
  <w:style w:type="table" w:customStyle="1" w:styleId="a">
    <w:basedOn w:val="TableNormal"/>
    <w:rsid w:val="001F38C1"/>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1F38C1"/>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F38C1"/>
    <w:pPr>
      <w:spacing w:line="240" w:lineRule="auto"/>
    </w:pPr>
    <w:rPr>
      <w:sz w:val="20"/>
      <w:szCs w:val="25"/>
    </w:rPr>
  </w:style>
  <w:style w:type="character" w:customStyle="1" w:styleId="CommentTextChar">
    <w:name w:val="Comment Text Char"/>
    <w:basedOn w:val="DefaultParagraphFont"/>
    <w:link w:val="CommentText"/>
    <w:uiPriority w:val="99"/>
    <w:semiHidden/>
    <w:rsid w:val="001F38C1"/>
    <w:rPr>
      <w:sz w:val="20"/>
      <w:szCs w:val="25"/>
    </w:rPr>
  </w:style>
  <w:style w:type="character" w:styleId="CommentReference">
    <w:name w:val="annotation reference"/>
    <w:basedOn w:val="DefaultParagraphFont"/>
    <w:uiPriority w:val="99"/>
    <w:semiHidden/>
    <w:unhideWhenUsed/>
    <w:rsid w:val="001F38C1"/>
    <w:rPr>
      <w:sz w:val="16"/>
      <w:szCs w:val="16"/>
    </w:rPr>
  </w:style>
  <w:style w:type="paragraph" w:styleId="TOCHeading">
    <w:name w:val="TOC Heading"/>
    <w:basedOn w:val="Heading1"/>
    <w:next w:val="Normal"/>
    <w:uiPriority w:val="39"/>
    <w:unhideWhenUsed/>
    <w:qFormat/>
    <w:rsid w:val="00E6277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bidi="ar-SA"/>
    </w:rPr>
  </w:style>
  <w:style w:type="paragraph" w:styleId="TOC2">
    <w:name w:val="toc 2"/>
    <w:basedOn w:val="Normal"/>
    <w:next w:val="Normal"/>
    <w:autoRedefine/>
    <w:uiPriority w:val="39"/>
    <w:unhideWhenUsed/>
    <w:rsid w:val="00E6277F"/>
    <w:pPr>
      <w:spacing w:after="100"/>
      <w:ind w:left="220"/>
    </w:pPr>
    <w:rPr>
      <w:szCs w:val="28"/>
    </w:rPr>
  </w:style>
  <w:style w:type="paragraph" w:styleId="TOC1">
    <w:name w:val="toc 1"/>
    <w:basedOn w:val="Normal"/>
    <w:next w:val="Normal"/>
    <w:autoRedefine/>
    <w:uiPriority w:val="39"/>
    <w:unhideWhenUsed/>
    <w:rsid w:val="00E6277F"/>
    <w:pPr>
      <w:spacing w:after="100"/>
    </w:pPr>
    <w:rPr>
      <w:szCs w:val="28"/>
    </w:rPr>
  </w:style>
  <w:style w:type="character" w:styleId="Hyperlink">
    <w:name w:val="Hyperlink"/>
    <w:basedOn w:val="DefaultParagraphFont"/>
    <w:uiPriority w:val="99"/>
    <w:unhideWhenUsed/>
    <w:rsid w:val="00E6277F"/>
    <w:rPr>
      <w:color w:val="0000FF" w:themeColor="hyperlink"/>
      <w:u w:val="single"/>
    </w:rPr>
  </w:style>
  <w:style w:type="paragraph" w:styleId="BalloonText">
    <w:name w:val="Balloon Text"/>
    <w:basedOn w:val="Normal"/>
    <w:link w:val="BalloonTextChar"/>
    <w:uiPriority w:val="99"/>
    <w:semiHidden/>
    <w:unhideWhenUsed/>
    <w:rsid w:val="00D62567"/>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D62567"/>
    <w:rPr>
      <w:rFonts w:ascii="Tahoma" w:hAnsi="Tahoma" w:cs="Tahoma"/>
      <w:sz w:val="16"/>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A1D9D-2F15-40A2-B7FD-DEC980D64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31</Pages>
  <Words>7245</Words>
  <Characters>41298</Characters>
  <Application>Microsoft Office Word</Application>
  <DocSecurity>0</DocSecurity>
  <Lines>344</Lines>
  <Paragraphs>96</Paragraphs>
  <ScaleCrop>false</ScaleCrop>
  <Company/>
  <LinksUpToDate>false</LinksUpToDate>
  <CharactersWithSpaces>48447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65</cp:revision>
  <dcterms:created xsi:type="dcterms:W3CDTF">2023-11-08T19:26:00Z</dcterms:created>
  <dcterms:modified xsi:type="dcterms:W3CDTF">2023-11-17T10:38:00Z</dcterms:modified>
</cp:coreProperties>
</file>