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B3D08" w14:textId="0CD75255" w:rsidR="004F0799" w:rsidRDefault="007D1596" w:rsidP="00BA4C8B">
      <w:pPr>
        <w:spacing w:line="480" w:lineRule="auto"/>
        <w:jc w:val="both"/>
        <w:rPr>
          <w:color w:val="FF0000"/>
        </w:rPr>
      </w:pPr>
      <w:r>
        <w:t>The scheme of work created was for a mixed ability year 7 class and was the first lesson of the Unit ‘God and the origin of life’. The focus of this unit was for students to have learnt the three positions people may take on the question of the existence of God. They would understand both</w:t>
      </w:r>
      <w:r w:rsidR="00BD0857">
        <w:t xml:space="preserve"> the</w:t>
      </w:r>
      <w:r>
        <w:t xml:space="preserve"> Christian view of God and the Hindu view of Braham. They w</w:t>
      </w:r>
      <w:r w:rsidR="00BD0857">
        <w:t>ould</w:t>
      </w:r>
      <w:r>
        <w:t xml:space="preserve"> further recognise the origin of the universe from the Christian and Hindu perspective and w</w:t>
      </w:r>
      <w:r w:rsidR="00BD0857">
        <w:t>ould</w:t>
      </w:r>
      <w:r>
        <w:t xml:space="preserve"> be introduced to </w:t>
      </w:r>
      <w:r w:rsidR="00BD0857">
        <w:t>the</w:t>
      </w:r>
      <w:r>
        <w:t xml:space="preserve"> science perspective. Towards the end of the unit </w:t>
      </w:r>
      <w:r w:rsidR="00BD0857">
        <w:t xml:space="preserve">students </w:t>
      </w:r>
      <w:proofErr w:type="gramStart"/>
      <w:r w:rsidR="00BD0857">
        <w:t xml:space="preserve">would </w:t>
      </w:r>
      <w:r>
        <w:t xml:space="preserve"> whether</w:t>
      </w:r>
      <w:proofErr w:type="gramEnd"/>
      <w:r>
        <w:t xml:space="preserve"> religion and science can coexist. This scheme of work </w:t>
      </w:r>
      <w:r w:rsidR="00470D93">
        <w:t>engages directly</w:t>
      </w:r>
      <w:r>
        <w:t xml:space="preserve"> with the </w:t>
      </w:r>
      <w:bookmarkStart w:id="0" w:name="_Hlk530317853"/>
      <w:r>
        <w:t xml:space="preserve">National exemplar framework for </w:t>
      </w:r>
      <w:r w:rsidR="00BD0857">
        <w:t>R</w:t>
      </w:r>
      <w:r>
        <w:t xml:space="preserve">eligious </w:t>
      </w:r>
      <w:r w:rsidR="00BD0857">
        <w:t>E</w:t>
      </w:r>
      <w:r>
        <w:t xml:space="preserve">ducation for 3 to </w:t>
      </w:r>
      <w:proofErr w:type="gramStart"/>
      <w:r>
        <w:t>19 year</w:t>
      </w:r>
      <w:proofErr w:type="gramEnd"/>
      <w:r>
        <w:t xml:space="preserve"> olds in Wales. </w:t>
      </w:r>
      <w:bookmarkEnd w:id="0"/>
      <w:r>
        <w:t xml:space="preserve">In the unit students are given the opportunity to develop the three core skills of the subject; </w:t>
      </w:r>
      <w:r w:rsidR="00706BA7">
        <w:t>‘</w:t>
      </w:r>
      <w:r>
        <w:t>engaging with fundamental questions, exploring religious beliefs, teachings and practices and lastly expressing personal responses</w:t>
      </w:r>
      <w:r w:rsidR="00706BA7">
        <w:t>’</w:t>
      </w:r>
      <w:r>
        <w:t xml:space="preserve"> </w:t>
      </w:r>
      <w:r w:rsidRPr="00BA4C8B">
        <w:rPr>
          <w:color w:val="FF0000"/>
        </w:rPr>
        <w:t>(Welsh Assembly Government</w:t>
      </w:r>
      <w:r w:rsidR="00376A1E">
        <w:rPr>
          <w:color w:val="FF0000"/>
        </w:rPr>
        <w:t>,</w:t>
      </w:r>
      <w:r w:rsidR="00A8743D">
        <w:rPr>
          <w:color w:val="FF0000"/>
        </w:rPr>
        <w:t xml:space="preserve"> 2013</w:t>
      </w:r>
      <w:r w:rsidRPr="00BA4C8B">
        <w:rPr>
          <w:color w:val="FF0000"/>
        </w:rPr>
        <w:t xml:space="preserve">). </w:t>
      </w:r>
    </w:p>
    <w:p w14:paraId="6212DA47" w14:textId="2E90A314" w:rsidR="00BC0CA5" w:rsidRPr="0068006A" w:rsidRDefault="00470D93" w:rsidP="00EB0A54">
      <w:pPr>
        <w:spacing w:line="480" w:lineRule="auto"/>
        <w:ind w:left="50"/>
        <w:jc w:val="both"/>
        <w:rPr>
          <w:b/>
          <w:color w:val="000000" w:themeColor="text1"/>
        </w:rPr>
      </w:pPr>
      <w:r>
        <w:t xml:space="preserve">Throughout my scheme of work, I have also considered the literacy and digital competence framework, Y </w:t>
      </w:r>
      <w:bookmarkStart w:id="1" w:name="_Hlk530309233"/>
      <w:proofErr w:type="spellStart"/>
      <w:r>
        <w:t>Cwricwlwm</w:t>
      </w:r>
      <w:proofErr w:type="spellEnd"/>
      <w:r>
        <w:t xml:space="preserve"> </w:t>
      </w:r>
      <w:proofErr w:type="spellStart"/>
      <w:r>
        <w:t>Cymreig</w:t>
      </w:r>
      <w:proofErr w:type="spellEnd"/>
      <w:r>
        <w:t xml:space="preserve"> </w:t>
      </w:r>
      <w:bookmarkEnd w:id="1"/>
      <w:r>
        <w:t xml:space="preserve">and ESDGC. </w:t>
      </w:r>
      <w:r w:rsidR="00CF2C34">
        <w:t xml:space="preserve">Using the literacy framework, throughout my scheme of work I have focused on the element of students developing and presenting information and their ideas </w:t>
      </w:r>
      <w:r w:rsidR="00CF2C34" w:rsidRPr="00EB0A54">
        <w:rPr>
          <w:color w:val="FF0000"/>
        </w:rPr>
        <w:t>(</w:t>
      </w:r>
      <w:r w:rsidR="00833C49">
        <w:rPr>
          <w:color w:val="FF0000"/>
        </w:rPr>
        <w:t>Welsh Government</w:t>
      </w:r>
      <w:r w:rsidR="00376A1E">
        <w:rPr>
          <w:color w:val="FF0000"/>
        </w:rPr>
        <w:t>,</w:t>
      </w:r>
      <w:r w:rsidR="00D96166">
        <w:rPr>
          <w:color w:val="FF0000"/>
        </w:rPr>
        <w:t xml:space="preserve"> </w:t>
      </w:r>
      <w:r w:rsidR="00D96166" w:rsidRPr="00D96166">
        <w:rPr>
          <w:color w:val="FF0000"/>
        </w:rPr>
        <w:t xml:space="preserve">2014). </w:t>
      </w:r>
      <w:r w:rsidR="00CF2C34">
        <w:t xml:space="preserve">Through the unit students will be given the opportunity to present their ideas clearly, using formal language when contributing to class discussion. As well as this, during our class debate lesson this will allow students to argue a convincing case using subject knowledge effectively which engages directly with elements of the literacy framework </w:t>
      </w:r>
      <w:r w:rsidR="00CF2C34" w:rsidRPr="00EB0A54">
        <w:rPr>
          <w:color w:val="FF0000"/>
        </w:rPr>
        <w:t>(</w:t>
      </w:r>
      <w:r w:rsidR="00833C49">
        <w:rPr>
          <w:color w:val="FF0000"/>
        </w:rPr>
        <w:t>Welsh Government</w:t>
      </w:r>
      <w:r w:rsidR="00376A1E">
        <w:rPr>
          <w:color w:val="FF0000"/>
        </w:rPr>
        <w:t>,</w:t>
      </w:r>
      <w:r w:rsidR="00D96166" w:rsidRPr="00D96166">
        <w:rPr>
          <w:color w:val="FF0000"/>
        </w:rPr>
        <w:t xml:space="preserve"> 2014</w:t>
      </w:r>
      <w:r w:rsidR="00CF2C34" w:rsidRPr="00EB0A54">
        <w:rPr>
          <w:color w:val="FF0000"/>
        </w:rPr>
        <w:t xml:space="preserve">). </w:t>
      </w:r>
      <w:r w:rsidR="004F0799" w:rsidRPr="00EB0A54">
        <w:rPr>
          <w:color w:val="000000" w:themeColor="text1"/>
        </w:rPr>
        <w:t xml:space="preserve">The digital competence framework also contributed to my scheme of work. </w:t>
      </w:r>
      <w:proofErr w:type="gramStart"/>
      <w:r w:rsidR="004F0799" w:rsidRPr="00EB0A54">
        <w:rPr>
          <w:color w:val="000000" w:themeColor="text1"/>
        </w:rPr>
        <w:t>In particular for</w:t>
      </w:r>
      <w:proofErr w:type="gramEnd"/>
      <w:r w:rsidR="004F0799" w:rsidRPr="00EB0A54">
        <w:rPr>
          <w:color w:val="000000" w:themeColor="text1"/>
        </w:rPr>
        <w:t xml:space="preserve"> lesson 4 students are given the opportunity to do their own research on a topic using class computers. This links directly with element 3.1 ‘Planning, sourcing and searching’ in the digital competence framework. This is where students </w:t>
      </w:r>
      <w:proofErr w:type="gramStart"/>
      <w:r w:rsidR="004F0799" w:rsidRPr="00EB0A54">
        <w:rPr>
          <w:color w:val="000000" w:themeColor="text1"/>
        </w:rPr>
        <w:t>are able to</w:t>
      </w:r>
      <w:proofErr w:type="gramEnd"/>
      <w:r w:rsidR="004F0799" w:rsidRPr="00EB0A54">
        <w:rPr>
          <w:color w:val="000000" w:themeColor="text1"/>
        </w:rPr>
        <w:t xml:space="preserve"> ‘search for necessary information and assess the quality of information found’ </w:t>
      </w:r>
      <w:r w:rsidR="004F0799" w:rsidRPr="00EB0A54">
        <w:rPr>
          <w:color w:val="FF0000"/>
        </w:rPr>
        <w:t>(</w:t>
      </w:r>
      <w:r w:rsidR="00833C49">
        <w:rPr>
          <w:color w:val="FF0000"/>
        </w:rPr>
        <w:t>Welsh Government</w:t>
      </w:r>
      <w:r w:rsidR="00376A1E">
        <w:rPr>
          <w:color w:val="FF0000"/>
        </w:rPr>
        <w:t>,</w:t>
      </w:r>
      <w:r w:rsidR="00833C49">
        <w:rPr>
          <w:color w:val="FF0000"/>
        </w:rPr>
        <w:t xml:space="preserve"> 2017a</w:t>
      </w:r>
      <w:r w:rsidR="004F0799" w:rsidRPr="00EB0A54">
        <w:rPr>
          <w:color w:val="FF0000"/>
        </w:rPr>
        <w:t xml:space="preserve">). </w:t>
      </w:r>
      <w:r w:rsidR="00EC3E69" w:rsidRPr="00EB0A54">
        <w:rPr>
          <w:color w:val="000000" w:themeColor="text1"/>
        </w:rPr>
        <w:t>I have also in</w:t>
      </w:r>
      <w:r w:rsidR="00706BA7">
        <w:rPr>
          <w:color w:val="000000" w:themeColor="text1"/>
        </w:rPr>
        <w:t>troduced</w:t>
      </w:r>
      <w:r w:rsidR="00EC3E69" w:rsidRPr="00EB0A54">
        <w:rPr>
          <w:color w:val="000000" w:themeColor="text1"/>
        </w:rPr>
        <w:t xml:space="preserve"> E</w:t>
      </w:r>
      <w:r w:rsidR="00EB0A54" w:rsidRPr="00EB0A54">
        <w:rPr>
          <w:color w:val="000000" w:themeColor="text1"/>
        </w:rPr>
        <w:t xml:space="preserve">SDGC in my teaching. This not only prepares learners for the </w:t>
      </w:r>
      <w:r w:rsidR="00884C81" w:rsidRPr="00EB0A54">
        <w:rPr>
          <w:color w:val="000000" w:themeColor="text1"/>
        </w:rPr>
        <w:t>future,</w:t>
      </w:r>
      <w:r w:rsidR="00EB0A54" w:rsidRPr="00EB0A54">
        <w:rPr>
          <w:color w:val="000000" w:themeColor="text1"/>
        </w:rPr>
        <w:t xml:space="preserve"> but it directly addresses two QTS standards S2.2 and S3.3.15</w:t>
      </w:r>
      <w:r w:rsidR="00740552">
        <w:rPr>
          <w:color w:val="000000" w:themeColor="text1"/>
        </w:rPr>
        <w:t xml:space="preserve"> </w:t>
      </w:r>
      <w:r w:rsidR="0068006A">
        <w:rPr>
          <w:color w:val="FF0000"/>
        </w:rPr>
        <w:t>(</w:t>
      </w:r>
      <w:r w:rsidR="00833C49">
        <w:rPr>
          <w:color w:val="FF0000"/>
        </w:rPr>
        <w:t>Welsh Government</w:t>
      </w:r>
      <w:r w:rsidR="00376A1E">
        <w:rPr>
          <w:color w:val="FF0000"/>
        </w:rPr>
        <w:t>,</w:t>
      </w:r>
      <w:r w:rsidR="00833C49">
        <w:rPr>
          <w:color w:val="FF0000"/>
        </w:rPr>
        <w:t xml:space="preserve"> 2017b</w:t>
      </w:r>
      <w:r w:rsidR="0068006A">
        <w:rPr>
          <w:color w:val="FF0000"/>
        </w:rPr>
        <w:t>)</w:t>
      </w:r>
      <w:r w:rsidR="00EB0A54" w:rsidRPr="00EB0A54">
        <w:rPr>
          <w:color w:val="000000" w:themeColor="text1"/>
        </w:rPr>
        <w:t xml:space="preserve">. S2.2 stating trainees ‘must show that they know and understand the National Curriculum aims and guidelines, in </w:t>
      </w:r>
      <w:proofErr w:type="gramStart"/>
      <w:r w:rsidR="00EB0A54" w:rsidRPr="00EB0A54">
        <w:rPr>
          <w:color w:val="000000" w:themeColor="text1"/>
        </w:rPr>
        <w:t>particular:-</w:t>
      </w:r>
      <w:proofErr w:type="gramEnd"/>
      <w:r w:rsidR="00EB0A54" w:rsidRPr="00EB0A54">
        <w:rPr>
          <w:color w:val="000000" w:themeColor="text1"/>
        </w:rPr>
        <w:t xml:space="preserve"> they are familiar with the most recent national guidance on the promotion of Education for sustainable Development and Global Citizenship</w:t>
      </w:r>
      <w:r w:rsidR="00EB0A54">
        <w:rPr>
          <w:color w:val="000000" w:themeColor="text1"/>
        </w:rPr>
        <w:t>’</w:t>
      </w:r>
      <w:r w:rsidR="00EB0A54">
        <w:rPr>
          <w:color w:val="FF0000"/>
        </w:rPr>
        <w:t xml:space="preserve"> (</w:t>
      </w:r>
      <w:r w:rsidR="00376A1E">
        <w:rPr>
          <w:color w:val="FF0000"/>
        </w:rPr>
        <w:t xml:space="preserve">Welsh </w:t>
      </w:r>
      <w:r w:rsidR="00376A1E">
        <w:rPr>
          <w:color w:val="FF0000"/>
        </w:rPr>
        <w:lastRenderedPageBreak/>
        <w:t>Assembly Government,</w:t>
      </w:r>
      <w:r w:rsidR="00833C49">
        <w:rPr>
          <w:color w:val="FF0000"/>
        </w:rPr>
        <w:t xml:space="preserve"> 2</w:t>
      </w:r>
      <w:r w:rsidR="00740552">
        <w:rPr>
          <w:color w:val="FF0000"/>
        </w:rPr>
        <w:t>009</w:t>
      </w:r>
      <w:r w:rsidR="00EB0A54">
        <w:rPr>
          <w:color w:val="FF0000"/>
        </w:rPr>
        <w:t>)</w:t>
      </w:r>
      <w:r w:rsidR="00EB0A54">
        <w:rPr>
          <w:color w:val="000000" w:themeColor="text1"/>
        </w:rPr>
        <w:t xml:space="preserve">. I have introduced this framework in my teaching by giving students the opportunity </w:t>
      </w:r>
      <w:r w:rsidR="0068006A">
        <w:rPr>
          <w:color w:val="000000" w:themeColor="text1"/>
        </w:rPr>
        <w:t xml:space="preserve">to learn about religious and ethical teaching, reflect on their own beliefs, values and practices and to encourage students to respect and have empathy for beliefs and practices of others </w:t>
      </w:r>
      <w:r w:rsidR="0068006A">
        <w:rPr>
          <w:color w:val="FF0000"/>
        </w:rPr>
        <w:t>(</w:t>
      </w:r>
      <w:r w:rsidR="00833C49">
        <w:rPr>
          <w:color w:val="FF0000"/>
        </w:rPr>
        <w:t>Welsh Government</w:t>
      </w:r>
      <w:r w:rsidR="00376A1E">
        <w:rPr>
          <w:color w:val="FF0000"/>
        </w:rPr>
        <w:t>,</w:t>
      </w:r>
      <w:r w:rsidR="00833C49">
        <w:rPr>
          <w:color w:val="FF0000"/>
        </w:rPr>
        <w:t xml:space="preserve"> 2017b</w:t>
      </w:r>
      <w:r w:rsidR="0068006A">
        <w:rPr>
          <w:color w:val="FF0000"/>
        </w:rPr>
        <w:t xml:space="preserve">). </w:t>
      </w:r>
      <w:r w:rsidR="0068006A">
        <w:rPr>
          <w:color w:val="000000" w:themeColor="text1"/>
        </w:rPr>
        <w:t>Lastly</w:t>
      </w:r>
      <w:r w:rsidR="001B4D55">
        <w:rPr>
          <w:color w:val="000000" w:themeColor="text1"/>
        </w:rPr>
        <w:t>,</w:t>
      </w:r>
      <w:r w:rsidR="0068006A">
        <w:rPr>
          <w:color w:val="000000" w:themeColor="text1"/>
        </w:rPr>
        <w:t xml:space="preserve"> I considered Y</w:t>
      </w:r>
      <w:r w:rsidR="0068006A" w:rsidRPr="0068006A">
        <w:t xml:space="preserve"> </w:t>
      </w:r>
      <w:proofErr w:type="spellStart"/>
      <w:r w:rsidR="0068006A" w:rsidRPr="0068006A">
        <w:rPr>
          <w:color w:val="000000" w:themeColor="text1"/>
        </w:rPr>
        <w:t>Cwricwlwm</w:t>
      </w:r>
      <w:proofErr w:type="spellEnd"/>
      <w:r w:rsidR="0068006A" w:rsidRPr="0068006A">
        <w:rPr>
          <w:color w:val="000000" w:themeColor="text1"/>
        </w:rPr>
        <w:t xml:space="preserve"> </w:t>
      </w:r>
      <w:proofErr w:type="spellStart"/>
      <w:r w:rsidR="0068006A" w:rsidRPr="0068006A">
        <w:rPr>
          <w:color w:val="000000" w:themeColor="text1"/>
        </w:rPr>
        <w:t>Cymreig</w:t>
      </w:r>
      <w:proofErr w:type="spellEnd"/>
      <w:r w:rsidR="0068006A">
        <w:rPr>
          <w:color w:val="000000" w:themeColor="text1"/>
        </w:rPr>
        <w:t xml:space="preserve"> when planning my </w:t>
      </w:r>
      <w:r w:rsidR="00706BA7">
        <w:rPr>
          <w:color w:val="000000" w:themeColor="text1"/>
        </w:rPr>
        <w:t>scheme of work.</w:t>
      </w:r>
      <w:r w:rsidR="0068006A">
        <w:rPr>
          <w:color w:val="000000" w:themeColor="text1"/>
        </w:rPr>
        <w:t xml:space="preserve"> Having read the common requirements of the school curriculum in Wales, I have</w:t>
      </w:r>
      <w:r w:rsidR="00706BA7">
        <w:rPr>
          <w:color w:val="000000" w:themeColor="text1"/>
        </w:rPr>
        <w:t xml:space="preserve"> given</w:t>
      </w:r>
      <w:r w:rsidR="0068006A">
        <w:rPr>
          <w:color w:val="000000" w:themeColor="text1"/>
        </w:rPr>
        <w:t xml:space="preserve"> students the opportunity to develop and apply knowledge </w:t>
      </w:r>
      <w:r w:rsidR="00706BA7">
        <w:rPr>
          <w:color w:val="000000" w:themeColor="text1"/>
        </w:rPr>
        <w:t xml:space="preserve">of the welsh language </w:t>
      </w:r>
      <w:r w:rsidR="001B4D55">
        <w:rPr>
          <w:color w:val="FF0000"/>
        </w:rPr>
        <w:t>(</w:t>
      </w:r>
      <w:r w:rsidR="00833C49">
        <w:rPr>
          <w:color w:val="FF0000"/>
        </w:rPr>
        <w:t>ACCAC</w:t>
      </w:r>
      <w:r w:rsidR="00376A1E">
        <w:rPr>
          <w:color w:val="FF0000"/>
        </w:rPr>
        <w:t xml:space="preserve">, </w:t>
      </w:r>
      <w:r w:rsidR="00833C49">
        <w:rPr>
          <w:color w:val="FF0000"/>
        </w:rPr>
        <w:t>2003</w:t>
      </w:r>
      <w:r w:rsidR="001B4D55">
        <w:rPr>
          <w:color w:val="FF0000"/>
        </w:rPr>
        <w:t>)</w:t>
      </w:r>
      <w:r w:rsidR="0068006A">
        <w:rPr>
          <w:color w:val="000000" w:themeColor="text1"/>
        </w:rPr>
        <w:t xml:space="preserve">. Students were able to use the welsh language in my lesson and were encouraged to write the </w:t>
      </w:r>
      <w:r w:rsidR="001B4D55">
        <w:rPr>
          <w:color w:val="000000" w:themeColor="text1"/>
        </w:rPr>
        <w:t xml:space="preserve">date in welsh, the lesson aim as Nod y </w:t>
      </w:r>
      <w:proofErr w:type="spellStart"/>
      <w:r w:rsidR="001B4D55">
        <w:rPr>
          <w:color w:val="000000" w:themeColor="text1"/>
        </w:rPr>
        <w:t>wers</w:t>
      </w:r>
      <w:proofErr w:type="spellEnd"/>
      <w:r w:rsidR="001B4D55">
        <w:rPr>
          <w:color w:val="000000" w:themeColor="text1"/>
        </w:rPr>
        <w:t xml:space="preserve"> and to </w:t>
      </w:r>
      <w:r w:rsidR="00706BA7">
        <w:rPr>
          <w:color w:val="000000" w:themeColor="text1"/>
        </w:rPr>
        <w:t>write</w:t>
      </w:r>
      <w:r w:rsidR="001B4D55">
        <w:rPr>
          <w:color w:val="000000" w:themeColor="text1"/>
        </w:rPr>
        <w:t xml:space="preserve"> key words in welsh </w:t>
      </w:r>
      <w:proofErr w:type="spellStart"/>
      <w:r w:rsidR="001B4D55">
        <w:rPr>
          <w:color w:val="000000" w:themeColor="text1"/>
        </w:rPr>
        <w:t>e.g</w:t>
      </w:r>
      <w:proofErr w:type="spellEnd"/>
      <w:r w:rsidR="001B4D55">
        <w:rPr>
          <w:color w:val="000000" w:themeColor="text1"/>
        </w:rPr>
        <w:t xml:space="preserve"> </w:t>
      </w:r>
      <w:proofErr w:type="spellStart"/>
      <w:r w:rsidR="001B4D55">
        <w:rPr>
          <w:color w:val="000000" w:themeColor="text1"/>
        </w:rPr>
        <w:t>stori</w:t>
      </w:r>
      <w:proofErr w:type="spellEnd"/>
      <w:r w:rsidR="001B4D55">
        <w:rPr>
          <w:color w:val="000000" w:themeColor="text1"/>
        </w:rPr>
        <w:t xml:space="preserve"> </w:t>
      </w:r>
      <w:proofErr w:type="spellStart"/>
      <w:r w:rsidR="001B4D55">
        <w:rPr>
          <w:color w:val="000000" w:themeColor="text1"/>
        </w:rPr>
        <w:t>greu</w:t>
      </w:r>
      <w:proofErr w:type="spellEnd"/>
      <w:r w:rsidR="001B4D55">
        <w:rPr>
          <w:color w:val="000000" w:themeColor="text1"/>
        </w:rPr>
        <w:t xml:space="preserve"> (Creation story). </w:t>
      </w:r>
    </w:p>
    <w:p w14:paraId="312A7448" w14:textId="0D5EA50F" w:rsidR="00771C69" w:rsidRDefault="00BC0CA5" w:rsidP="00BA4C8B">
      <w:pPr>
        <w:spacing w:line="480" w:lineRule="auto"/>
        <w:jc w:val="both"/>
      </w:pPr>
      <w:r>
        <w:t xml:space="preserve">For my scheme of work and </w:t>
      </w:r>
      <w:proofErr w:type="gramStart"/>
      <w:r>
        <w:t>in particular my</w:t>
      </w:r>
      <w:proofErr w:type="gramEnd"/>
      <w:r>
        <w:t xml:space="preserve"> micro-teach lesson I decided to take a social constructivist approach in the classroom</w:t>
      </w:r>
      <w:r w:rsidR="00B45D66">
        <w:t xml:space="preserve"> and aimed to create a 30:70 lesson. This meaning I created my lesson so that only 30% of the lesson was led by myself and the rest of the time was class led. </w:t>
      </w:r>
      <w:r w:rsidR="00771C69" w:rsidRPr="00376A1E">
        <w:t xml:space="preserve">Griffith and Burns </w:t>
      </w:r>
      <w:r w:rsidR="00771C69" w:rsidRPr="00771C69">
        <w:rPr>
          <w:color w:val="FF0000"/>
        </w:rPr>
        <w:t>(2012</w:t>
      </w:r>
      <w:r w:rsidR="00771C69">
        <w:t xml:space="preserve">) argued that if the percentage of the lesson being led by the teacher was any higher, it would not allow students enough time to get into the flow of the lesson. </w:t>
      </w:r>
      <w:r>
        <w:t xml:space="preserve">Having </w:t>
      </w:r>
      <w:r w:rsidR="00771C69">
        <w:t xml:space="preserve">further </w:t>
      </w:r>
      <w:r>
        <w:t xml:space="preserve">read Lev Vygotsky’s learning </w:t>
      </w:r>
      <w:r w:rsidR="00B45D66">
        <w:t>theory,</w:t>
      </w:r>
      <w:r>
        <w:t xml:space="preserve"> I believe this classical</w:t>
      </w:r>
      <w:r w:rsidR="00771C69">
        <w:t xml:space="preserve"> theory</w:t>
      </w:r>
      <w:r>
        <w:t xml:space="preserve"> was </w:t>
      </w:r>
      <w:r w:rsidR="00771C69">
        <w:t xml:space="preserve">the </w:t>
      </w:r>
      <w:r>
        <w:t xml:space="preserve">best </w:t>
      </w:r>
      <w:r w:rsidR="00B45D66">
        <w:t xml:space="preserve">approach </w:t>
      </w:r>
      <w:r>
        <w:t xml:space="preserve">suited to me as a teacher and my class. Vygotsky argued that all knowledge could be developed as a result of interaction with others in the classroom </w:t>
      </w:r>
      <w:r w:rsidRPr="00BA4C8B">
        <w:rPr>
          <w:color w:val="FF0000"/>
        </w:rPr>
        <w:t>(Bates</w:t>
      </w:r>
      <w:r w:rsidR="00376A1E">
        <w:rPr>
          <w:color w:val="FF0000"/>
        </w:rPr>
        <w:t>,</w:t>
      </w:r>
      <w:r w:rsidRPr="00BA4C8B">
        <w:rPr>
          <w:color w:val="FF0000"/>
        </w:rPr>
        <w:t xml:space="preserve"> 2016). </w:t>
      </w:r>
      <w:r>
        <w:t>By putting my students in mixed ability pairs</w:t>
      </w:r>
      <w:r w:rsidR="00BA4C8B">
        <w:t>, they were able to communicate and share their ideas with</w:t>
      </w:r>
      <w:r w:rsidR="00771C69">
        <w:t xml:space="preserve"> one </w:t>
      </w:r>
      <w:r w:rsidR="00BA4C8B">
        <w:t xml:space="preserve">another. Vygotsky referred to this style of learning as being in the ‘Zone of Proximal Development’ </w:t>
      </w:r>
      <w:r w:rsidR="00BA4C8B" w:rsidRPr="00BA4C8B">
        <w:rPr>
          <w:color w:val="FF0000"/>
        </w:rPr>
        <w:t xml:space="preserve">(Bates 2016, Pg. 46). </w:t>
      </w:r>
      <w:r w:rsidR="00BA4C8B">
        <w:t>This level of development was argued the level that the learner is capable of reaching with the support of ‘knowledgeable others’ (</w:t>
      </w:r>
      <w:r w:rsidR="00BA4C8B" w:rsidRPr="00BA4C8B">
        <w:rPr>
          <w:color w:val="FF0000"/>
        </w:rPr>
        <w:t>Bates</w:t>
      </w:r>
      <w:r w:rsidR="00376A1E">
        <w:rPr>
          <w:color w:val="FF0000"/>
        </w:rPr>
        <w:t>,</w:t>
      </w:r>
      <w:r w:rsidR="00BA4C8B" w:rsidRPr="00BA4C8B">
        <w:rPr>
          <w:color w:val="FF0000"/>
        </w:rPr>
        <w:t xml:space="preserve"> 2016). </w:t>
      </w:r>
      <w:r w:rsidR="00BA4C8B">
        <w:t>For this reason, my Micro-teach relied heavily on partner and group work, to allow those with no previous knowledge of the topic reach their potential through the experiences and knowledge of others.</w:t>
      </w:r>
      <w:r w:rsidR="00B45D66">
        <w:t xml:space="preserve"> </w:t>
      </w:r>
    </w:p>
    <w:p w14:paraId="496FD2ED" w14:textId="21EF719F" w:rsidR="00771C69" w:rsidRDefault="00771C69" w:rsidP="00BA4C8B">
      <w:pPr>
        <w:spacing w:line="480" w:lineRule="auto"/>
        <w:jc w:val="both"/>
      </w:pPr>
      <w:r>
        <w:t xml:space="preserve">Differentiation was another element I </w:t>
      </w:r>
      <w:r w:rsidR="005827B6">
        <w:t>wanted to achieve having</w:t>
      </w:r>
      <w:r>
        <w:t xml:space="preserve"> </w:t>
      </w:r>
      <w:r w:rsidR="005827B6">
        <w:t>read</w:t>
      </w:r>
      <w:r>
        <w:t xml:space="preserve"> through literature. Carol Thomlinson</w:t>
      </w:r>
      <w:r w:rsidR="009F238D">
        <w:t xml:space="preserve">, Andy Griffith and Mark Burns all agreed that </w:t>
      </w:r>
      <w:r w:rsidR="00972D45">
        <w:t>one of the main focuses in the classroom</w:t>
      </w:r>
      <w:r w:rsidR="009F238D">
        <w:t xml:space="preserve"> should be to ‘maximise the capacity of each learner’ and that the challenge level is suitable for each </w:t>
      </w:r>
      <w:r w:rsidR="009F238D">
        <w:lastRenderedPageBreak/>
        <w:t xml:space="preserve">individual learner </w:t>
      </w:r>
      <w:bookmarkStart w:id="2" w:name="_Hlk530311203"/>
      <w:r w:rsidR="009F238D" w:rsidRPr="009F238D">
        <w:rPr>
          <w:color w:val="FF0000"/>
        </w:rPr>
        <w:t>(Bates 2016, Pg. 248) (Griffith and Burns, 2012).</w:t>
      </w:r>
      <w:r w:rsidR="00972D45">
        <w:rPr>
          <w:color w:val="FF0000"/>
        </w:rPr>
        <w:t xml:space="preserve"> </w:t>
      </w:r>
      <w:r w:rsidR="00972D45">
        <w:t xml:space="preserve"> </w:t>
      </w:r>
      <w:bookmarkEnd w:id="2"/>
      <w:r w:rsidR="00972D45">
        <w:t xml:space="preserve">This is further supported through the Qualified Teacher Status Standards of Wales, specifically in standard S3.3.4 where </w:t>
      </w:r>
      <w:r w:rsidR="003F7823">
        <w:t>teachers</w:t>
      </w:r>
      <w:r w:rsidR="00972D45">
        <w:t xml:space="preserve"> ‘</w:t>
      </w:r>
      <w:r w:rsidR="00586B42">
        <w:t>differentiate their teaching to meet the needs of learners, including the more able and talented, and those with special education needs’</w:t>
      </w:r>
      <w:r w:rsidR="00972D45">
        <w:t xml:space="preserve"> </w:t>
      </w:r>
      <w:r w:rsidR="00972D45" w:rsidRPr="00972D45">
        <w:rPr>
          <w:color w:val="FF0000"/>
        </w:rPr>
        <w:t>(</w:t>
      </w:r>
      <w:r w:rsidR="00624513">
        <w:rPr>
          <w:color w:val="FF0000"/>
        </w:rPr>
        <w:t>Welsh Assembly Government</w:t>
      </w:r>
      <w:r w:rsidR="00972D45" w:rsidRPr="00972D45">
        <w:rPr>
          <w:color w:val="FF0000"/>
        </w:rPr>
        <w:t>, 2009)</w:t>
      </w:r>
      <w:r w:rsidR="00972D45">
        <w:rPr>
          <w:color w:val="FF0000"/>
        </w:rPr>
        <w:t xml:space="preserve">. </w:t>
      </w:r>
      <w:r w:rsidR="009F238D">
        <w:t>Following Griffith and Burns point</w:t>
      </w:r>
      <w:r w:rsidR="00972D45">
        <w:t xml:space="preserve"> </w:t>
      </w:r>
      <w:proofErr w:type="gramStart"/>
      <w:r w:rsidR="00972D45">
        <w:t xml:space="preserve">and </w:t>
      </w:r>
      <w:r w:rsidR="00CF7F94">
        <w:t xml:space="preserve"> QTS</w:t>
      </w:r>
      <w:proofErr w:type="gramEnd"/>
      <w:r w:rsidR="00CF7F94">
        <w:t xml:space="preserve"> standard </w:t>
      </w:r>
      <w:r w:rsidR="00972D45">
        <w:t>S</w:t>
      </w:r>
      <w:r w:rsidR="00586B42">
        <w:t>3.3.4</w:t>
      </w:r>
      <w:r w:rsidR="00972D45">
        <w:t>,</w:t>
      </w:r>
      <w:r w:rsidR="009F238D">
        <w:t xml:space="preserve"> to ensure all my learners could access the activity’s in the lessons and be challenged appropriately I used many different methods of differentiation. One of the methods I used in my micro-teach was to ‘scale-up’. To scale up is when you know the expected knowledge in your subject for the level of your students and to then teach your students just beyond this knowledge </w:t>
      </w:r>
      <w:r w:rsidR="009F238D" w:rsidRPr="009F238D">
        <w:rPr>
          <w:color w:val="FF0000"/>
        </w:rPr>
        <w:t xml:space="preserve">(Allison and </w:t>
      </w:r>
      <w:proofErr w:type="spellStart"/>
      <w:r w:rsidR="009F238D" w:rsidRPr="009F238D">
        <w:rPr>
          <w:color w:val="FF0000"/>
        </w:rPr>
        <w:t>Tharby</w:t>
      </w:r>
      <w:proofErr w:type="spellEnd"/>
      <w:r w:rsidR="009F238D" w:rsidRPr="009F238D">
        <w:rPr>
          <w:color w:val="FF0000"/>
        </w:rPr>
        <w:t xml:space="preserve">, 2015). </w:t>
      </w:r>
      <w:r w:rsidR="009F238D">
        <w:t xml:space="preserve">This can be seen in my lesson where I have touched upon GCSE key terms, for example Theist, Atheist and Agnostic. Allison and </w:t>
      </w:r>
      <w:proofErr w:type="spellStart"/>
      <w:r w:rsidR="009F238D">
        <w:t>Tharby</w:t>
      </w:r>
      <w:proofErr w:type="spellEnd"/>
      <w:r w:rsidR="009F238D">
        <w:t xml:space="preserve"> </w:t>
      </w:r>
      <w:r w:rsidR="009F238D" w:rsidRPr="009F238D">
        <w:rPr>
          <w:color w:val="FF0000"/>
        </w:rPr>
        <w:t xml:space="preserve">(2015) </w:t>
      </w:r>
      <w:r w:rsidR="009F238D">
        <w:t xml:space="preserve">argued that by scaling up in the classroom and setting higher expectations for students, results found that students were more motivated. </w:t>
      </w:r>
    </w:p>
    <w:p w14:paraId="00F48D45" w14:textId="4DB961CE" w:rsidR="00BA4C8B" w:rsidRDefault="003F7823" w:rsidP="00BA4C8B">
      <w:pPr>
        <w:spacing w:line="480" w:lineRule="auto"/>
        <w:jc w:val="both"/>
      </w:pPr>
      <w:r>
        <w:t xml:space="preserve">By recognising that students learn in different ways and at different rates </w:t>
      </w:r>
      <w:r w:rsidRPr="003F7823">
        <w:rPr>
          <w:color w:val="FF0000"/>
        </w:rPr>
        <w:t>(Capel, Leask and Turner</w:t>
      </w:r>
      <w:r w:rsidR="00541A2E">
        <w:rPr>
          <w:color w:val="FF0000"/>
        </w:rPr>
        <w:t xml:space="preserve">, </w:t>
      </w:r>
      <w:r w:rsidRPr="003F7823">
        <w:rPr>
          <w:color w:val="FF0000"/>
        </w:rPr>
        <w:t>19</w:t>
      </w:r>
      <w:r>
        <w:rPr>
          <w:color w:val="FF0000"/>
        </w:rPr>
        <w:t>9</w:t>
      </w:r>
      <w:r w:rsidRPr="003F7823">
        <w:rPr>
          <w:color w:val="FF0000"/>
        </w:rPr>
        <w:t xml:space="preserve">9), </w:t>
      </w:r>
      <w:r>
        <w:t xml:space="preserve">I planned my micro-teach and scheme of work around these differences. </w:t>
      </w:r>
      <w:r w:rsidR="00586B42">
        <w:t xml:space="preserve"> I introduced a flexible approach and differentiated through task. I produced a worksheet which included tasks which got progressively more challenging. This </w:t>
      </w:r>
      <w:r w:rsidR="00CF7F94">
        <w:t xml:space="preserve">allowed </w:t>
      </w:r>
      <w:r w:rsidR="00586B42">
        <w:t>more able students to quickly progress through the worksheet whilst the currently lower attaining students c</w:t>
      </w:r>
      <w:r w:rsidR="00CF7F94">
        <w:t>ould</w:t>
      </w:r>
      <w:r w:rsidR="00586B42">
        <w:t xml:space="preserve"> work at their own speed and concentrate on the basics of the lesson. </w:t>
      </w:r>
      <w:r>
        <w:t xml:space="preserve">Capel, Leask and Turner </w:t>
      </w:r>
      <w:r w:rsidRPr="003F7823">
        <w:rPr>
          <w:color w:val="FF0000"/>
        </w:rPr>
        <w:t>(1999</w:t>
      </w:r>
      <w:r w:rsidR="00D87B60">
        <w:rPr>
          <w:color w:val="FF0000"/>
        </w:rPr>
        <w:t>, Pg.142</w:t>
      </w:r>
      <w:r w:rsidRPr="003F7823">
        <w:rPr>
          <w:color w:val="FF0000"/>
        </w:rPr>
        <w:t xml:space="preserve">) </w:t>
      </w:r>
      <w:r>
        <w:t xml:space="preserve">further argued that for differentiation to work, our response to pupils working in the class was needed </w:t>
      </w:r>
      <w:r w:rsidR="00D87B60">
        <w:t>and considered an ‘important feature’ of differentiation</w:t>
      </w:r>
      <w:r>
        <w:t>. Learning this, I planned for each activity set</w:t>
      </w:r>
      <w:r w:rsidR="00CF7F94">
        <w:t>,</w:t>
      </w:r>
      <w:r>
        <w:t xml:space="preserve"> to </w:t>
      </w:r>
      <w:r w:rsidR="00CF7F94">
        <w:t xml:space="preserve">before </w:t>
      </w:r>
      <w:r>
        <w:t>check students understood what was being asked of them</w:t>
      </w:r>
      <w:r w:rsidR="00CF7F94">
        <w:t xml:space="preserve"> and</w:t>
      </w:r>
      <w:r>
        <w:t xml:space="preserve"> questioned and supported students further when needed.</w:t>
      </w:r>
      <w:r w:rsidR="00D87B60">
        <w:t xml:space="preserve"> For these tasks, I also produced scaffolding for students, having read</w:t>
      </w:r>
      <w:r w:rsidR="00E77F55">
        <w:t xml:space="preserve"> that this could be used to allow students to reach a higher level of understanding than would be possible without it </w:t>
      </w:r>
      <w:r w:rsidR="00E77F55" w:rsidRPr="00E77F55">
        <w:rPr>
          <w:color w:val="FF0000"/>
        </w:rPr>
        <w:t>(Bates</w:t>
      </w:r>
      <w:r w:rsidR="00541A2E">
        <w:rPr>
          <w:color w:val="FF0000"/>
        </w:rPr>
        <w:t>,</w:t>
      </w:r>
      <w:r w:rsidR="00E77F55" w:rsidRPr="00E77F55">
        <w:rPr>
          <w:color w:val="FF0000"/>
        </w:rPr>
        <w:t xml:space="preserve"> 2016). </w:t>
      </w:r>
      <w:r w:rsidR="00E77F55">
        <w:t xml:space="preserve">This can be seen in my lesson by using mixed ability pairs and groups, by being available to support students who need help and creating scaffolding resources for students who </w:t>
      </w:r>
      <w:r w:rsidR="00CF7F94">
        <w:t xml:space="preserve">were </w:t>
      </w:r>
      <w:r w:rsidR="00E77F55">
        <w:t xml:space="preserve">trying to reach that higher level of understanding. </w:t>
      </w:r>
    </w:p>
    <w:p w14:paraId="54C7CD12" w14:textId="0C1F2313" w:rsidR="00E77F55" w:rsidRDefault="00E77F55" w:rsidP="00BA4C8B">
      <w:pPr>
        <w:spacing w:line="480" w:lineRule="auto"/>
        <w:jc w:val="both"/>
        <w:rPr>
          <w:color w:val="FF0000"/>
        </w:rPr>
      </w:pPr>
      <w:r>
        <w:lastRenderedPageBreak/>
        <w:t xml:space="preserve">Having briefly mentioned above I chose to group students in mixed ability pairs and groups throughout my micro-teach and scheme of work. Through literature there is a lot of uncertainty whether mixed ability classes </w:t>
      </w:r>
      <w:proofErr w:type="gramStart"/>
      <w:r w:rsidR="004425F5">
        <w:t>is</w:t>
      </w:r>
      <w:proofErr w:type="gramEnd"/>
      <w:r>
        <w:t xml:space="preserve"> the best way to group students. Having read that the different abilities and backgrounds of students, joined with the difference</w:t>
      </w:r>
      <w:r w:rsidR="004E1DC4">
        <w:t>s</w:t>
      </w:r>
      <w:r>
        <w:t xml:space="preserve"> in interest and motivation, </w:t>
      </w:r>
      <w:r w:rsidR="004E1DC4">
        <w:t>lead to a significant difference in the performance and achievement in pupils, I decided this was the best way to group students in my class (</w:t>
      </w:r>
      <w:r w:rsidR="004E1DC4" w:rsidRPr="004E1DC4">
        <w:rPr>
          <w:color w:val="FF0000"/>
        </w:rPr>
        <w:t>Capel, Leask and Turner</w:t>
      </w:r>
      <w:r w:rsidR="00541A2E">
        <w:rPr>
          <w:color w:val="FF0000"/>
        </w:rPr>
        <w:t>,</w:t>
      </w:r>
      <w:r w:rsidR="004E1DC4" w:rsidRPr="004E1DC4">
        <w:rPr>
          <w:color w:val="FF0000"/>
        </w:rPr>
        <w:t xml:space="preserve"> 1999).</w:t>
      </w:r>
      <w:r w:rsidR="004E1DC4">
        <w:rPr>
          <w:color w:val="FF0000"/>
        </w:rPr>
        <w:t xml:space="preserve"> </w:t>
      </w:r>
      <w:r w:rsidR="004E1DC4" w:rsidRPr="004E1DC4">
        <w:rPr>
          <w:color w:val="000000" w:themeColor="text1"/>
        </w:rPr>
        <w:t>I believe by pairing students in mixed ability pairs, it allowed the currently lower attaining students to take advantage of the peer support offered to them while the high achievers could voice their own opinions and develop their communication skills</w:t>
      </w:r>
      <w:r w:rsidR="00B07629">
        <w:rPr>
          <w:color w:val="000000" w:themeColor="text1"/>
        </w:rPr>
        <w:t xml:space="preserve"> and present their ideas clearly, which again links with the Literacy Framework </w:t>
      </w:r>
      <w:r w:rsidR="00541A2E" w:rsidRPr="00541A2E">
        <w:rPr>
          <w:color w:val="FF0000"/>
        </w:rPr>
        <w:t>(Welsh Government, 2014).</w:t>
      </w:r>
    </w:p>
    <w:p w14:paraId="570D02CC" w14:textId="5F1C1686" w:rsidR="00B07629" w:rsidRDefault="00B07629" w:rsidP="00BA4C8B">
      <w:pPr>
        <w:spacing w:line="480" w:lineRule="auto"/>
        <w:jc w:val="both"/>
        <w:rPr>
          <w:color w:val="FF0000"/>
        </w:rPr>
      </w:pPr>
      <w:r w:rsidRPr="00B07629">
        <w:rPr>
          <w:color w:val="000000" w:themeColor="text1"/>
        </w:rPr>
        <w:t>Overall</w:t>
      </w:r>
      <w:r>
        <w:rPr>
          <w:color w:val="FF0000"/>
        </w:rPr>
        <w:t xml:space="preserve"> </w:t>
      </w:r>
      <w:r>
        <w:rPr>
          <w:color w:val="000000" w:themeColor="text1"/>
        </w:rPr>
        <w:t>there were several pieces of literature and profession</w:t>
      </w:r>
      <w:r w:rsidR="00C54A17">
        <w:rPr>
          <w:color w:val="000000" w:themeColor="text1"/>
        </w:rPr>
        <w:t>al</w:t>
      </w:r>
      <w:r>
        <w:rPr>
          <w:color w:val="000000" w:themeColor="text1"/>
        </w:rPr>
        <w:t xml:space="preserve"> documents which supported the approach I took with my scheme of work, </w:t>
      </w:r>
      <w:proofErr w:type="spellStart"/>
      <w:r>
        <w:rPr>
          <w:color w:val="000000" w:themeColor="text1"/>
        </w:rPr>
        <w:t>mirco</w:t>
      </w:r>
      <w:proofErr w:type="spellEnd"/>
      <w:r>
        <w:rPr>
          <w:color w:val="000000" w:themeColor="text1"/>
        </w:rPr>
        <w:t xml:space="preserve">-teach lesson and resources. </w:t>
      </w:r>
      <w:r w:rsidR="00A55134">
        <w:rPr>
          <w:color w:val="000000" w:themeColor="text1"/>
        </w:rPr>
        <w:t xml:space="preserve">In my scheme of work the aim was for students to consider their own and other answers to the question ‘Is there a God?’, </w:t>
      </w:r>
      <w:proofErr w:type="gramStart"/>
      <w:r w:rsidR="00A55134">
        <w:rPr>
          <w:color w:val="000000" w:themeColor="text1"/>
        </w:rPr>
        <w:t>in particular focusing</w:t>
      </w:r>
      <w:proofErr w:type="gramEnd"/>
      <w:r w:rsidR="00A55134">
        <w:rPr>
          <w:color w:val="000000" w:themeColor="text1"/>
        </w:rPr>
        <w:t xml:space="preserve"> on the Christian </w:t>
      </w:r>
      <w:r w:rsidR="00C54A17">
        <w:rPr>
          <w:color w:val="000000" w:themeColor="text1"/>
        </w:rPr>
        <w:t>a</w:t>
      </w:r>
      <w:r w:rsidR="00A55134">
        <w:rPr>
          <w:color w:val="000000" w:themeColor="text1"/>
        </w:rPr>
        <w:t>nd Hindu response. Secondly, the</w:t>
      </w:r>
      <w:r w:rsidR="00C54A17">
        <w:rPr>
          <w:color w:val="000000" w:themeColor="text1"/>
        </w:rPr>
        <w:t>y</w:t>
      </w:r>
      <w:r w:rsidR="00A55134">
        <w:rPr>
          <w:color w:val="000000" w:themeColor="text1"/>
        </w:rPr>
        <w:t xml:space="preserve"> were to recognise the origin of the universe from the Christian, Hindu and Science perspective, question</w:t>
      </w:r>
      <w:r w:rsidR="00C54A17">
        <w:rPr>
          <w:color w:val="000000" w:themeColor="text1"/>
        </w:rPr>
        <w:t>ing</w:t>
      </w:r>
      <w:r w:rsidR="00A55134">
        <w:rPr>
          <w:color w:val="000000" w:themeColor="text1"/>
        </w:rPr>
        <w:t xml:space="preserve"> whether religion and science can coexist. These lessons were supported by the Literacy and Digital competence Framework, ESDGC, Y </w:t>
      </w:r>
      <w:proofErr w:type="spellStart"/>
      <w:r w:rsidR="00A55134">
        <w:rPr>
          <w:color w:val="000000" w:themeColor="text1"/>
        </w:rPr>
        <w:t>Cwricwmlwm</w:t>
      </w:r>
      <w:proofErr w:type="spellEnd"/>
      <w:r w:rsidR="00A55134">
        <w:rPr>
          <w:color w:val="000000" w:themeColor="text1"/>
        </w:rPr>
        <w:t xml:space="preserve"> </w:t>
      </w:r>
      <w:proofErr w:type="spellStart"/>
      <w:r w:rsidR="00A55134">
        <w:rPr>
          <w:color w:val="000000" w:themeColor="text1"/>
        </w:rPr>
        <w:t>Cymreig</w:t>
      </w:r>
      <w:proofErr w:type="spellEnd"/>
      <w:r w:rsidR="00A55134">
        <w:rPr>
          <w:color w:val="000000" w:themeColor="text1"/>
        </w:rPr>
        <w:t xml:space="preserve"> and the </w:t>
      </w:r>
      <w:r w:rsidR="00A55134" w:rsidRPr="00A55134">
        <w:rPr>
          <w:color w:val="000000" w:themeColor="text1"/>
        </w:rPr>
        <w:t xml:space="preserve">National exemplar framework for religious education for 3 to </w:t>
      </w:r>
      <w:proofErr w:type="gramStart"/>
      <w:r w:rsidR="00A55134" w:rsidRPr="00A55134">
        <w:rPr>
          <w:color w:val="000000" w:themeColor="text1"/>
        </w:rPr>
        <w:t>19 year</w:t>
      </w:r>
      <w:proofErr w:type="gramEnd"/>
      <w:r w:rsidR="00A55134" w:rsidRPr="00A55134">
        <w:rPr>
          <w:color w:val="000000" w:themeColor="text1"/>
        </w:rPr>
        <w:t xml:space="preserve"> olds in Wale</w:t>
      </w:r>
      <w:r w:rsidR="00A55134">
        <w:rPr>
          <w:color w:val="000000" w:themeColor="text1"/>
        </w:rPr>
        <w:t xml:space="preserve">s. For my Micro-teach </w:t>
      </w:r>
      <w:r w:rsidR="00C54A17">
        <w:rPr>
          <w:color w:val="000000" w:themeColor="text1"/>
        </w:rPr>
        <w:t>lesson, the approach I used in the classroom</w:t>
      </w:r>
      <w:r w:rsidR="00A55134">
        <w:rPr>
          <w:color w:val="000000" w:themeColor="text1"/>
        </w:rPr>
        <w:t xml:space="preserve"> was heavily influenced by </w:t>
      </w:r>
      <w:r w:rsidR="00C54A17">
        <w:rPr>
          <w:color w:val="000000" w:themeColor="text1"/>
        </w:rPr>
        <w:t xml:space="preserve">Griffith, Burns and Vygotsky, taking the social constructivist and pupil led approach in the classroom. For my resources and use of differentiation in the classroom I was influenced by Carol Thomlinson, Griffith, Burns, Allison and </w:t>
      </w:r>
      <w:proofErr w:type="spellStart"/>
      <w:r w:rsidR="00C54A17">
        <w:rPr>
          <w:color w:val="000000" w:themeColor="text1"/>
        </w:rPr>
        <w:t>Tharby</w:t>
      </w:r>
      <w:proofErr w:type="spellEnd"/>
      <w:r w:rsidR="00C54A17">
        <w:rPr>
          <w:color w:val="000000" w:themeColor="text1"/>
        </w:rPr>
        <w:t xml:space="preserve">. Reading through the literature, I planned by lesson around their ideas that students learn at different rates and one of the main focuses when planning lessons should be ‘to maximise the capacity of each learner’ </w:t>
      </w:r>
      <w:r w:rsidR="00C54A17" w:rsidRPr="00C54A17">
        <w:rPr>
          <w:color w:val="FF0000"/>
        </w:rPr>
        <w:t xml:space="preserve">(Bates 2016, Pg. 248) (Griffith and Burns, 2012).  </w:t>
      </w:r>
    </w:p>
    <w:p w14:paraId="649ABEA6" w14:textId="1F9A0CEA" w:rsidR="00D5115F" w:rsidRDefault="00D5115F" w:rsidP="00BA4C8B">
      <w:pPr>
        <w:spacing w:line="480" w:lineRule="auto"/>
        <w:jc w:val="both"/>
        <w:rPr>
          <w:color w:val="000000" w:themeColor="text1"/>
        </w:rPr>
      </w:pPr>
      <w:bookmarkStart w:id="3" w:name="_GoBack"/>
      <w:bookmarkEnd w:id="3"/>
      <w:proofErr w:type="gramStart"/>
      <w:r>
        <w:rPr>
          <w:color w:val="000000" w:themeColor="text1"/>
        </w:rPr>
        <w:lastRenderedPageBreak/>
        <w:t>In light of</w:t>
      </w:r>
      <w:proofErr w:type="gramEnd"/>
      <w:r>
        <w:rPr>
          <w:color w:val="000000" w:themeColor="text1"/>
        </w:rPr>
        <w:t xml:space="preserve"> my first teaching experience w</w:t>
      </w:r>
      <w:r w:rsidR="00B91A5B">
        <w:rPr>
          <w:color w:val="000000" w:themeColor="text1"/>
        </w:rPr>
        <w:t>hen reflecting on my</w:t>
      </w:r>
      <w:r w:rsidR="00F45601">
        <w:rPr>
          <w:color w:val="000000" w:themeColor="text1"/>
        </w:rPr>
        <w:t xml:space="preserve"> Micro-teach lesson</w:t>
      </w:r>
      <w:r>
        <w:rPr>
          <w:color w:val="000000" w:themeColor="text1"/>
        </w:rPr>
        <w:t xml:space="preserve"> </w:t>
      </w:r>
      <w:r w:rsidR="00B91A5B">
        <w:rPr>
          <w:color w:val="000000" w:themeColor="text1"/>
        </w:rPr>
        <w:t>I believe the lesson</w:t>
      </w:r>
      <w:r w:rsidR="00F45601">
        <w:rPr>
          <w:color w:val="000000" w:themeColor="text1"/>
        </w:rPr>
        <w:t xml:space="preserve"> went well</w:t>
      </w:r>
      <w:r w:rsidR="00B91A5B">
        <w:rPr>
          <w:color w:val="000000" w:themeColor="text1"/>
        </w:rPr>
        <w:t xml:space="preserve"> but there </w:t>
      </w:r>
      <w:r>
        <w:rPr>
          <w:color w:val="000000" w:themeColor="text1"/>
        </w:rPr>
        <w:t xml:space="preserve">was </w:t>
      </w:r>
      <w:r w:rsidR="00ED58A5">
        <w:rPr>
          <w:color w:val="000000" w:themeColor="text1"/>
        </w:rPr>
        <w:t xml:space="preserve">of course </w:t>
      </w:r>
      <w:r w:rsidR="00B91A5B">
        <w:rPr>
          <w:color w:val="000000" w:themeColor="text1"/>
        </w:rPr>
        <w:t>room improvement</w:t>
      </w:r>
      <w:r w:rsidR="00F45601">
        <w:rPr>
          <w:color w:val="000000" w:themeColor="text1"/>
        </w:rPr>
        <w:t>.</w:t>
      </w:r>
      <w:r>
        <w:rPr>
          <w:color w:val="000000" w:themeColor="text1"/>
        </w:rPr>
        <w:t xml:space="preserve"> </w:t>
      </w:r>
      <w:r w:rsidR="00F45601">
        <w:rPr>
          <w:color w:val="000000" w:themeColor="text1"/>
        </w:rPr>
        <w:t xml:space="preserve">My lesson observation sheet </w:t>
      </w:r>
      <w:r w:rsidR="00414851">
        <w:rPr>
          <w:color w:val="000000" w:themeColor="text1"/>
        </w:rPr>
        <w:t xml:space="preserve">was </w:t>
      </w:r>
      <w:r w:rsidR="00F45601">
        <w:rPr>
          <w:color w:val="000000" w:themeColor="text1"/>
        </w:rPr>
        <w:t>broken down</w:t>
      </w:r>
      <w:r w:rsidR="00E34217">
        <w:rPr>
          <w:color w:val="000000" w:themeColor="text1"/>
        </w:rPr>
        <w:t xml:space="preserve"> into 5 areas; S1: Professional values and practice, S2: Knowledge and Understanding, S3.1: Teaching, Planning, Expectations and Targets, S3.2: Teaching: Monitoring and Assessment and S3:3 Teaching: Teaching and Class Management. </w:t>
      </w:r>
      <w:r w:rsidR="00414851">
        <w:rPr>
          <w:color w:val="000000" w:themeColor="text1"/>
        </w:rPr>
        <w:t>I have</w:t>
      </w:r>
      <w:r>
        <w:rPr>
          <w:color w:val="000000" w:themeColor="text1"/>
        </w:rPr>
        <w:t xml:space="preserve"> use</w:t>
      </w:r>
      <w:r w:rsidR="00414851">
        <w:rPr>
          <w:color w:val="000000" w:themeColor="text1"/>
        </w:rPr>
        <w:t>d</w:t>
      </w:r>
      <w:r>
        <w:rPr>
          <w:color w:val="000000" w:themeColor="text1"/>
        </w:rPr>
        <w:t xml:space="preserve"> this </w:t>
      </w:r>
      <w:r w:rsidR="005341C7">
        <w:rPr>
          <w:color w:val="000000" w:themeColor="text1"/>
        </w:rPr>
        <w:t xml:space="preserve">observation sheet as </w:t>
      </w:r>
      <w:r>
        <w:rPr>
          <w:color w:val="000000" w:themeColor="text1"/>
        </w:rPr>
        <w:t xml:space="preserve">guidance to discuss what </w:t>
      </w:r>
      <w:r w:rsidR="00ED58A5">
        <w:rPr>
          <w:color w:val="000000" w:themeColor="text1"/>
        </w:rPr>
        <w:t xml:space="preserve">areas </w:t>
      </w:r>
      <w:r>
        <w:rPr>
          <w:color w:val="000000" w:themeColor="text1"/>
        </w:rPr>
        <w:t xml:space="preserve">need to be improved </w:t>
      </w:r>
      <w:r w:rsidR="00414851">
        <w:rPr>
          <w:color w:val="000000" w:themeColor="text1"/>
        </w:rPr>
        <w:t xml:space="preserve">and </w:t>
      </w:r>
      <w:r w:rsidR="00ED58A5">
        <w:rPr>
          <w:color w:val="000000" w:themeColor="text1"/>
        </w:rPr>
        <w:t xml:space="preserve">then </w:t>
      </w:r>
      <w:r w:rsidR="00414851">
        <w:rPr>
          <w:color w:val="000000" w:themeColor="text1"/>
        </w:rPr>
        <w:t>decide</w:t>
      </w:r>
      <w:r w:rsidR="00ED58A5">
        <w:rPr>
          <w:color w:val="000000" w:themeColor="text1"/>
        </w:rPr>
        <w:t>d</w:t>
      </w:r>
      <w:r w:rsidR="00414851">
        <w:rPr>
          <w:color w:val="000000" w:themeColor="text1"/>
        </w:rPr>
        <w:t xml:space="preserve"> on 3 targets</w:t>
      </w:r>
      <w:r w:rsidR="008A0A6D">
        <w:rPr>
          <w:color w:val="000000" w:themeColor="text1"/>
        </w:rPr>
        <w:t xml:space="preserve"> overall</w:t>
      </w:r>
      <w:r w:rsidR="00414851">
        <w:rPr>
          <w:color w:val="000000" w:themeColor="text1"/>
        </w:rPr>
        <w:t xml:space="preserve">. I have then looked at ways on </w:t>
      </w:r>
      <w:r>
        <w:rPr>
          <w:color w:val="000000" w:themeColor="text1"/>
        </w:rPr>
        <w:t xml:space="preserve">how I can approach </w:t>
      </w:r>
      <w:r w:rsidR="00414851">
        <w:rPr>
          <w:color w:val="000000" w:themeColor="text1"/>
        </w:rPr>
        <w:t xml:space="preserve">these areas </w:t>
      </w:r>
      <w:r>
        <w:rPr>
          <w:color w:val="000000" w:themeColor="text1"/>
        </w:rPr>
        <w:t>different</w:t>
      </w:r>
      <w:r w:rsidR="008A0A6D">
        <w:rPr>
          <w:color w:val="000000" w:themeColor="text1"/>
        </w:rPr>
        <w:t>ly</w:t>
      </w:r>
      <w:r w:rsidR="00414851">
        <w:rPr>
          <w:color w:val="000000" w:themeColor="text1"/>
        </w:rPr>
        <w:t>,</w:t>
      </w:r>
      <w:r>
        <w:rPr>
          <w:color w:val="000000" w:themeColor="text1"/>
        </w:rPr>
        <w:t xml:space="preserve"> having observed other teachers in practice</w:t>
      </w:r>
      <w:r w:rsidR="00414851">
        <w:rPr>
          <w:color w:val="000000" w:themeColor="text1"/>
        </w:rPr>
        <w:t xml:space="preserve"> and taking on board suggestions</w:t>
      </w:r>
      <w:r w:rsidR="008A0A6D">
        <w:rPr>
          <w:color w:val="000000" w:themeColor="text1"/>
        </w:rPr>
        <w:t xml:space="preserve"> from colleagues</w:t>
      </w:r>
      <w:r w:rsidR="00414851">
        <w:rPr>
          <w:color w:val="000000" w:themeColor="text1"/>
        </w:rPr>
        <w:t>.</w:t>
      </w:r>
    </w:p>
    <w:p w14:paraId="2E63EA4A" w14:textId="2C17E3AD" w:rsidR="008C27B7" w:rsidRDefault="005341C7" w:rsidP="00BA4C8B">
      <w:pPr>
        <w:spacing w:line="480" w:lineRule="auto"/>
        <w:jc w:val="both"/>
      </w:pPr>
      <w:r>
        <w:rPr>
          <w:color w:val="000000" w:themeColor="text1"/>
        </w:rPr>
        <w:t>From the observation feedback given to me by my mentor I was made aware that f</w:t>
      </w:r>
      <w:r w:rsidR="00E34217">
        <w:rPr>
          <w:color w:val="000000" w:themeColor="text1"/>
        </w:rPr>
        <w:t>or S2</w:t>
      </w:r>
      <w:r>
        <w:rPr>
          <w:color w:val="000000" w:themeColor="text1"/>
        </w:rPr>
        <w:t xml:space="preserve">: Knowledge and Understanding, </w:t>
      </w:r>
      <w:r w:rsidR="00E34217">
        <w:rPr>
          <w:color w:val="000000" w:themeColor="text1"/>
        </w:rPr>
        <w:t>I demonstrated good knowledge and understanding of subject-specific requirements</w:t>
      </w:r>
      <w:r>
        <w:rPr>
          <w:color w:val="000000" w:themeColor="text1"/>
        </w:rPr>
        <w:t xml:space="preserve">, </w:t>
      </w:r>
      <w:r w:rsidR="00E34217">
        <w:rPr>
          <w:color w:val="000000" w:themeColor="text1"/>
        </w:rPr>
        <w:t xml:space="preserve">RE pedagogies and learning theory. I demonstrated an awareness of differentiation and the importance of making the lesson accessible to all. Receiving this feedback was </w:t>
      </w:r>
      <w:r>
        <w:rPr>
          <w:color w:val="000000" w:themeColor="text1"/>
        </w:rPr>
        <w:t>encouraging</w:t>
      </w:r>
      <w:r w:rsidR="00684BD4">
        <w:rPr>
          <w:color w:val="000000" w:themeColor="text1"/>
        </w:rPr>
        <w:t xml:space="preserve"> as one of my main focuses for the micro teach was </w:t>
      </w:r>
      <w:r>
        <w:rPr>
          <w:color w:val="000000" w:themeColor="text1"/>
        </w:rPr>
        <w:t xml:space="preserve">to </w:t>
      </w:r>
      <w:r w:rsidR="00684BD4" w:rsidRPr="00684BD4">
        <w:rPr>
          <w:color w:val="000000" w:themeColor="text1"/>
        </w:rPr>
        <w:t>ensure all my learners could access the activity’s in the lessons and be challenged appropriately</w:t>
      </w:r>
      <w:r w:rsidR="00684BD4">
        <w:rPr>
          <w:color w:val="000000" w:themeColor="text1"/>
        </w:rPr>
        <w:t xml:space="preserve"> </w:t>
      </w:r>
      <w:bookmarkStart w:id="4" w:name="_Hlk530831263"/>
      <w:r w:rsidR="00684BD4">
        <w:rPr>
          <w:color w:val="FF0000"/>
        </w:rPr>
        <w:t>(</w:t>
      </w:r>
      <w:r w:rsidR="00541A2E" w:rsidRPr="00541A2E">
        <w:rPr>
          <w:color w:val="FF0000"/>
        </w:rPr>
        <w:t>Welsh Assembly Government</w:t>
      </w:r>
      <w:r w:rsidR="00541A2E">
        <w:rPr>
          <w:color w:val="FF0000"/>
        </w:rPr>
        <w:t xml:space="preserve">, </w:t>
      </w:r>
      <w:r w:rsidR="00541A2E" w:rsidRPr="00541A2E">
        <w:rPr>
          <w:color w:val="FF0000"/>
        </w:rPr>
        <w:t xml:space="preserve">2009). </w:t>
      </w:r>
      <w:bookmarkEnd w:id="4"/>
      <w:r w:rsidR="00B86798">
        <w:t xml:space="preserve">For this area however, one of my targets of improvement is </w:t>
      </w:r>
      <w:r w:rsidR="00B91A5B">
        <w:t>to make sure</w:t>
      </w:r>
      <w:bookmarkStart w:id="5" w:name="_Hlk530736014"/>
      <w:r w:rsidR="00B91A5B">
        <w:t xml:space="preserve"> I ‘select and prepare resources, and plan for their safe and effective organisation’</w:t>
      </w:r>
      <w:bookmarkEnd w:id="5"/>
      <w:r w:rsidR="00541A2E">
        <w:t xml:space="preserve"> </w:t>
      </w:r>
      <w:r w:rsidR="00541A2E" w:rsidRPr="00541A2E">
        <w:rPr>
          <w:color w:val="FF0000"/>
        </w:rPr>
        <w:t>(Welsh Assembly Government, 2009</w:t>
      </w:r>
      <w:r w:rsidRPr="000B0FA0">
        <w:rPr>
          <w:color w:val="FF0000"/>
        </w:rPr>
        <w:t>)</w:t>
      </w:r>
      <w:r w:rsidR="00B91A5B">
        <w:t xml:space="preserve">. </w:t>
      </w:r>
      <w:r w:rsidR="00414851" w:rsidRPr="00414851">
        <w:t>Having observed other teachers in practice and reflected on my teaching experience, I believe this target can be met by ensuring I reflect on each lesson and look for ways to improve the lesson. This is the first target I will discuss in the assignment and consider different approaches to meeting this target</w:t>
      </w:r>
      <w:r w:rsidR="00414851">
        <w:t xml:space="preserve">. </w:t>
      </w:r>
    </w:p>
    <w:p w14:paraId="32C256CB" w14:textId="28A767DE" w:rsidR="00ED58A5" w:rsidRDefault="005341C7" w:rsidP="00BA4C8B">
      <w:pPr>
        <w:spacing w:line="480" w:lineRule="auto"/>
        <w:jc w:val="both"/>
      </w:pPr>
      <w:r w:rsidRPr="005341C7">
        <w:t xml:space="preserve"> </w:t>
      </w:r>
      <w:r w:rsidR="00414851" w:rsidRPr="00414851">
        <w:t>In my Micro-teach lesson I created an activity where students were asked to represent in words and pictures their own understanding of God.</w:t>
      </w:r>
      <w:r w:rsidR="008C27B7">
        <w:t xml:space="preserve"> I created this activity to make</w:t>
      </w:r>
      <w:r w:rsidR="008C27B7" w:rsidRPr="008C27B7">
        <w:t xml:space="preserve"> students aware and start to recognise that people may have different opinions to their own and that we must learn to respect these. This activity </w:t>
      </w:r>
      <w:r w:rsidR="008C27B7">
        <w:t xml:space="preserve">also linked </w:t>
      </w:r>
      <w:r w:rsidR="008C27B7" w:rsidRPr="008C27B7">
        <w:t>to the pedagogy of human development, which is the development of spiritual understanding</w:t>
      </w:r>
      <w:r w:rsidR="008A0A6D">
        <w:t xml:space="preserve"> (pedagogy reference). </w:t>
      </w:r>
      <w:r w:rsidR="008C27B7" w:rsidRPr="008C27B7">
        <w:t>This activity allow</w:t>
      </w:r>
      <w:r w:rsidR="008C27B7">
        <w:t>ed</w:t>
      </w:r>
      <w:r w:rsidR="008C27B7" w:rsidRPr="008C27B7">
        <w:t xml:space="preserve"> students to respond for themselves to questions about the meaning and purpose of human life.</w:t>
      </w:r>
      <w:r w:rsidR="008C27B7">
        <w:t xml:space="preserve"> However, </w:t>
      </w:r>
      <w:proofErr w:type="gramStart"/>
      <w:r w:rsidR="008C27B7" w:rsidRPr="008C27B7">
        <w:t>In</w:t>
      </w:r>
      <w:proofErr w:type="gramEnd"/>
      <w:r w:rsidR="008C27B7" w:rsidRPr="008C27B7">
        <w:t xml:space="preserve"> light of my first </w:t>
      </w:r>
      <w:r w:rsidR="008C27B7" w:rsidRPr="008C27B7">
        <w:lastRenderedPageBreak/>
        <w:t xml:space="preserve">teaching experience and reflecting on my </w:t>
      </w:r>
      <w:proofErr w:type="spellStart"/>
      <w:r w:rsidR="008C27B7" w:rsidRPr="008C27B7">
        <w:t>mircro</w:t>
      </w:r>
      <w:proofErr w:type="spellEnd"/>
      <w:r w:rsidR="008C27B7" w:rsidRPr="008C27B7">
        <w:t>-teach and observation feedback, I understood that one exercise I used could have caused offence to some students</w:t>
      </w:r>
      <w:r w:rsidR="008C27B7">
        <w:t xml:space="preserve">. </w:t>
      </w:r>
      <w:r w:rsidRPr="005341C7">
        <w:t>Having accepted that I made a mistake, I have used this situation to improve my teaching and approach this activity differently. Instead of asking students to draw an image of God, they will be asked to create a ‘character trait word cloud’ of how they might perceive God. This slight change will no longer make the exercise a cause for concern, and the activity will still meet my reasoning to include the activity in the lesson</w:t>
      </w:r>
      <w:r w:rsidR="008C27B7">
        <w:t xml:space="preserve"> and met the learning objective for the lesson</w:t>
      </w:r>
      <w:r w:rsidRPr="005341C7">
        <w:t>.</w:t>
      </w:r>
      <w:r w:rsidR="00ED6C4A">
        <w:t xml:space="preserve"> This different approach not only improved my practice but also met one of the QTS standards S3.1.3 where trainees ‘Select and prepare resources, and plan for their safe and effective organisation, taking account of learners’ interest and their language and cultural backgrounds, with help of support staff where appropriate’ </w:t>
      </w:r>
      <w:r w:rsidR="00541A2E" w:rsidRPr="00541A2E">
        <w:rPr>
          <w:color w:val="FF0000"/>
        </w:rPr>
        <w:t xml:space="preserve">(Welsh Assembly Government, 2009). </w:t>
      </w:r>
      <w:r w:rsidRPr="005341C7">
        <w:t xml:space="preserve">Reflecting on your own teaching and using this reflection to develop your practice is considered an important aspect of a teacher’s professional development </w:t>
      </w:r>
      <w:r w:rsidRPr="000B0FA0">
        <w:rPr>
          <w:color w:val="FF0000"/>
        </w:rPr>
        <w:t>(Bates</w:t>
      </w:r>
      <w:r w:rsidR="00541A2E">
        <w:rPr>
          <w:color w:val="FF0000"/>
        </w:rPr>
        <w:t>, 2016</w:t>
      </w:r>
      <w:r w:rsidRPr="000B0FA0">
        <w:rPr>
          <w:color w:val="FF0000"/>
        </w:rPr>
        <w:t xml:space="preserve">). </w:t>
      </w:r>
      <w:r w:rsidR="00ED6C4A">
        <w:t>Having observed other teachers, t</w:t>
      </w:r>
      <w:r w:rsidRPr="005341C7">
        <w:t>here are several approaches I could use to reflect on my own teaching</w:t>
      </w:r>
      <w:r w:rsidR="00ED6C4A">
        <w:t xml:space="preserve">. One way </w:t>
      </w:r>
      <w:r w:rsidRPr="005341C7">
        <w:t>is to look for feedback on my teaching from another teach</w:t>
      </w:r>
      <w:r w:rsidR="00ED6C4A">
        <w:t>er</w:t>
      </w:r>
      <w:r w:rsidRPr="005341C7">
        <w:t xml:space="preserve">. This way I can tell what well, what went badly and what I need to target for future lessons.  </w:t>
      </w:r>
      <w:r w:rsidRPr="00EF5869">
        <w:rPr>
          <w:color w:val="FF0000"/>
        </w:rPr>
        <w:t xml:space="preserve">Butt (2003) </w:t>
      </w:r>
      <w:r w:rsidR="00ED6C4A">
        <w:t xml:space="preserve">claimed </w:t>
      </w:r>
      <w:r w:rsidRPr="005341C7">
        <w:t xml:space="preserve">that these observations are one of the most effective, as it can help you see things that you can easily miss yourself. These </w:t>
      </w:r>
      <w:r w:rsidR="00ED6C4A">
        <w:t>targets</w:t>
      </w:r>
      <w:r w:rsidRPr="005341C7">
        <w:t xml:space="preserve"> can then easily be</w:t>
      </w:r>
      <w:r w:rsidR="00ED6C4A">
        <w:t xml:space="preserve"> met</w:t>
      </w:r>
      <w:r w:rsidRPr="005341C7">
        <w:t xml:space="preserve"> and improved on for future teaching.</w:t>
      </w:r>
    </w:p>
    <w:p w14:paraId="2631FAA2" w14:textId="38A144C6" w:rsidR="004D1916" w:rsidRPr="008A0A6D" w:rsidRDefault="00B86798" w:rsidP="00BA4C8B">
      <w:pPr>
        <w:spacing w:line="480" w:lineRule="auto"/>
        <w:jc w:val="both"/>
      </w:pPr>
      <w:r>
        <w:t xml:space="preserve">For S3.1 </w:t>
      </w:r>
      <w:r w:rsidR="00ED6C4A" w:rsidRPr="00ED6C4A">
        <w:t>Teaching, Planning, Expectations and Target</w:t>
      </w:r>
      <w:r w:rsidR="008A0A6D">
        <w:t>s</w:t>
      </w:r>
      <w:r>
        <w:t xml:space="preserve"> I</w:t>
      </w:r>
      <w:r w:rsidR="009841B4">
        <w:t>t was suggested I needed</w:t>
      </w:r>
      <w:r>
        <w:t xml:space="preserve"> to consider the importance of questioning in the classroom</w:t>
      </w:r>
      <w:r w:rsidR="009841B4">
        <w:t xml:space="preserve"> and how I can use different questioning strategies to challenge students</w:t>
      </w:r>
      <w:r>
        <w:t xml:space="preserve">. This is </w:t>
      </w:r>
      <w:r w:rsidR="00ED6C4A">
        <w:t>the second</w:t>
      </w:r>
      <w:r>
        <w:t xml:space="preserve"> target </w:t>
      </w:r>
      <w:r w:rsidR="009841B4">
        <w:t xml:space="preserve">I will </w:t>
      </w:r>
      <w:r w:rsidR="00ED6C4A">
        <w:t>discuss</w:t>
      </w:r>
      <w:r w:rsidR="008A0A6D">
        <w:t xml:space="preserve"> and further</w:t>
      </w:r>
      <w:r w:rsidR="009841B4">
        <w:t xml:space="preserve"> suggest </w:t>
      </w:r>
      <w:r w:rsidR="00ED6C4A">
        <w:t xml:space="preserve">different </w:t>
      </w:r>
      <w:r w:rsidR="009841B4">
        <w:t xml:space="preserve">ways I can change the questioning style I used in my Micro-teach. </w:t>
      </w:r>
      <w:r>
        <w:t xml:space="preserve"> </w:t>
      </w:r>
      <w:r w:rsidR="00ED6C4A" w:rsidRPr="00ED6C4A">
        <w:t xml:space="preserve">One approach I have observed over the past few weeks is </w:t>
      </w:r>
      <w:r w:rsidR="009841B4">
        <w:t>the u</w:t>
      </w:r>
      <w:r w:rsidR="00ED6C4A" w:rsidRPr="00ED6C4A">
        <w:t xml:space="preserve">se </w:t>
      </w:r>
      <w:r w:rsidR="009841B4">
        <w:t xml:space="preserve">of </w:t>
      </w:r>
      <w:r w:rsidR="00ED6C4A" w:rsidRPr="00ED6C4A">
        <w:t xml:space="preserve">probing and Socratic questioning in the classroom. This </w:t>
      </w:r>
      <w:r w:rsidR="009841B4">
        <w:t xml:space="preserve">questioning style </w:t>
      </w:r>
      <w:r w:rsidR="00ED6C4A" w:rsidRPr="00ED6C4A">
        <w:t>allows students to develop and deepen their understanding</w:t>
      </w:r>
      <w:r w:rsidR="009841B4">
        <w:t xml:space="preserve"> </w:t>
      </w:r>
      <w:r w:rsidR="008A0A6D">
        <w:t>with</w:t>
      </w:r>
      <w:r w:rsidR="009841B4">
        <w:t xml:space="preserve">in the topic </w:t>
      </w:r>
      <w:r w:rsidR="00ED6C4A" w:rsidRPr="00EF5869">
        <w:rPr>
          <w:color w:val="FF0000"/>
        </w:rPr>
        <w:t xml:space="preserve">(Allison and </w:t>
      </w:r>
      <w:proofErr w:type="spellStart"/>
      <w:r w:rsidR="00ED6C4A" w:rsidRPr="00EF5869">
        <w:rPr>
          <w:color w:val="FF0000"/>
        </w:rPr>
        <w:t>Tharby</w:t>
      </w:r>
      <w:proofErr w:type="spellEnd"/>
      <w:r w:rsidR="00200B6C">
        <w:rPr>
          <w:color w:val="FF0000"/>
        </w:rPr>
        <w:t>,</w:t>
      </w:r>
      <w:r w:rsidR="00ED6C4A" w:rsidRPr="00EF5869">
        <w:rPr>
          <w:color w:val="FF0000"/>
        </w:rPr>
        <w:t xml:space="preserve"> 2015</w:t>
      </w:r>
      <w:r w:rsidR="009841B4" w:rsidRPr="00EF5869">
        <w:rPr>
          <w:color w:val="FF0000"/>
        </w:rPr>
        <w:t xml:space="preserve">). </w:t>
      </w:r>
      <w:r w:rsidR="009841B4">
        <w:t>It also allows</w:t>
      </w:r>
      <w:r w:rsidR="00ED6C4A" w:rsidRPr="00ED6C4A">
        <w:t xml:space="preserve"> students to </w:t>
      </w:r>
      <w:r w:rsidR="009841B4" w:rsidRPr="00ED6C4A">
        <w:t>explain</w:t>
      </w:r>
      <w:r w:rsidR="00ED6C4A" w:rsidRPr="00ED6C4A">
        <w:t xml:space="preserve"> their thinking, to look at alternative viewpoints and perspectives and to </w:t>
      </w:r>
      <w:r w:rsidR="009841B4">
        <w:t>give evidence for their answer</w:t>
      </w:r>
      <w:r w:rsidR="00ED6C4A" w:rsidRPr="00ED6C4A">
        <w:t xml:space="preserve"> (</w:t>
      </w:r>
      <w:r w:rsidR="00ED6C4A" w:rsidRPr="00EF5869">
        <w:rPr>
          <w:color w:val="FF0000"/>
        </w:rPr>
        <w:t xml:space="preserve">Allison and </w:t>
      </w:r>
      <w:proofErr w:type="spellStart"/>
      <w:r w:rsidR="00ED6C4A" w:rsidRPr="00EF5869">
        <w:rPr>
          <w:color w:val="FF0000"/>
        </w:rPr>
        <w:t>Tharby</w:t>
      </w:r>
      <w:proofErr w:type="spellEnd"/>
      <w:r w:rsidR="00ED6C4A" w:rsidRPr="00EF5869">
        <w:rPr>
          <w:color w:val="FF0000"/>
        </w:rPr>
        <w:t xml:space="preserve"> 2015, Pg. 207 -208).</w:t>
      </w:r>
      <w:r w:rsidR="009841B4">
        <w:t xml:space="preserve"> For my Micro-teach </w:t>
      </w:r>
      <w:proofErr w:type="gramStart"/>
      <w:r w:rsidR="009841B4">
        <w:t>in particular e</w:t>
      </w:r>
      <w:r w:rsidR="00ED6C4A" w:rsidRPr="00ED6C4A">
        <w:t>xamples</w:t>
      </w:r>
      <w:proofErr w:type="gramEnd"/>
      <w:r w:rsidR="00ED6C4A" w:rsidRPr="00ED6C4A">
        <w:t xml:space="preserve"> of </w:t>
      </w:r>
      <w:r w:rsidR="009841B4">
        <w:t xml:space="preserve">probing or Socratic </w:t>
      </w:r>
      <w:r w:rsidR="00ED6C4A" w:rsidRPr="00ED6C4A">
        <w:t xml:space="preserve">questions </w:t>
      </w:r>
      <w:r w:rsidR="009841B4">
        <w:t>c</w:t>
      </w:r>
      <w:r w:rsidR="00ED6C4A" w:rsidRPr="00ED6C4A">
        <w:t xml:space="preserve">ould be ‘what do you already </w:t>
      </w:r>
      <w:r w:rsidR="00ED6C4A" w:rsidRPr="00ED6C4A">
        <w:lastRenderedPageBreak/>
        <w:t xml:space="preserve">know about the three positions Atheist, Theist and Agnostic?’ and ‘Can you give me an example of why someone would question the existence of God?’. Developing my questioning in the classroom </w:t>
      </w:r>
      <w:r w:rsidR="008261B1">
        <w:t xml:space="preserve">will </w:t>
      </w:r>
      <w:r w:rsidR="00ED6C4A" w:rsidRPr="00ED6C4A">
        <w:t>provoke my students to think more which creates a better environment for discussion and</w:t>
      </w:r>
      <w:r w:rsidR="0087118E">
        <w:t xml:space="preserve"> learning</w:t>
      </w:r>
      <w:r w:rsidR="00ED6C4A" w:rsidRPr="00ED6C4A">
        <w:t xml:space="preserve">. A second approach </w:t>
      </w:r>
      <w:r w:rsidR="0087118E">
        <w:t>to develop my questioning in the classroom</w:t>
      </w:r>
      <w:r w:rsidR="00ED6C4A" w:rsidRPr="00ED6C4A">
        <w:t xml:space="preserve"> is to use a range of open and closed questions in the classroom.</w:t>
      </w:r>
      <w:r w:rsidR="0087118E">
        <w:t xml:space="preserve"> </w:t>
      </w:r>
      <w:r w:rsidR="00ED6C4A" w:rsidRPr="00ED6C4A">
        <w:t xml:space="preserve">While it is usually argued that open questions are more important, when reading ‘Making every lesson count’ </w:t>
      </w:r>
      <w:proofErr w:type="gramStart"/>
      <w:r w:rsidR="00ED6C4A" w:rsidRPr="00ED6C4A">
        <w:t>it is clear that a</w:t>
      </w:r>
      <w:proofErr w:type="gramEnd"/>
      <w:r w:rsidR="00ED6C4A" w:rsidRPr="00ED6C4A">
        <w:t xml:space="preserve"> range of both is what is best for students thinking and learning. </w:t>
      </w:r>
      <w:r w:rsidR="0087118E">
        <w:t>In my Micro-teach I used closed questions only, however f</w:t>
      </w:r>
      <w:r w:rsidR="00ED6C4A" w:rsidRPr="00ED6C4A">
        <w:t xml:space="preserve">or future lessons, I will </w:t>
      </w:r>
      <w:r w:rsidR="001641DD">
        <w:t xml:space="preserve">now </w:t>
      </w:r>
      <w:r w:rsidR="00ED6C4A" w:rsidRPr="00ED6C4A">
        <w:t xml:space="preserve">use closed questions to check </w:t>
      </w:r>
      <w:r w:rsidR="0087118E" w:rsidRPr="00ED6C4A">
        <w:t>students</w:t>
      </w:r>
      <w:r w:rsidR="00ED6C4A" w:rsidRPr="00ED6C4A">
        <w:t xml:space="preserve"> know the basics of the topic and will then move on to open questions where students will need to reflect and apply their own knowledge to answer the question </w:t>
      </w:r>
      <w:r w:rsidR="00ED6C4A" w:rsidRPr="00EF5869">
        <w:rPr>
          <w:color w:val="FF0000"/>
        </w:rPr>
        <w:t xml:space="preserve">(Allison and </w:t>
      </w:r>
      <w:proofErr w:type="spellStart"/>
      <w:r w:rsidR="00ED6C4A" w:rsidRPr="00EF5869">
        <w:rPr>
          <w:color w:val="FF0000"/>
        </w:rPr>
        <w:t>Tharby</w:t>
      </w:r>
      <w:proofErr w:type="spellEnd"/>
      <w:r w:rsidR="00ED6C4A" w:rsidRPr="00EF5869">
        <w:rPr>
          <w:color w:val="FF0000"/>
        </w:rPr>
        <w:t>, 2015</w:t>
      </w:r>
      <w:r w:rsidR="00ED6C4A" w:rsidRPr="00ED6C4A">
        <w:t>).</w:t>
      </w:r>
      <w:r w:rsidR="001641DD">
        <w:t xml:space="preserve"> A second suggestion</w:t>
      </w:r>
      <w:r w:rsidR="009563B0">
        <w:t xml:space="preserve"> I have been given</w:t>
      </w:r>
      <w:r w:rsidR="001641DD">
        <w:t xml:space="preserve"> for </w:t>
      </w:r>
      <w:r w:rsidR="004B7BA0">
        <w:t xml:space="preserve">effective use of questioning in the classroom, is to </w:t>
      </w:r>
      <w:proofErr w:type="gramStart"/>
      <w:r w:rsidR="004B7BA0">
        <w:t>plan ahead</w:t>
      </w:r>
      <w:proofErr w:type="gramEnd"/>
      <w:r w:rsidR="004B7BA0">
        <w:t xml:space="preserve"> for differentiated questioning</w:t>
      </w:r>
      <w:r w:rsidR="009563B0">
        <w:t>, having both</w:t>
      </w:r>
      <w:r w:rsidR="009563B0" w:rsidRPr="009563B0">
        <w:t xml:space="preserve"> challenging questions and basic</w:t>
      </w:r>
      <w:r w:rsidR="009563B0">
        <w:t xml:space="preserve"> knowledge</w:t>
      </w:r>
      <w:r w:rsidR="009563B0" w:rsidRPr="009563B0">
        <w:t xml:space="preserve"> questions</w:t>
      </w:r>
      <w:r w:rsidR="008A0A6D">
        <w:t xml:space="preserve"> set for the class</w:t>
      </w:r>
      <w:r w:rsidR="009563B0" w:rsidRPr="009563B0">
        <w:t>.</w:t>
      </w:r>
      <w:r w:rsidR="009563B0">
        <w:t xml:space="preserve"> This suggestion has been given me to me from my current teaching placement. </w:t>
      </w:r>
      <w:r w:rsidR="004B7BA0">
        <w:t>This strategy demonstrates QTS standard</w:t>
      </w:r>
      <w:r w:rsidR="00EF5869">
        <w:t xml:space="preserve"> S3.3.4 where teachers ‘</w:t>
      </w:r>
      <w:r w:rsidR="00EF5869" w:rsidRPr="00EF5869">
        <w:rPr>
          <w:rFonts w:ascii="Calibri" w:hAnsi="Calibri" w:cs="Calibri"/>
          <w:iCs/>
          <w:lang w:val="en-US"/>
        </w:rPr>
        <w:t>must demonstrate that they differentiate their teaching to meet the needs of learners, including the more able and talented, and those with special educational need</w:t>
      </w:r>
      <w:r w:rsidR="00EF5869">
        <w:rPr>
          <w:rFonts w:ascii="Calibri" w:hAnsi="Calibri" w:cs="Calibri"/>
          <w:iCs/>
          <w:lang w:val="en-US"/>
        </w:rPr>
        <w:t xml:space="preserve">’ </w:t>
      </w:r>
      <w:r w:rsidR="00200B6C">
        <w:rPr>
          <w:rFonts w:ascii="Calibri" w:hAnsi="Calibri" w:cs="Calibri"/>
          <w:iCs/>
          <w:lang w:val="en-US"/>
        </w:rPr>
        <w:t>(</w:t>
      </w:r>
      <w:r w:rsidR="00200B6C" w:rsidRPr="00200B6C">
        <w:rPr>
          <w:rFonts w:ascii="Calibri" w:hAnsi="Calibri" w:cs="Calibri"/>
          <w:iCs/>
          <w:color w:val="FF0000"/>
          <w:lang w:val="en-US"/>
        </w:rPr>
        <w:t>Welsh Assembly Government, 2009</w:t>
      </w:r>
      <w:r w:rsidR="00EF5869" w:rsidRPr="00200B6C">
        <w:rPr>
          <w:rFonts w:ascii="Calibri" w:hAnsi="Calibri" w:cs="Calibri"/>
          <w:iCs/>
          <w:color w:val="FF0000"/>
          <w:lang w:val="en-US"/>
        </w:rPr>
        <w:t xml:space="preserve">). </w:t>
      </w:r>
      <w:r w:rsidR="009563B0" w:rsidRPr="00200B6C">
        <w:rPr>
          <w:rFonts w:ascii="Calibri" w:hAnsi="Calibri" w:cs="Calibri"/>
          <w:iCs/>
          <w:color w:val="FF0000"/>
          <w:lang w:val="en-US"/>
        </w:rPr>
        <w:t xml:space="preserve"> </w:t>
      </w:r>
      <w:r w:rsidR="009563B0">
        <w:rPr>
          <w:rFonts w:ascii="Calibri" w:hAnsi="Calibri" w:cs="Calibri"/>
          <w:iCs/>
          <w:lang w:val="en-US"/>
        </w:rPr>
        <w:t xml:space="preserve">This differentiated questioning can be verbal or produced on a worksheet where the questions get progressively harder or where students are given the choice to choose which level question they’d like to answer. </w:t>
      </w:r>
      <w:r w:rsidR="001B0D01">
        <w:rPr>
          <w:rFonts w:ascii="Calibri" w:hAnsi="Calibri" w:cs="Calibri"/>
          <w:iCs/>
          <w:lang w:val="en-US"/>
        </w:rPr>
        <w:t>This use of differentiated use of questioning will allow all learners to be challenged appropriately</w:t>
      </w:r>
      <w:r w:rsidR="008A0A6D">
        <w:rPr>
          <w:rFonts w:ascii="Calibri" w:hAnsi="Calibri" w:cs="Calibri"/>
          <w:iCs/>
          <w:lang w:val="en-US"/>
        </w:rPr>
        <w:t>.</w:t>
      </w:r>
    </w:p>
    <w:p w14:paraId="461E0495" w14:textId="1EB7D2AF" w:rsidR="001B0D01" w:rsidRDefault="00B86798" w:rsidP="00BA4C8B">
      <w:pPr>
        <w:spacing w:line="480" w:lineRule="auto"/>
        <w:jc w:val="both"/>
      </w:pPr>
      <w:r>
        <w:t xml:space="preserve">For S3.3 It was commented that I had a good relationship with the class and created a comfortable learning environment. To take forward to next lesson, </w:t>
      </w:r>
      <w:proofErr w:type="gramStart"/>
      <w:r>
        <w:t>I</w:t>
      </w:r>
      <w:r w:rsidR="008A0A6D">
        <w:t>t</w:t>
      </w:r>
      <w:proofErr w:type="gramEnd"/>
      <w:r w:rsidR="008A0A6D">
        <w:t xml:space="preserve"> was suggested that I should</w:t>
      </w:r>
      <w:r>
        <w:t xml:space="preserve"> consider how to provide feedback to learners </w:t>
      </w:r>
      <w:r w:rsidR="00C3768A">
        <w:t>during the course</w:t>
      </w:r>
      <w:r w:rsidR="001150FA">
        <w:t xml:space="preserve"> of</w:t>
      </w:r>
      <w:r w:rsidR="00C3768A">
        <w:t xml:space="preserve"> the lesson to support their learning and keep them engaged. This is the third target that I </w:t>
      </w:r>
      <w:r w:rsidR="00ED6C4A">
        <w:t xml:space="preserve">will focus on and </w:t>
      </w:r>
      <w:r w:rsidR="008A0A6D">
        <w:t xml:space="preserve">would like to </w:t>
      </w:r>
      <w:r w:rsidR="00ED6C4A">
        <w:t xml:space="preserve">discuss the different approaches I can </w:t>
      </w:r>
      <w:r w:rsidR="008261B1">
        <w:t>use</w:t>
      </w:r>
      <w:r w:rsidR="00706C7F">
        <w:t xml:space="preserve"> to improve feedback</w:t>
      </w:r>
      <w:r w:rsidR="008261B1">
        <w:t>.</w:t>
      </w:r>
      <w:r w:rsidR="00706C7F">
        <w:t xml:space="preserve"> </w:t>
      </w:r>
      <w:r w:rsidR="009841B4">
        <w:t xml:space="preserve"> </w:t>
      </w:r>
      <w:r w:rsidR="00706C7F">
        <w:t>In the classroom feedback has two main purposes, the first being that it should identify a ‘learning gap’ and then the feedback should be aimed at closing this gap (</w:t>
      </w:r>
      <w:r w:rsidR="00706C7F" w:rsidRPr="00EF5869">
        <w:rPr>
          <w:color w:val="FF0000"/>
        </w:rPr>
        <w:t xml:space="preserve">Allison and </w:t>
      </w:r>
      <w:proofErr w:type="spellStart"/>
      <w:r w:rsidR="00706C7F" w:rsidRPr="00EF5869">
        <w:rPr>
          <w:color w:val="FF0000"/>
        </w:rPr>
        <w:t>Tharby</w:t>
      </w:r>
      <w:proofErr w:type="spellEnd"/>
      <w:r w:rsidR="00706C7F" w:rsidRPr="00EF5869">
        <w:rPr>
          <w:color w:val="FF0000"/>
        </w:rPr>
        <w:t xml:space="preserve">, 2015, Pg. 168). </w:t>
      </w:r>
      <w:r w:rsidR="00706C7F">
        <w:t xml:space="preserve">The second is that it should inform myself as a teacher on how I can now </w:t>
      </w:r>
      <w:r w:rsidR="00706C7F">
        <w:lastRenderedPageBreak/>
        <w:t>adapt my lessons to plan the student’s ‘future progress’ (</w:t>
      </w:r>
      <w:r w:rsidR="00706C7F" w:rsidRPr="00EF5869">
        <w:rPr>
          <w:color w:val="FF0000"/>
        </w:rPr>
        <w:t xml:space="preserve">Allison and </w:t>
      </w:r>
      <w:proofErr w:type="spellStart"/>
      <w:r w:rsidR="00706C7F" w:rsidRPr="00EF5869">
        <w:rPr>
          <w:color w:val="FF0000"/>
        </w:rPr>
        <w:t>Tharby</w:t>
      </w:r>
      <w:proofErr w:type="spellEnd"/>
      <w:r w:rsidR="00706C7F" w:rsidRPr="00EF5869">
        <w:rPr>
          <w:color w:val="FF0000"/>
        </w:rPr>
        <w:t>, 2015</w:t>
      </w:r>
      <w:r w:rsidR="00706C7F">
        <w:t>).</w:t>
      </w:r>
      <w:r w:rsidR="00D33571">
        <w:t xml:space="preserve"> </w:t>
      </w:r>
      <w:r w:rsidR="00BB4616">
        <w:t>An approach</w:t>
      </w:r>
      <w:r w:rsidR="00BB4616" w:rsidRPr="00BB4616">
        <w:t xml:space="preserve"> </w:t>
      </w:r>
      <w:proofErr w:type="spellStart"/>
      <w:r w:rsidR="00BB4616" w:rsidRPr="00BB4616">
        <w:t>I</w:t>
      </w:r>
      <w:proofErr w:type="spellEnd"/>
      <w:r w:rsidR="00BB4616" w:rsidRPr="00BB4616">
        <w:t xml:space="preserve"> used in my micro-teach to provide immediate feedback</w:t>
      </w:r>
      <w:r w:rsidR="00BB4616">
        <w:t>, was</w:t>
      </w:r>
      <w:r w:rsidR="00BB4616" w:rsidRPr="00BB4616">
        <w:t xml:space="preserve"> use of formative assessment. Paul Black and David William both claim that when formative assessment is used correctly, ‘the standards of achievement are raised across the board’ (Bates 2010, Pg. 252). An example of formative assessment I used in my micro-teach was to ask students to discuss what they already knew on the topic, so that I could assess the current student understanding about the subject. This allowed me to asses which students would have needed more guidance and support throughout the lesson.</w:t>
      </w:r>
      <w:r w:rsidR="00BB4616">
        <w:t xml:space="preserve"> Another approach I used in Micro-teach</w:t>
      </w:r>
      <w:r w:rsidR="00D33571">
        <w:t xml:space="preserve"> was to use verbal feedback throughout the lesson</w:t>
      </w:r>
      <w:r w:rsidR="0059085B">
        <w:t xml:space="preserve"> and monitor the students work</w:t>
      </w:r>
      <w:r w:rsidR="008261B1">
        <w:t xml:space="preserve">. This </w:t>
      </w:r>
      <w:r w:rsidR="00D33571">
        <w:t>helped me to highlight any misconceptions a student may have</w:t>
      </w:r>
      <w:r w:rsidR="00BB4616">
        <w:t xml:space="preserve"> had</w:t>
      </w:r>
      <w:r w:rsidR="00D33571">
        <w:t xml:space="preserve"> and once identified I was able to address the issue.</w:t>
      </w:r>
      <w:r w:rsidR="008261B1">
        <w:t xml:space="preserve"> </w:t>
      </w:r>
      <w:r w:rsidR="000123C7">
        <w:t>This approach in the classroom also demonstrates QTS standard S3.3.2 where teachers ‘monitor and assess as they teach, giving immediate and constructive feedback to support learner’s progress’ (</w:t>
      </w:r>
      <w:r w:rsidR="00200B6C" w:rsidRPr="00200B6C">
        <w:t>Welsh Assembly Government</w:t>
      </w:r>
      <w:r w:rsidR="00200B6C">
        <w:t xml:space="preserve">, </w:t>
      </w:r>
      <w:r w:rsidR="00200B6C" w:rsidRPr="00200B6C">
        <w:t>2009</w:t>
      </w:r>
      <w:r w:rsidR="00200B6C">
        <w:t xml:space="preserve">). </w:t>
      </w:r>
      <w:r w:rsidR="0059085B">
        <w:t>Although</w:t>
      </w:r>
      <w:r w:rsidR="000123C7">
        <w:t xml:space="preserve"> this type of feedback </w:t>
      </w:r>
      <w:r w:rsidR="0059085B">
        <w:t>was</w:t>
      </w:r>
      <w:r w:rsidR="000123C7">
        <w:t xml:space="preserve"> </w:t>
      </w:r>
      <w:r w:rsidR="0059085B">
        <w:t xml:space="preserve">suitable for my Micro-teach lesson, I soon realised that it can be </w:t>
      </w:r>
      <w:r w:rsidR="000123C7">
        <w:t>challenging and time consuming</w:t>
      </w:r>
      <w:r w:rsidR="0059085B">
        <w:t xml:space="preserve"> </w:t>
      </w:r>
      <w:r w:rsidR="000123C7">
        <w:t xml:space="preserve">when trying to give immediate feedback to 30 students at once. </w:t>
      </w:r>
    </w:p>
    <w:p w14:paraId="3149AB7E" w14:textId="7BB21021" w:rsidR="00C3768A" w:rsidRDefault="00036F16" w:rsidP="00BA4C8B">
      <w:pPr>
        <w:spacing w:line="480" w:lineRule="auto"/>
        <w:jc w:val="both"/>
      </w:pPr>
      <w:r>
        <w:t xml:space="preserve">An approach I could have instead used in the lesson </w:t>
      </w:r>
      <w:r w:rsidR="00BB4616">
        <w:t>which is less time consuming</w:t>
      </w:r>
      <w:r>
        <w:t>, is allowing student</w:t>
      </w:r>
      <w:r w:rsidR="00BB4616">
        <w:t>s</w:t>
      </w:r>
      <w:r>
        <w:t xml:space="preserve"> </w:t>
      </w:r>
      <w:proofErr w:type="gramStart"/>
      <w:r>
        <w:t>self-assess</w:t>
      </w:r>
      <w:proofErr w:type="gramEnd"/>
      <w:r>
        <w:t xml:space="preserve"> or peer-assess work. </w:t>
      </w:r>
      <w:r w:rsidR="00BB4616">
        <w:t>Throughout</w:t>
      </w:r>
      <w:r>
        <w:t xml:space="preserve"> my observations, </w:t>
      </w:r>
      <w:r w:rsidR="00BB4616">
        <w:t xml:space="preserve">I have noticed </w:t>
      </w:r>
      <w:r>
        <w:t>t</w:t>
      </w:r>
      <w:r w:rsidR="000123C7">
        <w:t xml:space="preserve">eachers have ‘trained’ students </w:t>
      </w:r>
      <w:r>
        <w:t>and encourage</w:t>
      </w:r>
      <w:r w:rsidR="00BB4616">
        <w:t>d</w:t>
      </w:r>
      <w:r>
        <w:t xml:space="preserve"> them </w:t>
      </w:r>
      <w:r w:rsidR="000123C7">
        <w:t>to assess their own and peers work</w:t>
      </w:r>
      <w:r>
        <w:t xml:space="preserve"> </w:t>
      </w:r>
      <w:r w:rsidR="000123C7">
        <w:t>(</w:t>
      </w:r>
      <w:r w:rsidR="000123C7" w:rsidRPr="00EF5869">
        <w:rPr>
          <w:color w:val="FF0000"/>
        </w:rPr>
        <w:t>Griffith and Burns 2012, Pg. 19</w:t>
      </w:r>
      <w:r w:rsidR="000123C7">
        <w:t xml:space="preserve">). </w:t>
      </w:r>
      <w:r>
        <w:t>For example</w:t>
      </w:r>
      <w:r w:rsidR="00D0097E">
        <w:t>,</w:t>
      </w:r>
      <w:r>
        <w:t xml:space="preserve"> with peer-assessment, </w:t>
      </w:r>
      <w:r w:rsidR="00095788">
        <w:t xml:space="preserve">the teacher provides students with </w:t>
      </w:r>
      <w:r w:rsidR="00C246DE">
        <w:t>a clear</w:t>
      </w:r>
      <w:r w:rsidR="00095788">
        <w:t xml:space="preserve"> outline of the criteria for success </w:t>
      </w:r>
      <w:r w:rsidR="00C246DE">
        <w:t xml:space="preserve">and </w:t>
      </w:r>
      <w:proofErr w:type="gramStart"/>
      <w:r w:rsidR="00C246DE">
        <w:t>how to</w:t>
      </w:r>
      <w:proofErr w:type="gramEnd"/>
      <w:r w:rsidR="00C246DE">
        <w:t xml:space="preserve"> </w:t>
      </w:r>
      <w:r>
        <w:t xml:space="preserve">peer </w:t>
      </w:r>
      <w:r w:rsidR="00C246DE">
        <w:t xml:space="preserve">mark work </w:t>
      </w:r>
      <w:r w:rsidR="00095788" w:rsidRPr="0059085B">
        <w:rPr>
          <w:color w:val="FF0000"/>
        </w:rPr>
        <w:t>(Bates</w:t>
      </w:r>
      <w:r w:rsidR="00200B6C">
        <w:rPr>
          <w:color w:val="FF0000"/>
        </w:rPr>
        <w:t>, 2010</w:t>
      </w:r>
      <w:r w:rsidR="00095788" w:rsidRPr="0059085B">
        <w:rPr>
          <w:color w:val="FF0000"/>
        </w:rPr>
        <w:t>).</w:t>
      </w:r>
      <w:r w:rsidR="00095788">
        <w:t xml:space="preserve"> </w:t>
      </w:r>
      <w:r w:rsidR="00C246DE">
        <w:t xml:space="preserve">After peer marking work, students are then asked to write a ‘formative comment’ </w:t>
      </w:r>
      <w:r w:rsidR="00C246DE" w:rsidRPr="00EF5869">
        <w:rPr>
          <w:color w:val="FF0000"/>
        </w:rPr>
        <w:t xml:space="preserve">(Alison and </w:t>
      </w:r>
      <w:proofErr w:type="spellStart"/>
      <w:r w:rsidR="00C246DE" w:rsidRPr="00EF5869">
        <w:rPr>
          <w:color w:val="FF0000"/>
        </w:rPr>
        <w:t>Tharby</w:t>
      </w:r>
      <w:proofErr w:type="spellEnd"/>
      <w:r w:rsidR="00200B6C">
        <w:rPr>
          <w:color w:val="FF0000"/>
        </w:rPr>
        <w:t>, 2015</w:t>
      </w:r>
      <w:r w:rsidR="00C246DE">
        <w:t xml:space="preserve">). For my placement school </w:t>
      </w:r>
      <w:proofErr w:type="gramStart"/>
      <w:r w:rsidR="00C246DE">
        <w:t>in particular they</w:t>
      </w:r>
      <w:proofErr w:type="gramEnd"/>
      <w:r w:rsidR="00C246DE">
        <w:t xml:space="preserve"> are asked to write what they did well, what didn’t they do well and what can they improve on. </w:t>
      </w:r>
      <w:r w:rsidR="000123C7">
        <w:t>O</w:t>
      </w:r>
      <w:r w:rsidR="00C246DE">
        <w:t xml:space="preserve">nce the work is handed back to the individual, they are then to go back and work on their corrections. </w:t>
      </w:r>
      <w:r w:rsidR="00FB09EB">
        <w:t xml:space="preserve">Effect use of </w:t>
      </w:r>
      <w:r>
        <w:t>self-assessment or peer-as</w:t>
      </w:r>
      <w:r w:rsidR="00D0097E">
        <w:t>sess</w:t>
      </w:r>
      <w:r>
        <w:t>ment</w:t>
      </w:r>
      <w:r w:rsidR="00FB09EB">
        <w:t xml:space="preserve"> can increase </w:t>
      </w:r>
      <w:r w:rsidR="001150FA">
        <w:t>student’s</w:t>
      </w:r>
      <w:r w:rsidR="00FB09EB">
        <w:t xml:space="preserve"> responsibility for their own learning</w:t>
      </w:r>
      <w:r w:rsidR="001150FA">
        <w:t xml:space="preserve"> and feedback (</w:t>
      </w:r>
      <w:r w:rsidR="001150FA" w:rsidRPr="00EF5869">
        <w:rPr>
          <w:color w:val="FF0000"/>
        </w:rPr>
        <w:t>Griffith and Burns</w:t>
      </w:r>
      <w:r w:rsidR="00200B6C">
        <w:rPr>
          <w:color w:val="FF0000"/>
        </w:rPr>
        <w:t>,</w:t>
      </w:r>
      <w:r w:rsidR="001150FA" w:rsidRPr="00EF5869">
        <w:rPr>
          <w:color w:val="FF0000"/>
        </w:rPr>
        <w:t xml:space="preserve"> 2012). </w:t>
      </w:r>
      <w:r w:rsidR="001150FA">
        <w:t xml:space="preserve">As well as this, </w:t>
      </w:r>
      <w:r w:rsidR="00FB09EB">
        <w:t>students become more aware of the criteria for success in the classro</w:t>
      </w:r>
      <w:r w:rsidR="00D0097E">
        <w:t>om</w:t>
      </w:r>
      <w:r w:rsidR="000123C7">
        <w:t xml:space="preserve"> and what they need to do to achieve the expectations set for them. </w:t>
      </w:r>
    </w:p>
    <w:p w14:paraId="5C1E2FED" w14:textId="75F7099A" w:rsidR="00AD7812" w:rsidRDefault="004D1916" w:rsidP="00BA4C8B">
      <w:pPr>
        <w:spacing w:line="480" w:lineRule="auto"/>
        <w:jc w:val="both"/>
        <w:rPr>
          <w:highlight w:val="yellow"/>
        </w:rPr>
      </w:pPr>
      <w:r>
        <w:lastRenderedPageBreak/>
        <w:t>In conclusion there are three main targets I have taken away from my Micro-teach lesson</w:t>
      </w:r>
      <w:r w:rsidR="00DB2B41">
        <w:t xml:space="preserve"> and observation feedback</w:t>
      </w:r>
      <w:r>
        <w:t>. Firstly</w:t>
      </w:r>
      <w:r w:rsidR="00DB2B41">
        <w:t>,</w:t>
      </w:r>
      <w:r>
        <w:t xml:space="preserve"> to </w:t>
      </w:r>
      <w:r w:rsidRPr="004D1916">
        <w:t xml:space="preserve">select and prepare resources, and </w:t>
      </w:r>
      <w:r>
        <w:t>‘</w:t>
      </w:r>
      <w:r w:rsidRPr="004D1916">
        <w:t>plan for their safe and effective organisation’</w:t>
      </w:r>
      <w:r>
        <w:t xml:space="preserve"> </w:t>
      </w:r>
      <w:r w:rsidRPr="00DB2B41">
        <w:rPr>
          <w:color w:val="FF0000"/>
        </w:rPr>
        <w:t>(</w:t>
      </w:r>
      <w:r w:rsidR="00200B6C" w:rsidRPr="00200B6C">
        <w:rPr>
          <w:color w:val="FF0000"/>
        </w:rPr>
        <w:t>Welsh Assembly Government</w:t>
      </w:r>
      <w:r w:rsidR="00200B6C">
        <w:rPr>
          <w:color w:val="FF0000"/>
        </w:rPr>
        <w:t xml:space="preserve">, </w:t>
      </w:r>
      <w:r w:rsidR="00200B6C" w:rsidRPr="00200B6C">
        <w:rPr>
          <w:color w:val="FF0000"/>
        </w:rPr>
        <w:t>2009</w:t>
      </w:r>
      <w:r w:rsidR="00200B6C">
        <w:rPr>
          <w:color w:val="FF0000"/>
        </w:rPr>
        <w:t xml:space="preserve">). </w:t>
      </w:r>
      <w:r w:rsidR="00200B6C">
        <w:t>S</w:t>
      </w:r>
      <w:r>
        <w:t xml:space="preserve">econdly to consider the importance of questioning and </w:t>
      </w:r>
      <w:r w:rsidR="00D348FF">
        <w:t>to</w:t>
      </w:r>
      <w:r>
        <w:t xml:space="preserve"> use different </w:t>
      </w:r>
      <w:r w:rsidR="00D348FF">
        <w:t xml:space="preserve">questioning </w:t>
      </w:r>
      <w:r>
        <w:t>strategies in the classroom to challenge students and lastly</w:t>
      </w:r>
      <w:r w:rsidR="00DB2B41">
        <w:t xml:space="preserve"> to consider how I can provide students with feedback th</w:t>
      </w:r>
      <w:r w:rsidR="00BB4616">
        <w:t>r</w:t>
      </w:r>
      <w:r w:rsidR="00DB2B41">
        <w:t xml:space="preserve">oughout the lesson. These targets were chosen </w:t>
      </w:r>
      <w:r w:rsidR="00BB4616">
        <w:t>after taking</w:t>
      </w:r>
      <w:r w:rsidR="00DB2B41">
        <w:t xml:space="preserve"> </w:t>
      </w:r>
      <w:r w:rsidR="00BB4616">
        <w:t>my</w:t>
      </w:r>
      <w:r w:rsidR="00DB2B41">
        <w:t xml:space="preserve"> feedback</w:t>
      </w:r>
      <w:r w:rsidR="00BB4616">
        <w:t xml:space="preserve"> on board</w:t>
      </w:r>
      <w:r w:rsidR="00DB2B41">
        <w:t xml:space="preserve"> from my mentor, lesson observations in my placement school, personal reflection on the lesson itself and having completed my action plan. To move forward with target</w:t>
      </w:r>
      <w:r w:rsidR="00D348FF">
        <w:t xml:space="preserve"> one</w:t>
      </w:r>
      <w:r w:rsidR="00ED58A5">
        <w:t xml:space="preserve">, which is to meet QTS standard S3.1.3, </w:t>
      </w:r>
      <w:r w:rsidR="00DB2B41">
        <w:t>I have decided to read more literature on reflective learning</w:t>
      </w:r>
      <w:r w:rsidR="00BB4616">
        <w:t xml:space="preserve"> </w:t>
      </w:r>
      <w:r w:rsidR="00D348FF">
        <w:t xml:space="preserve">and use this to improve my future teaching. I have also made it a priority to learn the students interests and their language and cultural backgrounds. This will ensure that all resources produced will meet QTS standard S3.1.3. For my second target, to develop my questioning in the classroom, I have decided it would be helpful to read more literature on </w:t>
      </w:r>
      <w:r w:rsidR="00DB2B41">
        <w:t>questioning in the classroom and to try out the new strategies mentioned in the essay, e.g. Socratic questioning. I will also ask fellow work colleagues for feedback on the new strategies I am trying out and reflect on their comment</w:t>
      </w:r>
      <w:r w:rsidR="0014456E">
        <w:t>s</w:t>
      </w:r>
      <w:r w:rsidR="00DB2B41">
        <w:t xml:space="preserve"> to improve my future teaching. </w:t>
      </w:r>
      <w:r w:rsidR="00D348FF">
        <w:t xml:space="preserve">For the third target, to consider how I can provide students with feedback throughout the lesson, the first action I will take is </w:t>
      </w:r>
      <w:r w:rsidR="00ED58A5">
        <w:t xml:space="preserve">to try different feedback strategies in the class room e.g. peer marking. I will also involve me mentor and ask her to give me feedback on these new approaches. For all targets, the most important action I will take is to reflect on my past </w:t>
      </w:r>
      <w:r w:rsidR="007E501A">
        <w:t>lessons and</w:t>
      </w:r>
      <w:r w:rsidR="00ED58A5">
        <w:t xml:space="preserve"> use this reflection to improve my future teaching.</w:t>
      </w:r>
    </w:p>
    <w:p w14:paraId="296A0FB9" w14:textId="44955237" w:rsidR="00861C45" w:rsidRDefault="00861C45" w:rsidP="00BA4C8B">
      <w:pPr>
        <w:spacing w:line="480" w:lineRule="auto"/>
        <w:jc w:val="both"/>
      </w:pPr>
    </w:p>
    <w:p w14:paraId="2F7FD2E9" w14:textId="55CB00B2" w:rsidR="00C31F27" w:rsidRDefault="00C31F27" w:rsidP="00BA4C8B">
      <w:pPr>
        <w:spacing w:line="480" w:lineRule="auto"/>
        <w:jc w:val="both"/>
        <w:rPr>
          <w:color w:val="FF0000"/>
        </w:rPr>
      </w:pPr>
    </w:p>
    <w:p w14:paraId="67E69483" w14:textId="77777777" w:rsidR="00C31F27" w:rsidRPr="00861C45" w:rsidRDefault="00C31F27" w:rsidP="00BA4C8B">
      <w:pPr>
        <w:spacing w:line="480" w:lineRule="auto"/>
        <w:jc w:val="both"/>
        <w:rPr>
          <w:color w:val="FF0000"/>
        </w:rPr>
      </w:pPr>
    </w:p>
    <w:p w14:paraId="410655B5" w14:textId="2E0EA2B6" w:rsidR="00C3768A" w:rsidRDefault="00C3768A" w:rsidP="00BA4C8B">
      <w:pPr>
        <w:spacing w:line="480" w:lineRule="auto"/>
        <w:jc w:val="both"/>
      </w:pPr>
    </w:p>
    <w:p w14:paraId="0284E6EE" w14:textId="3F9BDE86" w:rsidR="00D1295A" w:rsidRDefault="00D1295A" w:rsidP="00BA4C8B">
      <w:pPr>
        <w:spacing w:line="480" w:lineRule="auto"/>
        <w:jc w:val="both"/>
      </w:pPr>
    </w:p>
    <w:p w14:paraId="59B49F03" w14:textId="77777777" w:rsidR="00D1295A" w:rsidRDefault="00D1295A" w:rsidP="00BA4C8B">
      <w:pPr>
        <w:spacing w:line="480" w:lineRule="auto"/>
        <w:jc w:val="both"/>
      </w:pPr>
    </w:p>
    <w:p w14:paraId="0BF17B0F" w14:textId="1367895D" w:rsidR="00C3768A" w:rsidRDefault="00A8743D" w:rsidP="00BA4C8B">
      <w:pPr>
        <w:spacing w:line="480" w:lineRule="auto"/>
        <w:jc w:val="both"/>
        <w:rPr>
          <w:b/>
          <w:sz w:val="28"/>
          <w:szCs w:val="28"/>
          <w:u w:val="single"/>
        </w:rPr>
      </w:pPr>
      <w:r w:rsidRPr="00A8743D">
        <w:rPr>
          <w:b/>
          <w:sz w:val="28"/>
          <w:szCs w:val="28"/>
          <w:u w:val="single"/>
        </w:rPr>
        <w:t>Bibliography</w:t>
      </w:r>
    </w:p>
    <w:p w14:paraId="060D7CB8" w14:textId="0DC7B77B" w:rsidR="00833C49" w:rsidRDefault="00833C49" w:rsidP="004A24F0">
      <w:pPr>
        <w:pStyle w:val="ListParagraph"/>
        <w:numPr>
          <w:ilvl w:val="0"/>
          <w:numId w:val="3"/>
        </w:numPr>
        <w:spacing w:line="480" w:lineRule="auto"/>
        <w:jc w:val="both"/>
      </w:pPr>
      <w:r w:rsidRPr="00833C49">
        <w:t>ACCAC (2003).</w:t>
      </w:r>
      <w:r w:rsidR="00376A1E" w:rsidRPr="00376A1E">
        <w:t xml:space="preserve"> Developing the Curriculum </w:t>
      </w:r>
      <w:proofErr w:type="spellStart"/>
      <w:r w:rsidR="00376A1E" w:rsidRPr="00376A1E">
        <w:t>Cymreig</w:t>
      </w:r>
      <w:proofErr w:type="spellEnd"/>
      <w:r w:rsidR="00376A1E" w:rsidRPr="00376A1E">
        <w:t>.</w:t>
      </w:r>
      <w:r w:rsidR="00376A1E">
        <w:t xml:space="preserve"> Cardiff</w:t>
      </w:r>
      <w:r w:rsidRPr="00833C49">
        <w:t xml:space="preserve"> [</w:t>
      </w:r>
      <w:proofErr w:type="spellStart"/>
      <w:r w:rsidRPr="00833C49">
        <w:t>ebook</w:t>
      </w:r>
      <w:proofErr w:type="spellEnd"/>
      <w:r w:rsidRPr="00833C49">
        <w:t>] ACCAC. Available at: http://learning.gov.wales/docs/learningwales/publications/130424-developing-the-curriculum-cymreig-en.pdf [Accessed 24 Nov. 2018].</w:t>
      </w:r>
    </w:p>
    <w:p w14:paraId="41D6A673" w14:textId="5C241FAE" w:rsidR="00917E46" w:rsidRDefault="00917E46" w:rsidP="004A24F0">
      <w:pPr>
        <w:pStyle w:val="ListParagraph"/>
        <w:numPr>
          <w:ilvl w:val="0"/>
          <w:numId w:val="3"/>
        </w:numPr>
        <w:spacing w:line="480" w:lineRule="auto"/>
        <w:jc w:val="both"/>
      </w:pPr>
      <w:r w:rsidRPr="00917E46">
        <w:t xml:space="preserve">Allison, S. and </w:t>
      </w:r>
      <w:proofErr w:type="spellStart"/>
      <w:r w:rsidRPr="00917E46">
        <w:t>Tharby</w:t>
      </w:r>
      <w:proofErr w:type="spellEnd"/>
      <w:r w:rsidRPr="00917E46">
        <w:t>, A. (2015). Making ever lesson count. Carmarthen: Crown House Publishing Limited.</w:t>
      </w:r>
    </w:p>
    <w:p w14:paraId="2096D930" w14:textId="606932D1" w:rsidR="00376A1E" w:rsidRDefault="00376A1E" w:rsidP="004A24F0">
      <w:pPr>
        <w:pStyle w:val="ListParagraph"/>
        <w:numPr>
          <w:ilvl w:val="0"/>
          <w:numId w:val="3"/>
        </w:numPr>
        <w:spacing w:line="480" w:lineRule="auto"/>
        <w:jc w:val="both"/>
      </w:pPr>
      <w:r w:rsidRPr="00376A1E">
        <w:t>Bates, B. (2016). Learning Theories Simplified... and how to apply them to teaching. London: SAGE Publications Ltd.</w:t>
      </w:r>
    </w:p>
    <w:p w14:paraId="3ECF6CD8" w14:textId="703908E8" w:rsidR="00541A2E" w:rsidRDefault="00541A2E" w:rsidP="004A24F0">
      <w:pPr>
        <w:pStyle w:val="ListParagraph"/>
        <w:numPr>
          <w:ilvl w:val="0"/>
          <w:numId w:val="3"/>
        </w:numPr>
        <w:spacing w:line="480" w:lineRule="auto"/>
        <w:jc w:val="both"/>
      </w:pPr>
      <w:r w:rsidRPr="00541A2E">
        <w:t>Butt, G. (2003). Lesson Planning. London: Continuum.</w:t>
      </w:r>
    </w:p>
    <w:p w14:paraId="4A1ECDDF" w14:textId="6923C4F5" w:rsidR="00541A2E" w:rsidRDefault="00541A2E" w:rsidP="004A24F0">
      <w:pPr>
        <w:pStyle w:val="ListParagraph"/>
        <w:numPr>
          <w:ilvl w:val="0"/>
          <w:numId w:val="3"/>
        </w:numPr>
        <w:spacing w:line="480" w:lineRule="auto"/>
        <w:jc w:val="both"/>
      </w:pPr>
      <w:r w:rsidRPr="00541A2E">
        <w:t>Capel, S., Leask, M. and Turner, T. (1999). Learning to teach in the secondary school. 2nd ed. London: Routledge.</w:t>
      </w:r>
    </w:p>
    <w:p w14:paraId="22F9712D" w14:textId="2CEF7C4A" w:rsidR="00376A1E" w:rsidRPr="00833C49" w:rsidRDefault="00376A1E" w:rsidP="004A24F0">
      <w:pPr>
        <w:pStyle w:val="ListParagraph"/>
        <w:numPr>
          <w:ilvl w:val="0"/>
          <w:numId w:val="3"/>
        </w:numPr>
        <w:spacing w:line="480" w:lineRule="auto"/>
        <w:jc w:val="both"/>
      </w:pPr>
      <w:r w:rsidRPr="00376A1E">
        <w:t>Griffith, A. and Burns, M. (2012). Enga</w:t>
      </w:r>
      <w:r>
        <w:t>g</w:t>
      </w:r>
      <w:r w:rsidRPr="00376A1E">
        <w:t>ing Learners. Carmarthen: Crown House Publishing.</w:t>
      </w:r>
    </w:p>
    <w:p w14:paraId="4D6D68C5" w14:textId="0FF60FBB" w:rsidR="00740552" w:rsidRPr="00740552" w:rsidRDefault="00624513" w:rsidP="004A24F0">
      <w:pPr>
        <w:pStyle w:val="ListParagraph"/>
        <w:numPr>
          <w:ilvl w:val="0"/>
          <w:numId w:val="3"/>
        </w:numPr>
        <w:spacing w:line="480" w:lineRule="auto"/>
        <w:jc w:val="both"/>
      </w:pPr>
      <w:bookmarkStart w:id="6" w:name="_Hlk530831577"/>
      <w:bookmarkStart w:id="7" w:name="_Hlk530831246"/>
      <w:r>
        <w:t>Welsh Assembly Government</w:t>
      </w:r>
      <w:r w:rsidR="00740552" w:rsidRPr="00740552">
        <w:t xml:space="preserve"> (2009</w:t>
      </w:r>
      <w:bookmarkEnd w:id="6"/>
      <w:r w:rsidR="00740552" w:rsidRPr="00740552">
        <w:t xml:space="preserve">). </w:t>
      </w:r>
      <w:bookmarkEnd w:id="7"/>
      <w:r w:rsidR="00740552" w:rsidRPr="00740552">
        <w:t>The Qualified Teacher Status Standards Wales. [</w:t>
      </w:r>
      <w:proofErr w:type="spellStart"/>
      <w:r w:rsidR="00740552" w:rsidRPr="00740552">
        <w:t>ebook</w:t>
      </w:r>
      <w:proofErr w:type="spellEnd"/>
      <w:r w:rsidR="00740552" w:rsidRPr="00740552">
        <w:t>] Welsh Government. Available at: http://learning.gov.wales/docs/learningwales/publications/081204infoteachertraineesen.pdf [Accessed 16 Nov. 2018].</w:t>
      </w:r>
    </w:p>
    <w:p w14:paraId="7AFAC4D7" w14:textId="7B2EDBF9" w:rsidR="00A8743D" w:rsidRDefault="00A8743D" w:rsidP="004A24F0">
      <w:pPr>
        <w:pStyle w:val="ListParagraph"/>
        <w:numPr>
          <w:ilvl w:val="0"/>
          <w:numId w:val="3"/>
        </w:numPr>
        <w:spacing w:line="480" w:lineRule="auto"/>
        <w:jc w:val="both"/>
      </w:pPr>
      <w:r w:rsidRPr="00A8743D">
        <w:t xml:space="preserve">Welsh Assembly Government (2013). </w:t>
      </w:r>
      <w:r w:rsidRPr="00740552">
        <w:rPr>
          <w:i/>
          <w:iCs/>
        </w:rPr>
        <w:t>National exemplar framework for religious education for 3 to 19-year-olds in Wales</w:t>
      </w:r>
      <w:r w:rsidRPr="00A8743D">
        <w:t>. [</w:t>
      </w:r>
      <w:proofErr w:type="spellStart"/>
      <w:r w:rsidRPr="00A8743D">
        <w:t>ebook</w:t>
      </w:r>
      <w:proofErr w:type="spellEnd"/>
      <w:r w:rsidRPr="00A8743D">
        <w:t>] Cardiff. Available at: http://learning.gov.wales/docs/learningwales/publications/130426-re-national-exemplar-framework-en-v2.pdf [Accessed 15 Nov. 2018].</w:t>
      </w:r>
    </w:p>
    <w:p w14:paraId="2B98BAD0" w14:textId="739C9E37" w:rsidR="00DA5AF0" w:rsidRDefault="00833C49" w:rsidP="004A24F0">
      <w:pPr>
        <w:pStyle w:val="ListParagraph"/>
        <w:numPr>
          <w:ilvl w:val="0"/>
          <w:numId w:val="3"/>
        </w:numPr>
        <w:spacing w:line="480" w:lineRule="auto"/>
        <w:jc w:val="both"/>
      </w:pPr>
      <w:r>
        <w:t>Welsh Government</w:t>
      </w:r>
      <w:r w:rsidR="00DA5AF0" w:rsidRPr="00DA5AF0">
        <w:t xml:space="preserve"> (201</w:t>
      </w:r>
      <w:r>
        <w:t>7</w:t>
      </w:r>
      <w:r w:rsidR="00DA5AF0" w:rsidRPr="00DA5AF0">
        <w:t>). Digital Competence Framework. [</w:t>
      </w:r>
      <w:proofErr w:type="spellStart"/>
      <w:r w:rsidR="00DA5AF0" w:rsidRPr="00DA5AF0">
        <w:t>ebook</w:t>
      </w:r>
      <w:proofErr w:type="spellEnd"/>
      <w:r w:rsidR="00DA5AF0" w:rsidRPr="00DA5AF0">
        <w:t>] Learning Wales. Available at: http://learning.gov.wales/resources/browse-all/digital-competence-framework/framework?lang=en [Accessed 18 Nov. 2018].</w:t>
      </w:r>
    </w:p>
    <w:p w14:paraId="5A6EA3CF" w14:textId="09CD964F" w:rsidR="00833C49" w:rsidRDefault="00833C49" w:rsidP="004A24F0">
      <w:pPr>
        <w:pStyle w:val="ListParagraph"/>
        <w:numPr>
          <w:ilvl w:val="0"/>
          <w:numId w:val="3"/>
        </w:numPr>
        <w:spacing w:line="480" w:lineRule="auto"/>
        <w:jc w:val="both"/>
      </w:pPr>
      <w:r w:rsidRPr="00833C49">
        <w:lastRenderedPageBreak/>
        <w:t>Welsh Government (2017). Education for Sustainable Development and Global Citizenship. [</w:t>
      </w:r>
      <w:proofErr w:type="spellStart"/>
      <w:r w:rsidRPr="00833C49">
        <w:t>ebook</w:t>
      </w:r>
      <w:proofErr w:type="spellEnd"/>
      <w:r w:rsidRPr="00833C49">
        <w:t>] Available at: http://learning.gov.wales/resources/browse-all/education-for-sustainable-development-and-global-citizenship/?lang=en [Accessed 24 Nov. 2018].</w:t>
      </w:r>
    </w:p>
    <w:p w14:paraId="2C529B3B" w14:textId="54D1AB8D" w:rsidR="00D96166" w:rsidRPr="00A8743D" w:rsidRDefault="00833C49" w:rsidP="004A24F0">
      <w:pPr>
        <w:pStyle w:val="ListParagraph"/>
        <w:numPr>
          <w:ilvl w:val="0"/>
          <w:numId w:val="3"/>
        </w:numPr>
        <w:spacing w:line="480" w:lineRule="auto"/>
        <w:jc w:val="both"/>
      </w:pPr>
      <w:bookmarkStart w:id="8" w:name="_Hlk530827450"/>
      <w:r>
        <w:t>Welsh Government</w:t>
      </w:r>
      <w:r w:rsidR="00D96166" w:rsidRPr="00D96166">
        <w:t xml:space="preserve"> (2014). </w:t>
      </w:r>
      <w:bookmarkEnd w:id="8"/>
      <w:r w:rsidR="00D96166" w:rsidRPr="00D96166">
        <w:t>National Literacy and Numeracy Framework. [</w:t>
      </w:r>
      <w:proofErr w:type="spellStart"/>
      <w:r w:rsidR="00D96166" w:rsidRPr="00D96166">
        <w:t>ebook</w:t>
      </w:r>
      <w:proofErr w:type="spellEnd"/>
      <w:r w:rsidR="00D96166" w:rsidRPr="00D96166">
        <w:t>] Learning Wales. Available at: http://learning.gov.wales/docs/learningwales/publications/170601-oracy-across-the-curriculum.pdf [Accessed 24 Nov. 2018].</w:t>
      </w:r>
    </w:p>
    <w:p w14:paraId="501F68B0" w14:textId="77777777" w:rsidR="00A8743D" w:rsidRPr="00A8743D" w:rsidRDefault="00A8743D" w:rsidP="00BA4C8B">
      <w:pPr>
        <w:spacing w:line="480" w:lineRule="auto"/>
        <w:jc w:val="both"/>
        <w:rPr>
          <w:b/>
          <w:sz w:val="28"/>
          <w:szCs w:val="28"/>
          <w:u w:val="single"/>
        </w:rPr>
      </w:pPr>
    </w:p>
    <w:p w14:paraId="76F36883" w14:textId="77777777" w:rsidR="00B07629" w:rsidRPr="00B07629" w:rsidRDefault="00B07629" w:rsidP="00BA4C8B">
      <w:pPr>
        <w:spacing w:line="480" w:lineRule="auto"/>
        <w:jc w:val="both"/>
        <w:rPr>
          <w:color w:val="FF0000"/>
        </w:rPr>
      </w:pPr>
    </w:p>
    <w:p w14:paraId="09B5DC48" w14:textId="77777777" w:rsidR="00BA4C8B" w:rsidRDefault="00BA4C8B"/>
    <w:p w14:paraId="5946289C" w14:textId="7390C368" w:rsidR="007D1596" w:rsidRDefault="007D1596"/>
    <w:p w14:paraId="13A56BB6" w14:textId="77777777" w:rsidR="007D1596" w:rsidRDefault="007D1596"/>
    <w:sectPr w:rsidR="007D1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C3BAF"/>
    <w:multiLevelType w:val="hybridMultilevel"/>
    <w:tmpl w:val="D0C81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A3AC9"/>
    <w:multiLevelType w:val="hybridMultilevel"/>
    <w:tmpl w:val="C48A804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5585128A"/>
    <w:multiLevelType w:val="hybridMultilevel"/>
    <w:tmpl w:val="FB5E10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596"/>
    <w:rsid w:val="000123C7"/>
    <w:rsid w:val="00020F7F"/>
    <w:rsid w:val="00036F16"/>
    <w:rsid w:val="00095788"/>
    <w:rsid w:val="000B0FA0"/>
    <w:rsid w:val="000C28F9"/>
    <w:rsid w:val="00103DC6"/>
    <w:rsid w:val="001150FA"/>
    <w:rsid w:val="0014456E"/>
    <w:rsid w:val="001641DD"/>
    <w:rsid w:val="001B0D01"/>
    <w:rsid w:val="001B4D55"/>
    <w:rsid w:val="001E587B"/>
    <w:rsid w:val="001F455C"/>
    <w:rsid w:val="00200B6C"/>
    <w:rsid w:val="0020439C"/>
    <w:rsid w:val="002219A7"/>
    <w:rsid w:val="00372E7E"/>
    <w:rsid w:val="00376A1E"/>
    <w:rsid w:val="0038338A"/>
    <w:rsid w:val="003D63A0"/>
    <w:rsid w:val="003F7823"/>
    <w:rsid w:val="003F7F69"/>
    <w:rsid w:val="0041080F"/>
    <w:rsid w:val="00414851"/>
    <w:rsid w:val="00434FB4"/>
    <w:rsid w:val="004425F5"/>
    <w:rsid w:val="00470D93"/>
    <w:rsid w:val="00490372"/>
    <w:rsid w:val="004A215D"/>
    <w:rsid w:val="004A24F0"/>
    <w:rsid w:val="004B7BA0"/>
    <w:rsid w:val="004D1916"/>
    <w:rsid w:val="004E1DC4"/>
    <w:rsid w:val="004F0799"/>
    <w:rsid w:val="005341C7"/>
    <w:rsid w:val="00541A2E"/>
    <w:rsid w:val="005827B6"/>
    <w:rsid w:val="00586B42"/>
    <w:rsid w:val="0059085B"/>
    <w:rsid w:val="00603356"/>
    <w:rsid w:val="0061106C"/>
    <w:rsid w:val="00611F6D"/>
    <w:rsid w:val="00624513"/>
    <w:rsid w:val="0068006A"/>
    <w:rsid w:val="00684BD4"/>
    <w:rsid w:val="00706BA7"/>
    <w:rsid w:val="00706C7F"/>
    <w:rsid w:val="00740552"/>
    <w:rsid w:val="00771C69"/>
    <w:rsid w:val="00792F1E"/>
    <w:rsid w:val="007C49F8"/>
    <w:rsid w:val="007D1596"/>
    <w:rsid w:val="007E501A"/>
    <w:rsid w:val="008261B1"/>
    <w:rsid w:val="00833C49"/>
    <w:rsid w:val="00834BEB"/>
    <w:rsid w:val="00861C45"/>
    <w:rsid w:val="0087118E"/>
    <w:rsid w:val="00884C81"/>
    <w:rsid w:val="008A0A6D"/>
    <w:rsid w:val="008C27B7"/>
    <w:rsid w:val="00917E46"/>
    <w:rsid w:val="009563B0"/>
    <w:rsid w:val="00972420"/>
    <w:rsid w:val="00972D45"/>
    <w:rsid w:val="00972E6E"/>
    <w:rsid w:val="00981C3F"/>
    <w:rsid w:val="009841B4"/>
    <w:rsid w:val="009F238D"/>
    <w:rsid w:val="00A55134"/>
    <w:rsid w:val="00A61390"/>
    <w:rsid w:val="00A8743D"/>
    <w:rsid w:val="00A952B7"/>
    <w:rsid w:val="00AD1BB0"/>
    <w:rsid w:val="00AD439D"/>
    <w:rsid w:val="00AD7812"/>
    <w:rsid w:val="00B07629"/>
    <w:rsid w:val="00B45D66"/>
    <w:rsid w:val="00B86798"/>
    <w:rsid w:val="00B91A5B"/>
    <w:rsid w:val="00BA4C8B"/>
    <w:rsid w:val="00BB4616"/>
    <w:rsid w:val="00BB5CDA"/>
    <w:rsid w:val="00BB63B3"/>
    <w:rsid w:val="00BC0CA5"/>
    <w:rsid w:val="00BD0857"/>
    <w:rsid w:val="00BF7B22"/>
    <w:rsid w:val="00C246DE"/>
    <w:rsid w:val="00C31F27"/>
    <w:rsid w:val="00C3768A"/>
    <w:rsid w:val="00C54A17"/>
    <w:rsid w:val="00CF2C34"/>
    <w:rsid w:val="00CF7F94"/>
    <w:rsid w:val="00D0097E"/>
    <w:rsid w:val="00D1270D"/>
    <w:rsid w:val="00D1295A"/>
    <w:rsid w:val="00D33571"/>
    <w:rsid w:val="00D348FF"/>
    <w:rsid w:val="00D5115F"/>
    <w:rsid w:val="00D87B60"/>
    <w:rsid w:val="00D96166"/>
    <w:rsid w:val="00DA5AF0"/>
    <w:rsid w:val="00DB2B41"/>
    <w:rsid w:val="00DF1098"/>
    <w:rsid w:val="00E06C13"/>
    <w:rsid w:val="00E16A6F"/>
    <w:rsid w:val="00E34217"/>
    <w:rsid w:val="00E65425"/>
    <w:rsid w:val="00E77F55"/>
    <w:rsid w:val="00EB0A54"/>
    <w:rsid w:val="00EC3E69"/>
    <w:rsid w:val="00ED58A5"/>
    <w:rsid w:val="00ED6C4A"/>
    <w:rsid w:val="00EF0954"/>
    <w:rsid w:val="00EF5869"/>
    <w:rsid w:val="00F45601"/>
    <w:rsid w:val="00FB0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E767E"/>
  <w15:chartTrackingRefBased/>
  <w15:docId w15:val="{02BBD5A6-7055-475C-913D-3AC97451A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3472</Words>
  <Characters>19794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jaye</dc:creator>
  <cp:keywords/>
  <dc:description/>
  <cp:lastModifiedBy>Libby Morgan (1500463)</cp:lastModifiedBy>
  <cp:revision>16</cp:revision>
  <dcterms:created xsi:type="dcterms:W3CDTF">2018-11-24T12:32:00Z</dcterms:created>
  <dcterms:modified xsi:type="dcterms:W3CDTF">2018-11-25T11:58:00Z</dcterms:modified>
</cp:coreProperties>
</file>