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D5A6BD"/>
  <w:body>
    <w:p w:rsidR="00000000" w:rsidDel="00000000" w:rsidP="00000000" w:rsidRDefault="00000000" w:rsidRPr="00000000" w14:paraId="00000001">
      <w:pPr>
        <w:spacing w:after="120" w:before="120" w:lineRule="auto"/>
        <w:rPr/>
      </w:pPr>
      <w:r w:rsidDel="00000000" w:rsidR="00000000" w:rsidRPr="00000000">
        <w:rPr>
          <w:rtl w:val="0"/>
        </w:rPr>
      </w:r>
    </w:p>
    <w:p w:rsidR="00000000" w:rsidDel="00000000" w:rsidP="00000000" w:rsidRDefault="00000000" w:rsidRPr="00000000" w14:paraId="00000002">
      <w:pPr>
        <w:spacing w:after="120" w:before="120" w:lineRule="auto"/>
        <w:rPr/>
      </w:pPr>
      <w:r w:rsidDel="00000000" w:rsidR="00000000" w:rsidRPr="00000000">
        <w:rPr>
          <w:rtl w:val="0"/>
        </w:rPr>
      </w:r>
    </w:p>
    <w:p w:rsidR="00000000" w:rsidDel="00000000" w:rsidP="00000000" w:rsidRDefault="00000000" w:rsidRPr="00000000" w14:paraId="00000003">
      <w:pPr>
        <w:spacing w:after="120" w:before="120" w:lineRule="auto"/>
        <w:rPr/>
      </w:pPr>
      <w:r w:rsidDel="00000000" w:rsidR="00000000" w:rsidRPr="00000000">
        <w:rPr>
          <w:rtl w:val="0"/>
        </w:rPr>
      </w:r>
    </w:p>
    <w:p w:rsidR="00000000" w:rsidDel="00000000" w:rsidP="00000000" w:rsidRDefault="00000000" w:rsidRPr="00000000" w14:paraId="00000004">
      <w:pPr>
        <w:spacing w:after="120" w:before="120" w:lineRule="auto"/>
        <w:jc w:val="center"/>
        <w:rPr>
          <w:b w:val="1"/>
          <w:sz w:val="32"/>
          <w:szCs w:val="32"/>
        </w:rPr>
      </w:pPr>
      <w:r w:rsidDel="00000000" w:rsidR="00000000" w:rsidRPr="00000000">
        <w:rPr>
          <w:rtl w:val="0"/>
        </w:rPr>
      </w:r>
    </w:p>
    <w:p w:rsidR="00000000" w:rsidDel="00000000" w:rsidP="00000000" w:rsidRDefault="00000000" w:rsidRPr="00000000" w14:paraId="00000005">
      <w:pPr>
        <w:spacing w:after="120" w:before="120" w:lineRule="auto"/>
        <w:jc w:val="center"/>
        <w:rPr>
          <w:b w:val="1"/>
          <w:sz w:val="32"/>
          <w:szCs w:val="32"/>
        </w:rPr>
      </w:pPr>
      <w:r w:rsidDel="00000000" w:rsidR="00000000" w:rsidRPr="00000000">
        <w:rPr>
          <w:b w:val="1"/>
          <w:sz w:val="32"/>
          <w:szCs w:val="32"/>
          <w:rtl w:val="0"/>
        </w:rPr>
        <w:t xml:space="preserve">Programme: MSc Public Health and Social Care in Practice</w:t>
      </w:r>
    </w:p>
    <w:p w:rsidR="00000000" w:rsidDel="00000000" w:rsidP="00000000" w:rsidRDefault="00000000" w:rsidRPr="00000000" w14:paraId="00000006">
      <w:pPr>
        <w:spacing w:after="120" w:before="120" w:lineRule="auto"/>
        <w:jc w:val="center"/>
        <w:rPr>
          <w:b w:val="1"/>
          <w:sz w:val="32"/>
          <w:szCs w:val="32"/>
        </w:rPr>
      </w:pPr>
      <w:r w:rsidDel="00000000" w:rsidR="00000000" w:rsidRPr="00000000">
        <w:rPr>
          <w:b w:val="1"/>
          <w:sz w:val="32"/>
          <w:szCs w:val="32"/>
          <w:rtl w:val="0"/>
        </w:rPr>
        <w:t xml:space="preserve">Module: Population Health and Digital Health Promotion</w:t>
      </w:r>
    </w:p>
    <w:p w:rsidR="00000000" w:rsidDel="00000000" w:rsidP="00000000" w:rsidRDefault="00000000" w:rsidRPr="00000000" w14:paraId="00000007">
      <w:pPr>
        <w:spacing w:after="120" w:before="120" w:lineRule="auto"/>
        <w:rPr/>
      </w:pPr>
      <w:r w:rsidDel="00000000" w:rsidR="00000000" w:rsidRPr="00000000">
        <w:rPr>
          <w:rtl w:val="0"/>
        </w:rPr>
      </w:r>
    </w:p>
    <w:p w:rsidR="00000000" w:rsidDel="00000000" w:rsidP="00000000" w:rsidRDefault="00000000" w:rsidRPr="00000000" w14:paraId="00000008">
      <w:pPr>
        <w:spacing w:after="120" w:before="120" w:lineRule="auto"/>
        <w:jc w:val="center"/>
        <w:rPr>
          <w:b w:val="1"/>
          <w:sz w:val="36"/>
          <w:szCs w:val="36"/>
        </w:rPr>
      </w:pPr>
      <w:r w:rsidDel="00000000" w:rsidR="00000000" w:rsidRPr="00000000">
        <w:rPr>
          <w:b w:val="1"/>
          <w:sz w:val="32"/>
          <w:szCs w:val="32"/>
          <w:rtl w:val="0"/>
        </w:rPr>
        <w:t xml:space="preserve">Module code: LCHS7009</w:t>
      </w:r>
      <w:r w:rsidDel="00000000" w:rsidR="00000000" w:rsidRPr="00000000">
        <w:rPr>
          <w:rtl w:val="0"/>
        </w:rPr>
      </w:r>
    </w:p>
    <w:p w:rsidR="00000000" w:rsidDel="00000000" w:rsidP="00000000" w:rsidRDefault="00000000" w:rsidRPr="00000000" w14:paraId="00000009">
      <w:pPr>
        <w:spacing w:after="120" w:before="120" w:lineRule="auto"/>
        <w:jc w:val="center"/>
        <w:rPr>
          <w:b w:val="1"/>
          <w:sz w:val="28"/>
          <w:szCs w:val="28"/>
        </w:rPr>
      </w:pPr>
      <w:r w:rsidDel="00000000" w:rsidR="00000000" w:rsidRPr="00000000">
        <w:rPr>
          <w:rtl w:val="0"/>
        </w:rPr>
      </w:r>
    </w:p>
    <w:p w:rsidR="00000000" w:rsidDel="00000000" w:rsidP="00000000" w:rsidRDefault="00000000" w:rsidRPr="00000000" w14:paraId="0000000A">
      <w:pPr>
        <w:spacing w:after="120" w:before="120" w:lineRule="auto"/>
        <w:jc w:val="center"/>
        <w:rPr/>
      </w:pPr>
      <w:r w:rsidDel="00000000" w:rsidR="00000000" w:rsidRPr="00000000">
        <w:rPr>
          <w:rtl w:val="0"/>
        </w:rPr>
      </w:r>
    </w:p>
    <w:p w:rsidR="00000000" w:rsidDel="00000000" w:rsidP="00000000" w:rsidRDefault="00000000" w:rsidRPr="00000000" w14:paraId="0000000B">
      <w:pPr>
        <w:spacing w:after="120" w:before="120" w:lineRule="auto"/>
        <w:jc w:val="center"/>
        <w:rPr/>
      </w:pPr>
      <w:r w:rsidDel="00000000" w:rsidR="00000000" w:rsidRPr="00000000">
        <w:rPr>
          <w:rtl w:val="0"/>
        </w:rPr>
      </w:r>
    </w:p>
    <w:p w:rsidR="00000000" w:rsidDel="00000000" w:rsidP="00000000" w:rsidRDefault="00000000" w:rsidRPr="00000000" w14:paraId="0000000C">
      <w:pPr>
        <w:spacing w:after="120" w:before="120" w:lineRule="auto"/>
        <w:jc w:val="center"/>
        <w:rPr/>
      </w:pPr>
      <w:r w:rsidDel="00000000" w:rsidR="00000000" w:rsidRPr="00000000">
        <w:rPr>
          <w:rtl w:val="0"/>
        </w:rPr>
        <w:t xml:space="preserve">Module Leader: Dr  Besty Jose</w:t>
      </w:r>
    </w:p>
    <w:p w:rsidR="00000000" w:rsidDel="00000000" w:rsidP="00000000" w:rsidRDefault="00000000" w:rsidRPr="00000000" w14:paraId="0000000D">
      <w:pPr>
        <w:spacing w:after="120" w:before="120" w:lineRule="auto"/>
        <w:jc w:val="center"/>
        <w:rPr/>
      </w:pPr>
      <w:r w:rsidDel="00000000" w:rsidR="00000000" w:rsidRPr="00000000">
        <w:rPr>
          <w:rtl w:val="0"/>
        </w:rPr>
      </w:r>
    </w:p>
    <w:p w:rsidR="00000000" w:rsidDel="00000000" w:rsidP="00000000" w:rsidRDefault="00000000" w:rsidRPr="00000000" w14:paraId="0000000E">
      <w:pPr>
        <w:spacing w:after="120" w:before="120" w:lineRule="auto"/>
        <w:jc w:val="center"/>
        <w:rPr/>
      </w:pPr>
      <w:r w:rsidDel="00000000" w:rsidR="00000000" w:rsidRPr="00000000">
        <w:rPr>
          <w:rtl w:val="0"/>
        </w:rPr>
      </w:r>
    </w:p>
    <w:p w:rsidR="00000000" w:rsidDel="00000000" w:rsidP="00000000" w:rsidRDefault="00000000" w:rsidRPr="00000000" w14:paraId="0000000F">
      <w:pPr>
        <w:spacing w:after="120" w:before="120" w:lineRule="auto"/>
        <w:jc w:val="center"/>
        <w:rPr/>
      </w:pPr>
      <w:r w:rsidDel="00000000" w:rsidR="00000000" w:rsidRPr="00000000">
        <w:rPr>
          <w:rtl w:val="0"/>
        </w:rPr>
      </w:r>
    </w:p>
    <w:p w:rsidR="00000000" w:rsidDel="00000000" w:rsidP="00000000" w:rsidRDefault="00000000" w:rsidRPr="00000000" w14:paraId="00000010">
      <w:pPr>
        <w:spacing w:after="120" w:before="120" w:lineRule="auto"/>
        <w:jc w:val="center"/>
        <w:rPr/>
      </w:pPr>
      <w:r w:rsidDel="00000000" w:rsidR="00000000" w:rsidRPr="00000000">
        <w:rPr>
          <w:rtl w:val="0"/>
        </w:rPr>
      </w:r>
    </w:p>
    <w:p w:rsidR="00000000" w:rsidDel="00000000" w:rsidP="00000000" w:rsidRDefault="00000000" w:rsidRPr="00000000" w14:paraId="00000011">
      <w:pPr>
        <w:spacing w:after="120" w:before="120" w:lineRule="auto"/>
        <w:jc w:val="center"/>
        <w:rPr/>
      </w:pPr>
      <w:r w:rsidDel="00000000" w:rsidR="00000000" w:rsidRPr="00000000">
        <w:rPr>
          <w:rtl w:val="0"/>
        </w:rPr>
        <w:t xml:space="preserve">Name of student: Patel Krupaben Dashrathbhai</w:t>
      </w:r>
    </w:p>
    <w:p w:rsidR="00000000" w:rsidDel="00000000" w:rsidP="00000000" w:rsidRDefault="00000000" w:rsidRPr="00000000" w14:paraId="00000012">
      <w:pPr>
        <w:spacing w:after="120" w:before="120" w:lineRule="auto"/>
        <w:jc w:val="center"/>
        <w:rPr/>
      </w:pPr>
      <w:r w:rsidDel="00000000" w:rsidR="00000000" w:rsidRPr="00000000">
        <w:rPr>
          <w:rtl w:val="0"/>
        </w:rPr>
        <w:t xml:space="preserve">Student ID: 2434366</w:t>
      </w:r>
    </w:p>
    <w:p w:rsidR="00000000" w:rsidDel="00000000" w:rsidP="00000000" w:rsidRDefault="00000000" w:rsidRPr="00000000" w14:paraId="00000013">
      <w:pPr>
        <w:spacing w:after="120" w:before="120" w:lineRule="auto"/>
        <w:jc w:val="center"/>
        <w:rPr/>
      </w:pPr>
      <w:r w:rsidDel="00000000" w:rsidR="00000000" w:rsidRPr="00000000">
        <w:rPr>
          <w:rtl w:val="0"/>
        </w:rPr>
        <w:t xml:space="preserve">Due date: 31</w:t>
      </w:r>
      <w:r w:rsidDel="00000000" w:rsidR="00000000" w:rsidRPr="00000000">
        <w:rPr>
          <w:vertAlign w:val="superscript"/>
          <w:rtl w:val="0"/>
        </w:rPr>
        <w:t xml:space="preserve">st </w:t>
      </w:r>
      <w:r w:rsidDel="00000000" w:rsidR="00000000" w:rsidRPr="00000000">
        <w:rPr>
          <w:rtl w:val="0"/>
        </w:rPr>
        <w:t xml:space="preserve">October 2025</w:t>
      </w:r>
    </w:p>
    <w:p w:rsidR="00000000" w:rsidDel="00000000" w:rsidP="00000000" w:rsidRDefault="00000000" w:rsidRPr="00000000" w14:paraId="00000014">
      <w:pPr>
        <w:spacing w:after="120" w:before="120" w:lineRule="auto"/>
        <w:rPr/>
      </w:pPr>
      <w:r w:rsidDel="00000000" w:rsidR="00000000" w:rsidRPr="00000000">
        <w:br w:type="page"/>
      </w: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id w:val="1063669535"/>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rej09hvq1mz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Blog 1: The Role of NHS-approved Mobile Health Apps in Managing Type 2 Diabetes</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r2wbama2q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qlmkeyqsd0g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Public health problem</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k1n4y255wf3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is Type 2 Diabetes a public health issue?</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bfwcqpiskk4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Comparison between World statistics and UK statistics</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4rjjjnd4lpy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Currently used digital health interventions in the UK: NHS-approved Mobile Health Apps</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pjql7l94efk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 of the use of digital intervention</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lberqevfrho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Role of digital technologies in promoting health</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f8wk64d5ye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Solutions</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8g5inrexthb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lnk08xoopfa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gk576ra6z0y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Blog 2: Designing a Digital Coaching Platform for Diabetes Prevention in Low-Income Communities - “DiaWell”</w:t>
              <w:tab/>
              <w:t xml:space="preserve">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t3i8a259p93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le1sued6pn0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the Public health problem</w:t>
              <w:tab/>
              <w:t xml:space="preserve">6</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t4ej2biwvc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is Diabetes a public health issue?</w:t>
              <w:tab/>
              <w:t xml:space="preserve">6</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wpfprtjrvx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Comparison between World statistics and UK statistics</w:t>
              <w:tab/>
              <w:t xml:space="preserve">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bus28e8lwm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Currently used digital health interventions in the UK: DiaWell, a Digital Coaching Platform</w:t>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v3x6j62bdwk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Role of the use of digital technology in promoting health</w:t>
              <w:tab/>
              <w:t xml:space="preserve">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wnxrm2hw5fr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 of the use of digital intervention</w:t>
              <w:tab/>
              <w:t xml:space="preserve">7</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64szk22ooiq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Solutions</w:t>
              <w:tab/>
              <w:t xml:space="preserve">7</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md91q38g7oo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qq9otyyqe7n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2C">
          <w:pPr>
            <w:spacing w:after="120" w:before="12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pStyle w:val="Heading1"/>
        <w:spacing w:after="120" w:before="120" w:lineRule="auto"/>
        <w:jc w:val="center"/>
        <w:rPr>
          <w:color w:val="000000"/>
        </w:rPr>
      </w:pPr>
      <w:bookmarkStart w:colFirst="0" w:colLast="0" w:name="_rej09hvq1mzo" w:id="0"/>
      <w:bookmarkEnd w:id="0"/>
      <w:r w:rsidDel="00000000" w:rsidR="00000000" w:rsidRPr="00000000">
        <w:rPr>
          <w:color w:val="000000"/>
          <w:rtl w:val="0"/>
        </w:rPr>
        <w:t xml:space="preserve">Blog 1: The Role of NHS-approved Mobile Health Apps in Managing Type 2 Diabetes</w:t>
      </w:r>
    </w:p>
    <w:p w:rsidR="00000000" w:rsidDel="00000000" w:rsidP="00000000" w:rsidRDefault="00000000" w:rsidRPr="00000000" w14:paraId="0000002E">
      <w:pPr>
        <w:pStyle w:val="Heading2"/>
        <w:spacing w:after="120" w:before="120" w:lineRule="auto"/>
        <w:rPr>
          <w:color w:val="000000"/>
        </w:rPr>
      </w:pPr>
      <w:bookmarkStart w:colFirst="0" w:colLast="0" w:name="_r2wbama2qs" w:id="1"/>
      <w:bookmarkEnd w:id="1"/>
      <w:r w:rsidDel="00000000" w:rsidR="00000000" w:rsidRPr="00000000">
        <w:rPr>
          <w:color w:val="000000"/>
          <w:rtl w:val="0"/>
        </w:rPr>
        <w:t xml:space="preserve">Introduction</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UK, type 2 diabetes is a leading health issue among individuals due to a malfunction in the production of the insulin hormone, which increases blood sugar levels (NHS, 2023). This blog aims to assess the impact of key digital interventions to manage the issue and thereby include solutions. </w:t>
      </w:r>
    </w:p>
    <w:p w:rsidR="00000000" w:rsidDel="00000000" w:rsidP="00000000" w:rsidRDefault="00000000" w:rsidRPr="00000000" w14:paraId="00000030">
      <w:pPr>
        <w:pStyle w:val="Heading2"/>
        <w:spacing w:after="120" w:before="120" w:lineRule="auto"/>
        <w:rPr>
          <w:color w:val="000000"/>
        </w:rPr>
      </w:pPr>
      <w:bookmarkStart w:colFirst="0" w:colLast="0" w:name="_qlmkeyqsd0g1" w:id="2"/>
      <w:bookmarkEnd w:id="2"/>
      <w:r w:rsidDel="00000000" w:rsidR="00000000" w:rsidRPr="00000000">
        <w:rPr>
          <w:color w:val="000000"/>
          <w:rtl w:val="0"/>
        </w:rPr>
        <w:t xml:space="preserve">Public health problem</w:t>
      </w:r>
    </w:p>
    <w:p w:rsidR="00000000" w:rsidDel="00000000" w:rsidP="00000000" w:rsidRDefault="00000000" w:rsidRPr="00000000" w14:paraId="00000031">
      <w:pPr>
        <w:pStyle w:val="Heading3"/>
        <w:spacing w:after="120" w:before="120" w:lineRule="auto"/>
        <w:rPr>
          <w:color w:val="000000"/>
        </w:rPr>
      </w:pPr>
      <w:bookmarkStart w:colFirst="0" w:colLast="0" w:name="_k1n4y255wf35" w:id="3"/>
      <w:bookmarkEnd w:id="3"/>
      <w:r w:rsidDel="00000000" w:rsidR="00000000" w:rsidRPr="00000000">
        <w:rPr>
          <w:color w:val="000000"/>
          <w:rtl w:val="0"/>
        </w:rPr>
        <w:t xml:space="preserve">Why is Type 2 Diabetes a public health issue?</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rapid spread of type 2 diabetes is influenced by factors such as sedentary lifestyle, increasing obesity rates, unhealthy diets, and lack of exercise, contributing to complications within the heart, kidneys, and other major organs (Goyal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2023). </w:t>
      </w:r>
    </w:p>
    <w:p w:rsidR="00000000" w:rsidDel="00000000" w:rsidP="00000000" w:rsidRDefault="00000000" w:rsidRPr="00000000" w14:paraId="00000033">
      <w:pPr>
        <w:pStyle w:val="Heading3"/>
        <w:spacing w:after="120" w:before="120" w:lineRule="auto"/>
        <w:rPr>
          <w:color w:val="000000"/>
        </w:rPr>
      </w:pPr>
      <w:bookmarkStart w:colFirst="0" w:colLast="0" w:name="_bfwcqpiskk4p" w:id="4"/>
      <w:bookmarkEnd w:id="4"/>
      <w:r w:rsidDel="00000000" w:rsidR="00000000" w:rsidRPr="00000000">
        <w:rPr>
          <w:color w:val="000000"/>
          <w:rtl w:val="0"/>
        </w:rPr>
        <w:t xml:space="preserve">Comparison between World statistics and UK statistics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Around 529 million people across the world suffer from diabetes, among whom 96% prevalence is for type 2 in 2021 (Ong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2023). In contrast to this, UK data shows around 90% of the total population have type 2 diabetes and an estimation of 2023 suggests that 1.3 million people are living with this without diagnosis (Diabetes UK, 2023). </w:t>
      </w:r>
    </w:p>
    <w:p w:rsidR="00000000" w:rsidDel="00000000" w:rsidP="00000000" w:rsidRDefault="00000000" w:rsidRPr="00000000" w14:paraId="00000035">
      <w:pPr>
        <w:pStyle w:val="Heading2"/>
        <w:spacing w:after="120" w:before="120" w:lineRule="auto"/>
        <w:rPr>
          <w:color w:val="000000"/>
        </w:rPr>
      </w:pPr>
      <w:bookmarkStart w:colFirst="0" w:colLast="0" w:name="_4rjjjnd4lpyu" w:id="5"/>
      <w:bookmarkEnd w:id="5"/>
      <w:r w:rsidDel="00000000" w:rsidR="00000000" w:rsidRPr="00000000">
        <w:rPr>
          <w:color w:val="000000"/>
          <w:rtl w:val="0"/>
        </w:rPr>
        <w:t xml:space="preserve">Currently used digital health interventions in the UK: NHS-approved Mobile Health Apps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Commonly used NHS-approved mobile health applications as a digital intervention for managing type 2 diabetes is Liva Healthcare. This app provides training on lifestyle management and consultation for diabetic patients through videos (Liva Healthcare, 2025). The NDPP includes a nine-month programme in partnerships with Living Well Taking Control (LWTC) across various NHS regions. Other than this, another app called Changing Health provides CBT-based education to patients and families, along with supporting activity tracking to measure progression. Similarly, NHS approves use of Second Nature for type 2 diabetes care which guide for meal planning and provide coaching to improve healthy habits in collaborations with peers (Knowdiabetes, 2025). </w:t>
      </w:r>
    </w:p>
    <w:p w:rsidR="00000000" w:rsidDel="00000000" w:rsidP="00000000" w:rsidRDefault="00000000" w:rsidRPr="00000000" w14:paraId="00000037">
      <w:pPr>
        <w:pStyle w:val="Heading2"/>
        <w:spacing w:after="120" w:before="120" w:lineRule="auto"/>
        <w:rPr>
          <w:color w:val="000000"/>
        </w:rPr>
      </w:pPr>
      <w:bookmarkStart w:colFirst="0" w:colLast="0" w:name="_pjql7l94efks" w:id="6"/>
      <w:bookmarkEnd w:id="6"/>
      <w:r w:rsidDel="00000000" w:rsidR="00000000" w:rsidRPr="00000000">
        <w:rPr>
          <w:color w:val="000000"/>
          <w:rtl w:val="0"/>
        </w:rPr>
        <w:t xml:space="preserve">Evaluation of the use of digital intervention</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Liva Healthcare, a NHS-approved mobile app guides to reduce the risk of type 2 diabetes, is cost-effective and gives positive clinical outcomes. Reports show that more than 10000 users enrolled via NHS pathways since 2020 and offer evidence of improved glycaemic control and weight loss with higher user satisfaction reports. Liva Healthcare supports an average weight loss of 5.3 kg in one year (Liva Healthcare, 2025). However, barriers to these technologies are seen in limited accessibility for the elderly population without enough knowledge of digital tools and data privacy policies.  </w:t>
      </w:r>
    </w:p>
    <w:p w:rsidR="00000000" w:rsidDel="00000000" w:rsidP="00000000" w:rsidRDefault="00000000" w:rsidRPr="00000000" w14:paraId="00000039">
      <w:pPr>
        <w:pStyle w:val="Heading2"/>
        <w:spacing w:after="120" w:before="120" w:lineRule="auto"/>
        <w:rPr>
          <w:color w:val="000000"/>
        </w:rPr>
      </w:pPr>
      <w:bookmarkStart w:colFirst="0" w:colLast="0" w:name="_lberqevfrhot" w:id="7"/>
      <w:bookmarkEnd w:id="7"/>
      <w:r w:rsidDel="00000000" w:rsidR="00000000" w:rsidRPr="00000000">
        <w:rPr>
          <w:color w:val="000000"/>
          <w:rtl w:val="0"/>
        </w:rPr>
        <w:t xml:space="preserve">Role of digital technologies in promoting health</w:t>
      </w:r>
    </w:p>
    <w:p w:rsidR="00000000" w:rsidDel="00000000" w:rsidP="00000000" w:rsidRDefault="00000000" w:rsidRPr="00000000" w14:paraId="0000003A">
      <w:pPr>
        <w:rPr>
          <w:color w:val="000000"/>
        </w:rPr>
      </w:pPr>
      <w:r w:rsidDel="00000000" w:rsidR="00000000" w:rsidRPr="00000000">
        <w:rPr>
          <w:i w:val="1"/>
          <w:color w:val="000000"/>
          <w:rtl w:val="0"/>
        </w:rPr>
        <w:t xml:space="preserve">Advantages</w:t>
      </w:r>
      <w:r w:rsidDel="00000000" w:rsidR="00000000" w:rsidRPr="00000000">
        <w:rPr>
          <w:color w:val="000000"/>
          <w:rtl w:val="0"/>
        </w:rPr>
        <w:t xml:space="preserve">: The NHS launches the </w:t>
      </w:r>
      <w:r w:rsidDel="00000000" w:rsidR="00000000" w:rsidRPr="00000000">
        <w:rPr>
          <w:i w:val="1"/>
          <w:color w:val="000000"/>
          <w:rtl w:val="0"/>
        </w:rPr>
        <w:t xml:space="preserve">Digital Diabetes Prevention Programme (DDPP)</w:t>
      </w:r>
      <w:r w:rsidDel="00000000" w:rsidR="00000000" w:rsidRPr="00000000">
        <w:rPr>
          <w:color w:val="000000"/>
          <w:rtl w:val="0"/>
        </w:rPr>
        <w:t xml:space="preserve"> and approves the above-mentioned mobile applications, which enable people to connect with consultants remotely (Barron </w:t>
      </w:r>
      <w:r w:rsidDel="00000000" w:rsidR="00000000" w:rsidRPr="00000000">
        <w:rPr>
          <w:i w:val="1"/>
          <w:color w:val="000000"/>
          <w:rtl w:val="0"/>
        </w:rPr>
        <w:t xml:space="preserve">et al.,</w:t>
      </w:r>
      <w:r w:rsidDel="00000000" w:rsidR="00000000" w:rsidRPr="00000000">
        <w:rPr>
          <w:color w:val="000000"/>
          <w:rtl w:val="0"/>
        </w:rPr>
        <w:t xml:space="preserve"> 2022). CBT (cognitive behavioural therapy)-based tools concern the mental well-being of patients and also offer personalised training for lifestyle modifications (Mohseni </w:t>
      </w:r>
      <w:r w:rsidDel="00000000" w:rsidR="00000000" w:rsidRPr="00000000">
        <w:rPr>
          <w:i w:val="1"/>
          <w:color w:val="000000"/>
          <w:rtl w:val="0"/>
        </w:rPr>
        <w:t xml:space="preserve">et al.,</w:t>
      </w:r>
      <w:r w:rsidDel="00000000" w:rsidR="00000000" w:rsidRPr="00000000">
        <w:rPr>
          <w:color w:val="000000"/>
          <w:rtl w:val="0"/>
        </w:rPr>
        <w:t xml:space="preserve"> 2022). Liva Healthcare has helped to increase accessibility for hard-to-reach populations and undeserved areas.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Disadvantages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app highlights adherence to NHS ethical guidelines for data privacy and also require knowledge of using digital technologies. </w:t>
      </w:r>
    </w:p>
    <w:p w:rsidR="00000000" w:rsidDel="00000000" w:rsidP="00000000" w:rsidRDefault="00000000" w:rsidRPr="00000000" w14:paraId="0000003C">
      <w:pPr>
        <w:pStyle w:val="Heading2"/>
        <w:spacing w:after="120" w:before="120" w:lineRule="auto"/>
        <w:rPr>
          <w:color w:val="000000"/>
        </w:rPr>
      </w:pPr>
      <w:bookmarkStart w:colFirst="0" w:colLast="0" w:name="_3f8wk64d5yel" w:id="8"/>
      <w:bookmarkEnd w:id="8"/>
      <w:r w:rsidDel="00000000" w:rsidR="00000000" w:rsidRPr="00000000">
        <w:rPr>
          <w:color w:val="000000"/>
          <w:rtl w:val="0"/>
        </w:rPr>
        <w:t xml:space="preserve">Solutions</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order to optimise the impact of healthcare digital technologies, Liva Healthcare must ensure compliance with NHS standards for using patients' personal information. These also need to offer explanatory videos and develop interfaces for diverse populations.  </w:t>
      </w:r>
    </w:p>
    <w:p w:rsidR="00000000" w:rsidDel="00000000" w:rsidP="00000000" w:rsidRDefault="00000000" w:rsidRPr="00000000" w14:paraId="0000003E">
      <w:pPr>
        <w:pStyle w:val="Heading2"/>
        <w:spacing w:after="120" w:before="120" w:lineRule="auto"/>
        <w:rPr>
          <w:color w:val="000000"/>
        </w:rPr>
      </w:pPr>
      <w:bookmarkStart w:colFirst="0" w:colLast="0" w:name="_8g5inrexthbe" w:id="9"/>
      <w:bookmarkEnd w:id="9"/>
      <w:r w:rsidDel="00000000" w:rsidR="00000000" w:rsidRPr="00000000">
        <w:rPr>
          <w:color w:val="000000"/>
          <w:rtl w:val="0"/>
        </w:rPr>
        <w:t xml:space="preserve">Conclusion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growing and higher global prevalence of this chronic disease makes it a serious public health concern, leading to a substantial economic burden. The integration of mobile health digital apps offering accessible and personalised care promotes disease tracking and early interventions. </w:t>
      </w:r>
    </w:p>
    <w:p w:rsidR="00000000" w:rsidDel="00000000" w:rsidP="00000000" w:rsidRDefault="00000000" w:rsidRPr="00000000" w14:paraId="00000040">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rPr/>
      </w:pPr>
      <w:bookmarkStart w:colFirst="0" w:colLast="0" w:name="_lnk08xoopfa9" w:id="10"/>
      <w:bookmarkEnd w:id="10"/>
      <w:r w:rsidDel="00000000" w:rsidR="00000000" w:rsidRPr="00000000">
        <w:rPr>
          <w:rtl w:val="0"/>
        </w:rPr>
        <w:t xml:space="preserve">References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Barron, E., Bradley, D., Safazadeh, S., McGough, B., Bakhai, C., Young, B., Khunti, K., Murray, E., Wareham, N., Jebb, S. and Valabhji, J. (2022). Effectiveness of digital and remote provision of the Healthier You: NHS Diabetes Prevention Programme during the COVID ‐19 pandemic.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Diabetic Medicine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40(5). doi: </w:t>
      </w:r>
      <w:hyperlink r:id="rId6">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https://doi.org/10.1111/dme.15028</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Diabetes UK (2023). How Many People in the UK Have diabetes? [online] Diabetes UK. Available at: </w:t>
      </w:r>
      <w:hyperlink r:id="rId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https://www.diabetes.org.uk/about-us/about-the-charity/our-strategy/statistics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24 Oct. 2025).</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Goyal, R., Jialal, I. and Singhal, M.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Type 2 diabetes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National Center for Biotechnology Information. Available at: </w:t>
      </w:r>
      <w:hyperlink r:id="rId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https://www.ncbi.nlm.nih.gov/books/NBK513253/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28 Oct. 2025)</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Knowdiabetes (2025). Second Nature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Available at: </w:t>
      </w:r>
      <w:hyperlink r:id="rId9">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https://www.knowdiabetes.org.uk/learning-zone/find-a-programme/type-2/secondnature/#:~:text=However%20thousands%20have%20started%20this,Meet%20your%2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Accessed 27 Oct. 2025)</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Liva Healthcare.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Improving lives through digital health coaching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0">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https://livahealthcare.com/</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24 Oct. 2025)</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Mohseni, M., Kuckuck, S., Meeusen, R.E., Jiskoot, G., Lengton, R., Savas, M., Berk, K.A., Van der Valk, E.S., Van der Voorn, B., Van den Berg, S.A. and Iyer, A.M., 2022. Improved physical and mental health after a combined lifestyle intervention with cognitive behavioural therapy for obesity.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endocrinology and metabolism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p.e129906. </w:t>
      </w:r>
      <w:hyperlink r:id="rId11">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https://doi.org/10.5812/ijem-129906 </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NHS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Diabetes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NHS. Available at: </w:t>
      </w:r>
      <w:hyperlink r:id="rId1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https://www.nhs.uk/conditions/diabetes/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27 Oct. 2025)</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Ong, K.L., Stafford, L.K., McLaughlin, S.A., Boyko, E.J., Vollset, S.E., Smith, A.E., Dalton, B.E., Duprey, J., Cruz, J.A., Hagins, H. and Lindstedt, P.A. (2023). Global, regional, and national burden of diabetes from 1990 to 2021, with projections of prevalence to 2050: a systematic analysis for the Global Burden of Disease Study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Lancet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402(10397), pp.203-234. </w:t>
      </w:r>
      <w:hyperlink r:id="rId13">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https://doi.org/10.1016/S0140-6736(23)01301-6</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Oviva.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Weight loss medication and expert care with Oviva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4">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https://oviva.com/uk/en/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24 Oct. 2025)</w:t>
      </w:r>
    </w:p>
    <w:p w:rsidR="00000000" w:rsidDel="00000000" w:rsidP="00000000" w:rsidRDefault="00000000" w:rsidRPr="00000000" w14:paraId="0000004B">
      <w:pPr>
        <w:pStyle w:val="Heading1"/>
        <w:spacing w:after="120" w:before="120" w:lineRule="auto"/>
        <w:jc w:val="center"/>
        <w:rPr>
          <w:color w:val="000000"/>
        </w:rPr>
      </w:pPr>
      <w:bookmarkStart w:colFirst="0" w:colLast="0" w:name="_gk576ra6z0y4" w:id="11"/>
      <w:bookmarkEnd w:id="11"/>
      <w:r w:rsidDel="00000000" w:rsidR="00000000" w:rsidRPr="00000000">
        <w:rPr>
          <w:color w:val="000000"/>
          <w:rtl w:val="0"/>
        </w:rPr>
        <w:t xml:space="preserve">Blog 2: Designing a Digital Coaching Platform for Diabetes Prevention in Low-Income Communities - “DiaWell”</w:t>
      </w:r>
    </w:p>
    <w:p w:rsidR="00000000" w:rsidDel="00000000" w:rsidP="00000000" w:rsidRDefault="00000000" w:rsidRPr="00000000" w14:paraId="0000004C">
      <w:pPr>
        <w:pStyle w:val="Heading2"/>
        <w:spacing w:after="120" w:before="120" w:lineRule="auto"/>
        <w:rPr>
          <w:color w:val="000000"/>
        </w:rPr>
      </w:pPr>
      <w:bookmarkStart w:colFirst="0" w:colLast="0" w:name="_t3i8a259p93q" w:id="12"/>
      <w:bookmarkEnd w:id="12"/>
      <w:r w:rsidDel="00000000" w:rsidR="00000000" w:rsidRPr="00000000">
        <w:rPr>
          <w:color w:val="000000"/>
          <w:rtl w:val="0"/>
        </w:rPr>
        <w:t xml:space="preserve">Introduction</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diabetes trends across the globe and the UK show that low-income communities face potential barriers in getting nutritious foods and preventive care for diabetes management (Karachaliou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2020). This blog aims to design a digital solution to support them in dietary management and monitoring their blood sugar level. </w:t>
      </w:r>
    </w:p>
    <w:p w:rsidR="00000000" w:rsidDel="00000000" w:rsidP="00000000" w:rsidRDefault="00000000" w:rsidRPr="00000000" w14:paraId="0000004E">
      <w:pPr>
        <w:pStyle w:val="Heading2"/>
        <w:spacing w:after="120" w:before="120" w:lineRule="auto"/>
        <w:rPr>
          <w:color w:val="000000"/>
        </w:rPr>
      </w:pPr>
      <w:bookmarkStart w:colFirst="0" w:colLast="0" w:name="_le1sued6pn0y" w:id="13"/>
      <w:bookmarkEnd w:id="13"/>
      <w:r w:rsidDel="00000000" w:rsidR="00000000" w:rsidRPr="00000000">
        <w:rPr>
          <w:color w:val="000000"/>
          <w:rtl w:val="0"/>
        </w:rPr>
        <w:t xml:space="preserve">Overview of the Public health problem</w:t>
      </w:r>
    </w:p>
    <w:p w:rsidR="00000000" w:rsidDel="00000000" w:rsidP="00000000" w:rsidRDefault="00000000" w:rsidRPr="00000000" w14:paraId="0000004F">
      <w:pPr>
        <w:pStyle w:val="Heading3"/>
        <w:spacing w:after="120" w:before="120" w:lineRule="auto"/>
        <w:rPr>
          <w:color w:val="000000"/>
        </w:rPr>
      </w:pPr>
      <w:bookmarkStart w:colFirst="0" w:colLast="0" w:name="_2t4ej2biwvcm" w:id="14"/>
      <w:bookmarkEnd w:id="14"/>
      <w:r w:rsidDel="00000000" w:rsidR="00000000" w:rsidRPr="00000000">
        <w:rPr>
          <w:color w:val="000000"/>
          <w:rtl w:val="0"/>
        </w:rPr>
        <w:t xml:space="preserve">Why is Diabetes a public health issue?</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Diabetes is a major issue in public health aspects, especially in low-income communities due to financial constraints, limited availability of healthy foods and medication, and lack of health awareness (CDC, 2024). The stressful living conditions limit self-care behaviours such as regular monitoring of blood sugar levels, exercising, and following a healthy diet.</w:t>
      </w:r>
    </w:p>
    <w:p w:rsidR="00000000" w:rsidDel="00000000" w:rsidP="00000000" w:rsidRDefault="00000000" w:rsidRPr="00000000" w14:paraId="00000051">
      <w:pPr>
        <w:pStyle w:val="Heading3"/>
        <w:spacing w:after="120" w:before="120" w:lineRule="auto"/>
        <w:rPr>
          <w:color w:val="000000"/>
        </w:rPr>
      </w:pPr>
      <w:bookmarkStart w:colFirst="0" w:colLast="0" w:name="_wpfprtjrvxz" w:id="15"/>
      <w:bookmarkEnd w:id="15"/>
      <w:r w:rsidDel="00000000" w:rsidR="00000000" w:rsidRPr="00000000">
        <w:rPr>
          <w:color w:val="000000"/>
          <w:rtl w:val="0"/>
        </w:rPr>
        <w:t xml:space="preserve">Comparison between World statistics and UK statistics</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Studies regarding worldwide trends in diabetes prevalence reflect that around 635 million people across the world have impaired glucose tolerance levels, and the rate of growth is higher in low-income countries (Lipscombe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2025).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705475" cy="1019175"/>
            <wp:effectExtent b="25400" l="25400" r="25400" t="25400"/>
            <wp:docPr id="1"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5705475" cy="101917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1: Global scenario of Diabetes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Diabetes Atlas, 2025)</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the UK context shows that about 4.5 million adults are living with diabetes, facing higher rates of obesity and limitations to preventive care, which need support through digital interventions (Diabetes Atlas, 2025). </w:t>
      </w:r>
    </w:p>
    <w:p w:rsidR="00000000" w:rsidDel="00000000" w:rsidP="00000000" w:rsidRDefault="00000000" w:rsidRPr="00000000" w14:paraId="00000057">
      <w:pPr>
        <w:pStyle w:val="Heading2"/>
        <w:spacing w:after="120" w:before="120" w:lineRule="auto"/>
        <w:rPr>
          <w:color w:val="000000"/>
        </w:rPr>
      </w:pPr>
      <w:bookmarkStart w:colFirst="0" w:colLast="0" w:name="_hbus28e8lwmp" w:id="16"/>
      <w:bookmarkEnd w:id="16"/>
      <w:r w:rsidDel="00000000" w:rsidR="00000000" w:rsidRPr="00000000">
        <w:rPr>
          <w:color w:val="000000"/>
          <w:rtl w:val="0"/>
        </w:rPr>
        <w:t xml:space="preserve">DiaWell, a Digital Coaching Platform</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core features of DiaWell are that it can be accessed through smartphones with audio and visual content in local languages with rewards and strategies to manage blood sugar levels and stress (Doupis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2020). This technology delivers reminders, healthcare and dietary advice, as well as empowers economically weaker people for regular early monitoring. It also provides a referral system by providing contacts of local clinics and food banks. DiaWell is designed with human-centred design approach addressing the aspects of equity, accessibility, and behavioural changes. As reported by Owoade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(2024), the application adheres to digital privacy-related measures, whereas its low data optimisation can help in this to access underserved groups.</w:t>
      </w:r>
    </w:p>
    <w:p w:rsidR="00000000" w:rsidDel="00000000" w:rsidP="00000000" w:rsidRDefault="00000000" w:rsidRPr="00000000" w14:paraId="00000059">
      <w:pPr>
        <w:pStyle w:val="Heading2"/>
        <w:spacing w:after="120" w:before="120" w:lineRule="auto"/>
        <w:rPr>
          <w:color w:val="000000"/>
        </w:rPr>
      </w:pPr>
      <w:bookmarkStart w:colFirst="0" w:colLast="0" w:name="_v3x6j62bdwky" w:id="17"/>
      <w:bookmarkEnd w:id="17"/>
      <w:r w:rsidDel="00000000" w:rsidR="00000000" w:rsidRPr="00000000">
        <w:rPr>
          <w:color w:val="000000"/>
          <w:rtl w:val="0"/>
        </w:rPr>
        <w:t xml:space="preserve">Role of the use of digital technology in promoting health</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digital health coaching platform expands telemedicine services by connecting patients to clinical physicians remotely and offering SMS services to deliver health advice (Ezeamii, 2024). This enhances digital health literacy using interactive learning tools like games and videos to promote nutrition and disease management tactics. This will empower people to manage their condition and encourage for regular monitoring. </w:t>
      </w:r>
    </w:p>
    <w:p w:rsidR="00000000" w:rsidDel="00000000" w:rsidP="00000000" w:rsidRDefault="00000000" w:rsidRPr="00000000" w14:paraId="0000005B">
      <w:pPr>
        <w:pStyle w:val="Heading2"/>
        <w:spacing w:after="120" w:before="120" w:lineRule="auto"/>
        <w:rPr>
          <w:color w:val="000000"/>
        </w:rPr>
      </w:pPr>
      <w:bookmarkStart w:colFirst="0" w:colLast="0" w:name="_wnxrm2hw5fr9" w:id="18"/>
      <w:bookmarkEnd w:id="18"/>
      <w:r w:rsidDel="00000000" w:rsidR="00000000" w:rsidRPr="00000000">
        <w:rPr>
          <w:color w:val="000000"/>
          <w:rtl w:val="0"/>
        </w:rPr>
        <w:t xml:space="preserve">Evaluation of the use of digital intervention</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Merits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DiaWell platform reflects strong potential to develop modified lifestyles through personalised coaching and tracking of improvements. The easy accessibility features within low-data usage prioritise underserved groups and foster sustained user engagement through gamification and community hubs (Wong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2025).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Demerits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All of these features require robust encryption and ethical use of advanced technologies while storing and analysing data. </w:t>
      </w:r>
    </w:p>
    <w:p w:rsidR="00000000" w:rsidDel="00000000" w:rsidP="00000000" w:rsidRDefault="00000000" w:rsidRPr="00000000" w14:paraId="0000005E">
      <w:pPr>
        <w:pStyle w:val="Heading2"/>
        <w:spacing w:after="120" w:before="120" w:lineRule="auto"/>
        <w:rPr>
          <w:color w:val="000000"/>
        </w:rPr>
      </w:pPr>
      <w:bookmarkStart w:colFirst="0" w:colLast="0" w:name="_64szk22ooiq0" w:id="19"/>
      <w:bookmarkEnd w:id="19"/>
      <w:r w:rsidDel="00000000" w:rsidR="00000000" w:rsidRPr="00000000">
        <w:rPr>
          <w:color w:val="000000"/>
          <w:rtl w:val="0"/>
        </w:rPr>
        <w:t xml:space="preserve">Solutions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optimisation of using the DiaWell platform needs proper training for users and the design of a user-friendly interface. The interventions can be aligned with public health goals and funding models by fostering collaborations with governments and tech experts (Arnaout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2023). </w:t>
      </w:r>
    </w:p>
    <w:p w:rsidR="00000000" w:rsidDel="00000000" w:rsidP="00000000" w:rsidRDefault="00000000" w:rsidRPr="00000000" w14:paraId="00000060">
      <w:pPr>
        <w:pStyle w:val="Heading2"/>
        <w:spacing w:after="120" w:before="120" w:lineRule="auto"/>
        <w:rPr>
          <w:color w:val="000000"/>
        </w:rPr>
      </w:pPr>
      <w:bookmarkStart w:colFirst="0" w:colLast="0" w:name="_md91q38g7oo2" w:id="20"/>
      <w:bookmarkEnd w:id="20"/>
      <w:r w:rsidDel="00000000" w:rsidR="00000000" w:rsidRPr="00000000">
        <w:rPr>
          <w:color w:val="000000"/>
          <w:rtl w:val="0"/>
        </w:rPr>
        <w:t xml:space="preserve">Conclusion</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blog explained the design and application of a cost-effective and personalised digital coaching platform called DiaWell to empower diabetic patients from lower-income groups in the UK. </w:t>
      </w:r>
      <w:r w:rsidDel="00000000" w:rsidR="00000000" w:rsidRPr="00000000">
        <w:br w:type="page"/>
      </w:r>
      <w:r w:rsidDel="00000000" w:rsidR="00000000" w:rsidRPr="00000000">
        <w:rPr>
          <w:rtl w:val="0"/>
        </w:rPr>
      </w:r>
    </w:p>
    <w:p w:rsidR="00000000" w:rsidDel="00000000" w:rsidP="00000000" w:rsidRDefault="00000000" w:rsidRPr="00000000" w14:paraId="00000062">
      <w:pPr>
        <w:pStyle w:val="Heading1"/>
        <w:spacing w:after="120" w:before="120" w:lineRule="auto"/>
        <w:rPr>
          <w:color w:val="000000"/>
        </w:rPr>
      </w:pPr>
      <w:bookmarkStart w:colFirst="0" w:colLast="0" w:name="_qq9otyyqe7nw" w:id="21"/>
      <w:bookmarkEnd w:id="21"/>
      <w:r w:rsidDel="00000000" w:rsidR="00000000" w:rsidRPr="00000000">
        <w:rPr>
          <w:color w:val="000000"/>
          <w:rtl w:val="0"/>
        </w:rPr>
        <w:t xml:space="preserve">References</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Arnaout, A., Oseguera-Arasmou, M., Mishra, N., Liu, B.M., Bhattacharya, A. and Rhew, D.C. (2023). Leveraging technology in public-private partnerships: a model to address public health inequities.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Frontiers in Health Services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p.1187306. doi: </w:t>
      </w:r>
      <w:hyperlink r:id="rId16">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https://doi.org/10.3389/frhs.2023.1187306</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CDC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Diabetes and Food Insecurity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Diabetes. Available at: </w:t>
      </w:r>
      <w:hyperlink r:id="rId1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https://www.cdc.gov/diabetes/healthy-eating/diabetes-food-insecurity.html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24 Oct. 2025).</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Diabetes Atlas. (2025).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United Kingdom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https://diabetesatlas.org/data-by-location/country/united-kingdom/</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24 Oct. 2025).</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Doupis, J., Festas, G., Tsilivigos, C., Efthymiou, V. and Kokkinos, A. (2020). Smartphone-Based Technology in Diabetes Management.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Diabetes Therapy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11(3), pp.607–619. doi: </w:t>
      </w:r>
      <w:hyperlink r:id="rId19">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https://doi.org/10.1007/s13300-020-00768-3</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Ezeamii, V. (2024). Revolutionizing healthcare: How Telemedicine Is Improving Patient Outcomes and Expanding Access to Care.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Cureus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16(7). doi: </w:t>
      </w:r>
      <w:hyperlink r:id="rId20">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https://doi.org/10.7759/cureus.63881</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Karachaliou, F., Simatos, G. and Simatou, A. (2020). The Challenges in the Development of Diabetes Prevention and Care Models in Low-Income Settings.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Frontiers in Endocrinology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11(518). doi: </w:t>
      </w:r>
      <w:hyperlink r:id="rId21">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https://doi.org/10.3389/fendo.2020.00518</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Lipscombe, L., Dasgupta, K. and Shah, B. (2025). Worldwide trends in diabetes prevalence: the NCD-RisC study.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Lancet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406(10499), pp.132–133. doi: </w:t>
      </w:r>
      <w:hyperlink r:id="rId2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https://doi.org/10.1016/s0140-6736(25)01080-3</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Owoade, S.J., Uzoka, A., Akerele, J.I. and Ojukwu, P.U., 2024. Innovative cross-platform health applications to improve accessibility in underserved communities.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Applied Research in Social Sciences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pp.2727-2743. </w:t>
      </w:r>
      <w:hyperlink r:id="rId23">
        <w:r w:rsidDel="00000000" w:rsidR="00000000" w:rsidRPr="00000000">
          <w:rPr>
            <w:rFonts w:ascii="Times New Roman" w:cs="Times New Roman" w:eastAsia="Times New Roman" w:hAnsi="Times New Roman"/>
            <w:b w:val="0"/>
            <w:i w:val="0"/>
            <w:smallCaps w:val="0"/>
            <w:strike w:val="0"/>
            <w:color w:val="4f81bd"/>
            <w:sz w:val="24"/>
            <w:szCs w:val="24"/>
            <w:u w:val="single"/>
            <w:shd w:fill="auto" w:val="clear"/>
            <w:vertAlign w:val="baseline"/>
            <w:rtl w:val="0"/>
          </w:rPr>
          <w:t xml:space="preserve">https://www.researchgate.net/profile/Joshua-Akerele.pdf</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Wong, A.K.C., Nan, Y., Yang, B.X. and Liu, Y. (2025). Exploring Desired Features of Mobile Health Apps for Patients With Diabetes to Enhance Engagement and Self-Management: Qualitative Study.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JMIR Diabetes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10, pp.e69176–e69176. doi: </w:t>
      </w:r>
      <w:hyperlink r:id="rId24">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https://doi.org/10.2196/69176</w:t>
        </w:r>
      </w:hyperlink>
      <w:r w:rsidDel="00000000" w:rsidR="00000000" w:rsidRPr="00000000">
        <w:rPr>
          <w:rtl w:val="0"/>
        </w:rPr>
      </w:r>
    </w:p>
    <w:sectPr>
      <w:headerReference r:id="rId25" w:type="first"/>
      <w:footerReference r:id="rId26" w:type="default"/>
      <w:pgSz w:h="15840" w:w="12240" w:orient="portrait"/>
      <w:pgMar w:bottom="1440.0000000000002" w:top="1440.0000000000002" w:left="1440.0000000000002" w:right="1440.0000000000002"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1876425" cy="76200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76425" cy="7620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I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1"/>
      <w:smallCaps w:val="0"/>
      <w:strike w:val="0"/>
      <w:color w:val="000000"/>
      <w:sz w:val="24"/>
      <w:szCs w:val="24"/>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360" w:lineRule="auto"/>
      <w:ind w:left="0" w:right="0" w:firstLine="0"/>
      <w:jc w:val="both"/>
    </w:pPr>
    <w:rPr>
      <w:rFonts w:ascii="Times New Roman" w:cs="Times New Roman" w:eastAsia="Times New Roman" w:hAnsi="Times New Roman"/>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360" w:lineRule="auto"/>
      <w:ind w:left="0" w:right="0" w:firstLine="0"/>
      <w:jc w:val="both"/>
    </w:pPr>
    <w:rPr>
      <w:rFonts w:ascii="Times New Roman" w:cs="Times New Roman" w:eastAsia="Times New Roman" w:hAnsi="Times New Roman"/>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360" w:lineRule="auto"/>
      <w:ind w:left="0" w:right="0" w:firstLine="0"/>
      <w:jc w:val="both"/>
    </w:pPr>
    <w:rPr>
      <w:rFonts w:ascii="Times New Roman" w:cs="Times New Roman" w:eastAsia="Times New Roman" w:hAnsi="Times New Roman"/>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pPr>
    <w:rPr>
      <w:rFonts w:ascii="Times New Roman" w:cs="Times New Roman" w:eastAsia="Times New Roman" w:hAnsi="Times New Roman"/>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360" w:lineRule="auto"/>
      <w:ind w:left="0" w:right="0" w:firstLine="0"/>
      <w:jc w:val="both"/>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7759/cureus.63881" TargetMode="External"/><Relationship Id="rId22" Type="http://schemas.openxmlformats.org/officeDocument/2006/relationships/hyperlink" Target="https://doi.org/10.1016/s0140-6736(25)01080-3" TargetMode="External"/><Relationship Id="rId21" Type="http://schemas.openxmlformats.org/officeDocument/2006/relationships/hyperlink" Target="https://doi.org/10.3389/fendo.2020.00518" TargetMode="External"/><Relationship Id="rId24" Type="http://schemas.openxmlformats.org/officeDocument/2006/relationships/hyperlink" Target="https://doi.org/10.2196/69176" TargetMode="External"/><Relationship Id="rId23" Type="http://schemas.openxmlformats.org/officeDocument/2006/relationships/hyperlink" Target="https://www.researchgate.net/profile/Joshua-Akerele.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knowdiabetes.org.uk/learning-zone/find-a-programme/type-2/secondnature/#:~:text=However%20thousands%20have%20started%20this,Meet%20your%2" TargetMode="External"/><Relationship Id="rId26" Type="http://schemas.openxmlformats.org/officeDocument/2006/relationships/footer" Target="footer1.xm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doi.org/10.1111/dme.15028" TargetMode="External"/><Relationship Id="rId7" Type="http://schemas.openxmlformats.org/officeDocument/2006/relationships/hyperlink" Target="https://www.diabetes.org.uk/about-us/about-the-charity/our-strategy/statistics" TargetMode="External"/><Relationship Id="rId8" Type="http://schemas.openxmlformats.org/officeDocument/2006/relationships/hyperlink" Target="https://www.ncbi.nlm.nih.gov/books/NBK513253/" TargetMode="External"/><Relationship Id="rId11" Type="http://schemas.openxmlformats.org/officeDocument/2006/relationships/hyperlink" Target="https://doi.org/10.5812/ijem-129906%20%20" TargetMode="External"/><Relationship Id="rId10" Type="http://schemas.openxmlformats.org/officeDocument/2006/relationships/hyperlink" Target="https://livahealthcare.com/" TargetMode="External"/><Relationship Id="rId13" Type="http://schemas.openxmlformats.org/officeDocument/2006/relationships/hyperlink" Target="https://doi.org/10.1016/S0140-6736(23)01301-6" TargetMode="External"/><Relationship Id="rId12" Type="http://schemas.openxmlformats.org/officeDocument/2006/relationships/hyperlink" Target="https://www.nhs.uk/conditions/diabetes/%20" TargetMode="External"/><Relationship Id="rId15" Type="http://schemas.openxmlformats.org/officeDocument/2006/relationships/image" Target="media/image2.png"/><Relationship Id="rId14" Type="http://schemas.openxmlformats.org/officeDocument/2006/relationships/hyperlink" Target="https://oviva.com/uk/en/%20" TargetMode="External"/><Relationship Id="rId17" Type="http://schemas.openxmlformats.org/officeDocument/2006/relationships/hyperlink" Target="https://www.cdc.gov/diabetes/healthy-eating/diabetes-food-insecurity.html" TargetMode="External"/><Relationship Id="rId16" Type="http://schemas.openxmlformats.org/officeDocument/2006/relationships/hyperlink" Target="https://doi.org/10.3389/frhs.2023.1187306" TargetMode="External"/><Relationship Id="rId19" Type="http://schemas.openxmlformats.org/officeDocument/2006/relationships/hyperlink" Target="https://doi.org/10.1007/s13300-020-00768-3" TargetMode="External"/><Relationship Id="rId18" Type="http://schemas.openxmlformats.org/officeDocument/2006/relationships/hyperlink" Target="https://diabetesatlas.org/data-by-location/country/united-kingd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