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09366A" w14:textId="77777777" w:rsidR="00C93C3A" w:rsidRPr="005A5AEB" w:rsidRDefault="00D65A4A">
      <w:pPr>
        <w:pStyle w:val="GvdeMetni"/>
        <w:ind w:left="2798"/>
        <w:rPr>
          <w:rFonts w:ascii="Times New Roman"/>
          <w:sz w:val="20"/>
        </w:rPr>
      </w:pPr>
      <w:r w:rsidRPr="005A5AEB">
        <w:rPr>
          <w:rFonts w:ascii="Times New Roman"/>
          <w:noProof/>
          <w:sz w:val="20"/>
          <w:lang w:bidi="ar-SA"/>
        </w:rPr>
        <w:drawing>
          <wp:inline distT="0" distB="0" distL="0" distR="0" wp14:anchorId="721FC986" wp14:editId="4882FD56">
            <wp:extent cx="2880984" cy="113385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880984" cy="1133855"/>
                    </a:xfrm>
                    <a:prstGeom prst="rect">
                      <a:avLst/>
                    </a:prstGeom>
                  </pic:spPr>
                </pic:pic>
              </a:graphicData>
            </a:graphic>
          </wp:inline>
        </w:drawing>
      </w:r>
    </w:p>
    <w:p w14:paraId="63792BD1" w14:textId="77777777" w:rsidR="00C93C3A" w:rsidRPr="005A5AEB" w:rsidRDefault="00C93C3A">
      <w:pPr>
        <w:pStyle w:val="GvdeMetni"/>
        <w:rPr>
          <w:rFonts w:ascii="Times New Roman"/>
          <w:sz w:val="20"/>
        </w:rPr>
      </w:pPr>
    </w:p>
    <w:p w14:paraId="3A92CA51" w14:textId="77777777" w:rsidR="00C93C3A" w:rsidRPr="005A5AEB" w:rsidRDefault="00C93C3A">
      <w:pPr>
        <w:pStyle w:val="GvdeMetni"/>
        <w:rPr>
          <w:rFonts w:ascii="Times New Roman"/>
          <w:sz w:val="20"/>
        </w:rPr>
      </w:pPr>
    </w:p>
    <w:p w14:paraId="2C6853A7" w14:textId="77777777" w:rsidR="00C93C3A" w:rsidRPr="005A5AEB" w:rsidRDefault="00C93C3A">
      <w:pPr>
        <w:pStyle w:val="GvdeMetni"/>
        <w:rPr>
          <w:rFonts w:ascii="Times New Roman"/>
          <w:sz w:val="20"/>
        </w:rPr>
      </w:pPr>
    </w:p>
    <w:p w14:paraId="395DF96C" w14:textId="77777777" w:rsidR="00C93C3A" w:rsidRPr="005A5AEB" w:rsidRDefault="00C93C3A">
      <w:pPr>
        <w:pStyle w:val="GvdeMetni"/>
        <w:rPr>
          <w:rFonts w:ascii="Times New Roman"/>
          <w:sz w:val="20"/>
        </w:rPr>
      </w:pPr>
    </w:p>
    <w:p w14:paraId="336BE5BD" w14:textId="77777777" w:rsidR="005A6E02" w:rsidRPr="005A5AEB" w:rsidRDefault="005A6E02" w:rsidP="001D7BC5">
      <w:pPr>
        <w:spacing w:line="1342" w:lineRule="exact"/>
        <w:jc w:val="center"/>
        <w:rPr>
          <w:rFonts w:asciiTheme="minorHAnsi" w:hAnsiTheme="minorHAnsi" w:cstheme="minorHAnsi"/>
          <w:sz w:val="110"/>
        </w:rPr>
      </w:pPr>
    </w:p>
    <w:p w14:paraId="7599095F" w14:textId="222D72E5" w:rsidR="005A6E02" w:rsidRPr="005A5AEB" w:rsidRDefault="005A6E02" w:rsidP="00D759DB">
      <w:pPr>
        <w:spacing w:line="360" w:lineRule="auto"/>
        <w:jc w:val="center"/>
        <w:rPr>
          <w:rFonts w:asciiTheme="minorHAnsi" w:hAnsiTheme="minorHAnsi" w:cstheme="minorHAnsi"/>
          <w:b/>
          <w:bCs/>
          <w:sz w:val="40"/>
          <w:szCs w:val="40"/>
        </w:rPr>
      </w:pPr>
      <w:r w:rsidRPr="005A5AEB">
        <w:rPr>
          <w:rFonts w:asciiTheme="minorHAnsi" w:hAnsiTheme="minorHAnsi" w:cstheme="minorHAnsi"/>
          <w:b/>
          <w:bCs/>
          <w:sz w:val="40"/>
          <w:szCs w:val="40"/>
        </w:rPr>
        <w:t>B</w:t>
      </w:r>
      <w:r w:rsidR="00D665AB" w:rsidRPr="005A5AEB">
        <w:rPr>
          <w:rFonts w:asciiTheme="minorHAnsi" w:hAnsiTheme="minorHAnsi" w:cstheme="minorHAnsi"/>
          <w:b/>
          <w:bCs/>
          <w:sz w:val="40"/>
          <w:szCs w:val="40"/>
        </w:rPr>
        <w:t>MNS4008</w:t>
      </w:r>
    </w:p>
    <w:p w14:paraId="0CD65B23" w14:textId="40902D8C" w:rsidR="00D759DB" w:rsidRPr="005A5AEB" w:rsidRDefault="00D665AB" w:rsidP="002D2E30">
      <w:pPr>
        <w:spacing w:line="360" w:lineRule="auto"/>
        <w:jc w:val="center"/>
        <w:rPr>
          <w:rFonts w:asciiTheme="minorHAnsi" w:hAnsiTheme="minorHAnsi" w:cstheme="minorHAnsi"/>
          <w:b/>
          <w:bCs/>
          <w:sz w:val="40"/>
          <w:szCs w:val="40"/>
        </w:rPr>
      </w:pPr>
      <w:r w:rsidRPr="005A5AEB">
        <w:rPr>
          <w:rFonts w:asciiTheme="minorHAnsi" w:hAnsiTheme="minorHAnsi" w:cstheme="minorHAnsi"/>
          <w:b/>
          <w:bCs/>
          <w:sz w:val="40"/>
          <w:szCs w:val="40"/>
        </w:rPr>
        <w:t>Managing Organisations in Nursing</w:t>
      </w:r>
    </w:p>
    <w:p w14:paraId="763037F6" w14:textId="77777777" w:rsidR="00D665AB" w:rsidRPr="005A5AEB" w:rsidRDefault="00D665AB" w:rsidP="002D2E30">
      <w:pPr>
        <w:spacing w:line="360" w:lineRule="auto"/>
        <w:jc w:val="center"/>
        <w:rPr>
          <w:rFonts w:asciiTheme="minorHAnsi" w:hAnsiTheme="minorHAnsi" w:cstheme="minorHAnsi"/>
          <w:b/>
          <w:bCs/>
          <w:sz w:val="40"/>
          <w:szCs w:val="40"/>
        </w:rPr>
      </w:pPr>
    </w:p>
    <w:p w14:paraId="2608F448" w14:textId="0620AE35" w:rsidR="00D665AB" w:rsidRPr="005A5AEB" w:rsidRDefault="00D665AB" w:rsidP="00C82D10">
      <w:pPr>
        <w:spacing w:line="1342" w:lineRule="exact"/>
        <w:jc w:val="center"/>
        <w:rPr>
          <w:rFonts w:asciiTheme="minorHAnsi" w:hAnsiTheme="minorHAnsi" w:cstheme="minorHAnsi"/>
          <w:sz w:val="110"/>
        </w:rPr>
      </w:pPr>
      <w:r w:rsidRPr="005A5AEB">
        <w:rPr>
          <w:rFonts w:asciiTheme="minorHAnsi" w:hAnsiTheme="minorHAnsi" w:cstheme="minorHAnsi"/>
          <w:sz w:val="110"/>
        </w:rPr>
        <w:t xml:space="preserve">Event </w:t>
      </w:r>
      <w:r w:rsidR="009A3C88" w:rsidRPr="005A5AEB">
        <w:rPr>
          <w:rFonts w:asciiTheme="minorHAnsi" w:hAnsiTheme="minorHAnsi" w:cstheme="minorHAnsi"/>
          <w:sz w:val="110"/>
        </w:rPr>
        <w:t xml:space="preserve">Risk </w:t>
      </w:r>
      <w:r w:rsidRPr="005A5AEB">
        <w:rPr>
          <w:rFonts w:asciiTheme="minorHAnsi" w:hAnsiTheme="minorHAnsi" w:cstheme="minorHAnsi"/>
          <w:sz w:val="110"/>
        </w:rPr>
        <w:t>Management</w:t>
      </w:r>
    </w:p>
    <w:p w14:paraId="0381CBE4" w14:textId="0270375F" w:rsidR="00C93C3A" w:rsidRPr="005A5AEB" w:rsidRDefault="005C2C7A" w:rsidP="00C82D10">
      <w:pPr>
        <w:spacing w:line="1342" w:lineRule="exact"/>
        <w:jc w:val="center"/>
        <w:rPr>
          <w:rFonts w:asciiTheme="minorHAnsi" w:hAnsiTheme="minorHAnsi" w:cstheme="minorHAnsi"/>
          <w:sz w:val="110"/>
        </w:rPr>
        <w:sectPr w:rsidR="00C93C3A" w:rsidRPr="005A5AEB" w:rsidSect="00A56E7A">
          <w:footerReference w:type="default" r:id="rId8"/>
          <w:type w:val="continuous"/>
          <w:pgSz w:w="12240" w:h="15840"/>
          <w:pgMar w:top="520" w:right="840" w:bottom="1240" w:left="500" w:header="720" w:footer="1053" w:gutter="0"/>
          <w:pgNumType w:start="1"/>
          <w:cols w:space="720"/>
        </w:sectPr>
      </w:pPr>
      <w:r w:rsidRPr="005A5AEB">
        <w:rPr>
          <w:rFonts w:asciiTheme="minorHAnsi" w:hAnsiTheme="minorHAnsi" w:cstheme="minorHAnsi"/>
          <w:sz w:val="110"/>
        </w:rPr>
        <w:t>T</w:t>
      </w:r>
      <w:r w:rsidR="001D7BC5" w:rsidRPr="005A5AEB">
        <w:rPr>
          <w:rFonts w:asciiTheme="minorHAnsi" w:hAnsiTheme="minorHAnsi" w:cstheme="minorHAnsi"/>
          <w:sz w:val="110"/>
        </w:rPr>
        <w:t>emplate</w:t>
      </w:r>
    </w:p>
    <w:p w14:paraId="25779523" w14:textId="182995C6" w:rsidR="005C2C7A" w:rsidRPr="005A5AEB" w:rsidRDefault="005C2C7A" w:rsidP="006075C0">
      <w:pPr>
        <w:keepNext/>
        <w:spacing w:before="240" w:after="60"/>
        <w:outlineLvl w:val="0"/>
        <w:rPr>
          <w:rFonts w:asciiTheme="minorHAnsi" w:eastAsia="Arial Unicode MS" w:hAnsiTheme="minorHAnsi" w:cstheme="minorHAnsi"/>
          <w:b/>
          <w:bCs/>
          <w:kern w:val="32"/>
          <w:sz w:val="32"/>
          <w:szCs w:val="32"/>
        </w:rPr>
      </w:pPr>
      <w:r w:rsidRPr="005A5AEB">
        <w:rPr>
          <w:rFonts w:asciiTheme="minorHAnsi" w:eastAsia="Arial Unicode MS" w:hAnsiTheme="minorHAnsi" w:cstheme="minorHAnsi"/>
          <w:b/>
          <w:bCs/>
          <w:kern w:val="32"/>
          <w:sz w:val="32"/>
          <w:szCs w:val="32"/>
        </w:rPr>
        <w:lastRenderedPageBreak/>
        <w:t xml:space="preserve">Structure </w:t>
      </w:r>
      <w:r w:rsidR="006075C0" w:rsidRPr="005A5AEB">
        <w:rPr>
          <w:rFonts w:asciiTheme="minorHAnsi" w:eastAsia="Arial Unicode MS" w:hAnsiTheme="minorHAnsi" w:cstheme="minorHAnsi"/>
          <w:b/>
          <w:bCs/>
          <w:kern w:val="32"/>
          <w:sz w:val="32"/>
          <w:szCs w:val="32"/>
        </w:rPr>
        <w:t xml:space="preserve">of </w:t>
      </w:r>
      <w:r w:rsidRPr="005A5AEB">
        <w:rPr>
          <w:rFonts w:asciiTheme="minorHAnsi" w:eastAsia="Arial Unicode MS" w:hAnsiTheme="minorHAnsi" w:cstheme="minorHAnsi"/>
          <w:b/>
          <w:bCs/>
          <w:kern w:val="32"/>
          <w:sz w:val="32"/>
          <w:szCs w:val="32"/>
        </w:rPr>
        <w:t>Your</w:t>
      </w:r>
      <w:r w:rsidR="009A3C88" w:rsidRPr="005A5AEB">
        <w:rPr>
          <w:rFonts w:asciiTheme="minorHAnsi" w:eastAsia="Arial Unicode MS" w:hAnsiTheme="minorHAnsi" w:cstheme="minorHAnsi"/>
          <w:b/>
          <w:bCs/>
          <w:kern w:val="32"/>
          <w:sz w:val="32"/>
          <w:szCs w:val="32"/>
        </w:rPr>
        <w:t xml:space="preserve"> </w:t>
      </w:r>
      <w:r w:rsidR="00D665AB" w:rsidRPr="005A5AEB">
        <w:rPr>
          <w:rFonts w:asciiTheme="minorHAnsi" w:eastAsia="Arial Unicode MS" w:hAnsiTheme="minorHAnsi" w:cstheme="minorHAnsi"/>
          <w:b/>
          <w:bCs/>
          <w:kern w:val="32"/>
          <w:sz w:val="32"/>
          <w:szCs w:val="32"/>
        </w:rPr>
        <w:t>Event</w:t>
      </w:r>
      <w:r w:rsidR="009A3C88" w:rsidRPr="005A5AEB">
        <w:rPr>
          <w:rFonts w:asciiTheme="minorHAnsi" w:eastAsia="Arial Unicode MS" w:hAnsiTheme="minorHAnsi" w:cstheme="minorHAnsi"/>
          <w:b/>
          <w:bCs/>
          <w:kern w:val="32"/>
          <w:sz w:val="32"/>
          <w:szCs w:val="32"/>
        </w:rPr>
        <w:t xml:space="preserve"> Risk</w:t>
      </w:r>
      <w:r w:rsidR="00D665AB" w:rsidRPr="005A5AEB">
        <w:rPr>
          <w:rFonts w:asciiTheme="minorHAnsi" w:eastAsia="Arial Unicode MS" w:hAnsiTheme="minorHAnsi" w:cstheme="minorHAnsi"/>
          <w:b/>
          <w:bCs/>
          <w:kern w:val="32"/>
          <w:sz w:val="32"/>
          <w:szCs w:val="32"/>
        </w:rPr>
        <w:t xml:space="preserve"> Management Assignment</w:t>
      </w:r>
    </w:p>
    <w:p w14:paraId="6C341805" w14:textId="77777777" w:rsidR="00BC1C53" w:rsidRPr="005A5AEB" w:rsidRDefault="00BC1C5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p w14:paraId="243A5E2A" w14:textId="77777777" w:rsidR="005C2C7A" w:rsidRPr="005A5AEB"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bl>
      <w:tblPr>
        <w:tblStyle w:val="TabloKlavuzu"/>
        <w:tblW w:w="0" w:type="auto"/>
        <w:tblLook w:val="04A0" w:firstRow="1" w:lastRow="0" w:firstColumn="1" w:lastColumn="0" w:noHBand="0" w:noVBand="1"/>
      </w:tblPr>
      <w:tblGrid>
        <w:gridCol w:w="6658"/>
        <w:gridCol w:w="2358"/>
      </w:tblGrid>
      <w:tr w:rsidR="00627A58" w:rsidRPr="005A5AEB" w14:paraId="2460CFAA" w14:textId="77777777" w:rsidTr="00A26C2B">
        <w:tc>
          <w:tcPr>
            <w:tcW w:w="6658" w:type="dxa"/>
            <w:shd w:val="clear" w:color="auto" w:fill="D9D9D9" w:themeFill="background1" w:themeFillShade="D9"/>
          </w:tcPr>
          <w:p w14:paraId="6E3B40FB" w14:textId="155CB90F" w:rsidR="00627A58" w:rsidRPr="005A5AEB" w:rsidRDefault="007535DE"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5A5AEB">
              <w:rPr>
                <w:rFonts w:asciiTheme="minorHAnsi" w:eastAsia="Arial Unicode MS" w:hAnsiTheme="minorHAnsi" w:cstheme="minorHAnsi"/>
              </w:rPr>
              <w:t>SECTION</w:t>
            </w:r>
            <w:r w:rsidR="00627A58" w:rsidRPr="005A5AEB">
              <w:rPr>
                <w:rFonts w:asciiTheme="minorHAnsi" w:eastAsia="Arial Unicode MS" w:hAnsiTheme="minorHAnsi" w:cstheme="minorHAnsi"/>
              </w:rPr>
              <w:t xml:space="preserve"> Name </w:t>
            </w:r>
          </w:p>
        </w:tc>
        <w:tc>
          <w:tcPr>
            <w:tcW w:w="2358" w:type="dxa"/>
            <w:shd w:val="clear" w:color="auto" w:fill="D9D9D9" w:themeFill="background1" w:themeFillShade="D9"/>
          </w:tcPr>
          <w:p w14:paraId="06592158" w14:textId="042CF0A2" w:rsidR="00627A58" w:rsidRPr="005A5AEB" w:rsidRDefault="00627A58"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5A5AEB">
              <w:rPr>
                <w:rFonts w:asciiTheme="minorHAnsi" w:eastAsia="Arial Unicode MS" w:hAnsiTheme="minorHAnsi" w:cstheme="minorHAnsi"/>
              </w:rPr>
              <w:t>Included in word count?</w:t>
            </w:r>
          </w:p>
        </w:tc>
      </w:tr>
      <w:tr w:rsidR="001D7BC5" w:rsidRPr="005A5AEB" w14:paraId="2E9A8069" w14:textId="77777777" w:rsidTr="00A26C2B">
        <w:trPr>
          <w:gridAfter w:val="1"/>
          <w:wAfter w:w="2358" w:type="dxa"/>
        </w:trPr>
        <w:tc>
          <w:tcPr>
            <w:tcW w:w="6658" w:type="dxa"/>
          </w:tcPr>
          <w:p w14:paraId="310B640E" w14:textId="33C43872" w:rsidR="001D7BC5" w:rsidRPr="005A5AEB" w:rsidRDefault="001D7BC5"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5C2C7A" w:rsidRPr="005A5AEB" w14:paraId="087435BA" w14:textId="77777777" w:rsidTr="00A26C2B">
        <w:tc>
          <w:tcPr>
            <w:tcW w:w="6658" w:type="dxa"/>
          </w:tcPr>
          <w:p w14:paraId="783CF71C" w14:textId="77777777" w:rsidR="005C2C7A" w:rsidRPr="005A5AEB" w:rsidRDefault="005C2C7A"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rPr>
            </w:pPr>
            <w:r w:rsidRPr="005A5AEB">
              <w:rPr>
                <w:rFonts w:asciiTheme="minorHAnsi" w:eastAsia="Arial Unicode MS" w:hAnsiTheme="minorHAnsi" w:cstheme="minorHAnsi"/>
                <w:b/>
              </w:rPr>
              <w:t>TITLE PAGE</w:t>
            </w:r>
          </w:p>
          <w:p w14:paraId="55E0EB80" w14:textId="77777777" w:rsidR="005C2C7A" w:rsidRPr="005A5AEB" w:rsidRDefault="005C2C7A"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tc>
        <w:tc>
          <w:tcPr>
            <w:tcW w:w="2358" w:type="dxa"/>
          </w:tcPr>
          <w:p w14:paraId="30B770EE" w14:textId="77777777" w:rsidR="005C2C7A" w:rsidRPr="005A5AEB" w:rsidRDefault="005C2C7A"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5A5AEB">
              <w:rPr>
                <w:rFonts w:asciiTheme="minorHAnsi" w:eastAsia="Arial Unicode MS" w:hAnsiTheme="minorHAnsi" w:cstheme="minorHAnsi"/>
                <w:b/>
              </w:rPr>
              <w:t>NO</w:t>
            </w:r>
          </w:p>
        </w:tc>
      </w:tr>
      <w:tr w:rsidR="009F4C67" w:rsidRPr="005A5AEB" w14:paraId="228B94C1" w14:textId="77777777" w:rsidTr="00A26C2B">
        <w:tc>
          <w:tcPr>
            <w:tcW w:w="6658" w:type="dxa"/>
          </w:tcPr>
          <w:p w14:paraId="2552FF73" w14:textId="64C91F6F" w:rsidR="009F4C67" w:rsidRPr="005A5AEB" w:rsidRDefault="009F4C67"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r w:rsidRPr="005A5AEB">
              <w:rPr>
                <w:rFonts w:asciiTheme="minorHAnsi" w:eastAsia="Arial Unicode MS" w:hAnsiTheme="minorHAnsi" w:cstheme="minorHAnsi"/>
                <w:b/>
              </w:rPr>
              <w:t xml:space="preserve">1: </w:t>
            </w:r>
            <w:r w:rsidRPr="005A5AEB">
              <w:rPr>
                <w:rFonts w:asciiTheme="minorHAnsi" w:eastAsia="Arial Unicode MS" w:hAnsiTheme="minorHAnsi" w:cstheme="minorHAnsi"/>
              </w:rPr>
              <w:t xml:space="preserve">INTRODUCTION </w:t>
            </w:r>
          </w:p>
          <w:p w14:paraId="027C6098" w14:textId="77777777" w:rsidR="009F4C67" w:rsidRPr="005A5AEB" w:rsidRDefault="009F4C67"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2358" w:type="dxa"/>
          </w:tcPr>
          <w:p w14:paraId="40024990" w14:textId="77777777" w:rsidR="009F4C67" w:rsidRPr="005A5AEB" w:rsidRDefault="009F4C67"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5A5AEB">
              <w:rPr>
                <w:rFonts w:asciiTheme="minorHAnsi" w:eastAsia="Arial Unicode MS" w:hAnsiTheme="minorHAnsi" w:cstheme="minorHAnsi"/>
                <w:b/>
              </w:rPr>
              <w:t>YES</w:t>
            </w:r>
          </w:p>
          <w:p w14:paraId="32CD00A4" w14:textId="77777777" w:rsidR="009F4C67" w:rsidRPr="005A5AEB" w:rsidRDefault="009F4C67"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p w14:paraId="78926076" w14:textId="7C1EADE6" w:rsidR="009F4C67" w:rsidRPr="005A5AEB" w:rsidRDefault="009F4C67"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5A5AEB" w14:paraId="4DD80398" w14:textId="77777777" w:rsidTr="00A26C2B">
        <w:tc>
          <w:tcPr>
            <w:tcW w:w="6658" w:type="dxa"/>
          </w:tcPr>
          <w:p w14:paraId="7D9E598F" w14:textId="20FC112F" w:rsidR="009F4C67" w:rsidRDefault="009F4C67"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5A5AEB">
              <w:rPr>
                <w:rFonts w:asciiTheme="minorHAnsi" w:eastAsia="Arial Unicode MS" w:hAnsiTheme="minorHAnsi" w:cstheme="minorHAnsi"/>
                <w:b/>
              </w:rPr>
              <w:t xml:space="preserve">2:  </w:t>
            </w:r>
            <w:r w:rsidRPr="005A5AEB">
              <w:rPr>
                <w:rFonts w:asciiTheme="minorHAnsi" w:eastAsia="Arial Unicode MS" w:hAnsiTheme="minorHAnsi" w:cstheme="minorHAnsi"/>
                <w:bCs/>
              </w:rPr>
              <w:t>METHOD</w:t>
            </w:r>
          </w:p>
          <w:p w14:paraId="0FCB34AA" w14:textId="375D55A3" w:rsidR="00785D02" w:rsidRDefault="00785D02"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rPr>
            </w:pPr>
            <w:r>
              <w:rPr>
                <w:rFonts w:asciiTheme="minorHAnsi" w:eastAsia="Arial Unicode MS" w:hAnsiTheme="minorHAnsi" w:cstheme="minorHAnsi"/>
                <w:b/>
              </w:rPr>
              <w:t>2.1.</w:t>
            </w:r>
            <w:r w:rsidRPr="005A5AEB">
              <w:rPr>
                <w:rFonts w:asciiTheme="minorHAnsi" w:eastAsia="Arial Unicode MS" w:hAnsiTheme="minorHAnsi" w:cstheme="minorHAnsi"/>
                <w:b/>
              </w:rPr>
              <w:t>A description</w:t>
            </w:r>
            <w:r w:rsidR="004B7C16">
              <w:rPr>
                <w:rFonts w:asciiTheme="minorHAnsi" w:eastAsia="Arial Unicode MS" w:hAnsiTheme="minorHAnsi" w:cstheme="minorHAnsi"/>
                <w:b/>
              </w:rPr>
              <w:t xml:space="preserve"> </w:t>
            </w:r>
            <w:r w:rsidRPr="005A5AEB">
              <w:rPr>
                <w:rFonts w:asciiTheme="minorHAnsi" w:eastAsia="Arial Unicode MS" w:hAnsiTheme="minorHAnsi" w:cstheme="minorHAnsi"/>
                <w:b/>
              </w:rPr>
              <w:t xml:space="preserve"> and justification of your </w:t>
            </w:r>
            <w:r w:rsidRPr="00AD2883">
              <w:rPr>
                <w:rFonts w:asciiTheme="minorHAnsi" w:eastAsia="Arial Unicode MS" w:hAnsiTheme="minorHAnsi" w:cstheme="minorHAnsi"/>
                <w:b/>
              </w:rPr>
              <w:t>methodology</w:t>
            </w:r>
          </w:p>
          <w:p w14:paraId="69F7459F" w14:textId="4C7FA37F" w:rsidR="00A26C2B" w:rsidRDefault="00A26C2B" w:rsidP="00A26C2B">
            <w:pPr>
              <w:spacing w:line="360" w:lineRule="auto"/>
              <w:rPr>
                <w:rFonts w:asciiTheme="minorHAnsi" w:eastAsia="Arial Unicode MS" w:hAnsiTheme="minorHAnsi" w:cstheme="minorHAnsi"/>
                <w:b/>
              </w:rPr>
            </w:pPr>
            <w:r w:rsidRPr="00A26C2B">
              <w:rPr>
                <w:rFonts w:asciiTheme="minorHAnsi" w:eastAsia="Arial Unicode MS" w:hAnsiTheme="minorHAnsi" w:cstheme="minorHAnsi"/>
                <w:b/>
              </w:rPr>
              <w:t>2.2.</w:t>
            </w:r>
            <w:r w:rsidRPr="00AD2883">
              <w:rPr>
                <w:rFonts w:asciiTheme="minorHAnsi" w:eastAsia="Arial Unicode MS" w:hAnsiTheme="minorHAnsi" w:cstheme="minorHAnsi"/>
                <w:b/>
              </w:rPr>
              <w:t>Areas you risk assessed</w:t>
            </w:r>
            <w:r w:rsidR="004B7C16">
              <w:rPr>
                <w:rFonts w:asciiTheme="minorHAnsi" w:eastAsia="Arial Unicode MS" w:hAnsiTheme="minorHAnsi" w:cstheme="minorHAnsi"/>
                <w:b/>
              </w:rPr>
              <w:t xml:space="preserve"> </w:t>
            </w:r>
          </w:p>
          <w:p w14:paraId="3EB211A2" w14:textId="4F8D098D" w:rsidR="00A26C2B" w:rsidRPr="00A26C2B" w:rsidRDefault="00A26C2B" w:rsidP="00A26C2B">
            <w:pPr>
              <w:spacing w:line="360" w:lineRule="auto"/>
              <w:rPr>
                <w:rFonts w:asciiTheme="minorHAnsi" w:eastAsia="Arial Unicode MS" w:hAnsiTheme="minorHAnsi" w:cstheme="minorHAnsi"/>
                <w:b/>
              </w:rPr>
            </w:pPr>
            <w:r>
              <w:rPr>
                <w:rFonts w:asciiTheme="minorHAnsi" w:eastAsia="Arial Unicode MS" w:hAnsiTheme="minorHAnsi" w:cstheme="minorHAnsi"/>
                <w:b/>
              </w:rPr>
              <w:t xml:space="preserve">2.3 </w:t>
            </w:r>
            <w:r w:rsidRPr="005A5AEB">
              <w:rPr>
                <w:rFonts w:asciiTheme="minorHAnsi" w:eastAsia="Arial Unicode MS" w:hAnsiTheme="minorHAnsi" w:cstheme="minorHAnsi"/>
                <w:b/>
              </w:rPr>
              <w:t>How you did this</w:t>
            </w:r>
            <w:r>
              <w:rPr>
                <w:rFonts w:asciiTheme="minorHAnsi" w:eastAsia="Arial Unicode MS" w:hAnsiTheme="minorHAnsi" w:cstheme="minorHAnsi"/>
                <w:b/>
              </w:rPr>
              <w:t xml:space="preserve"> – research?</w:t>
            </w:r>
          </w:p>
          <w:p w14:paraId="2D427FFD" w14:textId="77777777" w:rsidR="00A26C2B" w:rsidRPr="005A5AEB" w:rsidRDefault="00A26C2B"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p>
          <w:p w14:paraId="422701F4" w14:textId="77777777" w:rsidR="009F4C67" w:rsidRPr="005A5AEB" w:rsidRDefault="009F4C67"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2358" w:type="dxa"/>
          </w:tcPr>
          <w:p w14:paraId="3EDEB5D1" w14:textId="77777777" w:rsidR="009F4C67" w:rsidRPr="005A5AEB" w:rsidRDefault="009F4C67"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5A5AEB">
              <w:rPr>
                <w:rFonts w:asciiTheme="minorHAnsi" w:eastAsia="Arial Unicode MS" w:hAnsiTheme="minorHAnsi" w:cstheme="minorHAnsi"/>
                <w:b/>
              </w:rPr>
              <w:t>YES</w:t>
            </w:r>
          </w:p>
          <w:p w14:paraId="6D82CBF9" w14:textId="3B81E8ED" w:rsidR="009F4C67" w:rsidRPr="005A5AEB" w:rsidRDefault="009F4C67"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5A5AEB" w14:paraId="50CB2D19" w14:textId="77777777" w:rsidTr="00A26C2B">
        <w:tc>
          <w:tcPr>
            <w:tcW w:w="6658" w:type="dxa"/>
          </w:tcPr>
          <w:p w14:paraId="00F1D7F0" w14:textId="4AE817B7" w:rsidR="009F4C67" w:rsidRDefault="009F4C67"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5A5AEB">
              <w:rPr>
                <w:rFonts w:asciiTheme="minorHAnsi" w:eastAsia="Arial Unicode MS" w:hAnsiTheme="minorHAnsi" w:cstheme="minorHAnsi"/>
                <w:b/>
              </w:rPr>
              <w:t xml:space="preserve">3: </w:t>
            </w:r>
            <w:r w:rsidR="00D665AB" w:rsidRPr="005A5AEB">
              <w:rPr>
                <w:rFonts w:asciiTheme="minorHAnsi" w:eastAsia="Arial Unicode MS" w:hAnsiTheme="minorHAnsi" w:cstheme="minorHAnsi"/>
                <w:bCs/>
              </w:rPr>
              <w:t>COMPLIANCE WITH STANDARDS AND LEGISLATION</w:t>
            </w:r>
          </w:p>
          <w:p w14:paraId="19DCC4EA" w14:textId="77777777" w:rsidR="009F4C67" w:rsidRPr="005A5AEB" w:rsidRDefault="009F4C67" w:rsidP="0093575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tc>
        <w:tc>
          <w:tcPr>
            <w:tcW w:w="2358" w:type="dxa"/>
          </w:tcPr>
          <w:p w14:paraId="58F5D0D4" w14:textId="77777777" w:rsidR="009F4C67" w:rsidRPr="005A5AEB" w:rsidRDefault="009F4C67"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5A5AEB">
              <w:rPr>
                <w:rFonts w:asciiTheme="minorHAnsi" w:eastAsia="Arial Unicode MS" w:hAnsiTheme="minorHAnsi" w:cstheme="minorHAnsi"/>
                <w:b/>
              </w:rPr>
              <w:t>YES</w:t>
            </w:r>
          </w:p>
          <w:p w14:paraId="093EFF0C" w14:textId="77777777" w:rsidR="009F4C67" w:rsidRPr="005A5AEB" w:rsidRDefault="009F4C67"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5A5AEB" w14:paraId="19310B2D" w14:textId="77777777" w:rsidTr="00A26C2B">
        <w:tc>
          <w:tcPr>
            <w:tcW w:w="6658" w:type="dxa"/>
          </w:tcPr>
          <w:p w14:paraId="69592929" w14:textId="43F1048D" w:rsidR="009F4C67" w:rsidRPr="005A5AEB" w:rsidRDefault="009F4C67"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5A5AEB">
              <w:rPr>
                <w:rFonts w:asciiTheme="minorHAnsi" w:eastAsia="Arial Unicode MS" w:hAnsiTheme="minorHAnsi" w:cstheme="minorHAnsi"/>
                <w:b/>
              </w:rPr>
              <w:t xml:space="preserve">4: </w:t>
            </w:r>
            <w:r w:rsidR="0016282F" w:rsidRPr="00AD2883">
              <w:rPr>
                <w:rFonts w:asciiTheme="minorHAnsi" w:eastAsia="Arial Unicode MS" w:hAnsiTheme="minorHAnsi" w:cstheme="minorHAnsi"/>
                <w:bCs/>
              </w:rPr>
              <w:t>RISK ASSESSMENT REGISTER</w:t>
            </w:r>
          </w:p>
          <w:p w14:paraId="6D638FEA" w14:textId="77777777" w:rsidR="009F4C67" w:rsidRPr="005A5AEB" w:rsidRDefault="009F4C67"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tc>
        <w:tc>
          <w:tcPr>
            <w:tcW w:w="2358" w:type="dxa"/>
          </w:tcPr>
          <w:p w14:paraId="1C8CEE87" w14:textId="77777777" w:rsidR="009F4C67" w:rsidRPr="005A5AEB" w:rsidRDefault="009F4C67"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5A5AEB">
              <w:rPr>
                <w:rFonts w:asciiTheme="minorHAnsi" w:eastAsia="Arial Unicode MS" w:hAnsiTheme="minorHAnsi" w:cstheme="minorHAnsi"/>
                <w:b/>
              </w:rPr>
              <w:t>YES</w:t>
            </w:r>
          </w:p>
          <w:p w14:paraId="33031B0A" w14:textId="4A1C1695" w:rsidR="009F4C67" w:rsidRPr="005A5AEB" w:rsidRDefault="009F4C67"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5A5AEB" w14:paraId="70A5189A" w14:textId="77777777" w:rsidTr="00A26C2B">
        <w:tc>
          <w:tcPr>
            <w:tcW w:w="6658" w:type="dxa"/>
          </w:tcPr>
          <w:p w14:paraId="0A09EDA2" w14:textId="79C7037C" w:rsidR="009F4C67" w:rsidRPr="005A5AEB" w:rsidRDefault="009F4C67" w:rsidP="00935752">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r w:rsidRPr="005A5AEB">
              <w:rPr>
                <w:rFonts w:asciiTheme="minorHAnsi" w:eastAsia="Arial Unicode MS" w:hAnsiTheme="minorHAnsi" w:cstheme="minorHAnsi"/>
                <w:b/>
              </w:rPr>
              <w:t xml:space="preserve">5: </w:t>
            </w:r>
            <w:r w:rsidR="0016282F" w:rsidRPr="00AD2883">
              <w:rPr>
                <w:rFonts w:asciiTheme="minorHAnsi" w:eastAsia="Arial Unicode MS" w:hAnsiTheme="minorHAnsi" w:cstheme="minorHAnsi"/>
                <w:bCs/>
              </w:rPr>
              <w:t>CONCLUSION</w:t>
            </w:r>
            <w:r w:rsidR="0016282F" w:rsidRPr="005A5AEB">
              <w:rPr>
                <w:rFonts w:asciiTheme="minorHAnsi" w:eastAsia="Arial Unicode MS" w:hAnsiTheme="minorHAnsi" w:cstheme="minorHAnsi"/>
                <w:bCs/>
              </w:rPr>
              <w:t xml:space="preserve"> AND RECOMMENDATIONS</w:t>
            </w:r>
            <w:r w:rsidR="00A26C2B">
              <w:rPr>
                <w:rFonts w:asciiTheme="minorHAnsi" w:eastAsia="Arial Unicode MS" w:hAnsiTheme="minorHAnsi" w:cstheme="minorHAnsi"/>
                <w:bCs/>
              </w:rPr>
              <w:t xml:space="preserve"> </w:t>
            </w:r>
          </w:p>
        </w:tc>
        <w:tc>
          <w:tcPr>
            <w:tcW w:w="2358" w:type="dxa"/>
          </w:tcPr>
          <w:p w14:paraId="6174B7BD" w14:textId="05F31494" w:rsidR="009F4C67" w:rsidRPr="005A5AEB" w:rsidRDefault="00D665AB"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rPr>
            </w:pPr>
            <w:r w:rsidRPr="005A5AEB">
              <w:rPr>
                <w:rFonts w:asciiTheme="minorHAnsi" w:eastAsia="Arial Unicode MS" w:hAnsiTheme="minorHAnsi" w:cstheme="minorHAnsi"/>
                <w:b/>
              </w:rPr>
              <w:t>YES</w:t>
            </w:r>
          </w:p>
          <w:p w14:paraId="7CB61734" w14:textId="40B602A1" w:rsidR="009F4C67" w:rsidRPr="005A5AEB" w:rsidRDefault="009F4C6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r>
      <w:tr w:rsidR="009F4C67" w:rsidRPr="005A5AEB" w14:paraId="0C8FF5A4" w14:textId="77777777" w:rsidTr="00A26C2B">
        <w:tc>
          <w:tcPr>
            <w:tcW w:w="6658" w:type="dxa"/>
          </w:tcPr>
          <w:p w14:paraId="55B9AB78" w14:textId="137346F9" w:rsidR="009F4C67" w:rsidRPr="005A5AEB" w:rsidRDefault="00D665AB" w:rsidP="0012588B">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Cs/>
              </w:rPr>
            </w:pPr>
            <w:r w:rsidRPr="005A5AEB">
              <w:rPr>
                <w:rFonts w:asciiTheme="minorHAnsi" w:eastAsia="Arial Unicode MS" w:hAnsiTheme="minorHAnsi" w:cstheme="minorHAnsi"/>
                <w:bCs/>
              </w:rPr>
              <w:t>REFERENCES</w:t>
            </w:r>
          </w:p>
          <w:p w14:paraId="0F079959" w14:textId="77777777" w:rsidR="009F4C67" w:rsidRPr="005A5AEB" w:rsidRDefault="009F4C67"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p>
        </w:tc>
        <w:tc>
          <w:tcPr>
            <w:tcW w:w="2358" w:type="dxa"/>
          </w:tcPr>
          <w:p w14:paraId="60F75BF7" w14:textId="4EF40451" w:rsidR="009F4C67" w:rsidRPr="005A5AEB" w:rsidRDefault="009F4C67" w:rsidP="00125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rPr>
            </w:pPr>
            <w:r w:rsidRPr="005A5AEB">
              <w:rPr>
                <w:rFonts w:asciiTheme="minorHAnsi" w:eastAsia="Arial Unicode MS" w:hAnsiTheme="minorHAnsi" w:cstheme="minorHAnsi"/>
                <w:b/>
              </w:rPr>
              <w:t>NO</w:t>
            </w:r>
          </w:p>
        </w:tc>
      </w:tr>
    </w:tbl>
    <w:p w14:paraId="314AC450" w14:textId="77777777" w:rsidR="005C2C7A" w:rsidRPr="005A5AEB" w:rsidRDefault="005C2C7A" w:rsidP="005C2C7A">
      <w:pPr>
        <w:rPr>
          <w:rFonts w:asciiTheme="minorHAnsi" w:eastAsia="Times New Roman" w:hAnsiTheme="minorHAnsi" w:cstheme="minorHAnsi"/>
          <w:sz w:val="20"/>
          <w:szCs w:val="20"/>
        </w:rPr>
      </w:pPr>
      <w:r w:rsidRPr="005A5AEB">
        <w:rPr>
          <w:rFonts w:asciiTheme="minorHAnsi" w:eastAsia="Times New Roman" w:hAnsiTheme="minorHAnsi" w:cstheme="minorHAnsi"/>
          <w:sz w:val="20"/>
          <w:szCs w:val="20"/>
        </w:rPr>
        <w:br w:type="page"/>
      </w:r>
    </w:p>
    <w:p w14:paraId="1C59F28D" w14:textId="77777777" w:rsidR="005C2C7A" w:rsidRPr="005A5AEB"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p>
    <w:p w14:paraId="41BADB9F" w14:textId="70408E57" w:rsidR="005C2C7A" w:rsidRPr="005A5AEB"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p>
    <w:p w14:paraId="388838C8" w14:textId="77777777" w:rsidR="005C2C7A" w:rsidRPr="005A5AEB"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b/>
          <w:sz w:val="80"/>
          <w:szCs w:val="80"/>
        </w:rPr>
      </w:pPr>
    </w:p>
    <w:p w14:paraId="1ADCFF73" w14:textId="7B75F3C7" w:rsidR="001D7BC5" w:rsidRPr="005A5AEB" w:rsidRDefault="001D7BC5"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Theme="minorHAnsi" w:eastAsia="Arial Unicode MS" w:hAnsiTheme="minorHAnsi" w:cstheme="minorHAnsi"/>
          <w:sz w:val="80"/>
          <w:szCs w:val="80"/>
        </w:rPr>
      </w:pPr>
      <w:r w:rsidRPr="005A5AEB">
        <w:rPr>
          <w:rFonts w:asciiTheme="minorHAnsi" w:eastAsia="Arial Unicode MS" w:hAnsiTheme="minorHAnsi" w:cstheme="minorHAnsi"/>
          <w:b/>
          <w:sz w:val="80"/>
          <w:szCs w:val="80"/>
        </w:rPr>
        <w:t xml:space="preserve">Student Number </w:t>
      </w:r>
    </w:p>
    <w:p w14:paraId="0E68BB5E" w14:textId="77777777" w:rsidR="005C2C7A" w:rsidRPr="005A5AEB"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rPr>
      </w:pPr>
    </w:p>
    <w:p w14:paraId="62E8C044" w14:textId="77777777" w:rsidR="005C2C7A" w:rsidRPr="005A5AEB"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r w:rsidRPr="005A5AEB">
        <w:rPr>
          <w:rFonts w:asciiTheme="minorHAnsi" w:eastAsia="Arial Unicode MS" w:hAnsiTheme="minorHAnsi" w:cstheme="minorHAnsi"/>
        </w:rPr>
        <w:tab/>
      </w:r>
    </w:p>
    <w:p w14:paraId="1624D69C" w14:textId="0DB0209B" w:rsidR="005C2C7A" w:rsidRPr="005A5AEB" w:rsidRDefault="002B02A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r w:rsidRPr="005A5AEB">
        <w:rPr>
          <w:rFonts w:asciiTheme="minorHAnsi" w:eastAsia="Arial Unicode MS" w:hAnsiTheme="minorHAnsi" w:cstheme="minorHAnsi"/>
          <w:sz w:val="40"/>
          <w:szCs w:val="40"/>
        </w:rPr>
        <w:t xml:space="preserve">                                         1920095</w:t>
      </w:r>
    </w:p>
    <w:p w14:paraId="1E49D359" w14:textId="77777777" w:rsidR="005C2C7A" w:rsidRPr="005A5AEB"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113DCB69" w14:textId="77777777" w:rsidR="005C2C7A" w:rsidRPr="005A5AEB"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0AB138F7" w14:textId="77777777" w:rsidR="005C2C7A" w:rsidRPr="005A5AEB"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4BE30996" w14:textId="77777777" w:rsidR="005C2C7A" w:rsidRPr="005A5AEB"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5FF39FA0" w14:textId="77777777" w:rsidR="005C2C7A" w:rsidRPr="005A5AEB"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203F98B1" w14:textId="77777777" w:rsidR="005C2C7A" w:rsidRPr="005A5AEB"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sz w:val="40"/>
          <w:szCs w:val="40"/>
        </w:rPr>
      </w:pPr>
    </w:p>
    <w:p w14:paraId="72CC5B16" w14:textId="77777777" w:rsidR="005C2C7A" w:rsidRPr="005A5AEB"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24CF48EA" w14:textId="77777777" w:rsidR="005C2C7A" w:rsidRPr="005A5AEB"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3F2CFE77" w14:textId="77777777" w:rsidR="005C2C7A" w:rsidRPr="005A5AEB"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3C2B03AE" w14:textId="77777777" w:rsidR="005C2C7A" w:rsidRPr="005A5AEB"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59390BFE" w14:textId="77777777" w:rsidR="005C2C7A" w:rsidRPr="005A5AEB"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7C8DEAAF" w14:textId="77777777" w:rsidR="005C2C7A" w:rsidRPr="005A5AEB"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6B712C7D" w14:textId="77777777" w:rsidR="005C2C7A" w:rsidRPr="005A5AEB"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6FC4AD6B" w14:textId="77777777" w:rsidR="005C2C7A" w:rsidRPr="005A5AEB"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Arial Unicode MS" w:hAnsiTheme="minorHAnsi" w:cstheme="minorHAnsi"/>
        </w:rPr>
      </w:pPr>
    </w:p>
    <w:p w14:paraId="2344ECAF" w14:textId="77777777" w:rsidR="001D7BC5" w:rsidRPr="005A5AEB" w:rsidRDefault="001D7BC5"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6B5A741C" w14:textId="77777777" w:rsidR="001D7BC5" w:rsidRPr="005A5AEB" w:rsidRDefault="001D7BC5"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502304A4" w14:textId="77777777" w:rsidR="005C2C7A" w:rsidRPr="005A5AEB"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i/>
          <w:u w:val="single"/>
        </w:rPr>
      </w:pPr>
    </w:p>
    <w:p w14:paraId="6A75E709" w14:textId="77777777" w:rsidR="005C2C7A" w:rsidRPr="005A5AEB"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rPr>
      </w:pPr>
    </w:p>
    <w:p w14:paraId="031ABEF6" w14:textId="77777777" w:rsidR="00EC250B" w:rsidRDefault="00EC250B" w:rsidP="00EC250B">
      <w:pPr>
        <w:spacing w:line="360" w:lineRule="auto"/>
        <w:jc w:val="both"/>
        <w:rPr>
          <w:rFonts w:asciiTheme="minorHAnsi" w:eastAsia="Arial Unicode MS" w:hAnsiTheme="minorHAnsi" w:cstheme="minorHAnsi"/>
          <w:b/>
          <w:sz w:val="28"/>
          <w:szCs w:val="28"/>
        </w:rPr>
      </w:pPr>
    </w:p>
    <w:p w14:paraId="48CDC2E4" w14:textId="77777777" w:rsidR="00EC250B" w:rsidRDefault="00EC250B" w:rsidP="00EC250B">
      <w:pPr>
        <w:spacing w:line="360" w:lineRule="auto"/>
        <w:jc w:val="both"/>
        <w:rPr>
          <w:rFonts w:asciiTheme="minorHAnsi" w:eastAsia="Arial Unicode MS" w:hAnsiTheme="minorHAnsi" w:cstheme="minorHAnsi"/>
          <w:b/>
          <w:sz w:val="28"/>
          <w:szCs w:val="28"/>
        </w:rPr>
      </w:pPr>
    </w:p>
    <w:p w14:paraId="46FEA7C2" w14:textId="77777777" w:rsidR="00EC250B" w:rsidRDefault="00EC250B" w:rsidP="00EC250B">
      <w:pPr>
        <w:spacing w:line="360" w:lineRule="auto"/>
        <w:jc w:val="both"/>
        <w:rPr>
          <w:rFonts w:asciiTheme="minorHAnsi" w:eastAsia="Arial Unicode MS" w:hAnsiTheme="minorHAnsi" w:cstheme="minorHAnsi"/>
          <w:b/>
          <w:sz w:val="28"/>
          <w:szCs w:val="28"/>
        </w:rPr>
      </w:pPr>
    </w:p>
    <w:p w14:paraId="08AF2616" w14:textId="77777777" w:rsidR="00EC250B" w:rsidRDefault="00EC250B" w:rsidP="00EC250B">
      <w:pPr>
        <w:spacing w:line="360" w:lineRule="auto"/>
        <w:jc w:val="both"/>
        <w:rPr>
          <w:rFonts w:asciiTheme="minorHAnsi" w:eastAsia="Arial Unicode MS" w:hAnsiTheme="minorHAnsi" w:cstheme="minorHAnsi"/>
          <w:b/>
          <w:sz w:val="28"/>
          <w:szCs w:val="28"/>
        </w:rPr>
      </w:pPr>
    </w:p>
    <w:p w14:paraId="4BCB35B6" w14:textId="77777777" w:rsidR="00EC250B" w:rsidRDefault="00EC250B" w:rsidP="00EC250B">
      <w:pPr>
        <w:spacing w:line="360" w:lineRule="auto"/>
        <w:jc w:val="both"/>
        <w:rPr>
          <w:rFonts w:asciiTheme="minorHAnsi" w:eastAsia="Arial Unicode MS" w:hAnsiTheme="minorHAnsi" w:cstheme="minorHAnsi"/>
          <w:b/>
          <w:sz w:val="28"/>
          <w:szCs w:val="28"/>
        </w:rPr>
      </w:pPr>
    </w:p>
    <w:p w14:paraId="56D84073" w14:textId="4254D70F" w:rsidR="005C2C7A" w:rsidRPr="00AD2883" w:rsidRDefault="00C764A3" w:rsidP="00EC250B">
      <w:pPr>
        <w:spacing w:line="360" w:lineRule="auto"/>
        <w:jc w:val="both"/>
        <w:rPr>
          <w:rFonts w:ascii="Arial" w:eastAsia="Arial Unicode MS" w:hAnsi="Arial" w:cs="Arial"/>
          <w:b/>
          <w:sz w:val="24"/>
          <w:szCs w:val="24"/>
        </w:rPr>
      </w:pPr>
      <w:r w:rsidRPr="00AD2883">
        <w:rPr>
          <w:rFonts w:ascii="Arial" w:eastAsia="Arial Unicode MS" w:hAnsi="Arial" w:cs="Arial"/>
          <w:b/>
          <w:sz w:val="24"/>
          <w:szCs w:val="24"/>
        </w:rPr>
        <w:lastRenderedPageBreak/>
        <w:t>1</w:t>
      </w:r>
      <w:r w:rsidR="00372E4B">
        <w:rPr>
          <w:rFonts w:ascii="Arial" w:eastAsia="Arial Unicode MS" w:hAnsi="Arial" w:cs="Arial"/>
          <w:b/>
          <w:sz w:val="24"/>
          <w:szCs w:val="24"/>
        </w:rPr>
        <w:t>.</w:t>
      </w:r>
      <w:r w:rsidRPr="00AD2883">
        <w:rPr>
          <w:rFonts w:ascii="Arial" w:eastAsia="Arial Unicode MS" w:hAnsi="Arial" w:cs="Arial"/>
          <w:b/>
          <w:sz w:val="24"/>
          <w:szCs w:val="24"/>
        </w:rPr>
        <w:t xml:space="preserve"> INTRODUCTION</w:t>
      </w:r>
    </w:p>
    <w:p w14:paraId="74D0A4B0" w14:textId="77777777" w:rsidR="00EC250B" w:rsidRPr="00AD2883" w:rsidRDefault="00EC250B" w:rsidP="00EC25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57" w:right="-526"/>
        <w:jc w:val="both"/>
        <w:rPr>
          <w:rFonts w:ascii="Arial" w:eastAsia="Arial Unicode MS" w:hAnsi="Arial" w:cs="Arial"/>
          <w:b/>
          <w:sz w:val="24"/>
          <w:szCs w:val="24"/>
        </w:rPr>
      </w:pPr>
    </w:p>
    <w:p w14:paraId="62FB31B4" w14:textId="10811F0A" w:rsidR="000F351C" w:rsidRPr="00EC250B" w:rsidRDefault="00D665AB" w:rsidP="00EC250B">
      <w:pPr>
        <w:pStyle w:val="ListeParagraf"/>
        <w:numPr>
          <w:ilvl w:val="0"/>
          <w:numId w:val="17"/>
        </w:numPr>
        <w:spacing w:line="360" w:lineRule="auto"/>
        <w:ind w:left="357" w:hanging="357"/>
        <w:jc w:val="both"/>
        <w:rPr>
          <w:rFonts w:ascii="Arial" w:eastAsia="Arial Unicode MS" w:hAnsi="Arial" w:cs="Arial"/>
          <w:b/>
          <w:sz w:val="24"/>
          <w:szCs w:val="24"/>
        </w:rPr>
      </w:pPr>
      <w:r w:rsidRPr="00AD2883">
        <w:rPr>
          <w:rFonts w:ascii="Arial" w:eastAsia="Arial Unicode MS" w:hAnsi="Arial" w:cs="Arial"/>
          <w:b/>
          <w:sz w:val="24"/>
          <w:szCs w:val="24"/>
        </w:rPr>
        <w:t>Introduction to the report and provide a description of the situation you are risk assessing</w:t>
      </w:r>
      <w:r w:rsidR="005C2C7A" w:rsidRPr="00AD2883">
        <w:rPr>
          <w:rFonts w:ascii="Arial" w:eastAsia="Arial Unicode MS" w:hAnsi="Arial" w:cs="Arial"/>
          <w:b/>
          <w:sz w:val="24"/>
          <w:szCs w:val="24"/>
        </w:rPr>
        <w:t xml:space="preserve"> </w:t>
      </w:r>
    </w:p>
    <w:p w14:paraId="1C7F1B03" w14:textId="77777777" w:rsidR="000F351C" w:rsidRPr="00AD2883" w:rsidRDefault="000F351C" w:rsidP="00EC250B">
      <w:pPr>
        <w:pStyle w:val="ListeParagraf"/>
        <w:spacing w:line="360" w:lineRule="auto"/>
        <w:ind w:left="57" w:firstLine="0"/>
        <w:jc w:val="both"/>
        <w:rPr>
          <w:rFonts w:ascii="Arial" w:eastAsia="Arial Unicode MS" w:hAnsi="Arial" w:cs="Arial"/>
          <w:sz w:val="24"/>
          <w:szCs w:val="24"/>
        </w:rPr>
      </w:pPr>
    </w:p>
    <w:p w14:paraId="58398E7D" w14:textId="4388279C" w:rsidR="001C282D" w:rsidRPr="00AD2883" w:rsidRDefault="000F351C" w:rsidP="00EC250B">
      <w:pPr>
        <w:pStyle w:val="ListeParagraf"/>
        <w:spacing w:line="360" w:lineRule="auto"/>
        <w:ind w:left="57" w:firstLine="0"/>
        <w:jc w:val="both"/>
        <w:rPr>
          <w:rFonts w:ascii="Arial" w:eastAsia="Arial Unicode MS" w:hAnsi="Arial" w:cs="Arial"/>
          <w:sz w:val="24"/>
          <w:szCs w:val="24"/>
        </w:rPr>
      </w:pPr>
      <w:r w:rsidRPr="00AD2883">
        <w:rPr>
          <w:rFonts w:ascii="Arial" w:eastAsia="Arial Unicode MS" w:hAnsi="Arial" w:cs="Arial"/>
          <w:sz w:val="24"/>
          <w:szCs w:val="24"/>
        </w:rPr>
        <w:t>This</w:t>
      </w:r>
      <w:r w:rsidR="00A34CE5" w:rsidRPr="00AD2883">
        <w:rPr>
          <w:rFonts w:ascii="Arial" w:eastAsia="Arial Unicode MS" w:hAnsi="Arial" w:cs="Arial"/>
          <w:sz w:val="24"/>
          <w:szCs w:val="24"/>
        </w:rPr>
        <w:t xml:space="preserve"> report </w:t>
      </w:r>
      <w:r w:rsidRPr="00AD2883">
        <w:rPr>
          <w:rFonts w:ascii="Arial" w:eastAsia="Arial Unicode MS" w:hAnsi="Arial" w:cs="Arial"/>
          <w:sz w:val="24"/>
          <w:szCs w:val="24"/>
        </w:rPr>
        <w:t>essay will reflect upon comprehensive risk and accompanying risk assessment</w:t>
      </w:r>
      <w:r w:rsidR="001C282D" w:rsidRPr="00AD2883">
        <w:rPr>
          <w:rFonts w:ascii="Arial" w:eastAsia="Arial Unicode MS" w:hAnsi="Arial" w:cs="Arial"/>
          <w:sz w:val="24"/>
          <w:szCs w:val="24"/>
        </w:rPr>
        <w:t xml:space="preserve"> on dementia patients</w:t>
      </w:r>
      <w:r w:rsidR="00A34CE5" w:rsidRPr="00AD2883">
        <w:rPr>
          <w:rFonts w:ascii="Arial" w:eastAsia="Arial Unicode MS" w:hAnsi="Arial" w:cs="Arial"/>
          <w:sz w:val="24"/>
          <w:szCs w:val="24"/>
        </w:rPr>
        <w:t xml:space="preserve"> for those </w:t>
      </w:r>
      <w:r w:rsidR="001C282D" w:rsidRPr="00AD2883">
        <w:rPr>
          <w:rFonts w:ascii="Arial" w:eastAsia="Arial Unicode MS" w:hAnsi="Arial" w:cs="Arial"/>
          <w:sz w:val="24"/>
          <w:szCs w:val="24"/>
        </w:rPr>
        <w:t>has been designed at the local hospital, and patients from nearby hospitals will be transferred to this new department.</w:t>
      </w:r>
      <w:r w:rsidR="00A34CE5" w:rsidRPr="00AD2883">
        <w:rPr>
          <w:rFonts w:ascii="Arial" w:eastAsia="Arial Unicode MS" w:hAnsi="Arial" w:cs="Arial"/>
          <w:sz w:val="24"/>
          <w:szCs w:val="24"/>
        </w:rPr>
        <w:t xml:space="preserve"> </w:t>
      </w:r>
      <w:r w:rsidR="00372E4B">
        <w:rPr>
          <w:rFonts w:ascii="Arial" w:eastAsia="Arial Unicode MS" w:hAnsi="Arial" w:cs="Arial"/>
          <w:sz w:val="24"/>
          <w:szCs w:val="24"/>
        </w:rPr>
        <w:t xml:space="preserve"> </w:t>
      </w:r>
      <w:r w:rsidR="00F96C4F" w:rsidRPr="00AD2883">
        <w:rPr>
          <w:rFonts w:ascii="Arial" w:eastAsia="Arial Unicode MS" w:hAnsi="Arial" w:cs="Arial"/>
          <w:sz w:val="24"/>
          <w:szCs w:val="24"/>
        </w:rPr>
        <w:t xml:space="preserve">This study will be used to analyse and examine </w:t>
      </w:r>
      <w:proofErr w:type="spellStart"/>
      <w:r w:rsidR="00F96C4F" w:rsidRPr="00AD2883">
        <w:rPr>
          <w:rFonts w:ascii="Arial" w:eastAsia="Arial Unicode MS" w:hAnsi="Arial" w:cs="Arial"/>
          <w:sz w:val="24"/>
          <w:szCs w:val="24"/>
        </w:rPr>
        <w:t>it’s</w:t>
      </w:r>
      <w:proofErr w:type="spellEnd"/>
      <w:r w:rsidR="00F96C4F" w:rsidRPr="00AD2883">
        <w:rPr>
          <w:rFonts w:ascii="Arial" w:eastAsia="Arial Unicode MS" w:hAnsi="Arial" w:cs="Arial"/>
          <w:sz w:val="24"/>
          <w:szCs w:val="24"/>
        </w:rPr>
        <w:t xml:space="preserve"> basic </w:t>
      </w:r>
      <w:proofErr w:type="spellStart"/>
      <w:r w:rsidR="00F96C4F" w:rsidRPr="00AD2883">
        <w:rPr>
          <w:rFonts w:ascii="Arial" w:eastAsia="Arial Unicode MS" w:hAnsi="Arial" w:cs="Arial"/>
          <w:sz w:val="24"/>
          <w:szCs w:val="24"/>
        </w:rPr>
        <w:t>consept</w:t>
      </w:r>
      <w:proofErr w:type="spellEnd"/>
      <w:r w:rsidR="00F96C4F" w:rsidRPr="00AD2883">
        <w:rPr>
          <w:rFonts w:ascii="Arial" w:eastAsia="Arial Unicode MS" w:hAnsi="Arial" w:cs="Arial"/>
          <w:sz w:val="24"/>
          <w:szCs w:val="24"/>
        </w:rPr>
        <w:t>. In addition this essay will demonstrate risks, risk assessment register, hazard, compliance and recommendation.</w:t>
      </w:r>
    </w:p>
    <w:p w14:paraId="5BED59D3" w14:textId="77777777" w:rsidR="001C282D" w:rsidRPr="00AD2883" w:rsidRDefault="001C282D" w:rsidP="00EC250B">
      <w:pPr>
        <w:pStyle w:val="ListeParagraf"/>
        <w:spacing w:line="360" w:lineRule="auto"/>
        <w:ind w:left="57" w:firstLine="0"/>
        <w:jc w:val="both"/>
        <w:rPr>
          <w:rFonts w:ascii="Arial" w:eastAsia="Arial Unicode MS" w:hAnsi="Arial" w:cs="Arial"/>
          <w:sz w:val="24"/>
          <w:szCs w:val="24"/>
        </w:rPr>
      </w:pPr>
    </w:p>
    <w:p w14:paraId="6DEDAE42" w14:textId="120E2402" w:rsidR="00E265BE" w:rsidRPr="00AD2883" w:rsidRDefault="000F351C" w:rsidP="00EC250B">
      <w:pPr>
        <w:pStyle w:val="ListeParagraf"/>
        <w:spacing w:line="360" w:lineRule="auto"/>
        <w:ind w:left="57" w:firstLine="0"/>
        <w:jc w:val="both"/>
        <w:rPr>
          <w:rFonts w:ascii="Arial" w:eastAsia="Arial Unicode MS" w:hAnsi="Arial" w:cs="Arial"/>
          <w:sz w:val="24"/>
          <w:szCs w:val="24"/>
        </w:rPr>
      </w:pPr>
      <w:r w:rsidRPr="00AD2883">
        <w:rPr>
          <w:rFonts w:ascii="Arial" w:eastAsia="Arial Unicode MS" w:hAnsi="Arial" w:cs="Arial"/>
          <w:sz w:val="24"/>
          <w:szCs w:val="24"/>
        </w:rPr>
        <w:t xml:space="preserve">Dementia is a chronic illness of the neurological system that is characterised by gradually mental and memory losses (Henderson &amp;  </w:t>
      </w:r>
      <w:proofErr w:type="spellStart"/>
      <w:r w:rsidRPr="00AD2883">
        <w:rPr>
          <w:rFonts w:ascii="Arial" w:eastAsia="Arial Unicode MS" w:hAnsi="Arial" w:cs="Arial"/>
          <w:sz w:val="24"/>
          <w:szCs w:val="24"/>
        </w:rPr>
        <w:t>Jorm</w:t>
      </w:r>
      <w:proofErr w:type="spellEnd"/>
      <w:r w:rsidRPr="00AD2883">
        <w:rPr>
          <w:rFonts w:ascii="Arial" w:eastAsia="Arial Unicode MS" w:hAnsi="Arial" w:cs="Arial"/>
          <w:sz w:val="24"/>
          <w:szCs w:val="24"/>
        </w:rPr>
        <w:t>, 2002; Yin, Lin &amp; Chen, 2023).</w:t>
      </w:r>
      <w:r w:rsidR="00BA5CAD" w:rsidRPr="00AD2883">
        <w:rPr>
          <w:rFonts w:ascii="Arial" w:eastAsia="Arial Unicode MS" w:hAnsi="Arial" w:cs="Arial"/>
          <w:sz w:val="24"/>
          <w:szCs w:val="24"/>
        </w:rPr>
        <w:t xml:space="preserve"> </w:t>
      </w:r>
      <w:r w:rsidR="00372E4B">
        <w:rPr>
          <w:rFonts w:ascii="Arial" w:eastAsia="Arial Unicode MS" w:hAnsi="Arial" w:cs="Arial"/>
          <w:sz w:val="24"/>
          <w:szCs w:val="24"/>
        </w:rPr>
        <w:t xml:space="preserve"> </w:t>
      </w:r>
      <w:r w:rsidR="00F92878" w:rsidRPr="00AD2883">
        <w:rPr>
          <w:rFonts w:ascii="Arial" w:eastAsia="Arial Unicode MS" w:hAnsi="Arial" w:cs="Arial"/>
          <w:sz w:val="24"/>
          <w:szCs w:val="24"/>
        </w:rPr>
        <w:t>Moreover, from the point of view Alzheimer Society of Canada (2020)</w:t>
      </w:r>
      <w:r w:rsidR="00194A6E" w:rsidRPr="00AD2883">
        <w:rPr>
          <w:rFonts w:ascii="Arial" w:eastAsia="Arial Unicode MS" w:hAnsi="Arial" w:cs="Arial"/>
          <w:sz w:val="24"/>
          <w:szCs w:val="24"/>
        </w:rPr>
        <w:t xml:space="preserve"> and </w:t>
      </w:r>
      <w:r w:rsidR="00F92878" w:rsidRPr="00AD2883">
        <w:rPr>
          <w:rFonts w:ascii="Arial" w:eastAsia="Arial Unicode MS" w:hAnsi="Arial" w:cs="Arial"/>
          <w:sz w:val="24"/>
          <w:szCs w:val="24"/>
        </w:rPr>
        <w:t xml:space="preserve">Ashbourne </w:t>
      </w:r>
      <w:r w:rsidR="00F92878" w:rsidRPr="00AD2883">
        <w:rPr>
          <w:rFonts w:ascii="Arial" w:eastAsia="Arial Unicode MS" w:hAnsi="Arial" w:cs="Arial"/>
          <w:i/>
          <w:iCs/>
          <w:sz w:val="24"/>
          <w:szCs w:val="24"/>
        </w:rPr>
        <w:t>et al.</w:t>
      </w:r>
      <w:r w:rsidR="00F92878" w:rsidRPr="00AD2883">
        <w:rPr>
          <w:rFonts w:ascii="Arial" w:eastAsia="Arial Unicode MS" w:hAnsi="Arial" w:cs="Arial"/>
          <w:sz w:val="24"/>
          <w:szCs w:val="24"/>
        </w:rPr>
        <w:t xml:space="preserve"> (2021)</w:t>
      </w:r>
      <w:r w:rsidR="00194A6E" w:rsidRPr="00AD2883">
        <w:rPr>
          <w:rFonts w:ascii="Arial" w:eastAsia="Arial Unicode MS" w:hAnsi="Arial" w:cs="Arial"/>
          <w:sz w:val="24"/>
          <w:szCs w:val="24"/>
        </w:rPr>
        <w:t>,</w:t>
      </w:r>
      <w:r w:rsidR="00F92878" w:rsidRPr="00AD2883">
        <w:rPr>
          <w:rFonts w:ascii="Arial" w:eastAsia="Arial Unicode MS" w:hAnsi="Arial" w:cs="Arial"/>
          <w:sz w:val="24"/>
          <w:szCs w:val="24"/>
        </w:rPr>
        <w:t xml:space="preserve"> </w:t>
      </w:r>
      <w:r w:rsidR="00194A6E" w:rsidRPr="00AD2883">
        <w:rPr>
          <w:rFonts w:ascii="Arial" w:eastAsia="Arial Unicode MS" w:hAnsi="Arial" w:cs="Arial"/>
          <w:sz w:val="24"/>
          <w:szCs w:val="24"/>
        </w:rPr>
        <w:t>t</w:t>
      </w:r>
      <w:r w:rsidR="001E2971" w:rsidRPr="00AD2883">
        <w:rPr>
          <w:rFonts w:ascii="Arial" w:eastAsia="Arial Unicode MS" w:hAnsi="Arial" w:cs="Arial"/>
          <w:sz w:val="24"/>
          <w:szCs w:val="24"/>
        </w:rPr>
        <w:t xml:space="preserve">he definition of 'dementia' implies </w:t>
      </w:r>
      <w:r w:rsidR="001E2971" w:rsidRPr="00AD2883">
        <w:rPr>
          <w:rFonts w:ascii="Arial" w:eastAsia="Arial Unicode MS" w:hAnsi="Arial" w:cs="Arial"/>
          <w:strike/>
          <w:sz w:val="24"/>
          <w:szCs w:val="24"/>
        </w:rPr>
        <w:t>to</w:t>
      </w:r>
      <w:r w:rsidR="001E2971" w:rsidRPr="00AD2883">
        <w:rPr>
          <w:rFonts w:ascii="Arial" w:eastAsia="Arial Unicode MS" w:hAnsi="Arial" w:cs="Arial"/>
          <w:sz w:val="24"/>
          <w:szCs w:val="24"/>
        </w:rPr>
        <w:t xml:space="preserve"> a multitude of illnesses which </w:t>
      </w:r>
      <w:r w:rsidR="00194A6E" w:rsidRPr="00AD2883">
        <w:rPr>
          <w:rFonts w:ascii="Arial" w:eastAsia="Arial Unicode MS" w:hAnsi="Arial" w:cs="Arial"/>
          <w:sz w:val="24"/>
          <w:szCs w:val="24"/>
        </w:rPr>
        <w:t xml:space="preserve">results </w:t>
      </w:r>
      <w:r w:rsidR="001E2971" w:rsidRPr="00AD2883">
        <w:rPr>
          <w:rFonts w:ascii="Arial" w:eastAsia="Arial Unicode MS" w:hAnsi="Arial" w:cs="Arial"/>
          <w:sz w:val="24"/>
          <w:szCs w:val="24"/>
        </w:rPr>
        <w:t>in a gradual deterioration in cognitive</w:t>
      </w:r>
      <w:r w:rsidR="00194A6E" w:rsidRPr="00AD2883">
        <w:rPr>
          <w:rFonts w:ascii="Arial" w:eastAsia="Arial Unicode MS" w:hAnsi="Arial" w:cs="Arial"/>
          <w:sz w:val="24"/>
          <w:szCs w:val="24"/>
        </w:rPr>
        <w:t xml:space="preserve"> function</w:t>
      </w:r>
      <w:r w:rsidR="001E2971" w:rsidRPr="00AD2883">
        <w:rPr>
          <w:rFonts w:ascii="Arial" w:eastAsia="Arial Unicode MS" w:hAnsi="Arial" w:cs="Arial"/>
          <w:sz w:val="24"/>
          <w:szCs w:val="24"/>
        </w:rPr>
        <w:t>.</w:t>
      </w:r>
      <w:r w:rsidR="001C282D" w:rsidRPr="00AD2883">
        <w:rPr>
          <w:rFonts w:ascii="Arial" w:eastAsia="Arial Unicode MS" w:hAnsi="Arial" w:cs="Arial"/>
          <w:sz w:val="24"/>
          <w:szCs w:val="24"/>
        </w:rPr>
        <w:t xml:space="preserve"> </w:t>
      </w:r>
      <w:r w:rsidR="00372E4B">
        <w:rPr>
          <w:rFonts w:ascii="Arial" w:eastAsia="Arial Unicode MS" w:hAnsi="Arial" w:cs="Arial"/>
          <w:sz w:val="24"/>
          <w:szCs w:val="24"/>
        </w:rPr>
        <w:t xml:space="preserve"> </w:t>
      </w:r>
      <w:r w:rsidR="00FA284B" w:rsidRPr="00AD2883">
        <w:rPr>
          <w:rFonts w:ascii="Arial" w:eastAsia="Arial Unicode MS" w:hAnsi="Arial" w:cs="Arial"/>
          <w:sz w:val="24"/>
          <w:szCs w:val="24"/>
        </w:rPr>
        <w:t>Furthermore</w:t>
      </w:r>
      <w:r w:rsidR="001C282D" w:rsidRPr="00AD2883">
        <w:rPr>
          <w:rFonts w:ascii="Arial" w:eastAsia="Arial Unicode MS" w:hAnsi="Arial" w:cs="Arial"/>
          <w:sz w:val="24"/>
          <w:szCs w:val="24"/>
        </w:rPr>
        <w:t>, a</w:t>
      </w:r>
      <w:r w:rsidR="00E265BE" w:rsidRPr="00AD2883">
        <w:rPr>
          <w:rFonts w:ascii="Arial" w:eastAsia="Arial Unicode MS" w:hAnsi="Arial" w:cs="Arial"/>
          <w:sz w:val="24"/>
          <w:szCs w:val="24"/>
        </w:rPr>
        <w:t>ccording to Dementia U</w:t>
      </w:r>
      <w:r w:rsidR="00194A6E" w:rsidRPr="00AD2883">
        <w:rPr>
          <w:rFonts w:ascii="Arial" w:eastAsia="Arial Unicode MS" w:hAnsi="Arial" w:cs="Arial"/>
          <w:sz w:val="24"/>
          <w:szCs w:val="24"/>
        </w:rPr>
        <w:t>K</w:t>
      </w:r>
      <w:r w:rsidR="001C282D" w:rsidRPr="00AD2883">
        <w:rPr>
          <w:rFonts w:ascii="Arial" w:eastAsia="Arial Unicode MS" w:hAnsi="Arial" w:cs="Arial"/>
          <w:sz w:val="24"/>
          <w:szCs w:val="24"/>
        </w:rPr>
        <w:t xml:space="preserve"> </w:t>
      </w:r>
      <w:r w:rsidR="00E265BE" w:rsidRPr="00AD2883">
        <w:rPr>
          <w:rFonts w:ascii="Arial" w:eastAsia="Arial Unicode MS" w:hAnsi="Arial" w:cs="Arial"/>
          <w:sz w:val="24"/>
          <w:szCs w:val="24"/>
        </w:rPr>
        <w:t>(2023)</w:t>
      </w:r>
      <w:r w:rsidR="001C282D" w:rsidRPr="00AD2883">
        <w:rPr>
          <w:rFonts w:ascii="Arial" w:eastAsia="Arial Unicode MS" w:hAnsi="Arial" w:cs="Arial"/>
          <w:sz w:val="24"/>
          <w:szCs w:val="24"/>
        </w:rPr>
        <w:t xml:space="preserve">, </w:t>
      </w:r>
      <w:r w:rsidR="00194A6E" w:rsidRPr="00AD2883">
        <w:rPr>
          <w:rFonts w:ascii="Arial" w:eastAsia="Arial Unicode MS" w:hAnsi="Arial" w:cs="Arial"/>
          <w:sz w:val="24"/>
          <w:szCs w:val="24"/>
        </w:rPr>
        <w:t>d</w:t>
      </w:r>
      <w:r w:rsidR="00E265BE" w:rsidRPr="00AD2883">
        <w:rPr>
          <w:rFonts w:ascii="Arial" w:eastAsia="Arial Unicode MS" w:hAnsi="Arial" w:cs="Arial"/>
          <w:sz w:val="24"/>
          <w:szCs w:val="24"/>
        </w:rPr>
        <w:t>ementia may restrict people's capacity for dealing with uneasy emotions and ideas.</w:t>
      </w:r>
      <w:r w:rsidR="00372E4B">
        <w:rPr>
          <w:rFonts w:ascii="Arial" w:eastAsia="Arial Unicode MS" w:hAnsi="Arial" w:cs="Arial"/>
          <w:sz w:val="24"/>
          <w:szCs w:val="24"/>
        </w:rPr>
        <w:t xml:space="preserve">  </w:t>
      </w:r>
      <w:r w:rsidR="00E265BE" w:rsidRPr="00AD2883">
        <w:rPr>
          <w:rFonts w:ascii="Arial" w:eastAsia="Arial Unicode MS" w:hAnsi="Arial" w:cs="Arial"/>
          <w:sz w:val="24"/>
          <w:szCs w:val="24"/>
        </w:rPr>
        <w:t xml:space="preserve">Excessive anxiety may result in </w:t>
      </w:r>
      <w:r w:rsidR="00E265BE" w:rsidRPr="00AD2883">
        <w:rPr>
          <w:rFonts w:ascii="Arial" w:eastAsia="Arial Unicode MS" w:hAnsi="Arial" w:cs="Arial"/>
          <w:strike/>
          <w:sz w:val="24"/>
          <w:szCs w:val="24"/>
        </w:rPr>
        <w:t>as</w:t>
      </w:r>
      <w:r w:rsidR="00E265BE" w:rsidRPr="00AD2883">
        <w:rPr>
          <w:rFonts w:ascii="Arial" w:eastAsia="Arial Unicode MS" w:hAnsi="Arial" w:cs="Arial"/>
          <w:sz w:val="24"/>
          <w:szCs w:val="24"/>
        </w:rPr>
        <w:t xml:space="preserve"> violent behaviour, harming themselves and others.</w:t>
      </w:r>
      <w:r w:rsidR="00A91257" w:rsidRPr="00AD2883">
        <w:rPr>
          <w:rFonts w:ascii="Arial" w:eastAsia="Arial Unicode MS" w:hAnsi="Arial" w:cs="Arial"/>
          <w:sz w:val="24"/>
          <w:szCs w:val="24"/>
        </w:rPr>
        <w:t xml:space="preserve"> </w:t>
      </w:r>
    </w:p>
    <w:p w14:paraId="7F927D9E" w14:textId="77777777" w:rsidR="00194A6E" w:rsidRPr="00AD2883" w:rsidRDefault="00194A6E" w:rsidP="00EC250B">
      <w:pPr>
        <w:pStyle w:val="ListeParagraf"/>
        <w:spacing w:line="360" w:lineRule="auto"/>
        <w:ind w:left="57" w:firstLine="0"/>
        <w:jc w:val="both"/>
        <w:rPr>
          <w:rFonts w:ascii="Arial" w:eastAsia="Arial Unicode MS" w:hAnsi="Arial" w:cs="Arial"/>
          <w:sz w:val="24"/>
          <w:szCs w:val="24"/>
        </w:rPr>
      </w:pPr>
    </w:p>
    <w:p w14:paraId="0F416878" w14:textId="0F716FCA" w:rsidR="00DC58F0" w:rsidRPr="00AD2883" w:rsidRDefault="00DC58F0" w:rsidP="00EC250B">
      <w:pPr>
        <w:pStyle w:val="ListeParagraf"/>
        <w:spacing w:line="360" w:lineRule="auto"/>
        <w:ind w:left="57" w:firstLine="0"/>
        <w:jc w:val="both"/>
        <w:rPr>
          <w:rFonts w:ascii="Arial" w:eastAsia="Arial Unicode MS" w:hAnsi="Arial" w:cs="Arial"/>
          <w:sz w:val="24"/>
          <w:szCs w:val="24"/>
        </w:rPr>
      </w:pPr>
      <w:r w:rsidRPr="00AD2883">
        <w:rPr>
          <w:rFonts w:ascii="Arial" w:eastAsia="Arial Unicode MS" w:hAnsi="Arial" w:cs="Arial"/>
          <w:sz w:val="24"/>
          <w:szCs w:val="24"/>
        </w:rPr>
        <w:t>High-dependency care (HDC) commonly referred to as "step-down" or "intermediate care" provides a less demanding and more affordable level of care for patients who do not, or no longer, require Intensive Care (Boots and Lipman, 2002</w:t>
      </w:r>
      <w:r w:rsidR="00194A6E" w:rsidRPr="00AD2883">
        <w:rPr>
          <w:rFonts w:ascii="Arial" w:eastAsia="Arial Unicode MS" w:hAnsi="Arial" w:cs="Arial"/>
          <w:sz w:val="24"/>
          <w:szCs w:val="24"/>
        </w:rPr>
        <w:t>, p.</w:t>
      </w:r>
      <w:r w:rsidRPr="00AD2883">
        <w:rPr>
          <w:rFonts w:ascii="Arial" w:eastAsia="Arial Unicode MS" w:hAnsi="Arial" w:cs="Arial"/>
          <w:sz w:val="24"/>
          <w:szCs w:val="24"/>
        </w:rPr>
        <w:t>7</w:t>
      </w:r>
      <w:r w:rsidR="00194A6E" w:rsidRPr="00AD2883">
        <w:rPr>
          <w:rFonts w:ascii="Arial" w:eastAsia="Arial Unicode MS" w:hAnsi="Arial" w:cs="Arial"/>
          <w:sz w:val="24"/>
          <w:szCs w:val="24"/>
        </w:rPr>
        <w:t xml:space="preserve"> and </w:t>
      </w:r>
      <w:r w:rsidRPr="00AD2883">
        <w:rPr>
          <w:rFonts w:ascii="Arial" w:eastAsia="Arial Unicode MS" w:hAnsi="Arial" w:cs="Arial"/>
          <w:sz w:val="24"/>
          <w:szCs w:val="24"/>
        </w:rPr>
        <w:t>Wunsch</w:t>
      </w:r>
      <w:r w:rsidR="005A5AEB" w:rsidRPr="00AD2883">
        <w:rPr>
          <w:rFonts w:ascii="Arial" w:eastAsia="Arial Unicode MS" w:hAnsi="Arial" w:cs="Arial"/>
          <w:sz w:val="24"/>
          <w:szCs w:val="24"/>
        </w:rPr>
        <w:t xml:space="preserve"> </w:t>
      </w:r>
      <w:r w:rsidR="005A5AEB" w:rsidRPr="00AD2883">
        <w:rPr>
          <w:rFonts w:ascii="Arial" w:eastAsia="Arial Unicode MS" w:hAnsi="Arial" w:cs="Arial"/>
          <w:i/>
          <w:iCs/>
          <w:sz w:val="24"/>
          <w:szCs w:val="24"/>
        </w:rPr>
        <w:t>et al.</w:t>
      </w:r>
      <w:r w:rsidR="00372E4B">
        <w:rPr>
          <w:rFonts w:ascii="Arial" w:eastAsia="Arial Unicode MS" w:hAnsi="Arial" w:cs="Arial"/>
          <w:sz w:val="24"/>
          <w:szCs w:val="24"/>
        </w:rPr>
        <w:t xml:space="preserve"> </w:t>
      </w:r>
      <w:r w:rsidRPr="00AD2883">
        <w:rPr>
          <w:rFonts w:ascii="Arial" w:eastAsia="Arial Unicode MS" w:hAnsi="Arial" w:cs="Arial"/>
          <w:sz w:val="24"/>
          <w:szCs w:val="24"/>
        </w:rPr>
        <w:t xml:space="preserve">2015). </w:t>
      </w:r>
      <w:r w:rsidR="00285685">
        <w:rPr>
          <w:rFonts w:ascii="Arial" w:eastAsia="Arial Unicode MS" w:hAnsi="Arial" w:cs="Arial"/>
          <w:sz w:val="24"/>
          <w:szCs w:val="24"/>
        </w:rPr>
        <w:t>In addition</w:t>
      </w:r>
      <w:r w:rsidRPr="00AD2883">
        <w:rPr>
          <w:rFonts w:ascii="Arial" w:eastAsia="Arial Unicode MS" w:hAnsi="Arial" w:cs="Arial"/>
          <w:sz w:val="24"/>
          <w:szCs w:val="24"/>
        </w:rPr>
        <w:t xml:space="preserve">, as mentioned by Sarode and Hawker (2014) </w:t>
      </w:r>
      <w:r w:rsidR="005A5AEB" w:rsidRPr="00AD2883">
        <w:rPr>
          <w:rFonts w:ascii="Arial" w:eastAsia="Arial Unicode MS" w:hAnsi="Arial" w:cs="Arial"/>
          <w:sz w:val="24"/>
          <w:szCs w:val="24"/>
        </w:rPr>
        <w:t>a</w:t>
      </w:r>
      <w:r w:rsidR="00277CAA" w:rsidRPr="00AD2883">
        <w:rPr>
          <w:rFonts w:ascii="Arial" w:eastAsia="Arial Unicode MS" w:hAnsi="Arial" w:cs="Arial"/>
          <w:sz w:val="24"/>
          <w:szCs w:val="24"/>
        </w:rPr>
        <w:t xml:space="preserve"> HDU is a hospital facility that is specifically staffed and trained to offer treatment in between intensive care and regular wards. </w:t>
      </w:r>
    </w:p>
    <w:p w14:paraId="3034E984" w14:textId="10FB3F8C" w:rsidR="00D665AB" w:rsidRPr="00AD2883" w:rsidRDefault="00D665AB" w:rsidP="00EC250B">
      <w:pPr>
        <w:spacing w:line="360" w:lineRule="auto"/>
        <w:ind w:left="57"/>
        <w:jc w:val="both"/>
        <w:rPr>
          <w:rFonts w:ascii="Arial" w:eastAsia="Arial Unicode MS" w:hAnsi="Arial" w:cs="Arial"/>
          <w:bCs/>
          <w:sz w:val="24"/>
          <w:szCs w:val="24"/>
        </w:rPr>
      </w:pPr>
    </w:p>
    <w:p w14:paraId="55C03F86" w14:textId="77777777" w:rsidR="00AD2883" w:rsidRPr="00AD2883" w:rsidRDefault="00AD2883" w:rsidP="00EC250B">
      <w:pPr>
        <w:spacing w:line="360" w:lineRule="auto"/>
        <w:jc w:val="both"/>
        <w:rPr>
          <w:rFonts w:ascii="Arial" w:eastAsia="Arial Unicode MS" w:hAnsi="Arial" w:cs="Arial"/>
          <w:bCs/>
          <w:sz w:val="24"/>
          <w:szCs w:val="24"/>
        </w:rPr>
      </w:pPr>
    </w:p>
    <w:p w14:paraId="11C1A438" w14:textId="17019AE5" w:rsidR="00D665AB" w:rsidRPr="00EC250B" w:rsidRDefault="00D665AB" w:rsidP="00EC250B">
      <w:pPr>
        <w:pStyle w:val="ListeParagraf"/>
        <w:numPr>
          <w:ilvl w:val="0"/>
          <w:numId w:val="17"/>
        </w:numPr>
        <w:spacing w:line="360" w:lineRule="auto"/>
        <w:ind w:left="357" w:hanging="357"/>
        <w:jc w:val="both"/>
        <w:rPr>
          <w:rFonts w:ascii="Arial" w:eastAsia="Arial Unicode MS" w:hAnsi="Arial" w:cs="Arial"/>
          <w:b/>
          <w:sz w:val="24"/>
          <w:szCs w:val="24"/>
        </w:rPr>
      </w:pPr>
      <w:r w:rsidRPr="00EC250B">
        <w:rPr>
          <w:rFonts w:ascii="Arial" w:eastAsia="Arial Unicode MS" w:hAnsi="Arial" w:cs="Arial"/>
          <w:b/>
          <w:sz w:val="24"/>
          <w:szCs w:val="24"/>
        </w:rPr>
        <w:t>Context of the report</w:t>
      </w:r>
    </w:p>
    <w:p w14:paraId="54A921A3" w14:textId="77777777" w:rsidR="00A457E4" w:rsidRPr="00AD2883" w:rsidRDefault="00A457E4" w:rsidP="00372E4B">
      <w:pPr>
        <w:pStyle w:val="ListeParagraf"/>
        <w:spacing w:line="360" w:lineRule="auto"/>
        <w:ind w:left="720" w:firstLine="0"/>
        <w:jc w:val="both"/>
        <w:rPr>
          <w:rFonts w:ascii="Arial" w:eastAsia="Arial Unicode MS" w:hAnsi="Arial" w:cs="Arial"/>
          <w:b/>
          <w:sz w:val="24"/>
          <w:szCs w:val="24"/>
        </w:rPr>
      </w:pPr>
    </w:p>
    <w:p w14:paraId="15902422" w14:textId="59645F11" w:rsidR="005C2C7A" w:rsidRPr="00372E4B" w:rsidRDefault="00A457E4" w:rsidP="00EC250B">
      <w:pPr>
        <w:pStyle w:val="ListeParagraf"/>
        <w:widowControl/>
        <w:autoSpaceDE/>
        <w:autoSpaceDN/>
        <w:spacing w:line="360" w:lineRule="auto"/>
        <w:ind w:left="-57" w:firstLine="0"/>
        <w:contextualSpacing/>
        <w:jc w:val="both"/>
        <w:rPr>
          <w:rFonts w:ascii="Arial" w:hAnsi="Arial" w:cs="Arial"/>
          <w:sz w:val="24"/>
          <w:szCs w:val="24"/>
        </w:rPr>
      </w:pPr>
      <w:r w:rsidRPr="00AD2883">
        <w:rPr>
          <w:rFonts w:ascii="Arial" w:hAnsi="Arial" w:cs="Arial"/>
          <w:sz w:val="24"/>
          <w:szCs w:val="24"/>
        </w:rPr>
        <w:t xml:space="preserve">A recently opened specialized unit for people suffering from dementia has been established at a </w:t>
      </w:r>
      <w:proofErr w:type="spellStart"/>
      <w:r w:rsidRPr="00AD2883">
        <w:rPr>
          <w:rFonts w:ascii="Arial" w:hAnsi="Arial" w:cs="Arial"/>
          <w:sz w:val="24"/>
          <w:szCs w:val="24"/>
        </w:rPr>
        <w:t>neighborhood</w:t>
      </w:r>
      <w:proofErr w:type="spellEnd"/>
      <w:r w:rsidRPr="00AD2883">
        <w:rPr>
          <w:rFonts w:ascii="Arial" w:hAnsi="Arial" w:cs="Arial"/>
          <w:sz w:val="24"/>
          <w:szCs w:val="24"/>
        </w:rPr>
        <w:t xml:space="preserve"> hospital, and those receiving care from nearby hospitals </w:t>
      </w:r>
      <w:r w:rsidRPr="00AD2883">
        <w:rPr>
          <w:rFonts w:ascii="Arial" w:hAnsi="Arial" w:cs="Arial"/>
          <w:sz w:val="24"/>
          <w:szCs w:val="24"/>
        </w:rPr>
        <w:lastRenderedPageBreak/>
        <w:t>will be transferred to that facility.</w:t>
      </w:r>
      <w:r w:rsidR="00372E4B">
        <w:rPr>
          <w:rFonts w:ascii="Arial" w:hAnsi="Arial" w:cs="Arial"/>
          <w:sz w:val="24"/>
          <w:szCs w:val="24"/>
        </w:rPr>
        <w:t xml:space="preserve"> </w:t>
      </w:r>
      <w:r w:rsidRPr="00AD2883">
        <w:rPr>
          <w:rFonts w:ascii="Arial" w:hAnsi="Arial" w:cs="Arial"/>
          <w:sz w:val="24"/>
          <w:szCs w:val="24"/>
        </w:rPr>
        <w:t xml:space="preserve"> </w:t>
      </w:r>
      <w:r w:rsidR="00036655" w:rsidRPr="00AD2883">
        <w:rPr>
          <w:rFonts w:ascii="Arial" w:hAnsi="Arial" w:cs="Arial"/>
          <w:sz w:val="24"/>
          <w:szCs w:val="24"/>
        </w:rPr>
        <w:t xml:space="preserve">An assessment of the risks relating to both transportation and care of dementia patients on arrival at the hospital will be considered. </w:t>
      </w:r>
    </w:p>
    <w:p w14:paraId="5E0EA000" w14:textId="77777777" w:rsidR="00EC250B" w:rsidRDefault="00EC250B" w:rsidP="00EC250B">
      <w:pPr>
        <w:spacing w:line="360" w:lineRule="auto"/>
        <w:jc w:val="both"/>
        <w:rPr>
          <w:rFonts w:ascii="Arial" w:eastAsia="Arial Unicode MS" w:hAnsi="Arial" w:cs="Arial"/>
          <w:bCs/>
          <w:sz w:val="24"/>
          <w:szCs w:val="24"/>
        </w:rPr>
      </w:pPr>
    </w:p>
    <w:p w14:paraId="78CACC02" w14:textId="02DC7203" w:rsidR="005C2C7A" w:rsidRPr="00EC250B" w:rsidRDefault="00D665AB" w:rsidP="00EC250B">
      <w:pPr>
        <w:pStyle w:val="ListeParagraf"/>
        <w:numPr>
          <w:ilvl w:val="0"/>
          <w:numId w:val="17"/>
        </w:numPr>
        <w:spacing w:line="360" w:lineRule="auto"/>
        <w:jc w:val="both"/>
        <w:rPr>
          <w:rFonts w:ascii="Arial" w:eastAsia="Arial Unicode MS" w:hAnsi="Arial" w:cs="Arial"/>
          <w:b/>
          <w:sz w:val="24"/>
          <w:szCs w:val="24"/>
        </w:rPr>
      </w:pPr>
      <w:r w:rsidRPr="00EC250B">
        <w:rPr>
          <w:rFonts w:ascii="Arial" w:eastAsia="Arial Unicode MS" w:hAnsi="Arial" w:cs="Arial"/>
          <w:b/>
          <w:sz w:val="24"/>
          <w:szCs w:val="24"/>
        </w:rPr>
        <w:t xml:space="preserve">Key </w:t>
      </w:r>
      <w:r w:rsidR="00585286" w:rsidRPr="00EC250B">
        <w:rPr>
          <w:rFonts w:ascii="Arial" w:eastAsia="Arial Unicode MS" w:hAnsi="Arial" w:cs="Arial"/>
          <w:b/>
          <w:sz w:val="24"/>
          <w:szCs w:val="24"/>
        </w:rPr>
        <w:t>Definitions</w:t>
      </w:r>
      <w:r w:rsidR="005C2C7A" w:rsidRPr="00EC250B">
        <w:rPr>
          <w:rFonts w:ascii="Arial" w:eastAsia="Arial Unicode MS" w:hAnsi="Arial" w:cs="Arial"/>
          <w:b/>
          <w:sz w:val="24"/>
          <w:szCs w:val="24"/>
        </w:rPr>
        <w:t xml:space="preserve"> </w:t>
      </w:r>
    </w:p>
    <w:p w14:paraId="7FE89362" w14:textId="77777777" w:rsidR="00EC250B" w:rsidRPr="00EC250B" w:rsidRDefault="00EC250B" w:rsidP="00EC250B">
      <w:pPr>
        <w:pStyle w:val="ListeParagraf"/>
        <w:spacing w:line="360" w:lineRule="auto"/>
        <w:ind w:left="-57" w:firstLine="0"/>
        <w:jc w:val="both"/>
        <w:rPr>
          <w:rFonts w:ascii="Arial" w:eastAsia="Arial Unicode MS" w:hAnsi="Arial" w:cs="Arial"/>
          <w:b/>
          <w:sz w:val="24"/>
          <w:szCs w:val="24"/>
        </w:rPr>
      </w:pPr>
    </w:p>
    <w:p w14:paraId="02F1802E" w14:textId="7CB8F03D" w:rsidR="005C2C7A" w:rsidRPr="00AD2883" w:rsidRDefault="00E265BE" w:rsidP="00EC250B">
      <w:pPr>
        <w:spacing w:line="360" w:lineRule="auto"/>
        <w:ind w:left="-57" w:firstLine="60"/>
        <w:jc w:val="both"/>
        <w:rPr>
          <w:rFonts w:ascii="Arial" w:eastAsia="Arial Unicode MS" w:hAnsi="Arial" w:cs="Arial"/>
          <w:bCs/>
          <w:sz w:val="24"/>
          <w:szCs w:val="24"/>
        </w:rPr>
      </w:pPr>
      <w:r w:rsidRPr="00AD2883">
        <w:rPr>
          <w:rFonts w:ascii="Arial" w:eastAsia="Arial Unicode MS" w:hAnsi="Arial" w:cs="Arial"/>
          <w:bCs/>
          <w:sz w:val="24"/>
          <w:szCs w:val="24"/>
        </w:rPr>
        <w:t xml:space="preserve">Dementia, </w:t>
      </w:r>
      <w:r w:rsidR="00BB1F96" w:rsidRPr="00AD2883">
        <w:rPr>
          <w:rFonts w:ascii="Arial" w:eastAsia="Arial Unicode MS" w:hAnsi="Arial" w:cs="Arial"/>
          <w:bCs/>
          <w:sz w:val="24"/>
          <w:szCs w:val="24"/>
        </w:rPr>
        <w:t>d</w:t>
      </w:r>
      <w:r w:rsidR="001C282D" w:rsidRPr="00AD2883">
        <w:rPr>
          <w:rFonts w:ascii="Arial" w:eastAsia="Arial Unicode MS" w:hAnsi="Arial" w:cs="Arial"/>
          <w:bCs/>
          <w:sz w:val="24"/>
          <w:szCs w:val="24"/>
        </w:rPr>
        <w:t xml:space="preserve">ependency </w:t>
      </w:r>
      <w:r w:rsidR="00BB1F96" w:rsidRPr="00AD2883">
        <w:rPr>
          <w:rFonts w:ascii="Arial" w:eastAsia="Arial Unicode MS" w:hAnsi="Arial" w:cs="Arial"/>
          <w:bCs/>
          <w:sz w:val="24"/>
          <w:szCs w:val="24"/>
        </w:rPr>
        <w:t>u</w:t>
      </w:r>
      <w:r w:rsidR="001C282D" w:rsidRPr="00AD2883">
        <w:rPr>
          <w:rFonts w:ascii="Arial" w:eastAsia="Arial Unicode MS" w:hAnsi="Arial" w:cs="Arial"/>
          <w:bCs/>
          <w:sz w:val="24"/>
          <w:szCs w:val="24"/>
        </w:rPr>
        <w:t xml:space="preserve">nit, </w:t>
      </w:r>
      <w:r w:rsidR="00BB1F96" w:rsidRPr="00AD2883">
        <w:rPr>
          <w:rFonts w:ascii="Arial" w:eastAsia="Arial Unicode MS" w:hAnsi="Arial" w:cs="Arial"/>
          <w:bCs/>
          <w:sz w:val="24"/>
          <w:szCs w:val="24"/>
        </w:rPr>
        <w:t>h</w:t>
      </w:r>
      <w:r w:rsidR="001C282D" w:rsidRPr="00AD2883">
        <w:rPr>
          <w:rFonts w:ascii="Arial" w:eastAsia="Arial Unicode MS" w:hAnsi="Arial" w:cs="Arial"/>
          <w:bCs/>
          <w:sz w:val="24"/>
          <w:szCs w:val="24"/>
        </w:rPr>
        <w:t xml:space="preserve">igh </w:t>
      </w:r>
      <w:proofErr w:type="spellStart"/>
      <w:r w:rsidR="00BB1F96" w:rsidRPr="00AD2883">
        <w:rPr>
          <w:rFonts w:ascii="Arial" w:eastAsia="Arial Unicode MS" w:hAnsi="Arial" w:cs="Arial"/>
          <w:bCs/>
          <w:sz w:val="24"/>
          <w:szCs w:val="24"/>
        </w:rPr>
        <w:t>d</w:t>
      </w:r>
      <w:r w:rsidR="001C282D" w:rsidRPr="00AD2883">
        <w:rPr>
          <w:rFonts w:ascii="Arial" w:eastAsia="Arial Unicode MS" w:hAnsi="Arial" w:cs="Arial"/>
          <w:bCs/>
          <w:sz w:val="24"/>
          <w:szCs w:val="24"/>
        </w:rPr>
        <w:t>ependecny</w:t>
      </w:r>
      <w:proofErr w:type="spellEnd"/>
      <w:r w:rsidR="001C282D" w:rsidRPr="00AD2883">
        <w:rPr>
          <w:rFonts w:ascii="Arial" w:eastAsia="Arial Unicode MS" w:hAnsi="Arial" w:cs="Arial"/>
          <w:bCs/>
          <w:sz w:val="24"/>
          <w:szCs w:val="24"/>
        </w:rPr>
        <w:t xml:space="preserve"> </w:t>
      </w:r>
      <w:r w:rsidR="00BB1F96" w:rsidRPr="00AD2883">
        <w:rPr>
          <w:rFonts w:ascii="Arial" w:eastAsia="Arial Unicode MS" w:hAnsi="Arial" w:cs="Arial"/>
          <w:bCs/>
          <w:sz w:val="24"/>
          <w:szCs w:val="24"/>
        </w:rPr>
        <w:t>u</w:t>
      </w:r>
      <w:r w:rsidR="001C282D" w:rsidRPr="00AD2883">
        <w:rPr>
          <w:rFonts w:ascii="Arial" w:eastAsia="Arial Unicode MS" w:hAnsi="Arial" w:cs="Arial"/>
          <w:bCs/>
          <w:sz w:val="24"/>
          <w:szCs w:val="24"/>
        </w:rPr>
        <w:t>nit</w:t>
      </w:r>
      <w:r w:rsidR="00FA284B" w:rsidRPr="00AD2883">
        <w:rPr>
          <w:rFonts w:ascii="Arial" w:eastAsia="Arial Unicode MS" w:hAnsi="Arial" w:cs="Arial"/>
          <w:bCs/>
          <w:sz w:val="24"/>
          <w:szCs w:val="24"/>
        </w:rPr>
        <w:t xml:space="preserve">, </w:t>
      </w:r>
      <w:r w:rsidR="00BB1F96" w:rsidRPr="00AD2883">
        <w:rPr>
          <w:rFonts w:ascii="Arial" w:eastAsia="Arial Unicode MS" w:hAnsi="Arial" w:cs="Arial"/>
          <w:bCs/>
          <w:sz w:val="24"/>
          <w:szCs w:val="24"/>
        </w:rPr>
        <w:t>r</w:t>
      </w:r>
      <w:r w:rsidR="001C282D" w:rsidRPr="00AD2883">
        <w:rPr>
          <w:rFonts w:ascii="Arial" w:eastAsia="Arial Unicode MS" w:hAnsi="Arial" w:cs="Arial"/>
          <w:bCs/>
          <w:sz w:val="24"/>
          <w:szCs w:val="24"/>
        </w:rPr>
        <w:t>isk</w:t>
      </w:r>
      <w:r w:rsidR="00BB1F96" w:rsidRPr="00AD2883">
        <w:rPr>
          <w:rFonts w:ascii="Arial" w:eastAsia="Arial Unicode MS" w:hAnsi="Arial" w:cs="Arial"/>
          <w:bCs/>
          <w:sz w:val="24"/>
          <w:szCs w:val="24"/>
        </w:rPr>
        <w:t>s</w:t>
      </w:r>
      <w:r w:rsidR="001C282D" w:rsidRPr="00AD2883">
        <w:rPr>
          <w:rFonts w:ascii="Arial" w:eastAsia="Arial Unicode MS" w:hAnsi="Arial" w:cs="Arial"/>
          <w:bCs/>
          <w:sz w:val="24"/>
          <w:szCs w:val="24"/>
        </w:rPr>
        <w:t xml:space="preserve">, </w:t>
      </w:r>
      <w:r w:rsidR="00BB1F96" w:rsidRPr="00AD2883">
        <w:rPr>
          <w:rFonts w:ascii="Arial" w:eastAsia="Arial Unicode MS" w:hAnsi="Arial" w:cs="Arial"/>
          <w:bCs/>
          <w:sz w:val="24"/>
          <w:szCs w:val="24"/>
        </w:rPr>
        <w:t>p</w:t>
      </w:r>
      <w:r w:rsidR="001C282D" w:rsidRPr="00AD2883">
        <w:rPr>
          <w:rFonts w:ascii="Arial" w:eastAsia="Arial Unicode MS" w:hAnsi="Arial" w:cs="Arial"/>
          <w:bCs/>
          <w:sz w:val="24"/>
          <w:szCs w:val="24"/>
        </w:rPr>
        <w:t>atient</w:t>
      </w:r>
      <w:r w:rsidR="00FA284B" w:rsidRPr="00AD2883">
        <w:rPr>
          <w:rFonts w:ascii="Arial" w:eastAsia="Arial Unicode MS" w:hAnsi="Arial" w:cs="Arial"/>
          <w:bCs/>
          <w:sz w:val="24"/>
          <w:szCs w:val="24"/>
        </w:rPr>
        <w:t xml:space="preserve">, </w:t>
      </w:r>
      <w:r w:rsidR="00BB1F96" w:rsidRPr="00AD2883">
        <w:rPr>
          <w:rFonts w:ascii="Arial" w:eastAsia="Arial Unicode MS" w:hAnsi="Arial" w:cs="Arial"/>
          <w:bCs/>
          <w:sz w:val="24"/>
          <w:szCs w:val="24"/>
        </w:rPr>
        <w:t>h</w:t>
      </w:r>
      <w:r w:rsidR="00FA284B" w:rsidRPr="00AD2883">
        <w:rPr>
          <w:rFonts w:ascii="Arial" w:eastAsia="Arial Unicode MS" w:hAnsi="Arial" w:cs="Arial"/>
          <w:bCs/>
          <w:sz w:val="24"/>
          <w:szCs w:val="24"/>
        </w:rPr>
        <w:t>ospital</w:t>
      </w:r>
    </w:p>
    <w:p w14:paraId="7399F864" w14:textId="77777777" w:rsidR="00631B1E" w:rsidRDefault="00631B1E" w:rsidP="00372E4B">
      <w:pPr>
        <w:spacing w:line="360" w:lineRule="auto"/>
        <w:jc w:val="both"/>
        <w:rPr>
          <w:rFonts w:ascii="Arial" w:eastAsia="Arial Unicode MS" w:hAnsi="Arial" w:cs="Arial"/>
          <w:sz w:val="24"/>
          <w:szCs w:val="24"/>
        </w:rPr>
      </w:pPr>
    </w:p>
    <w:p w14:paraId="5E905794" w14:textId="77777777" w:rsidR="00EC250B" w:rsidRPr="00AD2883" w:rsidRDefault="00EC250B" w:rsidP="00372E4B">
      <w:pPr>
        <w:spacing w:line="360" w:lineRule="auto"/>
        <w:jc w:val="both"/>
        <w:rPr>
          <w:rFonts w:ascii="Arial" w:eastAsia="Arial Unicode MS" w:hAnsi="Arial" w:cs="Arial"/>
          <w:b/>
          <w:sz w:val="24"/>
          <w:szCs w:val="24"/>
        </w:rPr>
      </w:pPr>
    </w:p>
    <w:p w14:paraId="166B8BD8" w14:textId="66DAD369" w:rsidR="00972354" w:rsidRPr="00AD2883" w:rsidRDefault="005C2C7A" w:rsidP="00372E4B">
      <w:pPr>
        <w:spacing w:line="360" w:lineRule="auto"/>
        <w:jc w:val="both"/>
        <w:rPr>
          <w:rFonts w:ascii="Arial" w:hAnsi="Arial" w:cs="Arial"/>
          <w:sz w:val="24"/>
          <w:szCs w:val="24"/>
        </w:rPr>
      </w:pPr>
      <w:r w:rsidRPr="00AD2883">
        <w:rPr>
          <w:rFonts w:ascii="Arial" w:eastAsia="Arial Unicode MS" w:hAnsi="Arial" w:cs="Arial"/>
          <w:b/>
          <w:sz w:val="24"/>
          <w:szCs w:val="24"/>
        </w:rPr>
        <w:t>2</w:t>
      </w:r>
      <w:r w:rsidR="00EC250B">
        <w:rPr>
          <w:rFonts w:ascii="Arial" w:eastAsia="Arial Unicode MS" w:hAnsi="Arial" w:cs="Arial"/>
          <w:b/>
          <w:sz w:val="24"/>
          <w:szCs w:val="24"/>
        </w:rPr>
        <w:t>.</w:t>
      </w:r>
      <w:r w:rsidR="00D665AB" w:rsidRPr="00AD2883">
        <w:rPr>
          <w:rFonts w:ascii="Arial" w:eastAsia="Arial Unicode MS" w:hAnsi="Arial" w:cs="Arial"/>
          <w:b/>
          <w:sz w:val="24"/>
          <w:szCs w:val="24"/>
        </w:rPr>
        <w:t xml:space="preserve"> </w:t>
      </w:r>
      <w:r w:rsidR="00576ADB" w:rsidRPr="00AD2883">
        <w:rPr>
          <w:rFonts w:ascii="Arial" w:eastAsia="Arial Unicode MS" w:hAnsi="Arial" w:cs="Arial"/>
          <w:b/>
          <w:sz w:val="24"/>
          <w:szCs w:val="24"/>
        </w:rPr>
        <w:t>METHOD</w:t>
      </w:r>
      <w:bookmarkStart w:id="0" w:name="_Hlk499540418"/>
      <w:r w:rsidR="0096751B" w:rsidRPr="00AD2883">
        <w:rPr>
          <w:rFonts w:ascii="Arial" w:eastAsia="Arial Unicode MS" w:hAnsi="Arial" w:cs="Arial"/>
          <w:b/>
          <w:sz w:val="24"/>
          <w:szCs w:val="24"/>
        </w:rPr>
        <w:t xml:space="preserve"> </w:t>
      </w:r>
    </w:p>
    <w:p w14:paraId="7ACE1C60" w14:textId="77777777" w:rsidR="005C2C7A" w:rsidRPr="00AD2883" w:rsidRDefault="005C2C7A" w:rsidP="00372E4B">
      <w:pPr>
        <w:spacing w:line="360" w:lineRule="auto"/>
        <w:jc w:val="both"/>
        <w:rPr>
          <w:rFonts w:ascii="Arial" w:eastAsia="Arial Unicode MS" w:hAnsi="Arial" w:cs="Arial"/>
          <w:bCs/>
          <w:sz w:val="24"/>
          <w:szCs w:val="24"/>
        </w:rPr>
      </w:pPr>
    </w:p>
    <w:p w14:paraId="3C2C5437" w14:textId="3DABBB02" w:rsidR="003A1771" w:rsidRDefault="00B8177D" w:rsidP="00372E4B">
      <w:pPr>
        <w:spacing w:line="360" w:lineRule="auto"/>
        <w:jc w:val="both"/>
        <w:rPr>
          <w:rFonts w:ascii="Arial" w:eastAsia="Arial Unicode MS" w:hAnsi="Arial" w:cs="Arial"/>
          <w:b/>
          <w:sz w:val="24"/>
          <w:szCs w:val="24"/>
        </w:rPr>
      </w:pPr>
      <w:r w:rsidRPr="009D3D4F">
        <w:rPr>
          <w:rFonts w:ascii="Arial" w:eastAsia="Arial Unicode MS" w:hAnsi="Arial" w:cs="Arial"/>
          <w:b/>
          <w:sz w:val="24"/>
          <w:szCs w:val="24"/>
        </w:rPr>
        <w:t>2.1.</w:t>
      </w:r>
      <w:r w:rsidR="00372E4B">
        <w:rPr>
          <w:rFonts w:ascii="Arial" w:eastAsia="Arial Unicode MS" w:hAnsi="Arial" w:cs="Arial"/>
          <w:b/>
          <w:sz w:val="24"/>
          <w:szCs w:val="24"/>
        </w:rPr>
        <w:t xml:space="preserve"> </w:t>
      </w:r>
      <w:r w:rsidR="003A1771" w:rsidRPr="009D3D4F">
        <w:rPr>
          <w:rFonts w:ascii="Arial" w:eastAsia="Arial Unicode MS" w:hAnsi="Arial" w:cs="Arial"/>
          <w:b/>
          <w:sz w:val="24"/>
          <w:szCs w:val="24"/>
        </w:rPr>
        <w:t>A</w:t>
      </w:r>
      <w:r w:rsidR="00372E4B">
        <w:rPr>
          <w:rFonts w:ascii="Arial" w:eastAsia="Arial Unicode MS" w:hAnsi="Arial" w:cs="Arial"/>
          <w:b/>
          <w:sz w:val="24"/>
          <w:szCs w:val="24"/>
        </w:rPr>
        <w:t xml:space="preserve"> </w:t>
      </w:r>
      <w:r w:rsidR="003A1771" w:rsidRPr="009D3D4F">
        <w:rPr>
          <w:rFonts w:ascii="Arial" w:eastAsia="Arial Unicode MS" w:hAnsi="Arial" w:cs="Arial"/>
          <w:b/>
          <w:sz w:val="24"/>
          <w:szCs w:val="24"/>
        </w:rPr>
        <w:t>description and justification of your methodolog</w:t>
      </w:r>
      <w:r w:rsidR="00D665AB" w:rsidRPr="009D3D4F">
        <w:rPr>
          <w:rFonts w:ascii="Arial" w:eastAsia="Arial Unicode MS" w:hAnsi="Arial" w:cs="Arial"/>
          <w:b/>
          <w:sz w:val="24"/>
          <w:szCs w:val="24"/>
        </w:rPr>
        <w:t>y for your risk assessment</w:t>
      </w:r>
      <w:r w:rsidR="005A5AEB" w:rsidRPr="009D3D4F">
        <w:rPr>
          <w:rFonts w:ascii="Arial" w:eastAsia="Arial Unicode MS" w:hAnsi="Arial" w:cs="Arial"/>
          <w:b/>
          <w:sz w:val="24"/>
          <w:szCs w:val="24"/>
        </w:rPr>
        <w:t xml:space="preserve"> </w:t>
      </w:r>
    </w:p>
    <w:p w14:paraId="69E45CC9" w14:textId="77777777" w:rsidR="00285685" w:rsidRPr="009D3D4F" w:rsidRDefault="00285685" w:rsidP="00372E4B">
      <w:pPr>
        <w:spacing w:line="360" w:lineRule="auto"/>
        <w:jc w:val="both"/>
        <w:rPr>
          <w:rFonts w:ascii="Arial" w:eastAsia="Arial Unicode MS" w:hAnsi="Arial" w:cs="Arial"/>
          <w:b/>
          <w:sz w:val="24"/>
          <w:szCs w:val="24"/>
        </w:rPr>
      </w:pPr>
    </w:p>
    <w:p w14:paraId="40CE51F3" w14:textId="04C2EFA0" w:rsidR="00AD2883" w:rsidRPr="009D3D4F" w:rsidRDefault="009D3D4F" w:rsidP="00372E4B">
      <w:pPr>
        <w:spacing w:line="360" w:lineRule="auto"/>
        <w:jc w:val="both"/>
        <w:rPr>
          <w:rFonts w:ascii="Arial" w:eastAsia="Arial Unicode MS" w:hAnsi="Arial" w:cs="Arial"/>
          <w:bCs/>
          <w:sz w:val="24"/>
          <w:szCs w:val="24"/>
        </w:rPr>
      </w:pPr>
      <w:r w:rsidRPr="009D3D4F">
        <w:rPr>
          <w:rFonts w:ascii="Arial" w:eastAsia="Arial Unicode MS" w:hAnsi="Arial" w:cs="Arial"/>
          <w:bCs/>
          <w:sz w:val="24"/>
          <w:szCs w:val="24"/>
        </w:rPr>
        <w:t>This approach indicates applying qualitative methods that attempt mitigate any potential risks.</w:t>
      </w:r>
      <w:r w:rsidR="00372E4B">
        <w:rPr>
          <w:rFonts w:ascii="Arial" w:eastAsia="Arial Unicode MS" w:hAnsi="Arial" w:cs="Arial"/>
          <w:bCs/>
          <w:sz w:val="24"/>
          <w:szCs w:val="24"/>
        </w:rPr>
        <w:t xml:space="preserve">  </w:t>
      </w:r>
      <w:r w:rsidRPr="009D3D4F">
        <w:rPr>
          <w:rFonts w:ascii="Arial" w:eastAsia="Arial Unicode MS" w:hAnsi="Arial" w:cs="Arial"/>
          <w:bCs/>
          <w:sz w:val="24"/>
          <w:szCs w:val="24"/>
        </w:rPr>
        <w:t xml:space="preserve">Qualitative research is a form of inquiry that </w:t>
      </w:r>
      <w:proofErr w:type="spellStart"/>
      <w:r w:rsidRPr="009D3D4F">
        <w:rPr>
          <w:rFonts w:ascii="Arial" w:eastAsia="Arial Unicode MS" w:hAnsi="Arial" w:cs="Arial"/>
          <w:bCs/>
          <w:sz w:val="24"/>
          <w:szCs w:val="24"/>
        </w:rPr>
        <w:t>analyzes</w:t>
      </w:r>
      <w:proofErr w:type="spellEnd"/>
      <w:r w:rsidRPr="009D3D4F">
        <w:rPr>
          <w:rFonts w:ascii="Arial" w:eastAsia="Arial Unicode MS" w:hAnsi="Arial" w:cs="Arial"/>
          <w:bCs/>
          <w:sz w:val="24"/>
          <w:szCs w:val="24"/>
        </w:rPr>
        <w:t xml:space="preserve"> information conveyed through language and </w:t>
      </w:r>
      <w:proofErr w:type="spellStart"/>
      <w:r w:rsidRPr="009D3D4F">
        <w:rPr>
          <w:rFonts w:ascii="Arial" w:eastAsia="Arial Unicode MS" w:hAnsi="Arial" w:cs="Arial"/>
          <w:bCs/>
          <w:sz w:val="24"/>
          <w:szCs w:val="24"/>
        </w:rPr>
        <w:t>behavior</w:t>
      </w:r>
      <w:proofErr w:type="spellEnd"/>
      <w:r w:rsidRPr="009D3D4F">
        <w:rPr>
          <w:rFonts w:ascii="Arial" w:eastAsia="Arial Unicode MS" w:hAnsi="Arial" w:cs="Arial"/>
          <w:bCs/>
          <w:sz w:val="24"/>
          <w:szCs w:val="24"/>
        </w:rPr>
        <w:t xml:space="preserve"> in natural settings</w:t>
      </w:r>
      <w:r w:rsidRPr="009D3D4F">
        <w:rPr>
          <w:rFonts w:ascii="Arial" w:eastAsia="Arial Unicode MS" w:hAnsi="Arial" w:cs="Arial"/>
          <w:bCs/>
          <w:sz w:val="24"/>
          <w:szCs w:val="24"/>
        </w:rPr>
        <w:t xml:space="preserve"> ( </w:t>
      </w:r>
      <w:r w:rsidRPr="009D3D4F">
        <w:rPr>
          <w:rFonts w:ascii="Arial" w:eastAsia="Arial Unicode MS" w:hAnsi="Arial" w:cs="Arial"/>
          <w:bCs/>
          <w:sz w:val="24"/>
          <w:szCs w:val="24"/>
        </w:rPr>
        <w:t>Lincoln 1985</w:t>
      </w:r>
      <w:r w:rsidRPr="009D3D4F">
        <w:rPr>
          <w:rFonts w:ascii="Arial" w:eastAsia="Arial Unicode MS" w:hAnsi="Arial" w:cs="Arial"/>
          <w:bCs/>
          <w:sz w:val="24"/>
          <w:szCs w:val="24"/>
        </w:rPr>
        <w:t xml:space="preserve">; cited </w:t>
      </w:r>
      <w:proofErr w:type="spellStart"/>
      <w:r w:rsidRPr="009D3D4F">
        <w:rPr>
          <w:rFonts w:ascii="Arial" w:hAnsi="Arial" w:cs="Arial"/>
          <w:color w:val="212121"/>
          <w:sz w:val="24"/>
          <w:szCs w:val="24"/>
          <w:shd w:val="clear" w:color="auto" w:fill="FFFFFF"/>
        </w:rPr>
        <w:t>Berkwits</w:t>
      </w:r>
      <w:proofErr w:type="spellEnd"/>
      <w:r w:rsidRPr="009D3D4F">
        <w:rPr>
          <w:rFonts w:ascii="Arial" w:hAnsi="Arial" w:cs="Arial"/>
          <w:color w:val="212121"/>
          <w:sz w:val="24"/>
          <w:szCs w:val="24"/>
          <w:shd w:val="clear" w:color="auto" w:fill="FFFFFF"/>
        </w:rPr>
        <w:t xml:space="preserve"> &amp;</w:t>
      </w:r>
      <w:r w:rsidRPr="009D3D4F">
        <w:rPr>
          <w:rFonts w:ascii="Arial" w:hAnsi="Arial" w:cs="Arial"/>
          <w:color w:val="212121"/>
          <w:sz w:val="24"/>
          <w:szCs w:val="24"/>
          <w:shd w:val="clear" w:color="auto" w:fill="FFFFFF"/>
        </w:rPr>
        <w:t xml:space="preserve"> Inui</w:t>
      </w:r>
      <w:r w:rsidRPr="009D3D4F">
        <w:rPr>
          <w:rFonts w:ascii="Arial" w:hAnsi="Arial" w:cs="Arial"/>
          <w:color w:val="212121"/>
          <w:sz w:val="24"/>
          <w:szCs w:val="24"/>
          <w:shd w:val="clear" w:color="auto" w:fill="FFFFFF"/>
        </w:rPr>
        <w:t xml:space="preserve"> (1998).</w:t>
      </w:r>
      <w:r>
        <w:rPr>
          <w:rFonts w:ascii="Arial" w:hAnsi="Arial" w:cs="Arial"/>
          <w:color w:val="212121"/>
          <w:sz w:val="24"/>
          <w:szCs w:val="24"/>
          <w:shd w:val="clear" w:color="auto" w:fill="FFFFFF"/>
        </w:rPr>
        <w:t xml:space="preserve"> </w:t>
      </w:r>
      <w:r w:rsidR="00DD323B">
        <w:rPr>
          <w:rFonts w:ascii="Arial" w:hAnsi="Arial" w:cs="Arial"/>
          <w:color w:val="212121"/>
          <w:sz w:val="24"/>
          <w:szCs w:val="24"/>
          <w:shd w:val="clear" w:color="auto" w:fill="FFFFFF"/>
        </w:rPr>
        <w:t xml:space="preserve">This study aimed to </w:t>
      </w:r>
      <w:r w:rsidR="00DD323B" w:rsidRPr="00DD323B">
        <w:rPr>
          <w:rFonts w:ascii="Arial" w:hAnsi="Arial" w:cs="Arial"/>
          <w:color w:val="212121"/>
          <w:sz w:val="24"/>
          <w:szCs w:val="24"/>
          <w:shd w:val="clear" w:color="auto" w:fill="FFFFFF"/>
        </w:rPr>
        <w:t xml:space="preserve">choose this technique considering it was the most appropriate for </w:t>
      </w:r>
      <w:r w:rsidR="00285685">
        <w:rPr>
          <w:rFonts w:ascii="Arial" w:hAnsi="Arial" w:cs="Arial"/>
          <w:color w:val="212121"/>
          <w:sz w:val="24"/>
          <w:szCs w:val="24"/>
          <w:shd w:val="clear" w:color="auto" w:fill="FFFFFF"/>
        </w:rPr>
        <w:t xml:space="preserve">the </w:t>
      </w:r>
      <w:r w:rsidR="00DD323B" w:rsidRPr="00DD323B">
        <w:rPr>
          <w:rFonts w:ascii="Arial" w:hAnsi="Arial" w:cs="Arial"/>
          <w:color w:val="212121"/>
          <w:sz w:val="24"/>
          <w:szCs w:val="24"/>
          <w:shd w:val="clear" w:color="auto" w:fill="FFFFFF"/>
        </w:rPr>
        <w:t>research.</w:t>
      </w:r>
      <w:r w:rsidR="00285685">
        <w:rPr>
          <w:rFonts w:ascii="Arial" w:hAnsi="Arial" w:cs="Arial"/>
          <w:color w:val="212121"/>
          <w:sz w:val="24"/>
          <w:szCs w:val="24"/>
          <w:shd w:val="clear" w:color="auto" w:fill="FFFFFF"/>
        </w:rPr>
        <w:t xml:space="preserve"> </w:t>
      </w:r>
      <w:r w:rsidR="00372E4B">
        <w:rPr>
          <w:rFonts w:ascii="Arial" w:hAnsi="Arial" w:cs="Arial"/>
          <w:color w:val="212121"/>
          <w:sz w:val="24"/>
          <w:szCs w:val="24"/>
          <w:shd w:val="clear" w:color="auto" w:fill="FFFFFF"/>
        </w:rPr>
        <w:t xml:space="preserve"> </w:t>
      </w:r>
      <w:r w:rsidR="00285685" w:rsidRPr="00285685">
        <w:rPr>
          <w:rFonts w:ascii="Arial" w:hAnsi="Arial" w:cs="Arial"/>
          <w:color w:val="212121"/>
          <w:sz w:val="24"/>
          <w:szCs w:val="24"/>
          <w:shd w:val="clear" w:color="auto" w:fill="FFFFFF"/>
        </w:rPr>
        <w:t>This study investigated five risk</w:t>
      </w:r>
      <w:r w:rsidR="00285685">
        <w:rPr>
          <w:rFonts w:ascii="Arial" w:hAnsi="Arial" w:cs="Arial"/>
          <w:color w:val="212121"/>
          <w:sz w:val="24"/>
          <w:szCs w:val="24"/>
          <w:shd w:val="clear" w:color="auto" w:fill="FFFFFF"/>
        </w:rPr>
        <w:t xml:space="preserve"> assessment</w:t>
      </w:r>
      <w:r w:rsidR="00285685" w:rsidRPr="00285685">
        <w:rPr>
          <w:rFonts w:ascii="Arial" w:hAnsi="Arial" w:cs="Arial"/>
          <w:color w:val="212121"/>
          <w:sz w:val="24"/>
          <w:szCs w:val="24"/>
          <w:shd w:val="clear" w:color="auto" w:fill="FFFFFF"/>
        </w:rPr>
        <w:t xml:space="preserve"> in relation to the dementia patients.</w:t>
      </w:r>
    </w:p>
    <w:p w14:paraId="1EF018BC" w14:textId="77777777" w:rsidR="003E0325" w:rsidRPr="00AD2883" w:rsidRDefault="003E0325" w:rsidP="00372E4B">
      <w:pPr>
        <w:spacing w:line="360" w:lineRule="auto"/>
        <w:jc w:val="both"/>
        <w:rPr>
          <w:rFonts w:ascii="Arial" w:eastAsia="Arial Unicode MS" w:hAnsi="Arial" w:cs="Arial"/>
          <w:bCs/>
          <w:sz w:val="24"/>
          <w:szCs w:val="24"/>
        </w:rPr>
      </w:pPr>
    </w:p>
    <w:p w14:paraId="715B8A45" w14:textId="5F66E1C3" w:rsidR="001D52F6" w:rsidRPr="00AD2883" w:rsidRDefault="00B8177D" w:rsidP="00372E4B">
      <w:pPr>
        <w:pStyle w:val="ListeParagraf"/>
        <w:numPr>
          <w:ilvl w:val="0"/>
          <w:numId w:val="16"/>
        </w:numPr>
        <w:spacing w:line="360" w:lineRule="auto"/>
        <w:jc w:val="both"/>
        <w:rPr>
          <w:rFonts w:ascii="Arial" w:eastAsia="Arial Unicode MS" w:hAnsi="Arial" w:cs="Arial"/>
          <w:b/>
          <w:sz w:val="24"/>
          <w:szCs w:val="24"/>
        </w:rPr>
      </w:pPr>
      <w:r w:rsidRPr="00AD2883">
        <w:rPr>
          <w:rFonts w:ascii="Arial" w:eastAsia="Arial Unicode MS" w:hAnsi="Arial" w:cs="Arial"/>
          <w:b/>
          <w:sz w:val="24"/>
          <w:szCs w:val="24"/>
        </w:rPr>
        <w:t>2.2.</w:t>
      </w:r>
      <w:r w:rsidR="003A1771" w:rsidRPr="00AD2883">
        <w:rPr>
          <w:rFonts w:ascii="Arial" w:eastAsia="Arial Unicode MS" w:hAnsi="Arial" w:cs="Arial"/>
          <w:b/>
          <w:sz w:val="24"/>
          <w:szCs w:val="24"/>
        </w:rPr>
        <w:t>A</w:t>
      </w:r>
      <w:r w:rsidR="00D665AB" w:rsidRPr="00AD2883">
        <w:rPr>
          <w:rFonts w:ascii="Arial" w:eastAsia="Arial Unicode MS" w:hAnsi="Arial" w:cs="Arial"/>
          <w:b/>
          <w:sz w:val="24"/>
          <w:szCs w:val="24"/>
        </w:rPr>
        <w:t>reas you risk assessed</w:t>
      </w:r>
    </w:p>
    <w:p w14:paraId="4D9549B7" w14:textId="77777777" w:rsidR="00CE497C" w:rsidRPr="00AD2883" w:rsidRDefault="00CE497C" w:rsidP="00372E4B">
      <w:pPr>
        <w:spacing w:line="360" w:lineRule="auto"/>
        <w:jc w:val="both"/>
        <w:rPr>
          <w:rFonts w:ascii="Arial" w:eastAsia="Arial Unicode MS" w:hAnsi="Arial" w:cs="Arial"/>
          <w:b/>
          <w:sz w:val="24"/>
          <w:szCs w:val="24"/>
        </w:rPr>
      </w:pPr>
    </w:p>
    <w:p w14:paraId="21E5537A" w14:textId="3157CBC0" w:rsidR="00B8177D" w:rsidRPr="00AD2883" w:rsidRDefault="00B8177D" w:rsidP="00EC250B">
      <w:pPr>
        <w:spacing w:line="360" w:lineRule="auto"/>
        <w:jc w:val="both"/>
        <w:rPr>
          <w:rFonts w:ascii="Arial" w:hAnsi="Arial" w:cs="Arial"/>
          <w:color w:val="FF0000"/>
          <w:sz w:val="24"/>
          <w:szCs w:val="24"/>
        </w:rPr>
      </w:pPr>
      <w:r w:rsidRPr="00AD2883">
        <w:rPr>
          <w:rFonts w:ascii="Arial" w:eastAsia="Arial Unicode MS" w:hAnsi="Arial" w:cs="Arial"/>
          <w:b/>
          <w:sz w:val="24"/>
          <w:szCs w:val="24"/>
        </w:rPr>
        <w:t>2.2.1</w:t>
      </w:r>
      <w:r w:rsidR="00372E4B">
        <w:rPr>
          <w:rFonts w:ascii="Arial" w:eastAsia="Arial Unicode MS" w:hAnsi="Arial" w:cs="Arial"/>
          <w:b/>
          <w:sz w:val="24"/>
          <w:szCs w:val="24"/>
        </w:rPr>
        <w:t xml:space="preserve">. </w:t>
      </w:r>
      <w:r w:rsidRPr="00AD2883">
        <w:rPr>
          <w:rFonts w:ascii="Arial" w:eastAsia="Arial Unicode MS" w:hAnsi="Arial" w:cs="Arial"/>
          <w:b/>
          <w:sz w:val="24"/>
          <w:szCs w:val="24"/>
        </w:rPr>
        <w:t xml:space="preserve">Risks associated with </w:t>
      </w:r>
      <w:r w:rsidRPr="00AD2883">
        <w:rPr>
          <w:rFonts w:ascii="Arial" w:hAnsi="Arial" w:cs="Arial"/>
          <w:b/>
          <w:bCs/>
          <w:sz w:val="24"/>
          <w:szCs w:val="24"/>
        </w:rPr>
        <w:t>transportation and care</w:t>
      </w:r>
      <w:r w:rsidR="00785D02" w:rsidRPr="00AD2883">
        <w:rPr>
          <w:rFonts w:ascii="Arial" w:hAnsi="Arial" w:cs="Arial"/>
          <w:b/>
          <w:bCs/>
          <w:sz w:val="24"/>
          <w:szCs w:val="24"/>
        </w:rPr>
        <w:t xml:space="preserve"> of dementia sufferers</w:t>
      </w:r>
      <w:r w:rsidR="00CE497C" w:rsidRPr="00AD2883">
        <w:rPr>
          <w:rFonts w:ascii="Arial" w:hAnsi="Arial" w:cs="Arial"/>
          <w:b/>
          <w:bCs/>
          <w:sz w:val="24"/>
          <w:szCs w:val="24"/>
        </w:rPr>
        <w:t xml:space="preserve">  </w:t>
      </w:r>
    </w:p>
    <w:p w14:paraId="5BA859BC" w14:textId="6EC81553" w:rsidR="00BD0D20" w:rsidRDefault="007A0C8A" w:rsidP="00372E4B">
      <w:pPr>
        <w:spacing w:line="360" w:lineRule="auto"/>
        <w:jc w:val="both"/>
        <w:rPr>
          <w:rFonts w:ascii="Arial" w:eastAsia="Arial Unicode MS" w:hAnsi="Arial" w:cs="Arial"/>
          <w:bCs/>
          <w:sz w:val="24"/>
          <w:szCs w:val="24"/>
        </w:rPr>
      </w:pPr>
      <w:r w:rsidRPr="00AD2883">
        <w:rPr>
          <w:rFonts w:ascii="Arial" w:eastAsia="Arial Unicode MS" w:hAnsi="Arial" w:cs="Arial"/>
          <w:bCs/>
          <w:sz w:val="24"/>
          <w:szCs w:val="24"/>
        </w:rPr>
        <w:t>In the event that a patient is being transferred from the hospital, the healthcare professional in responsible for overseeing their well-being should travel with them, as they are acquainted with their requirements, clinical state, target for care and ongoing monitoring.</w:t>
      </w:r>
    </w:p>
    <w:p w14:paraId="2CED74DC" w14:textId="77777777" w:rsidR="00AD2883" w:rsidRPr="00AD2883" w:rsidRDefault="00AD2883" w:rsidP="00372E4B">
      <w:pPr>
        <w:spacing w:line="360" w:lineRule="auto"/>
        <w:jc w:val="both"/>
        <w:rPr>
          <w:rFonts w:ascii="Arial" w:eastAsia="Arial Unicode MS" w:hAnsi="Arial" w:cs="Arial"/>
          <w:bCs/>
          <w:sz w:val="24"/>
          <w:szCs w:val="24"/>
        </w:rPr>
      </w:pPr>
    </w:p>
    <w:p w14:paraId="75C02797" w14:textId="025ED421" w:rsidR="00B8177D" w:rsidRPr="00AD2883" w:rsidRDefault="00CE497C" w:rsidP="00372E4B">
      <w:pPr>
        <w:spacing w:line="360" w:lineRule="auto"/>
        <w:jc w:val="both"/>
        <w:rPr>
          <w:rFonts w:ascii="Arial" w:eastAsia="Arial Unicode MS" w:hAnsi="Arial" w:cs="Arial"/>
          <w:bCs/>
          <w:sz w:val="24"/>
          <w:szCs w:val="24"/>
        </w:rPr>
      </w:pPr>
      <w:r w:rsidRPr="00AD2883">
        <w:rPr>
          <w:rFonts w:ascii="Arial" w:eastAsia="Arial Unicode MS" w:hAnsi="Arial" w:cs="Arial"/>
          <w:bCs/>
          <w:sz w:val="24"/>
          <w:szCs w:val="24"/>
        </w:rPr>
        <w:t>According to the World Health Organization (2024)</w:t>
      </w:r>
      <w:r w:rsidR="00785D02" w:rsidRPr="00AD2883">
        <w:rPr>
          <w:rFonts w:ascii="Arial" w:eastAsia="Arial Unicode MS" w:hAnsi="Arial" w:cs="Arial"/>
          <w:bCs/>
          <w:sz w:val="24"/>
          <w:szCs w:val="24"/>
        </w:rPr>
        <w:t xml:space="preserve"> (WHO)</w:t>
      </w:r>
      <w:r w:rsidRPr="00AD2883">
        <w:rPr>
          <w:rFonts w:ascii="Arial" w:eastAsia="Arial Unicode MS" w:hAnsi="Arial" w:cs="Arial"/>
          <w:bCs/>
          <w:sz w:val="24"/>
          <w:szCs w:val="24"/>
        </w:rPr>
        <w:t xml:space="preserve">, </w:t>
      </w:r>
      <w:r w:rsidR="00785D02" w:rsidRPr="00AD2883">
        <w:rPr>
          <w:rFonts w:ascii="Arial" w:eastAsia="Arial Unicode MS" w:hAnsi="Arial" w:cs="Arial"/>
          <w:bCs/>
          <w:sz w:val="24"/>
          <w:szCs w:val="24"/>
        </w:rPr>
        <w:t>p</w:t>
      </w:r>
      <w:r w:rsidRPr="00AD2883">
        <w:rPr>
          <w:rFonts w:ascii="Arial" w:eastAsia="Arial Unicode MS" w:hAnsi="Arial" w:cs="Arial"/>
          <w:bCs/>
          <w:sz w:val="24"/>
          <w:szCs w:val="24"/>
        </w:rPr>
        <w:t xml:space="preserve">atient safety encompasses a comprehensive system of structured </w:t>
      </w:r>
      <w:proofErr w:type="spellStart"/>
      <w:r w:rsidRPr="00AD2883">
        <w:rPr>
          <w:rFonts w:ascii="Arial" w:eastAsia="Arial Unicode MS" w:hAnsi="Arial" w:cs="Arial"/>
          <w:bCs/>
          <w:sz w:val="24"/>
          <w:szCs w:val="24"/>
        </w:rPr>
        <w:t>endeavors</w:t>
      </w:r>
      <w:proofErr w:type="spellEnd"/>
      <w:r w:rsidRPr="00AD2883">
        <w:rPr>
          <w:rFonts w:ascii="Arial" w:eastAsia="Arial Unicode MS" w:hAnsi="Arial" w:cs="Arial"/>
          <w:bCs/>
          <w:sz w:val="24"/>
          <w:szCs w:val="24"/>
        </w:rPr>
        <w:t xml:space="preserve"> that establish cultures, protocols, methodologies, conduct, technologies, and settings within the healthcare domain, with the consistent and enduring objective of mitigating risks, </w:t>
      </w:r>
      <w:r w:rsidRPr="00AD2883">
        <w:rPr>
          <w:rFonts w:ascii="Arial" w:eastAsia="Arial Unicode MS" w:hAnsi="Arial" w:cs="Arial"/>
          <w:bCs/>
          <w:sz w:val="24"/>
          <w:szCs w:val="24"/>
        </w:rPr>
        <w:lastRenderedPageBreak/>
        <w:t xml:space="preserve">minimizing preventable harm, reducing the likelihood of errors, and mitigating their consequences when they do occur.  </w:t>
      </w:r>
      <w:r w:rsidR="00B8177D" w:rsidRPr="00AD2883">
        <w:rPr>
          <w:rFonts w:ascii="Arial" w:eastAsia="Arial Unicode MS" w:hAnsi="Arial" w:cs="Arial"/>
          <w:bCs/>
          <w:sz w:val="24"/>
          <w:szCs w:val="24"/>
        </w:rPr>
        <w:t xml:space="preserve">Patients with dementia suffer with short term memory problems.  </w:t>
      </w:r>
      <w:r w:rsidR="00EC4C1A" w:rsidRPr="00AD2883">
        <w:rPr>
          <w:rFonts w:ascii="Arial" w:eastAsia="Arial Unicode MS" w:hAnsi="Arial" w:cs="Arial"/>
          <w:bCs/>
          <w:sz w:val="24"/>
          <w:szCs w:val="24"/>
        </w:rPr>
        <w:t xml:space="preserve">Kulshrestha </w:t>
      </w:r>
      <w:r w:rsidR="00785D02" w:rsidRPr="00AD2883">
        <w:rPr>
          <w:rFonts w:ascii="Arial" w:eastAsia="Arial Unicode MS" w:hAnsi="Arial" w:cs="Arial"/>
          <w:bCs/>
          <w:sz w:val="24"/>
          <w:szCs w:val="24"/>
        </w:rPr>
        <w:t>and</w:t>
      </w:r>
      <w:r w:rsidR="00EC4C1A" w:rsidRPr="00AD2883">
        <w:rPr>
          <w:rFonts w:ascii="Arial" w:eastAsia="Arial Unicode MS" w:hAnsi="Arial" w:cs="Arial"/>
          <w:bCs/>
          <w:sz w:val="24"/>
          <w:szCs w:val="24"/>
        </w:rPr>
        <w:t xml:space="preserve"> Singh (2016) state that </w:t>
      </w:r>
      <w:r w:rsidR="00785D02" w:rsidRPr="00AD2883">
        <w:rPr>
          <w:rFonts w:ascii="Arial" w:eastAsia="Arial Unicode MS" w:hAnsi="Arial" w:cs="Arial"/>
          <w:bCs/>
          <w:sz w:val="24"/>
          <w:szCs w:val="24"/>
        </w:rPr>
        <w:t>t</w:t>
      </w:r>
      <w:r w:rsidR="00137BC5" w:rsidRPr="00AD2883">
        <w:rPr>
          <w:rFonts w:ascii="Arial" w:eastAsia="Arial Unicode MS" w:hAnsi="Arial" w:cs="Arial"/>
          <w:bCs/>
          <w:sz w:val="24"/>
          <w:szCs w:val="24"/>
        </w:rPr>
        <w:t xml:space="preserve">he essential components of an efficient relocation include making the decision to transfer and effectively communicating it, stabilizing and preparing the patient before the transfer, selecting the most suitable mode of transportation (either land or air), determining the necessary personnel and equipment for the transfer, ensuring proper monitoring for the duration of the movement, and documenting and handing over the patient at the acquiring location. </w:t>
      </w:r>
      <w:r w:rsidR="00EC4C1A" w:rsidRPr="00AD2883">
        <w:rPr>
          <w:rFonts w:ascii="Arial" w:eastAsia="Arial Unicode MS" w:hAnsi="Arial" w:cs="Arial"/>
          <w:bCs/>
          <w:sz w:val="24"/>
          <w:szCs w:val="24"/>
        </w:rPr>
        <w:t xml:space="preserve"> </w:t>
      </w:r>
      <w:r w:rsidR="00B8177D" w:rsidRPr="00AD2883">
        <w:rPr>
          <w:rFonts w:ascii="Arial" w:eastAsia="Arial Unicode MS" w:hAnsi="Arial" w:cs="Arial"/>
          <w:bCs/>
          <w:sz w:val="24"/>
          <w:szCs w:val="24"/>
        </w:rPr>
        <w:t xml:space="preserve">On the authority of Wilson (2021) moving is difficult enough, but before transferring dementia sufferers from their surroundings, there are a number of factors to take into account.  Prior shifting to a new circumstance, it is common for someone in good health to plan, consider, and get ready for what is next.  This is not the situation for an elderly person with dementia. </w:t>
      </w:r>
    </w:p>
    <w:p w14:paraId="67BBB581" w14:textId="77777777" w:rsidR="00B8177D" w:rsidRPr="00AD2883" w:rsidRDefault="00B8177D" w:rsidP="00372E4B">
      <w:pPr>
        <w:spacing w:line="360" w:lineRule="auto"/>
        <w:jc w:val="both"/>
        <w:rPr>
          <w:rFonts w:ascii="Arial" w:eastAsia="Arial Unicode MS" w:hAnsi="Arial" w:cs="Arial"/>
          <w:bCs/>
          <w:sz w:val="24"/>
          <w:szCs w:val="24"/>
        </w:rPr>
      </w:pPr>
    </w:p>
    <w:p w14:paraId="272EF433" w14:textId="6464E454" w:rsidR="00B8177D" w:rsidRPr="00AD2883" w:rsidRDefault="00B8177D" w:rsidP="00372E4B">
      <w:pPr>
        <w:spacing w:line="360" w:lineRule="auto"/>
        <w:jc w:val="both"/>
        <w:rPr>
          <w:rFonts w:ascii="Arial" w:hAnsi="Arial" w:cs="Arial"/>
          <w:b/>
          <w:bCs/>
          <w:sz w:val="24"/>
          <w:szCs w:val="24"/>
        </w:rPr>
      </w:pPr>
      <w:r w:rsidRPr="00AD2883">
        <w:rPr>
          <w:rFonts w:ascii="Arial" w:hAnsi="Arial" w:cs="Arial"/>
          <w:b/>
          <w:bCs/>
          <w:sz w:val="24"/>
          <w:szCs w:val="24"/>
        </w:rPr>
        <w:t>2.2.2</w:t>
      </w:r>
      <w:r w:rsidR="00372E4B">
        <w:rPr>
          <w:rFonts w:ascii="Arial" w:hAnsi="Arial" w:cs="Arial"/>
          <w:b/>
          <w:bCs/>
          <w:sz w:val="24"/>
          <w:szCs w:val="24"/>
        </w:rPr>
        <w:t>.</w:t>
      </w:r>
      <w:r w:rsidRPr="00AD2883">
        <w:rPr>
          <w:rFonts w:ascii="Arial" w:hAnsi="Arial" w:cs="Arial"/>
          <w:b/>
          <w:bCs/>
          <w:sz w:val="24"/>
          <w:szCs w:val="24"/>
        </w:rPr>
        <w:t xml:space="preserve"> </w:t>
      </w:r>
      <w:r w:rsidR="0023338F" w:rsidRPr="00AD2883">
        <w:rPr>
          <w:rFonts w:ascii="Arial" w:hAnsi="Arial" w:cs="Arial"/>
          <w:b/>
          <w:bCs/>
          <w:sz w:val="24"/>
          <w:szCs w:val="24"/>
        </w:rPr>
        <w:t>NHS transportation facilities and its impact on elderly people suffering with dementia</w:t>
      </w:r>
    </w:p>
    <w:p w14:paraId="0D399D21" w14:textId="77777777" w:rsidR="00AD753F" w:rsidRPr="00AD2883" w:rsidRDefault="00AD753F" w:rsidP="00372E4B">
      <w:pPr>
        <w:spacing w:line="360" w:lineRule="auto"/>
        <w:jc w:val="both"/>
        <w:rPr>
          <w:rFonts w:ascii="Arial" w:hAnsi="Arial" w:cs="Arial"/>
          <w:sz w:val="24"/>
          <w:szCs w:val="24"/>
        </w:rPr>
      </w:pPr>
    </w:p>
    <w:p w14:paraId="0C9B5649" w14:textId="056C2FE8" w:rsidR="00B8177D" w:rsidRPr="00AD2883" w:rsidRDefault="003B66FD" w:rsidP="00372E4B">
      <w:pPr>
        <w:spacing w:line="360" w:lineRule="auto"/>
        <w:jc w:val="both"/>
        <w:rPr>
          <w:rFonts w:ascii="Arial" w:hAnsi="Arial" w:cs="Arial"/>
          <w:sz w:val="24"/>
          <w:szCs w:val="24"/>
        </w:rPr>
      </w:pPr>
      <w:r w:rsidRPr="00AD2883">
        <w:rPr>
          <w:rFonts w:ascii="Arial" w:hAnsi="Arial" w:cs="Arial"/>
          <w:sz w:val="24"/>
          <w:szCs w:val="24"/>
        </w:rPr>
        <w:t xml:space="preserve">More than 80% of all ambulance excursions in England involve nonemergency Patient Transportation Services (PTS). </w:t>
      </w:r>
      <w:r w:rsidR="00372E4B">
        <w:rPr>
          <w:rFonts w:ascii="Arial" w:hAnsi="Arial" w:cs="Arial"/>
          <w:sz w:val="24"/>
          <w:szCs w:val="24"/>
        </w:rPr>
        <w:t xml:space="preserve"> </w:t>
      </w:r>
      <w:r w:rsidRPr="00AD2883">
        <w:rPr>
          <w:rFonts w:ascii="Arial" w:hAnsi="Arial" w:cs="Arial"/>
          <w:sz w:val="24"/>
          <w:szCs w:val="24"/>
        </w:rPr>
        <w:t xml:space="preserve">However, despite its significance for the provision of healthcare, an Audit Commission review (2001); Roberts, </w:t>
      </w:r>
      <w:r w:rsidRPr="00AD2883">
        <w:rPr>
          <w:rFonts w:ascii="Arial" w:hAnsi="Arial" w:cs="Arial"/>
          <w:i/>
          <w:iCs/>
          <w:sz w:val="24"/>
          <w:szCs w:val="24"/>
        </w:rPr>
        <w:t xml:space="preserve">et al. </w:t>
      </w:r>
      <w:r w:rsidRPr="00AD2883">
        <w:rPr>
          <w:rFonts w:ascii="Arial" w:hAnsi="Arial" w:cs="Arial"/>
          <w:sz w:val="24"/>
          <w:szCs w:val="24"/>
        </w:rPr>
        <w:t>(2010) stated that nonemergency PTS is frequently given far less attention than emergency ambulance services and the NHS overall</w:t>
      </w:r>
      <w:r w:rsidR="00AD753F" w:rsidRPr="00AD2883">
        <w:rPr>
          <w:rFonts w:ascii="Arial" w:hAnsi="Arial" w:cs="Arial"/>
          <w:sz w:val="24"/>
          <w:szCs w:val="24"/>
        </w:rPr>
        <w:t xml:space="preserve">. Furthermore it was suggested that non-emergency PTS be viewed as a fundamental component of the NHS and that transportation plans should be viewed as essential to service access and as part of the healthcare package (Audit Commission, 2001; Roberts, </w:t>
      </w:r>
      <w:r w:rsidR="00AD753F" w:rsidRPr="00AD2883">
        <w:rPr>
          <w:rFonts w:ascii="Arial" w:hAnsi="Arial" w:cs="Arial"/>
          <w:i/>
          <w:iCs/>
          <w:sz w:val="24"/>
          <w:szCs w:val="24"/>
        </w:rPr>
        <w:t xml:space="preserve">et al. </w:t>
      </w:r>
      <w:r w:rsidR="00AD753F" w:rsidRPr="00AD2883">
        <w:rPr>
          <w:rFonts w:ascii="Arial" w:hAnsi="Arial" w:cs="Arial"/>
          <w:sz w:val="24"/>
          <w:szCs w:val="24"/>
        </w:rPr>
        <w:t>2010).</w:t>
      </w:r>
    </w:p>
    <w:p w14:paraId="38AB3F53" w14:textId="77777777" w:rsidR="0097556D" w:rsidRPr="00AD2883" w:rsidRDefault="0097556D" w:rsidP="00372E4B">
      <w:pPr>
        <w:spacing w:line="360" w:lineRule="auto"/>
        <w:jc w:val="both"/>
        <w:rPr>
          <w:rFonts w:ascii="Arial" w:hAnsi="Arial" w:cs="Arial"/>
          <w:sz w:val="24"/>
          <w:szCs w:val="24"/>
        </w:rPr>
      </w:pPr>
    </w:p>
    <w:p w14:paraId="04574864" w14:textId="0A606812" w:rsidR="0097556D" w:rsidRPr="00AD2883" w:rsidRDefault="0097556D" w:rsidP="00372E4B">
      <w:pPr>
        <w:spacing w:line="360" w:lineRule="auto"/>
        <w:jc w:val="both"/>
        <w:rPr>
          <w:rFonts w:ascii="Arial" w:hAnsi="Arial" w:cs="Arial"/>
          <w:b/>
          <w:bCs/>
          <w:sz w:val="24"/>
          <w:szCs w:val="24"/>
        </w:rPr>
      </w:pPr>
      <w:r w:rsidRPr="00AD2883">
        <w:rPr>
          <w:rFonts w:ascii="Arial" w:hAnsi="Arial" w:cs="Arial"/>
          <w:b/>
          <w:bCs/>
          <w:sz w:val="24"/>
          <w:szCs w:val="24"/>
        </w:rPr>
        <w:t>2.2.3</w:t>
      </w:r>
      <w:r w:rsidR="00AD2883">
        <w:rPr>
          <w:rFonts w:ascii="Arial" w:hAnsi="Arial" w:cs="Arial"/>
          <w:b/>
          <w:bCs/>
          <w:sz w:val="24"/>
          <w:szCs w:val="24"/>
        </w:rPr>
        <w:t>.</w:t>
      </w:r>
      <w:r w:rsidRPr="00AD2883">
        <w:rPr>
          <w:rFonts w:ascii="Arial" w:hAnsi="Arial" w:cs="Arial"/>
          <w:b/>
          <w:bCs/>
          <w:sz w:val="24"/>
          <w:szCs w:val="24"/>
        </w:rPr>
        <w:t xml:space="preserve"> Weather considerations when transporting dementia patients between of 2 hospitals and its effect </w:t>
      </w:r>
    </w:p>
    <w:p w14:paraId="7DB59AEE" w14:textId="77777777" w:rsidR="00556830" w:rsidRPr="00AD2883" w:rsidRDefault="00556830" w:rsidP="00372E4B">
      <w:pPr>
        <w:spacing w:line="360" w:lineRule="auto"/>
        <w:jc w:val="both"/>
        <w:rPr>
          <w:rFonts w:ascii="Arial" w:hAnsi="Arial" w:cs="Arial"/>
          <w:b/>
          <w:bCs/>
          <w:sz w:val="24"/>
          <w:szCs w:val="24"/>
        </w:rPr>
      </w:pPr>
    </w:p>
    <w:p w14:paraId="68B3EAAF" w14:textId="6E6A7735" w:rsidR="0097556D" w:rsidRPr="00AD2883" w:rsidRDefault="004E789C" w:rsidP="00372E4B">
      <w:pPr>
        <w:spacing w:line="360" w:lineRule="auto"/>
        <w:jc w:val="both"/>
        <w:rPr>
          <w:rFonts w:ascii="Arial" w:hAnsi="Arial" w:cs="Arial"/>
          <w:sz w:val="24"/>
          <w:szCs w:val="24"/>
        </w:rPr>
      </w:pPr>
      <w:r w:rsidRPr="00AD2883">
        <w:rPr>
          <w:rFonts w:ascii="Arial" w:hAnsi="Arial" w:cs="Arial"/>
          <w:sz w:val="24"/>
          <w:szCs w:val="24"/>
        </w:rPr>
        <w:t>Cold weather can cause a person with dementia to become agitated, depressed, or distressed.</w:t>
      </w:r>
      <w:r w:rsidR="00372E4B">
        <w:rPr>
          <w:rFonts w:ascii="Arial" w:hAnsi="Arial" w:cs="Arial"/>
          <w:sz w:val="24"/>
          <w:szCs w:val="24"/>
        </w:rPr>
        <w:t xml:space="preserve"> </w:t>
      </w:r>
      <w:r w:rsidR="00AC4E7E" w:rsidRPr="00AD2883">
        <w:rPr>
          <w:rFonts w:ascii="Arial" w:hAnsi="Arial" w:cs="Arial"/>
          <w:sz w:val="24"/>
          <w:szCs w:val="24"/>
        </w:rPr>
        <w:t xml:space="preserve"> According to Dementia UK (2024) </w:t>
      </w:r>
      <w:r w:rsidR="00A34CE5" w:rsidRPr="00AD2883">
        <w:rPr>
          <w:rFonts w:ascii="Arial" w:hAnsi="Arial" w:cs="Arial"/>
          <w:sz w:val="24"/>
          <w:szCs w:val="24"/>
        </w:rPr>
        <w:t>p</w:t>
      </w:r>
      <w:r w:rsidR="00AC4E7E" w:rsidRPr="00AD2883">
        <w:rPr>
          <w:rFonts w:ascii="Arial" w:hAnsi="Arial" w:cs="Arial"/>
          <w:sz w:val="24"/>
          <w:szCs w:val="24"/>
        </w:rPr>
        <w:t>eople dealing with dementia might experience increased levels of stress, anxiety, and feeling alone as the weather becomes colder.</w:t>
      </w:r>
      <w:r w:rsidRPr="00AD2883">
        <w:rPr>
          <w:rFonts w:ascii="Arial" w:hAnsi="Arial" w:cs="Arial"/>
          <w:sz w:val="24"/>
          <w:szCs w:val="24"/>
        </w:rPr>
        <w:t xml:space="preserve"> </w:t>
      </w:r>
      <w:r w:rsidR="00372E4B">
        <w:rPr>
          <w:rFonts w:ascii="Arial" w:hAnsi="Arial" w:cs="Arial"/>
          <w:sz w:val="24"/>
          <w:szCs w:val="24"/>
        </w:rPr>
        <w:t xml:space="preserve"> </w:t>
      </w:r>
      <w:r w:rsidRPr="00AD2883">
        <w:rPr>
          <w:rFonts w:ascii="Arial" w:hAnsi="Arial" w:cs="Arial"/>
          <w:sz w:val="24"/>
          <w:szCs w:val="24"/>
        </w:rPr>
        <w:t xml:space="preserve">If the person has sundowners, the new lack of sunlight can exacerbate it. </w:t>
      </w:r>
      <w:r w:rsidR="00372E4B">
        <w:rPr>
          <w:rFonts w:ascii="Arial" w:hAnsi="Arial" w:cs="Arial"/>
          <w:sz w:val="24"/>
          <w:szCs w:val="24"/>
        </w:rPr>
        <w:t xml:space="preserve"> </w:t>
      </w:r>
      <w:r w:rsidRPr="00AD2883">
        <w:rPr>
          <w:rFonts w:ascii="Arial" w:hAnsi="Arial" w:cs="Arial"/>
          <w:sz w:val="24"/>
          <w:szCs w:val="24"/>
        </w:rPr>
        <w:t xml:space="preserve">Sundowning occurs at the end of the day and shows as anger, </w:t>
      </w:r>
      <w:r w:rsidRPr="00AD2883">
        <w:rPr>
          <w:rFonts w:ascii="Arial" w:hAnsi="Arial" w:cs="Arial"/>
          <w:sz w:val="24"/>
          <w:szCs w:val="24"/>
        </w:rPr>
        <w:lastRenderedPageBreak/>
        <w:t xml:space="preserve">irradiation, and aggression when the sun starts to set. </w:t>
      </w:r>
      <w:r w:rsidR="00372E4B">
        <w:rPr>
          <w:rFonts w:ascii="Arial" w:hAnsi="Arial" w:cs="Arial"/>
          <w:sz w:val="24"/>
          <w:szCs w:val="24"/>
        </w:rPr>
        <w:t xml:space="preserve"> </w:t>
      </w:r>
      <w:r w:rsidRPr="00AD2883">
        <w:rPr>
          <w:rFonts w:ascii="Arial" w:hAnsi="Arial" w:cs="Arial"/>
          <w:sz w:val="24"/>
          <w:szCs w:val="24"/>
        </w:rPr>
        <w:t xml:space="preserve">With the long nights of winter, the </w:t>
      </w:r>
      <w:proofErr w:type="spellStart"/>
      <w:r w:rsidRPr="00AD2883">
        <w:rPr>
          <w:rFonts w:ascii="Arial" w:hAnsi="Arial" w:cs="Arial"/>
          <w:sz w:val="24"/>
          <w:szCs w:val="24"/>
        </w:rPr>
        <w:t>behavior</w:t>
      </w:r>
      <w:proofErr w:type="spellEnd"/>
      <w:r w:rsidRPr="00AD2883">
        <w:rPr>
          <w:rFonts w:ascii="Arial" w:hAnsi="Arial" w:cs="Arial"/>
          <w:sz w:val="24"/>
          <w:szCs w:val="24"/>
        </w:rPr>
        <w:t xml:space="preserve"> of a person with sundowners can become more difficult to deal with.</w:t>
      </w:r>
      <w:r w:rsidRPr="00AD2883">
        <w:rPr>
          <w:rFonts w:ascii="Arial" w:hAnsi="Arial" w:cs="Arial"/>
          <w:sz w:val="24"/>
          <w:szCs w:val="24"/>
        </w:rPr>
        <w:t xml:space="preserve"> Moreover t</w:t>
      </w:r>
      <w:r w:rsidRPr="00AD2883">
        <w:rPr>
          <w:rFonts w:ascii="Arial" w:hAnsi="Arial" w:cs="Arial"/>
          <w:sz w:val="24"/>
          <w:szCs w:val="24"/>
        </w:rPr>
        <w:t xml:space="preserve">hose suffering from dementia may begin to have sleep problems. </w:t>
      </w:r>
      <w:r w:rsidR="00372E4B">
        <w:rPr>
          <w:rFonts w:ascii="Arial" w:hAnsi="Arial" w:cs="Arial"/>
          <w:sz w:val="24"/>
          <w:szCs w:val="24"/>
        </w:rPr>
        <w:t xml:space="preserve"> </w:t>
      </w:r>
      <w:r w:rsidRPr="00AD2883">
        <w:rPr>
          <w:rFonts w:ascii="Arial" w:hAnsi="Arial" w:cs="Arial"/>
          <w:sz w:val="24"/>
          <w:szCs w:val="24"/>
        </w:rPr>
        <w:t xml:space="preserve">The reason for this is that dementia affects the area of the brain responsible for regulating the body's internal clock. It might be confusing when night falls early. </w:t>
      </w:r>
      <w:r w:rsidR="00372E4B">
        <w:rPr>
          <w:rFonts w:ascii="Arial" w:hAnsi="Arial" w:cs="Arial"/>
          <w:sz w:val="24"/>
          <w:szCs w:val="24"/>
        </w:rPr>
        <w:t xml:space="preserve"> </w:t>
      </w:r>
      <w:r w:rsidRPr="00AD2883">
        <w:rPr>
          <w:rFonts w:ascii="Arial" w:hAnsi="Arial" w:cs="Arial"/>
          <w:sz w:val="24"/>
          <w:szCs w:val="24"/>
        </w:rPr>
        <w:t>Even if they may wish to return to bed at five o'clock, they frequently stay up late</w:t>
      </w:r>
      <w:r w:rsidRPr="00AD2883">
        <w:rPr>
          <w:rFonts w:ascii="Arial" w:hAnsi="Arial" w:cs="Arial"/>
          <w:sz w:val="24"/>
          <w:szCs w:val="24"/>
        </w:rPr>
        <w:t xml:space="preserve"> (</w:t>
      </w:r>
      <w:r w:rsidRPr="00AD2883">
        <w:rPr>
          <w:rFonts w:ascii="Arial" w:hAnsi="Arial" w:cs="Arial"/>
          <w:sz w:val="24"/>
          <w:szCs w:val="24"/>
        </w:rPr>
        <w:t>Suffolk</w:t>
      </w:r>
      <w:r w:rsidRPr="00AD2883">
        <w:rPr>
          <w:rFonts w:ascii="Arial" w:hAnsi="Arial" w:cs="Arial"/>
          <w:sz w:val="24"/>
          <w:szCs w:val="24"/>
        </w:rPr>
        <w:t xml:space="preserve">, 2024). </w:t>
      </w:r>
    </w:p>
    <w:p w14:paraId="070FE166" w14:textId="77777777" w:rsidR="00AD753F" w:rsidRPr="00AD2883" w:rsidRDefault="00AD753F" w:rsidP="00372E4B">
      <w:pPr>
        <w:spacing w:line="360" w:lineRule="auto"/>
        <w:jc w:val="both"/>
        <w:rPr>
          <w:rFonts w:ascii="Arial" w:hAnsi="Arial" w:cs="Arial"/>
          <w:sz w:val="24"/>
          <w:szCs w:val="24"/>
        </w:rPr>
      </w:pPr>
    </w:p>
    <w:p w14:paraId="3E49E6CB" w14:textId="7CFB159C" w:rsidR="00B8177D" w:rsidRDefault="00B8177D" w:rsidP="00372E4B">
      <w:pPr>
        <w:spacing w:line="360" w:lineRule="auto"/>
        <w:jc w:val="both"/>
        <w:rPr>
          <w:rFonts w:ascii="Arial" w:hAnsi="Arial" w:cs="Arial"/>
          <w:b/>
          <w:bCs/>
          <w:sz w:val="24"/>
          <w:szCs w:val="24"/>
        </w:rPr>
      </w:pPr>
      <w:r w:rsidRPr="00AD2883">
        <w:rPr>
          <w:rFonts w:ascii="Arial" w:hAnsi="Arial" w:cs="Arial"/>
          <w:b/>
          <w:bCs/>
          <w:sz w:val="24"/>
          <w:szCs w:val="24"/>
        </w:rPr>
        <w:t>2.2.4</w:t>
      </w:r>
      <w:r w:rsidR="00AD2883">
        <w:rPr>
          <w:rFonts w:ascii="Arial" w:hAnsi="Arial" w:cs="Arial"/>
          <w:b/>
          <w:bCs/>
          <w:sz w:val="24"/>
          <w:szCs w:val="24"/>
        </w:rPr>
        <w:t>.</w:t>
      </w:r>
      <w:r w:rsidRPr="00AD2883">
        <w:rPr>
          <w:rFonts w:ascii="Arial" w:hAnsi="Arial" w:cs="Arial"/>
          <w:b/>
          <w:bCs/>
          <w:sz w:val="24"/>
          <w:szCs w:val="24"/>
        </w:rPr>
        <w:t xml:space="preserve"> Transfer trauma might </w:t>
      </w:r>
      <w:proofErr w:type="spellStart"/>
      <w:r w:rsidRPr="00AD2883">
        <w:rPr>
          <w:rFonts w:ascii="Arial" w:hAnsi="Arial" w:cs="Arial"/>
          <w:b/>
          <w:bCs/>
          <w:sz w:val="24"/>
          <w:szCs w:val="24"/>
        </w:rPr>
        <w:t>occurr</w:t>
      </w:r>
      <w:proofErr w:type="spellEnd"/>
      <w:r w:rsidRPr="00AD2883">
        <w:rPr>
          <w:rFonts w:ascii="Arial" w:hAnsi="Arial" w:cs="Arial"/>
          <w:b/>
          <w:bCs/>
          <w:sz w:val="24"/>
          <w:szCs w:val="24"/>
        </w:rPr>
        <w:t xml:space="preserve"> in the process of transportation also known as “relocation stress syndrome”</w:t>
      </w:r>
    </w:p>
    <w:p w14:paraId="340095DB" w14:textId="77777777" w:rsidR="00AD2883" w:rsidRPr="00AD2883" w:rsidRDefault="00AD2883" w:rsidP="00372E4B">
      <w:pPr>
        <w:spacing w:line="360" w:lineRule="auto"/>
        <w:jc w:val="both"/>
        <w:rPr>
          <w:rFonts w:ascii="Arial" w:hAnsi="Arial" w:cs="Arial"/>
          <w:b/>
          <w:bCs/>
          <w:sz w:val="24"/>
          <w:szCs w:val="24"/>
        </w:rPr>
      </w:pPr>
    </w:p>
    <w:p w14:paraId="3427BD08" w14:textId="03152D24" w:rsidR="00B8177D" w:rsidRPr="00AD2883" w:rsidRDefault="00B8177D" w:rsidP="00372E4B">
      <w:pPr>
        <w:spacing w:line="360" w:lineRule="auto"/>
        <w:jc w:val="both"/>
        <w:rPr>
          <w:rFonts w:ascii="Arial" w:eastAsia="Arial Unicode MS" w:hAnsi="Arial" w:cs="Arial"/>
          <w:bCs/>
          <w:sz w:val="24"/>
          <w:szCs w:val="24"/>
        </w:rPr>
      </w:pPr>
      <w:r w:rsidRPr="00AD2883">
        <w:rPr>
          <w:rFonts w:ascii="Arial" w:eastAsia="Arial Unicode MS" w:hAnsi="Arial" w:cs="Arial"/>
          <w:bCs/>
          <w:sz w:val="24"/>
          <w:szCs w:val="24"/>
        </w:rPr>
        <w:t>Relocation has always been widely characteri</w:t>
      </w:r>
      <w:r w:rsidR="000238E6" w:rsidRPr="00AD2883">
        <w:rPr>
          <w:rFonts w:ascii="Arial" w:eastAsia="Arial Unicode MS" w:hAnsi="Arial" w:cs="Arial"/>
          <w:bCs/>
          <w:sz w:val="24"/>
          <w:szCs w:val="24"/>
        </w:rPr>
        <w:t>s</w:t>
      </w:r>
      <w:r w:rsidRPr="00AD2883">
        <w:rPr>
          <w:rFonts w:ascii="Arial" w:eastAsia="Arial Unicode MS" w:hAnsi="Arial" w:cs="Arial"/>
          <w:bCs/>
          <w:sz w:val="24"/>
          <w:szCs w:val="24"/>
        </w:rPr>
        <w:t>ed as a transition from one setting to another. Various transfer of patience</w:t>
      </w:r>
      <w:r w:rsidRPr="00AD2883">
        <w:rPr>
          <w:rFonts w:ascii="Arial" w:eastAsia="Arial Unicode MS" w:hAnsi="Arial" w:cs="Arial"/>
          <w:bCs/>
          <w:strike/>
          <w:sz w:val="24"/>
          <w:szCs w:val="24"/>
        </w:rPr>
        <w:t>,</w:t>
      </w:r>
      <w:r w:rsidRPr="00AD2883">
        <w:rPr>
          <w:rFonts w:ascii="Arial" w:eastAsia="Arial Unicode MS" w:hAnsi="Arial" w:cs="Arial"/>
          <w:bCs/>
          <w:sz w:val="24"/>
          <w:szCs w:val="24"/>
        </w:rPr>
        <w:t xml:space="preserve"> including interinstitutional (between two institutions), </w:t>
      </w:r>
      <w:proofErr w:type="spellStart"/>
      <w:r w:rsidRPr="00AD2883">
        <w:rPr>
          <w:rFonts w:ascii="Arial" w:eastAsia="Arial Unicode MS" w:hAnsi="Arial" w:cs="Arial"/>
          <w:bCs/>
          <w:sz w:val="24"/>
          <w:szCs w:val="24"/>
        </w:rPr>
        <w:t>intrainstitutional</w:t>
      </w:r>
      <w:proofErr w:type="spellEnd"/>
      <w:r w:rsidRPr="00AD2883">
        <w:rPr>
          <w:rFonts w:ascii="Arial" w:eastAsia="Arial Unicode MS" w:hAnsi="Arial" w:cs="Arial"/>
          <w:bCs/>
          <w:sz w:val="24"/>
          <w:szCs w:val="24"/>
        </w:rPr>
        <w:t xml:space="preserve"> (inside one institution), residential (from one home to another), and transitions between residence and institution</w:t>
      </w:r>
      <w:r w:rsidR="00372E4B">
        <w:rPr>
          <w:rFonts w:ascii="Arial" w:eastAsia="Arial Unicode MS" w:hAnsi="Arial" w:cs="Arial"/>
          <w:bCs/>
          <w:sz w:val="24"/>
          <w:szCs w:val="24"/>
        </w:rPr>
        <w:t xml:space="preserve"> </w:t>
      </w:r>
      <w:r w:rsidRPr="00AD2883">
        <w:rPr>
          <w:rFonts w:ascii="Arial" w:eastAsia="Arial Unicode MS" w:hAnsi="Arial" w:cs="Arial"/>
          <w:bCs/>
          <w:sz w:val="24"/>
          <w:szCs w:val="24"/>
        </w:rPr>
        <w:t>will require the consideration of the well-being of older individuals (Castle, 2001;</w:t>
      </w:r>
      <w:r w:rsidR="00733389" w:rsidRPr="00AD2883">
        <w:rPr>
          <w:rFonts w:ascii="Arial" w:eastAsia="Arial Unicode MS" w:hAnsi="Arial" w:cs="Arial"/>
          <w:bCs/>
          <w:sz w:val="24"/>
          <w:szCs w:val="24"/>
        </w:rPr>
        <w:t xml:space="preserve"> cited</w:t>
      </w:r>
      <w:r w:rsidRPr="00AD2883">
        <w:rPr>
          <w:rFonts w:ascii="Arial" w:eastAsia="Arial Unicode MS" w:hAnsi="Arial" w:cs="Arial"/>
          <w:bCs/>
          <w:sz w:val="24"/>
          <w:szCs w:val="24"/>
        </w:rPr>
        <w:t xml:space="preserve"> Ryman </w:t>
      </w:r>
      <w:r w:rsidRPr="00AD2883">
        <w:rPr>
          <w:rFonts w:ascii="Arial" w:eastAsia="Arial Unicode MS" w:hAnsi="Arial" w:cs="Arial"/>
          <w:bCs/>
          <w:i/>
          <w:iCs/>
          <w:sz w:val="24"/>
          <w:szCs w:val="24"/>
        </w:rPr>
        <w:t>et al</w:t>
      </w:r>
      <w:r w:rsidRPr="00AD2883">
        <w:rPr>
          <w:rFonts w:ascii="Arial" w:eastAsia="Arial Unicode MS" w:hAnsi="Arial" w:cs="Arial"/>
          <w:bCs/>
          <w:sz w:val="24"/>
          <w:szCs w:val="24"/>
        </w:rPr>
        <w:t>., 2019).</w:t>
      </w:r>
      <w:r w:rsidR="00372E4B">
        <w:rPr>
          <w:rFonts w:ascii="Arial" w:eastAsia="Arial Unicode MS" w:hAnsi="Arial" w:cs="Arial"/>
          <w:bCs/>
          <w:sz w:val="24"/>
          <w:szCs w:val="24"/>
        </w:rPr>
        <w:t xml:space="preserve">  </w:t>
      </w:r>
      <w:r w:rsidRPr="00AD2883">
        <w:rPr>
          <w:rFonts w:ascii="Arial" w:eastAsia="Arial Unicode MS" w:hAnsi="Arial" w:cs="Arial"/>
          <w:bCs/>
          <w:sz w:val="24"/>
          <w:szCs w:val="24"/>
        </w:rPr>
        <w:t xml:space="preserve">As maintained by Ryman </w:t>
      </w:r>
      <w:r w:rsidRPr="00AD2883">
        <w:rPr>
          <w:rFonts w:ascii="Arial" w:eastAsia="Arial Unicode MS" w:hAnsi="Arial" w:cs="Arial"/>
          <w:bCs/>
          <w:i/>
          <w:iCs/>
          <w:sz w:val="24"/>
          <w:szCs w:val="24"/>
        </w:rPr>
        <w:t>et al</w:t>
      </w:r>
      <w:r w:rsidRPr="00AD2883">
        <w:rPr>
          <w:rFonts w:ascii="Arial" w:eastAsia="Arial Unicode MS" w:hAnsi="Arial" w:cs="Arial"/>
          <w:bCs/>
          <w:sz w:val="24"/>
          <w:szCs w:val="24"/>
        </w:rPr>
        <w:t xml:space="preserve">., (2019) relocation refers to the act of transferring an individual diagnosed with dementia from one physical setting to another, while ignoring any alterations in the social environment, such as a change in caretakers. </w:t>
      </w:r>
    </w:p>
    <w:p w14:paraId="4E37BA22" w14:textId="424B6CD1" w:rsidR="002530DA" w:rsidRPr="00AD2883" w:rsidRDefault="00E77153" w:rsidP="00372E4B">
      <w:pPr>
        <w:spacing w:line="360" w:lineRule="auto"/>
        <w:jc w:val="both"/>
        <w:rPr>
          <w:rFonts w:ascii="Arial" w:eastAsia="Arial Unicode MS" w:hAnsi="Arial" w:cs="Arial"/>
          <w:bCs/>
          <w:sz w:val="24"/>
          <w:szCs w:val="24"/>
        </w:rPr>
      </w:pPr>
      <w:r w:rsidRPr="00AD2883">
        <w:rPr>
          <w:rFonts w:ascii="Arial" w:eastAsia="Arial Unicode MS" w:hAnsi="Arial" w:cs="Arial"/>
          <w:bCs/>
          <w:sz w:val="24"/>
          <w:szCs w:val="24"/>
        </w:rPr>
        <w:t xml:space="preserve">Relocation stress was initially classified as a condition in which "physiological and/or </w:t>
      </w:r>
      <w:proofErr w:type="spellStart"/>
      <w:r w:rsidRPr="00AD2883">
        <w:rPr>
          <w:rFonts w:ascii="Arial" w:eastAsia="Arial Unicode MS" w:hAnsi="Arial" w:cs="Arial"/>
          <w:bCs/>
          <w:sz w:val="24"/>
          <w:szCs w:val="24"/>
        </w:rPr>
        <w:t>behavioral</w:t>
      </w:r>
      <w:proofErr w:type="spellEnd"/>
      <w:r w:rsidRPr="00AD2883">
        <w:rPr>
          <w:rFonts w:ascii="Arial" w:eastAsia="Arial Unicode MS" w:hAnsi="Arial" w:cs="Arial"/>
          <w:bCs/>
          <w:sz w:val="24"/>
          <w:szCs w:val="24"/>
        </w:rPr>
        <w:t xml:space="preserve"> abnormalities [were] caused by the process of movement from a specific setting to another" (Melrose, S. 2013; Manion and Rantz, 1995).</w:t>
      </w:r>
      <w:r w:rsidR="0097556D" w:rsidRPr="00AD2883">
        <w:rPr>
          <w:rFonts w:ascii="Arial" w:eastAsia="Arial Unicode MS" w:hAnsi="Arial" w:cs="Arial"/>
          <w:bCs/>
          <w:sz w:val="24"/>
          <w:szCs w:val="24"/>
        </w:rPr>
        <w:t xml:space="preserve">  According to William</w:t>
      </w:r>
      <w:r w:rsidR="00372E4B">
        <w:rPr>
          <w:rFonts w:ascii="Arial" w:eastAsia="Arial Unicode MS" w:hAnsi="Arial" w:cs="Arial"/>
          <w:bCs/>
          <w:sz w:val="24"/>
          <w:szCs w:val="24"/>
        </w:rPr>
        <w:t xml:space="preserve"> </w:t>
      </w:r>
      <w:r w:rsidR="0097556D" w:rsidRPr="00AD2883">
        <w:rPr>
          <w:rFonts w:ascii="Arial" w:eastAsia="Arial Unicode MS" w:hAnsi="Arial" w:cs="Arial"/>
          <w:bCs/>
          <w:sz w:val="24"/>
          <w:szCs w:val="24"/>
        </w:rPr>
        <w:t xml:space="preserve">(2013) </w:t>
      </w:r>
      <w:r w:rsidR="00372E4B">
        <w:rPr>
          <w:rFonts w:ascii="Arial" w:eastAsia="Arial Unicode MS" w:hAnsi="Arial" w:cs="Arial"/>
          <w:bCs/>
          <w:sz w:val="24"/>
          <w:szCs w:val="24"/>
        </w:rPr>
        <w:t>r</w:t>
      </w:r>
      <w:r w:rsidR="0097556D" w:rsidRPr="00AD2883">
        <w:rPr>
          <w:rFonts w:ascii="Arial" w:eastAsia="Arial Unicode MS" w:hAnsi="Arial" w:cs="Arial"/>
          <w:bCs/>
          <w:sz w:val="24"/>
          <w:szCs w:val="24"/>
        </w:rPr>
        <w:t>elocation stress</w:t>
      </w:r>
      <w:r w:rsidR="0097556D" w:rsidRPr="00AD2883">
        <w:rPr>
          <w:rFonts w:asciiTheme="minorHAnsi" w:eastAsia="Arial Unicode MS" w:hAnsiTheme="minorHAnsi" w:cstheme="minorHAnsi"/>
          <w:bCs/>
          <w:sz w:val="24"/>
          <w:szCs w:val="24"/>
        </w:rPr>
        <w:t xml:space="preserve"> </w:t>
      </w:r>
      <w:r w:rsidR="0097556D" w:rsidRPr="00AD2883">
        <w:rPr>
          <w:rFonts w:ascii="Arial" w:eastAsia="Arial Unicode MS" w:hAnsi="Arial" w:cs="Arial"/>
          <w:bCs/>
          <w:sz w:val="24"/>
          <w:szCs w:val="24"/>
        </w:rPr>
        <w:t>syndrome includes both significant and mild symptoms.</w:t>
      </w:r>
      <w:r w:rsidR="00372E4B">
        <w:rPr>
          <w:rFonts w:ascii="Arial" w:eastAsia="Arial Unicode MS" w:hAnsi="Arial" w:cs="Arial"/>
          <w:bCs/>
          <w:sz w:val="24"/>
          <w:szCs w:val="24"/>
        </w:rPr>
        <w:t xml:space="preserve"> </w:t>
      </w:r>
      <w:r w:rsidR="0097556D" w:rsidRPr="00AD2883">
        <w:rPr>
          <w:rFonts w:ascii="Arial" w:eastAsia="Arial Unicode MS" w:hAnsi="Arial" w:cs="Arial"/>
          <w:bCs/>
          <w:sz w:val="24"/>
          <w:szCs w:val="24"/>
        </w:rPr>
        <w:t xml:space="preserve"> Symptoms encompass perplexity, despair, worry, fear, impotence, rage, isolation, and rejection. </w:t>
      </w:r>
      <w:r w:rsidR="00372E4B">
        <w:rPr>
          <w:rFonts w:ascii="Arial" w:eastAsia="Arial Unicode MS" w:hAnsi="Arial" w:cs="Arial"/>
          <w:bCs/>
          <w:sz w:val="24"/>
          <w:szCs w:val="24"/>
        </w:rPr>
        <w:t xml:space="preserve"> </w:t>
      </w:r>
      <w:r w:rsidR="0097556D" w:rsidRPr="00AD2883">
        <w:rPr>
          <w:rFonts w:ascii="Arial" w:eastAsia="Arial Unicode MS" w:hAnsi="Arial" w:cs="Arial"/>
          <w:bCs/>
          <w:sz w:val="24"/>
          <w:szCs w:val="24"/>
        </w:rPr>
        <w:t>These concerns include reduction in enjoyment of life, feelings of devaluation, mental deterioration, gastrointestinal issues, sleep difficulties, social isolation, weight loss, dread, feeling helpless, despair, thoughts of self-harm, and psychosis.</w:t>
      </w:r>
    </w:p>
    <w:p w14:paraId="738BBA17" w14:textId="77777777" w:rsidR="00B8177D" w:rsidRPr="00AD2883" w:rsidRDefault="00B8177D" w:rsidP="00372E4B">
      <w:pPr>
        <w:spacing w:line="360" w:lineRule="auto"/>
        <w:jc w:val="both"/>
        <w:rPr>
          <w:rFonts w:ascii="Arial" w:eastAsia="Arial Unicode MS" w:hAnsi="Arial" w:cs="Arial"/>
          <w:bCs/>
          <w:sz w:val="24"/>
          <w:szCs w:val="24"/>
        </w:rPr>
      </w:pPr>
    </w:p>
    <w:p w14:paraId="526EEA8F" w14:textId="77777777" w:rsidR="00B8177D" w:rsidRPr="00AD2883" w:rsidRDefault="00B8177D" w:rsidP="00372E4B">
      <w:pPr>
        <w:spacing w:line="360" w:lineRule="auto"/>
        <w:jc w:val="both"/>
        <w:rPr>
          <w:rFonts w:ascii="Arial" w:eastAsia="Arial Unicode MS" w:hAnsi="Arial" w:cs="Arial"/>
          <w:bCs/>
          <w:sz w:val="24"/>
          <w:szCs w:val="24"/>
        </w:rPr>
      </w:pPr>
      <w:r w:rsidRPr="00AD2883">
        <w:rPr>
          <w:rFonts w:ascii="Arial" w:eastAsia="Arial Unicode MS" w:hAnsi="Arial" w:cs="Arial"/>
          <w:bCs/>
          <w:sz w:val="24"/>
          <w:szCs w:val="24"/>
        </w:rPr>
        <w:t xml:space="preserve">The majority of investigations have discovered adverse health consequences associated with the transfer of older persons who are afflicted with dementia. Seven articles revealed that relocation led to a decline in mental and social well-being (Ryman </w:t>
      </w:r>
      <w:r w:rsidRPr="00AD2883">
        <w:rPr>
          <w:rFonts w:ascii="Arial" w:eastAsia="Arial Unicode MS" w:hAnsi="Arial" w:cs="Arial"/>
          <w:bCs/>
          <w:i/>
          <w:iCs/>
          <w:sz w:val="24"/>
          <w:szCs w:val="24"/>
        </w:rPr>
        <w:t>et al</w:t>
      </w:r>
      <w:r w:rsidRPr="00AD2883">
        <w:rPr>
          <w:rFonts w:ascii="Arial" w:eastAsia="Arial Unicode MS" w:hAnsi="Arial" w:cs="Arial"/>
          <w:bCs/>
          <w:sz w:val="24"/>
          <w:szCs w:val="24"/>
        </w:rPr>
        <w:t xml:space="preserve">.,2019; Falk </w:t>
      </w:r>
      <w:r w:rsidRPr="00AD2883">
        <w:rPr>
          <w:rFonts w:ascii="Arial" w:eastAsia="Arial Unicode MS" w:hAnsi="Arial" w:cs="Arial"/>
          <w:bCs/>
          <w:i/>
          <w:iCs/>
          <w:sz w:val="24"/>
          <w:szCs w:val="24"/>
        </w:rPr>
        <w:t>et al</w:t>
      </w:r>
      <w:r w:rsidRPr="00AD2883">
        <w:rPr>
          <w:rFonts w:ascii="Arial" w:eastAsia="Arial Unicode MS" w:hAnsi="Arial" w:cs="Arial"/>
          <w:bCs/>
          <w:sz w:val="24"/>
          <w:szCs w:val="24"/>
        </w:rPr>
        <w:t xml:space="preserve">., 2011; Kao </w:t>
      </w:r>
      <w:r w:rsidRPr="00AD2883">
        <w:rPr>
          <w:rFonts w:ascii="Arial" w:eastAsia="Arial Unicode MS" w:hAnsi="Arial" w:cs="Arial"/>
          <w:bCs/>
          <w:i/>
          <w:iCs/>
          <w:sz w:val="24"/>
          <w:szCs w:val="24"/>
        </w:rPr>
        <w:t>et al</w:t>
      </w:r>
      <w:r w:rsidRPr="00AD2883">
        <w:rPr>
          <w:rFonts w:ascii="Arial" w:eastAsia="Arial Unicode MS" w:hAnsi="Arial" w:cs="Arial"/>
          <w:bCs/>
          <w:sz w:val="24"/>
          <w:szCs w:val="24"/>
        </w:rPr>
        <w:t xml:space="preserve">., 2004; </w:t>
      </w:r>
      <w:proofErr w:type="spellStart"/>
      <w:r w:rsidRPr="00AD2883">
        <w:rPr>
          <w:rFonts w:ascii="Arial" w:eastAsia="Arial Unicode MS" w:hAnsi="Arial" w:cs="Arial"/>
          <w:bCs/>
          <w:sz w:val="24"/>
          <w:szCs w:val="24"/>
        </w:rPr>
        <w:t>Mirotznik</w:t>
      </w:r>
      <w:proofErr w:type="spellEnd"/>
      <w:r w:rsidRPr="00AD2883">
        <w:rPr>
          <w:rFonts w:ascii="Arial" w:eastAsia="Arial Unicode MS" w:hAnsi="Arial" w:cs="Arial"/>
          <w:bCs/>
          <w:sz w:val="24"/>
          <w:szCs w:val="24"/>
        </w:rPr>
        <w:t xml:space="preserve"> &amp; Kamp, 2000; Morgan &amp; Stewart, 1999; Morse, 2000; Orrell &amp; Bebbington, 1998; Verkade </w:t>
      </w:r>
      <w:r w:rsidRPr="00AD2883">
        <w:rPr>
          <w:rFonts w:ascii="Arial" w:eastAsia="Arial Unicode MS" w:hAnsi="Arial" w:cs="Arial"/>
          <w:bCs/>
          <w:i/>
          <w:iCs/>
          <w:sz w:val="24"/>
          <w:szCs w:val="24"/>
        </w:rPr>
        <w:t>et al</w:t>
      </w:r>
      <w:r w:rsidRPr="00AD2883">
        <w:rPr>
          <w:rFonts w:ascii="Arial" w:eastAsia="Arial Unicode MS" w:hAnsi="Arial" w:cs="Arial"/>
          <w:bCs/>
          <w:sz w:val="24"/>
          <w:szCs w:val="24"/>
        </w:rPr>
        <w:t xml:space="preserve">., </w:t>
      </w:r>
      <w:r w:rsidRPr="00AD2883">
        <w:rPr>
          <w:rFonts w:ascii="Arial" w:eastAsia="Arial Unicode MS" w:hAnsi="Arial" w:cs="Arial"/>
          <w:bCs/>
          <w:sz w:val="24"/>
          <w:szCs w:val="24"/>
        </w:rPr>
        <w:lastRenderedPageBreak/>
        <w:t xml:space="preserve">2007).  Numerous studies have identified a higher mortality rate among individuals who had been relocated (Ryman </w:t>
      </w:r>
      <w:r w:rsidRPr="00AD2883">
        <w:rPr>
          <w:rFonts w:ascii="Arial" w:eastAsia="Arial Unicode MS" w:hAnsi="Arial" w:cs="Arial"/>
          <w:bCs/>
          <w:i/>
          <w:iCs/>
          <w:sz w:val="24"/>
          <w:szCs w:val="24"/>
        </w:rPr>
        <w:t>et al</w:t>
      </w:r>
      <w:r w:rsidRPr="00AD2883">
        <w:rPr>
          <w:rFonts w:ascii="Arial" w:eastAsia="Arial Unicode MS" w:hAnsi="Arial" w:cs="Arial"/>
          <w:bCs/>
          <w:sz w:val="24"/>
          <w:szCs w:val="24"/>
        </w:rPr>
        <w:t xml:space="preserve">., 2019; </w:t>
      </w:r>
      <w:proofErr w:type="spellStart"/>
      <w:r w:rsidRPr="00AD2883">
        <w:rPr>
          <w:rFonts w:ascii="Arial" w:eastAsia="Arial Unicode MS" w:hAnsi="Arial" w:cs="Arial"/>
          <w:bCs/>
          <w:sz w:val="24"/>
          <w:szCs w:val="24"/>
        </w:rPr>
        <w:t>Bellantonio</w:t>
      </w:r>
      <w:proofErr w:type="spellEnd"/>
      <w:r w:rsidRPr="00AD2883">
        <w:rPr>
          <w:rFonts w:ascii="Arial" w:eastAsia="Arial Unicode MS" w:hAnsi="Arial" w:cs="Arial"/>
          <w:bCs/>
          <w:sz w:val="24"/>
          <w:szCs w:val="24"/>
        </w:rPr>
        <w:t xml:space="preserve"> </w:t>
      </w:r>
      <w:r w:rsidRPr="00AD2883">
        <w:rPr>
          <w:rFonts w:ascii="Arial" w:eastAsia="Arial Unicode MS" w:hAnsi="Arial" w:cs="Arial"/>
          <w:bCs/>
          <w:i/>
          <w:iCs/>
          <w:sz w:val="24"/>
          <w:szCs w:val="24"/>
        </w:rPr>
        <w:t>et al</w:t>
      </w:r>
      <w:r w:rsidRPr="00AD2883">
        <w:rPr>
          <w:rFonts w:ascii="Arial" w:eastAsia="Arial Unicode MS" w:hAnsi="Arial" w:cs="Arial"/>
          <w:bCs/>
          <w:sz w:val="24"/>
          <w:szCs w:val="24"/>
        </w:rPr>
        <w:t xml:space="preserve">., 2008; Brown et al., 2012; Falk et al., 2011; Van den Block et al., 2015). Additionally, a significant number of elderly individuals encountered adverse consequences when they relocated, such as illness, death, and mental anguish ( Costlow &amp; Parmelee, 2019; </w:t>
      </w:r>
      <w:proofErr w:type="spellStart"/>
      <w:r w:rsidRPr="00AD2883">
        <w:rPr>
          <w:rFonts w:ascii="Arial" w:eastAsia="Arial Unicode MS" w:hAnsi="Arial" w:cs="Arial"/>
          <w:bCs/>
          <w:sz w:val="24"/>
          <w:szCs w:val="24"/>
        </w:rPr>
        <w:t>Danermark</w:t>
      </w:r>
      <w:proofErr w:type="spellEnd"/>
      <w:r w:rsidRPr="00AD2883">
        <w:rPr>
          <w:rFonts w:ascii="Arial" w:eastAsia="Arial Unicode MS" w:hAnsi="Arial" w:cs="Arial"/>
          <w:bCs/>
          <w:sz w:val="24"/>
          <w:szCs w:val="24"/>
        </w:rPr>
        <w:t xml:space="preserve"> &amp; Ekstrom, 1990; Laughlin, Parsons, Kosloski, &amp; Bergman-Evans, 2007).</w:t>
      </w:r>
    </w:p>
    <w:p w14:paraId="04294080" w14:textId="77777777" w:rsidR="00B8177D" w:rsidRPr="00AD2883" w:rsidRDefault="00B8177D" w:rsidP="00372E4B">
      <w:pPr>
        <w:spacing w:line="360" w:lineRule="auto"/>
        <w:jc w:val="both"/>
        <w:rPr>
          <w:rFonts w:ascii="Arial" w:eastAsia="Arial Unicode MS" w:hAnsi="Arial" w:cs="Arial"/>
          <w:bCs/>
          <w:sz w:val="24"/>
          <w:szCs w:val="24"/>
        </w:rPr>
      </w:pPr>
    </w:p>
    <w:p w14:paraId="3D9C2C17" w14:textId="42A90CC5" w:rsidR="00B8177D" w:rsidRPr="00AD2883" w:rsidRDefault="00B8177D" w:rsidP="00372E4B">
      <w:pPr>
        <w:spacing w:line="360" w:lineRule="auto"/>
        <w:jc w:val="both"/>
        <w:rPr>
          <w:rFonts w:ascii="Arial" w:hAnsi="Arial" w:cs="Arial"/>
          <w:b/>
          <w:bCs/>
          <w:sz w:val="24"/>
          <w:szCs w:val="24"/>
        </w:rPr>
      </w:pPr>
      <w:r w:rsidRPr="00AD2883">
        <w:rPr>
          <w:rFonts w:ascii="Arial" w:hAnsi="Arial" w:cs="Arial"/>
          <w:b/>
          <w:bCs/>
          <w:sz w:val="24"/>
          <w:szCs w:val="24"/>
        </w:rPr>
        <w:t>2.2.5 Patient unable to recognise new surroundings in new ward due to short term memory deficit caused by dementia</w:t>
      </w:r>
    </w:p>
    <w:p w14:paraId="1F5A7C38" w14:textId="77777777" w:rsidR="000238E6" w:rsidRPr="00AD2883" w:rsidRDefault="000238E6" w:rsidP="00372E4B">
      <w:pPr>
        <w:spacing w:line="360" w:lineRule="auto"/>
        <w:jc w:val="both"/>
        <w:rPr>
          <w:rFonts w:ascii="Arial" w:hAnsi="Arial" w:cs="Arial"/>
          <w:b/>
          <w:bCs/>
          <w:sz w:val="24"/>
          <w:szCs w:val="24"/>
        </w:rPr>
      </w:pPr>
    </w:p>
    <w:p w14:paraId="48220E58" w14:textId="71140DF6" w:rsidR="0063616B" w:rsidRPr="00AD2883" w:rsidRDefault="0063616B" w:rsidP="00372E4B">
      <w:pPr>
        <w:spacing w:line="360" w:lineRule="auto"/>
        <w:jc w:val="both"/>
        <w:rPr>
          <w:rFonts w:ascii="Arial" w:hAnsi="Arial" w:cs="Arial"/>
          <w:sz w:val="24"/>
          <w:szCs w:val="24"/>
        </w:rPr>
      </w:pPr>
      <w:r w:rsidRPr="00AD2883">
        <w:rPr>
          <w:rFonts w:ascii="Arial" w:hAnsi="Arial" w:cs="Arial"/>
          <w:sz w:val="24"/>
          <w:szCs w:val="24"/>
        </w:rPr>
        <w:t xml:space="preserve">Lawton and </w:t>
      </w:r>
      <w:proofErr w:type="spellStart"/>
      <w:r w:rsidRPr="00AD2883">
        <w:rPr>
          <w:rFonts w:ascii="Arial" w:hAnsi="Arial" w:cs="Arial"/>
          <w:sz w:val="24"/>
          <w:szCs w:val="24"/>
        </w:rPr>
        <w:t>Nahemow</w:t>
      </w:r>
      <w:proofErr w:type="spellEnd"/>
      <w:r w:rsidRPr="00AD2883">
        <w:rPr>
          <w:rFonts w:ascii="Arial" w:hAnsi="Arial" w:cs="Arial"/>
          <w:sz w:val="24"/>
          <w:szCs w:val="24"/>
        </w:rPr>
        <w:t xml:space="preserve"> (1973) </w:t>
      </w:r>
      <w:r w:rsidR="004B7C16" w:rsidRPr="00AD2883">
        <w:rPr>
          <w:rFonts w:ascii="Arial" w:hAnsi="Arial" w:cs="Arial"/>
          <w:sz w:val="24"/>
          <w:szCs w:val="24"/>
        </w:rPr>
        <w:t>researched a</w:t>
      </w:r>
      <w:r w:rsidRPr="00AD2883">
        <w:rPr>
          <w:rFonts w:ascii="Arial" w:hAnsi="Arial" w:cs="Arial"/>
          <w:sz w:val="24"/>
          <w:szCs w:val="24"/>
        </w:rPr>
        <w:t xml:space="preserve"> ‘way-finding’ intervention framework</w:t>
      </w:r>
      <w:r w:rsidR="004B7C16" w:rsidRPr="00AD2883">
        <w:rPr>
          <w:rFonts w:ascii="Arial" w:hAnsi="Arial" w:cs="Arial"/>
          <w:sz w:val="24"/>
          <w:szCs w:val="24"/>
        </w:rPr>
        <w:t xml:space="preserve"> with the aim of helping residents to adapt to new surroundings by supplying them with an intervention to support them with learning to find their way around. </w:t>
      </w:r>
      <w:r w:rsidR="00372E4B">
        <w:rPr>
          <w:rFonts w:ascii="Arial" w:hAnsi="Arial" w:cs="Arial"/>
          <w:sz w:val="24"/>
          <w:szCs w:val="24"/>
        </w:rPr>
        <w:t xml:space="preserve"> </w:t>
      </w:r>
      <w:r w:rsidR="004B7C16" w:rsidRPr="00AD2883">
        <w:rPr>
          <w:rFonts w:ascii="Arial" w:hAnsi="Arial" w:cs="Arial"/>
          <w:sz w:val="24"/>
          <w:szCs w:val="24"/>
        </w:rPr>
        <w:t xml:space="preserve">These residents had transferred to a new nursing establishment, and the intervention was applied to help them to adjust to their new surroundings.  </w:t>
      </w:r>
    </w:p>
    <w:p w14:paraId="6C5A6E0A" w14:textId="77777777" w:rsidR="00FE4861" w:rsidRPr="00AD2883" w:rsidRDefault="00FE4861" w:rsidP="00372E4B">
      <w:pPr>
        <w:spacing w:line="360" w:lineRule="auto"/>
        <w:jc w:val="both"/>
        <w:rPr>
          <w:rFonts w:ascii="Arial" w:hAnsi="Arial" w:cs="Arial"/>
          <w:sz w:val="24"/>
          <w:szCs w:val="24"/>
        </w:rPr>
      </w:pPr>
    </w:p>
    <w:p w14:paraId="53BDF923" w14:textId="07DE2A93" w:rsidR="00D665AB" w:rsidRPr="00AD2883" w:rsidRDefault="006F5FA1" w:rsidP="00372E4B">
      <w:pPr>
        <w:spacing w:line="360" w:lineRule="auto"/>
        <w:jc w:val="both"/>
        <w:rPr>
          <w:rFonts w:ascii="Arial" w:hAnsi="Arial" w:cs="Arial"/>
          <w:sz w:val="24"/>
          <w:szCs w:val="24"/>
        </w:rPr>
      </w:pPr>
      <w:r w:rsidRPr="00AD2883">
        <w:rPr>
          <w:rFonts w:ascii="Arial" w:hAnsi="Arial" w:cs="Arial"/>
          <w:sz w:val="24"/>
          <w:szCs w:val="24"/>
        </w:rPr>
        <w:t xml:space="preserve">By implementing an intervention that emphasizes the use of landmarks as environmental cues and offering residents the chance to gain knowledge or acquire a certain number of routine </w:t>
      </w:r>
      <w:proofErr w:type="spellStart"/>
      <w:r w:rsidRPr="00AD2883">
        <w:rPr>
          <w:rFonts w:ascii="Arial" w:hAnsi="Arial" w:cs="Arial"/>
          <w:sz w:val="24"/>
          <w:szCs w:val="24"/>
        </w:rPr>
        <w:t>behaviors</w:t>
      </w:r>
      <w:proofErr w:type="spellEnd"/>
      <w:r w:rsidRPr="00AD2883">
        <w:rPr>
          <w:rFonts w:ascii="Arial" w:hAnsi="Arial" w:cs="Arial"/>
          <w:sz w:val="24"/>
          <w:szCs w:val="24"/>
        </w:rPr>
        <w:t xml:space="preserve">, </w:t>
      </w:r>
      <w:r w:rsidR="00FE4861" w:rsidRPr="00AD2883">
        <w:rPr>
          <w:rFonts w:ascii="Arial" w:hAnsi="Arial" w:cs="Arial"/>
          <w:sz w:val="24"/>
          <w:szCs w:val="24"/>
        </w:rPr>
        <w:t xml:space="preserve">it can </w:t>
      </w:r>
      <w:r w:rsidRPr="00AD2883">
        <w:rPr>
          <w:rFonts w:ascii="Arial" w:hAnsi="Arial" w:cs="Arial"/>
          <w:sz w:val="24"/>
          <w:szCs w:val="24"/>
        </w:rPr>
        <w:t>help alleviate physical confusion and prevent negative effects like disorientation and agitation. Result</w:t>
      </w:r>
      <w:r w:rsidR="00FE4861" w:rsidRPr="00AD2883">
        <w:rPr>
          <w:rFonts w:ascii="Arial" w:hAnsi="Arial" w:cs="Arial"/>
          <w:sz w:val="24"/>
          <w:szCs w:val="24"/>
        </w:rPr>
        <w:t>s indicated that</w:t>
      </w:r>
      <w:r w:rsidRPr="00AD2883">
        <w:rPr>
          <w:rFonts w:ascii="Arial" w:hAnsi="Arial" w:cs="Arial"/>
          <w:sz w:val="24"/>
          <w:szCs w:val="24"/>
        </w:rPr>
        <w:t xml:space="preserve"> individuals who benefited from the 'way-finding' intervention did not exhibit an improved capacity to navigate to the bedroom during post-test</w:t>
      </w:r>
      <w:r w:rsidR="00FE4861" w:rsidRPr="00AD2883">
        <w:rPr>
          <w:rFonts w:ascii="Arial" w:hAnsi="Arial" w:cs="Arial"/>
          <w:sz w:val="24"/>
          <w:szCs w:val="24"/>
        </w:rPr>
        <w:t>.</w:t>
      </w:r>
      <w:r w:rsidR="00372E4B">
        <w:rPr>
          <w:rFonts w:ascii="Arial" w:hAnsi="Arial" w:cs="Arial"/>
          <w:sz w:val="24"/>
          <w:szCs w:val="24"/>
        </w:rPr>
        <w:t xml:space="preserve">  </w:t>
      </w:r>
      <w:r w:rsidR="006B12BB" w:rsidRPr="00AD2883">
        <w:rPr>
          <w:rFonts w:ascii="Arial" w:hAnsi="Arial" w:cs="Arial"/>
          <w:sz w:val="24"/>
          <w:szCs w:val="24"/>
        </w:rPr>
        <w:t xml:space="preserve">The decrease in disturbance ratings was more pronounced among participants in the experimental group compared to those in the control group. </w:t>
      </w:r>
      <w:r w:rsidR="00372E4B">
        <w:rPr>
          <w:rFonts w:ascii="Arial" w:hAnsi="Arial" w:cs="Arial"/>
          <w:sz w:val="24"/>
          <w:szCs w:val="24"/>
        </w:rPr>
        <w:t xml:space="preserve"> </w:t>
      </w:r>
      <w:r w:rsidR="006B12BB" w:rsidRPr="00AD2883">
        <w:rPr>
          <w:rFonts w:ascii="Arial" w:hAnsi="Arial" w:cs="Arial"/>
          <w:sz w:val="24"/>
          <w:szCs w:val="24"/>
        </w:rPr>
        <w:t>The findings revealed that both groups had reduced agitation during the first post-test, which took place three months after the transition to a new workplace.  Following the intervention, the residents who were part of the therapeutic group showed an improved capacity to locate the dining room one week later, according to the findings of the study.</w:t>
      </w:r>
      <w:r w:rsidR="00372E4B">
        <w:rPr>
          <w:rFonts w:ascii="Arial" w:hAnsi="Arial" w:cs="Arial"/>
          <w:sz w:val="24"/>
          <w:szCs w:val="24"/>
        </w:rPr>
        <w:t xml:space="preserve">  </w:t>
      </w:r>
      <w:r w:rsidR="006B12BB" w:rsidRPr="00AD2883">
        <w:rPr>
          <w:rFonts w:ascii="Arial" w:hAnsi="Arial" w:cs="Arial"/>
          <w:sz w:val="24"/>
          <w:szCs w:val="24"/>
        </w:rPr>
        <w:t>After three months , the intervention's impact was no longer present</w:t>
      </w:r>
      <w:r w:rsidR="00FE4861" w:rsidRPr="00AD2883">
        <w:rPr>
          <w:rFonts w:ascii="Arial" w:hAnsi="Arial" w:cs="Arial"/>
          <w:sz w:val="24"/>
          <w:szCs w:val="24"/>
        </w:rPr>
        <w:t xml:space="preserve"> (</w:t>
      </w:r>
      <w:r w:rsidR="00D5540A" w:rsidRPr="00AD2883">
        <w:rPr>
          <w:rFonts w:ascii="Arial" w:hAnsi="Arial" w:cs="Arial"/>
          <w:sz w:val="24"/>
          <w:szCs w:val="24"/>
        </w:rPr>
        <w:t xml:space="preserve">Lawton and </w:t>
      </w:r>
      <w:proofErr w:type="spellStart"/>
      <w:r w:rsidR="00D5540A" w:rsidRPr="00AD2883">
        <w:rPr>
          <w:rFonts w:ascii="Arial" w:hAnsi="Arial" w:cs="Arial"/>
          <w:sz w:val="24"/>
          <w:szCs w:val="24"/>
        </w:rPr>
        <w:t>Nahemow</w:t>
      </w:r>
      <w:proofErr w:type="spellEnd"/>
      <w:r w:rsidR="00FE4861" w:rsidRPr="00AD2883">
        <w:rPr>
          <w:rFonts w:ascii="Arial" w:hAnsi="Arial" w:cs="Arial"/>
          <w:sz w:val="24"/>
          <w:szCs w:val="24"/>
        </w:rPr>
        <w:t xml:space="preserve">, </w:t>
      </w:r>
      <w:r w:rsidR="00D5540A" w:rsidRPr="00AD2883">
        <w:rPr>
          <w:rFonts w:ascii="Arial" w:hAnsi="Arial" w:cs="Arial"/>
          <w:sz w:val="24"/>
          <w:szCs w:val="24"/>
        </w:rPr>
        <w:t>1973</w:t>
      </w:r>
      <w:r w:rsidR="00FE4861" w:rsidRPr="00AD2883">
        <w:rPr>
          <w:rFonts w:ascii="Arial" w:hAnsi="Arial" w:cs="Arial"/>
          <w:sz w:val="24"/>
          <w:szCs w:val="24"/>
        </w:rPr>
        <w:t xml:space="preserve">, cited McGilton, Rivera </w:t>
      </w:r>
      <w:r w:rsidR="00D5540A" w:rsidRPr="00AD2883">
        <w:rPr>
          <w:rFonts w:ascii="Arial" w:hAnsi="Arial" w:cs="Arial"/>
          <w:sz w:val="24"/>
          <w:szCs w:val="24"/>
        </w:rPr>
        <w:t>and</w:t>
      </w:r>
      <w:r w:rsidR="00FE4861" w:rsidRPr="00AD2883">
        <w:rPr>
          <w:rFonts w:ascii="Arial" w:hAnsi="Arial" w:cs="Arial"/>
          <w:sz w:val="24"/>
          <w:szCs w:val="24"/>
        </w:rPr>
        <w:t xml:space="preserve"> Dawson, 2003, p.</w:t>
      </w:r>
      <w:r w:rsidR="00D5540A" w:rsidRPr="00AD2883">
        <w:rPr>
          <w:rFonts w:ascii="Arial" w:hAnsi="Arial" w:cs="Arial"/>
          <w:sz w:val="24"/>
          <w:szCs w:val="24"/>
        </w:rPr>
        <w:t>365</w:t>
      </w:r>
      <w:r w:rsidR="00FE4861" w:rsidRPr="00AD2883">
        <w:rPr>
          <w:rFonts w:ascii="Arial" w:hAnsi="Arial" w:cs="Arial"/>
          <w:sz w:val="24"/>
          <w:szCs w:val="24"/>
        </w:rPr>
        <w:t>).</w:t>
      </w:r>
      <w:bookmarkEnd w:id="0"/>
    </w:p>
    <w:p w14:paraId="4710DC00" w14:textId="77777777" w:rsidR="00A74AF9" w:rsidRPr="00AD2883" w:rsidRDefault="00A74AF9" w:rsidP="00372E4B">
      <w:pPr>
        <w:spacing w:line="360" w:lineRule="auto"/>
        <w:jc w:val="both"/>
        <w:rPr>
          <w:rFonts w:asciiTheme="minorHAnsi" w:eastAsia="Arial Unicode MS" w:hAnsiTheme="minorHAnsi" w:cstheme="minorHAnsi"/>
          <w:b/>
          <w:sz w:val="24"/>
          <w:szCs w:val="24"/>
        </w:rPr>
      </w:pPr>
    </w:p>
    <w:p w14:paraId="049C1DB1" w14:textId="77777777" w:rsidR="00EC250B" w:rsidRDefault="00EC250B" w:rsidP="00372E4B">
      <w:pPr>
        <w:spacing w:line="360" w:lineRule="auto"/>
        <w:jc w:val="both"/>
        <w:rPr>
          <w:rFonts w:asciiTheme="minorHAnsi" w:eastAsia="Arial Unicode MS" w:hAnsiTheme="minorHAnsi" w:cstheme="minorHAnsi"/>
          <w:b/>
          <w:sz w:val="24"/>
          <w:szCs w:val="24"/>
        </w:rPr>
      </w:pPr>
    </w:p>
    <w:p w14:paraId="4B9A57F5" w14:textId="77777777" w:rsidR="00EC250B" w:rsidRDefault="00EC250B" w:rsidP="00372E4B">
      <w:pPr>
        <w:spacing w:line="360" w:lineRule="auto"/>
        <w:jc w:val="both"/>
        <w:rPr>
          <w:rFonts w:asciiTheme="minorHAnsi" w:eastAsia="Arial Unicode MS" w:hAnsiTheme="minorHAnsi" w:cstheme="minorHAnsi"/>
          <w:b/>
          <w:sz w:val="24"/>
          <w:szCs w:val="24"/>
        </w:rPr>
      </w:pPr>
    </w:p>
    <w:p w14:paraId="3A9AE088" w14:textId="742BB3B7" w:rsidR="00D665AB" w:rsidRPr="00AD2883" w:rsidRDefault="00372E4B" w:rsidP="00372E4B">
      <w:pPr>
        <w:spacing w:line="360" w:lineRule="auto"/>
        <w:jc w:val="both"/>
        <w:rPr>
          <w:rFonts w:ascii="Arial" w:eastAsia="Arial Unicode MS" w:hAnsi="Arial" w:cs="Arial"/>
          <w:b/>
          <w:sz w:val="24"/>
          <w:szCs w:val="24"/>
        </w:rPr>
      </w:pPr>
      <w:r>
        <w:rPr>
          <w:rFonts w:asciiTheme="minorHAnsi" w:eastAsia="Arial Unicode MS" w:hAnsiTheme="minorHAnsi" w:cstheme="minorHAnsi"/>
          <w:b/>
          <w:sz w:val="24"/>
          <w:szCs w:val="24"/>
        </w:rPr>
        <w:lastRenderedPageBreak/>
        <w:t>3.</w:t>
      </w:r>
      <w:r w:rsidR="005C2C7A" w:rsidRPr="00AD2883">
        <w:rPr>
          <w:rFonts w:ascii="Arial" w:eastAsia="Arial Unicode MS" w:hAnsi="Arial" w:cs="Arial"/>
          <w:b/>
          <w:sz w:val="24"/>
          <w:szCs w:val="24"/>
        </w:rPr>
        <w:t xml:space="preserve"> </w:t>
      </w:r>
      <w:r w:rsidR="00D665AB" w:rsidRPr="00AD2883">
        <w:rPr>
          <w:rFonts w:ascii="Arial" w:eastAsia="Arial Unicode MS" w:hAnsi="Arial" w:cs="Arial"/>
          <w:b/>
          <w:sz w:val="24"/>
          <w:szCs w:val="24"/>
        </w:rPr>
        <w:t>COMPLIANCE</w:t>
      </w:r>
    </w:p>
    <w:p w14:paraId="07402366" w14:textId="77777777" w:rsidR="00157057" w:rsidRPr="00AD2883" w:rsidRDefault="00157057" w:rsidP="00372E4B">
      <w:pPr>
        <w:widowControl/>
        <w:autoSpaceDE/>
        <w:autoSpaceDN/>
        <w:spacing w:before="42" w:after="60" w:line="360" w:lineRule="auto"/>
        <w:jc w:val="both"/>
        <w:textAlignment w:val="baseline"/>
        <w:rPr>
          <w:rFonts w:ascii="Arial" w:eastAsia="Calibri" w:hAnsi="Arial" w:cs="Arial"/>
          <w:color w:val="000000"/>
          <w:spacing w:val="-4"/>
          <w:sz w:val="24"/>
          <w:szCs w:val="24"/>
        </w:rPr>
      </w:pPr>
    </w:p>
    <w:p w14:paraId="5A6950CC" w14:textId="67902712" w:rsidR="00C46B32" w:rsidRPr="00EC250B" w:rsidRDefault="00D665AB" w:rsidP="00EC250B">
      <w:pPr>
        <w:pStyle w:val="ListeParagraf"/>
        <w:widowControl/>
        <w:numPr>
          <w:ilvl w:val="0"/>
          <w:numId w:val="16"/>
        </w:numPr>
        <w:autoSpaceDE/>
        <w:autoSpaceDN/>
        <w:spacing w:before="42" w:after="60" w:line="360" w:lineRule="auto"/>
        <w:ind w:left="357" w:hanging="357"/>
        <w:jc w:val="both"/>
        <w:textAlignment w:val="baseline"/>
        <w:rPr>
          <w:rFonts w:ascii="Arial" w:eastAsia="Calibri" w:hAnsi="Arial" w:cs="Arial"/>
          <w:b/>
          <w:bCs/>
          <w:color w:val="000000"/>
          <w:spacing w:val="-4"/>
          <w:sz w:val="24"/>
          <w:szCs w:val="24"/>
        </w:rPr>
      </w:pPr>
      <w:r w:rsidRPr="00EC250B">
        <w:rPr>
          <w:rFonts w:ascii="Arial" w:eastAsia="Calibri" w:hAnsi="Arial" w:cs="Arial"/>
          <w:b/>
          <w:bCs/>
          <w:color w:val="000000"/>
          <w:spacing w:val="-4"/>
          <w:sz w:val="24"/>
          <w:szCs w:val="24"/>
        </w:rPr>
        <w:t xml:space="preserve">A </w:t>
      </w:r>
      <w:proofErr w:type="spellStart"/>
      <w:r w:rsidRPr="00EC250B">
        <w:rPr>
          <w:rFonts w:ascii="Arial" w:eastAsia="Calibri" w:hAnsi="Arial" w:cs="Arial"/>
          <w:b/>
          <w:bCs/>
          <w:color w:val="000000"/>
          <w:spacing w:val="-4"/>
          <w:sz w:val="24"/>
          <w:szCs w:val="24"/>
        </w:rPr>
        <w:t>desctription</w:t>
      </w:r>
      <w:proofErr w:type="spellEnd"/>
      <w:r w:rsidRPr="00EC250B">
        <w:rPr>
          <w:rFonts w:ascii="Arial" w:eastAsia="Calibri" w:hAnsi="Arial" w:cs="Arial"/>
          <w:b/>
          <w:bCs/>
          <w:color w:val="000000"/>
          <w:spacing w:val="-4"/>
          <w:sz w:val="24"/>
          <w:szCs w:val="24"/>
        </w:rPr>
        <w:t xml:space="preserve"> of how conducting these risk assessment ensures compliance with any relevant legislative requirements, industry specific requirements or best practice</w:t>
      </w:r>
    </w:p>
    <w:p w14:paraId="52474D14" w14:textId="77777777" w:rsidR="006B12BB" w:rsidRPr="00AD2883" w:rsidRDefault="006B12BB" w:rsidP="00EC25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57"/>
        <w:jc w:val="both"/>
        <w:rPr>
          <w:rFonts w:ascii="Arial" w:eastAsia="Arial Unicode MS" w:hAnsi="Arial" w:cs="Arial"/>
          <w:bCs/>
          <w:sz w:val="24"/>
          <w:szCs w:val="24"/>
        </w:rPr>
      </w:pPr>
    </w:p>
    <w:p w14:paraId="7E6C5E7B" w14:textId="74B11C70" w:rsidR="006B12BB" w:rsidRPr="00AD2883" w:rsidRDefault="00A22CE3" w:rsidP="00EC25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57"/>
        <w:jc w:val="both"/>
        <w:rPr>
          <w:rFonts w:ascii="Arial" w:eastAsia="Arial Unicode MS" w:hAnsi="Arial" w:cs="Arial"/>
          <w:b/>
          <w:bCs/>
          <w:sz w:val="24"/>
          <w:szCs w:val="24"/>
        </w:rPr>
      </w:pPr>
      <w:r w:rsidRPr="00AD2883">
        <w:rPr>
          <w:rFonts w:ascii="Arial" w:eastAsia="Arial Unicode MS" w:hAnsi="Arial" w:cs="Arial"/>
          <w:b/>
          <w:sz w:val="24"/>
          <w:szCs w:val="24"/>
        </w:rPr>
        <w:t xml:space="preserve">3.1. </w:t>
      </w:r>
      <w:r w:rsidR="0082595A" w:rsidRPr="00AD2883">
        <w:rPr>
          <w:rFonts w:ascii="Arial" w:hAnsi="Arial" w:cs="Arial"/>
          <w:b/>
          <w:bCs/>
          <w:sz w:val="24"/>
          <w:szCs w:val="24"/>
        </w:rPr>
        <w:t>Preparing the patients for transports, patients with dementia short term memory problem</w:t>
      </w:r>
    </w:p>
    <w:p w14:paraId="1F6FEFFF" w14:textId="77777777" w:rsidR="00A22CE3" w:rsidRPr="00AD2883" w:rsidRDefault="00A22CE3" w:rsidP="00EC25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57"/>
        <w:jc w:val="both"/>
        <w:rPr>
          <w:rFonts w:ascii="Arial" w:eastAsia="Arial Unicode MS" w:hAnsi="Arial" w:cs="Arial"/>
          <w:b/>
          <w:sz w:val="24"/>
          <w:szCs w:val="24"/>
        </w:rPr>
      </w:pPr>
    </w:p>
    <w:p w14:paraId="728246F3" w14:textId="2706EEC7" w:rsidR="00A22CE3" w:rsidRPr="00AD2883" w:rsidRDefault="00A22CE3" w:rsidP="00EC250B">
      <w:pPr>
        <w:pStyle w:val="ListeParagraf"/>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357" w:hanging="357"/>
        <w:jc w:val="both"/>
        <w:rPr>
          <w:rFonts w:ascii="Arial" w:eastAsia="Arial Unicode MS" w:hAnsi="Arial" w:cs="Arial"/>
          <w:bCs/>
          <w:sz w:val="24"/>
          <w:szCs w:val="24"/>
        </w:rPr>
      </w:pPr>
      <w:r w:rsidRPr="00AD2883">
        <w:rPr>
          <w:rFonts w:ascii="Arial" w:eastAsia="Arial Unicode MS" w:hAnsi="Arial" w:cs="Arial"/>
          <w:bCs/>
          <w:sz w:val="24"/>
          <w:szCs w:val="24"/>
        </w:rPr>
        <w:t>Individuals experiencing dementia might find it challenging with scheduling as well as recall every aspect of their upcoming travel. That might increase the burden on people traveling with them.</w:t>
      </w:r>
    </w:p>
    <w:p w14:paraId="6C72363A" w14:textId="64CEC874" w:rsidR="0023338F" w:rsidRPr="00AD2883" w:rsidRDefault="0023338F" w:rsidP="00EC250B">
      <w:pPr>
        <w:pStyle w:val="ListeParagraf"/>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357" w:hanging="357"/>
        <w:jc w:val="both"/>
        <w:rPr>
          <w:rFonts w:ascii="Arial" w:eastAsia="Arial Unicode MS" w:hAnsi="Arial" w:cs="Arial"/>
          <w:bCs/>
          <w:sz w:val="24"/>
          <w:szCs w:val="24"/>
        </w:rPr>
      </w:pPr>
      <w:r w:rsidRPr="00AD2883">
        <w:rPr>
          <w:rFonts w:ascii="Arial" w:eastAsia="Arial Unicode MS" w:hAnsi="Arial" w:cs="Arial"/>
          <w:bCs/>
          <w:sz w:val="24"/>
          <w:szCs w:val="24"/>
        </w:rPr>
        <w:t xml:space="preserve">While traveling or any individual with dementia takes medicine, keep it handy during all moments. </w:t>
      </w:r>
      <w:r w:rsidR="00372E4B">
        <w:rPr>
          <w:rFonts w:ascii="Arial" w:eastAsia="Arial Unicode MS" w:hAnsi="Arial" w:cs="Arial"/>
          <w:bCs/>
          <w:sz w:val="24"/>
          <w:szCs w:val="24"/>
        </w:rPr>
        <w:t xml:space="preserve"> </w:t>
      </w:r>
      <w:r w:rsidRPr="00AD2883">
        <w:rPr>
          <w:rFonts w:ascii="Arial" w:eastAsia="Arial Unicode MS" w:hAnsi="Arial" w:cs="Arial"/>
          <w:bCs/>
          <w:sz w:val="24"/>
          <w:szCs w:val="24"/>
        </w:rPr>
        <w:t xml:space="preserve">For those have the potential to become away from the belongings during the journey, maintain medicine in the handbag </w:t>
      </w:r>
      <w:r w:rsidR="00631B1E" w:rsidRPr="00AD2883">
        <w:rPr>
          <w:rFonts w:ascii="Arial" w:eastAsia="Arial Unicode MS" w:hAnsi="Arial" w:cs="Arial"/>
          <w:bCs/>
          <w:sz w:val="24"/>
          <w:szCs w:val="24"/>
        </w:rPr>
        <w:t xml:space="preserve">and </w:t>
      </w:r>
      <w:r w:rsidRPr="00AD2883">
        <w:rPr>
          <w:rFonts w:ascii="Arial" w:eastAsia="Arial Unicode MS" w:hAnsi="Arial" w:cs="Arial"/>
          <w:bCs/>
          <w:sz w:val="24"/>
          <w:szCs w:val="24"/>
        </w:rPr>
        <w:t>along with a list of medications and dose schedules.</w:t>
      </w:r>
      <w:r w:rsidRPr="00AD2883">
        <w:rPr>
          <w:rFonts w:ascii="Arial" w:eastAsia="Arial Unicode MS" w:hAnsi="Arial" w:cs="Arial"/>
          <w:bCs/>
          <w:sz w:val="24"/>
          <w:szCs w:val="24"/>
        </w:rPr>
        <w:t xml:space="preserve"> </w:t>
      </w:r>
    </w:p>
    <w:p w14:paraId="62B60F32" w14:textId="1C257A3A" w:rsidR="00300B7A" w:rsidRPr="00AD2883" w:rsidRDefault="00300B7A" w:rsidP="00EC250B">
      <w:pPr>
        <w:pStyle w:val="ListeParagraf"/>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357" w:hanging="357"/>
        <w:jc w:val="both"/>
        <w:rPr>
          <w:rFonts w:ascii="Arial" w:eastAsia="Arial Unicode MS" w:hAnsi="Arial" w:cs="Arial"/>
          <w:bCs/>
          <w:sz w:val="24"/>
          <w:szCs w:val="24"/>
        </w:rPr>
      </w:pPr>
      <w:r w:rsidRPr="00AD2883">
        <w:rPr>
          <w:rFonts w:ascii="Arial" w:eastAsia="Arial Unicode MS" w:hAnsi="Arial" w:cs="Arial"/>
          <w:bCs/>
          <w:sz w:val="24"/>
          <w:szCs w:val="24"/>
        </w:rPr>
        <w:t>During traveling, person dealing with dementia might become frightened, lose track of time, or struggle to communicate.</w:t>
      </w:r>
      <w:r w:rsidR="00372E4B">
        <w:rPr>
          <w:rFonts w:ascii="Arial" w:eastAsia="Arial Unicode MS" w:hAnsi="Arial" w:cs="Arial"/>
          <w:bCs/>
          <w:sz w:val="24"/>
          <w:szCs w:val="24"/>
        </w:rPr>
        <w:t xml:space="preserve">  </w:t>
      </w:r>
      <w:r w:rsidRPr="00AD2883">
        <w:rPr>
          <w:rFonts w:ascii="Arial" w:eastAsia="Arial Unicode MS" w:hAnsi="Arial" w:cs="Arial"/>
          <w:bCs/>
          <w:sz w:val="24"/>
          <w:szCs w:val="24"/>
        </w:rPr>
        <w:t>Ensure that the individual has a kind of identification on them</w:t>
      </w:r>
      <w:r w:rsidR="0023338F" w:rsidRPr="00AD2883">
        <w:rPr>
          <w:rFonts w:ascii="Arial" w:eastAsia="Arial Unicode MS" w:hAnsi="Arial" w:cs="Arial"/>
          <w:bCs/>
          <w:sz w:val="24"/>
          <w:szCs w:val="24"/>
        </w:rPr>
        <w:t xml:space="preserve"> (Alzheimer’s Society, 2024).</w:t>
      </w:r>
    </w:p>
    <w:p w14:paraId="7038CEDF" w14:textId="77777777" w:rsidR="0016282F" w:rsidRPr="00AD2883" w:rsidRDefault="0016282F" w:rsidP="00EC25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57"/>
        <w:jc w:val="both"/>
        <w:rPr>
          <w:rFonts w:ascii="Arial" w:eastAsia="Arial Unicode MS" w:hAnsi="Arial" w:cs="Arial"/>
          <w:b/>
          <w:sz w:val="24"/>
          <w:szCs w:val="24"/>
        </w:rPr>
      </w:pPr>
    </w:p>
    <w:p w14:paraId="6AF44BBF" w14:textId="529ECF2B" w:rsidR="0023338F" w:rsidRPr="00AD2883" w:rsidRDefault="0023338F" w:rsidP="00EC25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57"/>
        <w:jc w:val="both"/>
        <w:rPr>
          <w:rFonts w:ascii="Arial" w:eastAsia="Arial Unicode MS" w:hAnsi="Arial" w:cs="Arial"/>
          <w:b/>
          <w:sz w:val="24"/>
          <w:szCs w:val="24"/>
        </w:rPr>
      </w:pPr>
      <w:r w:rsidRPr="00AD2883">
        <w:rPr>
          <w:rFonts w:ascii="Arial" w:eastAsia="Arial Unicode MS" w:hAnsi="Arial" w:cs="Arial"/>
          <w:b/>
          <w:sz w:val="24"/>
          <w:szCs w:val="24"/>
        </w:rPr>
        <w:t xml:space="preserve">3.2. </w:t>
      </w:r>
      <w:r w:rsidRPr="00AD2883">
        <w:rPr>
          <w:rFonts w:ascii="Arial" w:hAnsi="Arial" w:cs="Arial"/>
          <w:b/>
          <w:bCs/>
          <w:sz w:val="24"/>
          <w:szCs w:val="24"/>
        </w:rPr>
        <w:t>NHS transportation facilities and its impact on elderly people suffering with dementia</w:t>
      </w:r>
    </w:p>
    <w:p w14:paraId="1DE84847" w14:textId="77777777" w:rsidR="0016282F" w:rsidRPr="00AD2883" w:rsidRDefault="0016282F" w:rsidP="00EC25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57"/>
        <w:jc w:val="both"/>
        <w:rPr>
          <w:rFonts w:ascii="Arial" w:eastAsia="Arial Unicode MS" w:hAnsi="Arial" w:cs="Arial"/>
          <w:b/>
          <w:sz w:val="24"/>
          <w:szCs w:val="24"/>
        </w:rPr>
      </w:pPr>
    </w:p>
    <w:p w14:paraId="1D6B448E" w14:textId="1B39DBAE" w:rsidR="0016282F" w:rsidRPr="00AD2883" w:rsidRDefault="00D53D8A" w:rsidP="004B61E4">
      <w:pPr>
        <w:pStyle w:val="ListeParagraf"/>
        <w:numPr>
          <w:ilvl w:val="0"/>
          <w:numId w:val="2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357" w:hanging="357"/>
        <w:jc w:val="both"/>
        <w:rPr>
          <w:rFonts w:ascii="Arial" w:eastAsia="Arial Unicode MS" w:hAnsi="Arial" w:cs="Arial"/>
          <w:bCs/>
          <w:sz w:val="24"/>
          <w:szCs w:val="24"/>
        </w:rPr>
      </w:pPr>
      <w:r w:rsidRPr="00AD2883">
        <w:rPr>
          <w:rFonts w:ascii="Arial" w:eastAsia="Arial Unicode MS" w:hAnsi="Arial" w:cs="Arial"/>
          <w:bCs/>
          <w:sz w:val="24"/>
          <w:szCs w:val="24"/>
        </w:rPr>
        <w:t>Ambulance personnel should be provided to guide individuals with difficulties with memory into suitable care pathways.</w:t>
      </w:r>
      <w:r w:rsidRPr="00AD2883">
        <w:rPr>
          <w:rFonts w:ascii="Arial" w:eastAsia="Arial Unicode MS" w:hAnsi="Arial" w:cs="Arial"/>
          <w:bCs/>
          <w:sz w:val="24"/>
          <w:szCs w:val="24"/>
        </w:rPr>
        <w:t xml:space="preserve"> </w:t>
      </w:r>
    </w:p>
    <w:p w14:paraId="22244894" w14:textId="2B4F9FA0" w:rsidR="00D53D8A" w:rsidRPr="00AD2883" w:rsidRDefault="00D53D8A" w:rsidP="004B61E4">
      <w:pPr>
        <w:pStyle w:val="ListeParagraf"/>
        <w:numPr>
          <w:ilvl w:val="0"/>
          <w:numId w:val="2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357" w:hanging="357"/>
        <w:jc w:val="both"/>
        <w:rPr>
          <w:rFonts w:ascii="Arial" w:eastAsia="Arial Unicode MS" w:hAnsi="Arial" w:cs="Arial"/>
          <w:bCs/>
          <w:sz w:val="24"/>
          <w:szCs w:val="24"/>
        </w:rPr>
      </w:pPr>
      <w:r w:rsidRPr="00AD2883">
        <w:rPr>
          <w:rFonts w:ascii="Arial" w:eastAsia="Arial Unicode MS" w:hAnsi="Arial" w:cs="Arial"/>
          <w:bCs/>
          <w:sz w:val="24"/>
          <w:szCs w:val="24"/>
        </w:rPr>
        <w:t>Provide person-</w:t>
      </w:r>
      <w:proofErr w:type="spellStart"/>
      <w:r w:rsidRPr="00AD2883">
        <w:rPr>
          <w:rFonts w:ascii="Arial" w:eastAsia="Arial Unicode MS" w:hAnsi="Arial" w:cs="Arial"/>
          <w:bCs/>
          <w:sz w:val="24"/>
          <w:szCs w:val="24"/>
        </w:rPr>
        <w:t>centered</w:t>
      </w:r>
      <w:proofErr w:type="spellEnd"/>
      <w:r w:rsidRPr="00AD2883">
        <w:rPr>
          <w:rFonts w:ascii="Arial" w:eastAsia="Arial Unicode MS" w:hAnsi="Arial" w:cs="Arial"/>
          <w:bCs/>
          <w:sz w:val="24"/>
          <w:szCs w:val="24"/>
        </w:rPr>
        <w:t xml:space="preserve"> care to those who have dementia.</w:t>
      </w:r>
    </w:p>
    <w:p w14:paraId="46651615" w14:textId="007BB9BF" w:rsidR="00C8642A" w:rsidRPr="00AD2883" w:rsidRDefault="00C8642A" w:rsidP="004B61E4">
      <w:pPr>
        <w:pStyle w:val="ListeParagraf"/>
        <w:numPr>
          <w:ilvl w:val="0"/>
          <w:numId w:val="2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357" w:hanging="357"/>
        <w:jc w:val="both"/>
        <w:rPr>
          <w:rFonts w:ascii="Arial" w:eastAsia="Arial Unicode MS" w:hAnsi="Arial" w:cs="Arial"/>
          <w:bCs/>
          <w:sz w:val="24"/>
          <w:szCs w:val="24"/>
        </w:rPr>
      </w:pPr>
      <w:r w:rsidRPr="00AD2883">
        <w:rPr>
          <w:rFonts w:ascii="Arial" w:eastAsia="Arial Unicode MS" w:hAnsi="Arial" w:cs="Arial"/>
          <w:bCs/>
          <w:sz w:val="24"/>
          <w:szCs w:val="24"/>
        </w:rPr>
        <w:t>Create dementia-friendly companies with surroundings and practices which avoid doing undue damage to dementia sufferers</w:t>
      </w:r>
      <w:r w:rsidRPr="00AD2883">
        <w:rPr>
          <w:rFonts w:ascii="Arial" w:eastAsia="Arial Unicode MS" w:hAnsi="Arial" w:cs="Arial"/>
          <w:bCs/>
          <w:sz w:val="24"/>
          <w:szCs w:val="24"/>
        </w:rPr>
        <w:t xml:space="preserve"> (</w:t>
      </w:r>
      <w:proofErr w:type="spellStart"/>
      <w:r w:rsidRPr="00AD2883">
        <w:rPr>
          <w:rFonts w:ascii="Arial" w:eastAsia="Arial Unicode MS" w:hAnsi="Arial" w:cs="Arial"/>
          <w:bCs/>
          <w:sz w:val="24"/>
          <w:szCs w:val="24"/>
        </w:rPr>
        <w:t>Assosiation</w:t>
      </w:r>
      <w:proofErr w:type="spellEnd"/>
      <w:r w:rsidRPr="00AD2883">
        <w:rPr>
          <w:rFonts w:ascii="Arial" w:eastAsia="Arial Unicode MS" w:hAnsi="Arial" w:cs="Arial"/>
          <w:bCs/>
          <w:sz w:val="24"/>
          <w:szCs w:val="24"/>
        </w:rPr>
        <w:t xml:space="preserve"> ambulance chief executives, 2017). </w:t>
      </w:r>
    </w:p>
    <w:p w14:paraId="47F35767" w14:textId="77777777" w:rsidR="00C8642A" w:rsidRPr="00AD2883" w:rsidRDefault="00C8642A" w:rsidP="00EC250B">
      <w:pPr>
        <w:pStyle w:val="ListeParagraf"/>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57" w:firstLine="0"/>
        <w:jc w:val="both"/>
        <w:rPr>
          <w:rFonts w:ascii="Arial" w:eastAsia="Arial Unicode MS" w:hAnsi="Arial" w:cs="Arial"/>
          <w:bCs/>
          <w:sz w:val="24"/>
          <w:szCs w:val="24"/>
        </w:rPr>
      </w:pPr>
    </w:p>
    <w:p w14:paraId="7400E4F5" w14:textId="4621ED86" w:rsidR="00C8642A" w:rsidRPr="00AD2883" w:rsidRDefault="00C8642A" w:rsidP="00EC25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57"/>
        <w:jc w:val="both"/>
        <w:rPr>
          <w:rFonts w:ascii="Arial" w:hAnsi="Arial" w:cs="Arial"/>
          <w:b/>
          <w:sz w:val="24"/>
          <w:szCs w:val="24"/>
        </w:rPr>
      </w:pPr>
      <w:r w:rsidRPr="00AD2883">
        <w:rPr>
          <w:rFonts w:ascii="Arial" w:eastAsia="Arial Unicode MS" w:hAnsi="Arial" w:cs="Arial"/>
          <w:b/>
          <w:sz w:val="24"/>
          <w:szCs w:val="24"/>
        </w:rPr>
        <w:t xml:space="preserve">3.3. </w:t>
      </w:r>
      <w:r w:rsidRPr="00AD2883">
        <w:rPr>
          <w:rFonts w:ascii="Arial" w:hAnsi="Arial" w:cs="Arial"/>
          <w:b/>
          <w:sz w:val="24"/>
          <w:szCs w:val="24"/>
        </w:rPr>
        <w:t>Weather considerations when transporting dementia patients between of 2 hospitals and its effect</w:t>
      </w:r>
    </w:p>
    <w:p w14:paraId="074A0981" w14:textId="77777777" w:rsidR="00C8642A" w:rsidRPr="00AD2883" w:rsidRDefault="00C8642A" w:rsidP="00EC250B">
      <w:pPr>
        <w:pStyle w:val="ListeParagraf"/>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57" w:firstLine="0"/>
        <w:jc w:val="both"/>
        <w:rPr>
          <w:rFonts w:ascii="Arial" w:hAnsi="Arial" w:cs="Arial"/>
          <w:b/>
          <w:sz w:val="24"/>
          <w:szCs w:val="24"/>
        </w:rPr>
      </w:pPr>
    </w:p>
    <w:p w14:paraId="204FD445" w14:textId="1723F2FE" w:rsidR="00E649C4" w:rsidRPr="00AD2883" w:rsidRDefault="005D06F3" w:rsidP="004B61E4">
      <w:pPr>
        <w:pStyle w:val="ListeParagraf"/>
        <w:numPr>
          <w:ilvl w:val="0"/>
          <w:numId w:val="3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357" w:hanging="357"/>
        <w:jc w:val="both"/>
        <w:rPr>
          <w:rFonts w:ascii="Arial" w:hAnsi="Arial" w:cs="Arial"/>
          <w:bCs/>
          <w:sz w:val="24"/>
          <w:szCs w:val="24"/>
        </w:rPr>
      </w:pPr>
      <w:r w:rsidRPr="00AD2883">
        <w:rPr>
          <w:rFonts w:ascii="Arial" w:hAnsi="Arial" w:cs="Arial"/>
          <w:bCs/>
          <w:sz w:val="24"/>
          <w:szCs w:val="24"/>
        </w:rPr>
        <w:lastRenderedPageBreak/>
        <w:t>If someone with dementia is dressing oneself, they might adhere to their typical habit and neglect putting on clothes for today's weather. Light-</w:t>
      </w:r>
      <w:proofErr w:type="spellStart"/>
      <w:r w:rsidRPr="00AD2883">
        <w:rPr>
          <w:rFonts w:ascii="Arial" w:hAnsi="Arial" w:cs="Arial"/>
          <w:bCs/>
          <w:sz w:val="24"/>
          <w:szCs w:val="24"/>
        </w:rPr>
        <w:t>colored</w:t>
      </w:r>
      <w:proofErr w:type="spellEnd"/>
      <w:r w:rsidRPr="00AD2883">
        <w:rPr>
          <w:rFonts w:ascii="Arial" w:hAnsi="Arial" w:cs="Arial"/>
          <w:bCs/>
          <w:sz w:val="24"/>
          <w:szCs w:val="24"/>
        </w:rPr>
        <w:t xml:space="preserve">, loose-fitting clothing made of natural </w:t>
      </w:r>
      <w:proofErr w:type="spellStart"/>
      <w:r w:rsidRPr="00AD2883">
        <w:rPr>
          <w:rFonts w:ascii="Arial" w:hAnsi="Arial" w:cs="Arial"/>
          <w:bCs/>
          <w:sz w:val="24"/>
          <w:szCs w:val="24"/>
        </w:rPr>
        <w:t>fibers</w:t>
      </w:r>
      <w:proofErr w:type="spellEnd"/>
      <w:r w:rsidRPr="00AD2883">
        <w:rPr>
          <w:rFonts w:ascii="Arial" w:hAnsi="Arial" w:cs="Arial"/>
          <w:bCs/>
          <w:sz w:val="24"/>
          <w:szCs w:val="24"/>
        </w:rPr>
        <w:t xml:space="preserve"> can help individuals stay comfortable.</w:t>
      </w:r>
    </w:p>
    <w:p w14:paraId="17F84E99" w14:textId="391AE266" w:rsidR="005D06F3" w:rsidRPr="00AD2883" w:rsidRDefault="005D06F3" w:rsidP="004B61E4">
      <w:pPr>
        <w:pStyle w:val="ListeParagraf"/>
        <w:numPr>
          <w:ilvl w:val="0"/>
          <w:numId w:val="3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357" w:hanging="357"/>
        <w:jc w:val="both"/>
        <w:rPr>
          <w:rFonts w:ascii="Arial" w:hAnsi="Arial" w:cs="Arial"/>
          <w:bCs/>
          <w:sz w:val="24"/>
          <w:szCs w:val="24"/>
        </w:rPr>
      </w:pPr>
      <w:r w:rsidRPr="00AD2883">
        <w:rPr>
          <w:rFonts w:ascii="Arial" w:hAnsi="Arial" w:cs="Arial"/>
          <w:bCs/>
          <w:sz w:val="24"/>
          <w:szCs w:val="24"/>
        </w:rPr>
        <w:t>Whenever somebody having dementia is overheated and anxious, assist them have an icy tub. It might also help them to have a washcloth and icy water handy</w:t>
      </w:r>
      <w:r w:rsidRPr="00AD2883">
        <w:rPr>
          <w:rFonts w:ascii="Arial" w:hAnsi="Arial" w:cs="Arial"/>
          <w:bCs/>
          <w:sz w:val="24"/>
          <w:szCs w:val="24"/>
        </w:rPr>
        <w:t xml:space="preserve"> </w:t>
      </w:r>
      <w:r w:rsidRPr="00AD2883">
        <w:rPr>
          <w:rFonts w:ascii="Arial" w:eastAsia="Arial Unicode MS" w:hAnsi="Arial" w:cs="Arial"/>
          <w:bCs/>
          <w:sz w:val="24"/>
          <w:szCs w:val="24"/>
        </w:rPr>
        <w:t>(Alzheimer’s Society, 202</w:t>
      </w:r>
      <w:r w:rsidRPr="00AD2883">
        <w:rPr>
          <w:rFonts w:ascii="Arial" w:eastAsia="Arial Unicode MS" w:hAnsi="Arial" w:cs="Arial"/>
          <w:bCs/>
          <w:sz w:val="24"/>
          <w:szCs w:val="24"/>
        </w:rPr>
        <w:t>3</w:t>
      </w:r>
      <w:r w:rsidRPr="00AD2883">
        <w:rPr>
          <w:rFonts w:ascii="Arial" w:eastAsia="Arial Unicode MS" w:hAnsi="Arial" w:cs="Arial"/>
          <w:bCs/>
          <w:sz w:val="24"/>
          <w:szCs w:val="24"/>
        </w:rPr>
        <w:t>).</w:t>
      </w:r>
    </w:p>
    <w:p w14:paraId="6303476E" w14:textId="77777777" w:rsidR="005D06F3" w:rsidRPr="00AD2883" w:rsidRDefault="005D06F3" w:rsidP="00EC250B">
      <w:pPr>
        <w:pStyle w:val="ListeParagraf"/>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57" w:firstLine="0"/>
        <w:jc w:val="both"/>
        <w:rPr>
          <w:rFonts w:ascii="Arial" w:hAnsi="Arial" w:cs="Arial"/>
          <w:bCs/>
          <w:sz w:val="24"/>
          <w:szCs w:val="24"/>
        </w:rPr>
      </w:pPr>
    </w:p>
    <w:p w14:paraId="6ECD8A56" w14:textId="69432BFF" w:rsidR="005D06F3" w:rsidRDefault="005D06F3" w:rsidP="00EC25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57"/>
        <w:jc w:val="both"/>
        <w:rPr>
          <w:rFonts w:ascii="Arial" w:hAnsi="Arial" w:cs="Arial"/>
          <w:b/>
          <w:sz w:val="24"/>
          <w:szCs w:val="24"/>
        </w:rPr>
      </w:pPr>
      <w:r w:rsidRPr="00AD2883">
        <w:rPr>
          <w:rFonts w:ascii="Arial" w:hAnsi="Arial" w:cs="Arial"/>
          <w:b/>
          <w:sz w:val="24"/>
          <w:szCs w:val="24"/>
        </w:rPr>
        <w:t xml:space="preserve">3.4. </w:t>
      </w:r>
      <w:r w:rsidRPr="00AD2883">
        <w:rPr>
          <w:rFonts w:ascii="Arial" w:hAnsi="Arial" w:cs="Arial"/>
          <w:b/>
          <w:sz w:val="24"/>
          <w:szCs w:val="24"/>
        </w:rPr>
        <w:t>Transfer trauma might occur in the process of transportation also known as “relocation stress syndrome”</w:t>
      </w:r>
    </w:p>
    <w:p w14:paraId="10634ACE" w14:textId="77777777" w:rsidR="00285685" w:rsidRPr="00AD2883" w:rsidRDefault="00285685" w:rsidP="00EC25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57"/>
        <w:jc w:val="both"/>
        <w:rPr>
          <w:rFonts w:ascii="Arial" w:hAnsi="Arial" w:cs="Arial"/>
          <w:b/>
          <w:sz w:val="24"/>
          <w:szCs w:val="24"/>
        </w:rPr>
      </w:pPr>
    </w:p>
    <w:p w14:paraId="350D8D15" w14:textId="77A3FBF7" w:rsidR="00733DAA" w:rsidRPr="00AD2883" w:rsidRDefault="00733DAA" w:rsidP="004B61E4">
      <w:pPr>
        <w:pStyle w:val="ListeParagraf"/>
        <w:numPr>
          <w:ilvl w:val="0"/>
          <w:numId w:val="3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284"/>
        <w:jc w:val="both"/>
        <w:rPr>
          <w:rFonts w:ascii="Arial" w:hAnsi="Arial" w:cs="Arial"/>
          <w:b/>
          <w:sz w:val="24"/>
          <w:szCs w:val="24"/>
        </w:rPr>
      </w:pPr>
      <w:r w:rsidRPr="00AD2883">
        <w:rPr>
          <w:rFonts w:ascii="Arial" w:hAnsi="Arial" w:cs="Arial"/>
          <w:bCs/>
          <w:sz w:val="24"/>
          <w:szCs w:val="24"/>
        </w:rPr>
        <w:t xml:space="preserve">If the elderly person is competent to make wise decisions, it is firstly crucial to include them in the process. </w:t>
      </w:r>
    </w:p>
    <w:p w14:paraId="63EA3877" w14:textId="77777777" w:rsidR="00733DAA" w:rsidRPr="00AD2883" w:rsidRDefault="00733DAA" w:rsidP="004B61E4">
      <w:pPr>
        <w:pStyle w:val="ListeParagraf"/>
        <w:numPr>
          <w:ilvl w:val="0"/>
          <w:numId w:val="3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284"/>
        <w:jc w:val="both"/>
        <w:rPr>
          <w:rFonts w:ascii="Arial" w:hAnsi="Arial" w:cs="Arial"/>
          <w:b/>
          <w:sz w:val="24"/>
          <w:szCs w:val="24"/>
        </w:rPr>
      </w:pPr>
      <w:r w:rsidRPr="00AD2883">
        <w:rPr>
          <w:rFonts w:ascii="Arial" w:hAnsi="Arial" w:cs="Arial"/>
          <w:bCs/>
          <w:sz w:val="24"/>
          <w:szCs w:val="24"/>
        </w:rPr>
        <w:t xml:space="preserve">Involving friends or relatives is an alternative way of reducing anxiety. </w:t>
      </w:r>
    </w:p>
    <w:p w14:paraId="6FEF8E94" w14:textId="4B645449" w:rsidR="006D35F0" w:rsidRPr="00AD2883" w:rsidRDefault="00733DAA" w:rsidP="004B61E4">
      <w:pPr>
        <w:pStyle w:val="ListeParagraf"/>
        <w:numPr>
          <w:ilvl w:val="0"/>
          <w:numId w:val="3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284"/>
        <w:jc w:val="both"/>
        <w:rPr>
          <w:rFonts w:ascii="Arial" w:hAnsi="Arial" w:cs="Arial"/>
          <w:b/>
          <w:sz w:val="24"/>
          <w:szCs w:val="24"/>
        </w:rPr>
      </w:pPr>
      <w:r w:rsidRPr="00AD2883">
        <w:rPr>
          <w:rFonts w:ascii="Arial" w:hAnsi="Arial" w:cs="Arial"/>
          <w:bCs/>
          <w:sz w:val="24"/>
          <w:szCs w:val="24"/>
        </w:rPr>
        <w:t>It might be a challenging experience to move out of the place which is your primary dwelling. Make sure that communication and listening to the elderly person as a kind of assistance. As you hear their tales, probe with inquiries</w:t>
      </w:r>
      <w:r w:rsidRPr="00AD2883">
        <w:rPr>
          <w:rFonts w:ascii="Arial" w:hAnsi="Arial" w:cs="Arial"/>
          <w:bCs/>
          <w:sz w:val="24"/>
          <w:szCs w:val="24"/>
        </w:rPr>
        <w:t xml:space="preserve"> (Premier Senior Living, 2024).</w:t>
      </w:r>
    </w:p>
    <w:p w14:paraId="5CCB1E7F" w14:textId="77777777" w:rsidR="006D35F0" w:rsidRPr="00AD2883" w:rsidRDefault="006D35F0" w:rsidP="004B61E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284"/>
        <w:jc w:val="both"/>
        <w:rPr>
          <w:rFonts w:ascii="Arial" w:hAnsi="Arial" w:cs="Arial"/>
          <w:bCs/>
          <w:sz w:val="24"/>
          <w:szCs w:val="24"/>
        </w:rPr>
      </w:pPr>
    </w:p>
    <w:p w14:paraId="66FB0EE4" w14:textId="77777777" w:rsidR="006D35F0" w:rsidRPr="00AD2883" w:rsidRDefault="006D35F0" w:rsidP="00EC25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57"/>
        <w:jc w:val="both"/>
        <w:rPr>
          <w:rFonts w:ascii="Arial" w:hAnsi="Arial" w:cs="Arial"/>
          <w:b/>
          <w:sz w:val="24"/>
          <w:szCs w:val="24"/>
        </w:rPr>
      </w:pPr>
    </w:p>
    <w:p w14:paraId="5F17E6CC" w14:textId="1BC3C874" w:rsidR="006D35F0" w:rsidRPr="00AD2883" w:rsidRDefault="00A805F9" w:rsidP="00EC25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57"/>
        <w:jc w:val="both"/>
        <w:rPr>
          <w:rFonts w:ascii="Arial" w:hAnsi="Arial" w:cs="Arial"/>
          <w:b/>
          <w:sz w:val="24"/>
          <w:szCs w:val="24"/>
        </w:rPr>
      </w:pPr>
      <w:r>
        <w:rPr>
          <w:rFonts w:ascii="Arial" w:hAnsi="Arial" w:cs="Arial"/>
          <w:b/>
          <w:sz w:val="24"/>
          <w:szCs w:val="24"/>
        </w:rPr>
        <w:t xml:space="preserve">  </w:t>
      </w:r>
    </w:p>
    <w:p w14:paraId="516200E1" w14:textId="77777777" w:rsidR="00C8642A" w:rsidRPr="00AD2883" w:rsidRDefault="00C8642A" w:rsidP="00EC25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57"/>
        <w:jc w:val="both"/>
        <w:rPr>
          <w:rFonts w:ascii="Arial" w:eastAsia="Arial Unicode MS" w:hAnsi="Arial" w:cs="Arial"/>
          <w:b/>
          <w:sz w:val="24"/>
          <w:szCs w:val="24"/>
        </w:rPr>
      </w:pPr>
    </w:p>
    <w:p w14:paraId="738E71B3" w14:textId="1146C028" w:rsidR="005D06F3" w:rsidRDefault="006D35F0" w:rsidP="00EC25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57"/>
        <w:jc w:val="both"/>
        <w:rPr>
          <w:rFonts w:ascii="Arial" w:hAnsi="Arial" w:cs="Arial"/>
          <w:b/>
          <w:bCs/>
          <w:sz w:val="24"/>
          <w:szCs w:val="24"/>
        </w:rPr>
      </w:pPr>
      <w:r w:rsidRPr="00AD2883">
        <w:rPr>
          <w:rFonts w:ascii="Arial" w:eastAsia="Arial Unicode MS" w:hAnsi="Arial" w:cs="Arial"/>
          <w:b/>
          <w:sz w:val="24"/>
          <w:szCs w:val="24"/>
        </w:rPr>
        <w:t>3.5.</w:t>
      </w:r>
      <w:r w:rsidRPr="00AD2883">
        <w:rPr>
          <w:rFonts w:ascii="Arial" w:hAnsi="Arial" w:cs="Arial"/>
          <w:sz w:val="24"/>
          <w:szCs w:val="24"/>
        </w:rPr>
        <w:t xml:space="preserve"> </w:t>
      </w:r>
      <w:r w:rsidRPr="00AD2883">
        <w:rPr>
          <w:rFonts w:ascii="Arial" w:hAnsi="Arial" w:cs="Arial"/>
          <w:b/>
          <w:bCs/>
          <w:sz w:val="24"/>
          <w:szCs w:val="24"/>
        </w:rPr>
        <w:t>Patient unable to recognise new surroundings in new ward due to short term memory deficit caused by dementia</w:t>
      </w:r>
    </w:p>
    <w:p w14:paraId="53BCCC66" w14:textId="77777777" w:rsidR="00285685" w:rsidRPr="00AD2883" w:rsidRDefault="00285685" w:rsidP="00EC25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57"/>
        <w:jc w:val="both"/>
        <w:rPr>
          <w:rFonts w:ascii="Arial" w:eastAsia="Arial Unicode MS" w:hAnsi="Arial" w:cs="Arial"/>
          <w:b/>
          <w:sz w:val="24"/>
          <w:szCs w:val="24"/>
        </w:rPr>
      </w:pPr>
    </w:p>
    <w:p w14:paraId="47F178B6" w14:textId="573BC09C" w:rsidR="00AD2883" w:rsidRPr="00AD2883" w:rsidRDefault="00733DAA" w:rsidP="004B61E4">
      <w:pPr>
        <w:pStyle w:val="ListeParagraf"/>
        <w:numPr>
          <w:ilvl w:val="0"/>
          <w:numId w:val="3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187" w:hanging="357"/>
        <w:jc w:val="both"/>
        <w:rPr>
          <w:rFonts w:ascii="Arial" w:eastAsia="Arial Unicode MS" w:hAnsi="Arial" w:cs="Arial"/>
          <w:b/>
          <w:sz w:val="24"/>
          <w:szCs w:val="24"/>
        </w:rPr>
      </w:pPr>
      <w:r w:rsidRPr="00AD2883">
        <w:rPr>
          <w:rFonts w:ascii="Arial" w:eastAsia="Arial Unicode MS" w:hAnsi="Arial" w:cs="Arial"/>
          <w:bCs/>
          <w:sz w:val="24"/>
          <w:szCs w:val="24"/>
        </w:rPr>
        <w:t xml:space="preserve">Arranging the newly created area in a manner that is comparable to how their house was designed up might be quite helpful. </w:t>
      </w:r>
    </w:p>
    <w:p w14:paraId="1CF589EC" w14:textId="77777777" w:rsidR="00733DAA" w:rsidRPr="00AD2883" w:rsidRDefault="00733DAA" w:rsidP="004B61E4">
      <w:pPr>
        <w:pStyle w:val="ListeParagraf"/>
        <w:numPr>
          <w:ilvl w:val="0"/>
          <w:numId w:val="3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187" w:hanging="357"/>
        <w:jc w:val="both"/>
        <w:rPr>
          <w:rFonts w:ascii="Arial" w:eastAsia="Arial Unicode MS" w:hAnsi="Arial" w:cs="Arial"/>
          <w:b/>
          <w:sz w:val="24"/>
          <w:szCs w:val="24"/>
        </w:rPr>
      </w:pPr>
      <w:r w:rsidRPr="00AD2883">
        <w:rPr>
          <w:rFonts w:ascii="Arial" w:eastAsia="Arial Unicode MS" w:hAnsi="Arial" w:cs="Arial"/>
          <w:bCs/>
          <w:sz w:val="24"/>
          <w:szCs w:val="24"/>
        </w:rPr>
        <w:t>Displaying treasured trinkets and family pictures might make someone experience feel settled in the unfamiliar surroundings.</w:t>
      </w:r>
    </w:p>
    <w:p w14:paraId="2E78F4BD" w14:textId="7C7A26E6" w:rsidR="0016282F" w:rsidRPr="00AD2883" w:rsidRDefault="00733DAA" w:rsidP="004B61E4">
      <w:pPr>
        <w:pStyle w:val="ListeParagraf"/>
        <w:numPr>
          <w:ilvl w:val="0"/>
          <w:numId w:val="3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187" w:hanging="357"/>
        <w:jc w:val="both"/>
        <w:rPr>
          <w:rFonts w:ascii="Arial" w:hAnsi="Arial" w:cs="Arial"/>
          <w:b/>
          <w:sz w:val="24"/>
          <w:szCs w:val="24"/>
        </w:rPr>
      </w:pPr>
      <w:r w:rsidRPr="00AD2883">
        <w:rPr>
          <w:rFonts w:ascii="Arial" w:eastAsia="Arial Unicode MS" w:hAnsi="Arial" w:cs="Arial"/>
          <w:bCs/>
          <w:sz w:val="24"/>
          <w:szCs w:val="24"/>
        </w:rPr>
        <w:t>Take pictures of the person's belongings before you start the moving procedure, and then duplicate that arrangement at their new location</w:t>
      </w:r>
      <w:r w:rsidRPr="00AD2883">
        <w:rPr>
          <w:rFonts w:ascii="Arial" w:eastAsia="Arial Unicode MS" w:hAnsi="Arial" w:cs="Arial"/>
          <w:bCs/>
          <w:sz w:val="24"/>
          <w:szCs w:val="24"/>
        </w:rPr>
        <w:t xml:space="preserve"> </w:t>
      </w:r>
      <w:r w:rsidRPr="00AD2883">
        <w:rPr>
          <w:rFonts w:ascii="Arial" w:hAnsi="Arial" w:cs="Arial"/>
          <w:bCs/>
          <w:sz w:val="24"/>
          <w:szCs w:val="24"/>
        </w:rPr>
        <w:t>(Premier Senior Living, 2024)</w:t>
      </w:r>
      <w:r w:rsidRPr="00AD2883">
        <w:rPr>
          <w:rFonts w:ascii="Arial" w:hAnsi="Arial" w:cs="Arial"/>
          <w:bCs/>
          <w:sz w:val="24"/>
          <w:szCs w:val="24"/>
        </w:rPr>
        <w:t>.</w:t>
      </w:r>
    </w:p>
    <w:p w14:paraId="337D3802" w14:textId="77777777" w:rsidR="0016282F" w:rsidRPr="00AD2883" w:rsidRDefault="0016282F" w:rsidP="00372E4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b/>
          <w:sz w:val="24"/>
          <w:szCs w:val="24"/>
        </w:rPr>
      </w:pPr>
    </w:p>
    <w:p w14:paraId="07A9CFB5" w14:textId="77777777" w:rsidR="006D35F0" w:rsidRDefault="006D35F0" w:rsidP="00372E4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sz w:val="28"/>
          <w:szCs w:val="28"/>
        </w:rPr>
      </w:pPr>
    </w:p>
    <w:p w14:paraId="372ADE68" w14:textId="77777777" w:rsidR="006D35F0" w:rsidRDefault="006D35F0" w:rsidP="00372E4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sz w:val="28"/>
          <w:szCs w:val="28"/>
        </w:rPr>
      </w:pPr>
    </w:p>
    <w:p w14:paraId="4276497B" w14:textId="77777777" w:rsidR="006D35F0" w:rsidRDefault="006D35F0" w:rsidP="00372E4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sz w:val="28"/>
          <w:szCs w:val="28"/>
        </w:rPr>
      </w:pPr>
    </w:p>
    <w:p w14:paraId="14850FC3" w14:textId="77777777" w:rsidR="006D35F0" w:rsidRDefault="006D35F0" w:rsidP="00372E4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sz w:val="28"/>
          <w:szCs w:val="28"/>
        </w:rPr>
      </w:pPr>
    </w:p>
    <w:p w14:paraId="3D79E5FE" w14:textId="77777777" w:rsidR="006D35F0" w:rsidRDefault="006D35F0" w:rsidP="00372E4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Theme="minorHAnsi" w:eastAsia="Arial Unicode MS" w:hAnsiTheme="minorHAnsi" w:cstheme="minorHAnsi"/>
          <w:b/>
          <w:sz w:val="28"/>
          <w:szCs w:val="28"/>
        </w:rPr>
      </w:pPr>
    </w:p>
    <w:p w14:paraId="0DA5ACAC" w14:textId="77777777" w:rsidR="006D35F0" w:rsidRPr="005A5AEB" w:rsidRDefault="006D35F0"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sectPr w:rsidR="006D35F0" w:rsidRPr="005A5AEB" w:rsidSect="00A56E7A">
          <w:headerReference w:type="default" r:id="rId9"/>
          <w:footerReference w:type="default" r:id="rId10"/>
          <w:pgSz w:w="11906" w:h="16838"/>
          <w:pgMar w:top="1440" w:right="1440" w:bottom="1440" w:left="1440" w:header="708" w:footer="708" w:gutter="0"/>
          <w:cols w:space="708"/>
          <w:docGrid w:linePitch="360"/>
        </w:sectPr>
      </w:pPr>
    </w:p>
    <w:p w14:paraId="6A11D7AC" w14:textId="02A05C6A" w:rsidR="0016282F" w:rsidRPr="005A5AEB"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r w:rsidRPr="005A5AEB">
        <w:rPr>
          <w:rFonts w:asciiTheme="minorHAnsi" w:eastAsia="Arial Unicode MS" w:hAnsiTheme="minorHAnsi" w:cstheme="minorHAnsi"/>
          <w:b/>
          <w:sz w:val="28"/>
          <w:szCs w:val="28"/>
        </w:rPr>
        <w:lastRenderedPageBreak/>
        <w:t>4. RISK ASSESSMENT REGISTER</w:t>
      </w:r>
    </w:p>
    <w:p w14:paraId="5D060A13" w14:textId="4BBD6441" w:rsidR="0016282F" w:rsidRPr="005A5AEB"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3BBBEAEE" w14:textId="333073B8" w:rsidR="0016282F" w:rsidRPr="005A5AEB"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64D429B7" w14:textId="77777777" w:rsidR="0016282F" w:rsidRPr="005A5AEB"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1AAD604" w14:textId="25921B20" w:rsidR="0016282F" w:rsidRPr="005A5AEB"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tbl>
      <w:tblPr>
        <w:tblW w:w="13612"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8"/>
        <w:gridCol w:w="5528"/>
        <w:gridCol w:w="1985"/>
        <w:gridCol w:w="1701"/>
        <w:gridCol w:w="1843"/>
        <w:gridCol w:w="1987"/>
      </w:tblGrid>
      <w:tr w:rsidR="0016282F" w:rsidRPr="005A5AEB" w14:paraId="74DC351F" w14:textId="77777777" w:rsidTr="0012588B">
        <w:trPr>
          <w:trHeight w:val="322"/>
        </w:trPr>
        <w:tc>
          <w:tcPr>
            <w:tcW w:w="568" w:type="dxa"/>
            <w:tcBorders>
              <w:top w:val="single" w:sz="4" w:space="0" w:color="auto"/>
              <w:left w:val="single" w:sz="4" w:space="0" w:color="auto"/>
              <w:bottom w:val="single" w:sz="4" w:space="0" w:color="auto"/>
              <w:right w:val="single" w:sz="4" w:space="0" w:color="auto"/>
            </w:tcBorders>
            <w:shd w:val="clear" w:color="auto" w:fill="C0C0C0"/>
            <w:hideMark/>
          </w:tcPr>
          <w:p w14:paraId="0DB7F86E" w14:textId="77777777" w:rsidR="0016282F" w:rsidRPr="005A5AEB" w:rsidRDefault="0016282F" w:rsidP="0012588B">
            <w:pPr>
              <w:jc w:val="center"/>
              <w:rPr>
                <w:rFonts w:ascii="Arial" w:hAnsi="Arial" w:cs="Arial"/>
              </w:rPr>
            </w:pPr>
            <w:r w:rsidRPr="005A5AEB">
              <w:rPr>
                <w:rFonts w:ascii="Arial" w:hAnsi="Arial" w:cs="Arial"/>
              </w:rPr>
              <w:t>Ref</w:t>
            </w:r>
          </w:p>
        </w:tc>
        <w:tc>
          <w:tcPr>
            <w:tcW w:w="5528" w:type="dxa"/>
            <w:tcBorders>
              <w:top w:val="single" w:sz="4" w:space="0" w:color="auto"/>
              <w:left w:val="single" w:sz="4" w:space="0" w:color="auto"/>
              <w:bottom w:val="single" w:sz="4" w:space="0" w:color="auto"/>
              <w:right w:val="single" w:sz="4" w:space="0" w:color="auto"/>
            </w:tcBorders>
            <w:shd w:val="clear" w:color="auto" w:fill="C0C0C0"/>
            <w:hideMark/>
          </w:tcPr>
          <w:p w14:paraId="65C23FF1" w14:textId="77777777" w:rsidR="0016282F" w:rsidRPr="005A5AEB" w:rsidRDefault="0016282F" w:rsidP="0012588B">
            <w:pPr>
              <w:jc w:val="center"/>
              <w:rPr>
                <w:rFonts w:ascii="Arial" w:hAnsi="Arial" w:cs="Arial"/>
              </w:rPr>
            </w:pPr>
            <w:r w:rsidRPr="005A5AEB">
              <w:rPr>
                <w:rFonts w:ascii="Arial" w:hAnsi="Arial" w:cs="Arial"/>
              </w:rPr>
              <w:t>Risk Description</w:t>
            </w:r>
          </w:p>
        </w:tc>
        <w:tc>
          <w:tcPr>
            <w:tcW w:w="1985" w:type="dxa"/>
            <w:tcBorders>
              <w:top w:val="single" w:sz="4" w:space="0" w:color="auto"/>
              <w:left w:val="single" w:sz="4" w:space="0" w:color="auto"/>
              <w:bottom w:val="single" w:sz="4" w:space="0" w:color="auto"/>
              <w:right w:val="single" w:sz="4" w:space="0" w:color="auto"/>
            </w:tcBorders>
            <w:shd w:val="clear" w:color="auto" w:fill="C0C0C0"/>
            <w:hideMark/>
          </w:tcPr>
          <w:p w14:paraId="681BF24A" w14:textId="77777777" w:rsidR="0016282F" w:rsidRPr="005A5AEB" w:rsidRDefault="0016282F" w:rsidP="0012588B">
            <w:pPr>
              <w:jc w:val="center"/>
              <w:rPr>
                <w:rFonts w:ascii="Arial" w:hAnsi="Arial" w:cs="Arial"/>
              </w:rPr>
            </w:pPr>
            <w:r w:rsidRPr="005A5AEB">
              <w:rPr>
                <w:rFonts w:ascii="Arial" w:hAnsi="Arial" w:cs="Arial"/>
              </w:rPr>
              <w:t>Likelihood of occurrence (Score 1-5)</w:t>
            </w:r>
          </w:p>
        </w:tc>
        <w:tc>
          <w:tcPr>
            <w:tcW w:w="1701" w:type="dxa"/>
            <w:tcBorders>
              <w:top w:val="single" w:sz="4" w:space="0" w:color="auto"/>
              <w:left w:val="single" w:sz="4" w:space="0" w:color="auto"/>
              <w:bottom w:val="single" w:sz="4" w:space="0" w:color="auto"/>
              <w:right w:val="single" w:sz="4" w:space="0" w:color="auto"/>
            </w:tcBorders>
            <w:shd w:val="clear" w:color="auto" w:fill="C0C0C0"/>
            <w:hideMark/>
          </w:tcPr>
          <w:p w14:paraId="132AF6C0" w14:textId="77777777" w:rsidR="0016282F" w:rsidRPr="005A5AEB" w:rsidRDefault="0016282F" w:rsidP="0012588B">
            <w:pPr>
              <w:jc w:val="center"/>
              <w:rPr>
                <w:rFonts w:ascii="Arial" w:hAnsi="Arial" w:cs="Arial"/>
              </w:rPr>
            </w:pPr>
            <w:r w:rsidRPr="005A5AEB">
              <w:rPr>
                <w:rFonts w:ascii="Arial" w:hAnsi="Arial" w:cs="Arial"/>
              </w:rPr>
              <w:t>Impact of Risk occurrence (Score 1-5)</w:t>
            </w:r>
          </w:p>
        </w:tc>
        <w:tc>
          <w:tcPr>
            <w:tcW w:w="1843" w:type="dxa"/>
            <w:tcBorders>
              <w:top w:val="single" w:sz="4" w:space="0" w:color="auto"/>
              <w:left w:val="single" w:sz="4" w:space="0" w:color="auto"/>
              <w:bottom w:val="single" w:sz="4" w:space="0" w:color="auto"/>
              <w:right w:val="single" w:sz="4" w:space="0" w:color="auto"/>
            </w:tcBorders>
            <w:shd w:val="clear" w:color="auto" w:fill="C0C0C0"/>
            <w:hideMark/>
          </w:tcPr>
          <w:p w14:paraId="7248CC82" w14:textId="77777777" w:rsidR="0016282F" w:rsidRPr="005A5AEB" w:rsidRDefault="0016282F" w:rsidP="0012588B">
            <w:pPr>
              <w:jc w:val="center"/>
              <w:rPr>
                <w:rFonts w:ascii="Arial" w:hAnsi="Arial" w:cs="Arial"/>
              </w:rPr>
            </w:pPr>
            <w:r w:rsidRPr="005A5AEB">
              <w:rPr>
                <w:rFonts w:ascii="Arial" w:hAnsi="Arial" w:cs="Arial"/>
              </w:rPr>
              <w:t>Risk Score (Likelihood x Occurrence)</w:t>
            </w:r>
          </w:p>
        </w:tc>
        <w:tc>
          <w:tcPr>
            <w:tcW w:w="1987" w:type="dxa"/>
            <w:tcBorders>
              <w:top w:val="single" w:sz="4" w:space="0" w:color="auto"/>
              <w:left w:val="single" w:sz="4" w:space="0" w:color="auto"/>
              <w:bottom w:val="single" w:sz="4" w:space="0" w:color="auto"/>
              <w:right w:val="single" w:sz="4" w:space="0" w:color="auto"/>
            </w:tcBorders>
            <w:shd w:val="clear" w:color="auto" w:fill="C0C0C0"/>
            <w:hideMark/>
          </w:tcPr>
          <w:p w14:paraId="6DDA903C" w14:textId="77777777" w:rsidR="0016282F" w:rsidRPr="005A5AEB" w:rsidRDefault="0016282F" w:rsidP="0012588B">
            <w:pPr>
              <w:jc w:val="center"/>
              <w:rPr>
                <w:rFonts w:ascii="Arial" w:hAnsi="Arial" w:cs="Arial"/>
              </w:rPr>
            </w:pPr>
            <w:r w:rsidRPr="005A5AEB">
              <w:rPr>
                <w:rFonts w:ascii="Arial" w:hAnsi="Arial" w:cs="Arial"/>
              </w:rPr>
              <w:t>Risk Severity (High, Medium, or Low)</w:t>
            </w:r>
          </w:p>
        </w:tc>
      </w:tr>
      <w:tr w:rsidR="0016282F" w:rsidRPr="005A5AEB" w14:paraId="2756C93C" w14:textId="77777777" w:rsidTr="00E243C9">
        <w:trPr>
          <w:trHeight w:val="659"/>
        </w:trPr>
        <w:tc>
          <w:tcPr>
            <w:tcW w:w="568" w:type="dxa"/>
            <w:tcBorders>
              <w:top w:val="single" w:sz="4" w:space="0" w:color="auto"/>
              <w:left w:val="single" w:sz="4" w:space="0" w:color="auto"/>
              <w:bottom w:val="single" w:sz="4" w:space="0" w:color="auto"/>
              <w:right w:val="single" w:sz="4" w:space="0" w:color="auto"/>
            </w:tcBorders>
            <w:shd w:val="clear" w:color="auto" w:fill="92D050"/>
          </w:tcPr>
          <w:p w14:paraId="3EEED2AF" w14:textId="77777777" w:rsidR="0016282F" w:rsidRPr="005A5AEB" w:rsidRDefault="0016282F" w:rsidP="0012588B">
            <w:pPr>
              <w:rPr>
                <w:rFonts w:ascii="Arial" w:hAnsi="Arial" w:cs="Arial"/>
              </w:rPr>
            </w:pPr>
          </w:p>
          <w:p w14:paraId="6B15571E" w14:textId="77777777" w:rsidR="0016282F" w:rsidRPr="005A5AEB" w:rsidRDefault="0016282F" w:rsidP="0012588B">
            <w:pPr>
              <w:rPr>
                <w:rFonts w:ascii="Arial" w:hAnsi="Arial" w:cs="Arial"/>
              </w:rPr>
            </w:pPr>
            <w:r w:rsidRPr="005A5AEB">
              <w:rPr>
                <w:rFonts w:ascii="Arial" w:hAnsi="Arial" w:cs="Arial"/>
              </w:rPr>
              <w:t>1</w:t>
            </w:r>
          </w:p>
        </w:tc>
        <w:tc>
          <w:tcPr>
            <w:tcW w:w="5528" w:type="dxa"/>
            <w:tcBorders>
              <w:top w:val="single" w:sz="4" w:space="0" w:color="auto"/>
              <w:left w:val="single" w:sz="4" w:space="0" w:color="auto"/>
              <w:bottom w:val="single" w:sz="4" w:space="0" w:color="auto"/>
              <w:right w:val="single" w:sz="4" w:space="0" w:color="auto"/>
            </w:tcBorders>
          </w:tcPr>
          <w:p w14:paraId="2CBC080B" w14:textId="5447A197" w:rsidR="0016282F" w:rsidRPr="005A5AEB" w:rsidRDefault="00E82B41" w:rsidP="0012588B">
            <w:pPr>
              <w:rPr>
                <w:rFonts w:ascii="Arial" w:hAnsi="Arial" w:cs="Arial"/>
              </w:rPr>
            </w:pPr>
            <w:r w:rsidRPr="005A5AEB">
              <w:rPr>
                <w:rFonts w:ascii="Arial" w:hAnsi="Arial" w:cs="Arial"/>
              </w:rPr>
              <w:t>Preparing the patients for transports, patients with dementia short term memory problem</w:t>
            </w:r>
          </w:p>
        </w:tc>
        <w:tc>
          <w:tcPr>
            <w:tcW w:w="1985" w:type="dxa"/>
            <w:tcBorders>
              <w:top w:val="single" w:sz="4" w:space="0" w:color="auto"/>
              <w:left w:val="single" w:sz="4" w:space="0" w:color="auto"/>
              <w:bottom w:val="single" w:sz="4" w:space="0" w:color="auto"/>
              <w:right w:val="single" w:sz="4" w:space="0" w:color="auto"/>
            </w:tcBorders>
          </w:tcPr>
          <w:p w14:paraId="582001BD" w14:textId="77777777" w:rsidR="00975A1F" w:rsidRPr="005A5AEB" w:rsidRDefault="00975A1F" w:rsidP="0012588B">
            <w:pPr>
              <w:rPr>
                <w:rFonts w:ascii="Arial" w:hAnsi="Arial" w:cs="Arial"/>
              </w:rPr>
            </w:pPr>
            <w:r w:rsidRPr="005A5AEB">
              <w:rPr>
                <w:rFonts w:ascii="Arial" w:hAnsi="Arial" w:cs="Arial"/>
              </w:rPr>
              <w:t xml:space="preserve">         </w:t>
            </w:r>
          </w:p>
          <w:p w14:paraId="448D686F" w14:textId="2C208C92" w:rsidR="0016282F" w:rsidRPr="005A5AEB" w:rsidRDefault="00975A1F" w:rsidP="0012588B">
            <w:pPr>
              <w:rPr>
                <w:rFonts w:ascii="Arial" w:hAnsi="Arial" w:cs="Arial"/>
              </w:rPr>
            </w:pPr>
            <w:r w:rsidRPr="005A5AEB">
              <w:rPr>
                <w:rFonts w:ascii="Arial" w:hAnsi="Arial" w:cs="Arial"/>
              </w:rPr>
              <w:t xml:space="preserve">           5</w:t>
            </w:r>
          </w:p>
        </w:tc>
        <w:tc>
          <w:tcPr>
            <w:tcW w:w="1701" w:type="dxa"/>
            <w:tcBorders>
              <w:top w:val="single" w:sz="4" w:space="0" w:color="auto"/>
              <w:left w:val="single" w:sz="4" w:space="0" w:color="auto"/>
              <w:bottom w:val="single" w:sz="4" w:space="0" w:color="auto"/>
              <w:right w:val="single" w:sz="4" w:space="0" w:color="auto"/>
            </w:tcBorders>
          </w:tcPr>
          <w:p w14:paraId="6EFD421F" w14:textId="77777777" w:rsidR="0016282F" w:rsidRPr="005A5AEB" w:rsidRDefault="00975A1F" w:rsidP="0012588B">
            <w:pPr>
              <w:rPr>
                <w:rFonts w:ascii="Arial" w:hAnsi="Arial" w:cs="Arial"/>
              </w:rPr>
            </w:pPr>
            <w:r w:rsidRPr="005A5AEB">
              <w:rPr>
                <w:rFonts w:ascii="Arial" w:hAnsi="Arial" w:cs="Arial"/>
              </w:rPr>
              <w:t xml:space="preserve">  </w:t>
            </w:r>
          </w:p>
          <w:p w14:paraId="7FEC4D60" w14:textId="718103D2" w:rsidR="00975A1F" w:rsidRPr="005A5AEB" w:rsidRDefault="00975A1F" w:rsidP="0012588B">
            <w:pPr>
              <w:rPr>
                <w:rFonts w:ascii="Arial" w:hAnsi="Arial" w:cs="Arial"/>
              </w:rPr>
            </w:pPr>
            <w:r w:rsidRPr="005A5AEB">
              <w:rPr>
                <w:rFonts w:ascii="Arial" w:hAnsi="Arial" w:cs="Arial"/>
              </w:rPr>
              <w:t xml:space="preserve">          5</w:t>
            </w:r>
          </w:p>
        </w:tc>
        <w:tc>
          <w:tcPr>
            <w:tcW w:w="1843" w:type="dxa"/>
            <w:tcBorders>
              <w:top w:val="single" w:sz="4" w:space="0" w:color="auto"/>
              <w:left w:val="single" w:sz="4" w:space="0" w:color="auto"/>
              <w:bottom w:val="single" w:sz="4" w:space="0" w:color="auto"/>
              <w:right w:val="single" w:sz="4" w:space="0" w:color="auto"/>
            </w:tcBorders>
          </w:tcPr>
          <w:p w14:paraId="2B552C15" w14:textId="77777777" w:rsidR="0016282F" w:rsidRPr="005A5AEB" w:rsidRDefault="0016282F" w:rsidP="0012588B">
            <w:pPr>
              <w:rPr>
                <w:rFonts w:ascii="Arial" w:hAnsi="Arial" w:cs="Arial"/>
              </w:rPr>
            </w:pPr>
          </w:p>
          <w:p w14:paraId="27616106" w14:textId="5520F909" w:rsidR="00975A1F" w:rsidRPr="005A5AEB" w:rsidRDefault="00975A1F" w:rsidP="0012588B">
            <w:pPr>
              <w:rPr>
                <w:rFonts w:ascii="Arial" w:hAnsi="Arial" w:cs="Arial"/>
              </w:rPr>
            </w:pPr>
            <w:r w:rsidRPr="005A5AEB">
              <w:rPr>
                <w:rFonts w:ascii="Arial" w:hAnsi="Arial" w:cs="Arial"/>
              </w:rPr>
              <w:t xml:space="preserve">    </w:t>
            </w:r>
            <w:proofErr w:type="spellStart"/>
            <w:r w:rsidRPr="005A5AEB">
              <w:rPr>
                <w:rFonts w:ascii="Arial" w:hAnsi="Arial" w:cs="Arial"/>
              </w:rPr>
              <w:t>Occurence</w:t>
            </w:r>
            <w:proofErr w:type="spellEnd"/>
          </w:p>
        </w:tc>
        <w:tc>
          <w:tcPr>
            <w:tcW w:w="1987" w:type="dxa"/>
            <w:tcBorders>
              <w:top w:val="single" w:sz="4" w:space="0" w:color="auto"/>
              <w:left w:val="single" w:sz="4" w:space="0" w:color="auto"/>
              <w:bottom w:val="single" w:sz="4" w:space="0" w:color="auto"/>
              <w:right w:val="single" w:sz="4" w:space="0" w:color="auto"/>
            </w:tcBorders>
          </w:tcPr>
          <w:p w14:paraId="5DD3F47A" w14:textId="11BC9D5D" w:rsidR="0016282F" w:rsidRPr="005A5AEB" w:rsidRDefault="00E82B41" w:rsidP="0012588B">
            <w:pPr>
              <w:rPr>
                <w:rFonts w:ascii="Arial" w:hAnsi="Arial" w:cs="Arial"/>
                <w:b/>
              </w:rPr>
            </w:pPr>
            <w:r w:rsidRPr="005A5AEB">
              <w:rPr>
                <w:rFonts w:ascii="Arial" w:hAnsi="Arial" w:cs="Arial"/>
                <w:b/>
              </w:rPr>
              <w:t>High</w:t>
            </w:r>
          </w:p>
        </w:tc>
      </w:tr>
      <w:tr w:rsidR="0016282F" w:rsidRPr="005A5AEB" w14:paraId="24F1C9EC" w14:textId="77777777" w:rsidTr="0012588B">
        <w:trPr>
          <w:trHeight w:val="642"/>
        </w:trPr>
        <w:tc>
          <w:tcPr>
            <w:tcW w:w="568" w:type="dxa"/>
            <w:tcBorders>
              <w:top w:val="single" w:sz="4" w:space="0" w:color="auto"/>
              <w:left w:val="single" w:sz="4" w:space="0" w:color="auto"/>
              <w:bottom w:val="single" w:sz="4" w:space="0" w:color="auto"/>
              <w:right w:val="single" w:sz="4" w:space="0" w:color="auto"/>
            </w:tcBorders>
          </w:tcPr>
          <w:p w14:paraId="4772BF44" w14:textId="77777777" w:rsidR="0016282F" w:rsidRPr="005A5AEB" w:rsidRDefault="0016282F" w:rsidP="0012588B">
            <w:pPr>
              <w:rPr>
                <w:rFonts w:ascii="Arial" w:hAnsi="Arial" w:cs="Arial"/>
              </w:rPr>
            </w:pPr>
          </w:p>
          <w:p w14:paraId="18205D96" w14:textId="77777777" w:rsidR="0016282F" w:rsidRPr="005A5AEB" w:rsidRDefault="0016282F" w:rsidP="0012588B">
            <w:pPr>
              <w:rPr>
                <w:rFonts w:ascii="Arial" w:hAnsi="Arial" w:cs="Arial"/>
              </w:rPr>
            </w:pPr>
            <w:r w:rsidRPr="005A5AEB">
              <w:rPr>
                <w:rFonts w:ascii="Arial" w:hAnsi="Arial" w:cs="Arial"/>
              </w:rPr>
              <w:t>2</w:t>
            </w:r>
          </w:p>
        </w:tc>
        <w:tc>
          <w:tcPr>
            <w:tcW w:w="5528" w:type="dxa"/>
            <w:tcBorders>
              <w:top w:val="single" w:sz="4" w:space="0" w:color="auto"/>
              <w:left w:val="single" w:sz="4" w:space="0" w:color="auto"/>
              <w:bottom w:val="single" w:sz="4" w:space="0" w:color="auto"/>
              <w:right w:val="single" w:sz="4" w:space="0" w:color="auto"/>
            </w:tcBorders>
          </w:tcPr>
          <w:p w14:paraId="2CB2FAB7" w14:textId="75DAF831" w:rsidR="0016282F" w:rsidRPr="005A5AEB" w:rsidRDefault="00AD753F" w:rsidP="0012588B">
            <w:pPr>
              <w:rPr>
                <w:rFonts w:ascii="Arial" w:hAnsi="Arial" w:cs="Arial"/>
              </w:rPr>
            </w:pPr>
            <w:r>
              <w:rPr>
                <w:rFonts w:ascii="Arial" w:hAnsi="Arial" w:cs="Arial"/>
              </w:rPr>
              <w:t>NHS transportation facilities and its impact on elderly people suffering with</w:t>
            </w:r>
            <w:r w:rsidR="0023338F">
              <w:rPr>
                <w:rFonts w:ascii="Arial" w:hAnsi="Arial" w:cs="Arial"/>
              </w:rPr>
              <w:t xml:space="preserve"> </w:t>
            </w:r>
            <w:r>
              <w:rPr>
                <w:rFonts w:ascii="Arial" w:hAnsi="Arial" w:cs="Arial"/>
              </w:rPr>
              <w:t>dementia</w:t>
            </w:r>
          </w:p>
        </w:tc>
        <w:tc>
          <w:tcPr>
            <w:tcW w:w="1985" w:type="dxa"/>
            <w:tcBorders>
              <w:top w:val="single" w:sz="4" w:space="0" w:color="auto"/>
              <w:left w:val="single" w:sz="4" w:space="0" w:color="auto"/>
              <w:bottom w:val="single" w:sz="4" w:space="0" w:color="auto"/>
              <w:right w:val="single" w:sz="4" w:space="0" w:color="auto"/>
            </w:tcBorders>
          </w:tcPr>
          <w:p w14:paraId="34BABD15" w14:textId="77777777" w:rsidR="0016282F" w:rsidRPr="005A5AEB" w:rsidRDefault="0016282F" w:rsidP="0012588B">
            <w:pPr>
              <w:rPr>
                <w:rFonts w:ascii="Arial" w:hAnsi="Arial" w:cs="Arial"/>
              </w:rPr>
            </w:pPr>
          </w:p>
          <w:p w14:paraId="6949134C" w14:textId="07736B92" w:rsidR="00975A1F" w:rsidRPr="005A5AEB" w:rsidRDefault="00975A1F" w:rsidP="0012588B">
            <w:pPr>
              <w:rPr>
                <w:rFonts w:ascii="Arial" w:hAnsi="Arial" w:cs="Arial"/>
              </w:rPr>
            </w:pPr>
            <w:r w:rsidRPr="005A5AEB">
              <w:rPr>
                <w:rFonts w:ascii="Arial" w:hAnsi="Arial" w:cs="Arial"/>
              </w:rPr>
              <w:t xml:space="preserve">           5</w:t>
            </w:r>
          </w:p>
        </w:tc>
        <w:tc>
          <w:tcPr>
            <w:tcW w:w="1701" w:type="dxa"/>
            <w:tcBorders>
              <w:top w:val="single" w:sz="4" w:space="0" w:color="auto"/>
              <w:left w:val="single" w:sz="4" w:space="0" w:color="auto"/>
              <w:bottom w:val="single" w:sz="4" w:space="0" w:color="auto"/>
              <w:right w:val="single" w:sz="4" w:space="0" w:color="auto"/>
            </w:tcBorders>
          </w:tcPr>
          <w:p w14:paraId="1174A2BF" w14:textId="77777777" w:rsidR="0016282F" w:rsidRPr="005A5AEB" w:rsidRDefault="0016282F" w:rsidP="0012588B">
            <w:pPr>
              <w:rPr>
                <w:rFonts w:ascii="Arial" w:hAnsi="Arial" w:cs="Arial"/>
              </w:rPr>
            </w:pPr>
          </w:p>
          <w:p w14:paraId="33763C20" w14:textId="2AEB5BCB" w:rsidR="00975A1F" w:rsidRPr="005A5AEB" w:rsidRDefault="00975A1F" w:rsidP="0012588B">
            <w:pPr>
              <w:rPr>
                <w:rFonts w:ascii="Arial" w:hAnsi="Arial" w:cs="Arial"/>
              </w:rPr>
            </w:pPr>
            <w:r w:rsidRPr="005A5AEB">
              <w:rPr>
                <w:rFonts w:ascii="Arial" w:hAnsi="Arial" w:cs="Arial"/>
              </w:rPr>
              <w:t xml:space="preserve">          5</w:t>
            </w:r>
          </w:p>
        </w:tc>
        <w:tc>
          <w:tcPr>
            <w:tcW w:w="1843" w:type="dxa"/>
            <w:tcBorders>
              <w:top w:val="single" w:sz="4" w:space="0" w:color="auto"/>
              <w:left w:val="single" w:sz="4" w:space="0" w:color="auto"/>
              <w:bottom w:val="single" w:sz="4" w:space="0" w:color="auto"/>
              <w:right w:val="single" w:sz="4" w:space="0" w:color="auto"/>
            </w:tcBorders>
          </w:tcPr>
          <w:p w14:paraId="701EB19B" w14:textId="77777777" w:rsidR="0016282F" w:rsidRDefault="0016282F" w:rsidP="0012588B">
            <w:pPr>
              <w:rPr>
                <w:rFonts w:ascii="Arial" w:hAnsi="Arial" w:cs="Arial"/>
              </w:rPr>
            </w:pPr>
          </w:p>
          <w:p w14:paraId="59ED7895" w14:textId="60C1F2E2" w:rsidR="007A0C8A" w:rsidRPr="005A5AEB" w:rsidRDefault="007A0C8A" w:rsidP="0012588B">
            <w:pPr>
              <w:rPr>
                <w:rFonts w:ascii="Arial" w:hAnsi="Arial" w:cs="Arial"/>
              </w:rPr>
            </w:pPr>
            <w:r>
              <w:rPr>
                <w:rFonts w:ascii="Arial" w:hAnsi="Arial" w:cs="Arial"/>
              </w:rPr>
              <w:t xml:space="preserve">   </w:t>
            </w:r>
            <w:proofErr w:type="spellStart"/>
            <w:r>
              <w:rPr>
                <w:rFonts w:ascii="Arial" w:hAnsi="Arial" w:cs="Arial"/>
              </w:rPr>
              <w:t>Occurence</w:t>
            </w:r>
            <w:proofErr w:type="spellEnd"/>
          </w:p>
        </w:tc>
        <w:tc>
          <w:tcPr>
            <w:tcW w:w="1987" w:type="dxa"/>
            <w:tcBorders>
              <w:top w:val="single" w:sz="4" w:space="0" w:color="auto"/>
              <w:left w:val="single" w:sz="4" w:space="0" w:color="auto"/>
              <w:bottom w:val="single" w:sz="4" w:space="0" w:color="auto"/>
              <w:right w:val="single" w:sz="4" w:space="0" w:color="auto"/>
            </w:tcBorders>
          </w:tcPr>
          <w:p w14:paraId="0637C79F" w14:textId="3C7CA54B" w:rsidR="0016282F" w:rsidRPr="005A5AEB" w:rsidRDefault="00E332CF" w:rsidP="0012588B">
            <w:pPr>
              <w:rPr>
                <w:rFonts w:ascii="Arial" w:hAnsi="Arial" w:cs="Arial"/>
                <w:b/>
              </w:rPr>
            </w:pPr>
            <w:r w:rsidRPr="005A5AEB">
              <w:rPr>
                <w:rFonts w:ascii="Arial" w:hAnsi="Arial" w:cs="Arial"/>
                <w:b/>
              </w:rPr>
              <w:t>High</w:t>
            </w:r>
          </w:p>
        </w:tc>
      </w:tr>
      <w:tr w:rsidR="00AD753F" w:rsidRPr="005A5AEB" w14:paraId="2E3D6E0C" w14:textId="77777777" w:rsidTr="0012588B">
        <w:trPr>
          <w:trHeight w:val="659"/>
        </w:trPr>
        <w:tc>
          <w:tcPr>
            <w:tcW w:w="568" w:type="dxa"/>
            <w:tcBorders>
              <w:top w:val="single" w:sz="4" w:space="0" w:color="auto"/>
              <w:left w:val="single" w:sz="4" w:space="0" w:color="auto"/>
              <w:bottom w:val="single" w:sz="4" w:space="0" w:color="auto"/>
              <w:right w:val="single" w:sz="4" w:space="0" w:color="auto"/>
            </w:tcBorders>
          </w:tcPr>
          <w:p w14:paraId="6ADC2E2F" w14:textId="77777777" w:rsidR="00AD753F" w:rsidRPr="005A5AEB" w:rsidRDefault="00AD753F" w:rsidP="00AD753F">
            <w:pPr>
              <w:rPr>
                <w:rFonts w:ascii="Arial" w:hAnsi="Arial" w:cs="Arial"/>
              </w:rPr>
            </w:pPr>
          </w:p>
          <w:p w14:paraId="1BE4BDE8" w14:textId="77777777" w:rsidR="00AD753F" w:rsidRPr="005A5AEB" w:rsidRDefault="00AD753F" w:rsidP="00AD753F">
            <w:pPr>
              <w:rPr>
                <w:rFonts w:ascii="Arial" w:hAnsi="Arial" w:cs="Arial"/>
              </w:rPr>
            </w:pPr>
            <w:r w:rsidRPr="005A5AEB">
              <w:rPr>
                <w:rFonts w:ascii="Arial" w:hAnsi="Arial" w:cs="Arial"/>
              </w:rPr>
              <w:t>3</w:t>
            </w:r>
          </w:p>
        </w:tc>
        <w:tc>
          <w:tcPr>
            <w:tcW w:w="5528" w:type="dxa"/>
            <w:tcBorders>
              <w:top w:val="single" w:sz="4" w:space="0" w:color="auto"/>
              <w:left w:val="single" w:sz="4" w:space="0" w:color="auto"/>
              <w:bottom w:val="single" w:sz="4" w:space="0" w:color="auto"/>
              <w:right w:val="single" w:sz="4" w:space="0" w:color="auto"/>
            </w:tcBorders>
          </w:tcPr>
          <w:p w14:paraId="31563870" w14:textId="608053A8" w:rsidR="00AD753F" w:rsidRPr="005A5AEB" w:rsidRDefault="00AD753F" w:rsidP="00AD753F">
            <w:pPr>
              <w:rPr>
                <w:rFonts w:ascii="Arial" w:hAnsi="Arial" w:cs="Arial"/>
              </w:rPr>
            </w:pPr>
            <w:r>
              <w:rPr>
                <w:rFonts w:ascii="Arial" w:hAnsi="Arial" w:cs="Arial"/>
              </w:rPr>
              <w:t>W</w:t>
            </w:r>
            <w:r w:rsidRPr="005A5AEB">
              <w:rPr>
                <w:rFonts w:ascii="Arial" w:hAnsi="Arial" w:cs="Arial"/>
              </w:rPr>
              <w:t>eather</w:t>
            </w:r>
            <w:r>
              <w:rPr>
                <w:rFonts w:ascii="Arial" w:hAnsi="Arial" w:cs="Arial"/>
              </w:rPr>
              <w:t xml:space="preserve"> considerations when transporting dementia patients </w:t>
            </w:r>
            <w:r w:rsidRPr="005A5AEB">
              <w:rPr>
                <w:rFonts w:ascii="Arial" w:hAnsi="Arial" w:cs="Arial"/>
              </w:rPr>
              <w:t xml:space="preserve">between of 2 hospitals </w:t>
            </w:r>
            <w:r>
              <w:rPr>
                <w:rFonts w:ascii="Arial" w:hAnsi="Arial" w:cs="Arial"/>
              </w:rPr>
              <w:t xml:space="preserve">and its effect </w:t>
            </w:r>
          </w:p>
        </w:tc>
        <w:tc>
          <w:tcPr>
            <w:tcW w:w="1985" w:type="dxa"/>
            <w:tcBorders>
              <w:top w:val="single" w:sz="4" w:space="0" w:color="auto"/>
              <w:left w:val="single" w:sz="4" w:space="0" w:color="auto"/>
              <w:bottom w:val="single" w:sz="4" w:space="0" w:color="auto"/>
              <w:right w:val="single" w:sz="4" w:space="0" w:color="auto"/>
            </w:tcBorders>
          </w:tcPr>
          <w:p w14:paraId="6899E2D8" w14:textId="77777777" w:rsidR="00AD753F" w:rsidRDefault="00AD753F" w:rsidP="00AD753F">
            <w:pPr>
              <w:rPr>
                <w:rFonts w:ascii="Arial" w:hAnsi="Arial" w:cs="Arial"/>
              </w:rPr>
            </w:pPr>
          </w:p>
          <w:p w14:paraId="53BFDB48" w14:textId="5F5B5624" w:rsidR="006B12BB" w:rsidRPr="005A5AEB" w:rsidRDefault="006B12BB" w:rsidP="00AD753F">
            <w:pPr>
              <w:rPr>
                <w:rFonts w:ascii="Arial" w:hAnsi="Arial" w:cs="Arial"/>
              </w:rPr>
            </w:pPr>
            <w:r>
              <w:rPr>
                <w:rFonts w:ascii="Arial" w:hAnsi="Arial" w:cs="Arial"/>
              </w:rPr>
              <w:t xml:space="preserve">           4</w:t>
            </w:r>
          </w:p>
        </w:tc>
        <w:tc>
          <w:tcPr>
            <w:tcW w:w="1701" w:type="dxa"/>
            <w:tcBorders>
              <w:top w:val="single" w:sz="4" w:space="0" w:color="auto"/>
              <w:left w:val="single" w:sz="4" w:space="0" w:color="auto"/>
              <w:bottom w:val="single" w:sz="4" w:space="0" w:color="auto"/>
              <w:right w:val="single" w:sz="4" w:space="0" w:color="auto"/>
            </w:tcBorders>
          </w:tcPr>
          <w:p w14:paraId="1E52C85F" w14:textId="77777777" w:rsidR="00AD753F" w:rsidRDefault="00AD753F" w:rsidP="00AD753F">
            <w:pPr>
              <w:rPr>
                <w:rFonts w:ascii="Arial" w:hAnsi="Arial" w:cs="Arial"/>
              </w:rPr>
            </w:pPr>
          </w:p>
          <w:p w14:paraId="024C34A6" w14:textId="262FAB19" w:rsidR="006B12BB" w:rsidRPr="005A5AEB" w:rsidRDefault="006B12BB" w:rsidP="00AD753F">
            <w:pPr>
              <w:rPr>
                <w:rFonts w:ascii="Arial" w:hAnsi="Arial" w:cs="Arial"/>
              </w:rPr>
            </w:pPr>
            <w:r>
              <w:rPr>
                <w:rFonts w:ascii="Arial" w:hAnsi="Arial" w:cs="Arial"/>
              </w:rPr>
              <w:t xml:space="preserve">          4</w:t>
            </w:r>
          </w:p>
        </w:tc>
        <w:tc>
          <w:tcPr>
            <w:tcW w:w="1843" w:type="dxa"/>
            <w:tcBorders>
              <w:top w:val="single" w:sz="4" w:space="0" w:color="auto"/>
              <w:left w:val="single" w:sz="4" w:space="0" w:color="auto"/>
              <w:bottom w:val="single" w:sz="4" w:space="0" w:color="auto"/>
              <w:right w:val="single" w:sz="4" w:space="0" w:color="auto"/>
            </w:tcBorders>
          </w:tcPr>
          <w:p w14:paraId="204A2BF7" w14:textId="77777777" w:rsidR="00AD753F" w:rsidRDefault="00AD753F" w:rsidP="00AD753F">
            <w:pPr>
              <w:rPr>
                <w:rFonts w:ascii="Arial" w:hAnsi="Arial" w:cs="Arial"/>
              </w:rPr>
            </w:pPr>
          </w:p>
          <w:p w14:paraId="408C6F77" w14:textId="5F4D5E03" w:rsidR="007A0C8A" w:rsidRPr="005A5AEB" w:rsidRDefault="007A0C8A" w:rsidP="00AD753F">
            <w:pPr>
              <w:rPr>
                <w:rFonts w:ascii="Arial" w:hAnsi="Arial" w:cs="Arial"/>
              </w:rPr>
            </w:pPr>
            <w:r>
              <w:rPr>
                <w:rFonts w:ascii="Arial" w:hAnsi="Arial" w:cs="Arial"/>
              </w:rPr>
              <w:t xml:space="preserve">   Likelihood</w:t>
            </w:r>
          </w:p>
        </w:tc>
        <w:tc>
          <w:tcPr>
            <w:tcW w:w="1987" w:type="dxa"/>
            <w:tcBorders>
              <w:top w:val="single" w:sz="4" w:space="0" w:color="auto"/>
              <w:left w:val="single" w:sz="4" w:space="0" w:color="auto"/>
              <w:bottom w:val="single" w:sz="4" w:space="0" w:color="auto"/>
              <w:right w:val="single" w:sz="4" w:space="0" w:color="auto"/>
            </w:tcBorders>
          </w:tcPr>
          <w:p w14:paraId="669CF3AF" w14:textId="2FB02965" w:rsidR="00AD753F" w:rsidRPr="005A5AEB" w:rsidRDefault="00AD753F" w:rsidP="00AD753F">
            <w:pPr>
              <w:rPr>
                <w:rFonts w:ascii="Arial" w:hAnsi="Arial" w:cs="Arial"/>
                <w:b/>
              </w:rPr>
            </w:pPr>
            <w:r w:rsidRPr="005A5AEB">
              <w:rPr>
                <w:rFonts w:ascii="Arial" w:hAnsi="Arial" w:cs="Arial"/>
                <w:b/>
              </w:rPr>
              <w:t>Medium</w:t>
            </w:r>
          </w:p>
        </w:tc>
      </w:tr>
      <w:tr w:rsidR="00AD753F" w:rsidRPr="005A5AEB" w14:paraId="7AD74044" w14:textId="77777777" w:rsidTr="00E243C9">
        <w:trPr>
          <w:trHeight w:val="659"/>
        </w:trPr>
        <w:tc>
          <w:tcPr>
            <w:tcW w:w="568" w:type="dxa"/>
            <w:tcBorders>
              <w:top w:val="single" w:sz="4" w:space="0" w:color="auto"/>
              <w:left w:val="single" w:sz="4" w:space="0" w:color="auto"/>
              <w:bottom w:val="single" w:sz="4" w:space="0" w:color="auto"/>
              <w:right w:val="single" w:sz="4" w:space="0" w:color="auto"/>
            </w:tcBorders>
            <w:shd w:val="clear" w:color="auto" w:fill="92D050"/>
          </w:tcPr>
          <w:p w14:paraId="05B3844D" w14:textId="77777777" w:rsidR="00AD753F" w:rsidRPr="005A5AEB" w:rsidRDefault="00AD753F" w:rsidP="00AD753F">
            <w:pPr>
              <w:rPr>
                <w:rFonts w:ascii="Arial" w:hAnsi="Arial" w:cs="Arial"/>
              </w:rPr>
            </w:pPr>
          </w:p>
          <w:p w14:paraId="52E72B74" w14:textId="77777777" w:rsidR="00AD753F" w:rsidRPr="005A5AEB" w:rsidRDefault="00AD753F" w:rsidP="00AD753F">
            <w:pPr>
              <w:rPr>
                <w:rFonts w:ascii="Arial" w:hAnsi="Arial" w:cs="Arial"/>
              </w:rPr>
            </w:pPr>
            <w:r w:rsidRPr="005A5AEB">
              <w:rPr>
                <w:rFonts w:ascii="Arial" w:hAnsi="Arial" w:cs="Arial"/>
              </w:rPr>
              <w:t>4</w:t>
            </w:r>
          </w:p>
        </w:tc>
        <w:tc>
          <w:tcPr>
            <w:tcW w:w="5528" w:type="dxa"/>
            <w:tcBorders>
              <w:top w:val="single" w:sz="4" w:space="0" w:color="auto"/>
              <w:left w:val="single" w:sz="4" w:space="0" w:color="auto"/>
              <w:bottom w:val="single" w:sz="4" w:space="0" w:color="auto"/>
              <w:right w:val="single" w:sz="4" w:space="0" w:color="auto"/>
            </w:tcBorders>
          </w:tcPr>
          <w:p w14:paraId="097AE4CD" w14:textId="0741AC26" w:rsidR="00AD753F" w:rsidRPr="005A5AEB" w:rsidRDefault="0007188F" w:rsidP="00AD753F">
            <w:pPr>
              <w:rPr>
                <w:rFonts w:ascii="Arial" w:hAnsi="Arial" w:cs="Arial"/>
              </w:rPr>
            </w:pPr>
            <w:r w:rsidRPr="005A5AEB">
              <w:rPr>
                <w:rFonts w:ascii="Arial" w:hAnsi="Arial" w:cs="Arial"/>
              </w:rPr>
              <w:t xml:space="preserve">Transfer trauma might occur </w:t>
            </w:r>
            <w:r>
              <w:rPr>
                <w:rFonts w:ascii="Arial" w:hAnsi="Arial" w:cs="Arial"/>
              </w:rPr>
              <w:t xml:space="preserve">in </w:t>
            </w:r>
            <w:r w:rsidRPr="005A5AEB">
              <w:rPr>
                <w:rFonts w:ascii="Arial" w:hAnsi="Arial" w:cs="Arial"/>
              </w:rPr>
              <w:t>the process of transportation also known</w:t>
            </w:r>
            <w:r>
              <w:rPr>
                <w:rFonts w:ascii="Arial" w:hAnsi="Arial" w:cs="Arial"/>
              </w:rPr>
              <w:t xml:space="preserve"> as</w:t>
            </w:r>
            <w:r w:rsidRPr="005A5AEB">
              <w:rPr>
                <w:rFonts w:ascii="Arial" w:hAnsi="Arial" w:cs="Arial"/>
              </w:rPr>
              <w:t xml:space="preserve"> “</w:t>
            </w:r>
            <w:r>
              <w:rPr>
                <w:rFonts w:ascii="Arial" w:hAnsi="Arial" w:cs="Arial"/>
              </w:rPr>
              <w:t>r</w:t>
            </w:r>
            <w:r w:rsidRPr="005A5AEB">
              <w:rPr>
                <w:rFonts w:ascii="Arial" w:hAnsi="Arial" w:cs="Arial"/>
              </w:rPr>
              <w:t>elocation stress syndrome”</w:t>
            </w:r>
          </w:p>
        </w:tc>
        <w:tc>
          <w:tcPr>
            <w:tcW w:w="1985" w:type="dxa"/>
            <w:tcBorders>
              <w:top w:val="single" w:sz="4" w:space="0" w:color="auto"/>
              <w:left w:val="single" w:sz="4" w:space="0" w:color="auto"/>
              <w:bottom w:val="single" w:sz="4" w:space="0" w:color="auto"/>
              <w:right w:val="single" w:sz="4" w:space="0" w:color="auto"/>
            </w:tcBorders>
          </w:tcPr>
          <w:p w14:paraId="1A1349DF" w14:textId="77777777" w:rsidR="00AD753F" w:rsidRPr="005A5AEB" w:rsidRDefault="00AD753F" w:rsidP="00AD753F">
            <w:pPr>
              <w:rPr>
                <w:rFonts w:ascii="Arial" w:hAnsi="Arial" w:cs="Arial"/>
              </w:rPr>
            </w:pPr>
          </w:p>
          <w:p w14:paraId="4AA82FEA" w14:textId="7D465B20" w:rsidR="00AD753F" w:rsidRPr="005A5AEB" w:rsidRDefault="00AD753F" w:rsidP="00AD753F">
            <w:pPr>
              <w:rPr>
                <w:rFonts w:ascii="Arial" w:hAnsi="Arial" w:cs="Arial"/>
              </w:rPr>
            </w:pPr>
            <w:r w:rsidRPr="005A5AEB">
              <w:rPr>
                <w:rFonts w:ascii="Arial" w:hAnsi="Arial" w:cs="Arial"/>
              </w:rPr>
              <w:t xml:space="preserve">           4</w:t>
            </w:r>
          </w:p>
        </w:tc>
        <w:tc>
          <w:tcPr>
            <w:tcW w:w="1701" w:type="dxa"/>
            <w:tcBorders>
              <w:top w:val="single" w:sz="4" w:space="0" w:color="auto"/>
              <w:left w:val="single" w:sz="4" w:space="0" w:color="auto"/>
              <w:bottom w:val="single" w:sz="4" w:space="0" w:color="auto"/>
              <w:right w:val="single" w:sz="4" w:space="0" w:color="auto"/>
            </w:tcBorders>
          </w:tcPr>
          <w:p w14:paraId="26BEBE11" w14:textId="77777777" w:rsidR="00AD753F" w:rsidRDefault="00AD753F" w:rsidP="00AD753F">
            <w:pPr>
              <w:rPr>
                <w:rFonts w:ascii="Arial" w:hAnsi="Arial" w:cs="Arial"/>
              </w:rPr>
            </w:pPr>
          </w:p>
          <w:p w14:paraId="3142FAA0" w14:textId="1220A22D" w:rsidR="006B12BB" w:rsidRPr="005A5AEB" w:rsidRDefault="006B12BB" w:rsidP="00AD753F">
            <w:pPr>
              <w:rPr>
                <w:rFonts w:ascii="Arial" w:hAnsi="Arial" w:cs="Arial"/>
              </w:rPr>
            </w:pPr>
            <w:r>
              <w:rPr>
                <w:rFonts w:ascii="Arial" w:hAnsi="Arial" w:cs="Arial"/>
              </w:rPr>
              <w:t xml:space="preserve">          5</w:t>
            </w:r>
          </w:p>
        </w:tc>
        <w:tc>
          <w:tcPr>
            <w:tcW w:w="1843" w:type="dxa"/>
            <w:tcBorders>
              <w:top w:val="single" w:sz="4" w:space="0" w:color="auto"/>
              <w:left w:val="single" w:sz="4" w:space="0" w:color="auto"/>
              <w:bottom w:val="single" w:sz="4" w:space="0" w:color="auto"/>
              <w:right w:val="single" w:sz="4" w:space="0" w:color="auto"/>
            </w:tcBorders>
          </w:tcPr>
          <w:p w14:paraId="5C1D5D8F" w14:textId="77777777" w:rsidR="00AD753F" w:rsidRDefault="00AD753F" w:rsidP="00AD753F">
            <w:pPr>
              <w:rPr>
                <w:rFonts w:ascii="Arial" w:hAnsi="Arial" w:cs="Arial"/>
              </w:rPr>
            </w:pPr>
          </w:p>
          <w:p w14:paraId="7195A510" w14:textId="07B97D69" w:rsidR="007A0C8A" w:rsidRPr="005A5AEB" w:rsidRDefault="007A0C8A" w:rsidP="00AD753F">
            <w:pPr>
              <w:rPr>
                <w:rFonts w:ascii="Arial" w:hAnsi="Arial" w:cs="Arial"/>
              </w:rPr>
            </w:pPr>
            <w:r>
              <w:rPr>
                <w:rFonts w:ascii="Arial" w:hAnsi="Arial" w:cs="Arial"/>
              </w:rPr>
              <w:t xml:space="preserve">  </w:t>
            </w:r>
            <w:proofErr w:type="spellStart"/>
            <w:r>
              <w:rPr>
                <w:rFonts w:ascii="Arial" w:hAnsi="Arial" w:cs="Arial"/>
              </w:rPr>
              <w:t>Occurence</w:t>
            </w:r>
            <w:proofErr w:type="spellEnd"/>
          </w:p>
        </w:tc>
        <w:tc>
          <w:tcPr>
            <w:tcW w:w="1987" w:type="dxa"/>
            <w:tcBorders>
              <w:top w:val="single" w:sz="4" w:space="0" w:color="auto"/>
              <w:left w:val="single" w:sz="4" w:space="0" w:color="auto"/>
              <w:bottom w:val="single" w:sz="4" w:space="0" w:color="auto"/>
              <w:right w:val="single" w:sz="4" w:space="0" w:color="auto"/>
            </w:tcBorders>
          </w:tcPr>
          <w:p w14:paraId="4748052A" w14:textId="77777777" w:rsidR="00AD753F" w:rsidRPr="005A5AEB" w:rsidRDefault="00AD753F" w:rsidP="00AD753F">
            <w:pPr>
              <w:rPr>
                <w:rFonts w:ascii="Arial" w:hAnsi="Arial" w:cs="Arial"/>
                <w:b/>
              </w:rPr>
            </w:pPr>
          </w:p>
          <w:p w14:paraId="14EA47F5" w14:textId="6A0082E8" w:rsidR="00AD753F" w:rsidRPr="005A5AEB" w:rsidRDefault="00AD753F" w:rsidP="00AD753F">
            <w:pPr>
              <w:rPr>
                <w:rFonts w:ascii="Arial" w:hAnsi="Arial" w:cs="Arial"/>
                <w:b/>
              </w:rPr>
            </w:pPr>
            <w:r w:rsidRPr="005A5AEB">
              <w:rPr>
                <w:rFonts w:ascii="Arial" w:hAnsi="Arial" w:cs="Arial"/>
                <w:b/>
              </w:rPr>
              <w:t>Medium</w:t>
            </w:r>
          </w:p>
        </w:tc>
      </w:tr>
      <w:tr w:rsidR="00AD753F" w:rsidRPr="005A5AEB" w14:paraId="25F758E9" w14:textId="77777777" w:rsidTr="0012588B">
        <w:trPr>
          <w:trHeight w:val="642"/>
        </w:trPr>
        <w:tc>
          <w:tcPr>
            <w:tcW w:w="568" w:type="dxa"/>
            <w:tcBorders>
              <w:top w:val="single" w:sz="4" w:space="0" w:color="auto"/>
              <w:left w:val="single" w:sz="4" w:space="0" w:color="auto"/>
              <w:bottom w:val="single" w:sz="4" w:space="0" w:color="auto"/>
              <w:right w:val="single" w:sz="4" w:space="0" w:color="auto"/>
            </w:tcBorders>
          </w:tcPr>
          <w:p w14:paraId="2EC96EBC" w14:textId="77777777" w:rsidR="00AD753F" w:rsidRPr="005A5AEB" w:rsidRDefault="00AD753F" w:rsidP="00AD753F">
            <w:pPr>
              <w:rPr>
                <w:rFonts w:ascii="Arial" w:hAnsi="Arial" w:cs="Arial"/>
              </w:rPr>
            </w:pPr>
          </w:p>
          <w:p w14:paraId="00A9E9DC" w14:textId="77777777" w:rsidR="00AD753F" w:rsidRPr="005A5AEB" w:rsidRDefault="00AD753F" w:rsidP="00AD753F">
            <w:pPr>
              <w:rPr>
                <w:rFonts w:ascii="Arial" w:hAnsi="Arial" w:cs="Arial"/>
              </w:rPr>
            </w:pPr>
            <w:r w:rsidRPr="005A5AEB">
              <w:rPr>
                <w:rFonts w:ascii="Arial" w:hAnsi="Arial" w:cs="Arial"/>
              </w:rPr>
              <w:t>5</w:t>
            </w:r>
          </w:p>
        </w:tc>
        <w:tc>
          <w:tcPr>
            <w:tcW w:w="5528" w:type="dxa"/>
            <w:tcBorders>
              <w:top w:val="single" w:sz="4" w:space="0" w:color="auto"/>
              <w:left w:val="single" w:sz="4" w:space="0" w:color="auto"/>
              <w:bottom w:val="single" w:sz="4" w:space="0" w:color="auto"/>
              <w:right w:val="single" w:sz="4" w:space="0" w:color="auto"/>
            </w:tcBorders>
          </w:tcPr>
          <w:p w14:paraId="117D3BF2" w14:textId="68733F63" w:rsidR="00AD753F" w:rsidRPr="005A5AEB" w:rsidRDefault="0007188F" w:rsidP="00AD753F">
            <w:pPr>
              <w:rPr>
                <w:rFonts w:ascii="Arial" w:hAnsi="Arial" w:cs="Arial"/>
              </w:rPr>
            </w:pPr>
            <w:r w:rsidRPr="005A5AEB">
              <w:rPr>
                <w:rFonts w:ascii="Arial" w:hAnsi="Arial" w:cs="Arial"/>
              </w:rPr>
              <w:t>Patient unable to recognise new surroundings in new ward due to short term memory deficit caused by dementia</w:t>
            </w:r>
          </w:p>
        </w:tc>
        <w:tc>
          <w:tcPr>
            <w:tcW w:w="1985" w:type="dxa"/>
            <w:tcBorders>
              <w:top w:val="single" w:sz="4" w:space="0" w:color="auto"/>
              <w:left w:val="single" w:sz="4" w:space="0" w:color="auto"/>
              <w:bottom w:val="single" w:sz="4" w:space="0" w:color="auto"/>
              <w:right w:val="single" w:sz="4" w:space="0" w:color="auto"/>
            </w:tcBorders>
          </w:tcPr>
          <w:p w14:paraId="411CEBAD" w14:textId="77777777" w:rsidR="00AD753F" w:rsidRPr="005A5AEB" w:rsidRDefault="00AD753F" w:rsidP="00AD753F">
            <w:pPr>
              <w:rPr>
                <w:rFonts w:ascii="Arial" w:hAnsi="Arial" w:cs="Arial"/>
              </w:rPr>
            </w:pPr>
            <w:r w:rsidRPr="005A5AEB">
              <w:rPr>
                <w:rFonts w:ascii="Arial" w:hAnsi="Arial" w:cs="Arial"/>
              </w:rPr>
              <w:t xml:space="preserve">        </w:t>
            </w:r>
          </w:p>
          <w:p w14:paraId="0C716E0A" w14:textId="019F0F0B" w:rsidR="00AD753F" w:rsidRPr="005A5AEB" w:rsidRDefault="00AD753F" w:rsidP="00AD753F">
            <w:pPr>
              <w:rPr>
                <w:rFonts w:ascii="Arial" w:hAnsi="Arial" w:cs="Arial"/>
              </w:rPr>
            </w:pPr>
            <w:r w:rsidRPr="005A5AEB">
              <w:rPr>
                <w:rFonts w:ascii="Arial" w:hAnsi="Arial" w:cs="Arial"/>
              </w:rPr>
              <w:t xml:space="preserve">           4</w:t>
            </w:r>
          </w:p>
        </w:tc>
        <w:tc>
          <w:tcPr>
            <w:tcW w:w="1701" w:type="dxa"/>
            <w:tcBorders>
              <w:top w:val="single" w:sz="4" w:space="0" w:color="auto"/>
              <w:left w:val="single" w:sz="4" w:space="0" w:color="auto"/>
              <w:bottom w:val="single" w:sz="4" w:space="0" w:color="auto"/>
              <w:right w:val="single" w:sz="4" w:space="0" w:color="auto"/>
            </w:tcBorders>
          </w:tcPr>
          <w:p w14:paraId="74FCD593" w14:textId="77777777" w:rsidR="00AD753F" w:rsidRPr="005A5AEB" w:rsidRDefault="00AD753F" w:rsidP="00AD753F">
            <w:pPr>
              <w:rPr>
                <w:rFonts w:ascii="Arial" w:hAnsi="Arial" w:cs="Arial"/>
              </w:rPr>
            </w:pPr>
          </w:p>
          <w:p w14:paraId="76971A4F" w14:textId="0E3B3469" w:rsidR="00AD753F" w:rsidRPr="005A5AEB" w:rsidRDefault="00AD753F" w:rsidP="00AD753F">
            <w:pPr>
              <w:rPr>
                <w:rFonts w:ascii="Arial" w:hAnsi="Arial" w:cs="Arial"/>
              </w:rPr>
            </w:pPr>
            <w:r w:rsidRPr="005A5AEB">
              <w:rPr>
                <w:rFonts w:ascii="Arial" w:hAnsi="Arial" w:cs="Arial"/>
              </w:rPr>
              <w:t xml:space="preserve">         </w:t>
            </w:r>
            <w:r w:rsidR="007A0C8A">
              <w:rPr>
                <w:rFonts w:ascii="Arial" w:hAnsi="Arial" w:cs="Arial"/>
              </w:rPr>
              <w:t xml:space="preserve"> </w:t>
            </w:r>
            <w:r w:rsidRPr="005A5AEB">
              <w:rPr>
                <w:rFonts w:ascii="Arial" w:hAnsi="Arial" w:cs="Arial"/>
              </w:rPr>
              <w:t>4</w:t>
            </w:r>
          </w:p>
        </w:tc>
        <w:tc>
          <w:tcPr>
            <w:tcW w:w="1843" w:type="dxa"/>
            <w:tcBorders>
              <w:top w:val="single" w:sz="4" w:space="0" w:color="auto"/>
              <w:left w:val="single" w:sz="4" w:space="0" w:color="auto"/>
              <w:bottom w:val="single" w:sz="4" w:space="0" w:color="auto"/>
              <w:right w:val="single" w:sz="4" w:space="0" w:color="auto"/>
            </w:tcBorders>
          </w:tcPr>
          <w:p w14:paraId="7D57B582" w14:textId="77777777" w:rsidR="00AD753F" w:rsidRDefault="00AD753F" w:rsidP="00AD753F">
            <w:pPr>
              <w:rPr>
                <w:rFonts w:ascii="Arial" w:hAnsi="Arial" w:cs="Arial"/>
              </w:rPr>
            </w:pPr>
          </w:p>
          <w:p w14:paraId="1DD93263" w14:textId="20AFAAE1" w:rsidR="007A0C8A" w:rsidRPr="005A5AEB" w:rsidRDefault="007A0C8A" w:rsidP="00AD753F">
            <w:pPr>
              <w:rPr>
                <w:rFonts w:ascii="Arial" w:hAnsi="Arial" w:cs="Arial"/>
              </w:rPr>
            </w:pPr>
            <w:r>
              <w:rPr>
                <w:rFonts w:ascii="Arial" w:hAnsi="Arial" w:cs="Arial"/>
              </w:rPr>
              <w:t xml:space="preserve">  </w:t>
            </w:r>
            <w:proofErr w:type="spellStart"/>
            <w:r>
              <w:rPr>
                <w:rFonts w:ascii="Arial" w:hAnsi="Arial" w:cs="Arial"/>
              </w:rPr>
              <w:t>Occurence</w:t>
            </w:r>
            <w:proofErr w:type="spellEnd"/>
          </w:p>
        </w:tc>
        <w:tc>
          <w:tcPr>
            <w:tcW w:w="1987" w:type="dxa"/>
            <w:tcBorders>
              <w:top w:val="single" w:sz="4" w:space="0" w:color="auto"/>
              <w:left w:val="single" w:sz="4" w:space="0" w:color="auto"/>
              <w:bottom w:val="single" w:sz="4" w:space="0" w:color="auto"/>
              <w:right w:val="single" w:sz="4" w:space="0" w:color="auto"/>
            </w:tcBorders>
          </w:tcPr>
          <w:p w14:paraId="091ED9CD" w14:textId="77777777" w:rsidR="00AD753F" w:rsidRPr="005A5AEB" w:rsidRDefault="00AD753F" w:rsidP="00AD753F">
            <w:pPr>
              <w:rPr>
                <w:rFonts w:ascii="Arial" w:hAnsi="Arial" w:cs="Arial"/>
                <w:b/>
              </w:rPr>
            </w:pPr>
          </w:p>
          <w:p w14:paraId="306ECE91" w14:textId="7E3477EA" w:rsidR="00AD753F" w:rsidRPr="005A5AEB" w:rsidRDefault="00AD753F" w:rsidP="00AD753F">
            <w:pPr>
              <w:rPr>
                <w:rFonts w:ascii="Arial" w:hAnsi="Arial" w:cs="Arial"/>
                <w:b/>
              </w:rPr>
            </w:pPr>
            <w:r w:rsidRPr="005A5AEB">
              <w:rPr>
                <w:rFonts w:ascii="Arial" w:hAnsi="Arial" w:cs="Arial"/>
                <w:b/>
              </w:rPr>
              <w:t xml:space="preserve"> High</w:t>
            </w:r>
          </w:p>
        </w:tc>
      </w:tr>
    </w:tbl>
    <w:p w14:paraId="4C90CF9A" w14:textId="77777777" w:rsidR="0016282F" w:rsidRPr="005A5AEB"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448C8973" w14:textId="77777777" w:rsidR="0016282F" w:rsidRPr="005A5AEB"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368472E2" w14:textId="5A9550D1" w:rsidR="0016282F" w:rsidRPr="005A5AEB"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2D4A4B0D" w14:textId="162E057F" w:rsidR="0016282F" w:rsidRPr="005A5AEB"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7E958F75" w14:textId="4AAD6FCB" w:rsidR="0016282F" w:rsidRPr="005A5AEB"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pPr>
    </w:p>
    <w:p w14:paraId="63AE8A5F" w14:textId="77777777" w:rsidR="0016282F" w:rsidRPr="005A5AEB" w:rsidRDefault="0016282F" w:rsidP="00D665A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8"/>
          <w:szCs w:val="28"/>
        </w:rPr>
        <w:sectPr w:rsidR="0016282F" w:rsidRPr="005A5AEB" w:rsidSect="00A56E7A">
          <w:pgSz w:w="16838" w:h="11906" w:orient="landscape"/>
          <w:pgMar w:top="1440" w:right="1440" w:bottom="1440" w:left="1440" w:header="709" w:footer="709" w:gutter="0"/>
          <w:cols w:space="708"/>
          <w:docGrid w:linePitch="360"/>
        </w:sectPr>
      </w:pPr>
    </w:p>
    <w:p w14:paraId="7AA694FC" w14:textId="4E523257" w:rsidR="0016282F" w:rsidRPr="00285685" w:rsidRDefault="0016282F" w:rsidP="002856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sz w:val="24"/>
          <w:szCs w:val="24"/>
        </w:rPr>
      </w:pPr>
      <w:r w:rsidRPr="00285685">
        <w:rPr>
          <w:rFonts w:ascii="Arial" w:eastAsia="Arial Unicode MS" w:hAnsi="Arial" w:cs="Arial"/>
          <w:b/>
          <w:sz w:val="24"/>
          <w:szCs w:val="24"/>
        </w:rPr>
        <w:lastRenderedPageBreak/>
        <w:t>5. CONCLUSION AND RECOMMENDATIONS</w:t>
      </w:r>
    </w:p>
    <w:p w14:paraId="5077893E" w14:textId="77777777" w:rsidR="007A0C8A" w:rsidRPr="00285685" w:rsidRDefault="007A0C8A" w:rsidP="002856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sz w:val="24"/>
          <w:szCs w:val="24"/>
        </w:rPr>
      </w:pPr>
    </w:p>
    <w:p w14:paraId="68194DE9" w14:textId="34BBCE37" w:rsidR="0016282F" w:rsidRPr="00285685" w:rsidRDefault="007A0C8A" w:rsidP="002856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sz w:val="24"/>
          <w:szCs w:val="24"/>
        </w:rPr>
      </w:pPr>
      <w:r w:rsidRPr="00285685">
        <w:rPr>
          <w:rFonts w:ascii="Arial" w:eastAsia="Arial Unicode MS" w:hAnsi="Arial" w:cs="Arial"/>
          <w:b/>
          <w:sz w:val="24"/>
          <w:szCs w:val="24"/>
        </w:rPr>
        <w:t>Conclusion</w:t>
      </w:r>
    </w:p>
    <w:p w14:paraId="5F4134AE" w14:textId="77777777" w:rsidR="007A0C8A" w:rsidRPr="00285685" w:rsidRDefault="007A0C8A" w:rsidP="002856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sz w:val="24"/>
          <w:szCs w:val="24"/>
        </w:rPr>
      </w:pPr>
    </w:p>
    <w:p w14:paraId="6F4B4ED9" w14:textId="6E8F1639" w:rsidR="00E649C4" w:rsidRPr="00285685" w:rsidRDefault="00E649C4" w:rsidP="002856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Cs/>
          <w:sz w:val="24"/>
          <w:szCs w:val="24"/>
        </w:rPr>
      </w:pPr>
      <w:r w:rsidRPr="00285685">
        <w:rPr>
          <w:rFonts w:ascii="Arial" w:eastAsia="Arial Unicode MS" w:hAnsi="Arial" w:cs="Arial"/>
          <w:bCs/>
          <w:sz w:val="24"/>
          <w:szCs w:val="24"/>
        </w:rPr>
        <w:t xml:space="preserve">In conclusion </w:t>
      </w:r>
      <w:r w:rsidR="004A12D0" w:rsidRPr="00285685">
        <w:rPr>
          <w:rFonts w:ascii="Arial" w:eastAsia="Arial Unicode MS" w:hAnsi="Arial" w:cs="Arial"/>
          <w:bCs/>
          <w:sz w:val="24"/>
          <w:szCs w:val="24"/>
        </w:rPr>
        <w:t>t</w:t>
      </w:r>
      <w:r w:rsidR="004A12D0" w:rsidRPr="00285685">
        <w:rPr>
          <w:rFonts w:ascii="Arial" w:eastAsia="Arial Unicode MS" w:hAnsi="Arial" w:cs="Arial"/>
          <w:bCs/>
          <w:sz w:val="24"/>
          <w:szCs w:val="24"/>
        </w:rPr>
        <w:t>his piece of work has </w:t>
      </w:r>
      <w:r w:rsidR="00631B1E" w:rsidRPr="00285685">
        <w:rPr>
          <w:rFonts w:ascii="Arial" w:eastAsia="Arial Unicode MS" w:hAnsi="Arial" w:cs="Arial"/>
          <w:bCs/>
          <w:sz w:val="24"/>
          <w:szCs w:val="24"/>
        </w:rPr>
        <w:t>provided</w:t>
      </w:r>
      <w:r w:rsidR="004A12D0" w:rsidRPr="00285685">
        <w:rPr>
          <w:rFonts w:ascii="Arial" w:eastAsia="Arial Unicode MS" w:hAnsi="Arial" w:cs="Arial"/>
          <w:bCs/>
          <w:sz w:val="24"/>
          <w:szCs w:val="24"/>
        </w:rPr>
        <w:t xml:space="preserve"> knowledge about what the risk assessment is as well as how a risk assessment is needed to be conducted inside all work areas. It highlights safety and well-being considerations and how vital it is throughout the working environment for workers to comply with the processes that have been given for each peculiar work. The knowledge had been facilitated by a range of studies combining the Health and Safety standards</w:t>
      </w:r>
      <w:r w:rsidR="004A12D0" w:rsidRPr="00285685">
        <w:rPr>
          <w:rFonts w:ascii="Arial" w:eastAsia="Arial Unicode MS" w:hAnsi="Arial" w:cs="Arial"/>
          <w:bCs/>
          <w:sz w:val="24"/>
          <w:szCs w:val="24"/>
        </w:rPr>
        <w:t>.</w:t>
      </w:r>
    </w:p>
    <w:p w14:paraId="7A8ECEBD" w14:textId="539E245E" w:rsidR="0016282F" w:rsidRPr="00285685" w:rsidRDefault="0016282F" w:rsidP="00285685">
      <w:pPr>
        <w:spacing w:line="360" w:lineRule="auto"/>
        <w:jc w:val="both"/>
        <w:rPr>
          <w:rFonts w:ascii="Arial" w:eastAsia="Arial Unicode MS" w:hAnsi="Arial" w:cs="Arial"/>
          <w:sz w:val="24"/>
          <w:szCs w:val="24"/>
        </w:rPr>
      </w:pPr>
    </w:p>
    <w:p w14:paraId="32BB1FD8" w14:textId="7F12925A" w:rsidR="0016282F" w:rsidRPr="00285685" w:rsidRDefault="007A0C8A" w:rsidP="00285685">
      <w:pPr>
        <w:spacing w:line="360" w:lineRule="auto"/>
        <w:jc w:val="both"/>
        <w:rPr>
          <w:rFonts w:ascii="Arial" w:eastAsia="Arial Unicode MS" w:hAnsi="Arial" w:cs="Arial"/>
          <w:b/>
          <w:bCs/>
          <w:sz w:val="24"/>
          <w:szCs w:val="24"/>
        </w:rPr>
      </w:pPr>
      <w:r w:rsidRPr="00285685">
        <w:rPr>
          <w:rFonts w:ascii="Arial" w:eastAsia="Arial Unicode MS" w:hAnsi="Arial" w:cs="Arial"/>
          <w:b/>
          <w:bCs/>
          <w:sz w:val="24"/>
          <w:szCs w:val="24"/>
        </w:rPr>
        <w:t>Recommendations</w:t>
      </w:r>
    </w:p>
    <w:p w14:paraId="49AC4D49" w14:textId="77777777" w:rsidR="007A0C8A" w:rsidRPr="00285685" w:rsidRDefault="007A0C8A" w:rsidP="00285685">
      <w:pPr>
        <w:spacing w:line="360" w:lineRule="auto"/>
        <w:jc w:val="both"/>
        <w:rPr>
          <w:rFonts w:ascii="Arial" w:eastAsia="Arial Unicode MS" w:hAnsi="Arial" w:cs="Arial"/>
          <w:sz w:val="24"/>
          <w:szCs w:val="24"/>
        </w:rPr>
      </w:pPr>
    </w:p>
    <w:p w14:paraId="580B0406" w14:textId="5A74361F" w:rsidR="00210EE2" w:rsidRPr="00285685" w:rsidRDefault="00210EE2" w:rsidP="00285685">
      <w:pPr>
        <w:spacing w:line="360" w:lineRule="auto"/>
        <w:jc w:val="both"/>
        <w:rPr>
          <w:rFonts w:ascii="Arial" w:eastAsia="Arial Unicode MS" w:hAnsi="Arial" w:cs="Arial"/>
          <w:sz w:val="24"/>
          <w:szCs w:val="24"/>
        </w:rPr>
      </w:pPr>
      <w:r w:rsidRPr="00285685">
        <w:rPr>
          <w:rFonts w:ascii="Arial" w:eastAsia="Arial Unicode MS" w:hAnsi="Arial" w:cs="Arial"/>
          <w:sz w:val="24"/>
          <w:szCs w:val="24"/>
        </w:rPr>
        <w:t>According to National Institute for Health and Care Excellence (2015), t</w:t>
      </w:r>
      <w:r w:rsidRPr="00285685">
        <w:rPr>
          <w:rFonts w:ascii="Arial" w:eastAsia="Arial Unicode MS" w:hAnsi="Arial" w:cs="Arial"/>
          <w:sz w:val="24"/>
          <w:szCs w:val="24"/>
        </w:rPr>
        <w:t>he process of relocation amongst acute healthcare</w:t>
      </w:r>
      <w:r w:rsidR="00285685">
        <w:rPr>
          <w:rFonts w:ascii="Arial" w:eastAsia="Arial Unicode MS" w:hAnsi="Arial" w:cs="Arial"/>
          <w:sz w:val="24"/>
          <w:szCs w:val="24"/>
        </w:rPr>
        <w:t xml:space="preserve"> </w:t>
      </w:r>
      <w:r w:rsidRPr="00285685">
        <w:rPr>
          <w:rFonts w:ascii="Arial" w:eastAsia="Arial Unicode MS" w:hAnsi="Arial" w:cs="Arial"/>
          <w:sz w:val="24"/>
          <w:szCs w:val="24"/>
        </w:rPr>
        <w:t>facilities is included by </w:t>
      </w:r>
      <w:r w:rsidRPr="00285685">
        <w:rPr>
          <w:rFonts w:ascii="Arial" w:eastAsia="Arial Unicode MS" w:hAnsi="Arial" w:cs="Arial"/>
          <w:sz w:val="24"/>
          <w:szCs w:val="24"/>
        </w:rPr>
        <w:t>p</w:t>
      </w:r>
      <w:r w:rsidRPr="00285685">
        <w:rPr>
          <w:rFonts w:ascii="Arial" w:eastAsia="Arial Unicode MS" w:hAnsi="Arial" w:cs="Arial"/>
          <w:sz w:val="24"/>
          <w:szCs w:val="24"/>
        </w:rPr>
        <w:t>erson-</w:t>
      </w:r>
      <w:proofErr w:type="spellStart"/>
      <w:r w:rsidRPr="00285685">
        <w:rPr>
          <w:rFonts w:ascii="Arial" w:eastAsia="Arial Unicode MS" w:hAnsi="Arial" w:cs="Arial"/>
          <w:sz w:val="24"/>
          <w:szCs w:val="24"/>
        </w:rPr>
        <w:t>centered</w:t>
      </w:r>
      <w:proofErr w:type="spellEnd"/>
      <w:r w:rsidRPr="00285685">
        <w:rPr>
          <w:rFonts w:ascii="Arial" w:eastAsia="Arial Unicode MS" w:hAnsi="Arial" w:cs="Arial"/>
          <w:sz w:val="24"/>
          <w:szCs w:val="24"/>
        </w:rPr>
        <w:t xml:space="preserve"> treatment, as well as dialogue and information </w:t>
      </w:r>
      <w:proofErr w:type="spellStart"/>
      <w:r w:rsidRPr="00285685">
        <w:rPr>
          <w:rFonts w:ascii="Arial" w:eastAsia="Arial Unicode MS" w:hAnsi="Arial" w:cs="Arial"/>
          <w:sz w:val="24"/>
          <w:szCs w:val="24"/>
        </w:rPr>
        <w:t>exchange</w:t>
      </w:r>
      <w:r w:rsidRPr="00285685">
        <w:rPr>
          <w:rFonts w:ascii="Arial" w:eastAsia="Arial Unicode MS" w:hAnsi="Arial" w:cs="Arial"/>
          <w:sz w:val="24"/>
          <w:szCs w:val="24"/>
        </w:rPr>
        <w:t>,</w:t>
      </w:r>
      <w:r w:rsidRPr="00285685">
        <w:rPr>
          <w:rFonts w:ascii="Arial" w:eastAsia="Arial Unicode MS" w:hAnsi="Arial" w:cs="Arial"/>
          <w:sz w:val="24"/>
          <w:szCs w:val="24"/>
        </w:rPr>
        <w:t>prior</w:t>
      </w:r>
      <w:proofErr w:type="spellEnd"/>
      <w:r w:rsidRPr="00285685">
        <w:rPr>
          <w:rFonts w:ascii="Arial" w:eastAsia="Arial Unicode MS" w:hAnsi="Arial" w:cs="Arial"/>
          <w:sz w:val="24"/>
          <w:szCs w:val="24"/>
        </w:rPr>
        <w:t xml:space="preserve"> to being admitted to the hospital, such as creating a care plan and outlining the potential course of treatment</w:t>
      </w:r>
      <w:r w:rsidRPr="00285685">
        <w:rPr>
          <w:rFonts w:ascii="Arial" w:eastAsia="Arial Unicode MS" w:hAnsi="Arial" w:cs="Arial"/>
          <w:sz w:val="24"/>
          <w:szCs w:val="24"/>
        </w:rPr>
        <w:t>.</w:t>
      </w:r>
    </w:p>
    <w:p w14:paraId="35C438D0" w14:textId="77777777" w:rsidR="00210EE2" w:rsidRPr="00285685" w:rsidRDefault="00210EE2" w:rsidP="00285685">
      <w:pPr>
        <w:spacing w:line="360" w:lineRule="auto"/>
        <w:jc w:val="both"/>
        <w:rPr>
          <w:rFonts w:ascii="Arial" w:eastAsia="Arial Unicode MS" w:hAnsi="Arial" w:cs="Arial"/>
          <w:sz w:val="24"/>
          <w:szCs w:val="24"/>
        </w:rPr>
      </w:pPr>
    </w:p>
    <w:p w14:paraId="7D96FC1C" w14:textId="77777777" w:rsidR="007A0C8A" w:rsidRPr="00285685" w:rsidRDefault="007A0C8A" w:rsidP="00285685">
      <w:pPr>
        <w:spacing w:line="360" w:lineRule="auto"/>
        <w:jc w:val="both"/>
        <w:rPr>
          <w:rFonts w:ascii="Arial" w:eastAsia="Arial Unicode MS" w:hAnsi="Arial" w:cs="Arial"/>
          <w:b/>
          <w:bCs/>
          <w:sz w:val="24"/>
          <w:szCs w:val="24"/>
        </w:rPr>
      </w:pPr>
    </w:p>
    <w:p w14:paraId="12DC99B4" w14:textId="77777777" w:rsidR="0016282F" w:rsidRPr="00285685" w:rsidRDefault="0016282F" w:rsidP="002856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sz w:val="24"/>
          <w:szCs w:val="24"/>
        </w:rPr>
      </w:pPr>
    </w:p>
    <w:p w14:paraId="08870DF9" w14:textId="10898B37" w:rsidR="0016282F" w:rsidRPr="00285685" w:rsidRDefault="0016282F" w:rsidP="00285685">
      <w:pPr>
        <w:spacing w:line="360" w:lineRule="auto"/>
        <w:jc w:val="both"/>
        <w:rPr>
          <w:rFonts w:ascii="Arial" w:eastAsia="Arial Unicode MS" w:hAnsi="Arial" w:cs="Arial"/>
          <w:b/>
          <w:sz w:val="24"/>
          <w:szCs w:val="24"/>
        </w:rPr>
      </w:pPr>
      <w:r w:rsidRPr="00285685">
        <w:rPr>
          <w:rFonts w:ascii="Arial" w:eastAsia="Arial Unicode MS" w:hAnsi="Arial" w:cs="Arial"/>
          <w:b/>
          <w:sz w:val="24"/>
          <w:szCs w:val="24"/>
        </w:rPr>
        <w:t>REFERENCING</w:t>
      </w:r>
      <w:r w:rsidR="00776E89" w:rsidRPr="00285685">
        <w:rPr>
          <w:rFonts w:ascii="Arial" w:eastAsia="Arial Unicode MS" w:hAnsi="Arial" w:cs="Arial"/>
          <w:b/>
          <w:sz w:val="24"/>
          <w:szCs w:val="24"/>
        </w:rPr>
        <w:t xml:space="preserve"> </w:t>
      </w:r>
    </w:p>
    <w:p w14:paraId="748A85F3" w14:textId="77777777" w:rsidR="00B400C8" w:rsidRDefault="00B400C8" w:rsidP="00B400C8">
      <w:pPr>
        <w:rPr>
          <w:rFonts w:asciiTheme="minorHAnsi" w:eastAsia="Arial Unicode MS" w:hAnsiTheme="minorHAnsi" w:cstheme="minorHAnsi"/>
        </w:rPr>
      </w:pPr>
    </w:p>
    <w:p w14:paraId="0141B57D"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shd w:val="clear" w:color="auto" w:fill="FFFFFF"/>
        </w:rPr>
      </w:pPr>
      <w:r w:rsidRPr="0011151E">
        <w:rPr>
          <w:rFonts w:ascii="Arial" w:hAnsi="Arial" w:cs="Arial"/>
          <w:color w:val="0D0D0D" w:themeColor="text1" w:themeTint="F2"/>
          <w:sz w:val="24"/>
          <w:szCs w:val="24"/>
          <w:shd w:val="clear" w:color="auto" w:fill="FFFFFF"/>
        </w:rPr>
        <w:t>Alzheimer Society of Canada (2010) Rising tide: The impact of dementia on Canadian society Toronto. Available at:  </w:t>
      </w:r>
      <w:hyperlink r:id="rId11" w:history="1">
        <w:r w:rsidRPr="0011151E">
          <w:rPr>
            <w:rStyle w:val="Kpr"/>
            <w:rFonts w:ascii="Arial" w:hAnsi="Arial" w:cs="Arial"/>
            <w:color w:val="0D0D0D" w:themeColor="text1" w:themeTint="F2"/>
            <w:sz w:val="24"/>
            <w:szCs w:val="24"/>
            <w:u w:val="none"/>
            <w:shd w:val="clear" w:color="auto" w:fill="FFFFFF"/>
          </w:rPr>
          <w:t>https://archive.alzheimer.ca/site</w:t>
        </w:r>
        <w:r w:rsidRPr="0011151E">
          <w:rPr>
            <w:rStyle w:val="Kpr"/>
            <w:rFonts w:ascii="Arial" w:hAnsi="Arial" w:cs="Arial"/>
            <w:color w:val="0D0D0D" w:themeColor="text1" w:themeTint="F2"/>
            <w:sz w:val="24"/>
            <w:szCs w:val="24"/>
            <w:u w:val="none"/>
            <w:shd w:val="clear" w:color="auto" w:fill="FFFFFF"/>
          </w:rPr>
          <w:t>s</w:t>
        </w:r>
        <w:r w:rsidRPr="0011151E">
          <w:rPr>
            <w:rStyle w:val="Kpr"/>
            <w:rFonts w:ascii="Arial" w:hAnsi="Arial" w:cs="Arial"/>
            <w:color w:val="0D0D0D" w:themeColor="text1" w:themeTint="F2"/>
            <w:sz w:val="24"/>
            <w:szCs w:val="24"/>
            <w:u w:val="none"/>
            <w:shd w:val="clear" w:color="auto" w:fill="FFFFFF"/>
          </w:rPr>
          <w:t>/default/files/files/national/advocacy/asc_rising_tide_full_report_e.pdf?_ga=2.245233477.1392387294.1606936718-1421201037.1606936718</w:t>
        </w:r>
      </w:hyperlink>
      <w:r w:rsidRPr="0011151E">
        <w:rPr>
          <w:rFonts w:ascii="Arial" w:hAnsi="Arial" w:cs="Arial"/>
          <w:color w:val="0D0D0D" w:themeColor="text1" w:themeTint="F2"/>
          <w:sz w:val="24"/>
          <w:szCs w:val="24"/>
          <w:shd w:val="clear" w:color="auto" w:fill="FFFFFF"/>
        </w:rPr>
        <w:t>. (Accessed: 1th December 2020).</w:t>
      </w:r>
    </w:p>
    <w:p w14:paraId="50DC39C7" w14:textId="77777777" w:rsidR="0090727E" w:rsidRPr="0011151E" w:rsidRDefault="0090727E" w:rsidP="0090727E">
      <w:pPr>
        <w:ind w:left="360"/>
        <w:rPr>
          <w:rFonts w:ascii="Arial" w:hAnsi="Arial" w:cs="Arial"/>
          <w:color w:val="0D0D0D" w:themeColor="text1" w:themeTint="F2"/>
          <w:sz w:val="24"/>
          <w:szCs w:val="24"/>
          <w:shd w:val="clear" w:color="auto" w:fill="FFFFFF"/>
        </w:rPr>
      </w:pPr>
    </w:p>
    <w:p w14:paraId="2BA15812" w14:textId="77777777" w:rsidR="0090727E" w:rsidRPr="0011151E" w:rsidRDefault="0090727E" w:rsidP="0090727E">
      <w:pPr>
        <w:ind w:left="360"/>
        <w:rPr>
          <w:rFonts w:ascii="Arial" w:hAnsi="Arial" w:cs="Arial"/>
          <w:color w:val="0D0D0D" w:themeColor="text1" w:themeTint="F2"/>
          <w:sz w:val="24"/>
          <w:szCs w:val="24"/>
          <w:shd w:val="clear" w:color="auto" w:fill="FFFFFF"/>
        </w:rPr>
      </w:pPr>
    </w:p>
    <w:p w14:paraId="67BC6222" w14:textId="77777777" w:rsidR="0090727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proofErr w:type="spellStart"/>
      <w:r w:rsidRPr="0011151E">
        <w:rPr>
          <w:rFonts w:ascii="Arial" w:hAnsi="Arial" w:cs="Arial"/>
          <w:color w:val="0D0D0D" w:themeColor="text1" w:themeTint="F2"/>
          <w:sz w:val="24"/>
          <w:szCs w:val="24"/>
        </w:rPr>
        <w:t>Alzheimerslab</w:t>
      </w:r>
      <w:proofErr w:type="spellEnd"/>
      <w:r w:rsidRPr="0011151E">
        <w:rPr>
          <w:rFonts w:ascii="Arial" w:hAnsi="Arial" w:cs="Arial"/>
          <w:color w:val="0D0D0D" w:themeColor="text1" w:themeTint="F2"/>
          <w:sz w:val="24"/>
          <w:szCs w:val="24"/>
        </w:rPr>
        <w:t xml:space="preserve"> (2021) Taking Dementia Patients Out of Their Environment. Available at: </w:t>
      </w:r>
      <w:hyperlink r:id="rId12" w:history="1">
        <w:r w:rsidRPr="0011151E">
          <w:rPr>
            <w:rStyle w:val="Kpr"/>
            <w:rFonts w:ascii="Arial" w:hAnsi="Arial" w:cs="Arial"/>
            <w:color w:val="0D0D0D" w:themeColor="text1" w:themeTint="F2"/>
            <w:sz w:val="24"/>
            <w:szCs w:val="24"/>
            <w:u w:val="none"/>
          </w:rPr>
          <w:t>https://www.alzheimerslab.com/taking-dementia-patients-out-of-their-environment/</w:t>
        </w:r>
      </w:hyperlink>
      <w:r w:rsidRPr="0011151E">
        <w:rPr>
          <w:rFonts w:ascii="Arial" w:hAnsi="Arial" w:cs="Arial"/>
          <w:color w:val="0D0D0D" w:themeColor="text1" w:themeTint="F2"/>
          <w:sz w:val="24"/>
          <w:szCs w:val="24"/>
        </w:rPr>
        <w:t xml:space="preserve"> (Accessed :2</w:t>
      </w:r>
      <w:r w:rsidRPr="0011151E">
        <w:rPr>
          <w:rFonts w:ascii="Arial" w:hAnsi="Arial" w:cs="Arial"/>
          <w:color w:val="0D0D0D" w:themeColor="text1" w:themeTint="F2"/>
          <w:sz w:val="24"/>
          <w:szCs w:val="24"/>
          <w:vertAlign w:val="superscript"/>
        </w:rPr>
        <w:t>nd</w:t>
      </w:r>
      <w:r w:rsidRPr="0011151E">
        <w:rPr>
          <w:rFonts w:ascii="Arial" w:hAnsi="Arial" w:cs="Arial"/>
          <w:color w:val="0D0D0D" w:themeColor="text1" w:themeTint="F2"/>
          <w:sz w:val="24"/>
          <w:szCs w:val="24"/>
        </w:rPr>
        <w:t xml:space="preserve"> July 2021).</w:t>
      </w:r>
    </w:p>
    <w:p w14:paraId="410DAA03" w14:textId="77777777" w:rsidR="0090727E" w:rsidRPr="0011151E" w:rsidRDefault="0090727E" w:rsidP="0090727E">
      <w:pPr>
        <w:rPr>
          <w:rFonts w:ascii="Arial" w:hAnsi="Arial" w:cs="Arial"/>
          <w:color w:val="0D0D0D" w:themeColor="text1" w:themeTint="F2"/>
          <w:sz w:val="24"/>
          <w:szCs w:val="24"/>
        </w:rPr>
      </w:pPr>
    </w:p>
    <w:p w14:paraId="44401200"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Alzheimer’s Society (2024) Preparing and packing for a holiday when someone has dementia. Available at: </w:t>
      </w:r>
      <w:hyperlink r:id="rId13" w:history="1">
        <w:r w:rsidRPr="0011151E">
          <w:rPr>
            <w:rStyle w:val="Kpr"/>
            <w:rFonts w:ascii="Arial" w:hAnsi="Arial" w:cs="Arial"/>
            <w:color w:val="0D0D0D" w:themeColor="text1" w:themeTint="F2"/>
            <w:sz w:val="24"/>
            <w:szCs w:val="24"/>
            <w:u w:val="none"/>
          </w:rPr>
          <w:t>https://www.alzheimers.org.uk/get-support/staying-independent/holiday-packing-advice#content-start</w:t>
        </w:r>
      </w:hyperlink>
      <w:r w:rsidRPr="0011151E">
        <w:rPr>
          <w:rFonts w:ascii="Arial" w:hAnsi="Arial" w:cs="Arial"/>
          <w:color w:val="0D0D0D" w:themeColor="text1" w:themeTint="F2"/>
          <w:sz w:val="24"/>
          <w:szCs w:val="24"/>
        </w:rPr>
        <w:t xml:space="preserve"> (Accessed: 3</w:t>
      </w:r>
      <w:r w:rsidRPr="0011151E">
        <w:rPr>
          <w:rFonts w:ascii="Arial" w:hAnsi="Arial" w:cs="Arial"/>
          <w:color w:val="0D0D0D" w:themeColor="text1" w:themeTint="F2"/>
          <w:sz w:val="24"/>
          <w:szCs w:val="24"/>
          <w:vertAlign w:val="superscript"/>
        </w:rPr>
        <w:t>rd</w:t>
      </w:r>
      <w:r w:rsidRPr="0011151E">
        <w:rPr>
          <w:rFonts w:ascii="Arial" w:hAnsi="Arial" w:cs="Arial"/>
          <w:color w:val="0D0D0D" w:themeColor="text1" w:themeTint="F2"/>
          <w:sz w:val="24"/>
          <w:szCs w:val="24"/>
        </w:rPr>
        <w:t xml:space="preserve"> May 2024).</w:t>
      </w:r>
    </w:p>
    <w:p w14:paraId="68FF6CD4" w14:textId="77777777" w:rsidR="0090727E" w:rsidRPr="0011151E" w:rsidRDefault="0090727E" w:rsidP="0090727E">
      <w:pPr>
        <w:rPr>
          <w:rFonts w:ascii="Arial" w:hAnsi="Arial" w:cs="Arial"/>
          <w:color w:val="0D0D0D" w:themeColor="text1" w:themeTint="F2"/>
          <w:sz w:val="24"/>
          <w:szCs w:val="24"/>
        </w:rPr>
      </w:pPr>
    </w:p>
    <w:p w14:paraId="29FEF143"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Alzheimer’s Society (2023) How to support somebody living with dementia in hot weather.  Available at: </w:t>
      </w:r>
      <w:hyperlink r:id="rId14" w:history="1">
        <w:r w:rsidRPr="0011151E">
          <w:rPr>
            <w:rStyle w:val="Kpr"/>
            <w:rFonts w:ascii="Arial" w:hAnsi="Arial" w:cs="Arial"/>
            <w:color w:val="0D0D0D" w:themeColor="text1" w:themeTint="F2"/>
            <w:sz w:val="24"/>
            <w:szCs w:val="24"/>
            <w:u w:val="none"/>
          </w:rPr>
          <w:t>https://www.alzheimers.org.uk/blog/how-support-somebody-living-dementia-hot-weather</w:t>
        </w:r>
      </w:hyperlink>
      <w:r w:rsidRPr="0011151E">
        <w:rPr>
          <w:rFonts w:ascii="Arial" w:hAnsi="Arial" w:cs="Arial"/>
          <w:color w:val="0D0D0D" w:themeColor="text1" w:themeTint="F2"/>
          <w:sz w:val="24"/>
          <w:szCs w:val="24"/>
        </w:rPr>
        <w:t xml:space="preserve"> (Accessed: 20</w:t>
      </w:r>
      <w:r w:rsidRPr="0011151E">
        <w:rPr>
          <w:rFonts w:ascii="Arial" w:hAnsi="Arial" w:cs="Arial"/>
          <w:color w:val="0D0D0D" w:themeColor="text1" w:themeTint="F2"/>
          <w:sz w:val="24"/>
          <w:szCs w:val="24"/>
          <w:vertAlign w:val="superscript"/>
        </w:rPr>
        <w:t>th</w:t>
      </w:r>
      <w:r w:rsidRPr="0011151E">
        <w:rPr>
          <w:rFonts w:ascii="Arial" w:hAnsi="Arial" w:cs="Arial"/>
          <w:color w:val="0D0D0D" w:themeColor="text1" w:themeTint="F2"/>
          <w:sz w:val="24"/>
          <w:szCs w:val="24"/>
        </w:rPr>
        <w:t xml:space="preserve"> June 2023).</w:t>
      </w:r>
    </w:p>
    <w:p w14:paraId="347A4E90" w14:textId="77777777" w:rsidR="0090727E" w:rsidRPr="0011151E" w:rsidRDefault="0090727E" w:rsidP="0090727E">
      <w:pPr>
        <w:rPr>
          <w:rFonts w:ascii="Arial" w:hAnsi="Arial" w:cs="Arial"/>
          <w:color w:val="0D0D0D" w:themeColor="text1" w:themeTint="F2"/>
          <w:sz w:val="24"/>
          <w:szCs w:val="24"/>
        </w:rPr>
      </w:pPr>
    </w:p>
    <w:p w14:paraId="5324BF21"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Association of Ambulance Chief Executive (2017) ‘DEMENTIA Best Practice Guidance for Ambulance Services’ , Available at: </w:t>
      </w:r>
      <w:hyperlink r:id="rId15" w:history="1">
        <w:r w:rsidRPr="0011151E">
          <w:rPr>
            <w:rStyle w:val="Kpr"/>
            <w:rFonts w:ascii="Arial" w:hAnsi="Arial" w:cs="Arial"/>
            <w:color w:val="0D0D0D" w:themeColor="text1" w:themeTint="F2"/>
            <w:sz w:val="24"/>
            <w:szCs w:val="24"/>
            <w:u w:val="none"/>
          </w:rPr>
          <w:t>https://aace.org.uk/wp-content/uploads/2017/05/dementiabestpracticeguidance-FINAL-May-2017-AACE.pdf</w:t>
        </w:r>
      </w:hyperlink>
    </w:p>
    <w:p w14:paraId="43C54681" w14:textId="77777777" w:rsidR="0090727E" w:rsidRPr="0011151E" w:rsidRDefault="0090727E" w:rsidP="0090727E">
      <w:pPr>
        <w:rPr>
          <w:rFonts w:ascii="Arial" w:hAnsi="Arial" w:cs="Arial"/>
          <w:color w:val="0D0D0D" w:themeColor="text1" w:themeTint="F2"/>
          <w:sz w:val="24"/>
          <w:szCs w:val="24"/>
        </w:rPr>
      </w:pPr>
    </w:p>
    <w:p w14:paraId="022EA3D3"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Amber, L.W. (2013) ‘ On the Environmental Factors that Alleviate Relocation Stress Syndrome in Residents of Long-Term Care Facilities’ ,  </w:t>
      </w:r>
      <w:r w:rsidRPr="0011151E">
        <w:rPr>
          <w:rFonts w:ascii="Arial" w:hAnsi="Arial" w:cs="Arial"/>
          <w:i/>
          <w:iCs/>
          <w:color w:val="0D0D0D" w:themeColor="text1" w:themeTint="F2"/>
          <w:sz w:val="24"/>
          <w:szCs w:val="24"/>
        </w:rPr>
        <w:t xml:space="preserve">Eastern Michigan University ProQuest Dissertations Publishing. </w:t>
      </w:r>
      <w:r w:rsidRPr="0011151E">
        <w:rPr>
          <w:rFonts w:ascii="Arial" w:hAnsi="Arial" w:cs="Arial"/>
          <w:color w:val="0D0D0D" w:themeColor="text1" w:themeTint="F2"/>
          <w:sz w:val="24"/>
          <w:szCs w:val="24"/>
        </w:rPr>
        <w:t xml:space="preserve">Available at: </w:t>
      </w:r>
      <w:hyperlink r:id="rId16" w:history="1">
        <w:r w:rsidRPr="0011151E">
          <w:rPr>
            <w:rStyle w:val="Kpr"/>
            <w:rFonts w:ascii="Arial" w:hAnsi="Arial" w:cs="Arial"/>
            <w:color w:val="0D0D0D" w:themeColor="text1" w:themeTint="F2"/>
            <w:sz w:val="24"/>
            <w:szCs w:val="24"/>
            <w:u w:val="none"/>
          </w:rPr>
          <w:t>https://www.proquest.com/openview/cbe512b7cecea66e574f8575bbedded6/1?pq-origsite=gscholar&amp;cbl=18750</w:t>
        </w:r>
      </w:hyperlink>
    </w:p>
    <w:p w14:paraId="524F8AC7" w14:textId="77777777" w:rsidR="0090727E" w:rsidRPr="0011151E" w:rsidRDefault="0090727E" w:rsidP="0090727E">
      <w:pPr>
        <w:rPr>
          <w:rFonts w:ascii="Arial" w:hAnsi="Arial" w:cs="Arial"/>
          <w:color w:val="0D0D0D" w:themeColor="text1" w:themeTint="F2"/>
          <w:sz w:val="24"/>
          <w:szCs w:val="24"/>
          <w:shd w:val="clear" w:color="auto" w:fill="FFFFFF"/>
        </w:rPr>
      </w:pPr>
    </w:p>
    <w:p w14:paraId="73110E00" w14:textId="043E2861" w:rsidR="0090727E" w:rsidRPr="0090727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Audit Commission, “Going Places: Taking People to and from Education, Social Services and Healthcare,” Audit Commission, 2001.</w:t>
      </w:r>
    </w:p>
    <w:p w14:paraId="70530830" w14:textId="77777777" w:rsidR="0090727E" w:rsidRPr="0011151E" w:rsidRDefault="0090727E" w:rsidP="0090727E">
      <w:pPr>
        <w:rPr>
          <w:rFonts w:ascii="Arial" w:hAnsi="Arial" w:cs="Arial"/>
          <w:color w:val="0D0D0D" w:themeColor="text1" w:themeTint="F2"/>
          <w:sz w:val="24"/>
          <w:szCs w:val="24"/>
          <w:shd w:val="clear" w:color="auto" w:fill="FFFFFF"/>
        </w:rPr>
      </w:pPr>
    </w:p>
    <w:p w14:paraId="3C6E12BF"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shd w:val="clear" w:color="auto" w:fill="FFFFFF"/>
        </w:rPr>
        <w:t>Ashbourne, J., Boscart, V., Meyer, S. </w:t>
      </w:r>
      <w:r w:rsidRPr="0011151E">
        <w:rPr>
          <w:rFonts w:ascii="Arial" w:hAnsi="Arial" w:cs="Arial"/>
          <w:i/>
          <w:iCs/>
          <w:color w:val="0D0D0D" w:themeColor="text1" w:themeTint="F2"/>
          <w:sz w:val="24"/>
          <w:szCs w:val="24"/>
          <w:shd w:val="clear" w:color="auto" w:fill="FFFFFF"/>
        </w:rPr>
        <w:t>et al.</w:t>
      </w:r>
      <w:r w:rsidRPr="0011151E">
        <w:rPr>
          <w:rFonts w:ascii="Arial" w:hAnsi="Arial" w:cs="Arial"/>
          <w:color w:val="0D0D0D" w:themeColor="text1" w:themeTint="F2"/>
          <w:sz w:val="24"/>
          <w:szCs w:val="24"/>
          <w:shd w:val="clear" w:color="auto" w:fill="FFFFFF"/>
        </w:rPr>
        <w:t> (2021) ‘Health care transitions for persons living with dementia and their caregivers’ ,  </w:t>
      </w:r>
      <w:r w:rsidRPr="0011151E">
        <w:rPr>
          <w:rFonts w:ascii="Arial" w:hAnsi="Arial" w:cs="Arial"/>
          <w:i/>
          <w:iCs/>
          <w:color w:val="0D0D0D" w:themeColor="text1" w:themeTint="F2"/>
          <w:sz w:val="24"/>
          <w:szCs w:val="24"/>
          <w:shd w:val="clear" w:color="auto" w:fill="FFFFFF"/>
        </w:rPr>
        <w:t xml:space="preserve">BMC </w:t>
      </w:r>
      <w:proofErr w:type="spellStart"/>
      <w:r w:rsidRPr="0011151E">
        <w:rPr>
          <w:rFonts w:ascii="Arial" w:hAnsi="Arial" w:cs="Arial"/>
          <w:i/>
          <w:iCs/>
          <w:color w:val="0D0D0D" w:themeColor="text1" w:themeTint="F2"/>
          <w:sz w:val="24"/>
          <w:szCs w:val="24"/>
          <w:shd w:val="clear" w:color="auto" w:fill="FFFFFF"/>
        </w:rPr>
        <w:t>Geriatr</w:t>
      </w:r>
      <w:proofErr w:type="spellEnd"/>
      <w:r w:rsidRPr="0011151E">
        <w:rPr>
          <w:rFonts w:ascii="Arial" w:hAnsi="Arial" w:cs="Arial"/>
          <w:color w:val="0D0D0D" w:themeColor="text1" w:themeTint="F2"/>
          <w:sz w:val="24"/>
          <w:szCs w:val="24"/>
          <w:shd w:val="clear" w:color="auto" w:fill="FFFFFF"/>
        </w:rPr>
        <w:t xml:space="preserve"> 21, pp.285. Available </w:t>
      </w:r>
      <w:proofErr w:type="spellStart"/>
      <w:r w:rsidRPr="0011151E">
        <w:rPr>
          <w:rFonts w:ascii="Arial" w:hAnsi="Arial" w:cs="Arial"/>
          <w:color w:val="0D0D0D" w:themeColor="text1" w:themeTint="F2"/>
          <w:sz w:val="24"/>
          <w:szCs w:val="24"/>
          <w:shd w:val="clear" w:color="auto" w:fill="FFFFFF"/>
        </w:rPr>
        <w:t>at:</w:t>
      </w:r>
      <w:hyperlink r:id="rId17" w:history="1">
        <w:r w:rsidRPr="0011151E">
          <w:rPr>
            <w:rStyle w:val="Kpr"/>
            <w:rFonts w:ascii="Arial" w:hAnsi="Arial" w:cs="Arial"/>
            <w:color w:val="0D0D0D" w:themeColor="text1" w:themeTint="F2"/>
            <w:sz w:val="24"/>
            <w:szCs w:val="24"/>
            <w:u w:val="none"/>
            <w:shd w:val="clear" w:color="auto" w:fill="FFFFFF"/>
          </w:rPr>
          <w:t>https</w:t>
        </w:r>
        <w:proofErr w:type="spellEnd"/>
        <w:r w:rsidRPr="0011151E">
          <w:rPr>
            <w:rStyle w:val="Kpr"/>
            <w:rFonts w:ascii="Arial" w:hAnsi="Arial" w:cs="Arial"/>
            <w:color w:val="0D0D0D" w:themeColor="text1" w:themeTint="F2"/>
            <w:sz w:val="24"/>
            <w:szCs w:val="24"/>
            <w:u w:val="none"/>
            <w:shd w:val="clear" w:color="auto" w:fill="FFFFFF"/>
          </w:rPr>
          <w:t>://doi.org/10.1186/s12877-021-02235-5</w:t>
        </w:r>
      </w:hyperlink>
    </w:p>
    <w:p w14:paraId="65D20639" w14:textId="77777777" w:rsidR="0090727E" w:rsidRPr="0011151E" w:rsidRDefault="0090727E" w:rsidP="0090727E">
      <w:pPr>
        <w:rPr>
          <w:rFonts w:ascii="Arial" w:hAnsi="Arial" w:cs="Arial"/>
          <w:color w:val="0D0D0D" w:themeColor="text1" w:themeTint="F2"/>
          <w:sz w:val="24"/>
          <w:szCs w:val="24"/>
          <w:shd w:val="clear" w:color="auto" w:fill="FFFFFF"/>
        </w:rPr>
      </w:pPr>
    </w:p>
    <w:p w14:paraId="45459492"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proofErr w:type="spellStart"/>
      <w:r w:rsidRPr="0011151E">
        <w:rPr>
          <w:rFonts w:ascii="Arial" w:hAnsi="Arial" w:cs="Arial"/>
          <w:color w:val="0D0D0D" w:themeColor="text1" w:themeTint="F2"/>
          <w:sz w:val="24"/>
          <w:szCs w:val="24"/>
        </w:rPr>
        <w:t>Bellantonio</w:t>
      </w:r>
      <w:proofErr w:type="spellEnd"/>
      <w:r w:rsidRPr="0011151E">
        <w:rPr>
          <w:rFonts w:ascii="Arial" w:hAnsi="Arial" w:cs="Arial"/>
          <w:color w:val="0D0D0D" w:themeColor="text1" w:themeTint="F2"/>
          <w:sz w:val="24"/>
          <w:szCs w:val="24"/>
        </w:rPr>
        <w:t xml:space="preserve">, S., Kenny, A. M., </w:t>
      </w:r>
      <w:proofErr w:type="spellStart"/>
      <w:r w:rsidRPr="0011151E">
        <w:rPr>
          <w:rFonts w:ascii="Arial" w:hAnsi="Arial" w:cs="Arial"/>
          <w:color w:val="0D0D0D" w:themeColor="text1" w:themeTint="F2"/>
          <w:sz w:val="24"/>
          <w:szCs w:val="24"/>
        </w:rPr>
        <w:t>Fortinsky</w:t>
      </w:r>
      <w:proofErr w:type="spellEnd"/>
      <w:r w:rsidRPr="0011151E">
        <w:rPr>
          <w:rFonts w:ascii="Arial" w:hAnsi="Arial" w:cs="Arial"/>
          <w:color w:val="0D0D0D" w:themeColor="text1" w:themeTint="F2"/>
          <w:sz w:val="24"/>
          <w:szCs w:val="24"/>
        </w:rPr>
        <w:t xml:space="preserve">, R. H., Kleppinger, A., Robison, J., Gruman, C.,…Trella, P. M. (2008) ‘Efficacy of a geriatrics team intervention for residents in dementia-specific assisted living facilities: Effect on unanticipated transitions’ </w:t>
      </w:r>
      <w:r w:rsidRPr="0011151E">
        <w:rPr>
          <w:rFonts w:ascii="Arial" w:hAnsi="Arial" w:cs="Arial"/>
          <w:i/>
          <w:iCs/>
          <w:color w:val="0D0D0D" w:themeColor="text1" w:themeTint="F2"/>
          <w:sz w:val="24"/>
          <w:szCs w:val="24"/>
        </w:rPr>
        <w:t>, Journal of the American Geriatrics Society</w:t>
      </w:r>
      <w:r w:rsidRPr="0011151E">
        <w:rPr>
          <w:rFonts w:ascii="Arial" w:hAnsi="Arial" w:cs="Arial"/>
          <w:color w:val="0D0D0D" w:themeColor="text1" w:themeTint="F2"/>
          <w:sz w:val="24"/>
          <w:szCs w:val="24"/>
        </w:rPr>
        <w:t>, 56, pp.523–528. Available at:doi:10.1111/j.1532-5415.2007.01591.x</w:t>
      </w:r>
    </w:p>
    <w:p w14:paraId="1961730B" w14:textId="77777777" w:rsidR="0090727E" w:rsidRPr="0011151E" w:rsidRDefault="0090727E" w:rsidP="0090727E">
      <w:pPr>
        <w:rPr>
          <w:rFonts w:ascii="Arial" w:hAnsi="Arial" w:cs="Arial"/>
          <w:color w:val="0D0D0D" w:themeColor="text1" w:themeTint="F2"/>
          <w:sz w:val="24"/>
          <w:szCs w:val="24"/>
        </w:rPr>
      </w:pPr>
    </w:p>
    <w:p w14:paraId="4A8723D8"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proofErr w:type="spellStart"/>
      <w:r w:rsidRPr="0011151E">
        <w:rPr>
          <w:rFonts w:ascii="Arial" w:hAnsi="Arial" w:cs="Arial"/>
          <w:color w:val="0D0D0D" w:themeColor="text1" w:themeTint="F2"/>
          <w:sz w:val="24"/>
          <w:szCs w:val="24"/>
          <w:shd w:val="clear" w:color="auto" w:fill="FFFFFF"/>
        </w:rPr>
        <w:t>Berkwits</w:t>
      </w:r>
      <w:proofErr w:type="spellEnd"/>
      <w:r w:rsidRPr="0011151E">
        <w:rPr>
          <w:rFonts w:ascii="Arial" w:hAnsi="Arial" w:cs="Arial"/>
          <w:color w:val="0D0D0D" w:themeColor="text1" w:themeTint="F2"/>
          <w:sz w:val="24"/>
          <w:szCs w:val="24"/>
          <w:shd w:val="clear" w:color="auto" w:fill="FFFFFF"/>
        </w:rPr>
        <w:t xml:space="preserve">, M., &amp; Inui, T. S. (1998) ‘Making use of qualitative research techniques’ , </w:t>
      </w:r>
      <w:r w:rsidRPr="0011151E">
        <w:rPr>
          <w:rFonts w:ascii="Arial" w:hAnsi="Arial" w:cs="Arial"/>
          <w:i/>
          <w:iCs/>
          <w:color w:val="0D0D0D" w:themeColor="text1" w:themeTint="F2"/>
          <w:sz w:val="24"/>
          <w:szCs w:val="24"/>
          <w:shd w:val="clear" w:color="auto" w:fill="FFFFFF"/>
        </w:rPr>
        <w:t xml:space="preserve">J Gen Intern Med, </w:t>
      </w:r>
      <w:r w:rsidRPr="0011151E">
        <w:rPr>
          <w:rFonts w:ascii="Arial" w:hAnsi="Arial" w:cs="Arial"/>
          <w:color w:val="0D0D0D" w:themeColor="text1" w:themeTint="F2"/>
          <w:sz w:val="24"/>
          <w:szCs w:val="24"/>
          <w:shd w:val="clear" w:color="auto" w:fill="FFFFFF"/>
        </w:rPr>
        <w:t xml:space="preserve">13(3), pp. 195-9. </w:t>
      </w:r>
      <w:proofErr w:type="spellStart"/>
      <w:r w:rsidRPr="0011151E">
        <w:rPr>
          <w:rFonts w:ascii="Arial" w:hAnsi="Arial" w:cs="Arial"/>
          <w:color w:val="0D0D0D" w:themeColor="text1" w:themeTint="F2"/>
          <w:sz w:val="24"/>
          <w:szCs w:val="24"/>
          <w:shd w:val="clear" w:color="auto" w:fill="FFFFFF"/>
        </w:rPr>
        <w:t>Avaialble</w:t>
      </w:r>
      <w:proofErr w:type="spellEnd"/>
      <w:r w:rsidRPr="0011151E">
        <w:rPr>
          <w:rFonts w:ascii="Arial" w:hAnsi="Arial" w:cs="Arial"/>
          <w:color w:val="0D0D0D" w:themeColor="text1" w:themeTint="F2"/>
          <w:sz w:val="24"/>
          <w:szCs w:val="24"/>
          <w:shd w:val="clear" w:color="auto" w:fill="FFFFFF"/>
        </w:rPr>
        <w:t xml:space="preserve"> </w:t>
      </w:r>
      <w:proofErr w:type="spellStart"/>
      <w:r w:rsidRPr="0011151E">
        <w:rPr>
          <w:rFonts w:ascii="Arial" w:hAnsi="Arial" w:cs="Arial"/>
          <w:color w:val="0D0D0D" w:themeColor="text1" w:themeTint="F2"/>
          <w:sz w:val="24"/>
          <w:szCs w:val="24"/>
          <w:shd w:val="clear" w:color="auto" w:fill="FFFFFF"/>
        </w:rPr>
        <w:t>at:doi</w:t>
      </w:r>
      <w:proofErr w:type="spellEnd"/>
      <w:r w:rsidRPr="0011151E">
        <w:rPr>
          <w:rFonts w:ascii="Arial" w:hAnsi="Arial" w:cs="Arial"/>
          <w:color w:val="0D0D0D" w:themeColor="text1" w:themeTint="F2"/>
          <w:sz w:val="24"/>
          <w:szCs w:val="24"/>
          <w:shd w:val="clear" w:color="auto" w:fill="FFFFFF"/>
        </w:rPr>
        <w:t xml:space="preserve">: 10.1046/j.1525-1497.1998.00054.x. </w:t>
      </w:r>
    </w:p>
    <w:p w14:paraId="3D76EDCF" w14:textId="77777777" w:rsidR="0090727E" w:rsidRPr="0011151E" w:rsidRDefault="0090727E" w:rsidP="0090727E">
      <w:pPr>
        <w:rPr>
          <w:rFonts w:ascii="Arial" w:hAnsi="Arial" w:cs="Arial"/>
          <w:color w:val="0D0D0D" w:themeColor="text1" w:themeTint="F2"/>
          <w:sz w:val="24"/>
          <w:szCs w:val="24"/>
        </w:rPr>
      </w:pPr>
    </w:p>
    <w:p w14:paraId="168DFDF6"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shd w:val="clear" w:color="auto" w:fill="FFFFFF"/>
        </w:rPr>
        <w:t>Boots, R., &amp; Lipman, J. (2002). High dependency units: issues to consider in their planning. </w:t>
      </w:r>
      <w:r w:rsidRPr="0011151E">
        <w:rPr>
          <w:rFonts w:ascii="Arial" w:hAnsi="Arial" w:cs="Arial"/>
          <w:i/>
          <w:iCs/>
          <w:color w:val="0D0D0D" w:themeColor="text1" w:themeTint="F2"/>
          <w:sz w:val="24"/>
          <w:szCs w:val="24"/>
          <w:shd w:val="clear" w:color="auto" w:fill="FFFFFF"/>
        </w:rPr>
        <w:t>Anaesthesia and intensive care</w:t>
      </w:r>
      <w:r w:rsidRPr="0011151E">
        <w:rPr>
          <w:rFonts w:ascii="Arial" w:hAnsi="Arial" w:cs="Arial"/>
          <w:color w:val="0D0D0D" w:themeColor="text1" w:themeTint="F2"/>
          <w:sz w:val="24"/>
          <w:szCs w:val="24"/>
          <w:shd w:val="clear" w:color="auto" w:fill="FFFFFF"/>
        </w:rPr>
        <w:t>, </w:t>
      </w:r>
      <w:r w:rsidRPr="0011151E">
        <w:rPr>
          <w:rFonts w:ascii="Arial" w:hAnsi="Arial" w:cs="Arial"/>
          <w:i/>
          <w:iCs/>
          <w:color w:val="0D0D0D" w:themeColor="text1" w:themeTint="F2"/>
          <w:sz w:val="24"/>
          <w:szCs w:val="24"/>
          <w:shd w:val="clear" w:color="auto" w:fill="FFFFFF"/>
        </w:rPr>
        <w:t>30</w:t>
      </w:r>
      <w:r w:rsidRPr="0011151E">
        <w:rPr>
          <w:rFonts w:ascii="Arial" w:hAnsi="Arial" w:cs="Arial"/>
          <w:color w:val="0D0D0D" w:themeColor="text1" w:themeTint="F2"/>
          <w:sz w:val="24"/>
          <w:szCs w:val="24"/>
          <w:shd w:val="clear" w:color="auto" w:fill="FFFFFF"/>
        </w:rPr>
        <w:t>(3), 348–354. https://doi.org/10.1177/0310057X0203000314</w:t>
      </w:r>
    </w:p>
    <w:p w14:paraId="60547F16" w14:textId="77777777" w:rsidR="0090727E" w:rsidRPr="0011151E" w:rsidRDefault="0090727E" w:rsidP="0090727E">
      <w:pPr>
        <w:rPr>
          <w:rFonts w:ascii="Arial" w:hAnsi="Arial" w:cs="Arial"/>
          <w:color w:val="0D0D0D" w:themeColor="text1" w:themeTint="F2"/>
          <w:sz w:val="24"/>
          <w:szCs w:val="24"/>
          <w:shd w:val="clear" w:color="auto" w:fill="FFFFFF"/>
        </w:rPr>
      </w:pPr>
    </w:p>
    <w:p w14:paraId="249C5C17" w14:textId="77777777" w:rsidR="0090727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Brown, L. M., Dosa, D. M., Thomas, K., Hyer, K., Feng, Z., &amp; Mor, V. (2012) ‘The effects of evacuation on nursing home residents with dementia’ , </w:t>
      </w:r>
      <w:r w:rsidRPr="0011151E">
        <w:rPr>
          <w:rFonts w:ascii="Arial" w:hAnsi="Arial" w:cs="Arial"/>
          <w:i/>
          <w:iCs/>
          <w:color w:val="0D0D0D" w:themeColor="text1" w:themeTint="F2"/>
          <w:sz w:val="24"/>
          <w:szCs w:val="24"/>
        </w:rPr>
        <w:t>American Journal of Alzheimer’s Disease and Other Dementias</w:t>
      </w:r>
      <w:r w:rsidRPr="0011151E">
        <w:rPr>
          <w:rFonts w:ascii="Arial" w:hAnsi="Arial" w:cs="Arial"/>
          <w:color w:val="0D0D0D" w:themeColor="text1" w:themeTint="F2"/>
          <w:sz w:val="24"/>
          <w:szCs w:val="24"/>
        </w:rPr>
        <w:t>, 27, pp. 406–412. Available at:doi:10.1177/1533317512454709</w:t>
      </w:r>
    </w:p>
    <w:p w14:paraId="1D85A3D1" w14:textId="77777777" w:rsidR="0090727E" w:rsidRPr="0011151E" w:rsidRDefault="0090727E" w:rsidP="0090727E">
      <w:pPr>
        <w:pStyle w:val="ListeParagraf"/>
        <w:rPr>
          <w:rFonts w:ascii="Arial" w:hAnsi="Arial" w:cs="Arial"/>
          <w:color w:val="0D0D0D" w:themeColor="text1" w:themeTint="F2"/>
          <w:sz w:val="24"/>
          <w:szCs w:val="24"/>
        </w:rPr>
      </w:pPr>
    </w:p>
    <w:p w14:paraId="2AEA4B04" w14:textId="77777777" w:rsidR="0090727E" w:rsidRPr="0011151E" w:rsidRDefault="0090727E" w:rsidP="0090727E">
      <w:pPr>
        <w:pStyle w:val="ListeParagraf"/>
        <w:ind w:left="780" w:firstLine="0"/>
        <w:rPr>
          <w:rFonts w:ascii="Arial" w:hAnsi="Arial" w:cs="Arial"/>
          <w:color w:val="0D0D0D" w:themeColor="text1" w:themeTint="F2"/>
          <w:sz w:val="24"/>
          <w:szCs w:val="24"/>
        </w:rPr>
      </w:pPr>
    </w:p>
    <w:p w14:paraId="794C93DE" w14:textId="77777777" w:rsidR="0090727E" w:rsidRPr="0011151E" w:rsidRDefault="0090727E" w:rsidP="0090727E">
      <w:pPr>
        <w:pStyle w:val="ListeParagraf"/>
        <w:rPr>
          <w:rFonts w:ascii="Arial" w:hAnsi="Arial" w:cs="Arial"/>
          <w:color w:val="0D0D0D" w:themeColor="text1" w:themeTint="F2"/>
          <w:sz w:val="24"/>
          <w:szCs w:val="24"/>
        </w:rPr>
      </w:pPr>
    </w:p>
    <w:p w14:paraId="09D1AD6E"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Castle, N., G. (2001) ‘Relocation of the elderly’ , </w:t>
      </w:r>
      <w:r w:rsidRPr="0011151E">
        <w:rPr>
          <w:rFonts w:ascii="Arial" w:hAnsi="Arial" w:cs="Arial"/>
          <w:i/>
          <w:iCs/>
          <w:color w:val="0D0D0D" w:themeColor="text1" w:themeTint="F2"/>
          <w:sz w:val="24"/>
          <w:szCs w:val="24"/>
        </w:rPr>
        <w:t>Medical Care Research and Review</w:t>
      </w:r>
      <w:r w:rsidRPr="0011151E">
        <w:rPr>
          <w:rFonts w:ascii="Arial" w:hAnsi="Arial" w:cs="Arial"/>
          <w:color w:val="0D0D0D" w:themeColor="text1" w:themeTint="F2"/>
          <w:sz w:val="24"/>
          <w:szCs w:val="24"/>
        </w:rPr>
        <w:t>, 58,pp. 291–333. Available at: doi:10.1177/107755870105800302</w:t>
      </w:r>
    </w:p>
    <w:p w14:paraId="4BF6F927" w14:textId="77777777" w:rsidR="0090727E" w:rsidRPr="0011151E" w:rsidRDefault="0090727E" w:rsidP="0090727E">
      <w:pPr>
        <w:ind w:left="360"/>
        <w:rPr>
          <w:rFonts w:ascii="Arial" w:hAnsi="Arial" w:cs="Arial"/>
          <w:color w:val="0D0D0D" w:themeColor="text1" w:themeTint="F2"/>
          <w:sz w:val="24"/>
          <w:szCs w:val="24"/>
        </w:rPr>
      </w:pPr>
    </w:p>
    <w:p w14:paraId="5CC11CBE" w14:textId="77777777" w:rsidR="0090727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Costlow, K. &amp; Parmelee, P. A. (2020) ‘The impact of relocation stress on cognitively impaired and cognitively unimpaired long-term care residents’ , </w:t>
      </w:r>
      <w:r w:rsidRPr="0011151E">
        <w:rPr>
          <w:rFonts w:ascii="Arial" w:hAnsi="Arial" w:cs="Arial"/>
          <w:i/>
          <w:iCs/>
          <w:color w:val="0D0D0D" w:themeColor="text1" w:themeTint="F2"/>
          <w:sz w:val="24"/>
          <w:szCs w:val="24"/>
        </w:rPr>
        <w:t xml:space="preserve">Aging Ment Health, </w:t>
      </w:r>
      <w:r w:rsidRPr="0011151E">
        <w:rPr>
          <w:rFonts w:ascii="Arial" w:hAnsi="Arial" w:cs="Arial"/>
          <w:color w:val="0D0D0D" w:themeColor="text1" w:themeTint="F2"/>
          <w:sz w:val="24"/>
          <w:szCs w:val="24"/>
        </w:rPr>
        <w:t xml:space="preserve">24(10), pp.1589-1595. Available at: </w:t>
      </w:r>
      <w:proofErr w:type="spellStart"/>
      <w:r w:rsidRPr="0011151E">
        <w:rPr>
          <w:rFonts w:ascii="Arial" w:hAnsi="Arial" w:cs="Arial"/>
          <w:color w:val="0D0D0D" w:themeColor="text1" w:themeTint="F2"/>
          <w:sz w:val="24"/>
          <w:szCs w:val="24"/>
        </w:rPr>
        <w:t>doi</w:t>
      </w:r>
      <w:proofErr w:type="spellEnd"/>
      <w:r w:rsidRPr="0011151E">
        <w:rPr>
          <w:rFonts w:ascii="Arial" w:hAnsi="Arial" w:cs="Arial"/>
          <w:color w:val="0D0D0D" w:themeColor="text1" w:themeTint="F2"/>
          <w:sz w:val="24"/>
          <w:szCs w:val="24"/>
        </w:rPr>
        <w:t xml:space="preserve">: 10.1080/13607863.2019.1660855. </w:t>
      </w:r>
    </w:p>
    <w:p w14:paraId="77787B1D" w14:textId="77777777" w:rsidR="0090727E" w:rsidRPr="0011151E" w:rsidRDefault="0090727E" w:rsidP="0090727E">
      <w:pPr>
        <w:pStyle w:val="ListeParagraf"/>
        <w:rPr>
          <w:rFonts w:ascii="Arial" w:hAnsi="Arial" w:cs="Arial"/>
          <w:color w:val="0D0D0D" w:themeColor="text1" w:themeTint="F2"/>
          <w:sz w:val="24"/>
          <w:szCs w:val="24"/>
        </w:rPr>
      </w:pPr>
    </w:p>
    <w:p w14:paraId="6417FC6C" w14:textId="77777777" w:rsidR="0090727E" w:rsidRPr="0011151E" w:rsidRDefault="0090727E" w:rsidP="0090727E">
      <w:pPr>
        <w:pStyle w:val="ListeParagraf"/>
        <w:ind w:left="780" w:firstLine="0"/>
        <w:rPr>
          <w:rFonts w:ascii="Arial" w:hAnsi="Arial" w:cs="Arial"/>
          <w:color w:val="0D0D0D" w:themeColor="text1" w:themeTint="F2"/>
          <w:sz w:val="24"/>
          <w:szCs w:val="24"/>
        </w:rPr>
      </w:pPr>
    </w:p>
    <w:p w14:paraId="073BA2DD"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proofErr w:type="spellStart"/>
      <w:r w:rsidRPr="0011151E">
        <w:rPr>
          <w:rFonts w:ascii="Arial" w:hAnsi="Arial" w:cs="Arial"/>
          <w:color w:val="0D0D0D" w:themeColor="text1" w:themeTint="F2"/>
          <w:sz w:val="24"/>
          <w:szCs w:val="24"/>
        </w:rPr>
        <w:t>Danermark</w:t>
      </w:r>
      <w:proofErr w:type="spellEnd"/>
      <w:r w:rsidRPr="0011151E">
        <w:rPr>
          <w:rFonts w:ascii="Arial" w:hAnsi="Arial" w:cs="Arial"/>
          <w:color w:val="0D0D0D" w:themeColor="text1" w:themeTint="F2"/>
          <w:sz w:val="24"/>
          <w:szCs w:val="24"/>
        </w:rPr>
        <w:t xml:space="preserve">, B. &amp; Ekstrom, M. (1990) ‘Relocation and health effects on the elderly: A commented research review’ , </w:t>
      </w:r>
      <w:r w:rsidRPr="0011151E">
        <w:rPr>
          <w:rFonts w:ascii="Arial" w:hAnsi="Arial" w:cs="Arial"/>
          <w:i/>
          <w:iCs/>
          <w:color w:val="0D0D0D" w:themeColor="text1" w:themeTint="F2"/>
          <w:sz w:val="24"/>
          <w:szCs w:val="24"/>
        </w:rPr>
        <w:t>Journal of Sociology &amp; Social Welfare</w:t>
      </w:r>
      <w:r w:rsidRPr="0011151E">
        <w:rPr>
          <w:rFonts w:ascii="Arial" w:hAnsi="Arial" w:cs="Arial"/>
          <w:color w:val="0D0D0D" w:themeColor="text1" w:themeTint="F2"/>
          <w:sz w:val="24"/>
          <w:szCs w:val="24"/>
        </w:rPr>
        <w:t>, 17(1), pp. 25–50. Available at: https://doi.org/10.15453/0191-5096.1926</w:t>
      </w:r>
    </w:p>
    <w:p w14:paraId="15E3B3C8" w14:textId="77777777" w:rsidR="0090727E" w:rsidRPr="0011151E" w:rsidRDefault="0090727E" w:rsidP="0090727E">
      <w:pPr>
        <w:rPr>
          <w:rFonts w:ascii="Arial" w:hAnsi="Arial" w:cs="Arial"/>
          <w:color w:val="0D0D0D" w:themeColor="text1" w:themeTint="F2"/>
          <w:sz w:val="24"/>
          <w:szCs w:val="24"/>
        </w:rPr>
      </w:pPr>
    </w:p>
    <w:p w14:paraId="5B74BBAC"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Dementia UK (2023) Keeping safe when you care for someone with dementia. Available at: </w:t>
      </w:r>
      <w:hyperlink r:id="rId18" w:history="1">
        <w:r w:rsidRPr="0011151E">
          <w:rPr>
            <w:rStyle w:val="Kpr"/>
            <w:rFonts w:ascii="Arial" w:hAnsi="Arial" w:cs="Arial"/>
            <w:color w:val="0D0D0D" w:themeColor="text1" w:themeTint="F2"/>
            <w:sz w:val="24"/>
            <w:szCs w:val="24"/>
            <w:u w:val="none"/>
          </w:rPr>
          <w:t>https://www.dementiauk.org/information-and-support/looking-after-yourself-as-a-carer/keeping-safe-when-you-care-for-someone-with-dementia/</w:t>
        </w:r>
      </w:hyperlink>
      <w:r w:rsidRPr="0011151E">
        <w:rPr>
          <w:rFonts w:ascii="Arial" w:hAnsi="Arial" w:cs="Arial"/>
          <w:color w:val="0D0D0D" w:themeColor="text1" w:themeTint="F2"/>
          <w:sz w:val="24"/>
          <w:szCs w:val="24"/>
        </w:rPr>
        <w:t xml:space="preserve"> (Accessed: October 2023).</w:t>
      </w:r>
    </w:p>
    <w:p w14:paraId="2850A248" w14:textId="77777777" w:rsidR="0090727E" w:rsidRPr="0011151E" w:rsidRDefault="0090727E" w:rsidP="0090727E">
      <w:pPr>
        <w:rPr>
          <w:rFonts w:ascii="Arial" w:hAnsi="Arial" w:cs="Arial"/>
          <w:color w:val="0D0D0D" w:themeColor="text1" w:themeTint="F2"/>
          <w:sz w:val="24"/>
          <w:szCs w:val="24"/>
        </w:rPr>
      </w:pPr>
    </w:p>
    <w:p w14:paraId="386E741B"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Falk, H., Wijk, H., &amp; Persson, L. O. (2011) ‘Frail older persons’ experiences of interinstitutional relocation’ </w:t>
      </w:r>
      <w:r w:rsidRPr="0011151E">
        <w:rPr>
          <w:rFonts w:ascii="Arial" w:hAnsi="Arial" w:cs="Arial"/>
          <w:i/>
          <w:iCs/>
          <w:color w:val="0D0D0D" w:themeColor="text1" w:themeTint="F2"/>
          <w:sz w:val="24"/>
          <w:szCs w:val="24"/>
        </w:rPr>
        <w:t>Geriatric Nursing</w:t>
      </w:r>
      <w:r w:rsidRPr="0011151E">
        <w:rPr>
          <w:rFonts w:ascii="Arial" w:hAnsi="Arial" w:cs="Arial"/>
          <w:color w:val="0D0D0D" w:themeColor="text1" w:themeTint="F2"/>
          <w:sz w:val="24"/>
          <w:szCs w:val="24"/>
        </w:rPr>
        <w:t>, 32, pp.245–256. Available at:doi:10.1016/j.gerinurse.2011.03.002</w:t>
      </w:r>
    </w:p>
    <w:p w14:paraId="00690262" w14:textId="77777777" w:rsidR="0090727E" w:rsidRPr="0011151E" w:rsidRDefault="0090727E" w:rsidP="0090727E">
      <w:pPr>
        <w:ind w:left="360"/>
        <w:rPr>
          <w:rFonts w:ascii="Arial" w:hAnsi="Arial" w:cs="Arial"/>
          <w:color w:val="0D0D0D" w:themeColor="text1" w:themeTint="F2"/>
          <w:sz w:val="24"/>
          <w:szCs w:val="24"/>
        </w:rPr>
      </w:pPr>
    </w:p>
    <w:p w14:paraId="578D2385"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shd w:val="clear" w:color="auto" w:fill="FFFFFF"/>
        </w:rPr>
        <w:t xml:space="preserve">Frida V M Ryman, Jetske C Erisman, Lea M </w:t>
      </w:r>
      <w:proofErr w:type="spellStart"/>
      <w:r w:rsidRPr="0011151E">
        <w:rPr>
          <w:rFonts w:ascii="Arial" w:hAnsi="Arial" w:cs="Arial"/>
          <w:color w:val="0D0D0D" w:themeColor="text1" w:themeTint="F2"/>
          <w:sz w:val="24"/>
          <w:szCs w:val="24"/>
          <w:shd w:val="clear" w:color="auto" w:fill="FFFFFF"/>
        </w:rPr>
        <w:t>Darvey</w:t>
      </w:r>
      <w:proofErr w:type="spellEnd"/>
      <w:r w:rsidRPr="0011151E">
        <w:rPr>
          <w:rFonts w:ascii="Arial" w:hAnsi="Arial" w:cs="Arial"/>
          <w:color w:val="0D0D0D" w:themeColor="text1" w:themeTint="F2"/>
          <w:sz w:val="24"/>
          <w:szCs w:val="24"/>
          <w:shd w:val="clear" w:color="auto" w:fill="FFFFFF"/>
        </w:rPr>
        <w:t xml:space="preserve">, Jacob Osborne, Ella </w:t>
      </w:r>
      <w:proofErr w:type="spellStart"/>
      <w:r w:rsidRPr="0011151E">
        <w:rPr>
          <w:rFonts w:ascii="Arial" w:hAnsi="Arial" w:cs="Arial"/>
          <w:color w:val="0D0D0D" w:themeColor="text1" w:themeTint="F2"/>
          <w:sz w:val="24"/>
          <w:szCs w:val="24"/>
          <w:shd w:val="clear" w:color="auto" w:fill="FFFFFF"/>
        </w:rPr>
        <w:t>Swartsenburg</w:t>
      </w:r>
      <w:proofErr w:type="spellEnd"/>
      <w:r w:rsidRPr="0011151E">
        <w:rPr>
          <w:rFonts w:ascii="Arial" w:hAnsi="Arial" w:cs="Arial"/>
          <w:color w:val="0D0D0D" w:themeColor="text1" w:themeTint="F2"/>
          <w:sz w:val="24"/>
          <w:szCs w:val="24"/>
          <w:shd w:val="clear" w:color="auto" w:fill="FFFFFF"/>
        </w:rPr>
        <w:t xml:space="preserve">, Elena V </w:t>
      </w:r>
      <w:proofErr w:type="spellStart"/>
      <w:r w:rsidRPr="0011151E">
        <w:rPr>
          <w:rFonts w:ascii="Arial" w:hAnsi="Arial" w:cs="Arial"/>
          <w:color w:val="0D0D0D" w:themeColor="text1" w:themeTint="F2"/>
          <w:sz w:val="24"/>
          <w:szCs w:val="24"/>
          <w:shd w:val="clear" w:color="auto" w:fill="FFFFFF"/>
        </w:rPr>
        <w:t>Syurina</w:t>
      </w:r>
      <w:proofErr w:type="spellEnd"/>
      <w:r w:rsidRPr="0011151E">
        <w:rPr>
          <w:rFonts w:ascii="Arial" w:hAnsi="Arial" w:cs="Arial"/>
          <w:color w:val="0D0D0D" w:themeColor="text1" w:themeTint="F2"/>
          <w:sz w:val="24"/>
          <w:szCs w:val="24"/>
          <w:shd w:val="clear" w:color="auto" w:fill="FFFFFF"/>
        </w:rPr>
        <w:t>, (2019 ) ‘Health Effects of the Relocation of Patients With Dementia: A Scoping Review to Inform Medical and Policy Decision-Making’ , </w:t>
      </w:r>
      <w:r w:rsidRPr="0011151E">
        <w:rPr>
          <w:rStyle w:val="Vurgu"/>
          <w:rFonts w:ascii="Arial" w:hAnsi="Arial" w:cs="Arial"/>
          <w:color w:val="0D0D0D" w:themeColor="text1" w:themeTint="F2"/>
          <w:sz w:val="24"/>
          <w:szCs w:val="24"/>
          <w:bdr w:val="none" w:sz="0" w:space="0" w:color="auto" w:frame="1"/>
          <w:shd w:val="clear" w:color="auto" w:fill="FFFFFF"/>
        </w:rPr>
        <w:t>The Gerontologist</w:t>
      </w:r>
      <w:r w:rsidRPr="0011151E">
        <w:rPr>
          <w:rFonts w:ascii="Arial" w:hAnsi="Arial" w:cs="Arial"/>
          <w:color w:val="0D0D0D" w:themeColor="text1" w:themeTint="F2"/>
          <w:sz w:val="24"/>
          <w:szCs w:val="24"/>
          <w:shd w:val="clear" w:color="auto" w:fill="FFFFFF"/>
        </w:rPr>
        <w:t>, (59) 6, pp. e674–e682. Available at: </w:t>
      </w:r>
      <w:hyperlink r:id="rId19" w:history="1">
        <w:r w:rsidRPr="0011151E">
          <w:rPr>
            <w:rStyle w:val="Kpr"/>
            <w:rFonts w:ascii="Arial" w:hAnsi="Arial" w:cs="Arial"/>
            <w:color w:val="0D0D0D" w:themeColor="text1" w:themeTint="F2"/>
            <w:sz w:val="24"/>
            <w:szCs w:val="24"/>
            <w:u w:val="none"/>
            <w:bdr w:val="none" w:sz="0" w:space="0" w:color="auto" w:frame="1"/>
            <w:shd w:val="clear" w:color="auto" w:fill="FFFFFF"/>
          </w:rPr>
          <w:t>https://doi.org/10.1093/geront/gny031</w:t>
        </w:r>
      </w:hyperlink>
    </w:p>
    <w:p w14:paraId="5C988ED1" w14:textId="77777777" w:rsidR="0090727E" w:rsidRPr="0011151E" w:rsidRDefault="0090727E" w:rsidP="0090727E">
      <w:pPr>
        <w:rPr>
          <w:rFonts w:ascii="Arial" w:hAnsi="Arial" w:cs="Arial"/>
          <w:color w:val="0D0D0D" w:themeColor="text1" w:themeTint="F2"/>
          <w:sz w:val="24"/>
          <w:szCs w:val="24"/>
          <w:shd w:val="clear" w:color="auto" w:fill="FFFFFF"/>
        </w:rPr>
      </w:pPr>
    </w:p>
    <w:p w14:paraId="63ABC68F"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i/>
          <w:iCs/>
          <w:color w:val="0D0D0D" w:themeColor="text1" w:themeTint="F2"/>
          <w:sz w:val="24"/>
          <w:szCs w:val="24"/>
        </w:rPr>
      </w:pPr>
      <w:r w:rsidRPr="0011151E">
        <w:rPr>
          <w:rFonts w:ascii="Arial" w:hAnsi="Arial" w:cs="Arial"/>
          <w:color w:val="0D0D0D" w:themeColor="text1" w:themeTint="F2"/>
          <w:sz w:val="24"/>
          <w:szCs w:val="24"/>
        </w:rPr>
        <w:t xml:space="preserve">Henderson, S., &amp; </w:t>
      </w:r>
      <w:proofErr w:type="spellStart"/>
      <w:r w:rsidRPr="0011151E">
        <w:rPr>
          <w:rFonts w:ascii="Arial" w:hAnsi="Arial" w:cs="Arial"/>
          <w:color w:val="0D0D0D" w:themeColor="text1" w:themeTint="F2"/>
          <w:sz w:val="24"/>
          <w:szCs w:val="24"/>
        </w:rPr>
        <w:t>Jorm</w:t>
      </w:r>
      <w:proofErr w:type="spellEnd"/>
      <w:r w:rsidRPr="0011151E">
        <w:rPr>
          <w:rFonts w:ascii="Arial" w:hAnsi="Arial" w:cs="Arial"/>
          <w:color w:val="0D0D0D" w:themeColor="text1" w:themeTint="F2"/>
          <w:sz w:val="24"/>
          <w:szCs w:val="24"/>
        </w:rPr>
        <w:t xml:space="preserve">, A. (2003) ‘Definition and Epidemiology of Dementia’ , in Maj, M. and Sartorius, N. (Eds) </w:t>
      </w:r>
      <w:r w:rsidRPr="0011151E">
        <w:rPr>
          <w:rFonts w:ascii="Arial" w:hAnsi="Arial" w:cs="Arial"/>
          <w:i/>
          <w:iCs/>
          <w:color w:val="0D0D0D" w:themeColor="text1" w:themeTint="F2"/>
          <w:sz w:val="24"/>
          <w:szCs w:val="24"/>
        </w:rPr>
        <w:t>Dementia</w:t>
      </w:r>
      <w:r w:rsidRPr="0011151E">
        <w:rPr>
          <w:rFonts w:ascii="Arial" w:hAnsi="Arial" w:cs="Arial"/>
          <w:color w:val="0D0D0D" w:themeColor="text1" w:themeTint="F2"/>
          <w:sz w:val="24"/>
          <w:szCs w:val="24"/>
        </w:rPr>
        <w:t>. (2nd Ed.)</w:t>
      </w:r>
      <w:r w:rsidRPr="0011151E">
        <w:rPr>
          <w:rFonts w:ascii="Arial" w:hAnsi="Arial" w:cs="Arial"/>
          <w:i/>
          <w:iCs/>
          <w:color w:val="0D0D0D" w:themeColor="text1" w:themeTint="F2"/>
          <w:sz w:val="24"/>
          <w:szCs w:val="24"/>
        </w:rPr>
        <w:t xml:space="preserve"> </w:t>
      </w:r>
    </w:p>
    <w:p w14:paraId="4FED4599" w14:textId="77777777" w:rsidR="0090727E" w:rsidRPr="0011151E" w:rsidRDefault="0090727E" w:rsidP="0090727E">
      <w:pPr>
        <w:rPr>
          <w:rFonts w:ascii="Arial" w:hAnsi="Arial" w:cs="Arial"/>
          <w:color w:val="0D0D0D" w:themeColor="text1" w:themeTint="F2"/>
          <w:sz w:val="24"/>
          <w:szCs w:val="24"/>
          <w:shd w:val="clear" w:color="auto" w:fill="FFFFFF"/>
        </w:rPr>
      </w:pPr>
    </w:p>
    <w:p w14:paraId="5C93DCC4"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Kao, H. F., Travis, S. S., &amp; Acton, G. J. (2004) ‘Working with patients and families before, during, and after relocation to a long-term care facility’ , </w:t>
      </w:r>
      <w:r w:rsidRPr="0011151E">
        <w:rPr>
          <w:rFonts w:ascii="Arial" w:hAnsi="Arial" w:cs="Arial"/>
          <w:i/>
          <w:iCs/>
          <w:color w:val="0D0D0D" w:themeColor="text1" w:themeTint="F2"/>
          <w:sz w:val="24"/>
          <w:szCs w:val="24"/>
        </w:rPr>
        <w:t>Journal of Psychosocial Nursing and Mental Health Services</w:t>
      </w:r>
      <w:r w:rsidRPr="0011151E">
        <w:rPr>
          <w:rFonts w:ascii="Arial" w:hAnsi="Arial" w:cs="Arial"/>
          <w:color w:val="0D0D0D" w:themeColor="text1" w:themeTint="F2"/>
          <w:sz w:val="24"/>
          <w:szCs w:val="24"/>
        </w:rPr>
        <w:t>, 42, pp.12–18. Available at:doi:10.3928/02793695-20040301-06</w:t>
      </w:r>
    </w:p>
    <w:p w14:paraId="2F893168" w14:textId="77777777" w:rsidR="0090727E" w:rsidRPr="0011151E" w:rsidRDefault="0090727E" w:rsidP="0090727E">
      <w:pPr>
        <w:rPr>
          <w:rFonts w:ascii="Arial" w:hAnsi="Arial" w:cs="Arial"/>
          <w:color w:val="0D0D0D" w:themeColor="text1" w:themeTint="F2"/>
          <w:sz w:val="24"/>
          <w:szCs w:val="24"/>
          <w:shd w:val="clear" w:color="auto" w:fill="FFFFFF"/>
        </w:rPr>
      </w:pPr>
    </w:p>
    <w:p w14:paraId="3D393354"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shd w:val="clear" w:color="auto" w:fill="FFFFFF"/>
        </w:rPr>
        <w:t xml:space="preserve">Kulshrestha, A., &amp; Singh, J. (2016) ‘Inter-hospital and intra-hospital patient transfer: Recent concepts’ , </w:t>
      </w:r>
      <w:r w:rsidRPr="0011151E">
        <w:rPr>
          <w:rFonts w:ascii="Arial" w:hAnsi="Arial" w:cs="Arial"/>
          <w:i/>
          <w:iCs/>
          <w:color w:val="0D0D0D" w:themeColor="text1" w:themeTint="F2"/>
          <w:sz w:val="24"/>
          <w:szCs w:val="24"/>
          <w:shd w:val="clear" w:color="auto" w:fill="FFFFFF"/>
        </w:rPr>
        <w:t xml:space="preserve">Indian J </w:t>
      </w:r>
      <w:proofErr w:type="spellStart"/>
      <w:r w:rsidRPr="0011151E">
        <w:rPr>
          <w:rFonts w:ascii="Arial" w:hAnsi="Arial" w:cs="Arial"/>
          <w:i/>
          <w:iCs/>
          <w:color w:val="0D0D0D" w:themeColor="text1" w:themeTint="F2"/>
          <w:sz w:val="24"/>
          <w:szCs w:val="24"/>
          <w:shd w:val="clear" w:color="auto" w:fill="FFFFFF"/>
        </w:rPr>
        <w:t>Anaesth</w:t>
      </w:r>
      <w:proofErr w:type="spellEnd"/>
      <w:r w:rsidRPr="0011151E">
        <w:rPr>
          <w:rFonts w:ascii="Arial" w:hAnsi="Arial" w:cs="Arial"/>
          <w:i/>
          <w:iCs/>
          <w:color w:val="0D0D0D" w:themeColor="text1" w:themeTint="F2"/>
          <w:sz w:val="24"/>
          <w:szCs w:val="24"/>
          <w:shd w:val="clear" w:color="auto" w:fill="FFFFFF"/>
        </w:rPr>
        <w:t xml:space="preserve"> , </w:t>
      </w:r>
      <w:r w:rsidRPr="0011151E">
        <w:rPr>
          <w:rFonts w:ascii="Arial" w:hAnsi="Arial" w:cs="Arial"/>
          <w:color w:val="0D0D0D" w:themeColor="text1" w:themeTint="F2"/>
          <w:sz w:val="24"/>
          <w:szCs w:val="24"/>
          <w:shd w:val="clear" w:color="auto" w:fill="FFFFFF"/>
        </w:rPr>
        <w:t xml:space="preserve">60(7), pp. 451-7. Available at: </w:t>
      </w:r>
      <w:proofErr w:type="spellStart"/>
      <w:r w:rsidRPr="0011151E">
        <w:rPr>
          <w:rFonts w:ascii="Arial" w:hAnsi="Arial" w:cs="Arial"/>
          <w:color w:val="0D0D0D" w:themeColor="text1" w:themeTint="F2"/>
          <w:sz w:val="24"/>
          <w:szCs w:val="24"/>
          <w:shd w:val="clear" w:color="auto" w:fill="FFFFFF"/>
        </w:rPr>
        <w:t>doi</w:t>
      </w:r>
      <w:proofErr w:type="spellEnd"/>
      <w:r w:rsidRPr="0011151E">
        <w:rPr>
          <w:rFonts w:ascii="Arial" w:hAnsi="Arial" w:cs="Arial"/>
          <w:color w:val="0D0D0D" w:themeColor="text1" w:themeTint="F2"/>
          <w:sz w:val="24"/>
          <w:szCs w:val="24"/>
          <w:shd w:val="clear" w:color="auto" w:fill="FFFFFF"/>
        </w:rPr>
        <w:t xml:space="preserve">: 10.4103/0019-5049.186012. </w:t>
      </w:r>
    </w:p>
    <w:p w14:paraId="56730178" w14:textId="77777777" w:rsidR="0090727E" w:rsidRPr="0011151E" w:rsidRDefault="0090727E" w:rsidP="0090727E">
      <w:pPr>
        <w:rPr>
          <w:rFonts w:ascii="Arial" w:hAnsi="Arial" w:cs="Arial"/>
          <w:color w:val="0D0D0D" w:themeColor="text1" w:themeTint="F2"/>
          <w:sz w:val="24"/>
          <w:szCs w:val="24"/>
          <w:shd w:val="clear" w:color="auto" w:fill="FFFFFF"/>
        </w:rPr>
      </w:pPr>
    </w:p>
    <w:p w14:paraId="10FC7EA1" w14:textId="27E0E625" w:rsidR="0090727E" w:rsidRPr="0090727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shd w:val="clear" w:color="auto" w:fill="FFFFFF"/>
        </w:rPr>
      </w:pPr>
      <w:r w:rsidRPr="0011151E">
        <w:rPr>
          <w:rFonts w:ascii="Arial" w:hAnsi="Arial" w:cs="Arial"/>
          <w:color w:val="0D0D0D" w:themeColor="text1" w:themeTint="F2"/>
          <w:sz w:val="24"/>
          <w:szCs w:val="24"/>
          <w:shd w:val="clear" w:color="auto" w:fill="FFFFFF"/>
        </w:rPr>
        <w:lastRenderedPageBreak/>
        <w:t>Laughlin, A., Parsons, M., Kosloski, K. D., &amp; Bergman-Evans, B. (2007). Predictors of mortality following involuntary interinstitutional relocation. </w:t>
      </w:r>
      <w:r w:rsidRPr="0011151E">
        <w:rPr>
          <w:rFonts w:ascii="Arial" w:hAnsi="Arial" w:cs="Arial"/>
          <w:i/>
          <w:iCs/>
          <w:color w:val="0D0D0D" w:themeColor="text1" w:themeTint="F2"/>
          <w:sz w:val="24"/>
          <w:szCs w:val="24"/>
          <w:shd w:val="clear" w:color="auto" w:fill="FFFFFF"/>
        </w:rPr>
        <w:t>Journal of gerontological nursing</w:t>
      </w:r>
      <w:r w:rsidRPr="0011151E">
        <w:rPr>
          <w:rFonts w:ascii="Arial" w:hAnsi="Arial" w:cs="Arial"/>
          <w:color w:val="0D0D0D" w:themeColor="text1" w:themeTint="F2"/>
          <w:sz w:val="24"/>
          <w:szCs w:val="24"/>
          <w:shd w:val="clear" w:color="auto" w:fill="FFFFFF"/>
        </w:rPr>
        <w:t>, </w:t>
      </w:r>
      <w:r w:rsidRPr="0011151E">
        <w:rPr>
          <w:rFonts w:ascii="Arial" w:hAnsi="Arial" w:cs="Arial"/>
          <w:i/>
          <w:iCs/>
          <w:color w:val="0D0D0D" w:themeColor="text1" w:themeTint="F2"/>
          <w:sz w:val="24"/>
          <w:szCs w:val="24"/>
          <w:shd w:val="clear" w:color="auto" w:fill="FFFFFF"/>
        </w:rPr>
        <w:t>33</w:t>
      </w:r>
      <w:r w:rsidRPr="0011151E">
        <w:rPr>
          <w:rFonts w:ascii="Arial" w:hAnsi="Arial" w:cs="Arial"/>
          <w:color w:val="0D0D0D" w:themeColor="text1" w:themeTint="F2"/>
          <w:sz w:val="24"/>
          <w:szCs w:val="24"/>
          <w:shd w:val="clear" w:color="auto" w:fill="FFFFFF"/>
        </w:rPr>
        <w:t xml:space="preserve">(9), 20–29. </w:t>
      </w:r>
      <w:hyperlink r:id="rId20" w:history="1">
        <w:r w:rsidRPr="0011151E">
          <w:rPr>
            <w:rStyle w:val="Kpr"/>
            <w:rFonts w:ascii="Arial" w:hAnsi="Arial" w:cs="Arial"/>
            <w:color w:val="0D0D0D" w:themeColor="text1" w:themeTint="F2"/>
            <w:sz w:val="24"/>
            <w:szCs w:val="24"/>
            <w:u w:val="none"/>
            <w:shd w:val="clear" w:color="auto" w:fill="FFFFFF"/>
          </w:rPr>
          <w:t>https://doi.org/10.3928/00989134-20070901-04</w:t>
        </w:r>
      </w:hyperlink>
    </w:p>
    <w:p w14:paraId="11BDC991" w14:textId="77777777" w:rsidR="0090727E" w:rsidRPr="0011151E" w:rsidRDefault="0090727E" w:rsidP="0090727E">
      <w:pPr>
        <w:pStyle w:val="ListeParagraf"/>
        <w:rPr>
          <w:rFonts w:ascii="Arial" w:hAnsi="Arial" w:cs="Arial"/>
          <w:color w:val="0D0D0D" w:themeColor="text1" w:themeTint="F2"/>
          <w:sz w:val="24"/>
          <w:szCs w:val="24"/>
        </w:rPr>
      </w:pPr>
    </w:p>
    <w:p w14:paraId="38EA73C0"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shd w:val="clear" w:color="auto" w:fill="FFFFFF"/>
        </w:rPr>
        <w:t xml:space="preserve">Lawton, M. P., &amp; </w:t>
      </w:r>
      <w:proofErr w:type="spellStart"/>
      <w:r w:rsidRPr="0011151E">
        <w:rPr>
          <w:rFonts w:ascii="Arial" w:hAnsi="Arial" w:cs="Arial"/>
          <w:color w:val="0D0D0D" w:themeColor="text1" w:themeTint="F2"/>
          <w:sz w:val="24"/>
          <w:szCs w:val="24"/>
          <w:shd w:val="clear" w:color="auto" w:fill="FFFFFF"/>
        </w:rPr>
        <w:t>Nahemow</w:t>
      </w:r>
      <w:proofErr w:type="spellEnd"/>
      <w:r w:rsidRPr="0011151E">
        <w:rPr>
          <w:rFonts w:ascii="Arial" w:hAnsi="Arial" w:cs="Arial"/>
          <w:color w:val="0D0D0D" w:themeColor="text1" w:themeTint="F2"/>
          <w:sz w:val="24"/>
          <w:szCs w:val="24"/>
          <w:shd w:val="clear" w:color="auto" w:fill="FFFFFF"/>
        </w:rPr>
        <w:t>, L. (1973). Ecology and the aging process. In C. Eisdorfer &amp; M. P. Lawton (Eds.), </w:t>
      </w:r>
      <w:r w:rsidRPr="0011151E">
        <w:rPr>
          <w:rStyle w:val="Vurgu"/>
          <w:rFonts w:ascii="Arial" w:hAnsi="Arial" w:cs="Arial"/>
          <w:color w:val="0D0D0D" w:themeColor="text1" w:themeTint="F2"/>
          <w:sz w:val="24"/>
          <w:szCs w:val="24"/>
          <w:shd w:val="clear" w:color="auto" w:fill="FFFFFF"/>
        </w:rPr>
        <w:t>The psychology of adult development and aging</w:t>
      </w:r>
      <w:r w:rsidRPr="0011151E">
        <w:rPr>
          <w:rFonts w:ascii="Arial" w:hAnsi="Arial" w:cs="Arial"/>
          <w:color w:val="0D0D0D" w:themeColor="text1" w:themeTint="F2"/>
          <w:sz w:val="24"/>
          <w:szCs w:val="24"/>
          <w:shd w:val="clear" w:color="auto" w:fill="FFFFFF"/>
        </w:rPr>
        <w:t> (pp. 619–674). American Psychological Association. </w:t>
      </w:r>
      <w:hyperlink r:id="rId21" w:tgtFrame="_blank" w:history="1">
        <w:r w:rsidRPr="0011151E">
          <w:rPr>
            <w:rStyle w:val="Kpr"/>
            <w:rFonts w:ascii="Arial" w:hAnsi="Arial" w:cs="Arial"/>
            <w:color w:val="0D0D0D" w:themeColor="text1" w:themeTint="F2"/>
            <w:sz w:val="24"/>
            <w:szCs w:val="24"/>
            <w:u w:val="none"/>
            <w:shd w:val="clear" w:color="auto" w:fill="FFFFFF"/>
          </w:rPr>
          <w:t>https://doi.org/10.1037/10044-020</w:t>
        </w:r>
      </w:hyperlink>
    </w:p>
    <w:p w14:paraId="15676FCF" w14:textId="77777777" w:rsidR="0090727E" w:rsidRPr="0011151E" w:rsidRDefault="0090727E" w:rsidP="0090727E">
      <w:pPr>
        <w:pStyle w:val="ListeParagraf"/>
        <w:rPr>
          <w:rFonts w:ascii="Arial" w:hAnsi="Arial" w:cs="Arial"/>
          <w:color w:val="0D0D0D" w:themeColor="text1" w:themeTint="F2"/>
          <w:sz w:val="24"/>
          <w:szCs w:val="24"/>
        </w:rPr>
      </w:pPr>
    </w:p>
    <w:p w14:paraId="3C39109F" w14:textId="77777777" w:rsidR="0090727E" w:rsidRPr="0011151E" w:rsidRDefault="0090727E" w:rsidP="0090727E">
      <w:pPr>
        <w:rPr>
          <w:rFonts w:ascii="Arial" w:hAnsi="Arial" w:cs="Arial"/>
          <w:color w:val="0D0D0D" w:themeColor="text1" w:themeTint="F2"/>
          <w:sz w:val="24"/>
          <w:szCs w:val="24"/>
        </w:rPr>
      </w:pPr>
    </w:p>
    <w:p w14:paraId="743F74FB"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Lincoln, Y. S., &amp; Guba, E. G. (1998), ‘ Criteria for Assessing Naturalistic Inquiries as Reports’ , Available at: </w:t>
      </w:r>
      <w:hyperlink r:id="rId22" w:history="1">
        <w:r w:rsidRPr="0011151E">
          <w:rPr>
            <w:rStyle w:val="Kpr"/>
            <w:rFonts w:ascii="Arial" w:hAnsi="Arial" w:cs="Arial"/>
            <w:color w:val="0D0D0D" w:themeColor="text1" w:themeTint="F2"/>
            <w:sz w:val="24"/>
            <w:szCs w:val="24"/>
            <w:u w:val="none"/>
          </w:rPr>
          <w:t>https://eric.ed.gov/?id=ED297007</w:t>
        </w:r>
      </w:hyperlink>
    </w:p>
    <w:p w14:paraId="4177BD7D" w14:textId="77777777" w:rsidR="0090727E" w:rsidRPr="0011151E" w:rsidRDefault="0090727E" w:rsidP="0090727E">
      <w:pPr>
        <w:pStyle w:val="ListeParagraf"/>
        <w:rPr>
          <w:rFonts w:ascii="Arial" w:hAnsi="Arial" w:cs="Arial"/>
          <w:color w:val="0D0D0D" w:themeColor="text1" w:themeTint="F2"/>
          <w:sz w:val="24"/>
          <w:szCs w:val="24"/>
        </w:rPr>
      </w:pPr>
    </w:p>
    <w:p w14:paraId="29AD4B70" w14:textId="77777777" w:rsidR="0090727E" w:rsidRPr="0011151E" w:rsidRDefault="0090727E" w:rsidP="0090727E">
      <w:pPr>
        <w:pStyle w:val="ListeParagraf"/>
        <w:rPr>
          <w:rFonts w:ascii="Arial" w:hAnsi="Arial" w:cs="Arial"/>
          <w:color w:val="0D0D0D" w:themeColor="text1" w:themeTint="F2"/>
          <w:sz w:val="24"/>
          <w:szCs w:val="24"/>
        </w:rPr>
      </w:pPr>
    </w:p>
    <w:p w14:paraId="7833D828"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shd w:val="clear" w:color="auto" w:fill="FFFFFF"/>
        </w:rPr>
        <w:t>Manion, P. S., &amp; Rantz, M. J. (1995). Relocation stress syndrome: a comprehensive plan for long-term care admissions. </w:t>
      </w:r>
      <w:r w:rsidRPr="0011151E">
        <w:rPr>
          <w:rFonts w:ascii="Arial" w:hAnsi="Arial" w:cs="Arial"/>
          <w:i/>
          <w:iCs/>
          <w:color w:val="0D0D0D" w:themeColor="text1" w:themeTint="F2"/>
          <w:sz w:val="24"/>
          <w:szCs w:val="24"/>
          <w:shd w:val="clear" w:color="auto" w:fill="FFFFFF"/>
        </w:rPr>
        <w:t>Geriatric nursing (New York, N.Y.)</w:t>
      </w:r>
      <w:r w:rsidRPr="0011151E">
        <w:rPr>
          <w:rFonts w:ascii="Arial" w:hAnsi="Arial" w:cs="Arial"/>
          <w:color w:val="0D0D0D" w:themeColor="text1" w:themeTint="F2"/>
          <w:sz w:val="24"/>
          <w:szCs w:val="24"/>
          <w:shd w:val="clear" w:color="auto" w:fill="FFFFFF"/>
        </w:rPr>
        <w:t>, </w:t>
      </w:r>
      <w:r w:rsidRPr="0011151E">
        <w:rPr>
          <w:rFonts w:ascii="Arial" w:hAnsi="Arial" w:cs="Arial"/>
          <w:i/>
          <w:iCs/>
          <w:color w:val="0D0D0D" w:themeColor="text1" w:themeTint="F2"/>
          <w:sz w:val="24"/>
          <w:szCs w:val="24"/>
          <w:shd w:val="clear" w:color="auto" w:fill="FFFFFF"/>
        </w:rPr>
        <w:t>16</w:t>
      </w:r>
      <w:r w:rsidRPr="0011151E">
        <w:rPr>
          <w:rFonts w:ascii="Arial" w:hAnsi="Arial" w:cs="Arial"/>
          <w:color w:val="0D0D0D" w:themeColor="text1" w:themeTint="F2"/>
          <w:sz w:val="24"/>
          <w:szCs w:val="24"/>
          <w:shd w:val="clear" w:color="auto" w:fill="FFFFFF"/>
        </w:rPr>
        <w:t>(3), 108–112. https://doi.org/10.1016/s0197-4572(05)80039-4</w:t>
      </w:r>
    </w:p>
    <w:p w14:paraId="77F879E1" w14:textId="77777777" w:rsidR="0090727E" w:rsidRPr="0011151E" w:rsidRDefault="0090727E" w:rsidP="0090727E">
      <w:pPr>
        <w:pStyle w:val="ListeParagraf"/>
        <w:rPr>
          <w:rFonts w:ascii="Arial" w:hAnsi="Arial" w:cs="Arial"/>
          <w:color w:val="0D0D0D" w:themeColor="text1" w:themeTint="F2"/>
          <w:sz w:val="24"/>
          <w:szCs w:val="24"/>
        </w:rPr>
      </w:pPr>
    </w:p>
    <w:p w14:paraId="1268969D" w14:textId="77777777" w:rsidR="0090727E" w:rsidRPr="0011151E" w:rsidRDefault="0090727E" w:rsidP="0090727E">
      <w:pPr>
        <w:pStyle w:val="ListeParagraf"/>
        <w:rPr>
          <w:rFonts w:ascii="Arial" w:hAnsi="Arial" w:cs="Arial"/>
          <w:color w:val="0D0D0D" w:themeColor="text1" w:themeTint="F2"/>
          <w:sz w:val="24"/>
          <w:szCs w:val="24"/>
        </w:rPr>
      </w:pPr>
    </w:p>
    <w:p w14:paraId="5166D1D6"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McGilton, K. S., Rivera, T. M., &amp; Dawson, P. (2003) ‘Can we help persons with dementia find their way in a new environment’ , </w:t>
      </w:r>
      <w:r w:rsidRPr="0011151E">
        <w:rPr>
          <w:rFonts w:ascii="Arial" w:hAnsi="Arial" w:cs="Arial"/>
          <w:i/>
          <w:iCs/>
          <w:color w:val="0D0D0D" w:themeColor="text1" w:themeTint="F2"/>
          <w:sz w:val="24"/>
          <w:szCs w:val="24"/>
        </w:rPr>
        <w:t>Aging &amp; Mental Health,</w:t>
      </w:r>
      <w:r w:rsidRPr="0011151E">
        <w:rPr>
          <w:rFonts w:ascii="Arial" w:hAnsi="Arial" w:cs="Arial"/>
          <w:color w:val="0D0D0D" w:themeColor="text1" w:themeTint="F2"/>
          <w:sz w:val="24"/>
          <w:szCs w:val="24"/>
        </w:rPr>
        <w:t xml:space="preserve"> 7(5), PP. 363-371, Available at: </w:t>
      </w:r>
      <w:proofErr w:type="spellStart"/>
      <w:r w:rsidRPr="0011151E">
        <w:rPr>
          <w:rFonts w:ascii="Arial" w:hAnsi="Arial" w:cs="Arial"/>
          <w:color w:val="0D0D0D" w:themeColor="text1" w:themeTint="F2"/>
          <w:sz w:val="24"/>
          <w:szCs w:val="24"/>
        </w:rPr>
        <w:t>doi</w:t>
      </w:r>
      <w:proofErr w:type="spellEnd"/>
      <w:r w:rsidRPr="0011151E">
        <w:rPr>
          <w:rFonts w:ascii="Arial" w:hAnsi="Arial" w:cs="Arial"/>
          <w:color w:val="0D0D0D" w:themeColor="text1" w:themeTint="F2"/>
          <w:sz w:val="24"/>
          <w:szCs w:val="24"/>
        </w:rPr>
        <w:t xml:space="preserve">: </w:t>
      </w:r>
      <w:hyperlink r:id="rId23" w:history="1">
        <w:r w:rsidRPr="0011151E">
          <w:rPr>
            <w:rStyle w:val="Kpr"/>
            <w:rFonts w:ascii="Arial" w:hAnsi="Arial" w:cs="Arial"/>
            <w:color w:val="0D0D0D" w:themeColor="text1" w:themeTint="F2"/>
            <w:sz w:val="24"/>
            <w:szCs w:val="24"/>
            <w:u w:val="none"/>
          </w:rPr>
          <w:t>https://doi.org/10.1080/136078603100015067</w:t>
        </w:r>
      </w:hyperlink>
    </w:p>
    <w:p w14:paraId="708CDF8C" w14:textId="77777777" w:rsidR="0090727E" w:rsidRPr="0011151E" w:rsidRDefault="0090727E" w:rsidP="0090727E">
      <w:pPr>
        <w:pStyle w:val="ListeParagraf"/>
        <w:rPr>
          <w:rFonts w:ascii="Arial" w:hAnsi="Arial" w:cs="Arial"/>
          <w:color w:val="0D0D0D" w:themeColor="text1" w:themeTint="F2"/>
          <w:sz w:val="24"/>
          <w:szCs w:val="24"/>
        </w:rPr>
      </w:pPr>
    </w:p>
    <w:p w14:paraId="6768F1C5" w14:textId="77777777" w:rsidR="0090727E" w:rsidRPr="0011151E" w:rsidRDefault="0090727E" w:rsidP="0090727E">
      <w:pPr>
        <w:ind w:left="360"/>
        <w:rPr>
          <w:rFonts w:ascii="Arial" w:hAnsi="Arial" w:cs="Arial"/>
          <w:color w:val="0D0D0D" w:themeColor="text1" w:themeTint="F2"/>
          <w:sz w:val="24"/>
          <w:szCs w:val="24"/>
        </w:rPr>
      </w:pPr>
    </w:p>
    <w:p w14:paraId="401012C5"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shd w:val="clear" w:color="auto" w:fill="FFFFFF"/>
        </w:rPr>
        <w:t xml:space="preserve">Melrose, S.,(2013) </w:t>
      </w:r>
      <w:r w:rsidRPr="0011151E">
        <w:rPr>
          <w:rFonts w:ascii="Arial" w:hAnsi="Arial" w:cs="Arial"/>
          <w:color w:val="0D0D0D" w:themeColor="text1" w:themeTint="F2"/>
          <w:sz w:val="24"/>
          <w:szCs w:val="24"/>
        </w:rPr>
        <w:t xml:space="preserve">‘Relocation stress in long term care: How staff can help’, </w:t>
      </w:r>
      <w:r w:rsidRPr="0011151E">
        <w:rPr>
          <w:rFonts w:ascii="Arial" w:hAnsi="Arial" w:cs="Arial"/>
          <w:i/>
          <w:iCs/>
          <w:color w:val="0D0D0D" w:themeColor="text1" w:themeTint="F2"/>
          <w:sz w:val="24"/>
          <w:szCs w:val="24"/>
        </w:rPr>
        <w:t xml:space="preserve">Canadian Nursing Home, </w:t>
      </w:r>
      <w:r w:rsidRPr="0011151E">
        <w:rPr>
          <w:rFonts w:ascii="Arial" w:hAnsi="Arial" w:cs="Arial"/>
          <w:color w:val="0D0D0D" w:themeColor="text1" w:themeTint="F2"/>
          <w:sz w:val="24"/>
          <w:szCs w:val="24"/>
        </w:rPr>
        <w:t>24(1), pp. 16-19, Available at: https://pressbooks.pub/sherrimelrosepublications/chapter/relocation-stress-in-long-term-care-how-staff-can-help/</w:t>
      </w:r>
    </w:p>
    <w:p w14:paraId="43ACE13D" w14:textId="77777777" w:rsidR="0090727E" w:rsidRPr="0011151E" w:rsidRDefault="0090727E" w:rsidP="0090727E">
      <w:pPr>
        <w:pStyle w:val="ListeParagraf"/>
        <w:rPr>
          <w:rFonts w:ascii="Arial" w:hAnsi="Arial" w:cs="Arial"/>
          <w:color w:val="0D0D0D" w:themeColor="text1" w:themeTint="F2"/>
          <w:sz w:val="24"/>
          <w:szCs w:val="24"/>
        </w:rPr>
      </w:pPr>
    </w:p>
    <w:p w14:paraId="5A49BA8C" w14:textId="77777777" w:rsidR="0090727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proofErr w:type="spellStart"/>
      <w:r w:rsidRPr="0011151E">
        <w:rPr>
          <w:rFonts w:ascii="Arial" w:hAnsi="Arial" w:cs="Arial"/>
          <w:color w:val="0D0D0D" w:themeColor="text1" w:themeTint="F2"/>
          <w:sz w:val="24"/>
          <w:szCs w:val="24"/>
        </w:rPr>
        <w:t>Mirotznik</w:t>
      </w:r>
      <w:proofErr w:type="spellEnd"/>
      <w:r w:rsidRPr="0011151E">
        <w:rPr>
          <w:rFonts w:ascii="Arial" w:hAnsi="Arial" w:cs="Arial"/>
          <w:color w:val="0D0D0D" w:themeColor="text1" w:themeTint="F2"/>
          <w:sz w:val="24"/>
          <w:szCs w:val="24"/>
        </w:rPr>
        <w:t xml:space="preserve">, J., &amp; Kamp, L. L. (2000) ‘Cognitive status and relocation stress: A test of the vulnerability hypothesis’ , </w:t>
      </w:r>
      <w:r w:rsidRPr="0011151E">
        <w:rPr>
          <w:rFonts w:ascii="Arial" w:hAnsi="Arial" w:cs="Arial"/>
          <w:i/>
          <w:iCs/>
          <w:color w:val="0D0D0D" w:themeColor="text1" w:themeTint="F2"/>
          <w:sz w:val="24"/>
          <w:szCs w:val="24"/>
        </w:rPr>
        <w:t>The Gerontologist</w:t>
      </w:r>
      <w:r w:rsidRPr="0011151E">
        <w:rPr>
          <w:rFonts w:ascii="Arial" w:hAnsi="Arial" w:cs="Arial"/>
          <w:color w:val="0D0D0D" w:themeColor="text1" w:themeTint="F2"/>
          <w:sz w:val="24"/>
          <w:szCs w:val="24"/>
        </w:rPr>
        <w:t>, 40, pp.531–539. Available at: doi:10.1093/</w:t>
      </w:r>
      <w:proofErr w:type="spellStart"/>
      <w:r w:rsidRPr="0011151E">
        <w:rPr>
          <w:rFonts w:ascii="Arial" w:hAnsi="Arial" w:cs="Arial"/>
          <w:color w:val="0D0D0D" w:themeColor="text1" w:themeTint="F2"/>
          <w:sz w:val="24"/>
          <w:szCs w:val="24"/>
        </w:rPr>
        <w:t>geront</w:t>
      </w:r>
      <w:proofErr w:type="spellEnd"/>
      <w:r w:rsidRPr="0011151E">
        <w:rPr>
          <w:rFonts w:ascii="Arial" w:hAnsi="Arial" w:cs="Arial"/>
          <w:color w:val="0D0D0D" w:themeColor="text1" w:themeTint="F2"/>
          <w:sz w:val="24"/>
          <w:szCs w:val="24"/>
        </w:rPr>
        <w:t>/40.5.531</w:t>
      </w:r>
    </w:p>
    <w:p w14:paraId="59868172" w14:textId="77777777" w:rsidR="0090727E" w:rsidRPr="0011151E" w:rsidRDefault="0090727E" w:rsidP="0090727E">
      <w:pPr>
        <w:pStyle w:val="ListeParagraf"/>
        <w:rPr>
          <w:rFonts w:ascii="Arial" w:hAnsi="Arial" w:cs="Arial"/>
          <w:color w:val="0D0D0D" w:themeColor="text1" w:themeTint="F2"/>
          <w:sz w:val="24"/>
          <w:szCs w:val="24"/>
        </w:rPr>
      </w:pPr>
    </w:p>
    <w:p w14:paraId="1820E488" w14:textId="77777777" w:rsidR="0090727E" w:rsidRPr="0011151E" w:rsidRDefault="0090727E" w:rsidP="0090727E">
      <w:pPr>
        <w:pStyle w:val="ListeParagraf"/>
        <w:ind w:left="780" w:firstLine="0"/>
        <w:rPr>
          <w:rFonts w:ascii="Arial" w:hAnsi="Arial" w:cs="Arial"/>
          <w:color w:val="0D0D0D" w:themeColor="text1" w:themeTint="F2"/>
          <w:sz w:val="24"/>
          <w:szCs w:val="24"/>
        </w:rPr>
      </w:pPr>
    </w:p>
    <w:p w14:paraId="40EC0162"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Morgan, D. G., &amp; Stewart, N. J. (1999) ‘The physical environment of special care units: Needs of residents with dementia from the perspective of staff and family caregivers’ , </w:t>
      </w:r>
      <w:r w:rsidRPr="0011151E">
        <w:rPr>
          <w:rFonts w:ascii="Arial" w:hAnsi="Arial" w:cs="Arial"/>
          <w:i/>
          <w:iCs/>
          <w:color w:val="0D0D0D" w:themeColor="text1" w:themeTint="F2"/>
          <w:sz w:val="24"/>
          <w:szCs w:val="24"/>
        </w:rPr>
        <w:t>Qualitative Health Research</w:t>
      </w:r>
      <w:r w:rsidRPr="0011151E">
        <w:rPr>
          <w:rFonts w:ascii="Arial" w:hAnsi="Arial" w:cs="Arial"/>
          <w:color w:val="0D0D0D" w:themeColor="text1" w:themeTint="F2"/>
          <w:sz w:val="24"/>
          <w:szCs w:val="24"/>
        </w:rPr>
        <w:t>, 9, pp.105–118. Available at: doi:10.1177/104973299129121721</w:t>
      </w:r>
    </w:p>
    <w:p w14:paraId="38FDED7C" w14:textId="77777777" w:rsidR="0090727E" w:rsidRPr="0011151E" w:rsidRDefault="0090727E" w:rsidP="0090727E">
      <w:pPr>
        <w:pStyle w:val="ListeParagraf"/>
        <w:rPr>
          <w:rFonts w:ascii="Arial" w:hAnsi="Arial" w:cs="Arial"/>
          <w:color w:val="0D0D0D" w:themeColor="text1" w:themeTint="F2"/>
          <w:sz w:val="24"/>
          <w:szCs w:val="24"/>
        </w:rPr>
      </w:pPr>
    </w:p>
    <w:p w14:paraId="008C8292"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Morse, D. L. (2000) ‘Relocation stress syndrome is real. A move to a nursing home can worsen health and hasten death’ , </w:t>
      </w:r>
      <w:r w:rsidRPr="0011151E">
        <w:rPr>
          <w:rFonts w:ascii="Arial" w:hAnsi="Arial" w:cs="Arial"/>
          <w:i/>
          <w:iCs/>
          <w:color w:val="0D0D0D" w:themeColor="text1" w:themeTint="F2"/>
          <w:sz w:val="24"/>
          <w:szCs w:val="24"/>
        </w:rPr>
        <w:t>The American Journal of Nursing,</w:t>
      </w:r>
      <w:r w:rsidRPr="0011151E">
        <w:rPr>
          <w:rFonts w:ascii="Arial" w:hAnsi="Arial" w:cs="Arial"/>
          <w:color w:val="0D0D0D" w:themeColor="text1" w:themeTint="F2"/>
          <w:sz w:val="24"/>
          <w:szCs w:val="24"/>
        </w:rPr>
        <w:t xml:space="preserve"> 100, pp. 24AAAA + 24BBBB + 24DDDD. Available at: doi:10.2307/3522152</w:t>
      </w:r>
    </w:p>
    <w:p w14:paraId="2979CA52" w14:textId="77777777" w:rsidR="0090727E" w:rsidRPr="0011151E" w:rsidRDefault="0090727E" w:rsidP="0090727E">
      <w:pPr>
        <w:ind w:left="360"/>
        <w:rPr>
          <w:rFonts w:ascii="Arial" w:hAnsi="Arial" w:cs="Arial"/>
          <w:color w:val="0D0D0D" w:themeColor="text1" w:themeTint="F2"/>
          <w:sz w:val="24"/>
          <w:szCs w:val="24"/>
        </w:rPr>
      </w:pPr>
    </w:p>
    <w:p w14:paraId="5D040823" w14:textId="34F3CF01" w:rsidR="0090727E" w:rsidRPr="0090727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lastRenderedPageBreak/>
        <w:t xml:space="preserve">National </w:t>
      </w:r>
      <w:proofErr w:type="spellStart"/>
      <w:r w:rsidRPr="0011151E">
        <w:rPr>
          <w:rFonts w:ascii="Arial" w:hAnsi="Arial" w:cs="Arial"/>
          <w:color w:val="0D0D0D" w:themeColor="text1" w:themeTint="F2"/>
          <w:sz w:val="24"/>
          <w:szCs w:val="24"/>
        </w:rPr>
        <w:t>Institude</w:t>
      </w:r>
      <w:proofErr w:type="spellEnd"/>
      <w:r w:rsidRPr="0011151E">
        <w:rPr>
          <w:rFonts w:ascii="Arial" w:hAnsi="Arial" w:cs="Arial"/>
          <w:color w:val="0D0D0D" w:themeColor="text1" w:themeTint="F2"/>
          <w:sz w:val="24"/>
          <w:szCs w:val="24"/>
        </w:rPr>
        <w:t xml:space="preserve"> for Health and Care Excellences (2015) Transition between inpatient hospital settings and community or care home settings for adults with social care needs.  Available at: </w:t>
      </w:r>
      <w:hyperlink r:id="rId24" w:history="1">
        <w:r w:rsidRPr="0011151E">
          <w:rPr>
            <w:rStyle w:val="Kpr"/>
            <w:rFonts w:ascii="Arial" w:hAnsi="Arial" w:cs="Arial"/>
            <w:color w:val="0D0D0D" w:themeColor="text1" w:themeTint="F2"/>
            <w:sz w:val="24"/>
            <w:szCs w:val="24"/>
            <w:u w:val="none"/>
          </w:rPr>
          <w:t>https://www.nice.org.uk/guidance/ng27</w:t>
        </w:r>
      </w:hyperlink>
      <w:r w:rsidRPr="0011151E">
        <w:rPr>
          <w:rFonts w:ascii="Arial" w:hAnsi="Arial" w:cs="Arial"/>
          <w:color w:val="0D0D0D" w:themeColor="text1" w:themeTint="F2"/>
          <w:sz w:val="24"/>
          <w:szCs w:val="24"/>
        </w:rPr>
        <w:t xml:space="preserve"> (Accessed: 1th December 2015).</w:t>
      </w:r>
    </w:p>
    <w:p w14:paraId="7EB91501" w14:textId="77777777" w:rsidR="0090727E" w:rsidRPr="0011151E" w:rsidRDefault="0090727E" w:rsidP="0090727E">
      <w:pPr>
        <w:ind w:left="360"/>
        <w:rPr>
          <w:rFonts w:ascii="Arial" w:hAnsi="Arial" w:cs="Arial"/>
          <w:color w:val="0D0D0D" w:themeColor="text1" w:themeTint="F2"/>
          <w:sz w:val="24"/>
          <w:szCs w:val="24"/>
        </w:rPr>
      </w:pPr>
    </w:p>
    <w:p w14:paraId="1D67D5F4"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Orrell, M., &amp; Bebbington, P. (1998) ‘Life events and cognition in dementia’ , </w:t>
      </w:r>
      <w:r w:rsidRPr="0011151E">
        <w:rPr>
          <w:rFonts w:ascii="Arial" w:hAnsi="Arial" w:cs="Arial"/>
          <w:i/>
          <w:iCs/>
          <w:color w:val="0D0D0D" w:themeColor="text1" w:themeTint="F2"/>
          <w:sz w:val="24"/>
          <w:szCs w:val="24"/>
        </w:rPr>
        <w:t>Aging &amp; Mental Health</w:t>
      </w:r>
      <w:r w:rsidRPr="0011151E">
        <w:rPr>
          <w:rFonts w:ascii="Arial" w:hAnsi="Arial" w:cs="Arial"/>
          <w:color w:val="0D0D0D" w:themeColor="text1" w:themeTint="F2"/>
          <w:sz w:val="24"/>
          <w:szCs w:val="24"/>
        </w:rPr>
        <w:t>, 2, pp.53–59. Available at: doi:10.1080/13607869856948</w:t>
      </w:r>
    </w:p>
    <w:p w14:paraId="3387BE98" w14:textId="77777777" w:rsidR="0090727E" w:rsidRPr="0011151E" w:rsidRDefault="0090727E" w:rsidP="0090727E">
      <w:pPr>
        <w:rPr>
          <w:rFonts w:ascii="Arial" w:hAnsi="Arial" w:cs="Arial"/>
          <w:color w:val="0D0D0D" w:themeColor="text1" w:themeTint="F2"/>
          <w:sz w:val="24"/>
          <w:szCs w:val="24"/>
          <w:shd w:val="clear" w:color="auto" w:fill="FFFFFF"/>
        </w:rPr>
      </w:pPr>
    </w:p>
    <w:p w14:paraId="79A79599"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Premier Senior Living (2021) Coping With Transfer Trauma And Relocation Stress Syndrome. Available at: </w:t>
      </w:r>
      <w:hyperlink r:id="rId25" w:history="1">
        <w:r w:rsidRPr="0011151E">
          <w:rPr>
            <w:rStyle w:val="Kpr"/>
            <w:rFonts w:ascii="Arial" w:hAnsi="Arial" w:cs="Arial"/>
            <w:color w:val="0D0D0D" w:themeColor="text1" w:themeTint="F2"/>
            <w:sz w:val="24"/>
            <w:szCs w:val="24"/>
            <w:u w:val="none"/>
          </w:rPr>
          <w:t>https://www.pslgroupllc.com/coping-with-transfer-trauma-and-relocation-stress-syndrome/</w:t>
        </w:r>
      </w:hyperlink>
      <w:r w:rsidRPr="0011151E">
        <w:rPr>
          <w:rFonts w:ascii="Arial" w:hAnsi="Arial" w:cs="Arial"/>
          <w:color w:val="0D0D0D" w:themeColor="text1" w:themeTint="F2"/>
          <w:sz w:val="24"/>
          <w:szCs w:val="24"/>
        </w:rPr>
        <w:t xml:space="preserve"> (Accessed:25</w:t>
      </w:r>
      <w:r w:rsidRPr="0011151E">
        <w:rPr>
          <w:rFonts w:ascii="Arial" w:hAnsi="Arial" w:cs="Arial"/>
          <w:color w:val="0D0D0D" w:themeColor="text1" w:themeTint="F2"/>
          <w:sz w:val="24"/>
          <w:szCs w:val="24"/>
          <w:vertAlign w:val="superscript"/>
        </w:rPr>
        <w:t>th</w:t>
      </w:r>
      <w:r w:rsidRPr="0011151E">
        <w:rPr>
          <w:rFonts w:ascii="Arial" w:hAnsi="Arial" w:cs="Arial"/>
          <w:color w:val="0D0D0D" w:themeColor="text1" w:themeTint="F2"/>
          <w:sz w:val="24"/>
          <w:szCs w:val="24"/>
        </w:rPr>
        <w:t xml:space="preserve"> October 2021).</w:t>
      </w:r>
    </w:p>
    <w:p w14:paraId="2D22FA41" w14:textId="77777777" w:rsidR="0090727E" w:rsidRPr="0011151E" w:rsidRDefault="0090727E" w:rsidP="0090727E">
      <w:pPr>
        <w:rPr>
          <w:rFonts w:ascii="Arial" w:hAnsi="Arial" w:cs="Arial"/>
          <w:color w:val="0D0D0D" w:themeColor="text1" w:themeTint="F2"/>
          <w:sz w:val="24"/>
          <w:szCs w:val="24"/>
        </w:rPr>
      </w:pPr>
    </w:p>
    <w:p w14:paraId="31E76A34"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Right at Home (2024) How Weather Affects Dementia Patients. Available at: </w:t>
      </w:r>
      <w:hyperlink r:id="rId26" w:history="1">
        <w:r w:rsidRPr="0011151E">
          <w:rPr>
            <w:rStyle w:val="Kpr"/>
            <w:rFonts w:ascii="Arial" w:hAnsi="Arial" w:cs="Arial"/>
            <w:color w:val="0D0D0D" w:themeColor="text1" w:themeTint="F2"/>
            <w:sz w:val="24"/>
            <w:szCs w:val="24"/>
            <w:u w:val="none"/>
          </w:rPr>
          <w:t>https://www.rightathome.net/nassau-suffolk/blog/how-weather-affects-dementia-patients#:~:text=Cold%20weather%20can%20cause%20a,the%20sun%20starts%20to%20set</w:t>
        </w:r>
      </w:hyperlink>
      <w:r w:rsidRPr="0011151E">
        <w:rPr>
          <w:rFonts w:ascii="Arial" w:hAnsi="Arial" w:cs="Arial"/>
          <w:color w:val="0D0D0D" w:themeColor="text1" w:themeTint="F2"/>
          <w:sz w:val="24"/>
          <w:szCs w:val="24"/>
        </w:rPr>
        <w:t xml:space="preserve"> (Accessed: 3</w:t>
      </w:r>
      <w:r w:rsidRPr="0011151E">
        <w:rPr>
          <w:rFonts w:ascii="Arial" w:hAnsi="Arial" w:cs="Arial"/>
          <w:color w:val="0D0D0D" w:themeColor="text1" w:themeTint="F2"/>
          <w:sz w:val="24"/>
          <w:szCs w:val="24"/>
          <w:vertAlign w:val="superscript"/>
        </w:rPr>
        <w:t>rd</w:t>
      </w:r>
      <w:r w:rsidRPr="0011151E">
        <w:rPr>
          <w:rFonts w:ascii="Arial" w:hAnsi="Arial" w:cs="Arial"/>
          <w:color w:val="0D0D0D" w:themeColor="text1" w:themeTint="F2"/>
          <w:sz w:val="24"/>
          <w:szCs w:val="24"/>
        </w:rPr>
        <w:t xml:space="preserve"> May 2024).</w:t>
      </w:r>
    </w:p>
    <w:p w14:paraId="15E21786" w14:textId="77777777" w:rsidR="0090727E" w:rsidRPr="0011151E" w:rsidRDefault="0090727E" w:rsidP="0090727E">
      <w:pPr>
        <w:rPr>
          <w:rFonts w:ascii="Arial" w:hAnsi="Arial" w:cs="Arial"/>
          <w:color w:val="0D0D0D" w:themeColor="text1" w:themeTint="F2"/>
          <w:sz w:val="24"/>
          <w:szCs w:val="24"/>
        </w:rPr>
      </w:pPr>
    </w:p>
    <w:p w14:paraId="1DAD1FDC" w14:textId="77777777" w:rsidR="0090727E" w:rsidRPr="0011151E" w:rsidRDefault="0090727E" w:rsidP="0090727E">
      <w:pPr>
        <w:pStyle w:val="DzMetin"/>
        <w:rPr>
          <w:rFonts w:ascii="Arial" w:hAnsi="Arial" w:cs="Arial"/>
          <w:color w:val="0D0D0D" w:themeColor="text1" w:themeTint="F2"/>
          <w:sz w:val="24"/>
          <w:szCs w:val="24"/>
        </w:rPr>
      </w:pPr>
    </w:p>
    <w:p w14:paraId="15AC0CE5" w14:textId="77777777" w:rsidR="0090727E" w:rsidRPr="0011151E" w:rsidRDefault="0090727E" w:rsidP="0090727E">
      <w:pPr>
        <w:pStyle w:val="DzMetin"/>
        <w:numPr>
          <w:ilvl w:val="0"/>
          <w:numId w:val="36"/>
        </w:numPr>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Roberts, N., </w:t>
      </w:r>
      <w:proofErr w:type="spellStart"/>
      <w:r w:rsidRPr="0011151E">
        <w:rPr>
          <w:rFonts w:ascii="Arial" w:hAnsi="Arial" w:cs="Arial"/>
          <w:color w:val="0D0D0D" w:themeColor="text1" w:themeTint="F2"/>
          <w:sz w:val="24"/>
          <w:szCs w:val="24"/>
        </w:rPr>
        <w:t>Curran,S</w:t>
      </w:r>
      <w:proofErr w:type="spellEnd"/>
      <w:r w:rsidRPr="0011151E">
        <w:rPr>
          <w:rFonts w:ascii="Arial" w:hAnsi="Arial" w:cs="Arial"/>
          <w:color w:val="0D0D0D" w:themeColor="text1" w:themeTint="F2"/>
          <w:sz w:val="24"/>
          <w:szCs w:val="24"/>
        </w:rPr>
        <w:t xml:space="preserve">., Minogue, V., Shewan, J., Spencer, R., Wattis, J. (2010),’ A Pilot Study of the Impact of NHS Patient Transportation on Older People with Dementia’ </w:t>
      </w:r>
      <w:r w:rsidRPr="0011151E">
        <w:rPr>
          <w:rFonts w:ascii="Arial" w:hAnsi="Arial" w:cs="Arial"/>
          <w:i/>
          <w:iCs/>
          <w:color w:val="0D0D0D" w:themeColor="text1" w:themeTint="F2"/>
          <w:sz w:val="24"/>
          <w:szCs w:val="24"/>
        </w:rPr>
        <w:t xml:space="preserve">International Journal of Alzheimer’s Disease </w:t>
      </w:r>
      <w:r w:rsidRPr="0011151E">
        <w:rPr>
          <w:rFonts w:ascii="Arial" w:hAnsi="Arial" w:cs="Arial"/>
          <w:color w:val="0D0D0D" w:themeColor="text1" w:themeTint="F2"/>
          <w:sz w:val="24"/>
          <w:szCs w:val="24"/>
        </w:rPr>
        <w:t xml:space="preserve">,2010 Available at: </w:t>
      </w:r>
      <w:hyperlink r:id="rId27" w:history="1">
        <w:r w:rsidRPr="0011151E">
          <w:rPr>
            <w:rStyle w:val="Kpr"/>
            <w:rFonts w:ascii="Arial" w:hAnsi="Arial" w:cs="Arial"/>
            <w:color w:val="0D0D0D" w:themeColor="text1" w:themeTint="F2"/>
            <w:sz w:val="24"/>
            <w:szCs w:val="24"/>
            <w:u w:val="none"/>
          </w:rPr>
          <w:t>https://doi.org/10.4061/2010/348065</w:t>
        </w:r>
      </w:hyperlink>
    </w:p>
    <w:p w14:paraId="04777C18" w14:textId="77777777" w:rsidR="0090727E" w:rsidRPr="0011151E" w:rsidRDefault="0090727E" w:rsidP="0090727E">
      <w:pPr>
        <w:pStyle w:val="DzMetin"/>
        <w:rPr>
          <w:rFonts w:ascii="Arial" w:hAnsi="Arial" w:cs="Arial"/>
          <w:color w:val="0D0D0D" w:themeColor="text1" w:themeTint="F2"/>
          <w:sz w:val="24"/>
          <w:szCs w:val="24"/>
        </w:rPr>
      </w:pPr>
    </w:p>
    <w:p w14:paraId="76E06275" w14:textId="77777777" w:rsidR="0090727E" w:rsidRPr="0011151E" w:rsidRDefault="0090727E" w:rsidP="0090727E">
      <w:pPr>
        <w:pStyle w:val="DzMetin"/>
        <w:rPr>
          <w:rFonts w:ascii="Arial" w:hAnsi="Arial" w:cs="Arial"/>
          <w:color w:val="0D0D0D" w:themeColor="text1" w:themeTint="F2"/>
          <w:sz w:val="24"/>
          <w:szCs w:val="24"/>
        </w:rPr>
      </w:pPr>
    </w:p>
    <w:p w14:paraId="192E161F"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Sarode, V. V., &amp; Hawker, F. H (2014) ‘Design and organisation of intensive care units’ </w:t>
      </w:r>
      <w:proofErr w:type="spellStart"/>
      <w:r w:rsidRPr="0011151E">
        <w:rPr>
          <w:rFonts w:ascii="Arial" w:hAnsi="Arial" w:cs="Arial"/>
          <w:color w:val="0D0D0D" w:themeColor="text1" w:themeTint="F2"/>
          <w:sz w:val="24"/>
          <w:szCs w:val="24"/>
        </w:rPr>
        <w:t>Bersten</w:t>
      </w:r>
      <w:proofErr w:type="spellEnd"/>
      <w:r w:rsidRPr="0011151E">
        <w:rPr>
          <w:rFonts w:ascii="Arial" w:hAnsi="Arial" w:cs="Arial"/>
          <w:color w:val="0D0D0D" w:themeColor="text1" w:themeTint="F2"/>
          <w:sz w:val="24"/>
          <w:szCs w:val="24"/>
        </w:rPr>
        <w:t xml:space="preserve">, A. D., &amp; Soni, N. (Eds) </w:t>
      </w:r>
      <w:r w:rsidRPr="0011151E">
        <w:rPr>
          <w:rFonts w:ascii="Arial" w:hAnsi="Arial" w:cs="Arial"/>
          <w:i/>
          <w:iCs/>
          <w:color w:val="0D0D0D" w:themeColor="text1" w:themeTint="F2"/>
          <w:sz w:val="24"/>
          <w:szCs w:val="24"/>
        </w:rPr>
        <w:t>Oh's Intensive Care Manual</w:t>
      </w:r>
      <w:r w:rsidRPr="0011151E">
        <w:rPr>
          <w:rFonts w:ascii="Arial" w:hAnsi="Arial" w:cs="Arial"/>
          <w:color w:val="0D0D0D" w:themeColor="text1" w:themeTint="F2"/>
          <w:sz w:val="24"/>
          <w:szCs w:val="24"/>
        </w:rPr>
        <w:t>. (7</w:t>
      </w:r>
      <w:r w:rsidRPr="0011151E">
        <w:rPr>
          <w:rFonts w:ascii="Arial" w:hAnsi="Arial" w:cs="Arial"/>
          <w:color w:val="0D0D0D" w:themeColor="text1" w:themeTint="F2"/>
          <w:sz w:val="24"/>
          <w:szCs w:val="24"/>
          <w:vertAlign w:val="superscript"/>
        </w:rPr>
        <w:t>th</w:t>
      </w:r>
      <w:r w:rsidRPr="0011151E">
        <w:rPr>
          <w:rFonts w:ascii="Arial" w:hAnsi="Arial" w:cs="Arial"/>
          <w:color w:val="0D0D0D" w:themeColor="text1" w:themeTint="F2"/>
          <w:sz w:val="24"/>
          <w:szCs w:val="24"/>
        </w:rPr>
        <w:t xml:space="preserve"> Ed) Butterworth-Heinemann</w:t>
      </w:r>
    </w:p>
    <w:p w14:paraId="1813613B" w14:textId="77777777" w:rsidR="0090727E" w:rsidRPr="0011151E" w:rsidRDefault="0090727E" w:rsidP="0090727E">
      <w:pPr>
        <w:rPr>
          <w:rFonts w:ascii="Arial" w:hAnsi="Arial" w:cs="Arial"/>
          <w:color w:val="0D0D0D" w:themeColor="text1" w:themeTint="F2"/>
          <w:sz w:val="24"/>
          <w:szCs w:val="24"/>
          <w:shd w:val="clear" w:color="auto" w:fill="FFFFFF"/>
        </w:rPr>
      </w:pPr>
    </w:p>
    <w:p w14:paraId="3A85D03A"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UK Parliament (2004) Memorandum submitted by the Department for Education and Skills. Available at: </w:t>
      </w:r>
      <w:hyperlink r:id="rId28" w:history="1">
        <w:r w:rsidRPr="0011151E">
          <w:rPr>
            <w:rStyle w:val="Kpr"/>
            <w:rFonts w:ascii="Arial" w:hAnsi="Arial" w:cs="Arial"/>
            <w:color w:val="0D0D0D" w:themeColor="text1" w:themeTint="F2"/>
            <w:sz w:val="24"/>
            <w:szCs w:val="24"/>
            <w:u w:val="none"/>
          </w:rPr>
          <w:t>https://publications.parliament.uk/pa/cm200304/cmselect/cmeduski/509/4033102.htm</w:t>
        </w:r>
      </w:hyperlink>
      <w:r w:rsidRPr="0011151E">
        <w:rPr>
          <w:rFonts w:ascii="Arial" w:hAnsi="Arial" w:cs="Arial"/>
          <w:color w:val="0D0D0D" w:themeColor="text1" w:themeTint="F2"/>
          <w:sz w:val="24"/>
          <w:szCs w:val="24"/>
        </w:rPr>
        <w:t xml:space="preserve"> (Accessed: 29</w:t>
      </w:r>
      <w:r w:rsidRPr="0011151E">
        <w:rPr>
          <w:rFonts w:ascii="Arial" w:hAnsi="Arial" w:cs="Arial"/>
          <w:color w:val="0D0D0D" w:themeColor="text1" w:themeTint="F2"/>
          <w:sz w:val="24"/>
          <w:szCs w:val="24"/>
          <w:vertAlign w:val="superscript"/>
        </w:rPr>
        <w:t>th</w:t>
      </w:r>
      <w:r w:rsidRPr="0011151E">
        <w:rPr>
          <w:rFonts w:ascii="Arial" w:hAnsi="Arial" w:cs="Arial"/>
          <w:color w:val="0D0D0D" w:themeColor="text1" w:themeTint="F2"/>
          <w:sz w:val="24"/>
          <w:szCs w:val="24"/>
        </w:rPr>
        <w:t xml:space="preserve"> July 2024).</w:t>
      </w:r>
    </w:p>
    <w:p w14:paraId="3A9218F6" w14:textId="77777777" w:rsidR="0090727E" w:rsidRPr="0011151E" w:rsidRDefault="0090727E" w:rsidP="0090727E">
      <w:pPr>
        <w:rPr>
          <w:rFonts w:ascii="Arial" w:hAnsi="Arial" w:cs="Arial"/>
          <w:color w:val="0D0D0D" w:themeColor="text1" w:themeTint="F2"/>
          <w:sz w:val="24"/>
          <w:szCs w:val="24"/>
          <w:shd w:val="clear" w:color="auto" w:fill="FFFFFF"/>
        </w:rPr>
      </w:pPr>
    </w:p>
    <w:p w14:paraId="11D471AF"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World Health Organisation (2024) Patient safety. Available at: </w:t>
      </w:r>
      <w:hyperlink r:id="rId29" w:history="1">
        <w:r w:rsidRPr="0011151E">
          <w:rPr>
            <w:rStyle w:val="Kpr"/>
            <w:rFonts w:ascii="Arial" w:hAnsi="Arial" w:cs="Arial"/>
            <w:color w:val="0D0D0D" w:themeColor="text1" w:themeTint="F2"/>
            <w:sz w:val="24"/>
            <w:szCs w:val="24"/>
            <w:u w:val="none"/>
          </w:rPr>
          <w:t>https://www.who.int/health-topics/patient-safety#tab=tab_1</w:t>
        </w:r>
      </w:hyperlink>
      <w:r w:rsidRPr="0011151E">
        <w:rPr>
          <w:rFonts w:ascii="Arial" w:hAnsi="Arial" w:cs="Arial"/>
          <w:color w:val="0D0D0D" w:themeColor="text1" w:themeTint="F2"/>
          <w:sz w:val="24"/>
          <w:szCs w:val="24"/>
        </w:rPr>
        <w:t xml:space="preserve"> (Accessed: 3</w:t>
      </w:r>
      <w:r w:rsidRPr="0011151E">
        <w:rPr>
          <w:rFonts w:ascii="Arial" w:hAnsi="Arial" w:cs="Arial"/>
          <w:color w:val="0D0D0D" w:themeColor="text1" w:themeTint="F2"/>
          <w:sz w:val="24"/>
          <w:szCs w:val="24"/>
          <w:vertAlign w:val="superscript"/>
        </w:rPr>
        <w:t>rd</w:t>
      </w:r>
      <w:r w:rsidRPr="0011151E">
        <w:rPr>
          <w:rFonts w:ascii="Arial" w:hAnsi="Arial" w:cs="Arial"/>
          <w:color w:val="0D0D0D" w:themeColor="text1" w:themeTint="F2"/>
          <w:sz w:val="24"/>
          <w:szCs w:val="24"/>
        </w:rPr>
        <w:t xml:space="preserve"> May 2024).</w:t>
      </w:r>
    </w:p>
    <w:p w14:paraId="1E19F1A9" w14:textId="77777777" w:rsidR="0090727E" w:rsidRPr="0011151E" w:rsidRDefault="0090727E" w:rsidP="0090727E">
      <w:pPr>
        <w:rPr>
          <w:rFonts w:ascii="Arial" w:hAnsi="Arial" w:cs="Arial"/>
          <w:color w:val="0D0D0D" w:themeColor="text1" w:themeTint="F2"/>
          <w:sz w:val="24"/>
          <w:szCs w:val="24"/>
          <w:shd w:val="clear" w:color="auto" w:fill="FFFFFF"/>
        </w:rPr>
      </w:pPr>
    </w:p>
    <w:p w14:paraId="6458A4E1" w14:textId="77777777" w:rsidR="0090727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shd w:val="clear" w:color="auto" w:fill="FFFFFF"/>
        </w:rPr>
      </w:pPr>
      <w:r w:rsidRPr="0011151E">
        <w:rPr>
          <w:rFonts w:ascii="Arial" w:hAnsi="Arial" w:cs="Arial"/>
          <w:color w:val="0D0D0D" w:themeColor="text1" w:themeTint="F2"/>
          <w:sz w:val="24"/>
          <w:szCs w:val="24"/>
          <w:shd w:val="clear" w:color="auto" w:fill="FFFFFF"/>
        </w:rPr>
        <w:t xml:space="preserve">Wunsch, H., Harrison, D. A., Jones, A., and Rowan, K. (2015 ) ‘The impact of the organization of high-dependency care on acute hospital mortality and patient flow for critically ill patients’ , </w:t>
      </w:r>
      <w:r w:rsidRPr="0011151E">
        <w:rPr>
          <w:rFonts w:ascii="Arial" w:hAnsi="Arial" w:cs="Arial"/>
          <w:i/>
          <w:iCs/>
          <w:color w:val="0D0D0D" w:themeColor="text1" w:themeTint="F2"/>
          <w:sz w:val="24"/>
          <w:szCs w:val="24"/>
          <w:shd w:val="clear" w:color="auto" w:fill="FFFFFF"/>
        </w:rPr>
        <w:t xml:space="preserve">Am J Respir Crit Care Med, </w:t>
      </w:r>
      <w:r w:rsidRPr="0011151E">
        <w:rPr>
          <w:rFonts w:ascii="Arial" w:hAnsi="Arial" w:cs="Arial"/>
          <w:color w:val="0D0D0D" w:themeColor="text1" w:themeTint="F2"/>
          <w:sz w:val="24"/>
          <w:szCs w:val="24"/>
          <w:shd w:val="clear" w:color="auto" w:fill="FFFFFF"/>
        </w:rPr>
        <w:t xml:space="preserve">191(2), pp.186-93. Available at: </w:t>
      </w:r>
      <w:proofErr w:type="spellStart"/>
      <w:r w:rsidRPr="0011151E">
        <w:rPr>
          <w:rFonts w:ascii="Arial" w:hAnsi="Arial" w:cs="Arial"/>
          <w:color w:val="0D0D0D" w:themeColor="text1" w:themeTint="F2"/>
          <w:sz w:val="24"/>
          <w:szCs w:val="24"/>
          <w:shd w:val="clear" w:color="auto" w:fill="FFFFFF"/>
        </w:rPr>
        <w:t>doi</w:t>
      </w:r>
      <w:proofErr w:type="spellEnd"/>
      <w:r w:rsidRPr="0011151E">
        <w:rPr>
          <w:rFonts w:ascii="Arial" w:hAnsi="Arial" w:cs="Arial"/>
          <w:color w:val="0D0D0D" w:themeColor="text1" w:themeTint="F2"/>
          <w:sz w:val="24"/>
          <w:szCs w:val="24"/>
          <w:shd w:val="clear" w:color="auto" w:fill="FFFFFF"/>
        </w:rPr>
        <w:t xml:space="preserve">: 10.1164/rccm.201408-1525OC. </w:t>
      </w:r>
    </w:p>
    <w:p w14:paraId="37BA2654" w14:textId="77777777" w:rsidR="0090727E" w:rsidRPr="0011151E" w:rsidRDefault="0090727E" w:rsidP="0090727E">
      <w:pPr>
        <w:pStyle w:val="ListeParagraf"/>
        <w:rPr>
          <w:rFonts w:ascii="Arial" w:hAnsi="Arial" w:cs="Arial"/>
          <w:color w:val="0D0D0D" w:themeColor="text1" w:themeTint="F2"/>
          <w:sz w:val="24"/>
          <w:szCs w:val="24"/>
          <w:shd w:val="clear" w:color="auto" w:fill="FFFFFF"/>
        </w:rPr>
      </w:pPr>
    </w:p>
    <w:p w14:paraId="7B5D2F24" w14:textId="77777777" w:rsidR="0090727E" w:rsidRPr="0011151E" w:rsidRDefault="0090727E" w:rsidP="0090727E">
      <w:pPr>
        <w:rPr>
          <w:rFonts w:ascii="Arial" w:hAnsi="Arial" w:cs="Arial"/>
          <w:color w:val="0D0D0D" w:themeColor="text1" w:themeTint="F2"/>
          <w:sz w:val="24"/>
          <w:szCs w:val="24"/>
          <w:shd w:val="clear" w:color="auto" w:fill="FFFFFF"/>
        </w:rPr>
      </w:pPr>
    </w:p>
    <w:p w14:paraId="40E674FC"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Van den Block, L., </w:t>
      </w:r>
      <w:proofErr w:type="spellStart"/>
      <w:r w:rsidRPr="0011151E">
        <w:rPr>
          <w:rFonts w:ascii="Arial" w:hAnsi="Arial" w:cs="Arial"/>
          <w:color w:val="0D0D0D" w:themeColor="text1" w:themeTint="F2"/>
          <w:sz w:val="24"/>
          <w:szCs w:val="24"/>
        </w:rPr>
        <w:t>Pivodic</w:t>
      </w:r>
      <w:proofErr w:type="spellEnd"/>
      <w:r w:rsidRPr="0011151E">
        <w:rPr>
          <w:rFonts w:ascii="Arial" w:hAnsi="Arial" w:cs="Arial"/>
          <w:color w:val="0D0D0D" w:themeColor="text1" w:themeTint="F2"/>
          <w:sz w:val="24"/>
          <w:szCs w:val="24"/>
        </w:rPr>
        <w:t xml:space="preserve">, L., Pardon, K., Donker, G., </w:t>
      </w:r>
      <w:proofErr w:type="spellStart"/>
      <w:r w:rsidRPr="0011151E">
        <w:rPr>
          <w:rFonts w:ascii="Arial" w:hAnsi="Arial" w:cs="Arial"/>
          <w:color w:val="0D0D0D" w:themeColor="text1" w:themeTint="F2"/>
          <w:sz w:val="24"/>
          <w:szCs w:val="24"/>
        </w:rPr>
        <w:t>Miccinesi</w:t>
      </w:r>
      <w:proofErr w:type="spellEnd"/>
      <w:r w:rsidRPr="0011151E">
        <w:rPr>
          <w:rFonts w:ascii="Arial" w:hAnsi="Arial" w:cs="Arial"/>
          <w:color w:val="0D0D0D" w:themeColor="text1" w:themeTint="F2"/>
          <w:sz w:val="24"/>
          <w:szCs w:val="24"/>
        </w:rPr>
        <w:t xml:space="preserve">, G., </w:t>
      </w:r>
      <w:proofErr w:type="spellStart"/>
      <w:r w:rsidRPr="0011151E">
        <w:rPr>
          <w:rFonts w:ascii="Arial" w:hAnsi="Arial" w:cs="Arial"/>
          <w:color w:val="0D0D0D" w:themeColor="text1" w:themeTint="F2"/>
          <w:sz w:val="24"/>
          <w:szCs w:val="24"/>
        </w:rPr>
        <w:t>Moreels</w:t>
      </w:r>
      <w:proofErr w:type="spellEnd"/>
      <w:r w:rsidRPr="0011151E">
        <w:rPr>
          <w:rFonts w:ascii="Arial" w:hAnsi="Arial" w:cs="Arial"/>
          <w:color w:val="0D0D0D" w:themeColor="text1" w:themeTint="F2"/>
          <w:sz w:val="24"/>
          <w:szCs w:val="24"/>
        </w:rPr>
        <w:t>, S.,…</w:t>
      </w:r>
      <w:proofErr w:type="spellStart"/>
      <w:r w:rsidRPr="0011151E">
        <w:rPr>
          <w:rFonts w:ascii="Arial" w:hAnsi="Arial" w:cs="Arial"/>
          <w:color w:val="0D0D0D" w:themeColor="text1" w:themeTint="F2"/>
          <w:sz w:val="24"/>
          <w:szCs w:val="24"/>
        </w:rPr>
        <w:t>Onwuteaka</w:t>
      </w:r>
      <w:proofErr w:type="spellEnd"/>
      <w:r w:rsidRPr="0011151E">
        <w:rPr>
          <w:rFonts w:ascii="Arial" w:hAnsi="Arial" w:cs="Arial"/>
          <w:color w:val="0D0D0D" w:themeColor="text1" w:themeTint="F2"/>
          <w:sz w:val="24"/>
          <w:szCs w:val="24"/>
        </w:rPr>
        <w:t>-Philipsen, B. (2015) ‘Transitions between health care settings in the final three months of life in four EU countries’ ,</w:t>
      </w:r>
      <w:r w:rsidRPr="0011151E">
        <w:rPr>
          <w:rFonts w:ascii="Arial" w:hAnsi="Arial" w:cs="Arial"/>
          <w:i/>
          <w:iCs/>
          <w:color w:val="0D0D0D" w:themeColor="text1" w:themeTint="F2"/>
          <w:sz w:val="24"/>
          <w:szCs w:val="24"/>
        </w:rPr>
        <w:t>European Journal of Public Health</w:t>
      </w:r>
      <w:r w:rsidRPr="0011151E">
        <w:rPr>
          <w:rFonts w:ascii="Arial" w:hAnsi="Arial" w:cs="Arial"/>
          <w:color w:val="0D0D0D" w:themeColor="text1" w:themeTint="F2"/>
          <w:sz w:val="24"/>
          <w:szCs w:val="24"/>
        </w:rPr>
        <w:t>, 25, pp.569–575. Available at:doi:10.1093/</w:t>
      </w:r>
      <w:proofErr w:type="spellStart"/>
      <w:r w:rsidRPr="0011151E">
        <w:rPr>
          <w:rFonts w:ascii="Arial" w:hAnsi="Arial" w:cs="Arial"/>
          <w:color w:val="0D0D0D" w:themeColor="text1" w:themeTint="F2"/>
          <w:sz w:val="24"/>
          <w:szCs w:val="24"/>
        </w:rPr>
        <w:t>eurpub</w:t>
      </w:r>
      <w:proofErr w:type="spellEnd"/>
      <w:r w:rsidRPr="0011151E">
        <w:rPr>
          <w:rFonts w:ascii="Arial" w:hAnsi="Arial" w:cs="Arial"/>
          <w:color w:val="0D0D0D" w:themeColor="text1" w:themeTint="F2"/>
          <w:sz w:val="24"/>
          <w:szCs w:val="24"/>
        </w:rPr>
        <w:t>/ckv039</w:t>
      </w:r>
    </w:p>
    <w:p w14:paraId="6422B997" w14:textId="77777777" w:rsidR="0090727E" w:rsidRPr="0011151E" w:rsidRDefault="0090727E" w:rsidP="0090727E">
      <w:pPr>
        <w:ind w:left="360"/>
        <w:rPr>
          <w:rFonts w:ascii="Arial" w:hAnsi="Arial" w:cs="Arial"/>
          <w:color w:val="0D0D0D" w:themeColor="text1" w:themeTint="F2"/>
          <w:sz w:val="24"/>
          <w:szCs w:val="24"/>
        </w:rPr>
      </w:pPr>
    </w:p>
    <w:p w14:paraId="2336D217" w14:textId="77777777" w:rsidR="0090727E" w:rsidRPr="0011151E" w:rsidRDefault="0090727E" w:rsidP="0090727E">
      <w:pPr>
        <w:pStyle w:val="ListeParagraf"/>
        <w:widowControl/>
        <w:numPr>
          <w:ilvl w:val="0"/>
          <w:numId w:val="36"/>
        </w:numPr>
        <w:autoSpaceDE/>
        <w:autoSpaceDN/>
        <w:spacing w:after="160" w:line="259" w:lineRule="auto"/>
        <w:contextualSpacing/>
        <w:rPr>
          <w:rFonts w:ascii="Arial" w:hAnsi="Arial" w:cs="Arial"/>
          <w:color w:val="0D0D0D" w:themeColor="text1" w:themeTint="F2"/>
          <w:sz w:val="24"/>
          <w:szCs w:val="24"/>
        </w:rPr>
      </w:pPr>
      <w:r w:rsidRPr="0011151E">
        <w:rPr>
          <w:rFonts w:ascii="Arial" w:hAnsi="Arial" w:cs="Arial"/>
          <w:color w:val="0D0D0D" w:themeColor="text1" w:themeTint="F2"/>
          <w:sz w:val="24"/>
          <w:szCs w:val="24"/>
        </w:rPr>
        <w:t xml:space="preserve">Verkade, P. J., Van </w:t>
      </w:r>
      <w:proofErr w:type="spellStart"/>
      <w:r w:rsidRPr="0011151E">
        <w:rPr>
          <w:rFonts w:ascii="Arial" w:hAnsi="Arial" w:cs="Arial"/>
          <w:color w:val="0D0D0D" w:themeColor="text1" w:themeTint="F2"/>
          <w:sz w:val="24"/>
          <w:szCs w:val="24"/>
        </w:rPr>
        <w:t>Meijel</w:t>
      </w:r>
      <w:proofErr w:type="spellEnd"/>
      <w:r w:rsidRPr="0011151E">
        <w:rPr>
          <w:rFonts w:ascii="Arial" w:hAnsi="Arial" w:cs="Arial"/>
          <w:color w:val="0D0D0D" w:themeColor="text1" w:themeTint="F2"/>
          <w:sz w:val="24"/>
          <w:szCs w:val="24"/>
        </w:rPr>
        <w:t xml:space="preserve">, B., Brink, C., Schmitz, P., &amp; </w:t>
      </w:r>
      <w:proofErr w:type="spellStart"/>
      <w:r w:rsidRPr="0011151E">
        <w:rPr>
          <w:rFonts w:ascii="Arial" w:hAnsi="Arial" w:cs="Arial"/>
          <w:color w:val="0D0D0D" w:themeColor="text1" w:themeTint="F2"/>
          <w:sz w:val="24"/>
          <w:szCs w:val="24"/>
        </w:rPr>
        <w:t>Peijnenburg</w:t>
      </w:r>
      <w:proofErr w:type="spellEnd"/>
      <w:r w:rsidRPr="0011151E">
        <w:rPr>
          <w:rFonts w:ascii="Arial" w:hAnsi="Arial" w:cs="Arial"/>
          <w:color w:val="0D0D0D" w:themeColor="text1" w:themeTint="F2"/>
          <w:sz w:val="24"/>
          <w:szCs w:val="24"/>
        </w:rPr>
        <w:t>, R. (2007) ‘</w:t>
      </w:r>
      <w:proofErr w:type="spellStart"/>
      <w:r w:rsidRPr="0011151E">
        <w:rPr>
          <w:rFonts w:ascii="Arial" w:hAnsi="Arial" w:cs="Arial"/>
          <w:color w:val="0D0D0D" w:themeColor="text1" w:themeTint="F2"/>
          <w:sz w:val="24"/>
          <w:szCs w:val="24"/>
        </w:rPr>
        <w:t>Geagiteerd</w:t>
      </w:r>
      <w:proofErr w:type="spellEnd"/>
      <w:r w:rsidRPr="0011151E">
        <w:rPr>
          <w:rFonts w:ascii="Arial" w:hAnsi="Arial" w:cs="Arial"/>
          <w:color w:val="0D0D0D" w:themeColor="text1" w:themeTint="F2"/>
          <w:sz w:val="24"/>
          <w:szCs w:val="24"/>
        </w:rPr>
        <w:t xml:space="preserve"> </w:t>
      </w:r>
      <w:proofErr w:type="spellStart"/>
      <w:r w:rsidRPr="0011151E">
        <w:rPr>
          <w:rFonts w:ascii="Arial" w:hAnsi="Arial" w:cs="Arial"/>
          <w:color w:val="0D0D0D" w:themeColor="text1" w:themeTint="F2"/>
          <w:sz w:val="24"/>
          <w:szCs w:val="24"/>
        </w:rPr>
        <w:t>gedrag</w:t>
      </w:r>
      <w:proofErr w:type="spellEnd"/>
      <w:r w:rsidRPr="0011151E">
        <w:rPr>
          <w:rFonts w:ascii="Arial" w:hAnsi="Arial" w:cs="Arial"/>
          <w:color w:val="0D0D0D" w:themeColor="text1" w:themeTint="F2"/>
          <w:sz w:val="24"/>
          <w:szCs w:val="24"/>
        </w:rPr>
        <w:t xml:space="preserve"> van </w:t>
      </w:r>
      <w:proofErr w:type="spellStart"/>
      <w:r w:rsidRPr="0011151E">
        <w:rPr>
          <w:rFonts w:ascii="Arial" w:hAnsi="Arial" w:cs="Arial"/>
          <w:color w:val="0D0D0D" w:themeColor="text1" w:themeTint="F2"/>
          <w:sz w:val="24"/>
          <w:szCs w:val="24"/>
        </w:rPr>
        <w:t>dementerende</w:t>
      </w:r>
      <w:proofErr w:type="spellEnd"/>
      <w:r w:rsidRPr="0011151E">
        <w:rPr>
          <w:rFonts w:ascii="Arial" w:hAnsi="Arial" w:cs="Arial"/>
          <w:color w:val="0D0D0D" w:themeColor="text1" w:themeTint="F2"/>
          <w:sz w:val="24"/>
          <w:szCs w:val="24"/>
        </w:rPr>
        <w:t xml:space="preserve"> </w:t>
      </w:r>
      <w:proofErr w:type="spellStart"/>
      <w:r w:rsidRPr="0011151E">
        <w:rPr>
          <w:rFonts w:ascii="Arial" w:hAnsi="Arial" w:cs="Arial"/>
          <w:color w:val="0D0D0D" w:themeColor="text1" w:themeTint="F2"/>
          <w:sz w:val="24"/>
          <w:szCs w:val="24"/>
        </w:rPr>
        <w:t>ouderen</w:t>
      </w:r>
      <w:proofErr w:type="spellEnd"/>
      <w:r w:rsidRPr="0011151E">
        <w:rPr>
          <w:rFonts w:ascii="Arial" w:hAnsi="Arial" w:cs="Arial"/>
          <w:color w:val="0D0D0D" w:themeColor="text1" w:themeTint="F2"/>
          <w:sz w:val="24"/>
          <w:szCs w:val="24"/>
        </w:rPr>
        <w:t xml:space="preserve">. </w:t>
      </w:r>
      <w:proofErr w:type="spellStart"/>
      <w:r w:rsidRPr="0011151E">
        <w:rPr>
          <w:rFonts w:ascii="Arial" w:hAnsi="Arial" w:cs="Arial"/>
          <w:color w:val="0D0D0D" w:themeColor="text1" w:themeTint="F2"/>
          <w:sz w:val="24"/>
          <w:szCs w:val="24"/>
        </w:rPr>
        <w:t>Onderzoek</w:t>
      </w:r>
      <w:proofErr w:type="spellEnd"/>
      <w:r w:rsidRPr="0011151E">
        <w:rPr>
          <w:rFonts w:ascii="Arial" w:hAnsi="Arial" w:cs="Arial"/>
          <w:color w:val="0D0D0D" w:themeColor="text1" w:themeTint="F2"/>
          <w:sz w:val="24"/>
          <w:szCs w:val="24"/>
        </w:rPr>
        <w:t xml:space="preserve"> &amp; </w:t>
      </w:r>
      <w:proofErr w:type="spellStart"/>
      <w:r w:rsidRPr="0011151E">
        <w:rPr>
          <w:rFonts w:ascii="Arial" w:hAnsi="Arial" w:cs="Arial"/>
          <w:color w:val="0D0D0D" w:themeColor="text1" w:themeTint="F2"/>
          <w:sz w:val="24"/>
          <w:szCs w:val="24"/>
        </w:rPr>
        <w:t>Praktijk</w:t>
      </w:r>
      <w:proofErr w:type="spellEnd"/>
      <w:r w:rsidRPr="0011151E">
        <w:rPr>
          <w:rFonts w:ascii="Arial" w:hAnsi="Arial" w:cs="Arial"/>
          <w:color w:val="0D0D0D" w:themeColor="text1" w:themeTint="F2"/>
          <w:sz w:val="24"/>
          <w:szCs w:val="24"/>
        </w:rPr>
        <w:t>, 3, 38–41.</w:t>
      </w:r>
    </w:p>
    <w:p w14:paraId="092675FB" w14:textId="77777777" w:rsidR="0090727E" w:rsidRPr="0011151E" w:rsidRDefault="0090727E" w:rsidP="0090727E">
      <w:pPr>
        <w:rPr>
          <w:rFonts w:ascii="Arial" w:hAnsi="Arial" w:cs="Arial"/>
          <w:color w:val="0D0D0D" w:themeColor="text1" w:themeTint="F2"/>
          <w:sz w:val="24"/>
          <w:szCs w:val="24"/>
          <w:shd w:val="clear" w:color="auto" w:fill="FFFFFF"/>
        </w:rPr>
      </w:pPr>
    </w:p>
    <w:p w14:paraId="2388C573" w14:textId="77777777" w:rsidR="0090727E" w:rsidRPr="0011151E" w:rsidRDefault="0090727E" w:rsidP="0090727E">
      <w:pPr>
        <w:pStyle w:val="ListeParagraf"/>
        <w:widowControl/>
        <w:numPr>
          <w:ilvl w:val="0"/>
          <w:numId w:val="36"/>
        </w:numPr>
        <w:autoSpaceDE/>
        <w:autoSpaceDN/>
        <w:spacing w:after="160" w:line="259" w:lineRule="auto"/>
        <w:contextualSpacing/>
        <w:rPr>
          <w:rStyle w:val="Kpr"/>
          <w:rFonts w:ascii="Arial" w:hAnsi="Arial" w:cs="Arial"/>
          <w:color w:val="0D0D0D" w:themeColor="text1" w:themeTint="F2"/>
          <w:sz w:val="24"/>
          <w:szCs w:val="24"/>
          <w:shd w:val="clear" w:color="auto" w:fill="FFFFFF"/>
        </w:rPr>
      </w:pPr>
      <w:r w:rsidRPr="0011151E">
        <w:rPr>
          <w:rFonts w:ascii="Arial" w:hAnsi="Arial" w:cs="Arial"/>
          <w:color w:val="0D0D0D" w:themeColor="text1" w:themeTint="F2"/>
          <w:sz w:val="24"/>
          <w:szCs w:val="24"/>
          <w:shd w:val="clear" w:color="auto" w:fill="FFFFFF"/>
        </w:rPr>
        <w:t>Yin, G., Lin, S. &amp; Chen, L. (2023) ‘Risk factors associated with home care safety for older people with dementia: family caregivers’ perspectives’ ,  </w:t>
      </w:r>
      <w:r w:rsidRPr="0011151E">
        <w:rPr>
          <w:rFonts w:ascii="Arial" w:hAnsi="Arial" w:cs="Arial"/>
          <w:i/>
          <w:iCs/>
          <w:color w:val="0D0D0D" w:themeColor="text1" w:themeTint="F2"/>
          <w:sz w:val="24"/>
          <w:szCs w:val="24"/>
          <w:shd w:val="clear" w:color="auto" w:fill="FFFFFF"/>
        </w:rPr>
        <w:t xml:space="preserve">BMC </w:t>
      </w:r>
      <w:proofErr w:type="spellStart"/>
      <w:r w:rsidRPr="0011151E">
        <w:rPr>
          <w:rFonts w:ascii="Arial" w:hAnsi="Arial" w:cs="Arial"/>
          <w:i/>
          <w:iCs/>
          <w:color w:val="0D0D0D" w:themeColor="text1" w:themeTint="F2"/>
          <w:sz w:val="24"/>
          <w:szCs w:val="24"/>
          <w:shd w:val="clear" w:color="auto" w:fill="FFFFFF"/>
        </w:rPr>
        <w:t>Geriatr</w:t>
      </w:r>
      <w:proofErr w:type="spellEnd"/>
      <w:r w:rsidRPr="0011151E">
        <w:rPr>
          <w:rFonts w:ascii="Arial" w:hAnsi="Arial" w:cs="Arial"/>
          <w:color w:val="0D0D0D" w:themeColor="text1" w:themeTint="F2"/>
          <w:sz w:val="24"/>
          <w:szCs w:val="24"/>
          <w:shd w:val="clear" w:color="auto" w:fill="FFFFFF"/>
        </w:rPr>
        <w:t xml:space="preserve"> (23)224. Available at:  </w:t>
      </w:r>
      <w:hyperlink r:id="rId30" w:history="1">
        <w:r w:rsidRPr="0011151E">
          <w:rPr>
            <w:rStyle w:val="Kpr"/>
            <w:rFonts w:ascii="Arial" w:hAnsi="Arial" w:cs="Arial"/>
            <w:color w:val="0D0D0D" w:themeColor="text1" w:themeTint="F2"/>
            <w:sz w:val="24"/>
            <w:szCs w:val="24"/>
            <w:u w:val="none"/>
            <w:shd w:val="clear" w:color="auto" w:fill="FFFFFF"/>
          </w:rPr>
          <w:t>https://doi.org/10.1186/s12877-023-03893-3</w:t>
        </w:r>
      </w:hyperlink>
    </w:p>
    <w:p w14:paraId="510B8725" w14:textId="77777777" w:rsidR="0090727E" w:rsidRPr="0011151E" w:rsidRDefault="0090727E" w:rsidP="0090727E">
      <w:pPr>
        <w:pStyle w:val="ListeParagraf"/>
        <w:rPr>
          <w:rStyle w:val="Kpr"/>
          <w:rFonts w:ascii="Arial" w:hAnsi="Arial" w:cs="Arial"/>
          <w:color w:val="0D0D0D" w:themeColor="text1" w:themeTint="F2"/>
          <w:sz w:val="24"/>
          <w:szCs w:val="24"/>
          <w:shd w:val="clear" w:color="auto" w:fill="FFFFFF"/>
        </w:rPr>
      </w:pPr>
    </w:p>
    <w:p w14:paraId="424C8363" w14:textId="77777777" w:rsidR="0090727E" w:rsidRPr="0011151E" w:rsidRDefault="0090727E" w:rsidP="0090727E">
      <w:pPr>
        <w:pStyle w:val="ListeParagraf"/>
        <w:rPr>
          <w:rFonts w:ascii="Arial" w:hAnsi="Arial" w:cs="Arial"/>
          <w:color w:val="0D0D0D" w:themeColor="text1" w:themeTint="F2"/>
          <w:sz w:val="24"/>
          <w:szCs w:val="24"/>
        </w:rPr>
      </w:pPr>
    </w:p>
    <w:p w14:paraId="0C594ADA" w14:textId="77777777" w:rsidR="0090727E" w:rsidRPr="0011151E" w:rsidRDefault="0090727E" w:rsidP="0090727E">
      <w:pPr>
        <w:ind w:left="360"/>
        <w:rPr>
          <w:rFonts w:ascii="Arial" w:hAnsi="Arial" w:cs="Arial"/>
          <w:color w:val="0D0D0D" w:themeColor="text1" w:themeTint="F2"/>
          <w:sz w:val="24"/>
          <w:szCs w:val="24"/>
          <w:shd w:val="clear" w:color="auto" w:fill="FFFFFF"/>
        </w:rPr>
      </w:pPr>
    </w:p>
    <w:p w14:paraId="58995786" w14:textId="77777777" w:rsidR="0090727E" w:rsidRPr="0011151E" w:rsidRDefault="0090727E" w:rsidP="0090727E">
      <w:pPr>
        <w:rPr>
          <w:rFonts w:ascii="Arial" w:hAnsi="Arial" w:cs="Arial"/>
          <w:color w:val="0D0D0D" w:themeColor="text1" w:themeTint="F2"/>
          <w:sz w:val="24"/>
          <w:szCs w:val="24"/>
        </w:rPr>
      </w:pPr>
    </w:p>
    <w:p w14:paraId="0DBF90B7" w14:textId="77777777" w:rsidR="0090727E" w:rsidRPr="0011151E" w:rsidRDefault="0090727E" w:rsidP="0090727E">
      <w:pPr>
        <w:ind w:left="360"/>
        <w:rPr>
          <w:rFonts w:ascii="Arial" w:hAnsi="Arial" w:cs="Arial"/>
          <w:color w:val="0D0D0D" w:themeColor="text1" w:themeTint="F2"/>
          <w:sz w:val="24"/>
          <w:szCs w:val="24"/>
        </w:rPr>
      </w:pPr>
    </w:p>
    <w:p w14:paraId="091F7894" w14:textId="77777777" w:rsidR="0090727E" w:rsidRPr="0011151E" w:rsidRDefault="0090727E" w:rsidP="0090727E">
      <w:pPr>
        <w:ind w:left="360"/>
        <w:rPr>
          <w:rFonts w:ascii="Arial" w:hAnsi="Arial" w:cs="Arial"/>
          <w:color w:val="0D0D0D" w:themeColor="text1" w:themeTint="F2"/>
          <w:sz w:val="24"/>
          <w:szCs w:val="24"/>
          <w:shd w:val="clear" w:color="auto" w:fill="FFFFFF"/>
        </w:rPr>
      </w:pPr>
    </w:p>
    <w:p w14:paraId="17616CCE" w14:textId="77777777" w:rsidR="0090727E" w:rsidRPr="0011151E" w:rsidRDefault="0090727E" w:rsidP="0090727E">
      <w:pPr>
        <w:ind w:left="360"/>
        <w:rPr>
          <w:rFonts w:ascii="Arial" w:hAnsi="Arial" w:cs="Arial"/>
          <w:color w:val="0D0D0D" w:themeColor="text1" w:themeTint="F2"/>
          <w:sz w:val="24"/>
          <w:szCs w:val="24"/>
          <w:shd w:val="clear" w:color="auto" w:fill="FFFFFF"/>
        </w:rPr>
      </w:pPr>
    </w:p>
    <w:p w14:paraId="0F97E6AB" w14:textId="77777777" w:rsidR="0090727E" w:rsidRPr="0011151E" w:rsidRDefault="0090727E" w:rsidP="0090727E">
      <w:pPr>
        <w:ind w:left="360"/>
        <w:rPr>
          <w:rFonts w:ascii="Arial" w:hAnsi="Arial" w:cs="Arial"/>
          <w:color w:val="0D0D0D" w:themeColor="text1" w:themeTint="F2"/>
          <w:sz w:val="24"/>
          <w:szCs w:val="24"/>
        </w:rPr>
      </w:pPr>
    </w:p>
    <w:p w14:paraId="5178DAB4" w14:textId="77777777" w:rsidR="0090727E" w:rsidRPr="0011151E" w:rsidRDefault="0090727E" w:rsidP="0090727E">
      <w:pPr>
        <w:ind w:left="360"/>
        <w:rPr>
          <w:rFonts w:ascii="Arial" w:hAnsi="Arial" w:cs="Arial"/>
          <w:color w:val="0D0D0D" w:themeColor="text1" w:themeTint="F2"/>
          <w:sz w:val="24"/>
          <w:szCs w:val="24"/>
        </w:rPr>
      </w:pPr>
    </w:p>
    <w:p w14:paraId="246B0827" w14:textId="77777777" w:rsidR="0090727E" w:rsidRPr="0011151E" w:rsidRDefault="0090727E" w:rsidP="0090727E">
      <w:pPr>
        <w:ind w:left="360"/>
        <w:rPr>
          <w:rFonts w:ascii="Arial" w:hAnsi="Arial" w:cs="Arial"/>
          <w:color w:val="0D0D0D" w:themeColor="text1" w:themeTint="F2"/>
          <w:sz w:val="24"/>
          <w:szCs w:val="24"/>
        </w:rPr>
      </w:pPr>
    </w:p>
    <w:p w14:paraId="39249510" w14:textId="77777777" w:rsidR="0090727E" w:rsidRPr="0011151E" w:rsidRDefault="0090727E" w:rsidP="0090727E">
      <w:pPr>
        <w:pStyle w:val="ListeParagraf"/>
        <w:rPr>
          <w:rFonts w:ascii="Arial" w:hAnsi="Arial" w:cs="Arial"/>
          <w:color w:val="0D0D0D" w:themeColor="text1" w:themeTint="F2"/>
          <w:sz w:val="24"/>
          <w:szCs w:val="24"/>
        </w:rPr>
      </w:pPr>
    </w:p>
    <w:p w14:paraId="4B7758EF" w14:textId="77777777" w:rsidR="0090727E" w:rsidRPr="0011151E" w:rsidRDefault="0090727E" w:rsidP="0090727E">
      <w:pPr>
        <w:pStyle w:val="ListeParagraf"/>
        <w:rPr>
          <w:rFonts w:ascii="Arial" w:hAnsi="Arial" w:cs="Arial"/>
          <w:color w:val="0D0D0D" w:themeColor="text1" w:themeTint="F2"/>
          <w:sz w:val="24"/>
          <w:szCs w:val="24"/>
        </w:rPr>
      </w:pPr>
    </w:p>
    <w:p w14:paraId="3C9BA5A9" w14:textId="77777777" w:rsidR="0090727E" w:rsidRPr="0011151E" w:rsidRDefault="0090727E" w:rsidP="0090727E">
      <w:pPr>
        <w:ind w:left="360"/>
        <w:rPr>
          <w:rFonts w:ascii="Arial" w:hAnsi="Arial" w:cs="Arial"/>
          <w:color w:val="0D0D0D" w:themeColor="text1" w:themeTint="F2"/>
          <w:sz w:val="24"/>
          <w:szCs w:val="24"/>
        </w:rPr>
      </w:pPr>
    </w:p>
    <w:p w14:paraId="3A2F2042" w14:textId="77777777" w:rsidR="0090727E" w:rsidRPr="0011151E" w:rsidRDefault="0090727E" w:rsidP="0090727E">
      <w:pPr>
        <w:pStyle w:val="ListeParagraf"/>
        <w:rPr>
          <w:rFonts w:ascii="Arial" w:hAnsi="Arial" w:cs="Arial"/>
          <w:color w:val="0D0D0D" w:themeColor="text1" w:themeTint="F2"/>
          <w:sz w:val="24"/>
          <w:szCs w:val="24"/>
        </w:rPr>
      </w:pPr>
    </w:p>
    <w:p w14:paraId="3CF551FA" w14:textId="77777777" w:rsidR="0090727E" w:rsidRPr="0011151E" w:rsidRDefault="0090727E" w:rsidP="0090727E">
      <w:pPr>
        <w:pStyle w:val="ListeParagraf"/>
        <w:rPr>
          <w:rFonts w:ascii="Arial" w:hAnsi="Arial" w:cs="Arial"/>
          <w:color w:val="0D0D0D" w:themeColor="text1" w:themeTint="F2"/>
          <w:sz w:val="24"/>
          <w:szCs w:val="24"/>
        </w:rPr>
      </w:pPr>
    </w:p>
    <w:p w14:paraId="2A56C108" w14:textId="77777777" w:rsidR="0090727E" w:rsidRPr="0011151E" w:rsidRDefault="0090727E" w:rsidP="0090727E">
      <w:pPr>
        <w:pStyle w:val="ListeParagraf"/>
        <w:rPr>
          <w:rFonts w:ascii="Arial" w:hAnsi="Arial" w:cs="Arial"/>
          <w:color w:val="0D0D0D" w:themeColor="text1" w:themeTint="F2"/>
          <w:sz w:val="24"/>
          <w:szCs w:val="24"/>
        </w:rPr>
      </w:pPr>
    </w:p>
    <w:p w14:paraId="5D38283F" w14:textId="77777777" w:rsidR="0090727E" w:rsidRPr="0011151E" w:rsidRDefault="0090727E" w:rsidP="0090727E">
      <w:pPr>
        <w:pStyle w:val="ListeParagraf"/>
        <w:rPr>
          <w:rFonts w:ascii="Arial" w:hAnsi="Arial" w:cs="Arial"/>
          <w:color w:val="0D0D0D" w:themeColor="text1" w:themeTint="F2"/>
          <w:sz w:val="24"/>
          <w:szCs w:val="24"/>
        </w:rPr>
      </w:pPr>
    </w:p>
    <w:p w14:paraId="4E6CD8A5" w14:textId="77777777" w:rsidR="0090727E" w:rsidRPr="0011151E" w:rsidRDefault="0090727E" w:rsidP="0090727E">
      <w:pPr>
        <w:pStyle w:val="ListeParagraf"/>
        <w:rPr>
          <w:rFonts w:ascii="Arial" w:hAnsi="Arial" w:cs="Arial"/>
          <w:color w:val="0D0D0D" w:themeColor="text1" w:themeTint="F2"/>
          <w:sz w:val="24"/>
          <w:szCs w:val="24"/>
        </w:rPr>
      </w:pPr>
    </w:p>
    <w:p w14:paraId="40C01107" w14:textId="77777777" w:rsidR="0090727E" w:rsidRPr="0011151E" w:rsidRDefault="0090727E" w:rsidP="0090727E">
      <w:pPr>
        <w:ind w:left="360"/>
        <w:rPr>
          <w:rFonts w:ascii="Arial" w:hAnsi="Arial" w:cs="Arial"/>
          <w:color w:val="0D0D0D" w:themeColor="text1" w:themeTint="F2"/>
          <w:sz w:val="24"/>
          <w:szCs w:val="24"/>
        </w:rPr>
      </w:pPr>
    </w:p>
    <w:p w14:paraId="235A0047" w14:textId="77777777" w:rsidR="0090727E" w:rsidRPr="0011151E" w:rsidRDefault="0090727E" w:rsidP="0090727E">
      <w:pPr>
        <w:pStyle w:val="ListeParagraf"/>
        <w:rPr>
          <w:rFonts w:ascii="Arial" w:hAnsi="Arial" w:cs="Arial"/>
          <w:color w:val="0D0D0D" w:themeColor="text1" w:themeTint="F2"/>
          <w:sz w:val="24"/>
          <w:szCs w:val="24"/>
        </w:rPr>
      </w:pPr>
    </w:p>
    <w:p w14:paraId="4EC96940" w14:textId="77777777" w:rsidR="0090727E" w:rsidRPr="0011151E" w:rsidRDefault="0090727E" w:rsidP="0090727E">
      <w:pPr>
        <w:pStyle w:val="ListeParagraf"/>
        <w:rPr>
          <w:rFonts w:ascii="Arial" w:hAnsi="Arial" w:cs="Arial"/>
          <w:color w:val="0D0D0D" w:themeColor="text1" w:themeTint="F2"/>
          <w:sz w:val="24"/>
          <w:szCs w:val="24"/>
        </w:rPr>
      </w:pPr>
    </w:p>
    <w:p w14:paraId="1FD7A4B4" w14:textId="77777777" w:rsidR="0090727E" w:rsidRPr="0011151E" w:rsidRDefault="0090727E" w:rsidP="0090727E">
      <w:pPr>
        <w:pStyle w:val="ListeParagraf"/>
        <w:rPr>
          <w:rFonts w:ascii="Arial" w:hAnsi="Arial" w:cs="Arial"/>
          <w:color w:val="0D0D0D" w:themeColor="text1" w:themeTint="F2"/>
          <w:sz w:val="24"/>
          <w:szCs w:val="24"/>
          <w:shd w:val="clear" w:color="auto" w:fill="FFFFFF"/>
        </w:rPr>
      </w:pPr>
    </w:p>
    <w:p w14:paraId="2ED648CF" w14:textId="77777777" w:rsidR="0090727E" w:rsidRPr="0011151E" w:rsidRDefault="0090727E" w:rsidP="0090727E">
      <w:pPr>
        <w:pStyle w:val="ListeParagraf"/>
        <w:rPr>
          <w:rFonts w:ascii="Arial" w:hAnsi="Arial" w:cs="Arial"/>
          <w:color w:val="0D0D0D" w:themeColor="text1" w:themeTint="F2"/>
          <w:sz w:val="24"/>
          <w:szCs w:val="24"/>
          <w:shd w:val="clear" w:color="auto" w:fill="FFFFFF"/>
        </w:rPr>
      </w:pPr>
    </w:p>
    <w:p w14:paraId="6DB4089C" w14:textId="77777777" w:rsidR="0090727E" w:rsidRPr="0011151E" w:rsidRDefault="0090727E" w:rsidP="0090727E">
      <w:pPr>
        <w:rPr>
          <w:rFonts w:ascii="Arial" w:hAnsi="Arial" w:cs="Arial"/>
          <w:color w:val="0D0D0D" w:themeColor="text1" w:themeTint="F2"/>
          <w:sz w:val="24"/>
          <w:szCs w:val="24"/>
        </w:rPr>
      </w:pPr>
    </w:p>
    <w:p w14:paraId="2EBB3997" w14:textId="77777777" w:rsidR="0090727E" w:rsidRPr="0011151E" w:rsidRDefault="0090727E" w:rsidP="0090727E">
      <w:pPr>
        <w:rPr>
          <w:rFonts w:ascii="Arial" w:hAnsi="Arial" w:cs="Arial"/>
          <w:color w:val="0D0D0D" w:themeColor="text1" w:themeTint="F2"/>
          <w:sz w:val="24"/>
          <w:szCs w:val="24"/>
        </w:rPr>
      </w:pPr>
    </w:p>
    <w:p w14:paraId="5F9D2581" w14:textId="77777777" w:rsidR="0090727E" w:rsidRPr="0011151E" w:rsidRDefault="0090727E" w:rsidP="0090727E">
      <w:pPr>
        <w:ind w:left="360"/>
        <w:rPr>
          <w:rFonts w:ascii="Arial" w:hAnsi="Arial" w:cs="Arial"/>
          <w:color w:val="0D0D0D" w:themeColor="text1" w:themeTint="F2"/>
          <w:sz w:val="24"/>
          <w:szCs w:val="24"/>
          <w:shd w:val="clear" w:color="auto" w:fill="FFFFFF"/>
        </w:rPr>
      </w:pPr>
    </w:p>
    <w:p w14:paraId="2AB4A2ED" w14:textId="77777777" w:rsidR="0090727E" w:rsidRPr="0011151E" w:rsidRDefault="0090727E" w:rsidP="0090727E">
      <w:pPr>
        <w:rPr>
          <w:rFonts w:ascii="Arial" w:hAnsi="Arial" w:cs="Arial"/>
          <w:color w:val="0D0D0D" w:themeColor="text1" w:themeTint="F2"/>
          <w:sz w:val="24"/>
          <w:szCs w:val="24"/>
        </w:rPr>
      </w:pPr>
    </w:p>
    <w:p w14:paraId="6EDB2880" w14:textId="77777777" w:rsidR="0090727E" w:rsidRPr="0011151E" w:rsidRDefault="0090727E" w:rsidP="0090727E">
      <w:pPr>
        <w:ind w:firstLine="330"/>
        <w:rPr>
          <w:rFonts w:ascii="Arial" w:hAnsi="Arial" w:cs="Arial"/>
          <w:i/>
          <w:iCs/>
          <w:color w:val="0D0D0D" w:themeColor="text1" w:themeTint="F2"/>
          <w:sz w:val="24"/>
          <w:szCs w:val="24"/>
        </w:rPr>
      </w:pPr>
    </w:p>
    <w:p w14:paraId="68AD9E80" w14:textId="77777777" w:rsidR="0090727E" w:rsidRPr="0011151E" w:rsidRDefault="0090727E" w:rsidP="0090727E">
      <w:pPr>
        <w:rPr>
          <w:rFonts w:ascii="Arial" w:hAnsi="Arial" w:cs="Arial"/>
          <w:i/>
          <w:iCs/>
          <w:color w:val="0D0D0D" w:themeColor="text1" w:themeTint="F2"/>
          <w:sz w:val="24"/>
          <w:szCs w:val="24"/>
        </w:rPr>
      </w:pPr>
    </w:p>
    <w:p w14:paraId="67A672D5" w14:textId="77777777" w:rsidR="0090727E" w:rsidRPr="0011151E" w:rsidRDefault="0090727E" w:rsidP="0090727E">
      <w:pPr>
        <w:ind w:left="360"/>
        <w:rPr>
          <w:rFonts w:ascii="Arial" w:hAnsi="Arial" w:cs="Arial"/>
          <w:color w:val="0D0D0D" w:themeColor="text1" w:themeTint="F2"/>
          <w:sz w:val="24"/>
          <w:szCs w:val="24"/>
        </w:rPr>
      </w:pPr>
    </w:p>
    <w:p w14:paraId="77904984" w14:textId="77777777" w:rsidR="0090727E" w:rsidRPr="0011151E" w:rsidRDefault="0090727E" w:rsidP="0090727E">
      <w:pPr>
        <w:rPr>
          <w:rFonts w:ascii="Arial" w:hAnsi="Arial" w:cs="Arial"/>
          <w:color w:val="0D0D0D" w:themeColor="text1" w:themeTint="F2"/>
          <w:sz w:val="24"/>
          <w:szCs w:val="24"/>
        </w:rPr>
      </w:pPr>
    </w:p>
    <w:p w14:paraId="75613B9F" w14:textId="77777777" w:rsidR="0090727E" w:rsidRPr="0011151E" w:rsidRDefault="0090727E" w:rsidP="0090727E">
      <w:pPr>
        <w:pStyle w:val="DzMetin"/>
        <w:rPr>
          <w:rFonts w:ascii="Arial" w:hAnsi="Arial" w:cs="Arial"/>
          <w:color w:val="0D0D0D" w:themeColor="text1" w:themeTint="F2"/>
          <w:sz w:val="24"/>
          <w:szCs w:val="24"/>
        </w:rPr>
      </w:pPr>
    </w:p>
    <w:p w14:paraId="2E39278B" w14:textId="77777777" w:rsidR="0090727E" w:rsidRPr="0011151E" w:rsidRDefault="0090727E" w:rsidP="0090727E">
      <w:pPr>
        <w:rPr>
          <w:rFonts w:ascii="Arial" w:hAnsi="Arial" w:cs="Arial"/>
          <w:color w:val="0D0D0D" w:themeColor="text1" w:themeTint="F2"/>
          <w:sz w:val="24"/>
          <w:szCs w:val="24"/>
        </w:rPr>
      </w:pPr>
    </w:p>
    <w:p w14:paraId="61AEBECF" w14:textId="77777777" w:rsidR="0090727E" w:rsidRPr="0011151E" w:rsidRDefault="0090727E" w:rsidP="0090727E">
      <w:pPr>
        <w:rPr>
          <w:rFonts w:ascii="Arial" w:hAnsi="Arial" w:cs="Arial"/>
          <w:i/>
          <w:iCs/>
          <w:color w:val="0D0D0D" w:themeColor="text1" w:themeTint="F2"/>
          <w:sz w:val="24"/>
          <w:szCs w:val="24"/>
        </w:rPr>
      </w:pPr>
    </w:p>
    <w:p w14:paraId="07DAF7B3" w14:textId="77777777" w:rsidR="0090727E" w:rsidRPr="0011151E" w:rsidRDefault="0090727E" w:rsidP="0090727E">
      <w:pPr>
        <w:rPr>
          <w:rFonts w:ascii="Arial" w:hAnsi="Arial" w:cs="Arial"/>
          <w:color w:val="0D0D0D" w:themeColor="text1" w:themeTint="F2"/>
          <w:sz w:val="24"/>
          <w:szCs w:val="24"/>
        </w:rPr>
      </w:pPr>
    </w:p>
    <w:p w14:paraId="765D4219" w14:textId="77777777" w:rsidR="0090727E" w:rsidRPr="0011151E" w:rsidRDefault="0090727E" w:rsidP="0090727E">
      <w:pPr>
        <w:rPr>
          <w:rFonts w:ascii="Arial" w:hAnsi="Arial" w:cs="Arial"/>
          <w:color w:val="0D0D0D" w:themeColor="text1" w:themeTint="F2"/>
          <w:sz w:val="24"/>
          <w:szCs w:val="24"/>
        </w:rPr>
      </w:pPr>
    </w:p>
    <w:p w14:paraId="72BDC27F" w14:textId="77777777" w:rsidR="0090727E" w:rsidRPr="0011151E" w:rsidRDefault="0090727E" w:rsidP="0090727E">
      <w:pPr>
        <w:rPr>
          <w:rFonts w:ascii="Arial" w:hAnsi="Arial" w:cs="Arial"/>
          <w:color w:val="0D0D0D" w:themeColor="text1" w:themeTint="F2"/>
          <w:sz w:val="24"/>
          <w:szCs w:val="24"/>
        </w:rPr>
      </w:pPr>
    </w:p>
    <w:p w14:paraId="74DB876E" w14:textId="77777777" w:rsidR="0090727E" w:rsidRPr="0011151E" w:rsidRDefault="0090727E" w:rsidP="0090727E">
      <w:pPr>
        <w:rPr>
          <w:rFonts w:ascii="Arial" w:hAnsi="Arial" w:cs="Arial"/>
          <w:color w:val="0D0D0D" w:themeColor="text1" w:themeTint="F2"/>
          <w:sz w:val="24"/>
          <w:szCs w:val="24"/>
        </w:rPr>
      </w:pPr>
    </w:p>
    <w:p w14:paraId="24E78C8F" w14:textId="77777777" w:rsidR="0090727E" w:rsidRPr="0011151E" w:rsidRDefault="0090727E" w:rsidP="0090727E">
      <w:pPr>
        <w:rPr>
          <w:rFonts w:ascii="Arial" w:hAnsi="Arial" w:cs="Arial"/>
          <w:color w:val="0D0D0D" w:themeColor="text1" w:themeTint="F2"/>
          <w:sz w:val="24"/>
          <w:szCs w:val="24"/>
        </w:rPr>
      </w:pPr>
    </w:p>
    <w:p w14:paraId="62081EB1" w14:textId="77777777" w:rsidR="0090727E" w:rsidRPr="0011151E" w:rsidRDefault="0090727E" w:rsidP="0090727E">
      <w:pPr>
        <w:ind w:firstLine="70"/>
        <w:rPr>
          <w:rFonts w:ascii="Arial" w:hAnsi="Arial" w:cs="Arial"/>
          <w:color w:val="0D0D0D" w:themeColor="text1" w:themeTint="F2"/>
          <w:sz w:val="24"/>
          <w:szCs w:val="24"/>
        </w:rPr>
      </w:pPr>
    </w:p>
    <w:p w14:paraId="6C8E56D9" w14:textId="77777777" w:rsidR="0090727E" w:rsidRPr="0011151E" w:rsidRDefault="0090727E" w:rsidP="0090727E">
      <w:pPr>
        <w:ind w:firstLine="70"/>
        <w:rPr>
          <w:rFonts w:ascii="Arial" w:hAnsi="Arial" w:cs="Arial"/>
          <w:color w:val="0D0D0D" w:themeColor="text1" w:themeTint="F2"/>
          <w:sz w:val="24"/>
          <w:szCs w:val="24"/>
        </w:rPr>
      </w:pPr>
    </w:p>
    <w:p w14:paraId="3A514372" w14:textId="2037B967" w:rsidR="0090727E" w:rsidRPr="005A5AEB" w:rsidRDefault="0090727E" w:rsidP="00B400C8">
      <w:pPr>
        <w:rPr>
          <w:rFonts w:asciiTheme="minorHAnsi" w:eastAsia="Arial Unicode MS" w:hAnsiTheme="minorHAnsi" w:cstheme="minorHAnsi"/>
        </w:rPr>
        <w:sectPr w:rsidR="0090727E" w:rsidRPr="005A5AEB" w:rsidSect="00A56E7A">
          <w:pgSz w:w="11906" w:h="16838"/>
          <w:pgMar w:top="1440" w:right="1440" w:bottom="1440" w:left="1440" w:header="709" w:footer="709" w:gutter="0"/>
          <w:cols w:space="708"/>
          <w:docGrid w:linePitch="360"/>
        </w:sectPr>
      </w:pPr>
    </w:p>
    <w:p w14:paraId="653CD10B" w14:textId="77777777" w:rsidR="005C2C7A" w:rsidRPr="005A5AEB" w:rsidRDefault="005C2C7A" w:rsidP="005C2C7A">
      <w:pPr>
        <w:jc w:val="both"/>
        <w:rPr>
          <w:rFonts w:asciiTheme="minorHAnsi" w:eastAsia="Arial Unicode MS" w:hAnsiTheme="minorHAnsi" w:cstheme="minorHAnsi"/>
        </w:rPr>
      </w:pPr>
    </w:p>
    <w:p w14:paraId="692C7F6A" w14:textId="77777777" w:rsidR="005C2C7A" w:rsidRPr="005A5AEB" w:rsidRDefault="005C2C7A" w:rsidP="005C2C7A">
      <w:pPr>
        <w:jc w:val="both"/>
        <w:rPr>
          <w:rFonts w:asciiTheme="minorHAnsi" w:eastAsia="Arial Unicode MS" w:hAnsiTheme="minorHAnsi" w:cstheme="minorHAnsi"/>
        </w:rPr>
      </w:pPr>
    </w:p>
    <w:p w14:paraId="6B20FF57" w14:textId="77777777" w:rsidR="005C2C7A" w:rsidRPr="005A5AEB" w:rsidRDefault="005C2C7A" w:rsidP="005C2C7A">
      <w:pPr>
        <w:jc w:val="both"/>
        <w:rPr>
          <w:rFonts w:asciiTheme="minorHAnsi" w:eastAsia="Arial Unicode MS" w:hAnsiTheme="minorHAnsi" w:cstheme="minorHAnsi"/>
        </w:rPr>
      </w:pPr>
    </w:p>
    <w:p w14:paraId="6BF093C8" w14:textId="77777777" w:rsidR="005C2C7A" w:rsidRPr="005A5AEB" w:rsidRDefault="005C2C7A" w:rsidP="005C2C7A">
      <w:pPr>
        <w:jc w:val="both"/>
        <w:rPr>
          <w:rFonts w:asciiTheme="minorHAnsi" w:eastAsia="Arial Unicode MS" w:hAnsiTheme="minorHAnsi" w:cstheme="minorHAnsi"/>
        </w:rPr>
      </w:pPr>
    </w:p>
    <w:p w14:paraId="07623E25" w14:textId="77777777" w:rsidR="005C2C7A" w:rsidRPr="005A5AEB" w:rsidRDefault="005C2C7A" w:rsidP="005C2C7A">
      <w:pPr>
        <w:jc w:val="both"/>
        <w:rPr>
          <w:rFonts w:asciiTheme="minorHAnsi" w:eastAsia="Arial Unicode MS" w:hAnsiTheme="minorHAnsi" w:cstheme="minorHAnsi"/>
        </w:rPr>
      </w:pPr>
    </w:p>
    <w:p w14:paraId="5EF6C6DD" w14:textId="77777777" w:rsidR="005C2C7A" w:rsidRPr="005A5AEB" w:rsidRDefault="005C2C7A" w:rsidP="005C2C7A">
      <w:pPr>
        <w:jc w:val="both"/>
        <w:rPr>
          <w:rFonts w:asciiTheme="minorHAnsi" w:eastAsia="Arial Unicode MS" w:hAnsiTheme="minorHAnsi" w:cstheme="minorHAnsi"/>
        </w:rPr>
      </w:pPr>
    </w:p>
    <w:p w14:paraId="3C37F9AE" w14:textId="77777777" w:rsidR="005C2C7A" w:rsidRPr="005A5AEB" w:rsidRDefault="005C2C7A" w:rsidP="005C2C7A">
      <w:pPr>
        <w:jc w:val="both"/>
        <w:rPr>
          <w:rFonts w:asciiTheme="minorHAnsi" w:eastAsia="Arial Unicode MS" w:hAnsiTheme="minorHAnsi" w:cstheme="minorHAnsi"/>
        </w:rPr>
      </w:pPr>
    </w:p>
    <w:p w14:paraId="4A72698B" w14:textId="77777777" w:rsidR="005C2C7A" w:rsidRPr="005A5AEB" w:rsidRDefault="005C2C7A" w:rsidP="005C2C7A">
      <w:pPr>
        <w:jc w:val="both"/>
        <w:rPr>
          <w:rFonts w:asciiTheme="minorHAnsi" w:eastAsia="Arial Unicode MS" w:hAnsiTheme="minorHAnsi" w:cstheme="minorHAnsi"/>
        </w:rPr>
      </w:pPr>
    </w:p>
    <w:p w14:paraId="2247D177" w14:textId="77777777" w:rsidR="005C2C7A" w:rsidRPr="005A5AEB" w:rsidRDefault="005C2C7A" w:rsidP="005C2C7A">
      <w:pPr>
        <w:jc w:val="both"/>
        <w:rPr>
          <w:rFonts w:asciiTheme="minorHAnsi" w:eastAsia="Arial Unicode MS" w:hAnsiTheme="minorHAnsi" w:cstheme="minorHAnsi"/>
        </w:rPr>
      </w:pPr>
    </w:p>
    <w:p w14:paraId="383B7F26" w14:textId="77777777" w:rsidR="005C2C7A" w:rsidRPr="005A5AEB" w:rsidRDefault="005C2C7A" w:rsidP="005C2C7A">
      <w:pPr>
        <w:jc w:val="both"/>
        <w:rPr>
          <w:rFonts w:asciiTheme="minorHAnsi" w:eastAsia="Arial Unicode MS" w:hAnsiTheme="minorHAnsi" w:cstheme="minorHAnsi"/>
        </w:rPr>
      </w:pPr>
    </w:p>
    <w:p w14:paraId="5D89A221" w14:textId="77777777" w:rsidR="005C2C7A" w:rsidRPr="005A5AEB" w:rsidRDefault="005C2C7A" w:rsidP="005C2C7A">
      <w:pPr>
        <w:jc w:val="both"/>
        <w:rPr>
          <w:rFonts w:asciiTheme="minorHAnsi" w:eastAsia="Arial Unicode MS" w:hAnsiTheme="minorHAnsi" w:cstheme="minorHAnsi"/>
        </w:rPr>
      </w:pPr>
    </w:p>
    <w:p w14:paraId="041DB737" w14:textId="77777777" w:rsidR="005C2C7A" w:rsidRPr="005A5AEB" w:rsidRDefault="005C2C7A" w:rsidP="005C2C7A">
      <w:pPr>
        <w:jc w:val="both"/>
        <w:rPr>
          <w:rFonts w:asciiTheme="minorHAnsi" w:eastAsia="Arial Unicode MS" w:hAnsiTheme="minorHAnsi" w:cstheme="minorHAnsi"/>
        </w:rPr>
      </w:pPr>
    </w:p>
    <w:p w14:paraId="030A69B0" w14:textId="77777777" w:rsidR="005C2C7A" w:rsidRPr="005A5AEB" w:rsidRDefault="005C2C7A" w:rsidP="005C2C7A">
      <w:pPr>
        <w:jc w:val="both"/>
        <w:rPr>
          <w:rFonts w:asciiTheme="minorHAnsi" w:eastAsia="Arial Unicode MS" w:hAnsiTheme="minorHAnsi" w:cstheme="minorHAnsi"/>
        </w:rPr>
      </w:pPr>
    </w:p>
    <w:p w14:paraId="41853AF6" w14:textId="77777777" w:rsidR="005C2C7A" w:rsidRPr="005A5AEB" w:rsidRDefault="005C2C7A" w:rsidP="005C2C7A">
      <w:pPr>
        <w:jc w:val="both"/>
        <w:rPr>
          <w:rFonts w:asciiTheme="minorHAnsi" w:eastAsia="Arial Unicode MS" w:hAnsiTheme="minorHAnsi" w:cstheme="minorHAnsi"/>
        </w:rPr>
      </w:pPr>
    </w:p>
    <w:p w14:paraId="2F33C7C9" w14:textId="77777777" w:rsidR="005C2C7A" w:rsidRPr="005A5AEB" w:rsidRDefault="005C2C7A" w:rsidP="005C2C7A">
      <w:pPr>
        <w:jc w:val="both"/>
        <w:rPr>
          <w:rFonts w:asciiTheme="minorHAnsi" w:eastAsia="Arial Unicode MS" w:hAnsiTheme="minorHAnsi" w:cstheme="minorHAnsi"/>
        </w:rPr>
      </w:pPr>
    </w:p>
    <w:p w14:paraId="70844162" w14:textId="77777777" w:rsidR="005C2C7A" w:rsidRPr="005A5AEB" w:rsidRDefault="005C2C7A" w:rsidP="005C2C7A">
      <w:pPr>
        <w:jc w:val="both"/>
        <w:rPr>
          <w:rFonts w:asciiTheme="minorHAnsi" w:eastAsia="Arial Unicode MS" w:hAnsiTheme="minorHAnsi" w:cstheme="minorHAnsi"/>
        </w:rPr>
      </w:pPr>
    </w:p>
    <w:p w14:paraId="1CCD44DD" w14:textId="77777777" w:rsidR="005C2C7A" w:rsidRPr="005A5AEB" w:rsidRDefault="005C2C7A" w:rsidP="005C2C7A">
      <w:pPr>
        <w:jc w:val="both"/>
        <w:rPr>
          <w:rFonts w:asciiTheme="minorHAnsi" w:eastAsia="Arial Unicode MS" w:hAnsiTheme="minorHAnsi" w:cstheme="minorHAnsi"/>
        </w:rPr>
      </w:pPr>
    </w:p>
    <w:p w14:paraId="09D79A4B" w14:textId="77777777" w:rsidR="005C2C7A" w:rsidRPr="005A5AEB" w:rsidRDefault="005C2C7A" w:rsidP="005C2C7A">
      <w:pPr>
        <w:jc w:val="both"/>
        <w:rPr>
          <w:rFonts w:asciiTheme="minorHAnsi" w:eastAsia="Arial Unicode MS" w:hAnsiTheme="minorHAnsi" w:cstheme="minorHAnsi"/>
        </w:rPr>
      </w:pPr>
    </w:p>
    <w:p w14:paraId="2F46F814" w14:textId="77777777" w:rsidR="005C2C7A" w:rsidRPr="005A5AEB" w:rsidRDefault="005C2C7A" w:rsidP="005C2C7A">
      <w:pPr>
        <w:jc w:val="both"/>
        <w:rPr>
          <w:rFonts w:asciiTheme="minorHAnsi" w:eastAsia="Arial Unicode MS" w:hAnsiTheme="minorHAnsi" w:cstheme="minorHAnsi"/>
        </w:rPr>
      </w:pPr>
    </w:p>
    <w:p w14:paraId="50A7E005" w14:textId="77777777" w:rsidR="005C2C7A" w:rsidRPr="005A5AEB" w:rsidRDefault="005C2C7A" w:rsidP="005C2C7A">
      <w:pPr>
        <w:jc w:val="both"/>
        <w:rPr>
          <w:rFonts w:asciiTheme="minorHAnsi" w:eastAsia="Arial Unicode MS" w:hAnsiTheme="minorHAnsi" w:cstheme="minorHAnsi"/>
        </w:rPr>
      </w:pPr>
    </w:p>
    <w:p w14:paraId="534A07F7" w14:textId="77777777" w:rsidR="005C2C7A" w:rsidRPr="005A5AEB" w:rsidRDefault="005C2C7A" w:rsidP="005C2C7A">
      <w:pPr>
        <w:jc w:val="both"/>
        <w:rPr>
          <w:rFonts w:asciiTheme="minorHAnsi" w:eastAsia="Arial Unicode MS" w:hAnsiTheme="minorHAnsi" w:cstheme="minorHAnsi"/>
        </w:rPr>
      </w:pPr>
    </w:p>
    <w:p w14:paraId="5A207B00" w14:textId="77777777" w:rsidR="005C2C7A" w:rsidRPr="005A5AEB" w:rsidRDefault="005C2C7A" w:rsidP="005C2C7A">
      <w:pPr>
        <w:jc w:val="both"/>
        <w:rPr>
          <w:rFonts w:asciiTheme="minorHAnsi" w:eastAsia="Arial Unicode MS" w:hAnsiTheme="minorHAnsi" w:cstheme="minorHAnsi"/>
        </w:rPr>
      </w:pPr>
    </w:p>
    <w:p w14:paraId="2B1B9AE6" w14:textId="77777777" w:rsidR="005C2C7A" w:rsidRPr="005A5AEB" w:rsidRDefault="005C2C7A" w:rsidP="005C2C7A">
      <w:pPr>
        <w:jc w:val="both"/>
        <w:rPr>
          <w:rFonts w:asciiTheme="minorHAnsi" w:eastAsia="Arial Unicode MS" w:hAnsiTheme="minorHAnsi" w:cstheme="minorHAnsi"/>
        </w:rPr>
      </w:pPr>
    </w:p>
    <w:p w14:paraId="5D12329C" w14:textId="5C6E5468" w:rsidR="005C2C7A" w:rsidRPr="005A5AEB" w:rsidRDefault="005C2C7A" w:rsidP="005C2C7A">
      <w:pPr>
        <w:jc w:val="both"/>
        <w:rPr>
          <w:rFonts w:asciiTheme="minorHAnsi" w:eastAsia="Arial Unicode MS" w:hAnsiTheme="minorHAnsi" w:cstheme="minorHAnsi"/>
        </w:rPr>
      </w:pPr>
    </w:p>
    <w:p w14:paraId="0FA91079" w14:textId="63E99AA4" w:rsidR="00FB62BF" w:rsidRPr="005A5AEB" w:rsidRDefault="00FB62BF" w:rsidP="005C2C7A">
      <w:pPr>
        <w:jc w:val="both"/>
        <w:rPr>
          <w:rFonts w:asciiTheme="minorHAnsi" w:eastAsia="Arial Unicode MS" w:hAnsiTheme="minorHAnsi" w:cstheme="minorHAnsi"/>
        </w:rPr>
      </w:pPr>
    </w:p>
    <w:p w14:paraId="13DE779F" w14:textId="589FD3C5" w:rsidR="00FB62BF" w:rsidRPr="005A5AEB" w:rsidRDefault="00FB62BF" w:rsidP="005C2C7A">
      <w:pPr>
        <w:jc w:val="both"/>
        <w:rPr>
          <w:rFonts w:asciiTheme="minorHAnsi" w:eastAsia="Arial Unicode MS" w:hAnsiTheme="minorHAnsi" w:cstheme="minorHAnsi"/>
        </w:rPr>
      </w:pPr>
    </w:p>
    <w:p w14:paraId="068C1193" w14:textId="468AE22F" w:rsidR="00FB62BF" w:rsidRPr="005A5AEB" w:rsidRDefault="00FB62BF" w:rsidP="005C2C7A">
      <w:pPr>
        <w:jc w:val="both"/>
        <w:rPr>
          <w:rFonts w:asciiTheme="minorHAnsi" w:eastAsia="Arial Unicode MS" w:hAnsiTheme="minorHAnsi" w:cstheme="minorHAnsi"/>
        </w:rPr>
      </w:pPr>
    </w:p>
    <w:p w14:paraId="5913FE3D" w14:textId="6F0D49D7" w:rsidR="00FB62BF" w:rsidRPr="005A5AEB" w:rsidRDefault="00FB62BF" w:rsidP="005C2C7A">
      <w:pPr>
        <w:jc w:val="both"/>
        <w:rPr>
          <w:rFonts w:asciiTheme="minorHAnsi" w:eastAsia="Arial Unicode MS" w:hAnsiTheme="minorHAnsi" w:cstheme="minorHAnsi"/>
        </w:rPr>
      </w:pPr>
    </w:p>
    <w:p w14:paraId="6BD6BB95" w14:textId="27E73459" w:rsidR="00FB62BF" w:rsidRPr="005A5AEB" w:rsidRDefault="00FB62BF" w:rsidP="005C2C7A">
      <w:pPr>
        <w:jc w:val="both"/>
        <w:rPr>
          <w:rFonts w:asciiTheme="minorHAnsi" w:eastAsia="Arial Unicode MS" w:hAnsiTheme="minorHAnsi" w:cstheme="minorHAnsi"/>
        </w:rPr>
      </w:pPr>
    </w:p>
    <w:p w14:paraId="6BCFFF7D" w14:textId="2589515A" w:rsidR="00FB62BF" w:rsidRPr="005A5AEB" w:rsidRDefault="00FB62BF" w:rsidP="005C2C7A">
      <w:pPr>
        <w:jc w:val="both"/>
        <w:rPr>
          <w:rFonts w:asciiTheme="minorHAnsi" w:eastAsia="Arial Unicode MS" w:hAnsiTheme="minorHAnsi" w:cstheme="minorHAnsi"/>
        </w:rPr>
      </w:pPr>
    </w:p>
    <w:p w14:paraId="2002B5C0" w14:textId="2303483D" w:rsidR="00FB62BF" w:rsidRPr="005A5AEB" w:rsidRDefault="00FB62BF" w:rsidP="005C2C7A">
      <w:pPr>
        <w:jc w:val="both"/>
        <w:rPr>
          <w:rFonts w:asciiTheme="minorHAnsi" w:eastAsia="Arial Unicode MS" w:hAnsiTheme="minorHAnsi" w:cstheme="minorHAnsi"/>
        </w:rPr>
      </w:pPr>
    </w:p>
    <w:p w14:paraId="4FF71C8F" w14:textId="560F6FF7" w:rsidR="00FB62BF" w:rsidRPr="005A5AEB" w:rsidRDefault="00FB62BF" w:rsidP="005C2C7A">
      <w:pPr>
        <w:jc w:val="both"/>
        <w:rPr>
          <w:rFonts w:asciiTheme="minorHAnsi" w:eastAsia="Arial Unicode MS" w:hAnsiTheme="minorHAnsi" w:cstheme="minorHAnsi"/>
        </w:rPr>
      </w:pPr>
    </w:p>
    <w:p w14:paraId="464E57D1" w14:textId="0401DF4A" w:rsidR="0073183E" w:rsidRPr="005A5AEB" w:rsidRDefault="0073183E" w:rsidP="0016282F">
      <w:pPr>
        <w:rPr>
          <w:rFonts w:asciiTheme="minorHAnsi" w:eastAsia="Arial Unicode MS" w:hAnsiTheme="minorHAnsi" w:cstheme="minorHAnsi"/>
          <w:b/>
          <w:sz w:val="28"/>
          <w:szCs w:val="28"/>
        </w:rPr>
      </w:pPr>
    </w:p>
    <w:p w14:paraId="2279FE68" w14:textId="7FAC1C5A" w:rsidR="005B1EBD" w:rsidRPr="005A5AEB" w:rsidRDefault="005B1EBD" w:rsidP="005B1E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p w14:paraId="08C8A9A7" w14:textId="15211003" w:rsidR="005B1EBD" w:rsidRPr="005A5AEB" w:rsidRDefault="005B1EBD" w:rsidP="005B1E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p w14:paraId="306FFA3D" w14:textId="52DFC403" w:rsidR="005B1EBD" w:rsidRPr="00B024D1" w:rsidRDefault="005B1EBD" w:rsidP="005B1E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rPr>
      </w:pPr>
    </w:p>
    <w:sectPr w:rsidR="005B1EBD" w:rsidRPr="00B024D1" w:rsidSect="00A56E7A">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A33E24" w14:textId="77777777" w:rsidR="00A56E7A" w:rsidRPr="005A5AEB" w:rsidRDefault="00A56E7A">
      <w:r w:rsidRPr="005A5AEB">
        <w:separator/>
      </w:r>
    </w:p>
  </w:endnote>
  <w:endnote w:type="continuationSeparator" w:id="0">
    <w:p w14:paraId="2E836DBA" w14:textId="77777777" w:rsidR="00A56E7A" w:rsidRPr="005A5AEB" w:rsidRDefault="00A56E7A">
      <w:r w:rsidRPr="005A5AE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Unicode MS">
    <w:panose1 w:val="020B0604020202020204"/>
    <w:charset w:val="00"/>
    <w:family w:val="roman"/>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67972D" w14:textId="22ED5BF2" w:rsidR="00C93C3A" w:rsidRPr="005A5AEB" w:rsidRDefault="00B8177D">
    <w:pPr>
      <w:pStyle w:val="GvdeMetni"/>
      <w:spacing w:line="14" w:lineRule="auto"/>
      <w:rPr>
        <w:sz w:val="20"/>
      </w:rPr>
    </w:pPr>
    <w:r w:rsidRPr="005A5AEB">
      <w:rPr>
        <w:noProof/>
      </w:rPr>
      <mc:AlternateContent>
        <mc:Choice Requires="wps">
          <w:drawing>
            <wp:anchor distT="0" distB="0" distL="114300" distR="114300" simplePos="0" relativeHeight="251657728" behindDoc="1" locked="0" layoutInCell="1" allowOverlap="1" wp14:anchorId="017B6307" wp14:editId="1B262F32">
              <wp:simplePos x="0" y="0"/>
              <wp:positionH relativeFrom="page">
                <wp:posOffset>3785235</wp:posOffset>
              </wp:positionH>
              <wp:positionV relativeFrom="page">
                <wp:posOffset>9250045</wp:posOffset>
              </wp:positionV>
              <wp:extent cx="203200" cy="194310"/>
              <wp:effectExtent l="0" t="0" r="0" b="0"/>
              <wp:wrapNone/>
              <wp:docPr id="1830063855"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wps:spPr>
                    <wps:txbx>
                      <w:txbxContent>
                        <w:p w14:paraId="3B9B6601" w14:textId="77777777" w:rsidR="00C93C3A" w:rsidRPr="005A5AEB" w:rsidRDefault="00D65A4A">
                          <w:pPr>
                            <w:spacing w:before="10"/>
                            <w:ind w:left="40"/>
                            <w:rPr>
                              <w:rFonts w:ascii="Times New Roman"/>
                              <w:sz w:val="24"/>
                            </w:rPr>
                          </w:pPr>
                          <w:r w:rsidRPr="005A5AEB">
                            <w:fldChar w:fldCharType="begin"/>
                          </w:r>
                          <w:r w:rsidRPr="005A5AEB">
                            <w:rPr>
                              <w:rFonts w:ascii="Times New Roman"/>
                              <w:sz w:val="24"/>
                            </w:rPr>
                            <w:instrText xml:space="preserve"> PAGE </w:instrText>
                          </w:r>
                          <w:r w:rsidRPr="005A5AEB">
                            <w:fldChar w:fldCharType="separate"/>
                          </w:r>
                          <w:r w:rsidR="00D948AC" w:rsidRPr="005A5AEB">
                            <w:rPr>
                              <w:rFonts w:ascii="Times New Roman"/>
                              <w:sz w:val="24"/>
                            </w:rPr>
                            <w:t>1</w:t>
                          </w:r>
                          <w:r w:rsidRPr="005A5AEB">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17B6307" id="_x0000_t202" coordsize="21600,21600" o:spt="202" path="m,l,21600r21600,l21600,xe">
              <v:stroke joinstyle="miter"/>
              <v:path gradientshapeok="t" o:connecttype="rect"/>
            </v:shapetype>
            <v:shape id="Text Box 1" o:spid="_x0000_s1026" type="#_x0000_t202" style="position:absolute;margin-left:298.05pt;margin-top:728.35pt;width:16pt;height:15.3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" filled="f" stroked="f">
              <v:textbox inset="0,0,0,0">
                <w:txbxContent>
                  <w:p w14:paraId="3B9B6601" w14:textId="77777777" w:rsidR="00C93C3A" w:rsidRPr="005A5AEB" w:rsidRDefault="00D65A4A">
                    <w:pPr>
                      <w:spacing w:before="10"/>
                      <w:ind w:left="40"/>
                      <w:rPr>
                        <w:rFonts w:ascii="Times New Roman"/>
                        <w:sz w:val="24"/>
                      </w:rPr>
                    </w:pPr>
                    <w:r w:rsidRPr="005A5AEB">
                      <w:fldChar w:fldCharType="begin"/>
                    </w:r>
                    <w:r w:rsidRPr="005A5AEB">
                      <w:rPr>
                        <w:rFonts w:ascii="Times New Roman"/>
                        <w:sz w:val="24"/>
                      </w:rPr>
                      <w:instrText xml:space="preserve"> PAGE </w:instrText>
                    </w:r>
                    <w:r w:rsidRPr="005A5AEB">
                      <w:fldChar w:fldCharType="separate"/>
                    </w:r>
                    <w:r w:rsidR="00D948AC" w:rsidRPr="005A5AEB">
                      <w:rPr>
                        <w:rFonts w:ascii="Times New Roman"/>
                        <w:sz w:val="24"/>
                      </w:rPr>
                      <w:t>1</w:t>
                    </w:r>
                    <w:r w:rsidRPr="005A5AEB">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1661103"/>
      <w:docPartObj>
        <w:docPartGallery w:val="Page Numbers (Bottom of Page)"/>
        <w:docPartUnique/>
      </w:docPartObj>
    </w:sdtPr>
    <w:sdtContent>
      <w:p w14:paraId="0B4DB3E6" w14:textId="77777777" w:rsidR="00776E89" w:rsidRPr="005A5AEB" w:rsidRDefault="00D65A4A">
        <w:pPr>
          <w:pStyle w:val="AltBilgi"/>
          <w:jc w:val="center"/>
        </w:pPr>
        <w:r w:rsidRPr="005A5AEB">
          <w:fldChar w:fldCharType="begin"/>
        </w:r>
        <w:r w:rsidRPr="005A5AEB">
          <w:instrText xml:space="preserve"> PAGE   \* MERGEFORMAT </w:instrText>
        </w:r>
        <w:r w:rsidRPr="005A5AEB">
          <w:fldChar w:fldCharType="separate"/>
        </w:r>
        <w:r w:rsidR="00C764A3" w:rsidRPr="005A5AEB">
          <w:t>2</w:t>
        </w:r>
        <w:r w:rsidRPr="005A5AEB">
          <w:fldChar w:fldCharType="end"/>
        </w:r>
      </w:p>
    </w:sdtContent>
  </w:sdt>
  <w:p w14:paraId="3EFB3D92" w14:textId="77777777" w:rsidR="00776E89" w:rsidRPr="005A5AEB" w:rsidRDefault="00776E89">
    <w:pPr>
      <w:pStyle w:val="AltBilgi"/>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240192" w14:textId="77777777" w:rsidR="00A56E7A" w:rsidRPr="005A5AEB" w:rsidRDefault="00A56E7A">
      <w:r w:rsidRPr="005A5AEB">
        <w:separator/>
      </w:r>
    </w:p>
  </w:footnote>
  <w:footnote w:type="continuationSeparator" w:id="0">
    <w:p w14:paraId="7120D725" w14:textId="77777777" w:rsidR="00A56E7A" w:rsidRPr="005A5AEB" w:rsidRDefault="00A56E7A">
      <w:r w:rsidRPr="005A5AE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73360732"/>
      <w:docPartObj>
        <w:docPartGallery w:val="Page Numbers (Top of Page)"/>
        <w:docPartUnique/>
      </w:docPartObj>
    </w:sdtPr>
    <w:sdtContent>
      <w:p w14:paraId="7F1ABD94" w14:textId="77777777" w:rsidR="00776E89" w:rsidRPr="005A5AEB" w:rsidRDefault="00D65A4A">
        <w:pPr>
          <w:pStyle w:val="stBilgi"/>
          <w:jc w:val="center"/>
        </w:pPr>
        <w:r w:rsidRPr="005A5AEB">
          <w:fldChar w:fldCharType="begin"/>
        </w:r>
        <w:r w:rsidRPr="005A5AEB">
          <w:instrText xml:space="preserve"> PAGE   \* MERGEFORMAT </w:instrText>
        </w:r>
        <w:r w:rsidRPr="005A5AEB">
          <w:fldChar w:fldCharType="separate"/>
        </w:r>
        <w:r w:rsidR="00C764A3" w:rsidRPr="005A5AEB">
          <w:t>2</w:t>
        </w:r>
        <w:r w:rsidRPr="005A5AEB">
          <w:fldChar w:fldCharType="end"/>
        </w:r>
      </w:p>
    </w:sdtContent>
  </w:sdt>
  <w:p w14:paraId="3FE7CD14" w14:textId="77777777" w:rsidR="00776E89" w:rsidRPr="005A5AEB" w:rsidRDefault="00776E89">
    <w:pPr>
      <w:pStyle w:val="stBilgi"/>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B952D1"/>
    <w:multiLevelType w:val="multilevel"/>
    <w:tmpl w:val="E9F87E9C"/>
    <w:lvl w:ilvl="0">
      <w:start w:val="1"/>
      <w:numFmt w:val="bullet"/>
      <w:lvlText w:val=""/>
      <w:lvlJc w:val="left"/>
      <w:pPr>
        <w:tabs>
          <w:tab w:val="decimal" w:pos="72"/>
        </w:tabs>
        <w:ind w:left="360"/>
      </w:pPr>
      <w:rPr>
        <w:rFonts w:ascii="Symbol" w:eastAsia="Symbol" w:hAnsi="Symbol"/>
        <w:strike w:val="0"/>
        <w:color w:val="000000"/>
        <w:spacing w:val="-5"/>
        <w:w w:val="100"/>
        <w:sz w:val="25"/>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5E55C85"/>
    <w:multiLevelType w:val="hybridMultilevel"/>
    <w:tmpl w:val="30742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3" w15:restartNumberingAfterBreak="0">
    <w:nsid w:val="1B083740"/>
    <w:multiLevelType w:val="hybridMultilevel"/>
    <w:tmpl w:val="A7BA1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88247F"/>
    <w:multiLevelType w:val="hybridMultilevel"/>
    <w:tmpl w:val="A1DA9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BD3058"/>
    <w:multiLevelType w:val="hybridMultilevel"/>
    <w:tmpl w:val="D8329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7" w15:restartNumberingAfterBreak="0">
    <w:nsid w:val="2C5751D5"/>
    <w:multiLevelType w:val="hybridMultilevel"/>
    <w:tmpl w:val="322C3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9" w15:restartNumberingAfterBreak="0">
    <w:nsid w:val="2D543033"/>
    <w:multiLevelType w:val="hybridMultilevel"/>
    <w:tmpl w:val="A15A6A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E6E67B5"/>
    <w:multiLevelType w:val="hybridMultilevel"/>
    <w:tmpl w:val="C5A61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8B5CF6"/>
    <w:multiLevelType w:val="hybridMultilevel"/>
    <w:tmpl w:val="36A26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E1209D"/>
    <w:multiLevelType w:val="hybridMultilevel"/>
    <w:tmpl w:val="AE64AA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CF015B3"/>
    <w:multiLevelType w:val="hybridMultilevel"/>
    <w:tmpl w:val="609A4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2F6570"/>
    <w:multiLevelType w:val="hybridMultilevel"/>
    <w:tmpl w:val="A1B2C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6"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7"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6861BC"/>
    <w:multiLevelType w:val="hybridMultilevel"/>
    <w:tmpl w:val="FEA494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D437B6"/>
    <w:multiLevelType w:val="hybridMultilevel"/>
    <w:tmpl w:val="009A4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BC41CC"/>
    <w:multiLevelType w:val="hybridMultilevel"/>
    <w:tmpl w:val="C52CC8B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52362021"/>
    <w:multiLevelType w:val="hybridMultilevel"/>
    <w:tmpl w:val="8D568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25" w15:restartNumberingAfterBreak="0">
    <w:nsid w:val="581C6EAD"/>
    <w:multiLevelType w:val="hybridMultilevel"/>
    <w:tmpl w:val="692C40F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6" w15:restartNumberingAfterBreak="0">
    <w:nsid w:val="59973DD5"/>
    <w:multiLevelType w:val="hybridMultilevel"/>
    <w:tmpl w:val="A93CF1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E246553"/>
    <w:multiLevelType w:val="hybridMultilevel"/>
    <w:tmpl w:val="DFA8E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3602A4B"/>
    <w:multiLevelType w:val="hybridMultilevel"/>
    <w:tmpl w:val="D6204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B44B05"/>
    <w:multiLevelType w:val="hybridMultilevel"/>
    <w:tmpl w:val="6906A9F0"/>
    <w:lvl w:ilvl="0" w:tplc="FFFFFFFF">
      <w:start w:val="1"/>
      <w:numFmt w:val="decimal"/>
      <w:lvlText w:val="%1."/>
      <w:lvlJc w:val="left"/>
      <w:pPr>
        <w:ind w:left="7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7E50D18"/>
    <w:multiLevelType w:val="hybridMultilevel"/>
    <w:tmpl w:val="1EEE11C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1" w15:restartNumberingAfterBreak="0">
    <w:nsid w:val="69C15F91"/>
    <w:multiLevelType w:val="hybridMultilevel"/>
    <w:tmpl w:val="3446D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33"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34" w15:restartNumberingAfterBreak="0">
    <w:nsid w:val="741170D5"/>
    <w:multiLevelType w:val="hybridMultilevel"/>
    <w:tmpl w:val="F03A6D94"/>
    <w:lvl w:ilvl="0" w:tplc="0809000F">
      <w:start w:val="1"/>
      <w:numFmt w:val="decimal"/>
      <w:lvlText w:val="%1."/>
      <w:lvlJc w:val="left"/>
      <w:pPr>
        <w:ind w:left="1300" w:hanging="360"/>
      </w:pPr>
    </w:lvl>
    <w:lvl w:ilvl="1" w:tplc="08090019" w:tentative="1">
      <w:start w:val="1"/>
      <w:numFmt w:val="lowerLetter"/>
      <w:lvlText w:val="%2."/>
      <w:lvlJc w:val="left"/>
      <w:pPr>
        <w:ind w:left="2020" w:hanging="360"/>
      </w:pPr>
    </w:lvl>
    <w:lvl w:ilvl="2" w:tplc="0809001B" w:tentative="1">
      <w:start w:val="1"/>
      <w:numFmt w:val="lowerRoman"/>
      <w:lvlText w:val="%3."/>
      <w:lvlJc w:val="right"/>
      <w:pPr>
        <w:ind w:left="2740" w:hanging="180"/>
      </w:pPr>
    </w:lvl>
    <w:lvl w:ilvl="3" w:tplc="0809000F" w:tentative="1">
      <w:start w:val="1"/>
      <w:numFmt w:val="decimal"/>
      <w:lvlText w:val="%4."/>
      <w:lvlJc w:val="left"/>
      <w:pPr>
        <w:ind w:left="3460" w:hanging="360"/>
      </w:pPr>
    </w:lvl>
    <w:lvl w:ilvl="4" w:tplc="08090019" w:tentative="1">
      <w:start w:val="1"/>
      <w:numFmt w:val="lowerLetter"/>
      <w:lvlText w:val="%5."/>
      <w:lvlJc w:val="left"/>
      <w:pPr>
        <w:ind w:left="4180" w:hanging="360"/>
      </w:pPr>
    </w:lvl>
    <w:lvl w:ilvl="5" w:tplc="0809001B" w:tentative="1">
      <w:start w:val="1"/>
      <w:numFmt w:val="lowerRoman"/>
      <w:lvlText w:val="%6."/>
      <w:lvlJc w:val="right"/>
      <w:pPr>
        <w:ind w:left="4900" w:hanging="180"/>
      </w:pPr>
    </w:lvl>
    <w:lvl w:ilvl="6" w:tplc="0809000F" w:tentative="1">
      <w:start w:val="1"/>
      <w:numFmt w:val="decimal"/>
      <w:lvlText w:val="%7."/>
      <w:lvlJc w:val="left"/>
      <w:pPr>
        <w:ind w:left="5620" w:hanging="360"/>
      </w:pPr>
    </w:lvl>
    <w:lvl w:ilvl="7" w:tplc="08090019" w:tentative="1">
      <w:start w:val="1"/>
      <w:numFmt w:val="lowerLetter"/>
      <w:lvlText w:val="%8."/>
      <w:lvlJc w:val="left"/>
      <w:pPr>
        <w:ind w:left="6340" w:hanging="360"/>
      </w:pPr>
    </w:lvl>
    <w:lvl w:ilvl="8" w:tplc="0809001B" w:tentative="1">
      <w:start w:val="1"/>
      <w:numFmt w:val="lowerRoman"/>
      <w:lvlText w:val="%9."/>
      <w:lvlJc w:val="right"/>
      <w:pPr>
        <w:ind w:left="7060" w:hanging="180"/>
      </w:pPr>
    </w:lvl>
  </w:abstractNum>
  <w:abstractNum w:abstractNumId="35" w15:restartNumberingAfterBreak="0">
    <w:nsid w:val="7D4107C3"/>
    <w:multiLevelType w:val="hybridMultilevel"/>
    <w:tmpl w:val="C31A6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1180565">
    <w:abstractNumId w:val="16"/>
  </w:num>
  <w:num w:numId="2" w16cid:durableId="769013346">
    <w:abstractNumId w:val="6"/>
  </w:num>
  <w:num w:numId="3" w16cid:durableId="1924682805">
    <w:abstractNumId w:val="8"/>
  </w:num>
  <w:num w:numId="4" w16cid:durableId="1890070124">
    <w:abstractNumId w:val="2"/>
  </w:num>
  <w:num w:numId="5" w16cid:durableId="1049307997">
    <w:abstractNumId w:val="15"/>
  </w:num>
  <w:num w:numId="6" w16cid:durableId="1190875734">
    <w:abstractNumId w:val="32"/>
  </w:num>
  <w:num w:numId="7" w16cid:durableId="1544057808">
    <w:abstractNumId w:val="33"/>
  </w:num>
  <w:num w:numId="8" w16cid:durableId="1178495943">
    <w:abstractNumId w:val="24"/>
  </w:num>
  <w:num w:numId="9" w16cid:durableId="1548832024">
    <w:abstractNumId w:val="18"/>
  </w:num>
  <w:num w:numId="10" w16cid:durableId="408308906">
    <w:abstractNumId w:val="17"/>
  </w:num>
  <w:num w:numId="11" w16cid:durableId="54010131">
    <w:abstractNumId w:val="21"/>
  </w:num>
  <w:num w:numId="12" w16cid:durableId="1966808636">
    <w:abstractNumId w:val="23"/>
  </w:num>
  <w:num w:numId="13" w16cid:durableId="1343435261">
    <w:abstractNumId w:val="26"/>
  </w:num>
  <w:num w:numId="14" w16cid:durableId="1025711228">
    <w:abstractNumId w:val="22"/>
  </w:num>
  <w:num w:numId="15" w16cid:durableId="561521355">
    <w:abstractNumId w:val="14"/>
  </w:num>
  <w:num w:numId="16" w16cid:durableId="542788065">
    <w:abstractNumId w:val="19"/>
  </w:num>
  <w:num w:numId="17" w16cid:durableId="830222427">
    <w:abstractNumId w:val="28"/>
  </w:num>
  <w:num w:numId="18" w16cid:durableId="1512328744">
    <w:abstractNumId w:val="31"/>
  </w:num>
  <w:num w:numId="19" w16cid:durableId="1453472359">
    <w:abstractNumId w:val="5"/>
  </w:num>
  <w:num w:numId="20" w16cid:durableId="2098404659">
    <w:abstractNumId w:val="25"/>
  </w:num>
  <w:num w:numId="21" w16cid:durableId="544681021">
    <w:abstractNumId w:val="30"/>
  </w:num>
  <w:num w:numId="22" w16cid:durableId="1066992185">
    <w:abstractNumId w:val="0"/>
  </w:num>
  <w:num w:numId="23" w16cid:durableId="863830345">
    <w:abstractNumId w:val="1"/>
  </w:num>
  <w:num w:numId="24" w16cid:durableId="291012102">
    <w:abstractNumId w:val="35"/>
  </w:num>
  <w:num w:numId="25" w16cid:durableId="1384671076">
    <w:abstractNumId w:val="4"/>
  </w:num>
  <w:num w:numId="26" w16cid:durableId="843252857">
    <w:abstractNumId w:val="3"/>
  </w:num>
  <w:num w:numId="27" w16cid:durableId="381633288">
    <w:abstractNumId w:val="12"/>
  </w:num>
  <w:num w:numId="28" w16cid:durableId="1542278411">
    <w:abstractNumId w:val="34"/>
  </w:num>
  <w:num w:numId="29" w16cid:durableId="510218620">
    <w:abstractNumId w:val="11"/>
  </w:num>
  <w:num w:numId="30" w16cid:durableId="1302614253">
    <w:abstractNumId w:val="20"/>
  </w:num>
  <w:num w:numId="31" w16cid:durableId="2008442353">
    <w:abstractNumId w:val="9"/>
  </w:num>
  <w:num w:numId="32" w16cid:durableId="618225701">
    <w:abstractNumId w:val="7"/>
  </w:num>
  <w:num w:numId="33" w16cid:durableId="2058385585">
    <w:abstractNumId w:val="27"/>
  </w:num>
  <w:num w:numId="34" w16cid:durableId="1787694712">
    <w:abstractNumId w:val="13"/>
  </w:num>
  <w:num w:numId="35" w16cid:durableId="95906250">
    <w:abstractNumId w:val="10"/>
  </w:num>
  <w:num w:numId="36" w16cid:durableId="1741948857">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C3A"/>
    <w:rsid w:val="00016228"/>
    <w:rsid w:val="000214B7"/>
    <w:rsid w:val="000238E6"/>
    <w:rsid w:val="00036655"/>
    <w:rsid w:val="00050096"/>
    <w:rsid w:val="0007188F"/>
    <w:rsid w:val="000B7DAE"/>
    <w:rsid w:val="000D360A"/>
    <w:rsid w:val="000E0D0D"/>
    <w:rsid w:val="000F351C"/>
    <w:rsid w:val="00121A9B"/>
    <w:rsid w:val="00124059"/>
    <w:rsid w:val="0012588B"/>
    <w:rsid w:val="00137BC5"/>
    <w:rsid w:val="00157057"/>
    <w:rsid w:val="0016282F"/>
    <w:rsid w:val="00194A6E"/>
    <w:rsid w:val="001C282D"/>
    <w:rsid w:val="001D52F6"/>
    <w:rsid w:val="001D5E53"/>
    <w:rsid w:val="001D7BC5"/>
    <w:rsid w:val="001E2971"/>
    <w:rsid w:val="00207DEE"/>
    <w:rsid w:val="00210EE2"/>
    <w:rsid w:val="00211822"/>
    <w:rsid w:val="00226E6E"/>
    <w:rsid w:val="0023338F"/>
    <w:rsid w:val="00245BB0"/>
    <w:rsid w:val="002530DA"/>
    <w:rsid w:val="00277CAA"/>
    <w:rsid w:val="00285685"/>
    <w:rsid w:val="002923C7"/>
    <w:rsid w:val="002B02A1"/>
    <w:rsid w:val="002D2606"/>
    <w:rsid w:val="002D2E30"/>
    <w:rsid w:val="002E01B5"/>
    <w:rsid w:val="002F504A"/>
    <w:rsid w:val="00300B7A"/>
    <w:rsid w:val="003014C6"/>
    <w:rsid w:val="00304A2B"/>
    <w:rsid w:val="003200FC"/>
    <w:rsid w:val="00323841"/>
    <w:rsid w:val="00354329"/>
    <w:rsid w:val="00372E4B"/>
    <w:rsid w:val="003774C2"/>
    <w:rsid w:val="003A1771"/>
    <w:rsid w:val="003B66FD"/>
    <w:rsid w:val="003E0325"/>
    <w:rsid w:val="00402755"/>
    <w:rsid w:val="00402BA5"/>
    <w:rsid w:val="004177D6"/>
    <w:rsid w:val="004444A1"/>
    <w:rsid w:val="0046736D"/>
    <w:rsid w:val="00471D15"/>
    <w:rsid w:val="00486635"/>
    <w:rsid w:val="004910AB"/>
    <w:rsid w:val="00491FFF"/>
    <w:rsid w:val="004A12D0"/>
    <w:rsid w:val="004A6BE9"/>
    <w:rsid w:val="004B61E4"/>
    <w:rsid w:val="004B7C16"/>
    <w:rsid w:val="004D1306"/>
    <w:rsid w:val="004D5FA6"/>
    <w:rsid w:val="004E078E"/>
    <w:rsid w:val="004E789C"/>
    <w:rsid w:val="00521468"/>
    <w:rsid w:val="005527C3"/>
    <w:rsid w:val="00556830"/>
    <w:rsid w:val="00556AD0"/>
    <w:rsid w:val="00576ADB"/>
    <w:rsid w:val="00585286"/>
    <w:rsid w:val="005A5AEB"/>
    <w:rsid w:val="005A6E02"/>
    <w:rsid w:val="005B067B"/>
    <w:rsid w:val="005B1EBD"/>
    <w:rsid w:val="005C2C7A"/>
    <w:rsid w:val="005D06F3"/>
    <w:rsid w:val="005E6698"/>
    <w:rsid w:val="005F4A3B"/>
    <w:rsid w:val="005F6917"/>
    <w:rsid w:val="006019B5"/>
    <w:rsid w:val="006075C0"/>
    <w:rsid w:val="006107E7"/>
    <w:rsid w:val="00617021"/>
    <w:rsid w:val="00620D31"/>
    <w:rsid w:val="00627A58"/>
    <w:rsid w:val="00631B1E"/>
    <w:rsid w:val="0063616B"/>
    <w:rsid w:val="006B12BB"/>
    <w:rsid w:val="006B7C10"/>
    <w:rsid w:val="006D35F0"/>
    <w:rsid w:val="006E21B8"/>
    <w:rsid w:val="006F5FA1"/>
    <w:rsid w:val="007239AE"/>
    <w:rsid w:val="0073183E"/>
    <w:rsid w:val="00733389"/>
    <w:rsid w:val="00733DAA"/>
    <w:rsid w:val="00737478"/>
    <w:rsid w:val="007535DE"/>
    <w:rsid w:val="00765C8D"/>
    <w:rsid w:val="00766D97"/>
    <w:rsid w:val="00776E89"/>
    <w:rsid w:val="00785D02"/>
    <w:rsid w:val="007A0C8A"/>
    <w:rsid w:val="007E1664"/>
    <w:rsid w:val="007F163F"/>
    <w:rsid w:val="00802A09"/>
    <w:rsid w:val="00820D61"/>
    <w:rsid w:val="0082595A"/>
    <w:rsid w:val="00872B83"/>
    <w:rsid w:val="00875970"/>
    <w:rsid w:val="00892936"/>
    <w:rsid w:val="008A34A8"/>
    <w:rsid w:val="0090727E"/>
    <w:rsid w:val="00935752"/>
    <w:rsid w:val="009565F3"/>
    <w:rsid w:val="00957325"/>
    <w:rsid w:val="009651F0"/>
    <w:rsid w:val="0096751B"/>
    <w:rsid w:val="00972354"/>
    <w:rsid w:val="0097556D"/>
    <w:rsid w:val="00975A1F"/>
    <w:rsid w:val="009840A7"/>
    <w:rsid w:val="009A3C88"/>
    <w:rsid w:val="009B4410"/>
    <w:rsid w:val="009C7069"/>
    <w:rsid w:val="009D3D4F"/>
    <w:rsid w:val="009F4C67"/>
    <w:rsid w:val="009F5D6C"/>
    <w:rsid w:val="00A03DA5"/>
    <w:rsid w:val="00A22CE3"/>
    <w:rsid w:val="00A26C2B"/>
    <w:rsid w:val="00A34CE5"/>
    <w:rsid w:val="00A457E4"/>
    <w:rsid w:val="00A56E7A"/>
    <w:rsid w:val="00A612B2"/>
    <w:rsid w:val="00A74AF9"/>
    <w:rsid w:val="00A805F9"/>
    <w:rsid w:val="00A91257"/>
    <w:rsid w:val="00AA064B"/>
    <w:rsid w:val="00AC4E7E"/>
    <w:rsid w:val="00AD2883"/>
    <w:rsid w:val="00AD753F"/>
    <w:rsid w:val="00AE2572"/>
    <w:rsid w:val="00AE4CEF"/>
    <w:rsid w:val="00B024D1"/>
    <w:rsid w:val="00B15D42"/>
    <w:rsid w:val="00B253DE"/>
    <w:rsid w:val="00B400C8"/>
    <w:rsid w:val="00B43FCC"/>
    <w:rsid w:val="00B65D05"/>
    <w:rsid w:val="00B8177D"/>
    <w:rsid w:val="00B90EDD"/>
    <w:rsid w:val="00BA5CAD"/>
    <w:rsid w:val="00BB1F96"/>
    <w:rsid w:val="00BB6640"/>
    <w:rsid w:val="00BC1C53"/>
    <w:rsid w:val="00BD0D20"/>
    <w:rsid w:val="00BF781B"/>
    <w:rsid w:val="00C46B32"/>
    <w:rsid w:val="00C764A3"/>
    <w:rsid w:val="00C82D10"/>
    <w:rsid w:val="00C8642A"/>
    <w:rsid w:val="00C93C3A"/>
    <w:rsid w:val="00C94C0A"/>
    <w:rsid w:val="00CB49C0"/>
    <w:rsid w:val="00CD573B"/>
    <w:rsid w:val="00CE1CA4"/>
    <w:rsid w:val="00CE497C"/>
    <w:rsid w:val="00D05941"/>
    <w:rsid w:val="00D252A7"/>
    <w:rsid w:val="00D53D8A"/>
    <w:rsid w:val="00D5540A"/>
    <w:rsid w:val="00D65A4A"/>
    <w:rsid w:val="00D665AB"/>
    <w:rsid w:val="00D759DB"/>
    <w:rsid w:val="00D8575F"/>
    <w:rsid w:val="00D8630C"/>
    <w:rsid w:val="00D948AC"/>
    <w:rsid w:val="00D97645"/>
    <w:rsid w:val="00DC58F0"/>
    <w:rsid w:val="00DD323B"/>
    <w:rsid w:val="00DD75DA"/>
    <w:rsid w:val="00DE0325"/>
    <w:rsid w:val="00DF310B"/>
    <w:rsid w:val="00E034BB"/>
    <w:rsid w:val="00E243C9"/>
    <w:rsid w:val="00E265BE"/>
    <w:rsid w:val="00E26EA4"/>
    <w:rsid w:val="00E332CF"/>
    <w:rsid w:val="00E40BEA"/>
    <w:rsid w:val="00E550FD"/>
    <w:rsid w:val="00E649C4"/>
    <w:rsid w:val="00E77153"/>
    <w:rsid w:val="00E82B41"/>
    <w:rsid w:val="00EC250B"/>
    <w:rsid w:val="00EC468D"/>
    <w:rsid w:val="00EC4C1A"/>
    <w:rsid w:val="00EE3A14"/>
    <w:rsid w:val="00EE674A"/>
    <w:rsid w:val="00F05397"/>
    <w:rsid w:val="00F92878"/>
    <w:rsid w:val="00F96C4F"/>
    <w:rsid w:val="00FA284B"/>
    <w:rsid w:val="00FB62BF"/>
    <w:rsid w:val="00FE08E2"/>
    <w:rsid w:val="00FE4861"/>
    <w:rsid w:val="00FF0E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1B4715D5-85EC-4646-BCB2-7E24C0AE5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Balk1">
    <w:name w:val="heading 1"/>
    <w:basedOn w:val="Normal"/>
    <w:uiPriority w:val="1"/>
    <w:qFormat/>
    <w:pPr>
      <w:ind w:left="220"/>
      <w:outlineLvl w:val="0"/>
    </w:pPr>
    <w:rPr>
      <w:sz w:val="32"/>
      <w:szCs w:val="32"/>
    </w:rPr>
  </w:style>
  <w:style w:type="paragraph" w:styleId="Balk2">
    <w:name w:val="heading 2"/>
    <w:basedOn w:val="Normal"/>
    <w:uiPriority w:val="1"/>
    <w:qFormat/>
    <w:pPr>
      <w:ind w:left="220"/>
      <w:outlineLvl w:val="1"/>
    </w:pPr>
    <w:rPr>
      <w:sz w:val="28"/>
      <w:szCs w:val="28"/>
    </w:rPr>
  </w:style>
  <w:style w:type="paragraph" w:styleId="Balk3">
    <w:name w:val="heading 3"/>
    <w:basedOn w:val="Normal"/>
    <w:uiPriority w:val="1"/>
    <w:qFormat/>
    <w:pPr>
      <w:spacing w:before="10"/>
      <w:ind w:left="40"/>
      <w:outlineLvl w:val="2"/>
    </w:pPr>
    <w:rPr>
      <w:sz w:val="24"/>
      <w:szCs w:val="24"/>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paragraph" w:styleId="GvdeMetni">
    <w:name w:val="Body Text"/>
    <w:basedOn w:val="Normal"/>
    <w:uiPriority w:val="1"/>
    <w:qFormat/>
  </w:style>
  <w:style w:type="paragraph" w:styleId="ListeParagraf">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oKlavuzu">
    <w:name w:val="Table Grid"/>
    <w:basedOn w:val="NormalTablo"/>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stBilgi">
    <w:name w:val="header"/>
    <w:basedOn w:val="Normal"/>
    <w:link w:val="stBilgi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stBilgiChar">
    <w:name w:val="Üst Bilgi Char"/>
    <w:basedOn w:val="VarsaylanParagrafYazTipi"/>
    <w:link w:val="stBilgi"/>
    <w:uiPriority w:val="99"/>
    <w:rsid w:val="005C2C7A"/>
    <w:rPr>
      <w:lang w:val="en-GB"/>
    </w:rPr>
  </w:style>
  <w:style w:type="paragraph" w:styleId="AltBilgi">
    <w:name w:val="footer"/>
    <w:basedOn w:val="Normal"/>
    <w:link w:val="AltBilgi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AltBilgiChar">
    <w:name w:val="Alt Bilgi Char"/>
    <w:basedOn w:val="VarsaylanParagrafYazTipi"/>
    <w:link w:val="AltBilgi"/>
    <w:uiPriority w:val="99"/>
    <w:rsid w:val="005C2C7A"/>
    <w:rPr>
      <w:lang w:val="en-GB"/>
    </w:rPr>
  </w:style>
  <w:style w:type="character" w:styleId="Kpr">
    <w:name w:val="Hyperlink"/>
    <w:basedOn w:val="VarsaylanParagrafYazTipi"/>
    <w:uiPriority w:val="99"/>
    <w:unhideWhenUsed/>
    <w:rsid w:val="00AA064B"/>
    <w:rPr>
      <w:color w:val="0000FF" w:themeColor="hyperlink"/>
      <w:u w:val="single"/>
    </w:rPr>
  </w:style>
  <w:style w:type="character" w:styleId="Gl">
    <w:name w:val="Strong"/>
    <w:basedOn w:val="VarsaylanParagrafYazTipi"/>
    <w:uiPriority w:val="22"/>
    <w:qFormat/>
    <w:rsid w:val="006E21B8"/>
    <w:rPr>
      <w:b/>
      <w:bCs/>
    </w:rPr>
  </w:style>
  <w:style w:type="character" w:styleId="zlenenKpr">
    <w:name w:val="FollowedHyperlink"/>
    <w:basedOn w:val="VarsaylanParagrafYazTipi"/>
    <w:uiPriority w:val="99"/>
    <w:semiHidden/>
    <w:unhideWhenUsed/>
    <w:rsid w:val="00A457E4"/>
    <w:rPr>
      <w:color w:val="800080" w:themeColor="followedHyperlink"/>
      <w:u w:val="single"/>
    </w:rPr>
  </w:style>
  <w:style w:type="character" w:styleId="Vurgu">
    <w:name w:val="Emphasis"/>
    <w:basedOn w:val="VarsaylanParagrafYazTipi"/>
    <w:uiPriority w:val="20"/>
    <w:qFormat/>
    <w:rsid w:val="0090727E"/>
    <w:rPr>
      <w:i/>
      <w:iCs/>
    </w:rPr>
  </w:style>
  <w:style w:type="paragraph" w:styleId="DzMetin">
    <w:name w:val="Plain Text"/>
    <w:basedOn w:val="Normal"/>
    <w:link w:val="DzMetinChar"/>
    <w:uiPriority w:val="99"/>
    <w:unhideWhenUsed/>
    <w:rsid w:val="0090727E"/>
    <w:pPr>
      <w:widowControl/>
      <w:autoSpaceDE/>
      <w:autoSpaceDN/>
    </w:pPr>
    <w:rPr>
      <w:rFonts w:ascii="Consolas" w:eastAsiaTheme="minorHAnsi" w:hAnsi="Consolas" w:cstheme="minorBidi"/>
      <w:kern w:val="2"/>
      <w:sz w:val="21"/>
      <w:szCs w:val="21"/>
      <w:lang w:eastAsia="en-US" w:bidi="ar-SA"/>
      <w14:ligatures w14:val="standardContextual"/>
    </w:rPr>
  </w:style>
  <w:style w:type="character" w:customStyle="1" w:styleId="DzMetinChar">
    <w:name w:val="Düz Metin Char"/>
    <w:basedOn w:val="VarsaylanParagrafYazTipi"/>
    <w:link w:val="DzMetin"/>
    <w:uiPriority w:val="99"/>
    <w:rsid w:val="0090727E"/>
    <w:rPr>
      <w:rFonts w:ascii="Consolas" w:hAnsi="Consolas"/>
      <w:kern w:val="2"/>
      <w:sz w:val="21"/>
      <w:szCs w:val="21"/>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2898269">
      <w:bodyDiv w:val="1"/>
      <w:marLeft w:val="0"/>
      <w:marRight w:val="0"/>
      <w:marTop w:val="0"/>
      <w:marBottom w:val="0"/>
      <w:divBdr>
        <w:top w:val="none" w:sz="0" w:space="0" w:color="auto"/>
        <w:left w:val="none" w:sz="0" w:space="0" w:color="auto"/>
        <w:bottom w:val="none" w:sz="0" w:space="0" w:color="auto"/>
        <w:right w:val="none" w:sz="0" w:space="0" w:color="auto"/>
      </w:divBdr>
    </w:div>
    <w:div w:id="1803962472">
      <w:bodyDiv w:val="1"/>
      <w:marLeft w:val="0"/>
      <w:marRight w:val="0"/>
      <w:marTop w:val="0"/>
      <w:marBottom w:val="0"/>
      <w:divBdr>
        <w:top w:val="none" w:sz="0" w:space="0" w:color="auto"/>
        <w:left w:val="none" w:sz="0" w:space="0" w:color="auto"/>
        <w:bottom w:val="none" w:sz="0" w:space="0" w:color="auto"/>
        <w:right w:val="none" w:sz="0" w:space="0" w:color="auto"/>
      </w:divBdr>
    </w:div>
    <w:div w:id="19891649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alzheimers.org.uk/get-support/staying-independent/holiday-packing-advice#content-start" TargetMode="External"/><Relationship Id="rId18" Type="http://schemas.openxmlformats.org/officeDocument/2006/relationships/hyperlink" Target="https://www.dementiauk.org/information-and-support/looking-after-yourself-as-a-carer/keeping-safe-when-you-care-for-someone-with-dementia/" TargetMode="External"/><Relationship Id="rId26" Type="http://schemas.openxmlformats.org/officeDocument/2006/relationships/hyperlink" Target="https://www.rightathome.net/nassau-suffolk/blog/how-weather-affects-dementia-patients#:~:text=Cold%20weather%20can%20cause%20a,the%20sun%20starts%20to%20set" TargetMode="External"/><Relationship Id="rId3" Type="http://schemas.openxmlformats.org/officeDocument/2006/relationships/settings" Target="settings.xml"/><Relationship Id="rId21" Type="http://schemas.openxmlformats.org/officeDocument/2006/relationships/hyperlink" Target="https://psycnet.apa.org/doi/10.1037/10044-020" TargetMode="External"/><Relationship Id="rId7" Type="http://schemas.openxmlformats.org/officeDocument/2006/relationships/image" Target="media/image1.jpeg"/><Relationship Id="rId12" Type="http://schemas.openxmlformats.org/officeDocument/2006/relationships/hyperlink" Target="https://www.alzheimerslab.com/taking-dementia-patients-out-of-their-environment/" TargetMode="External"/><Relationship Id="rId17" Type="http://schemas.openxmlformats.org/officeDocument/2006/relationships/hyperlink" Target="https://doi.org/10.1186/s12877-021-02235-5" TargetMode="External"/><Relationship Id="rId25" Type="http://schemas.openxmlformats.org/officeDocument/2006/relationships/hyperlink" Target="https://www.pslgroupllc.com/coping-with-transfer-trauma-and-relocation-stress-syndrome/" TargetMode="External"/><Relationship Id="rId2" Type="http://schemas.openxmlformats.org/officeDocument/2006/relationships/styles" Target="styles.xml"/><Relationship Id="rId16" Type="http://schemas.openxmlformats.org/officeDocument/2006/relationships/hyperlink" Target="https://www.proquest.com/openview/cbe512b7cecea66e574f8575bbedded6/1?pq-origsite=gscholar&amp;cbl=18750" TargetMode="External"/><Relationship Id="rId20" Type="http://schemas.openxmlformats.org/officeDocument/2006/relationships/hyperlink" Target="https://doi.org/10.3928/00989134-20070901-04" TargetMode="External"/><Relationship Id="rId29" Type="http://schemas.openxmlformats.org/officeDocument/2006/relationships/hyperlink" Target="https://www.who.int/health-topics/patient-safety#tab=tab_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rchive.alzheimer.ca/sites/default/files/files/national/advocacy/asc_rising_tide_full_report_e.pdf?_ga=2.245233477.1392387294.1606936718-1421201037.1606936718" TargetMode="External"/><Relationship Id="rId24" Type="http://schemas.openxmlformats.org/officeDocument/2006/relationships/hyperlink" Target="https://www.nice.org.uk/guidance/ng27"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ace.org.uk/wp-content/uploads/2017/05/dementiabestpracticeguidance-FINAL-May-2017-AACE.pdf" TargetMode="External"/><Relationship Id="rId23" Type="http://schemas.openxmlformats.org/officeDocument/2006/relationships/hyperlink" Target="https://doi.org/10.1080/136078603100015067" TargetMode="External"/><Relationship Id="rId28" Type="http://schemas.openxmlformats.org/officeDocument/2006/relationships/hyperlink" Target="https://publications.parliament.uk/pa/cm200304/cmselect/cmeduski/509/4033102.htm" TargetMode="External"/><Relationship Id="rId10" Type="http://schemas.openxmlformats.org/officeDocument/2006/relationships/footer" Target="footer2.xml"/><Relationship Id="rId19" Type="http://schemas.openxmlformats.org/officeDocument/2006/relationships/hyperlink" Target="https://doi.org/10.1093/geront/gny031"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alzheimers.org.uk/blog/how-support-somebody-living-dementia-hot-weather" TargetMode="External"/><Relationship Id="rId22" Type="http://schemas.openxmlformats.org/officeDocument/2006/relationships/hyperlink" Target="https://eric.ed.gov/?id=ED297007" TargetMode="External"/><Relationship Id="rId27" Type="http://schemas.openxmlformats.org/officeDocument/2006/relationships/hyperlink" Target="https://doi.org/10.4061/2010/348065" TargetMode="External"/><Relationship Id="rId30" Type="http://schemas.openxmlformats.org/officeDocument/2006/relationships/hyperlink" Target="https://doi.org/10.1186/s12877-023-0389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20</Pages>
  <Words>4028</Words>
  <Characters>22965</Characters>
  <Application>Microsoft Office Word</Application>
  <DocSecurity>0</DocSecurity>
  <Lines>191</Lines>
  <Paragraphs>53</Paragraphs>
  <ScaleCrop>false</ScaleCrop>
  <HeadingPairs>
    <vt:vector size="4" baseType="variant">
      <vt:variant>
        <vt:lpstr>Konu Başlığı</vt:lpstr>
      </vt:variant>
      <vt:variant>
        <vt:i4>1</vt:i4>
      </vt:variant>
      <vt:variant>
        <vt:lpstr>Title</vt:lpstr>
      </vt:variant>
      <vt:variant>
        <vt:i4>1</vt:i4>
      </vt:variant>
    </vt:vector>
  </HeadingPairs>
  <TitlesOfParts>
    <vt:vector size="2" baseType="lpstr">
      <vt:lpstr>Swansea Institute of Higher Education</vt:lpstr>
      <vt:lpstr>Swansea Institute of Higher Education</vt:lpstr>
    </vt:vector>
  </TitlesOfParts>
  <Company>University of Wales Trinity Saint David</Company>
  <LinksUpToDate>false</LinksUpToDate>
  <CharactersWithSpaces>26940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dc:description/>
  <cp:lastModifiedBy>Kasim Mollamehmet</cp:lastModifiedBy>
  <cp:revision>2</cp:revision>
  <dcterms:created xsi:type="dcterms:W3CDTF">2024-05-03T22:21:00Z</dcterms:created>
  <dcterms:modified xsi:type="dcterms:W3CDTF">2024-05-03T22:21:00Z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