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62AEE872"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C6609D">
              <w:rPr>
                <w:rFonts w:ascii="Times New Roman" w:hAnsi="Times New Roman" w:cs="Times New Roman"/>
                <w:b/>
                <w:color w:val="auto"/>
                <w:sz w:val="48"/>
              </w:rPr>
              <w:t>Jane Ross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23AAF0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C6609D">
              <w:rPr>
                <w:rFonts w:ascii="Times New Roman" w:hAnsi="Times New Roman" w:cs="Times New Roman"/>
                <w:b/>
                <w:color w:val="auto"/>
                <w:sz w:val="48"/>
              </w:rPr>
              <w:t xml:space="preserve"> Janeross2414@hotmail.com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21DD735B"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530471">
              <w:rPr>
                <w:rFonts w:ascii="Times New Roman" w:hAnsi="Times New Roman" w:cs="Times New Roman"/>
                <w:b/>
                <w:color w:val="auto"/>
                <w:sz w:val="48"/>
              </w:rPr>
              <w:t>25207</w:t>
            </w:r>
            <w:r w:rsidR="00AD3119">
              <w:rPr>
                <w:rFonts w:ascii="Times New Roman" w:hAnsi="Times New Roman" w:cs="Times New Roman"/>
                <w:b/>
                <w:color w:val="auto"/>
                <w:sz w:val="48"/>
              </w:rPr>
              <w:t>4</w:t>
            </w:r>
            <w:r w:rsidR="00530471">
              <w:rPr>
                <w:rFonts w:ascii="Times New Roman" w:hAnsi="Times New Roman" w:cs="Times New Roman"/>
                <w:b/>
                <w:color w:val="auto"/>
                <w:sz w:val="48"/>
              </w:rPr>
              <w:t>5</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4753BFB5" w14:textId="77777777" w:rsidR="007F08FF" w:rsidRDefault="007F08FF" w:rsidP="002A1A44">
      <w:pPr>
        <w:keepNext/>
        <w:spacing w:before="240" w:after="60"/>
        <w:jc w:val="both"/>
        <w:rPr>
          <w:sz w:val="24"/>
          <w:szCs w:val="24"/>
        </w:rPr>
      </w:pPr>
    </w:p>
    <w:p w14:paraId="32A7FD83" w14:textId="77777777" w:rsidR="007F08FF" w:rsidRPr="007F08FF" w:rsidRDefault="007F08FF" w:rsidP="007F08FF">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7F08FF">
        <w:rPr>
          <w:rFonts w:ascii="Segoe UI" w:hAnsi="Segoe UI" w:cs="Segoe UI"/>
          <w:color w:val="auto"/>
          <w:sz w:val="21"/>
          <w:szCs w:val="21"/>
        </w:rPr>
        <w:t xml:space="preserve">Amber L. Valentino and Juanico, J.F. (2020) ‘Overcoming barriers to applied research: A guide for practitioners’, </w:t>
      </w:r>
      <w:r w:rsidRPr="007F08FF">
        <w:rPr>
          <w:rFonts w:ascii="Segoe UI" w:hAnsi="Segoe UI" w:cs="Segoe UI"/>
          <w:i/>
          <w:iCs/>
          <w:color w:val="auto"/>
          <w:sz w:val="21"/>
          <w:szCs w:val="21"/>
        </w:rPr>
        <w:t>Behaviour Analysis in Practice</w:t>
      </w:r>
      <w:r w:rsidRPr="007F08FF">
        <w:rPr>
          <w:rFonts w:ascii="Segoe UI" w:hAnsi="Segoe UI" w:cs="Segoe UI"/>
          <w:color w:val="auto"/>
          <w:sz w:val="21"/>
          <w:szCs w:val="21"/>
        </w:rPr>
        <w:t>, 13(4), pp. 894–904. Available at: https://pmc.ncbi.nlm.nih.gov/articles/PMC7666249/ (Accessed: 5 March 2026).</w:t>
      </w:r>
    </w:p>
    <w:p w14:paraId="71B54D20" w14:textId="77777777" w:rsidR="007F08FF" w:rsidRPr="007F08FF" w:rsidRDefault="007F08FF" w:rsidP="007F08FF">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7F08FF">
        <w:rPr>
          <w:rFonts w:ascii="Segoe UI" w:hAnsi="Segoe UI" w:cs="Segoe UI"/>
          <w:color w:val="auto"/>
          <w:sz w:val="21"/>
          <w:szCs w:val="21"/>
        </w:rPr>
        <w:t xml:space="preserve">Bertalanffy, L. von (1968) </w:t>
      </w:r>
      <w:r w:rsidRPr="007F08FF">
        <w:rPr>
          <w:rFonts w:ascii="Segoe UI" w:hAnsi="Segoe UI" w:cs="Segoe UI"/>
          <w:i/>
          <w:iCs/>
          <w:color w:val="auto"/>
          <w:sz w:val="21"/>
          <w:szCs w:val="21"/>
        </w:rPr>
        <w:t>General System Theory: Foundations, Development, Applications</w:t>
      </w:r>
      <w:r w:rsidRPr="007F08FF">
        <w:rPr>
          <w:rFonts w:ascii="Segoe UI" w:hAnsi="Segoe UI" w:cs="Segoe UI"/>
          <w:color w:val="auto"/>
          <w:sz w:val="21"/>
          <w:szCs w:val="21"/>
        </w:rPr>
        <w:t>. New York: George Braziller.</w:t>
      </w:r>
    </w:p>
    <w:p w14:paraId="535CA9DA" w14:textId="77777777" w:rsidR="007F08FF" w:rsidRPr="007F08FF" w:rsidRDefault="007F08FF" w:rsidP="007F08FF">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7F08FF">
        <w:rPr>
          <w:rFonts w:ascii="Segoe UI" w:hAnsi="Segoe UI" w:cs="Segoe UI"/>
          <w:color w:val="auto"/>
          <w:sz w:val="21"/>
          <w:szCs w:val="21"/>
        </w:rPr>
        <w:t xml:space="preserve">British Association of Social Workers (2011) </w:t>
      </w:r>
      <w:r w:rsidRPr="007F08FF">
        <w:rPr>
          <w:rFonts w:ascii="Segoe UI" w:hAnsi="Segoe UI" w:cs="Segoe UI"/>
          <w:i/>
          <w:iCs/>
          <w:color w:val="auto"/>
          <w:sz w:val="21"/>
          <w:szCs w:val="21"/>
        </w:rPr>
        <w:t>BASW UK supervision policy</w:t>
      </w:r>
      <w:r w:rsidRPr="007F08FF">
        <w:rPr>
          <w:rFonts w:ascii="Segoe UI" w:hAnsi="Segoe UI" w:cs="Segoe UI"/>
          <w:color w:val="auto"/>
          <w:sz w:val="21"/>
          <w:szCs w:val="21"/>
        </w:rPr>
        <w:t>. Available at: https://basw.co.uk/policy-and-practice/resources/basw-uk-supervision-policy (Accessed: 6 May 2026).</w:t>
      </w:r>
    </w:p>
    <w:p w14:paraId="24ECF952" w14:textId="77777777" w:rsidR="007F08FF" w:rsidRPr="007F08FF" w:rsidRDefault="007F08FF" w:rsidP="007F08FF">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7F08FF">
        <w:rPr>
          <w:rFonts w:ascii="Segoe UI" w:hAnsi="Segoe UI" w:cs="Segoe UI"/>
          <w:color w:val="auto"/>
          <w:sz w:val="21"/>
          <w:szCs w:val="21"/>
        </w:rPr>
        <w:t xml:space="preserve">British Association of Social Workers (2021) </w:t>
      </w:r>
      <w:r w:rsidRPr="007F08FF">
        <w:rPr>
          <w:rFonts w:ascii="Segoe UI" w:hAnsi="Segoe UI" w:cs="Segoe UI"/>
          <w:i/>
          <w:iCs/>
          <w:color w:val="auto"/>
          <w:sz w:val="21"/>
          <w:szCs w:val="21"/>
        </w:rPr>
        <w:t>Code of ethics for social work</w:t>
      </w:r>
      <w:r w:rsidRPr="007F08FF">
        <w:rPr>
          <w:rFonts w:ascii="Segoe UI" w:hAnsi="Segoe UI" w:cs="Segoe UI"/>
          <w:color w:val="auto"/>
          <w:sz w:val="21"/>
          <w:szCs w:val="21"/>
        </w:rPr>
        <w:t>. Birmingham: BASW. Available at: https://basw.co.uk/policy-practice/standards/code-ethics (Accessed: 5 March 2026).</w:t>
      </w:r>
    </w:p>
    <w:p w14:paraId="3225928F" w14:textId="77777777" w:rsidR="007F08FF" w:rsidRPr="007F08FF" w:rsidRDefault="007F08FF" w:rsidP="007F08FF">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7F08FF">
        <w:rPr>
          <w:rFonts w:ascii="Segoe UI" w:hAnsi="Segoe UI" w:cs="Segoe UI"/>
          <w:color w:val="auto"/>
          <w:sz w:val="21"/>
          <w:szCs w:val="21"/>
        </w:rPr>
        <w:t xml:space="preserve">Bronfenbrenner, U. (1979) </w:t>
      </w:r>
      <w:r w:rsidRPr="007F08FF">
        <w:rPr>
          <w:rFonts w:ascii="Segoe UI" w:hAnsi="Segoe UI" w:cs="Segoe UI"/>
          <w:i/>
          <w:iCs/>
          <w:color w:val="auto"/>
          <w:sz w:val="21"/>
          <w:szCs w:val="21"/>
        </w:rPr>
        <w:t>The Ecology of Human Development: Experiments by Nature and Design</w:t>
      </w:r>
      <w:r w:rsidRPr="007F08FF">
        <w:rPr>
          <w:rFonts w:ascii="Segoe UI" w:hAnsi="Segoe UI" w:cs="Segoe UI"/>
          <w:color w:val="auto"/>
          <w:sz w:val="21"/>
          <w:szCs w:val="21"/>
        </w:rPr>
        <w:t>. Cambridge, MA: Harvard University Press.</w:t>
      </w:r>
    </w:p>
    <w:p w14:paraId="667454A2" w14:textId="77777777" w:rsidR="007F08FF" w:rsidRPr="007F08FF" w:rsidRDefault="007F08FF" w:rsidP="007F08FF">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7F08FF">
        <w:rPr>
          <w:rFonts w:ascii="Segoe UI" w:hAnsi="Segoe UI" w:cs="Segoe UI"/>
          <w:color w:val="auto"/>
          <w:sz w:val="21"/>
          <w:szCs w:val="21"/>
        </w:rPr>
        <w:t xml:space="preserve">Bronfenbrenner, U. (2005) </w:t>
      </w:r>
      <w:r w:rsidRPr="007F08FF">
        <w:rPr>
          <w:rFonts w:ascii="Segoe UI" w:hAnsi="Segoe UI" w:cs="Segoe UI"/>
          <w:i/>
          <w:iCs/>
          <w:color w:val="auto"/>
          <w:sz w:val="21"/>
          <w:szCs w:val="21"/>
        </w:rPr>
        <w:t>Making Human Beings Human: Bioecological Perspectives on Human Development</w:t>
      </w:r>
      <w:r w:rsidRPr="007F08FF">
        <w:rPr>
          <w:rFonts w:ascii="Segoe UI" w:hAnsi="Segoe UI" w:cs="Segoe UI"/>
          <w:color w:val="auto"/>
          <w:sz w:val="21"/>
          <w:szCs w:val="21"/>
        </w:rPr>
        <w:t>. Thousand Oaks, CA: Sage.</w:t>
      </w:r>
    </w:p>
    <w:p w14:paraId="17DFBF25" w14:textId="77777777" w:rsidR="007F08FF" w:rsidRPr="007F08FF" w:rsidRDefault="007F08FF" w:rsidP="007F08FF">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7F08FF">
        <w:rPr>
          <w:rFonts w:ascii="Segoe UI" w:hAnsi="Segoe UI" w:cs="Segoe UI"/>
          <w:color w:val="auto"/>
          <w:sz w:val="21"/>
          <w:szCs w:val="21"/>
        </w:rPr>
        <w:t xml:space="preserve">Calder, M.C. (2015) </w:t>
      </w:r>
      <w:r w:rsidRPr="007F08FF">
        <w:rPr>
          <w:rFonts w:ascii="Segoe UI" w:hAnsi="Segoe UI" w:cs="Segoe UI"/>
          <w:i/>
          <w:iCs/>
          <w:color w:val="auto"/>
          <w:sz w:val="21"/>
          <w:szCs w:val="21"/>
        </w:rPr>
        <w:t>Risk in Child Protection: Assessment Challenges and Frameworks for Practice</w:t>
      </w:r>
      <w:r w:rsidRPr="007F08FF">
        <w:rPr>
          <w:rFonts w:ascii="Segoe UI" w:hAnsi="Segoe UI" w:cs="Segoe UI"/>
          <w:color w:val="auto"/>
          <w:sz w:val="21"/>
          <w:szCs w:val="21"/>
        </w:rPr>
        <w:t>. London: Jessica Kingsley Publishers.</w:t>
      </w:r>
    </w:p>
    <w:p w14:paraId="7DB49E51" w14:textId="77777777" w:rsidR="007F08FF" w:rsidRPr="007F08FF" w:rsidRDefault="007F08FF" w:rsidP="007F08FF">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7F08FF">
        <w:rPr>
          <w:rFonts w:ascii="Segoe UI" w:hAnsi="Segoe UI" w:cs="Segoe UI"/>
          <w:color w:val="auto"/>
          <w:sz w:val="21"/>
          <w:szCs w:val="21"/>
        </w:rPr>
        <w:t xml:space="preserve">Care Council for Wales and Welsh Government (2019) </w:t>
      </w:r>
      <w:r w:rsidRPr="007F08FF">
        <w:rPr>
          <w:rFonts w:ascii="Segoe UI" w:hAnsi="Segoe UI" w:cs="Segoe UI"/>
          <w:i/>
          <w:iCs/>
          <w:color w:val="auto"/>
          <w:sz w:val="21"/>
          <w:szCs w:val="21"/>
        </w:rPr>
        <w:t>Wales Safeguarding Procedures</w:t>
      </w:r>
      <w:r w:rsidRPr="007F08FF">
        <w:rPr>
          <w:rFonts w:ascii="Segoe UI" w:hAnsi="Segoe UI" w:cs="Segoe UI"/>
          <w:color w:val="auto"/>
          <w:sz w:val="21"/>
          <w:szCs w:val="21"/>
        </w:rPr>
        <w:t>. Cardiff: Wales Safeguarding Procedures.</w:t>
      </w:r>
    </w:p>
    <w:p w14:paraId="152A8C41" w14:textId="77777777" w:rsidR="007F08FF" w:rsidRPr="007F08FF" w:rsidRDefault="007F08FF" w:rsidP="007F08FF">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7F08FF">
        <w:rPr>
          <w:rFonts w:ascii="Segoe UI" w:hAnsi="Segoe UI" w:cs="Segoe UI"/>
          <w:color w:val="auto"/>
          <w:sz w:val="21"/>
          <w:szCs w:val="21"/>
        </w:rPr>
        <w:t xml:space="preserve">Children Act 1989 (1989) </w:t>
      </w:r>
      <w:r w:rsidRPr="007F08FF">
        <w:rPr>
          <w:rFonts w:ascii="Segoe UI" w:hAnsi="Segoe UI" w:cs="Segoe UI"/>
          <w:i/>
          <w:iCs/>
          <w:color w:val="auto"/>
          <w:sz w:val="21"/>
          <w:szCs w:val="21"/>
        </w:rPr>
        <w:t>Children Act 1989</w:t>
      </w:r>
      <w:r w:rsidRPr="007F08FF">
        <w:rPr>
          <w:rFonts w:ascii="Segoe UI" w:hAnsi="Segoe UI" w:cs="Segoe UI"/>
          <w:color w:val="auto"/>
          <w:sz w:val="21"/>
          <w:szCs w:val="21"/>
        </w:rPr>
        <w:t>. London: HMSO.</w:t>
      </w:r>
    </w:p>
    <w:p w14:paraId="1C5352C9" w14:textId="77777777" w:rsidR="007F08FF" w:rsidRPr="007F08FF" w:rsidRDefault="007F08FF" w:rsidP="007F08FF">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7F08FF">
        <w:rPr>
          <w:rFonts w:ascii="Segoe UI" w:hAnsi="Segoe UI" w:cs="Segoe UI"/>
          <w:color w:val="auto"/>
          <w:sz w:val="21"/>
          <w:szCs w:val="21"/>
        </w:rPr>
        <w:t xml:space="preserve">CYSUR (n.d.) </w:t>
      </w:r>
      <w:r w:rsidRPr="007F08FF">
        <w:rPr>
          <w:rFonts w:ascii="Segoe UI" w:hAnsi="Segoe UI" w:cs="Segoe UI"/>
          <w:i/>
          <w:iCs/>
          <w:color w:val="auto"/>
          <w:sz w:val="21"/>
          <w:szCs w:val="21"/>
        </w:rPr>
        <w:t>About us</w:t>
      </w:r>
      <w:r w:rsidRPr="007F08FF">
        <w:rPr>
          <w:rFonts w:ascii="Segoe UI" w:hAnsi="Segoe UI" w:cs="Segoe UI"/>
          <w:color w:val="auto"/>
          <w:sz w:val="21"/>
          <w:szCs w:val="21"/>
        </w:rPr>
        <w:t>. Mid &amp; West Wales Safeguarding Board. Available at: https://cysur.wales/about-us/ (Accessed: 5 March 2026).</w:t>
      </w:r>
    </w:p>
    <w:p w14:paraId="439BB333" w14:textId="77777777" w:rsidR="007F08FF" w:rsidRPr="007F08FF" w:rsidRDefault="007F08FF" w:rsidP="007F08FF">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7F08FF">
        <w:rPr>
          <w:rFonts w:ascii="Segoe UI" w:hAnsi="Segoe UI" w:cs="Segoe UI"/>
          <w:color w:val="auto"/>
          <w:sz w:val="21"/>
          <w:szCs w:val="21"/>
        </w:rPr>
        <w:t xml:space="preserve">Department of Health (2018) </w:t>
      </w:r>
      <w:r w:rsidRPr="007F08FF">
        <w:rPr>
          <w:rFonts w:ascii="Segoe UI" w:hAnsi="Segoe UI" w:cs="Segoe UI"/>
          <w:i/>
          <w:iCs/>
          <w:color w:val="auto"/>
          <w:sz w:val="21"/>
          <w:szCs w:val="21"/>
        </w:rPr>
        <w:t>Working Together to Safeguard Children</w:t>
      </w:r>
      <w:r w:rsidRPr="007F08FF">
        <w:rPr>
          <w:rFonts w:ascii="Segoe UI" w:hAnsi="Segoe UI" w:cs="Segoe UI"/>
          <w:color w:val="auto"/>
          <w:sz w:val="21"/>
          <w:szCs w:val="21"/>
        </w:rPr>
        <w:t>. London: HMSO.</w:t>
      </w:r>
    </w:p>
    <w:p w14:paraId="47367E9F" w14:textId="77777777" w:rsidR="007F08FF" w:rsidRPr="007F08FF" w:rsidRDefault="007F08FF" w:rsidP="007F08FF">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7F08FF">
        <w:rPr>
          <w:rFonts w:ascii="Segoe UI" w:hAnsi="Segoe UI" w:cs="Segoe UI"/>
          <w:color w:val="auto"/>
          <w:sz w:val="21"/>
          <w:szCs w:val="21"/>
        </w:rPr>
        <w:t xml:space="preserve">Doka, K.J. (1989) </w:t>
      </w:r>
      <w:r w:rsidRPr="007F08FF">
        <w:rPr>
          <w:rFonts w:ascii="Segoe UI" w:hAnsi="Segoe UI" w:cs="Segoe UI"/>
          <w:i/>
          <w:iCs/>
          <w:color w:val="auto"/>
          <w:sz w:val="21"/>
          <w:szCs w:val="21"/>
        </w:rPr>
        <w:t>Disenfranchised Grief: Recognizing Hidden Sorrow</w:t>
      </w:r>
      <w:r w:rsidRPr="007F08FF">
        <w:rPr>
          <w:rFonts w:ascii="Segoe UI" w:hAnsi="Segoe UI" w:cs="Segoe UI"/>
          <w:color w:val="auto"/>
          <w:sz w:val="21"/>
          <w:szCs w:val="21"/>
        </w:rPr>
        <w:t>. Lexington, MA: Lexington Books.</w:t>
      </w:r>
    </w:p>
    <w:p w14:paraId="10A48476" w14:textId="77777777" w:rsidR="007F08FF" w:rsidRPr="007F08FF" w:rsidRDefault="007F08FF" w:rsidP="007F08FF">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7F08FF">
        <w:rPr>
          <w:rFonts w:ascii="Segoe UI" w:hAnsi="Segoe UI" w:cs="Segoe UI"/>
          <w:color w:val="auto"/>
          <w:sz w:val="21"/>
          <w:szCs w:val="21"/>
        </w:rPr>
        <w:t>Equality Act 2010. c.15. London: The Stationery Office.</w:t>
      </w:r>
    </w:p>
    <w:p w14:paraId="127A6F86" w14:textId="77777777" w:rsidR="007F08FF" w:rsidRPr="007F08FF" w:rsidRDefault="007F08FF" w:rsidP="007F08FF">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7F08FF">
        <w:rPr>
          <w:rFonts w:ascii="Segoe UI" w:hAnsi="Segoe UI" w:cs="Segoe UI"/>
          <w:color w:val="auto"/>
          <w:sz w:val="21"/>
          <w:szCs w:val="21"/>
        </w:rPr>
        <w:t xml:space="preserve">Gibbs, G. (1988) </w:t>
      </w:r>
      <w:r w:rsidRPr="007F08FF">
        <w:rPr>
          <w:rFonts w:ascii="Segoe UI" w:hAnsi="Segoe UI" w:cs="Segoe UI"/>
          <w:i/>
          <w:iCs/>
          <w:color w:val="auto"/>
          <w:sz w:val="21"/>
          <w:szCs w:val="21"/>
        </w:rPr>
        <w:t>Learning by Doing: A Guide to Teaching and Learning Methods</w:t>
      </w:r>
      <w:r w:rsidRPr="007F08FF">
        <w:rPr>
          <w:rFonts w:ascii="Segoe UI" w:hAnsi="Segoe UI" w:cs="Segoe UI"/>
          <w:color w:val="auto"/>
          <w:sz w:val="21"/>
          <w:szCs w:val="21"/>
        </w:rPr>
        <w:t>. Oxford: Oxford Polytechnic.</w:t>
      </w:r>
    </w:p>
    <w:p w14:paraId="7E15142F" w14:textId="77777777" w:rsidR="007F08FF" w:rsidRPr="007F08FF" w:rsidRDefault="007F08FF" w:rsidP="007F08FF">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7F08FF">
        <w:rPr>
          <w:rFonts w:ascii="Segoe UI" w:hAnsi="Segoe UI" w:cs="Segoe UI"/>
          <w:color w:val="auto"/>
          <w:sz w:val="21"/>
          <w:szCs w:val="21"/>
        </w:rPr>
        <w:t xml:space="preserve">Gov.uk (2026) </w:t>
      </w:r>
      <w:r w:rsidRPr="007F08FF">
        <w:rPr>
          <w:rFonts w:ascii="Segoe UI" w:hAnsi="Segoe UI" w:cs="Segoe UI"/>
          <w:i/>
          <w:iCs/>
          <w:color w:val="auto"/>
          <w:sz w:val="21"/>
          <w:szCs w:val="21"/>
        </w:rPr>
        <w:t>Working Together to Safeguard Children 2026: Summary of Changes</w:t>
      </w:r>
      <w:r w:rsidRPr="007F08FF">
        <w:rPr>
          <w:rFonts w:ascii="Segoe UI" w:hAnsi="Segoe UI" w:cs="Segoe UI"/>
          <w:color w:val="auto"/>
          <w:sz w:val="21"/>
          <w:szCs w:val="21"/>
        </w:rPr>
        <w:t>. Available at: https://www.gov.uk (Accessed: 29 April 2026).</w:t>
      </w:r>
    </w:p>
    <w:p w14:paraId="09B44B3C" w14:textId="77777777" w:rsidR="007F08FF" w:rsidRPr="007F08FF" w:rsidRDefault="007F08FF" w:rsidP="007F08FF">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7F08FF">
        <w:rPr>
          <w:rFonts w:ascii="Segoe UI" w:hAnsi="Segoe UI" w:cs="Segoe UI"/>
          <w:color w:val="auto"/>
          <w:sz w:val="21"/>
          <w:szCs w:val="21"/>
        </w:rPr>
        <w:lastRenderedPageBreak/>
        <w:t>Human Rights Act 1998. c.42. London: The Stationery Office.</w:t>
      </w:r>
    </w:p>
    <w:p w14:paraId="64B6EF85" w14:textId="77777777" w:rsidR="007F08FF" w:rsidRPr="007F08FF" w:rsidRDefault="007F08FF" w:rsidP="007F08FF">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7F08FF">
        <w:rPr>
          <w:rFonts w:ascii="Segoe UI" w:hAnsi="Segoe UI" w:cs="Segoe UI"/>
          <w:color w:val="auto"/>
          <w:sz w:val="21"/>
          <w:szCs w:val="21"/>
        </w:rPr>
        <w:t xml:space="preserve">Kemshall, H. (2009) </w:t>
      </w:r>
      <w:r w:rsidRPr="007F08FF">
        <w:rPr>
          <w:rFonts w:ascii="Segoe UI" w:hAnsi="Segoe UI" w:cs="Segoe UI"/>
          <w:i/>
          <w:iCs/>
          <w:color w:val="auto"/>
          <w:sz w:val="21"/>
          <w:szCs w:val="21"/>
        </w:rPr>
        <w:t>Understanding Risk in Criminal Justice</w:t>
      </w:r>
      <w:r w:rsidRPr="007F08FF">
        <w:rPr>
          <w:rFonts w:ascii="Segoe UI" w:hAnsi="Segoe UI" w:cs="Segoe UI"/>
          <w:color w:val="auto"/>
          <w:sz w:val="21"/>
          <w:szCs w:val="21"/>
        </w:rPr>
        <w:t>. 2nd ed. Maidenhead: Open University Press.</w:t>
      </w:r>
    </w:p>
    <w:p w14:paraId="590FC065" w14:textId="77777777" w:rsidR="007F08FF" w:rsidRPr="007F08FF" w:rsidRDefault="007F08FF" w:rsidP="007F08FF">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7F08FF">
        <w:rPr>
          <w:rFonts w:ascii="Segoe UI" w:hAnsi="Segoe UI" w:cs="Segoe UI"/>
          <w:color w:val="auto"/>
          <w:sz w:val="21"/>
          <w:szCs w:val="21"/>
        </w:rPr>
        <w:t xml:space="preserve">Kübler-Ross, E. (1969) </w:t>
      </w:r>
      <w:r w:rsidRPr="007F08FF">
        <w:rPr>
          <w:rFonts w:ascii="Segoe UI" w:hAnsi="Segoe UI" w:cs="Segoe UI"/>
          <w:i/>
          <w:iCs/>
          <w:color w:val="auto"/>
          <w:sz w:val="21"/>
          <w:szCs w:val="21"/>
        </w:rPr>
        <w:t>On Death and Dying</w:t>
      </w:r>
      <w:r w:rsidRPr="007F08FF">
        <w:rPr>
          <w:rFonts w:ascii="Segoe UI" w:hAnsi="Segoe UI" w:cs="Segoe UI"/>
          <w:color w:val="auto"/>
          <w:sz w:val="21"/>
          <w:szCs w:val="21"/>
        </w:rPr>
        <w:t>. New York: Macmillan.</w:t>
      </w:r>
    </w:p>
    <w:p w14:paraId="4C54BEED" w14:textId="77777777" w:rsidR="007F08FF" w:rsidRPr="007F08FF" w:rsidRDefault="007F08FF" w:rsidP="007F08FF">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7F08FF">
        <w:rPr>
          <w:rFonts w:ascii="Segoe UI" w:hAnsi="Segoe UI" w:cs="Segoe UI"/>
          <w:color w:val="auto"/>
          <w:sz w:val="21"/>
          <w:szCs w:val="21"/>
        </w:rPr>
        <w:t xml:space="preserve">Maslow, A. (1943) ‘A theory of human motivation’, </w:t>
      </w:r>
      <w:r w:rsidRPr="007F08FF">
        <w:rPr>
          <w:rFonts w:ascii="Segoe UI" w:hAnsi="Segoe UI" w:cs="Segoe UI"/>
          <w:i/>
          <w:iCs/>
          <w:color w:val="auto"/>
          <w:sz w:val="21"/>
          <w:szCs w:val="21"/>
        </w:rPr>
        <w:t>Psychological Review</w:t>
      </w:r>
      <w:r w:rsidRPr="007F08FF">
        <w:rPr>
          <w:rFonts w:ascii="Segoe UI" w:hAnsi="Segoe UI" w:cs="Segoe UI"/>
          <w:color w:val="auto"/>
          <w:sz w:val="21"/>
          <w:szCs w:val="21"/>
        </w:rPr>
        <w:t>, 50(4), pp. 370–396.</w:t>
      </w:r>
    </w:p>
    <w:p w14:paraId="6A2D7AF0" w14:textId="77777777" w:rsidR="007F08FF" w:rsidRPr="007F08FF" w:rsidRDefault="007F08FF" w:rsidP="007F08FF">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7F08FF">
        <w:rPr>
          <w:rFonts w:ascii="Segoe UI" w:hAnsi="Segoe UI" w:cs="Segoe UI"/>
          <w:color w:val="auto"/>
          <w:sz w:val="21"/>
          <w:szCs w:val="21"/>
        </w:rPr>
        <w:t xml:space="preserve">McGoldrick, M., Gerson, R. and Petry, S. (2008) </w:t>
      </w:r>
      <w:r w:rsidRPr="007F08FF">
        <w:rPr>
          <w:rFonts w:ascii="Segoe UI" w:hAnsi="Segoe UI" w:cs="Segoe UI"/>
          <w:i/>
          <w:iCs/>
          <w:color w:val="auto"/>
          <w:sz w:val="21"/>
          <w:szCs w:val="21"/>
        </w:rPr>
        <w:t>Genograms: Assessment and Intervention</w:t>
      </w:r>
      <w:r w:rsidRPr="007F08FF">
        <w:rPr>
          <w:rFonts w:ascii="Segoe UI" w:hAnsi="Segoe UI" w:cs="Segoe UI"/>
          <w:color w:val="auto"/>
          <w:sz w:val="21"/>
          <w:szCs w:val="21"/>
        </w:rPr>
        <w:t>. 3rd ed. New York: W.W. Norton.</w:t>
      </w:r>
    </w:p>
    <w:p w14:paraId="6DD23827" w14:textId="77777777" w:rsidR="007F08FF" w:rsidRPr="007F08FF" w:rsidRDefault="007F08FF" w:rsidP="007F08FF">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7F08FF">
        <w:rPr>
          <w:rFonts w:ascii="Segoe UI" w:hAnsi="Segoe UI" w:cs="Segoe UI"/>
          <w:color w:val="auto"/>
          <w:sz w:val="21"/>
          <w:szCs w:val="21"/>
        </w:rPr>
        <w:t>Mental Capacity Act 2005. c.9. London: The Stationery Office.</w:t>
      </w:r>
    </w:p>
    <w:p w14:paraId="34C130BF" w14:textId="77777777" w:rsidR="007F08FF" w:rsidRPr="007F08FF" w:rsidRDefault="007F08FF" w:rsidP="007F08FF">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7F08FF">
        <w:rPr>
          <w:rFonts w:ascii="Segoe UI" w:hAnsi="Segoe UI" w:cs="Segoe UI"/>
          <w:color w:val="auto"/>
          <w:sz w:val="21"/>
          <w:szCs w:val="21"/>
        </w:rPr>
        <w:t xml:space="preserve">NSPCC (2024) </w:t>
      </w:r>
      <w:r w:rsidRPr="007F08FF">
        <w:rPr>
          <w:rFonts w:ascii="Segoe UI" w:hAnsi="Segoe UI" w:cs="Segoe UI"/>
          <w:i/>
          <w:iCs/>
          <w:color w:val="auto"/>
          <w:sz w:val="21"/>
          <w:szCs w:val="21"/>
        </w:rPr>
        <w:t>Multi-agency Working and Information Sharing: Learning from Case Reviews</w:t>
      </w:r>
      <w:r w:rsidRPr="007F08FF">
        <w:rPr>
          <w:rFonts w:ascii="Segoe UI" w:hAnsi="Segoe UI" w:cs="Segoe UI"/>
          <w:color w:val="auto"/>
          <w:sz w:val="21"/>
          <w:szCs w:val="21"/>
        </w:rPr>
        <w:t>. London: NSPCC. Available at: https://learning.nspcc.org.uk/research-resources/learning-from-case-reviews/multi-agency-working-information-sharing (Accessed: 2 September 2026).</w:t>
      </w:r>
    </w:p>
    <w:p w14:paraId="7277DD89" w14:textId="77777777" w:rsidR="007F08FF" w:rsidRDefault="007F08FF" w:rsidP="007F08FF">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7F08FF">
        <w:rPr>
          <w:rFonts w:ascii="Segoe UI" w:hAnsi="Segoe UI" w:cs="Segoe UI"/>
          <w:color w:val="auto"/>
          <w:sz w:val="21"/>
          <w:szCs w:val="21"/>
        </w:rPr>
        <w:t xml:space="preserve">NSPCC (2026) </w:t>
      </w:r>
      <w:r w:rsidRPr="007F08FF">
        <w:rPr>
          <w:rFonts w:ascii="Segoe UI" w:hAnsi="Segoe UI" w:cs="Segoe UI"/>
          <w:i/>
          <w:iCs/>
          <w:color w:val="auto"/>
          <w:sz w:val="21"/>
          <w:szCs w:val="21"/>
        </w:rPr>
        <w:t>Effects of Child Abuse</w:t>
      </w:r>
      <w:r w:rsidRPr="007F08FF">
        <w:rPr>
          <w:rFonts w:ascii="Segoe UI" w:hAnsi="Segoe UI" w:cs="Segoe UI"/>
          <w:color w:val="auto"/>
          <w:sz w:val="21"/>
          <w:szCs w:val="21"/>
        </w:rPr>
        <w:t>. Available at: https://www.nspcc.org.uk (Accessed: 29 April 2026).</w:t>
      </w:r>
    </w:p>
    <w:p w14:paraId="1A5E5B4A" w14:textId="77777777" w:rsidR="00061A4E" w:rsidRDefault="00061A4E" w:rsidP="001B6BDC">
      <w:pPr>
        <w:overflowPunct/>
        <w:autoSpaceDE/>
        <w:autoSpaceDN/>
        <w:adjustRightInd/>
        <w:spacing w:line="300" w:lineRule="atLeast"/>
        <w:textAlignment w:val="auto"/>
        <w:rPr>
          <w:rFonts w:ascii="Segoe UI" w:hAnsi="Segoe UI" w:cs="Segoe UI"/>
          <w:color w:val="auto"/>
          <w:sz w:val="21"/>
          <w:szCs w:val="21"/>
        </w:rPr>
      </w:pPr>
    </w:p>
    <w:p w14:paraId="7E036FCA" w14:textId="59FB57A6" w:rsidR="001B6BDC" w:rsidRPr="001B6BDC" w:rsidRDefault="001B6BDC" w:rsidP="001B6BDC">
      <w:pPr>
        <w:overflowPunct/>
        <w:autoSpaceDE/>
        <w:autoSpaceDN/>
        <w:adjustRightInd/>
        <w:spacing w:line="300" w:lineRule="atLeast"/>
        <w:textAlignment w:val="auto"/>
        <w:rPr>
          <w:rFonts w:ascii="Segoe UI" w:hAnsi="Segoe UI" w:cs="Segoe UI"/>
          <w:color w:val="auto"/>
          <w:sz w:val="21"/>
          <w:szCs w:val="21"/>
        </w:rPr>
      </w:pPr>
      <w:r w:rsidRPr="00061A4E">
        <w:rPr>
          <w:rFonts w:ascii="Segoe UI" w:hAnsi="Segoe UI" w:cs="Segoe UI"/>
          <w:color w:val="auto"/>
          <w:sz w:val="21"/>
          <w:szCs w:val="21"/>
        </w:rPr>
        <w:t>NSPCC (2026)</w:t>
      </w:r>
      <w:r w:rsidRPr="001B6BDC">
        <w:rPr>
          <w:rFonts w:ascii="Segoe UI" w:hAnsi="Segoe UI" w:cs="Segoe UI"/>
          <w:color w:val="auto"/>
          <w:sz w:val="21"/>
          <w:szCs w:val="21"/>
        </w:rPr>
        <w:t xml:space="preserve"> </w:t>
      </w:r>
      <w:r w:rsidRPr="001B6BDC">
        <w:rPr>
          <w:rFonts w:ascii="Segoe UI" w:hAnsi="Segoe UI" w:cs="Segoe UI"/>
          <w:i/>
          <w:iCs/>
          <w:color w:val="auto"/>
          <w:sz w:val="21"/>
          <w:szCs w:val="21"/>
        </w:rPr>
        <w:t>Recently published case reviews</w:t>
      </w:r>
      <w:r w:rsidRPr="001B6BDC">
        <w:rPr>
          <w:rFonts w:ascii="Segoe UI" w:hAnsi="Segoe UI" w:cs="Segoe UI"/>
          <w:color w:val="auto"/>
          <w:sz w:val="21"/>
          <w:szCs w:val="21"/>
        </w:rPr>
        <w:t>. NSPCC Learning. Available at: https://learning.nspcc.org.uk/case-reviews/recently-published-case-reviews (Accessed: 10 September 2026)</w:t>
      </w:r>
    </w:p>
    <w:p w14:paraId="7B7ABBEA" w14:textId="77777777" w:rsidR="007F08FF" w:rsidRPr="007F08FF" w:rsidRDefault="007F08FF" w:rsidP="007F08FF">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7F08FF">
        <w:rPr>
          <w:rFonts w:ascii="Segoe UI" w:hAnsi="Segoe UI" w:cs="Segoe UI"/>
          <w:color w:val="auto"/>
          <w:sz w:val="21"/>
          <w:szCs w:val="21"/>
        </w:rPr>
        <w:t xml:space="preserve">Rogers, C.R. (1951) </w:t>
      </w:r>
      <w:r w:rsidRPr="007F08FF">
        <w:rPr>
          <w:rFonts w:ascii="Segoe UI" w:hAnsi="Segoe UI" w:cs="Segoe UI"/>
          <w:i/>
          <w:iCs/>
          <w:color w:val="auto"/>
          <w:sz w:val="21"/>
          <w:szCs w:val="21"/>
        </w:rPr>
        <w:t>Client-Centred Therapy: Its Current Practice, Implications, and Theory</w:t>
      </w:r>
      <w:r w:rsidRPr="007F08FF">
        <w:rPr>
          <w:rFonts w:ascii="Segoe UI" w:hAnsi="Segoe UI" w:cs="Segoe UI"/>
          <w:color w:val="auto"/>
          <w:sz w:val="21"/>
          <w:szCs w:val="21"/>
        </w:rPr>
        <w:t>. Boston: Houghton Mifflin.</w:t>
      </w:r>
    </w:p>
    <w:p w14:paraId="2E87F69F" w14:textId="77777777" w:rsidR="007F08FF" w:rsidRPr="007F08FF" w:rsidRDefault="007F08FF" w:rsidP="007F08FF">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7F08FF">
        <w:rPr>
          <w:rFonts w:ascii="Segoe UI" w:hAnsi="Segoe UI" w:cs="Segoe UI"/>
          <w:color w:val="auto"/>
          <w:sz w:val="21"/>
          <w:szCs w:val="21"/>
        </w:rPr>
        <w:t xml:space="preserve">Rogers, C.R. (1961) </w:t>
      </w:r>
      <w:r w:rsidRPr="007F08FF">
        <w:rPr>
          <w:rFonts w:ascii="Segoe UI" w:hAnsi="Segoe UI" w:cs="Segoe UI"/>
          <w:i/>
          <w:iCs/>
          <w:color w:val="auto"/>
          <w:sz w:val="21"/>
          <w:szCs w:val="21"/>
        </w:rPr>
        <w:t>Client-Centred Therapy: Its Current Practice, Implications and Theory</w:t>
      </w:r>
      <w:r w:rsidRPr="007F08FF">
        <w:rPr>
          <w:rFonts w:ascii="Segoe UI" w:hAnsi="Segoe UI" w:cs="Segoe UI"/>
          <w:color w:val="auto"/>
          <w:sz w:val="21"/>
          <w:szCs w:val="21"/>
        </w:rPr>
        <w:t>. Boston: Houghton Mifflin.</w:t>
      </w:r>
    </w:p>
    <w:p w14:paraId="310CF9EB" w14:textId="77777777" w:rsidR="007F08FF" w:rsidRPr="007F08FF" w:rsidRDefault="007F08FF" w:rsidP="007F08FF">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7F08FF">
        <w:rPr>
          <w:rFonts w:ascii="Segoe UI" w:hAnsi="Segoe UI" w:cs="Segoe UI"/>
          <w:color w:val="auto"/>
          <w:sz w:val="21"/>
          <w:szCs w:val="21"/>
        </w:rPr>
        <w:t xml:space="preserve">Smith, K., Humphreys, J. and Wilson, M. (2008) ‘Addressing the health disadvantage of rural populations’, </w:t>
      </w:r>
      <w:r w:rsidRPr="007F08FF">
        <w:rPr>
          <w:rFonts w:ascii="Segoe UI" w:hAnsi="Segoe UI" w:cs="Segoe UI"/>
          <w:i/>
          <w:iCs/>
          <w:color w:val="auto"/>
          <w:sz w:val="21"/>
          <w:szCs w:val="21"/>
        </w:rPr>
        <w:t>Australian Journal of Rural Health</w:t>
      </w:r>
      <w:r w:rsidRPr="007F08FF">
        <w:rPr>
          <w:rFonts w:ascii="Segoe UI" w:hAnsi="Segoe UI" w:cs="Segoe UI"/>
          <w:color w:val="auto"/>
          <w:sz w:val="21"/>
          <w:szCs w:val="21"/>
        </w:rPr>
        <w:t>, 16(2), pp. 56–64.</w:t>
      </w:r>
    </w:p>
    <w:p w14:paraId="59DC8323" w14:textId="1A039E7D" w:rsidR="007F08FF" w:rsidRPr="007F08FF" w:rsidRDefault="007F08FF" w:rsidP="007F08FF">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7F08FF">
        <w:rPr>
          <w:rFonts w:ascii="Segoe UI" w:hAnsi="Segoe UI" w:cs="Segoe UI"/>
          <w:color w:val="auto"/>
          <w:sz w:val="21"/>
          <w:szCs w:val="21"/>
        </w:rPr>
        <w:t xml:space="preserve">Social Care Wales (2017) </w:t>
      </w:r>
      <w:r w:rsidRPr="007F08FF">
        <w:rPr>
          <w:rFonts w:ascii="Segoe UI" w:hAnsi="Segoe UI" w:cs="Segoe UI"/>
          <w:i/>
          <w:iCs/>
          <w:color w:val="auto"/>
          <w:sz w:val="21"/>
          <w:szCs w:val="21"/>
        </w:rPr>
        <w:t>Codes of Professional Practice for Social Care</w:t>
      </w:r>
      <w:r w:rsidRPr="007F08FF">
        <w:rPr>
          <w:rFonts w:ascii="Segoe UI" w:hAnsi="Segoe UI" w:cs="Segoe UI"/>
          <w:color w:val="auto"/>
          <w:sz w:val="21"/>
          <w:szCs w:val="21"/>
        </w:rPr>
        <w:t xml:space="preserve">. Available at: https://socialcare.wales (Accessed: </w:t>
      </w:r>
      <w:r w:rsidR="00A359C0">
        <w:rPr>
          <w:rFonts w:ascii="Segoe UI" w:hAnsi="Segoe UI" w:cs="Segoe UI"/>
          <w:color w:val="auto"/>
          <w:sz w:val="21"/>
          <w:szCs w:val="21"/>
        </w:rPr>
        <w:t>14 Sept 2026</w:t>
      </w:r>
      <w:r w:rsidRPr="007F08FF">
        <w:rPr>
          <w:rFonts w:ascii="Segoe UI" w:hAnsi="Segoe UI" w:cs="Segoe UI"/>
          <w:color w:val="auto"/>
          <w:sz w:val="21"/>
          <w:szCs w:val="21"/>
        </w:rPr>
        <w:t>).</w:t>
      </w:r>
    </w:p>
    <w:p w14:paraId="7B9FBC97" w14:textId="77777777" w:rsidR="007F08FF" w:rsidRPr="007F08FF" w:rsidRDefault="007F08FF" w:rsidP="007F08FF">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7F08FF">
        <w:rPr>
          <w:rFonts w:ascii="Segoe UI" w:hAnsi="Segoe UI" w:cs="Segoe UI"/>
          <w:color w:val="auto"/>
          <w:sz w:val="21"/>
          <w:szCs w:val="21"/>
        </w:rPr>
        <w:t xml:space="preserve">Social Care Wales (2022) </w:t>
      </w:r>
      <w:r w:rsidRPr="007F08FF">
        <w:rPr>
          <w:rFonts w:ascii="Segoe UI" w:hAnsi="Segoe UI" w:cs="Segoe UI"/>
          <w:i/>
          <w:iCs/>
          <w:color w:val="auto"/>
          <w:sz w:val="21"/>
          <w:szCs w:val="21"/>
        </w:rPr>
        <w:t>Foster carer</w:t>
      </w:r>
      <w:r w:rsidRPr="007F08FF">
        <w:rPr>
          <w:rFonts w:ascii="Segoe UI" w:hAnsi="Segoe UI" w:cs="Segoe UI"/>
          <w:color w:val="auto"/>
          <w:sz w:val="21"/>
          <w:szCs w:val="21"/>
        </w:rPr>
        <w:t>. Available at: https://socialcare.wales/qualifications-funding/qualification-framework/job-roles/fostering-services/foster-carer (Accessed: 5 March 2026).</w:t>
      </w:r>
    </w:p>
    <w:p w14:paraId="3A12D5C1" w14:textId="77777777" w:rsidR="007F08FF" w:rsidRPr="007F08FF" w:rsidRDefault="007F08FF" w:rsidP="007F08FF">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7F08FF">
        <w:rPr>
          <w:rFonts w:ascii="Segoe UI" w:hAnsi="Segoe UI" w:cs="Segoe UI"/>
          <w:color w:val="auto"/>
          <w:sz w:val="21"/>
          <w:szCs w:val="21"/>
        </w:rPr>
        <w:t xml:space="preserve">Social Care Wales (2025) </w:t>
      </w:r>
      <w:r w:rsidRPr="007F08FF">
        <w:rPr>
          <w:rFonts w:ascii="Segoe UI" w:hAnsi="Segoe UI" w:cs="Segoe UI"/>
          <w:i/>
          <w:iCs/>
          <w:color w:val="auto"/>
          <w:sz w:val="21"/>
          <w:szCs w:val="21"/>
        </w:rPr>
        <w:t>Effective supervision in social care, early years and childcare</w:t>
      </w:r>
      <w:r w:rsidRPr="007F08FF">
        <w:rPr>
          <w:rFonts w:ascii="Segoe UI" w:hAnsi="Segoe UI" w:cs="Segoe UI"/>
          <w:color w:val="auto"/>
          <w:sz w:val="21"/>
          <w:szCs w:val="21"/>
        </w:rPr>
        <w:t>. Available at: https://socialcare.wales/resources-guidance/early-years-and-childcare/information-and-guidance-for-employers-and-workers/effective-supervision-in-social-care-early-years-and-childcare (Accessed: 5 March 2026).</w:t>
      </w:r>
    </w:p>
    <w:p w14:paraId="7F9F3256" w14:textId="77777777" w:rsidR="007F08FF" w:rsidRPr="007F08FF" w:rsidRDefault="007F08FF" w:rsidP="007F08FF">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7F08FF">
        <w:rPr>
          <w:rFonts w:ascii="Segoe UI" w:hAnsi="Segoe UI" w:cs="Segoe UI"/>
          <w:color w:val="auto"/>
          <w:sz w:val="21"/>
          <w:szCs w:val="21"/>
        </w:rPr>
        <w:t xml:space="preserve">Social Care Wales (2026) </w:t>
      </w:r>
      <w:r w:rsidRPr="007F08FF">
        <w:rPr>
          <w:rFonts w:ascii="Segoe UI" w:hAnsi="Segoe UI" w:cs="Segoe UI"/>
          <w:i/>
          <w:iCs/>
          <w:color w:val="auto"/>
          <w:sz w:val="21"/>
          <w:szCs w:val="21"/>
        </w:rPr>
        <w:t>Code of Professional Practice for Social Care Workers</w:t>
      </w:r>
      <w:r w:rsidRPr="007F08FF">
        <w:rPr>
          <w:rFonts w:ascii="Segoe UI" w:hAnsi="Segoe UI" w:cs="Segoe UI"/>
          <w:color w:val="auto"/>
          <w:sz w:val="21"/>
          <w:szCs w:val="21"/>
        </w:rPr>
        <w:t>. Available at: https://socialcare.wales/dealing-with-concerns/codes-of-practice-and-guidance/code-of-professional-practice-for-social-care-workers (Accessed: 5 March 2026).</w:t>
      </w:r>
    </w:p>
    <w:p w14:paraId="195B1CA8" w14:textId="77777777" w:rsidR="007F08FF" w:rsidRPr="007F08FF" w:rsidRDefault="007F08FF" w:rsidP="007F08FF">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7F08FF">
        <w:rPr>
          <w:rFonts w:ascii="Segoe UI" w:hAnsi="Segoe UI" w:cs="Segoe UI"/>
          <w:color w:val="auto"/>
          <w:sz w:val="21"/>
          <w:szCs w:val="21"/>
        </w:rPr>
        <w:t>Social Services and Well-being (Wales) Act 2014. anaw 4. Cardiff: Welsh Government.</w:t>
      </w:r>
    </w:p>
    <w:p w14:paraId="576725FB" w14:textId="77777777" w:rsidR="007F08FF" w:rsidRPr="007F08FF" w:rsidRDefault="007F08FF" w:rsidP="007F08FF">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7F08FF">
        <w:rPr>
          <w:rFonts w:ascii="Segoe UI" w:hAnsi="Segoe UI" w:cs="Segoe UI"/>
          <w:color w:val="auto"/>
          <w:sz w:val="21"/>
          <w:szCs w:val="21"/>
        </w:rPr>
        <w:lastRenderedPageBreak/>
        <w:t xml:space="preserve">Thompson, N. (2016) </w:t>
      </w:r>
      <w:r w:rsidRPr="007F08FF">
        <w:rPr>
          <w:rFonts w:ascii="Segoe UI" w:hAnsi="Segoe UI" w:cs="Segoe UI"/>
          <w:i/>
          <w:iCs/>
          <w:color w:val="auto"/>
          <w:sz w:val="21"/>
          <w:szCs w:val="21"/>
        </w:rPr>
        <w:t>Effective Communication for Health and Social Care</w:t>
      </w:r>
      <w:r w:rsidRPr="007F08FF">
        <w:rPr>
          <w:rFonts w:ascii="Segoe UI" w:hAnsi="Segoe UI" w:cs="Segoe UI"/>
          <w:color w:val="auto"/>
          <w:sz w:val="21"/>
          <w:szCs w:val="21"/>
        </w:rPr>
        <w:t>. London: Palgrave.</w:t>
      </w:r>
    </w:p>
    <w:p w14:paraId="2B28FCEE" w14:textId="77777777" w:rsidR="007F08FF" w:rsidRPr="007F08FF" w:rsidRDefault="007F08FF" w:rsidP="007F08FF">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7F08FF">
        <w:rPr>
          <w:rFonts w:ascii="Segoe UI" w:hAnsi="Segoe UI" w:cs="Segoe UI"/>
          <w:color w:val="auto"/>
          <w:sz w:val="21"/>
          <w:szCs w:val="21"/>
        </w:rPr>
        <w:t xml:space="preserve">Turnell, A. and Edwards, S. (1999) </w:t>
      </w:r>
      <w:r w:rsidRPr="007F08FF">
        <w:rPr>
          <w:rFonts w:ascii="Segoe UI" w:hAnsi="Segoe UI" w:cs="Segoe UI"/>
          <w:i/>
          <w:iCs/>
          <w:color w:val="auto"/>
          <w:sz w:val="21"/>
          <w:szCs w:val="21"/>
        </w:rPr>
        <w:t>Signs of Safety: A Solution and Safety Oriented Approach to Child Protection Casework</w:t>
      </w:r>
      <w:r w:rsidRPr="007F08FF">
        <w:rPr>
          <w:rFonts w:ascii="Segoe UI" w:hAnsi="Segoe UI" w:cs="Segoe UI"/>
          <w:color w:val="auto"/>
          <w:sz w:val="21"/>
          <w:szCs w:val="21"/>
        </w:rPr>
        <w:t>. New York: W.W. Norton.</w:t>
      </w:r>
    </w:p>
    <w:p w14:paraId="5E7BFBC5" w14:textId="49BCF335" w:rsidR="007F08FF" w:rsidRPr="007F08FF" w:rsidRDefault="007F08FF" w:rsidP="007F08FF">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7F08FF">
        <w:rPr>
          <w:rFonts w:ascii="Segoe UI" w:hAnsi="Segoe UI" w:cs="Segoe UI"/>
          <w:color w:val="auto"/>
          <w:sz w:val="21"/>
          <w:szCs w:val="21"/>
        </w:rPr>
        <w:t xml:space="preserve">UK Government (1998) </w:t>
      </w:r>
      <w:r w:rsidRPr="007F08FF">
        <w:rPr>
          <w:rFonts w:ascii="Segoe UI" w:hAnsi="Segoe UI" w:cs="Segoe UI"/>
          <w:i/>
          <w:iCs/>
          <w:color w:val="auto"/>
          <w:sz w:val="21"/>
          <w:szCs w:val="21"/>
        </w:rPr>
        <w:t>Human Rights Act 1998</w:t>
      </w:r>
      <w:r w:rsidRPr="007F08FF">
        <w:rPr>
          <w:rFonts w:ascii="Segoe UI" w:hAnsi="Segoe UI" w:cs="Segoe UI"/>
          <w:color w:val="auto"/>
          <w:sz w:val="21"/>
          <w:szCs w:val="21"/>
        </w:rPr>
        <w:t xml:space="preserve">. Available at: https://www.legislation.gov.uk (Accessed: </w:t>
      </w:r>
      <w:r w:rsidR="007B24B7">
        <w:rPr>
          <w:rFonts w:ascii="Segoe UI" w:hAnsi="Segoe UI" w:cs="Segoe UI"/>
          <w:color w:val="auto"/>
          <w:sz w:val="21"/>
          <w:szCs w:val="21"/>
        </w:rPr>
        <w:t>10 Sept 2026</w:t>
      </w:r>
      <w:r w:rsidRPr="007F08FF">
        <w:rPr>
          <w:rFonts w:ascii="Segoe UI" w:hAnsi="Segoe UI" w:cs="Segoe UI"/>
          <w:color w:val="auto"/>
          <w:sz w:val="21"/>
          <w:szCs w:val="21"/>
        </w:rPr>
        <w:t>).</w:t>
      </w:r>
    </w:p>
    <w:p w14:paraId="55768F14" w14:textId="111DE8DE" w:rsidR="007F08FF" w:rsidRPr="007F08FF" w:rsidRDefault="007F08FF" w:rsidP="007F08FF">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7F08FF">
        <w:rPr>
          <w:rFonts w:ascii="Segoe UI" w:hAnsi="Segoe UI" w:cs="Segoe UI"/>
          <w:color w:val="auto"/>
          <w:sz w:val="21"/>
          <w:szCs w:val="21"/>
        </w:rPr>
        <w:t xml:space="preserve">UK Government (2014) </w:t>
      </w:r>
      <w:r w:rsidRPr="007F08FF">
        <w:rPr>
          <w:rFonts w:ascii="Segoe UI" w:hAnsi="Segoe UI" w:cs="Segoe UI"/>
          <w:i/>
          <w:iCs/>
          <w:color w:val="auto"/>
          <w:sz w:val="21"/>
          <w:szCs w:val="21"/>
        </w:rPr>
        <w:t>Social Services and Well-being (Wales) Act 2014</w:t>
      </w:r>
      <w:r w:rsidRPr="007F08FF">
        <w:rPr>
          <w:rFonts w:ascii="Segoe UI" w:hAnsi="Segoe UI" w:cs="Segoe UI"/>
          <w:color w:val="auto"/>
          <w:sz w:val="21"/>
          <w:szCs w:val="21"/>
        </w:rPr>
        <w:t xml:space="preserve">. Available at: https://www.legislation.gov.uk (Accessed: </w:t>
      </w:r>
      <w:r w:rsidR="007B24B7">
        <w:rPr>
          <w:rFonts w:ascii="Segoe UI" w:hAnsi="Segoe UI" w:cs="Segoe UI"/>
          <w:color w:val="auto"/>
          <w:sz w:val="21"/>
          <w:szCs w:val="21"/>
        </w:rPr>
        <w:t>10 Sept 2026</w:t>
      </w:r>
      <w:r w:rsidRPr="007F08FF">
        <w:rPr>
          <w:rFonts w:ascii="Segoe UI" w:hAnsi="Segoe UI" w:cs="Segoe UI"/>
          <w:color w:val="auto"/>
          <w:sz w:val="21"/>
          <w:szCs w:val="21"/>
        </w:rPr>
        <w:t>).</w:t>
      </w:r>
    </w:p>
    <w:p w14:paraId="405BDC4A" w14:textId="77777777" w:rsidR="007F08FF" w:rsidRPr="007F08FF" w:rsidRDefault="007F08FF" w:rsidP="007F08FF">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7F08FF">
        <w:rPr>
          <w:rFonts w:ascii="Segoe UI" w:hAnsi="Segoe UI" w:cs="Segoe UI"/>
          <w:color w:val="auto"/>
          <w:sz w:val="21"/>
          <w:szCs w:val="21"/>
        </w:rPr>
        <w:t xml:space="preserve">UK Government (2018) </w:t>
      </w:r>
      <w:r w:rsidRPr="007F08FF">
        <w:rPr>
          <w:rFonts w:ascii="Segoe UI" w:hAnsi="Segoe UI" w:cs="Segoe UI"/>
          <w:i/>
          <w:iCs/>
          <w:color w:val="auto"/>
          <w:sz w:val="21"/>
          <w:szCs w:val="21"/>
        </w:rPr>
        <w:t>Data Protection Act 2018</w:t>
      </w:r>
      <w:r w:rsidRPr="007F08FF">
        <w:rPr>
          <w:rFonts w:ascii="Segoe UI" w:hAnsi="Segoe UI" w:cs="Segoe UI"/>
          <w:color w:val="auto"/>
          <w:sz w:val="21"/>
          <w:szCs w:val="21"/>
        </w:rPr>
        <w:t>. c.12. London: The Stationery Office.</w:t>
      </w:r>
    </w:p>
    <w:p w14:paraId="1F1EDD8C" w14:textId="77777777" w:rsidR="007F08FF" w:rsidRPr="007F08FF" w:rsidRDefault="007F08FF" w:rsidP="007F08FF">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7F08FF">
        <w:rPr>
          <w:rFonts w:ascii="Segoe UI" w:hAnsi="Segoe UI" w:cs="Segoe UI"/>
          <w:color w:val="auto"/>
          <w:sz w:val="21"/>
          <w:szCs w:val="21"/>
        </w:rPr>
        <w:t xml:space="preserve">UK Parliament (2018) </w:t>
      </w:r>
      <w:r w:rsidRPr="007F08FF">
        <w:rPr>
          <w:rFonts w:ascii="Segoe UI" w:hAnsi="Segoe UI" w:cs="Segoe UI"/>
          <w:i/>
          <w:iCs/>
          <w:color w:val="auto"/>
          <w:sz w:val="21"/>
          <w:szCs w:val="21"/>
        </w:rPr>
        <w:t>Data Protection Act 2018</w:t>
      </w:r>
      <w:r w:rsidRPr="007F08FF">
        <w:rPr>
          <w:rFonts w:ascii="Segoe UI" w:hAnsi="Segoe UI" w:cs="Segoe UI"/>
          <w:color w:val="auto"/>
          <w:sz w:val="21"/>
          <w:szCs w:val="21"/>
        </w:rPr>
        <w:t>. London: The Stationery Office. Available at: https://www.legislation.gov.uk/ukpga/2018/12/contents (Accessed: 30 April 2026).</w:t>
      </w:r>
    </w:p>
    <w:p w14:paraId="7E261574" w14:textId="3A363191" w:rsidR="007F08FF" w:rsidRPr="007F08FF" w:rsidRDefault="007F08FF" w:rsidP="007F08FF">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7F08FF">
        <w:rPr>
          <w:rFonts w:ascii="Segoe UI" w:hAnsi="Segoe UI" w:cs="Segoe UI"/>
          <w:color w:val="auto"/>
          <w:sz w:val="21"/>
          <w:szCs w:val="21"/>
        </w:rPr>
        <w:t xml:space="preserve">United Nations (1989) </w:t>
      </w:r>
      <w:r w:rsidRPr="007F08FF">
        <w:rPr>
          <w:rFonts w:ascii="Segoe UI" w:hAnsi="Segoe UI" w:cs="Segoe UI"/>
          <w:i/>
          <w:iCs/>
          <w:color w:val="auto"/>
          <w:sz w:val="21"/>
          <w:szCs w:val="21"/>
        </w:rPr>
        <w:t>Convention on the Rights of the Child</w:t>
      </w:r>
      <w:r w:rsidRPr="007F08FF">
        <w:rPr>
          <w:rFonts w:ascii="Segoe UI" w:hAnsi="Segoe UI" w:cs="Segoe UI"/>
          <w:color w:val="auto"/>
          <w:sz w:val="21"/>
          <w:szCs w:val="21"/>
        </w:rPr>
        <w:t xml:space="preserve">. Available at: https://www.unicef.org (Accessed: </w:t>
      </w:r>
      <w:r w:rsidR="00DE71D1">
        <w:rPr>
          <w:rFonts w:ascii="Segoe UI" w:hAnsi="Segoe UI" w:cs="Segoe UI"/>
          <w:color w:val="auto"/>
          <w:sz w:val="21"/>
          <w:szCs w:val="21"/>
        </w:rPr>
        <w:t>10 Sept 2026</w:t>
      </w:r>
      <w:r w:rsidRPr="007F08FF">
        <w:rPr>
          <w:rFonts w:ascii="Segoe UI" w:hAnsi="Segoe UI" w:cs="Segoe UI"/>
          <w:color w:val="auto"/>
          <w:sz w:val="21"/>
          <w:szCs w:val="21"/>
        </w:rPr>
        <w:t>).</w:t>
      </w:r>
    </w:p>
    <w:p w14:paraId="1611FBEE" w14:textId="77777777" w:rsidR="007F08FF" w:rsidRPr="007F08FF" w:rsidRDefault="007F08FF" w:rsidP="007F08FF">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7F08FF">
        <w:rPr>
          <w:rFonts w:ascii="Segoe UI" w:hAnsi="Segoe UI" w:cs="Segoe UI"/>
          <w:color w:val="auto"/>
          <w:sz w:val="21"/>
          <w:szCs w:val="21"/>
        </w:rPr>
        <w:t xml:space="preserve">Wales Safeguarding Procedures (n.d.) </w:t>
      </w:r>
      <w:r w:rsidRPr="007F08FF">
        <w:rPr>
          <w:rFonts w:ascii="Segoe UI" w:hAnsi="Segoe UI" w:cs="Segoe UI"/>
          <w:i/>
          <w:iCs/>
          <w:color w:val="auto"/>
          <w:sz w:val="21"/>
          <w:szCs w:val="21"/>
        </w:rPr>
        <w:t>Wales Safeguarding Procedures for children and adults at risk of abuse and neglect</w:t>
      </w:r>
      <w:r w:rsidRPr="007F08FF">
        <w:rPr>
          <w:rFonts w:ascii="Segoe UI" w:hAnsi="Segoe UI" w:cs="Segoe UI"/>
          <w:color w:val="auto"/>
          <w:sz w:val="21"/>
          <w:szCs w:val="21"/>
        </w:rPr>
        <w:t>. Available at: https://www.safeguarding.wales (Accessed: 24 April 2026).</w:t>
      </w:r>
    </w:p>
    <w:p w14:paraId="4AFA8572" w14:textId="77777777" w:rsidR="007F08FF" w:rsidRPr="007F08FF" w:rsidRDefault="007F08FF" w:rsidP="007F08FF">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7F08FF">
        <w:rPr>
          <w:rFonts w:ascii="Segoe UI" w:hAnsi="Segoe UI" w:cs="Segoe UI"/>
          <w:color w:val="auto"/>
          <w:sz w:val="21"/>
          <w:szCs w:val="21"/>
        </w:rPr>
        <w:t xml:space="preserve">Welsh Government (2015) </w:t>
      </w:r>
      <w:r w:rsidRPr="007F08FF">
        <w:rPr>
          <w:rFonts w:ascii="Segoe UI" w:hAnsi="Segoe UI" w:cs="Segoe UI"/>
          <w:i/>
          <w:iCs/>
          <w:color w:val="auto"/>
          <w:sz w:val="21"/>
          <w:szCs w:val="21"/>
        </w:rPr>
        <w:t>Working Together to Safeguard People: Volume 6 - Handling Individual Cases to Protect Adults at Risk</w:t>
      </w:r>
      <w:r w:rsidRPr="007F08FF">
        <w:rPr>
          <w:rFonts w:ascii="Segoe UI" w:hAnsi="Segoe UI" w:cs="Segoe UI"/>
          <w:color w:val="auto"/>
          <w:sz w:val="21"/>
          <w:szCs w:val="21"/>
        </w:rPr>
        <w:t>. Cardiff: Welsh Government.</w:t>
      </w:r>
    </w:p>
    <w:p w14:paraId="07DE31CC" w14:textId="77777777" w:rsidR="007F08FF" w:rsidRPr="007F08FF" w:rsidRDefault="007F08FF" w:rsidP="007F08FF">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7F08FF">
        <w:rPr>
          <w:rFonts w:ascii="Segoe UI" w:hAnsi="Segoe UI" w:cs="Segoe UI"/>
          <w:color w:val="auto"/>
          <w:sz w:val="21"/>
          <w:szCs w:val="21"/>
        </w:rPr>
        <w:t xml:space="preserve">Welsh Government (2015, updated 2024) </w:t>
      </w:r>
      <w:r w:rsidRPr="007F08FF">
        <w:rPr>
          <w:rFonts w:ascii="Segoe UI" w:hAnsi="Segoe UI" w:cs="Segoe UI"/>
          <w:i/>
          <w:iCs/>
          <w:color w:val="auto"/>
          <w:sz w:val="21"/>
          <w:szCs w:val="21"/>
        </w:rPr>
        <w:t>Well-being of Future Generations (Wales) Act 2015: the essentials</w:t>
      </w:r>
      <w:r w:rsidRPr="007F08FF">
        <w:rPr>
          <w:rFonts w:ascii="Segoe UI" w:hAnsi="Segoe UI" w:cs="Segoe UI"/>
          <w:color w:val="auto"/>
          <w:sz w:val="21"/>
          <w:szCs w:val="21"/>
        </w:rPr>
        <w:t>. Available at: https://www.gov.wales/well-being-future-generations-act-essentials-html (Accessed: 5 May 2026).</w:t>
      </w:r>
    </w:p>
    <w:p w14:paraId="7229083E" w14:textId="77777777" w:rsidR="007F08FF" w:rsidRPr="007F08FF" w:rsidRDefault="007F08FF" w:rsidP="007F08FF">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7F08FF">
        <w:rPr>
          <w:rFonts w:ascii="Segoe UI" w:hAnsi="Segoe UI" w:cs="Segoe UI"/>
          <w:color w:val="auto"/>
          <w:sz w:val="21"/>
          <w:szCs w:val="21"/>
        </w:rPr>
        <w:t xml:space="preserve">Welsh Government (2019) </w:t>
      </w:r>
      <w:r w:rsidRPr="007F08FF">
        <w:rPr>
          <w:rFonts w:ascii="Segoe UI" w:hAnsi="Segoe UI" w:cs="Segoe UI"/>
          <w:i/>
          <w:iCs/>
          <w:color w:val="auto"/>
          <w:sz w:val="21"/>
          <w:szCs w:val="21"/>
        </w:rPr>
        <w:t>More than just words: Welsh language plan in health and social care</w:t>
      </w:r>
      <w:r w:rsidRPr="007F08FF">
        <w:rPr>
          <w:rFonts w:ascii="Segoe UI" w:hAnsi="Segoe UI" w:cs="Segoe UI"/>
          <w:color w:val="auto"/>
          <w:sz w:val="21"/>
          <w:szCs w:val="21"/>
        </w:rPr>
        <w:t>. Cardiff: Welsh Government.</w:t>
      </w:r>
    </w:p>
    <w:p w14:paraId="2B2E2803" w14:textId="77777777" w:rsidR="007F08FF" w:rsidRPr="007F08FF" w:rsidRDefault="007F08FF" w:rsidP="007F08FF">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7F08FF">
        <w:rPr>
          <w:rFonts w:ascii="Segoe UI" w:hAnsi="Segoe UI" w:cs="Segoe UI"/>
          <w:color w:val="auto"/>
          <w:sz w:val="21"/>
          <w:szCs w:val="21"/>
        </w:rPr>
        <w:t xml:space="preserve">Welsh Government (2019) </w:t>
      </w:r>
      <w:r w:rsidRPr="007F08FF">
        <w:rPr>
          <w:rFonts w:ascii="Segoe UI" w:hAnsi="Segoe UI" w:cs="Segoe UI"/>
          <w:i/>
          <w:iCs/>
          <w:color w:val="auto"/>
          <w:sz w:val="21"/>
          <w:szCs w:val="21"/>
        </w:rPr>
        <w:t>Statutory guidance for providers and responsible individuals of regulated fostering services (Wales)</w:t>
      </w:r>
      <w:r w:rsidRPr="007F08FF">
        <w:rPr>
          <w:rFonts w:ascii="Segoe UI" w:hAnsi="Segoe UI" w:cs="Segoe UI"/>
          <w:color w:val="auto"/>
          <w:sz w:val="21"/>
          <w:szCs w:val="21"/>
        </w:rPr>
        <w:t>. Available at: https://www.gov.wales/sites/default/files/publications/2019-04/guidance-for-providers-and-responsible-individuals-of-regulated-fostering-services.pdf (Accessed: 5 March 2026).</w:t>
      </w:r>
    </w:p>
    <w:p w14:paraId="24C1CDBD" w14:textId="77777777" w:rsidR="007F08FF" w:rsidRPr="007F08FF" w:rsidRDefault="007F08FF" w:rsidP="007F08FF">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7F08FF">
        <w:rPr>
          <w:rFonts w:ascii="Segoe UI" w:hAnsi="Segoe UI" w:cs="Segoe UI"/>
          <w:color w:val="auto"/>
          <w:sz w:val="21"/>
          <w:szCs w:val="21"/>
        </w:rPr>
        <w:t xml:space="preserve">West Wales Care Partnership (CWMPAS) (n.d.) </w:t>
      </w:r>
      <w:r w:rsidRPr="007F08FF">
        <w:rPr>
          <w:rFonts w:ascii="Segoe UI" w:hAnsi="Segoe UI" w:cs="Segoe UI"/>
          <w:i/>
          <w:iCs/>
          <w:color w:val="auto"/>
          <w:sz w:val="21"/>
          <w:szCs w:val="21"/>
        </w:rPr>
        <w:t>Regional Safeguarding Board</w:t>
      </w:r>
      <w:r w:rsidRPr="007F08FF">
        <w:rPr>
          <w:rFonts w:ascii="Segoe UI" w:hAnsi="Segoe UI" w:cs="Segoe UI"/>
          <w:color w:val="auto"/>
          <w:sz w:val="21"/>
          <w:szCs w:val="21"/>
        </w:rPr>
        <w:t>. Available at: https://www.cwmpas.co.uk (Accessed: 4 September 2026).</w:t>
      </w: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8"/>
        <w:gridCol w:w="5032"/>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1D26F8ED" w:rsidR="00E559CE" w:rsidRPr="00B17FA0" w:rsidRDefault="00BA5D89" w:rsidP="00B94443">
            <w:pPr>
              <w:jc w:val="both"/>
              <w:rPr>
                <w:sz w:val="24"/>
                <w:szCs w:val="24"/>
              </w:rPr>
            </w:pPr>
            <w:r>
              <w:rPr>
                <w:sz w:val="24"/>
                <w:szCs w:val="24"/>
              </w:rPr>
              <w:t>11</w:t>
            </w:r>
            <w:r w:rsidRPr="00BA5D89">
              <w:rPr>
                <w:sz w:val="24"/>
                <w:szCs w:val="24"/>
                <w:vertAlign w:val="superscript"/>
              </w:rPr>
              <w:t>th</w:t>
            </w:r>
            <w:r>
              <w:rPr>
                <w:sz w:val="24"/>
                <w:szCs w:val="24"/>
              </w:rPr>
              <w:t xml:space="preserve"> of Decem</w:t>
            </w:r>
            <w:r w:rsidR="00130839">
              <w:rPr>
                <w:sz w:val="24"/>
                <w:szCs w:val="24"/>
              </w:rPr>
              <w:t>ber 2025</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2A127D5C" w:rsidR="00E559CE" w:rsidRPr="00B17FA0" w:rsidRDefault="004F26C5" w:rsidP="00B94443">
            <w:pPr>
              <w:jc w:val="both"/>
              <w:rPr>
                <w:sz w:val="24"/>
                <w:szCs w:val="24"/>
              </w:rPr>
            </w:pPr>
            <w:r>
              <w:rPr>
                <w:sz w:val="24"/>
                <w:szCs w:val="24"/>
              </w:rPr>
              <w:t>28</w:t>
            </w:r>
            <w:r w:rsidRPr="004F26C5">
              <w:rPr>
                <w:sz w:val="24"/>
                <w:szCs w:val="24"/>
                <w:vertAlign w:val="superscript"/>
              </w:rPr>
              <w:t>th</w:t>
            </w:r>
            <w:r>
              <w:rPr>
                <w:sz w:val="24"/>
                <w:szCs w:val="24"/>
              </w:rPr>
              <w:t xml:space="preserve"> of January 2026</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7D174E56" w:rsidR="00E559CE" w:rsidRPr="00B17FA0" w:rsidRDefault="00F231A1" w:rsidP="00B94443">
            <w:pPr>
              <w:jc w:val="both"/>
              <w:rPr>
                <w:sz w:val="24"/>
                <w:szCs w:val="24"/>
              </w:rPr>
            </w:pPr>
            <w:r>
              <w:rPr>
                <w:sz w:val="24"/>
                <w:szCs w:val="24"/>
              </w:rPr>
              <w:t>19</w:t>
            </w:r>
            <w:r w:rsidRPr="00F231A1">
              <w:rPr>
                <w:sz w:val="24"/>
                <w:szCs w:val="24"/>
                <w:vertAlign w:val="superscript"/>
              </w:rPr>
              <w:t>th</w:t>
            </w:r>
            <w:r>
              <w:rPr>
                <w:sz w:val="24"/>
                <w:szCs w:val="24"/>
              </w:rPr>
              <w:t xml:space="preserve"> of March 2026</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2AB2D713" w:rsidR="00E559CE" w:rsidRPr="00B17FA0" w:rsidRDefault="0053697F" w:rsidP="00B94443">
            <w:pPr>
              <w:jc w:val="both"/>
              <w:rPr>
                <w:sz w:val="24"/>
                <w:szCs w:val="24"/>
              </w:rPr>
            </w:pPr>
            <w:r>
              <w:rPr>
                <w:sz w:val="24"/>
                <w:szCs w:val="24"/>
              </w:rPr>
              <w:t>4</w:t>
            </w:r>
            <w:r w:rsidRPr="0053697F">
              <w:rPr>
                <w:sz w:val="24"/>
                <w:szCs w:val="24"/>
                <w:vertAlign w:val="superscript"/>
              </w:rPr>
              <w:t>th</w:t>
            </w:r>
            <w:r>
              <w:rPr>
                <w:sz w:val="24"/>
                <w:szCs w:val="24"/>
              </w:rPr>
              <w:t xml:space="preserve"> of June 2026</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lastRenderedPageBreak/>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7A8B71FD" w14:textId="77777777" w:rsidR="00FC0334" w:rsidRDefault="00FC0334" w:rsidP="005D4F72">
            <w:pPr>
              <w:jc w:val="both"/>
              <w:rPr>
                <w:color w:val="auto"/>
                <w:sz w:val="24"/>
                <w:szCs w:val="24"/>
              </w:rPr>
            </w:pPr>
          </w:p>
          <w:p w14:paraId="240BB8A4" w14:textId="77777777" w:rsidR="00546C69" w:rsidRPr="00546C69" w:rsidRDefault="00546C69" w:rsidP="00546C69">
            <w:pPr>
              <w:overflowPunct/>
              <w:autoSpaceDE/>
              <w:autoSpaceDN/>
              <w:adjustRightInd/>
              <w:spacing w:before="100" w:beforeAutospacing="1" w:after="100" w:afterAutospacing="1" w:line="300" w:lineRule="atLeast"/>
              <w:textAlignment w:val="auto"/>
              <w:outlineLvl w:val="1"/>
              <w:rPr>
                <w:rFonts w:ascii="Segoe UI" w:hAnsi="Segoe UI" w:cs="Segoe UI"/>
                <w:b/>
                <w:bCs/>
                <w:color w:val="auto"/>
                <w:sz w:val="36"/>
                <w:szCs w:val="36"/>
              </w:rPr>
            </w:pPr>
            <w:r w:rsidRPr="00546C69">
              <w:rPr>
                <w:rFonts w:ascii="Segoe UI" w:hAnsi="Segoe UI" w:cs="Segoe UI"/>
                <w:b/>
                <w:bCs/>
                <w:color w:val="auto"/>
                <w:sz w:val="36"/>
                <w:szCs w:val="36"/>
              </w:rPr>
              <w:t>1. Applying analysis in assessment to inform interventions</w:t>
            </w:r>
          </w:p>
          <w:p w14:paraId="70B7402B" w14:textId="77777777" w:rsidR="00546C69" w:rsidRPr="00546C69" w:rsidRDefault="00546C69" w:rsidP="00546C69">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546C69">
              <w:rPr>
                <w:rFonts w:ascii="Segoe UI" w:hAnsi="Segoe UI" w:cs="Segoe UI"/>
                <w:color w:val="auto"/>
                <w:sz w:val="21"/>
                <w:szCs w:val="21"/>
              </w:rPr>
              <w:t>Throughout the programme, Jane has demonstrated clear development in her ability to analyse information gathered through assessment and use this to inform appropriate interventions. Earlier in her development, Jane was able to recognise concerns but at times lacked confidence in determining their significance and challenging carers or other professionals where their views differed from her own. This was particularly evident when considering sensitive issues such as foster carers’ home conditions and the potential impact these could have on children.</w:t>
            </w:r>
          </w:p>
          <w:p w14:paraId="4125B499" w14:textId="77777777" w:rsidR="00546C69" w:rsidRPr="00546C69" w:rsidRDefault="00546C69" w:rsidP="00546C69">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546C69">
              <w:rPr>
                <w:rFonts w:ascii="Segoe UI" w:hAnsi="Segoe UI" w:cs="Segoe UI"/>
                <w:color w:val="auto"/>
                <w:sz w:val="21"/>
                <w:szCs w:val="21"/>
              </w:rPr>
              <w:t>Through regular supervision and reflective discussions, Jane has developed greater confidence in separating factual information, professional opinion and assumptions. She now demonstrates a stronger ability to consider evidence alongside risk, protective factors, the child’s individual circumstances and the quality of care being provided. Jane has also become increasingly confident in referring to legislation, policy, research and fostering standards to support her analysis and recommendations.</w:t>
            </w:r>
          </w:p>
          <w:p w14:paraId="5E8E188A" w14:textId="77777777" w:rsidR="00546C69" w:rsidRPr="00546C69" w:rsidRDefault="00546C69" w:rsidP="00546C69">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546C69">
              <w:rPr>
                <w:rFonts w:ascii="Segoe UI" w:hAnsi="Segoe UI" w:cs="Segoe UI"/>
                <w:color w:val="auto"/>
                <w:sz w:val="21"/>
                <w:szCs w:val="21"/>
              </w:rPr>
              <w:t>Jane has engaged positively with training, including professional curiosity, and has demonstrated an ability to transfer this learning into practice. Our mentoring discussions have focused on the importance of respectfully questioning information rather than accepting explanations at face value. Jane is increasingly able to articulate why further exploration or intervention may be necessary and understands that previous professional involvement does not remove her responsibility to undertake her own assessment.</w:t>
            </w:r>
          </w:p>
          <w:p w14:paraId="0C504080" w14:textId="77777777" w:rsidR="00546C69" w:rsidRPr="00546C69" w:rsidRDefault="00546C69" w:rsidP="00546C69">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546C69">
              <w:rPr>
                <w:rFonts w:ascii="Segoe UI" w:hAnsi="Segoe UI" w:cs="Segoe UI"/>
                <w:color w:val="auto"/>
                <w:sz w:val="21"/>
                <w:szCs w:val="21"/>
              </w:rPr>
              <w:t xml:space="preserve">I consider Jane to have </w:t>
            </w:r>
            <w:r w:rsidRPr="000C1828">
              <w:rPr>
                <w:rFonts w:ascii="Segoe UI" w:hAnsi="Segoe UI" w:cs="Segoe UI"/>
                <w:color w:val="auto"/>
                <w:sz w:val="21"/>
                <w:szCs w:val="21"/>
              </w:rPr>
              <w:t>achieved this learning outcome</w:t>
            </w:r>
            <w:r w:rsidRPr="00546C69">
              <w:rPr>
                <w:rFonts w:ascii="Segoe UI" w:hAnsi="Segoe UI" w:cs="Segoe UI"/>
                <w:color w:val="auto"/>
                <w:sz w:val="21"/>
                <w:szCs w:val="21"/>
              </w:rPr>
              <w:t>. As she progresses towards experienced practitioner status, she should continue developing her critical analysis when faced with conflicting evidence and increasingly complex assessments. Continued use of research, supervision and reflective practice will support this development.</w:t>
            </w:r>
          </w:p>
          <w:p w14:paraId="5BC5819C" w14:textId="77777777" w:rsidR="00546C69" w:rsidRPr="00546C69" w:rsidRDefault="00546C69" w:rsidP="00546C69">
            <w:pPr>
              <w:overflowPunct/>
              <w:autoSpaceDE/>
              <w:autoSpaceDN/>
              <w:adjustRightInd/>
              <w:spacing w:before="100" w:beforeAutospacing="1" w:after="100" w:afterAutospacing="1" w:line="300" w:lineRule="atLeast"/>
              <w:textAlignment w:val="auto"/>
              <w:outlineLvl w:val="1"/>
              <w:rPr>
                <w:rFonts w:ascii="Segoe UI" w:hAnsi="Segoe UI" w:cs="Segoe UI"/>
                <w:b/>
                <w:bCs/>
                <w:color w:val="auto"/>
                <w:sz w:val="36"/>
                <w:szCs w:val="36"/>
              </w:rPr>
            </w:pPr>
            <w:r w:rsidRPr="00546C69">
              <w:rPr>
                <w:rFonts w:ascii="Segoe UI" w:hAnsi="Segoe UI" w:cs="Segoe UI"/>
                <w:b/>
                <w:bCs/>
                <w:color w:val="auto"/>
                <w:sz w:val="36"/>
                <w:szCs w:val="36"/>
              </w:rPr>
              <w:t>2. Working collaboratively with people in need of care and support, their carers and other professionals</w:t>
            </w:r>
          </w:p>
          <w:p w14:paraId="430A34E2" w14:textId="77777777" w:rsidR="00546C69" w:rsidRPr="00546C69" w:rsidRDefault="00546C69" w:rsidP="00546C69">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546C69">
              <w:rPr>
                <w:rFonts w:ascii="Segoe UI" w:hAnsi="Segoe UI" w:cs="Segoe UI"/>
                <w:color w:val="auto"/>
                <w:sz w:val="21"/>
                <w:szCs w:val="21"/>
              </w:rPr>
              <w:t>Jane has made significant progress in developing her confidence when working collaboratively with carers, children and other professionals. At the beginning of the programme, Jane identified that she could find professional challenge uncomfortable, particularly when working with individuals whom she perceived to have greater experience. She was concerned that expressing a different professional opinion could negatively affect established working relationships.</w:t>
            </w:r>
          </w:p>
          <w:p w14:paraId="799B9B90" w14:textId="77777777" w:rsidR="00546C69" w:rsidRPr="00546C69" w:rsidRDefault="00546C69" w:rsidP="00546C69">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546C69">
              <w:rPr>
                <w:rFonts w:ascii="Segoe UI" w:hAnsi="Segoe UI" w:cs="Segoe UI"/>
                <w:color w:val="auto"/>
                <w:sz w:val="21"/>
                <w:szCs w:val="21"/>
              </w:rPr>
              <w:lastRenderedPageBreak/>
              <w:t>Throughout the programme, Jane has increasingly recognised that appropriate professional challenge is an important part of effective collaborative working and advocacy. Attendance at multi-agency meetings has provided opportunities to observe and participate in respectful professional challenge and understand how different professional perspectives can contribute to decision-making.</w:t>
            </w:r>
          </w:p>
          <w:p w14:paraId="61ABDEDE" w14:textId="77777777" w:rsidR="00546C69" w:rsidRPr="00546C69" w:rsidRDefault="00546C69" w:rsidP="00546C69">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546C69">
              <w:rPr>
                <w:rFonts w:ascii="Segoe UI" w:hAnsi="Segoe UI" w:cs="Segoe UI"/>
                <w:color w:val="auto"/>
                <w:sz w:val="21"/>
                <w:szCs w:val="21"/>
              </w:rPr>
              <w:t>Jane has used supervision and mentoring appropriately to reflect on difficult conversations, consider alternative approaches and develop her communication skills. Her learning from professional curiosity training and consideration of practice reviews have strengthened her understanding of the importance of information sharing, professional curiosity and ensuring that the individual remains central to decision-making.</w:t>
            </w:r>
          </w:p>
          <w:p w14:paraId="1991D8B9" w14:textId="77777777" w:rsidR="00546C69" w:rsidRPr="00546C69" w:rsidRDefault="00546C69" w:rsidP="00546C69">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546C69">
              <w:rPr>
                <w:rFonts w:ascii="Segoe UI" w:hAnsi="Segoe UI" w:cs="Segoe UI"/>
                <w:color w:val="auto"/>
                <w:sz w:val="21"/>
                <w:szCs w:val="21"/>
              </w:rPr>
              <w:t xml:space="preserve">In my observations and discussions with Jane, she has demonstrated increased confidence in expressing her professional opinion and advocating appropriately for children and carers. She is developing the ability to respectfully disagree while maintaining constructive professional relationships. I consider this learning outcome to have been </w:t>
            </w:r>
            <w:r w:rsidRPr="0087675B">
              <w:rPr>
                <w:rFonts w:ascii="Segoe UI" w:hAnsi="Segoe UI" w:cs="Segoe UI"/>
                <w:color w:val="auto"/>
                <w:sz w:val="21"/>
                <w:szCs w:val="21"/>
              </w:rPr>
              <w:t>achieved</w:t>
            </w:r>
            <w:r w:rsidRPr="00546C69">
              <w:rPr>
                <w:rFonts w:ascii="Segoe UI" w:hAnsi="Segoe UI" w:cs="Segoe UI"/>
                <w:color w:val="auto"/>
                <w:sz w:val="21"/>
                <w:szCs w:val="21"/>
              </w:rPr>
              <w:t>.</w:t>
            </w:r>
          </w:p>
          <w:p w14:paraId="0B33DE2B" w14:textId="77777777" w:rsidR="00546C69" w:rsidRPr="00546C69" w:rsidRDefault="00546C69" w:rsidP="00546C69">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546C69">
              <w:rPr>
                <w:rFonts w:ascii="Segoe UI" w:hAnsi="Segoe UI" w:cs="Segoe UI"/>
                <w:color w:val="auto"/>
                <w:sz w:val="21"/>
                <w:szCs w:val="21"/>
              </w:rPr>
              <w:t>Moving forward, Jane should continue seeking opportunities to participate confidently in multi-agency decision-making and develop her ability to manage professional disagreement where there are competing views, ensuring that her position remains evidence based and focused on achieving positive outcomes.</w:t>
            </w:r>
          </w:p>
          <w:p w14:paraId="010B50CB" w14:textId="77777777" w:rsidR="00546C69" w:rsidRPr="00546C69" w:rsidRDefault="00546C69" w:rsidP="00546C69">
            <w:pPr>
              <w:overflowPunct/>
              <w:autoSpaceDE/>
              <w:autoSpaceDN/>
              <w:adjustRightInd/>
              <w:spacing w:before="100" w:beforeAutospacing="1" w:after="100" w:afterAutospacing="1" w:line="300" w:lineRule="atLeast"/>
              <w:textAlignment w:val="auto"/>
              <w:outlineLvl w:val="1"/>
              <w:rPr>
                <w:rFonts w:ascii="Segoe UI" w:hAnsi="Segoe UI" w:cs="Segoe UI"/>
                <w:b/>
                <w:bCs/>
                <w:color w:val="auto"/>
                <w:sz w:val="36"/>
                <w:szCs w:val="36"/>
              </w:rPr>
            </w:pPr>
            <w:r w:rsidRPr="00546C69">
              <w:rPr>
                <w:rFonts w:ascii="Segoe UI" w:hAnsi="Segoe UI" w:cs="Segoe UI"/>
                <w:b/>
                <w:bCs/>
                <w:color w:val="auto"/>
                <w:sz w:val="36"/>
                <w:szCs w:val="36"/>
              </w:rPr>
              <w:t>3. Intervention and application of professional judgement in increasingly complex situations</w:t>
            </w:r>
          </w:p>
          <w:p w14:paraId="2A272961" w14:textId="77777777" w:rsidR="00546C69" w:rsidRPr="00546C69" w:rsidRDefault="00546C69" w:rsidP="00546C69">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546C69">
              <w:rPr>
                <w:rFonts w:ascii="Segoe UI" w:hAnsi="Segoe UI" w:cs="Segoe UI"/>
                <w:color w:val="auto"/>
                <w:sz w:val="21"/>
                <w:szCs w:val="21"/>
              </w:rPr>
              <w:t>Jane has demonstrated considerable development in applying professional judgement within increasingly complex situations. At the beginning of the programme, she identified confidence in her own decision-making as a learning need, particularly when required to balance risk, differing professional views, protective factors and the needs of children and carers.</w:t>
            </w:r>
          </w:p>
          <w:p w14:paraId="3B6B3978" w14:textId="77777777" w:rsidR="00546C69" w:rsidRPr="00546C69" w:rsidRDefault="00546C69" w:rsidP="00546C69">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546C69">
              <w:rPr>
                <w:rFonts w:ascii="Segoe UI" w:hAnsi="Segoe UI" w:cs="Segoe UI"/>
                <w:color w:val="auto"/>
                <w:sz w:val="21"/>
                <w:szCs w:val="21"/>
              </w:rPr>
              <w:t>Jane has used regular supervision effectively to critically reflect upon complex cases and test her professional reasoning. She has also engaged with POD sessions, training, team discussions and research to strengthen her knowledge and ensure her decisions are informed by evidence rather than assumption. This has supported a noticeable improvement in her ability to explain and defend her professional judgement.</w:t>
            </w:r>
          </w:p>
          <w:p w14:paraId="1B887DA9" w14:textId="77777777" w:rsidR="00546C69" w:rsidRPr="00546C69" w:rsidRDefault="00546C69" w:rsidP="00546C69">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546C69">
              <w:rPr>
                <w:rFonts w:ascii="Segoe UI" w:hAnsi="Segoe UI" w:cs="Segoe UI"/>
                <w:color w:val="auto"/>
                <w:sz w:val="21"/>
                <w:szCs w:val="21"/>
              </w:rPr>
              <w:t>Through mentoring discussions, I have observed Jane becoming increasingly comfortable with professional uncertainty. Rather than viewing challenge or differing opinions as an indication that her judgement is incorrect, she is now more able to review the available evidence, consider alternative perspectives and provide a reasoned rationale for her decisions. Importantly, Jane has demonstrated increased willingness to challenge where information or recommendations are not sufficiently supported by evidence.</w:t>
            </w:r>
          </w:p>
          <w:p w14:paraId="5E497C15" w14:textId="77777777" w:rsidR="00546C69" w:rsidRPr="00546C69" w:rsidRDefault="00546C69" w:rsidP="00546C69">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546C69">
              <w:rPr>
                <w:rFonts w:ascii="Segoe UI" w:hAnsi="Segoe UI" w:cs="Segoe UI"/>
                <w:color w:val="auto"/>
                <w:sz w:val="21"/>
                <w:szCs w:val="21"/>
              </w:rPr>
              <w:t xml:space="preserve">I consider Jane to have </w:t>
            </w:r>
            <w:r w:rsidRPr="0087675B">
              <w:rPr>
                <w:rFonts w:ascii="Segoe UI" w:hAnsi="Segoe UI" w:cs="Segoe UI"/>
                <w:color w:val="auto"/>
                <w:sz w:val="21"/>
                <w:szCs w:val="21"/>
              </w:rPr>
              <w:t>achieved this learning outcome</w:t>
            </w:r>
            <w:r w:rsidRPr="00546C69">
              <w:rPr>
                <w:rFonts w:ascii="Segoe UI" w:hAnsi="Segoe UI" w:cs="Segoe UI"/>
                <w:color w:val="auto"/>
                <w:sz w:val="21"/>
                <w:szCs w:val="21"/>
              </w:rPr>
              <w:t xml:space="preserve"> and to have demonstrated clear progression towards becoming a more autonomous and confident practitioner. Her identified future learning needs are appropriate to the next stage of her professional development. In particular, opportunities to shadow </w:t>
            </w:r>
            <w:r w:rsidRPr="00546C69">
              <w:rPr>
                <w:rFonts w:ascii="Segoe UI" w:hAnsi="Segoe UI" w:cs="Segoe UI"/>
                <w:color w:val="auto"/>
                <w:sz w:val="21"/>
                <w:szCs w:val="21"/>
              </w:rPr>
              <w:lastRenderedPageBreak/>
              <w:t>experienced social workers and managers, undertake further complex case work and gain greater understanding of legal processes would strengthen her practice. Jane’s intention to spend time with legal colleagues would also support her understanding of evidential requirements and strengthen her ability to present robust assessments within complex proceedings.</w:t>
            </w:r>
          </w:p>
          <w:p w14:paraId="442A1A9A" w14:textId="77777777" w:rsidR="00546C69" w:rsidRPr="00546C69" w:rsidRDefault="00546C69" w:rsidP="00546C69">
            <w:pPr>
              <w:overflowPunct/>
              <w:autoSpaceDE/>
              <w:autoSpaceDN/>
              <w:adjustRightInd/>
              <w:spacing w:before="100" w:beforeAutospacing="1" w:after="100" w:afterAutospacing="1" w:line="300" w:lineRule="atLeast"/>
              <w:textAlignment w:val="auto"/>
              <w:rPr>
                <w:rFonts w:ascii="Segoe UI" w:hAnsi="Segoe UI" w:cs="Segoe UI"/>
                <w:color w:val="auto"/>
                <w:sz w:val="21"/>
                <w:szCs w:val="21"/>
              </w:rPr>
            </w:pPr>
            <w:r w:rsidRPr="00546C69">
              <w:rPr>
                <w:rFonts w:ascii="Segoe UI" w:hAnsi="Segoe UI" w:cs="Segoe UI"/>
                <w:color w:val="auto"/>
                <w:sz w:val="21"/>
                <w:szCs w:val="21"/>
              </w:rPr>
              <w:t>Jane should continue to use supervision as a space for critical reflection rather than simply case management and maintain her commitment to research and continued professional learning. This will assist her transition towards experienced practitioner status and further develop her confidence in exercising accountable professional judgement.</w:t>
            </w:r>
          </w:p>
          <w:p w14:paraId="52A0ECEC" w14:textId="77777777" w:rsidR="00FC0334" w:rsidRDefault="00FC0334" w:rsidP="005D4F72">
            <w:pPr>
              <w:jc w:val="both"/>
              <w:rPr>
                <w:color w:val="auto"/>
                <w:sz w:val="24"/>
                <w:szCs w:val="24"/>
              </w:rPr>
            </w:pPr>
          </w:p>
          <w:p w14:paraId="02ADF6E0" w14:textId="77777777" w:rsidR="00FC0334" w:rsidRDefault="00FC0334" w:rsidP="005D4F72">
            <w:pPr>
              <w:jc w:val="both"/>
              <w:rPr>
                <w:color w:val="auto"/>
                <w:sz w:val="24"/>
                <w:szCs w:val="24"/>
              </w:rPr>
            </w:pP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63A05CF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F91267">
        <w:rPr>
          <w:b/>
          <w:sz w:val="24"/>
          <w:szCs w:val="24"/>
        </w:rPr>
        <w:t>Jane Ross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262859FF"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603CE1">
        <w:rPr>
          <w:b/>
          <w:sz w:val="24"/>
          <w:szCs w:val="24"/>
        </w:rPr>
        <w:t xml:space="preserve"> </w:t>
      </w:r>
      <w:r w:rsidR="00F91267">
        <w:rPr>
          <w:b/>
          <w:sz w:val="24"/>
          <w:szCs w:val="24"/>
        </w:rPr>
        <w:t>25207</w:t>
      </w:r>
      <w:r w:rsidR="00AD3119">
        <w:rPr>
          <w:b/>
          <w:sz w:val="24"/>
          <w:szCs w:val="24"/>
        </w:rPr>
        <w:t>45.</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4760C42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F91267">
        <w:rPr>
          <w:b/>
          <w:sz w:val="24"/>
          <w:szCs w:val="24"/>
        </w:rPr>
        <w:t xml:space="preserve"> Pembrokeshire </w:t>
      </w:r>
      <w:r w:rsidR="00C75C4A">
        <w:rPr>
          <w:b/>
          <w:sz w:val="24"/>
          <w:szCs w:val="24"/>
        </w:rPr>
        <w:t>County Council, County Hall, SA61 1TP.</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1C9F6A2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F91267">
        <w:rPr>
          <w:b/>
          <w:sz w:val="24"/>
          <w:szCs w:val="24"/>
        </w:rPr>
        <w:t xml:space="preserve"> 07946477551</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26705AE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C75C4A">
        <w:rPr>
          <w:b/>
          <w:sz w:val="24"/>
          <w:szCs w:val="24"/>
        </w:rPr>
        <w:t xml:space="preserve"> Jane</w:t>
      </w:r>
      <w:r w:rsidR="00AD3119">
        <w:rPr>
          <w:b/>
          <w:sz w:val="24"/>
          <w:szCs w:val="24"/>
        </w:rPr>
        <w:t>ross2414@hotmail.com.</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6DBA45E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F745EA">
        <w:rPr>
          <w:b/>
          <w:sz w:val="24"/>
          <w:szCs w:val="24"/>
        </w:rPr>
        <w:t>31</w:t>
      </w:r>
      <w:r w:rsidR="00F745EA" w:rsidRPr="00F745EA">
        <w:rPr>
          <w:b/>
          <w:sz w:val="24"/>
          <w:szCs w:val="24"/>
          <w:vertAlign w:val="superscript"/>
        </w:rPr>
        <w:t>st</w:t>
      </w:r>
      <w:r w:rsidR="00F745EA">
        <w:rPr>
          <w:b/>
          <w:sz w:val="24"/>
          <w:szCs w:val="24"/>
        </w:rPr>
        <w:t xml:space="preserve"> October 2024.</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00D6085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5B43B8">
        <w:rPr>
          <w:b/>
          <w:sz w:val="24"/>
          <w:szCs w:val="24"/>
        </w:rPr>
        <w:t xml:space="preserve"> </w:t>
      </w:r>
      <w:r w:rsidR="0045634B">
        <w:rPr>
          <w:b/>
          <w:sz w:val="24"/>
          <w:szCs w:val="24"/>
        </w:rPr>
        <w:t>3</w:t>
      </w:r>
      <w:r w:rsidR="0045634B" w:rsidRPr="0045634B">
        <w:rPr>
          <w:b/>
          <w:sz w:val="24"/>
          <w:szCs w:val="24"/>
          <w:vertAlign w:val="superscript"/>
        </w:rPr>
        <w:t>rd</w:t>
      </w:r>
      <w:r w:rsidR="0045634B">
        <w:rPr>
          <w:b/>
          <w:sz w:val="24"/>
          <w:szCs w:val="24"/>
        </w:rPr>
        <w:t xml:space="preserve"> December</w:t>
      </w:r>
      <w:r w:rsidR="005B43B8">
        <w:rPr>
          <w:b/>
          <w:sz w:val="24"/>
          <w:szCs w:val="24"/>
        </w:rPr>
        <w:t xml:space="preserve"> 202</w:t>
      </w:r>
      <w:r w:rsidR="00453968">
        <w:rPr>
          <w:b/>
          <w:sz w:val="24"/>
          <w:szCs w:val="24"/>
        </w:rPr>
        <w:t>4.</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4C456616"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45634B">
        <w:rPr>
          <w:b/>
          <w:sz w:val="24"/>
          <w:szCs w:val="24"/>
        </w:rPr>
        <w:t xml:space="preserve"> Pembrokeshire County Council</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AB782A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45634B">
        <w:rPr>
          <w:b/>
          <w:sz w:val="24"/>
          <w:szCs w:val="24"/>
        </w:rPr>
        <w:t xml:space="preserve"> </w:t>
      </w:r>
      <w:r w:rsidR="00AA5A4D">
        <w:rPr>
          <w:b/>
          <w:sz w:val="24"/>
          <w:szCs w:val="24"/>
        </w:rPr>
        <w:t>01437 764551</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572401D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AA5A4D">
        <w:rPr>
          <w:b/>
          <w:sz w:val="24"/>
          <w:szCs w:val="24"/>
        </w:rPr>
        <w:t xml:space="preserve"> Pembrokeshire County Council</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C38A028" w14:textId="7F1577B6" w:rsidR="00AA5A4D"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AA5A4D">
        <w:rPr>
          <w:b/>
          <w:sz w:val="24"/>
          <w:szCs w:val="24"/>
        </w:rPr>
        <w:t xml:space="preserve"> County Hall, Freemans Way, </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280DB8C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414B33">
        <w:rPr>
          <w:b/>
          <w:sz w:val="24"/>
          <w:szCs w:val="24"/>
        </w:rPr>
        <w:t xml:space="preserve"> 01437 764551.</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31779B2B"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Pr="00BC5725">
        <w:rPr>
          <w:b/>
          <w:sz w:val="24"/>
          <w:szCs w:val="24"/>
        </w:rPr>
        <w:sym w:font="Wingdings" w:char="F06F"/>
      </w:r>
      <w:r w:rsidR="00414B33">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5F0107A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48255D">
        <w:rPr>
          <w:b/>
          <w:sz w:val="24"/>
          <w:szCs w:val="24"/>
        </w:rPr>
        <w:t xml:space="preserve"> Anna Goodridge</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4124991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194436">
        <w:rPr>
          <w:b/>
          <w:sz w:val="24"/>
          <w:szCs w:val="24"/>
        </w:rPr>
        <w:t xml:space="preserve"> County Hall, Freemans Way, Haverfordwest, SA61 1TP.</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79415A9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F163DA">
        <w:rPr>
          <w:b/>
          <w:sz w:val="24"/>
          <w:szCs w:val="24"/>
        </w:rPr>
        <w:t>07751</w:t>
      </w:r>
      <w:r w:rsidR="00D66999">
        <w:rPr>
          <w:b/>
          <w:sz w:val="24"/>
          <w:szCs w:val="24"/>
        </w:rPr>
        <w:t>214481</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0F9A1A4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194436">
        <w:rPr>
          <w:b/>
          <w:sz w:val="24"/>
          <w:szCs w:val="24"/>
        </w:rPr>
        <w:t xml:space="preserve"> Anna.goodridge@pembrokeshire.gov.uk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6353BF10" w:rsidR="004923DA" w:rsidRDefault="004923DA" w:rsidP="00FF7EBB">
            <w:pPr>
              <w:jc w:val="both"/>
              <w:rPr>
                <w:b/>
                <w:sz w:val="24"/>
                <w:szCs w:val="24"/>
              </w:rPr>
            </w:pPr>
            <w:r w:rsidRPr="008B28E7">
              <w:rPr>
                <w:b/>
                <w:sz w:val="24"/>
                <w:szCs w:val="24"/>
              </w:rPr>
              <w:t>Name:</w:t>
            </w:r>
            <w:r w:rsidR="00D66999">
              <w:rPr>
                <w:b/>
                <w:sz w:val="24"/>
                <w:szCs w:val="24"/>
              </w:rPr>
              <w:t xml:space="preserve"> As above (Anna Goodridge)</w:t>
            </w:r>
          </w:p>
          <w:p w14:paraId="4EF4A770" w14:textId="77777777" w:rsidR="004923DA" w:rsidRPr="008B28E7" w:rsidRDefault="004923DA" w:rsidP="00FF7EBB">
            <w:pPr>
              <w:jc w:val="both"/>
              <w:rPr>
                <w:b/>
                <w:sz w:val="24"/>
                <w:szCs w:val="24"/>
              </w:rPr>
            </w:pPr>
          </w:p>
          <w:p w14:paraId="1AC8522D" w14:textId="776D1211" w:rsidR="004923DA" w:rsidRDefault="004923DA" w:rsidP="00FF7EBB">
            <w:pPr>
              <w:jc w:val="both"/>
              <w:rPr>
                <w:b/>
                <w:sz w:val="24"/>
                <w:szCs w:val="24"/>
              </w:rPr>
            </w:pPr>
            <w:r w:rsidRPr="008B28E7">
              <w:rPr>
                <w:b/>
                <w:sz w:val="24"/>
                <w:szCs w:val="24"/>
              </w:rPr>
              <w:t xml:space="preserve">Work Address: </w:t>
            </w:r>
            <w:r w:rsidR="006E720C">
              <w:rPr>
                <w:b/>
                <w:sz w:val="24"/>
                <w:szCs w:val="24"/>
              </w:rPr>
              <w:t xml:space="preserve">County Hall, Havefordwest, Pembrokeshire, SA61 1TP. </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741201FB" w:rsidR="004923DA" w:rsidRPr="008B28E7" w:rsidRDefault="004923DA" w:rsidP="00FF7EBB">
            <w:pPr>
              <w:jc w:val="both"/>
              <w:rPr>
                <w:b/>
                <w:sz w:val="24"/>
                <w:szCs w:val="24"/>
              </w:rPr>
            </w:pPr>
            <w:r w:rsidRPr="008B28E7">
              <w:rPr>
                <w:b/>
                <w:sz w:val="24"/>
                <w:szCs w:val="24"/>
              </w:rPr>
              <w:t>Professional Qualification and date of qualification:</w:t>
            </w:r>
            <w:r w:rsidR="00E91D58">
              <w:rPr>
                <w:b/>
                <w:sz w:val="24"/>
                <w:szCs w:val="24"/>
              </w:rPr>
              <w:t xml:space="preserve"> </w:t>
            </w:r>
            <w:r w:rsidR="00527612">
              <w:rPr>
                <w:b/>
                <w:sz w:val="24"/>
                <w:szCs w:val="24"/>
              </w:rPr>
              <w:t>QSW Via degree</w:t>
            </w:r>
            <w:r w:rsidR="0068189C">
              <w:rPr>
                <w:b/>
                <w:sz w:val="24"/>
                <w:szCs w:val="24"/>
              </w:rPr>
              <w:t xml:space="preserve"> 09/07/2012</w:t>
            </w:r>
          </w:p>
          <w:p w14:paraId="5F68A3CF" w14:textId="77777777" w:rsidR="004923DA" w:rsidRDefault="004923DA" w:rsidP="00FF7EBB">
            <w:pPr>
              <w:jc w:val="both"/>
              <w:rPr>
                <w:b/>
                <w:sz w:val="24"/>
                <w:szCs w:val="24"/>
              </w:rPr>
            </w:pPr>
          </w:p>
          <w:p w14:paraId="4C6113F1" w14:textId="2F58386A" w:rsidR="004923DA" w:rsidRDefault="009D59C2" w:rsidP="00FF7EBB">
            <w:pPr>
              <w:jc w:val="both"/>
              <w:rPr>
                <w:b/>
                <w:sz w:val="24"/>
                <w:szCs w:val="24"/>
              </w:rPr>
            </w:pPr>
            <w:r>
              <w:rPr>
                <w:b/>
                <w:sz w:val="24"/>
                <w:szCs w:val="24"/>
              </w:rPr>
              <w:t>T</w:t>
            </w:r>
            <w:r w:rsidR="004923DA" w:rsidRPr="008B28E7">
              <w:rPr>
                <w:b/>
                <w:sz w:val="24"/>
                <w:szCs w:val="24"/>
              </w:rPr>
              <w:t>elephone number:</w:t>
            </w:r>
            <w:r w:rsidR="0068189C">
              <w:rPr>
                <w:b/>
                <w:sz w:val="24"/>
                <w:szCs w:val="24"/>
              </w:rPr>
              <w:t xml:space="preserve"> 07751214481</w:t>
            </w:r>
          </w:p>
          <w:p w14:paraId="0BB87919" w14:textId="548A11EF" w:rsidR="009D59C2" w:rsidRDefault="009D59C2" w:rsidP="00FF7EBB">
            <w:pPr>
              <w:jc w:val="both"/>
              <w:rPr>
                <w:b/>
                <w:sz w:val="24"/>
                <w:szCs w:val="24"/>
              </w:rPr>
            </w:pPr>
          </w:p>
          <w:p w14:paraId="4FDEE73F" w14:textId="4AF4A785" w:rsidR="009D59C2" w:rsidRPr="008B28E7" w:rsidRDefault="009D59C2" w:rsidP="00FF7EBB">
            <w:pPr>
              <w:jc w:val="both"/>
              <w:rPr>
                <w:b/>
                <w:sz w:val="24"/>
                <w:szCs w:val="24"/>
              </w:rPr>
            </w:pPr>
            <w:r>
              <w:rPr>
                <w:b/>
                <w:sz w:val="24"/>
                <w:szCs w:val="24"/>
              </w:rPr>
              <w:t>Email address:</w:t>
            </w:r>
            <w:r w:rsidR="0068189C">
              <w:rPr>
                <w:b/>
                <w:sz w:val="24"/>
                <w:szCs w:val="24"/>
              </w:rPr>
              <w:t xml:space="preserve"> anna.goodridge@pembrokeshire.gov.uk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64309BAC"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sidR="007F09EA">
        <w:rPr>
          <w:noProof/>
        </w:rPr>
        <w:drawing>
          <wp:inline distT="0" distB="0" distL="0" distR="0" wp14:anchorId="2C7CED21" wp14:editId="66021DF1">
            <wp:extent cx="1371269" cy="688134"/>
            <wp:effectExtent l="0" t="0" r="635" b="0"/>
            <wp:docPr id="1262248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400413" cy="702759"/>
                    </a:xfrm>
                    <a:prstGeom prst="rect">
                      <a:avLst/>
                    </a:prstGeom>
                    <a:noFill/>
                    <a:ln>
                      <a:noFill/>
                    </a:ln>
                  </pic:spPr>
                </pic:pic>
              </a:graphicData>
            </a:graphic>
          </wp:inline>
        </w:drawing>
      </w:r>
      <w:r>
        <w:rPr>
          <w:sz w:val="24"/>
          <w:szCs w:val="24"/>
        </w:rPr>
        <w:t xml:space="preserve"> _ _ _ _ _ _ _ _ _ _ _ _ _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7511727E"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w:t>
      </w:r>
      <w:r w:rsidR="007F09EA">
        <w:rPr>
          <w:sz w:val="24"/>
          <w:szCs w:val="24"/>
        </w:rPr>
        <w:t>23/09/2026</w:t>
      </w:r>
      <w:r>
        <w:rPr>
          <w:sz w:val="24"/>
          <w:szCs w:val="24"/>
        </w:rPr>
        <w:t>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45925EAF"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_</w:t>
      </w:r>
      <w:r w:rsidR="006E720C">
        <w:rPr>
          <w:noProof/>
        </w:rPr>
        <w:drawing>
          <wp:inline distT="0" distB="0" distL="0" distR="0" wp14:anchorId="1B473A2A" wp14:editId="168F27E4">
            <wp:extent cx="1129030" cy="782955"/>
            <wp:effectExtent l="0" t="0" r="0" b="0"/>
            <wp:docPr id="12" name="Picture 1" descr="C:\Users\704915\AppData\Local\Microsoft\Windows\INetCache\Content.Outlook\PFB5KMN0\new si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Users\704915\AppData\Local\Microsoft\Windows\INetCache\Content.Outlook\PFB5KMN0\new sig.png"/>
                    <pic:cNvPicPr>
                      <a:picLocks noChangeAspect="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129030" cy="782955"/>
                    </a:xfrm>
                    <a:prstGeom prst="rect">
                      <a:avLst/>
                    </a:prstGeom>
                    <a:noFill/>
                    <a:ln>
                      <a:noFill/>
                    </a:ln>
                  </pic:spPr>
                </pic:pic>
              </a:graphicData>
            </a:graphic>
          </wp:inline>
        </w:drawing>
      </w:r>
      <w:r w:rsidR="00B577D3">
        <w:rPr>
          <w:sz w:val="24"/>
          <w:szCs w:val="24"/>
        </w:rPr>
        <w:t xml:space="preserve"> _ _ _ _ _ _ _ 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2FB0F781"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w:t>
      </w:r>
      <w:r w:rsidR="006E720C">
        <w:rPr>
          <w:sz w:val="24"/>
          <w:szCs w:val="24"/>
        </w:rPr>
        <w:t>23/09/2026</w:t>
      </w:r>
      <w:r>
        <w:rPr>
          <w:sz w:val="24"/>
          <w:szCs w:val="24"/>
        </w:rPr>
        <w:t xml:space="preserve"> _ _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3313EECC" w:rsidR="00335C41" w:rsidRPr="00D3203C" w:rsidRDefault="00335C41" w:rsidP="00335C41">
            <w:pPr>
              <w:ind w:right="180"/>
              <w:jc w:val="both"/>
              <w:rPr>
                <w:sz w:val="24"/>
                <w:szCs w:val="24"/>
              </w:rPr>
            </w:pPr>
            <w:r w:rsidRPr="00D3203C">
              <w:rPr>
                <w:sz w:val="24"/>
                <w:szCs w:val="24"/>
              </w:rPr>
              <w:t>Signed___</w:t>
            </w:r>
            <w:r w:rsidR="006E720C">
              <w:rPr>
                <w:noProof/>
              </w:rPr>
              <w:drawing>
                <wp:inline distT="0" distB="0" distL="0" distR="0" wp14:anchorId="1EBCE745" wp14:editId="50010FC4">
                  <wp:extent cx="1129030" cy="782955"/>
                  <wp:effectExtent l="0" t="0" r="0" b="0"/>
                  <wp:docPr id="81492480" name="Picture 1" descr="C:\Users\704915\AppData\Local\Microsoft\Windows\INetCache\Content.Outlook\PFB5KMN0\new si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Users\704915\AppData\Local\Microsoft\Windows\INetCache\Content.Outlook\PFB5KMN0\new sig.png"/>
                          <pic:cNvPicPr>
                            <a:picLocks noChangeAspect="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129030" cy="782955"/>
                          </a:xfrm>
                          <a:prstGeom prst="rect">
                            <a:avLst/>
                          </a:prstGeom>
                          <a:noFill/>
                          <a:ln>
                            <a:noFill/>
                          </a:ln>
                        </pic:spPr>
                      </pic:pic>
                    </a:graphicData>
                  </a:graphic>
                </wp:inline>
              </w:drawing>
            </w:r>
            <w:r w:rsidRPr="00D3203C">
              <w:rPr>
                <w:sz w:val="24"/>
                <w:szCs w:val="24"/>
              </w:rPr>
              <w:t>_____________________ (Mentor)</w:t>
            </w:r>
          </w:p>
          <w:p w14:paraId="5D3F0767" w14:textId="77777777" w:rsidR="00335C41" w:rsidRPr="00D3203C" w:rsidRDefault="00335C41" w:rsidP="00335C41">
            <w:pPr>
              <w:ind w:right="180"/>
              <w:jc w:val="both"/>
              <w:rPr>
                <w:sz w:val="24"/>
                <w:szCs w:val="24"/>
              </w:rPr>
            </w:pPr>
          </w:p>
          <w:p w14:paraId="24E1B8A5" w14:textId="63AFFC08" w:rsidR="00335C41" w:rsidRPr="00D3203C" w:rsidRDefault="00335C41" w:rsidP="00335C41">
            <w:pPr>
              <w:ind w:right="180"/>
              <w:jc w:val="both"/>
              <w:rPr>
                <w:sz w:val="24"/>
                <w:szCs w:val="24"/>
              </w:rPr>
            </w:pPr>
            <w:r w:rsidRPr="00D3203C">
              <w:rPr>
                <w:sz w:val="24"/>
                <w:szCs w:val="24"/>
              </w:rPr>
              <w:t>Date __</w:t>
            </w:r>
            <w:r w:rsidR="006E720C">
              <w:rPr>
                <w:sz w:val="24"/>
                <w:szCs w:val="24"/>
              </w:rPr>
              <w:t>23/09/2026</w:t>
            </w:r>
            <w:r w:rsidRPr="00D3203C">
              <w:rPr>
                <w:sz w:val="24"/>
                <w:szCs w:val="24"/>
              </w:rPr>
              <w:t>_________________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w:t>
      </w:r>
      <w:r w:rsidR="0006581A">
        <w:rPr>
          <w:color w:val="auto"/>
          <w:sz w:val="24"/>
          <w:szCs w:val="24"/>
        </w:rPr>
        <w:lastRenderedPageBreak/>
        <w:t xml:space="preserve">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09A2E1CA"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 _</w:t>
      </w:r>
      <w:r w:rsidR="006E720C">
        <w:rPr>
          <w:caps/>
          <w:sz w:val="24"/>
          <w:szCs w:val="24"/>
        </w:rPr>
        <w:t>Oliver Mathias</w:t>
      </w:r>
      <w:r w:rsidR="00B577D3">
        <w:rPr>
          <w:caps/>
          <w:sz w:val="24"/>
          <w:szCs w:val="24"/>
        </w:rPr>
        <w:t xml:space="preserve"> _ _ _ _ _ _ _ _ _ _ _ _ _ _ _ _ _ _ _ _ _ _ _ _</w:t>
      </w:r>
    </w:p>
    <w:p w14:paraId="7C11F360" w14:textId="75B9C2B0"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 xml:space="preserve">_ </w:t>
      </w:r>
      <w:r w:rsidR="006E720C">
        <w:rPr>
          <w:noProof/>
        </w:rPr>
        <w:drawing>
          <wp:inline distT="0" distB="0" distL="0" distR="0" wp14:anchorId="726ECCF3" wp14:editId="1FB97F97">
            <wp:extent cx="2133600" cy="952500"/>
            <wp:effectExtent l="0" t="0" r="0" b="0"/>
            <wp:docPr id="1" name="Picture 1" descr="A signatur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ignature on a white background&#10;&#10;Description automatically generated"/>
                    <pic:cNvPicPr>
                      <a:picLocks noChangeAspect="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133600" cy="952500"/>
                    </a:xfrm>
                    <a:prstGeom prst="rect">
                      <a:avLst/>
                    </a:prstGeom>
                    <a:noFill/>
                    <a:ln>
                      <a:noFill/>
                    </a:ln>
                  </pic:spPr>
                </pic:pic>
              </a:graphicData>
            </a:graphic>
          </wp:inline>
        </w:drawing>
      </w:r>
      <w:r w:rsidR="00B577D3" w:rsidRPr="00B577D3">
        <w:rPr>
          <w:sz w:val="24"/>
          <w:szCs w:val="24"/>
        </w:rPr>
        <w:t>_ _ _ _ _ _ _ _ _ _ _ _ _ _ _ _</w:t>
      </w:r>
      <w:r w:rsidR="009D59C2">
        <w:rPr>
          <w:sz w:val="24"/>
          <w:szCs w:val="24"/>
        </w:rPr>
        <w:t xml:space="preserve"> _ </w:t>
      </w:r>
      <w:r w:rsidR="00B577D3" w:rsidRPr="00B577D3">
        <w:rPr>
          <w:sz w:val="24"/>
          <w:szCs w:val="24"/>
        </w:rPr>
        <w:t xml:space="preserve"> _ _ _ _ _ _ _ _</w:t>
      </w:r>
    </w:p>
    <w:p w14:paraId="57B2A00A" w14:textId="6EE30F64"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w:t>
      </w:r>
      <w:r w:rsidR="006E720C">
        <w:rPr>
          <w:sz w:val="24"/>
          <w:szCs w:val="24"/>
        </w:rPr>
        <w:t>23/09/2026</w:t>
      </w:r>
      <w:r w:rsidR="00B577D3" w:rsidRPr="00B577D3">
        <w:rPr>
          <w:sz w:val="24"/>
          <w:szCs w:val="24"/>
        </w:rPr>
        <w:t xml:space="preserve"> _ 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0A372E13"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w:t>
      </w:r>
      <w:r w:rsidR="006E720C">
        <w:rPr>
          <w:caps/>
          <w:sz w:val="24"/>
          <w:szCs w:val="24"/>
        </w:rPr>
        <w:t>Oliver Mathias</w:t>
      </w:r>
      <w:r w:rsidRPr="00B436BF">
        <w:rPr>
          <w:caps/>
          <w:sz w:val="24"/>
          <w:szCs w:val="24"/>
        </w:rPr>
        <w:t xml:space="preserve"> _ _ _ _ _ _ _ _ _ _ _ _ _ _ _ _ _ _ _ _ _ _ _ _</w:t>
      </w:r>
    </w:p>
    <w:p w14:paraId="4903E782" w14:textId="17D25F80"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 xml:space="preserve">_ _ </w:t>
      </w:r>
      <w:r w:rsidR="006E720C">
        <w:rPr>
          <w:noProof/>
        </w:rPr>
        <w:drawing>
          <wp:inline distT="0" distB="0" distL="0" distR="0" wp14:anchorId="7CA661D3" wp14:editId="1603E1ED">
            <wp:extent cx="2133600" cy="952500"/>
            <wp:effectExtent l="0" t="0" r="0" b="0"/>
            <wp:docPr id="1755631309" name="Picture 1755631309" descr="A signatur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ignature on a white background&#10;&#10;Description automatically generated"/>
                    <pic:cNvPicPr>
                      <a:picLocks noChangeAspect="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133600" cy="952500"/>
                    </a:xfrm>
                    <a:prstGeom prst="rect">
                      <a:avLst/>
                    </a:prstGeom>
                    <a:noFill/>
                    <a:ln>
                      <a:noFill/>
                    </a:ln>
                  </pic:spPr>
                </pic:pic>
              </a:graphicData>
            </a:graphic>
          </wp:inline>
        </w:drawing>
      </w:r>
      <w:r w:rsidRPr="00B436BF">
        <w:rPr>
          <w:sz w:val="24"/>
          <w:szCs w:val="24"/>
        </w:rPr>
        <w:t>_ _</w:t>
      </w:r>
      <w:r w:rsidR="001359EE">
        <w:rPr>
          <w:sz w:val="24"/>
          <w:szCs w:val="24"/>
        </w:rPr>
        <w:t xml:space="preserve"> _ </w:t>
      </w:r>
      <w:r w:rsidRPr="00B436BF">
        <w:rPr>
          <w:sz w:val="24"/>
          <w:szCs w:val="24"/>
        </w:rPr>
        <w:t xml:space="preserve"> _ _ _ _ _ _ _ _ _ _ _ _ _ _ _ _ _ _ _ _ _</w:t>
      </w:r>
    </w:p>
    <w:p w14:paraId="35D5374D" w14:textId="1725F3F7"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w:t>
      </w:r>
      <w:r w:rsidR="006E720C">
        <w:rPr>
          <w:sz w:val="24"/>
          <w:szCs w:val="24"/>
        </w:rPr>
        <w:t>Team Manager</w:t>
      </w:r>
      <w:r w:rsidRPr="00B436BF">
        <w:rPr>
          <w:sz w:val="24"/>
          <w:szCs w:val="24"/>
        </w:rPr>
        <w:t xml:space="preserve"> _ _ _</w:t>
      </w:r>
      <w:r w:rsidR="001359EE">
        <w:rPr>
          <w:sz w:val="24"/>
          <w:szCs w:val="24"/>
        </w:rPr>
        <w:t xml:space="preserve"> _ </w:t>
      </w:r>
      <w:r w:rsidRPr="00B436BF">
        <w:rPr>
          <w:sz w:val="24"/>
          <w:szCs w:val="24"/>
        </w:rPr>
        <w:t xml:space="preserve"> _ _ _ _ _ _ _ _ _ _ _ _ _ _ _ _ _ _ _ _</w:t>
      </w:r>
    </w:p>
    <w:p w14:paraId="4FB74CFA" w14:textId="03A948B7"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 xml:space="preserve">_ _ </w:t>
      </w:r>
      <w:r w:rsidR="006E720C">
        <w:rPr>
          <w:sz w:val="24"/>
          <w:szCs w:val="24"/>
        </w:rPr>
        <w:t>23/09/2026</w:t>
      </w:r>
      <w:r w:rsidRPr="00B436BF">
        <w:rPr>
          <w:sz w:val="24"/>
          <w:szCs w:val="24"/>
        </w:rPr>
        <w:t>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474829EB" w:rsidR="00D05A5D" w:rsidRPr="00DA5682" w:rsidRDefault="006E720C" w:rsidP="00CC14B6">
            <w:pPr>
              <w:rPr>
                <w:sz w:val="24"/>
                <w:szCs w:val="24"/>
              </w:rPr>
            </w:pPr>
            <w:r>
              <w:rPr>
                <w:sz w:val="24"/>
                <w:szCs w:val="24"/>
              </w:rPr>
              <w:t>Jane Ross</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3F7901C4" w:rsidR="00D05A5D" w:rsidRPr="00DA5682" w:rsidRDefault="006E720C" w:rsidP="00CC14B6">
            <w:pPr>
              <w:rPr>
                <w:sz w:val="24"/>
                <w:szCs w:val="24"/>
              </w:rPr>
            </w:pPr>
            <w:r>
              <w:rPr>
                <w:sz w:val="24"/>
                <w:szCs w:val="24"/>
              </w:rPr>
              <w:t>Family Placement Team</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38FC00F7" w:rsidR="00D05A5D" w:rsidRPr="00DA5682" w:rsidRDefault="006E720C" w:rsidP="00CC14B6">
            <w:pPr>
              <w:rPr>
                <w:sz w:val="24"/>
                <w:szCs w:val="24"/>
              </w:rPr>
            </w:pPr>
            <w:r>
              <w:rPr>
                <w:sz w:val="24"/>
                <w:szCs w:val="24"/>
              </w:rPr>
              <w:t>Anna Goodridge</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38DC1D8E" w:rsidR="00D05A5D" w:rsidRPr="00DA5682" w:rsidRDefault="006E720C" w:rsidP="00CC14B6">
            <w:pPr>
              <w:rPr>
                <w:sz w:val="24"/>
                <w:szCs w:val="24"/>
              </w:rPr>
            </w:pPr>
            <w:r>
              <w:rPr>
                <w:sz w:val="24"/>
                <w:szCs w:val="24"/>
              </w:rPr>
              <w:t>Oliver Mathias</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Collect, process, store, analyse or disclose personal data in accordance with it’s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pay Porth Agored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Agored and the University of Wales Trinity Saint David is therefore necessary for performance of the contract between you and your employer. We will not disclose your data to any other organisation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216E51D8" w:rsidR="00D05A5D" w:rsidRPr="00DA5682" w:rsidRDefault="00D05A5D" w:rsidP="00D05A5D">
      <w:pPr>
        <w:rPr>
          <w:sz w:val="24"/>
          <w:szCs w:val="24"/>
        </w:rPr>
      </w:pPr>
      <w:r w:rsidRPr="00DA5682">
        <w:rPr>
          <w:sz w:val="24"/>
          <w:szCs w:val="24"/>
        </w:rPr>
        <w:t>Signed:……</w:t>
      </w:r>
      <w:r w:rsidR="007F09EA" w:rsidRPr="007F09EA">
        <w:t xml:space="preserve"> </w:t>
      </w:r>
      <w:r w:rsidR="007F09EA">
        <w:rPr>
          <w:noProof/>
        </w:rPr>
        <w:drawing>
          <wp:inline distT="0" distB="0" distL="0" distR="0" wp14:anchorId="78F20C9B" wp14:editId="17E3DB7B">
            <wp:extent cx="662940" cy="332678"/>
            <wp:effectExtent l="0" t="0" r="3810" b="0"/>
            <wp:docPr id="24811254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63391" cy="332904"/>
                    </a:xfrm>
                    <a:prstGeom prst="rect">
                      <a:avLst/>
                    </a:prstGeom>
                    <a:noFill/>
                    <a:ln>
                      <a:noFill/>
                    </a:ln>
                  </pic:spPr>
                </pic:pic>
              </a:graphicData>
            </a:graphic>
          </wp:inline>
        </w:drawing>
      </w:r>
      <w:r w:rsidRPr="00DA5682">
        <w:rPr>
          <w:sz w:val="24"/>
          <w:szCs w:val="24"/>
        </w:rPr>
        <w:t>………………….. Print Name:…</w:t>
      </w:r>
      <w:r w:rsidR="006E720C">
        <w:rPr>
          <w:sz w:val="24"/>
          <w:szCs w:val="24"/>
        </w:rPr>
        <w:t>Jane Ross</w:t>
      </w:r>
      <w:r w:rsidRPr="00DA5682">
        <w:rPr>
          <w:sz w:val="24"/>
          <w:szCs w:val="24"/>
        </w:rPr>
        <w:t>……………………… Date:</w:t>
      </w:r>
      <w:r w:rsidR="006E720C">
        <w:rPr>
          <w:sz w:val="24"/>
          <w:szCs w:val="24"/>
        </w:rPr>
        <w:t>23/09/2026</w:t>
      </w:r>
      <w:r w:rsidRPr="00DA5682">
        <w:rPr>
          <w:sz w:val="24"/>
          <w:szCs w:val="24"/>
        </w:rPr>
        <w:t xml:space="preserve">………. </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3C2C5D85" w:rsidR="00D05A5D" w:rsidRPr="00DA5682" w:rsidRDefault="00D05A5D" w:rsidP="00D05A5D">
      <w:pPr>
        <w:rPr>
          <w:sz w:val="24"/>
          <w:szCs w:val="24"/>
        </w:rPr>
      </w:pPr>
      <w:r w:rsidRPr="00DA5682">
        <w:rPr>
          <w:sz w:val="24"/>
          <w:szCs w:val="24"/>
        </w:rPr>
        <w:t>Signed:……</w:t>
      </w:r>
      <w:r w:rsidR="006E720C" w:rsidRPr="006E720C">
        <w:rPr>
          <w:noProof/>
        </w:rPr>
        <w:t xml:space="preserve"> </w:t>
      </w:r>
      <w:r w:rsidR="006E720C">
        <w:rPr>
          <w:noProof/>
        </w:rPr>
        <w:drawing>
          <wp:inline distT="0" distB="0" distL="0" distR="0" wp14:anchorId="4E78F069" wp14:editId="10ABD413">
            <wp:extent cx="2133600" cy="952500"/>
            <wp:effectExtent l="0" t="0" r="0" b="0"/>
            <wp:docPr id="1114001900" name="Picture 1114001900" descr="A signatur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ignature on a white background&#10;&#10;Description automatically generated"/>
                    <pic:cNvPicPr>
                      <a:picLocks noChangeAspect="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133600" cy="952500"/>
                    </a:xfrm>
                    <a:prstGeom prst="rect">
                      <a:avLst/>
                    </a:prstGeom>
                    <a:noFill/>
                    <a:ln>
                      <a:noFill/>
                    </a:ln>
                  </pic:spPr>
                </pic:pic>
              </a:graphicData>
            </a:graphic>
          </wp:inline>
        </w:drawing>
      </w:r>
      <w:r w:rsidR="006E720C">
        <w:rPr>
          <w:noProof/>
        </w:rPr>
        <w:t>Oliver Mathias</w:t>
      </w:r>
      <w:r w:rsidRPr="00DA5682">
        <w:rPr>
          <w:sz w:val="24"/>
          <w:szCs w:val="24"/>
        </w:rPr>
        <w:t>………………….. Print Name:………………………….Date:……</w:t>
      </w:r>
      <w:r w:rsidR="006E720C">
        <w:rPr>
          <w:sz w:val="24"/>
          <w:szCs w:val="24"/>
        </w:rPr>
        <w:t>23/09/2026</w:t>
      </w:r>
      <w:r w:rsidRPr="00DA5682">
        <w:rPr>
          <w:sz w:val="24"/>
          <w:szCs w:val="24"/>
        </w:rPr>
        <w:t xml:space="preserve">…. </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537A0282" w:rsidR="00D05A5D" w:rsidRPr="00DA5682" w:rsidRDefault="00D05A5D" w:rsidP="00D05A5D">
      <w:pPr>
        <w:rPr>
          <w:sz w:val="24"/>
          <w:szCs w:val="24"/>
        </w:rPr>
      </w:pPr>
      <w:r w:rsidRPr="00DA5682">
        <w:rPr>
          <w:sz w:val="24"/>
          <w:szCs w:val="24"/>
        </w:rPr>
        <w:lastRenderedPageBreak/>
        <w:t>Signed:…</w:t>
      </w:r>
      <w:r w:rsidR="006E720C" w:rsidRPr="006E720C">
        <w:rPr>
          <w:noProof/>
        </w:rPr>
        <w:t xml:space="preserve"> </w:t>
      </w:r>
      <w:r w:rsidR="006E720C" w:rsidRPr="00491069">
        <w:rPr>
          <w:noProof/>
        </w:rPr>
        <w:drawing>
          <wp:inline distT="0" distB="0" distL="0" distR="0" wp14:anchorId="271A6404" wp14:editId="3A7BB35D">
            <wp:extent cx="1958140" cy="1097280"/>
            <wp:effectExtent l="0" t="0" r="4445" b="7620"/>
            <wp:docPr id="1322808742" name="Picture 1" descr="C:\Users\704915\AppData\Local\Microsoft\Windows\INetCache\Content.Outlook\PFB5KMN0\new si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704915\AppData\Local\Microsoft\Windows\INetCache\Content.Outlook\PFB5KMN0\new sig.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981861" cy="1110573"/>
                    </a:xfrm>
                    <a:prstGeom prst="rect">
                      <a:avLst/>
                    </a:prstGeom>
                    <a:noFill/>
                    <a:ln>
                      <a:noFill/>
                    </a:ln>
                  </pic:spPr>
                </pic:pic>
              </a:graphicData>
            </a:graphic>
          </wp:inline>
        </w:drawing>
      </w:r>
      <w:r w:rsidRPr="00DA5682">
        <w:rPr>
          <w:sz w:val="24"/>
          <w:szCs w:val="24"/>
        </w:rPr>
        <w:t>…………………….. Print Name:……</w:t>
      </w:r>
      <w:r w:rsidR="006E720C">
        <w:rPr>
          <w:sz w:val="24"/>
          <w:szCs w:val="24"/>
        </w:rPr>
        <w:t xml:space="preserve">Anna Goodridge </w:t>
      </w:r>
      <w:r w:rsidRPr="00DA5682">
        <w:rPr>
          <w:sz w:val="24"/>
          <w:szCs w:val="24"/>
        </w:rPr>
        <w:t>…………………….Date:…</w:t>
      </w:r>
      <w:r w:rsidR="006E720C">
        <w:rPr>
          <w:sz w:val="24"/>
          <w:szCs w:val="24"/>
        </w:rPr>
        <w:t>23/09/2026</w:t>
      </w:r>
      <w:r w:rsidRPr="00DA5682">
        <w:rPr>
          <w:sz w:val="24"/>
          <w:szCs w:val="24"/>
        </w:rPr>
        <w:t>…….</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15"/>
      <w:footerReference w:type="default" r:id="rId16"/>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752EEB" w14:textId="77777777" w:rsidR="004E72A9" w:rsidRDefault="004E72A9">
      <w:r>
        <w:separator/>
      </w:r>
    </w:p>
  </w:endnote>
  <w:endnote w:type="continuationSeparator" w:id="0">
    <w:p w14:paraId="0C9AF935" w14:textId="77777777" w:rsidR="004E72A9" w:rsidRDefault="004E72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337E48" w14:textId="77777777" w:rsidR="004E72A9" w:rsidRDefault="004E72A9">
      <w:r>
        <w:separator/>
      </w:r>
    </w:p>
  </w:footnote>
  <w:footnote w:type="continuationSeparator" w:id="0">
    <w:p w14:paraId="3CDB6369" w14:textId="77777777" w:rsidR="004E72A9" w:rsidRDefault="004E72A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and above_updated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9" w15:restartNumberingAfterBreak="0">
    <w:nsid w:val="7C330A47"/>
    <w:multiLevelType w:val="multilevel"/>
    <w:tmpl w:val="D8D85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 w:numId="54" w16cid:durableId="2126340948">
    <w:abstractNumId w:val="49"/>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324"/>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1A4E"/>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62EB"/>
    <w:rsid w:val="000C1828"/>
    <w:rsid w:val="000C378F"/>
    <w:rsid w:val="000C6892"/>
    <w:rsid w:val="000C6FFE"/>
    <w:rsid w:val="000D0BB6"/>
    <w:rsid w:val="000D156E"/>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25EB8"/>
    <w:rsid w:val="00130119"/>
    <w:rsid w:val="00130839"/>
    <w:rsid w:val="00132812"/>
    <w:rsid w:val="001347F8"/>
    <w:rsid w:val="001359EE"/>
    <w:rsid w:val="00137BB5"/>
    <w:rsid w:val="00137E05"/>
    <w:rsid w:val="001447F6"/>
    <w:rsid w:val="00147DE3"/>
    <w:rsid w:val="00150794"/>
    <w:rsid w:val="00151DA6"/>
    <w:rsid w:val="001608C4"/>
    <w:rsid w:val="001643D4"/>
    <w:rsid w:val="00164832"/>
    <w:rsid w:val="0017086E"/>
    <w:rsid w:val="00171418"/>
    <w:rsid w:val="001772BF"/>
    <w:rsid w:val="001772DE"/>
    <w:rsid w:val="00194436"/>
    <w:rsid w:val="0019496C"/>
    <w:rsid w:val="001961CF"/>
    <w:rsid w:val="001A59BB"/>
    <w:rsid w:val="001A607E"/>
    <w:rsid w:val="001A6A51"/>
    <w:rsid w:val="001A79C4"/>
    <w:rsid w:val="001B331A"/>
    <w:rsid w:val="001B6BDC"/>
    <w:rsid w:val="001C0237"/>
    <w:rsid w:val="001C0833"/>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05EC"/>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1166"/>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1620"/>
    <w:rsid w:val="00392F73"/>
    <w:rsid w:val="00393600"/>
    <w:rsid w:val="0039762B"/>
    <w:rsid w:val="003A0C37"/>
    <w:rsid w:val="003A1B6B"/>
    <w:rsid w:val="003A46C0"/>
    <w:rsid w:val="003A600E"/>
    <w:rsid w:val="003A6513"/>
    <w:rsid w:val="003B16C7"/>
    <w:rsid w:val="003B3115"/>
    <w:rsid w:val="003B7AD2"/>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4AC"/>
    <w:rsid w:val="00411EF7"/>
    <w:rsid w:val="00412677"/>
    <w:rsid w:val="00414B33"/>
    <w:rsid w:val="00425160"/>
    <w:rsid w:val="00430DE3"/>
    <w:rsid w:val="004348AE"/>
    <w:rsid w:val="004376C0"/>
    <w:rsid w:val="0044223A"/>
    <w:rsid w:val="00450B67"/>
    <w:rsid w:val="00451851"/>
    <w:rsid w:val="0045189A"/>
    <w:rsid w:val="00453343"/>
    <w:rsid w:val="004538C3"/>
    <w:rsid w:val="00453968"/>
    <w:rsid w:val="0045634B"/>
    <w:rsid w:val="004608B9"/>
    <w:rsid w:val="00463B55"/>
    <w:rsid w:val="00465947"/>
    <w:rsid w:val="004667B1"/>
    <w:rsid w:val="00467F66"/>
    <w:rsid w:val="00470461"/>
    <w:rsid w:val="00470BB1"/>
    <w:rsid w:val="00472EB6"/>
    <w:rsid w:val="00473153"/>
    <w:rsid w:val="0047350F"/>
    <w:rsid w:val="004743AF"/>
    <w:rsid w:val="0048255D"/>
    <w:rsid w:val="00482C17"/>
    <w:rsid w:val="00484CE3"/>
    <w:rsid w:val="004911B4"/>
    <w:rsid w:val="0049196A"/>
    <w:rsid w:val="004923DA"/>
    <w:rsid w:val="00492EEB"/>
    <w:rsid w:val="00493434"/>
    <w:rsid w:val="004968E2"/>
    <w:rsid w:val="004A2A49"/>
    <w:rsid w:val="004A5A64"/>
    <w:rsid w:val="004A6B8E"/>
    <w:rsid w:val="004B5553"/>
    <w:rsid w:val="004B600B"/>
    <w:rsid w:val="004B6822"/>
    <w:rsid w:val="004B69F6"/>
    <w:rsid w:val="004B7374"/>
    <w:rsid w:val="004C2D3A"/>
    <w:rsid w:val="004D03C4"/>
    <w:rsid w:val="004D0BF1"/>
    <w:rsid w:val="004D0F4E"/>
    <w:rsid w:val="004D3278"/>
    <w:rsid w:val="004D35A4"/>
    <w:rsid w:val="004D445F"/>
    <w:rsid w:val="004E087B"/>
    <w:rsid w:val="004E44A4"/>
    <w:rsid w:val="004E72A9"/>
    <w:rsid w:val="004E7B8B"/>
    <w:rsid w:val="004E7BDD"/>
    <w:rsid w:val="004F1966"/>
    <w:rsid w:val="004F1E21"/>
    <w:rsid w:val="004F2542"/>
    <w:rsid w:val="004F26C5"/>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27612"/>
    <w:rsid w:val="00530471"/>
    <w:rsid w:val="005305C6"/>
    <w:rsid w:val="0053697F"/>
    <w:rsid w:val="00540EEC"/>
    <w:rsid w:val="005414F4"/>
    <w:rsid w:val="00546187"/>
    <w:rsid w:val="00546C69"/>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B43B8"/>
    <w:rsid w:val="005C1567"/>
    <w:rsid w:val="005C28D3"/>
    <w:rsid w:val="005C6CE5"/>
    <w:rsid w:val="005D3F07"/>
    <w:rsid w:val="005D4A1E"/>
    <w:rsid w:val="005D4F72"/>
    <w:rsid w:val="005E13EA"/>
    <w:rsid w:val="005E17F1"/>
    <w:rsid w:val="005F64AA"/>
    <w:rsid w:val="005F7851"/>
    <w:rsid w:val="00603CE1"/>
    <w:rsid w:val="00604AE2"/>
    <w:rsid w:val="00606E27"/>
    <w:rsid w:val="006108C9"/>
    <w:rsid w:val="006123B7"/>
    <w:rsid w:val="00614DF7"/>
    <w:rsid w:val="006179BB"/>
    <w:rsid w:val="0062158D"/>
    <w:rsid w:val="006223FD"/>
    <w:rsid w:val="00624B34"/>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189C"/>
    <w:rsid w:val="006819FB"/>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20C"/>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24B7"/>
    <w:rsid w:val="007B7191"/>
    <w:rsid w:val="007C1D94"/>
    <w:rsid w:val="007C43C1"/>
    <w:rsid w:val="007C4FF0"/>
    <w:rsid w:val="007C556F"/>
    <w:rsid w:val="007C5ABE"/>
    <w:rsid w:val="007C6A87"/>
    <w:rsid w:val="007D0A07"/>
    <w:rsid w:val="007D0F11"/>
    <w:rsid w:val="007D133D"/>
    <w:rsid w:val="007D3EB4"/>
    <w:rsid w:val="007D3F16"/>
    <w:rsid w:val="007F08FF"/>
    <w:rsid w:val="007F09EA"/>
    <w:rsid w:val="007F10BD"/>
    <w:rsid w:val="007F312E"/>
    <w:rsid w:val="007F3F7E"/>
    <w:rsid w:val="007F4BA4"/>
    <w:rsid w:val="00804F91"/>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50CB"/>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7675B"/>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1561"/>
    <w:rsid w:val="008D2150"/>
    <w:rsid w:val="008D5813"/>
    <w:rsid w:val="008D5999"/>
    <w:rsid w:val="008D634E"/>
    <w:rsid w:val="008D778A"/>
    <w:rsid w:val="008D78C9"/>
    <w:rsid w:val="008E3195"/>
    <w:rsid w:val="008E5A35"/>
    <w:rsid w:val="008F03F7"/>
    <w:rsid w:val="008F127E"/>
    <w:rsid w:val="008F32D9"/>
    <w:rsid w:val="008F429D"/>
    <w:rsid w:val="00902A65"/>
    <w:rsid w:val="00903932"/>
    <w:rsid w:val="009079BD"/>
    <w:rsid w:val="00912BD9"/>
    <w:rsid w:val="00916FB2"/>
    <w:rsid w:val="00920E5B"/>
    <w:rsid w:val="00926436"/>
    <w:rsid w:val="00926C53"/>
    <w:rsid w:val="0093018C"/>
    <w:rsid w:val="009367C3"/>
    <w:rsid w:val="0094495F"/>
    <w:rsid w:val="009544C0"/>
    <w:rsid w:val="00954FA4"/>
    <w:rsid w:val="00956AE9"/>
    <w:rsid w:val="00964CC6"/>
    <w:rsid w:val="00967BFA"/>
    <w:rsid w:val="0097179C"/>
    <w:rsid w:val="0098262C"/>
    <w:rsid w:val="0098427C"/>
    <w:rsid w:val="00986B43"/>
    <w:rsid w:val="00986C0B"/>
    <w:rsid w:val="00986D46"/>
    <w:rsid w:val="0099053B"/>
    <w:rsid w:val="00991FDA"/>
    <w:rsid w:val="00992ACA"/>
    <w:rsid w:val="009A5F3B"/>
    <w:rsid w:val="009A5F79"/>
    <w:rsid w:val="009A6F87"/>
    <w:rsid w:val="009B0B61"/>
    <w:rsid w:val="009B13AC"/>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B5E"/>
    <w:rsid w:val="009E4D2C"/>
    <w:rsid w:val="009E7930"/>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59C0"/>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5A4D"/>
    <w:rsid w:val="00AA666E"/>
    <w:rsid w:val="00AA7960"/>
    <w:rsid w:val="00AB5518"/>
    <w:rsid w:val="00AC3A0E"/>
    <w:rsid w:val="00AC4A04"/>
    <w:rsid w:val="00AC5679"/>
    <w:rsid w:val="00AD311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5D89"/>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3834"/>
    <w:rsid w:val="00C4664D"/>
    <w:rsid w:val="00C472AA"/>
    <w:rsid w:val="00C50A05"/>
    <w:rsid w:val="00C54AED"/>
    <w:rsid w:val="00C555FC"/>
    <w:rsid w:val="00C55E9B"/>
    <w:rsid w:val="00C56D09"/>
    <w:rsid w:val="00C57D24"/>
    <w:rsid w:val="00C604D6"/>
    <w:rsid w:val="00C63CAB"/>
    <w:rsid w:val="00C63D00"/>
    <w:rsid w:val="00C6441B"/>
    <w:rsid w:val="00C65921"/>
    <w:rsid w:val="00C6609D"/>
    <w:rsid w:val="00C7108B"/>
    <w:rsid w:val="00C7449E"/>
    <w:rsid w:val="00C75883"/>
    <w:rsid w:val="00C75C4A"/>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0AA"/>
    <w:rsid w:val="00CF2F8A"/>
    <w:rsid w:val="00CF3DB3"/>
    <w:rsid w:val="00D0274B"/>
    <w:rsid w:val="00D0503D"/>
    <w:rsid w:val="00D052BC"/>
    <w:rsid w:val="00D05A5D"/>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66999"/>
    <w:rsid w:val="00D67778"/>
    <w:rsid w:val="00D71201"/>
    <w:rsid w:val="00D720C7"/>
    <w:rsid w:val="00D84841"/>
    <w:rsid w:val="00D876E6"/>
    <w:rsid w:val="00D90958"/>
    <w:rsid w:val="00DA1025"/>
    <w:rsid w:val="00DA22EC"/>
    <w:rsid w:val="00DA5682"/>
    <w:rsid w:val="00DA5860"/>
    <w:rsid w:val="00DA5C0C"/>
    <w:rsid w:val="00DB2767"/>
    <w:rsid w:val="00DC1B10"/>
    <w:rsid w:val="00DC2924"/>
    <w:rsid w:val="00DC2DA4"/>
    <w:rsid w:val="00DC4729"/>
    <w:rsid w:val="00DD31C5"/>
    <w:rsid w:val="00DD5020"/>
    <w:rsid w:val="00DD63BE"/>
    <w:rsid w:val="00DE4296"/>
    <w:rsid w:val="00DE71D1"/>
    <w:rsid w:val="00DF2469"/>
    <w:rsid w:val="00DF7899"/>
    <w:rsid w:val="00E021B8"/>
    <w:rsid w:val="00E0524C"/>
    <w:rsid w:val="00E15751"/>
    <w:rsid w:val="00E17160"/>
    <w:rsid w:val="00E17D41"/>
    <w:rsid w:val="00E231D1"/>
    <w:rsid w:val="00E3288D"/>
    <w:rsid w:val="00E35112"/>
    <w:rsid w:val="00E35BEC"/>
    <w:rsid w:val="00E37F9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D58"/>
    <w:rsid w:val="00E91F62"/>
    <w:rsid w:val="00E929FD"/>
    <w:rsid w:val="00E93240"/>
    <w:rsid w:val="00E9479B"/>
    <w:rsid w:val="00E94E22"/>
    <w:rsid w:val="00E95F08"/>
    <w:rsid w:val="00E97171"/>
    <w:rsid w:val="00EA4D48"/>
    <w:rsid w:val="00EA7ADF"/>
    <w:rsid w:val="00EB2173"/>
    <w:rsid w:val="00EB231D"/>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163DA"/>
    <w:rsid w:val="00F22AC5"/>
    <w:rsid w:val="00F231A1"/>
    <w:rsid w:val="00F254D1"/>
    <w:rsid w:val="00F31CA9"/>
    <w:rsid w:val="00F32B82"/>
    <w:rsid w:val="00F34C86"/>
    <w:rsid w:val="00F4043E"/>
    <w:rsid w:val="00F41795"/>
    <w:rsid w:val="00F41BBC"/>
    <w:rsid w:val="00F429FF"/>
    <w:rsid w:val="00F444F0"/>
    <w:rsid w:val="00F446FF"/>
    <w:rsid w:val="00F45521"/>
    <w:rsid w:val="00F50847"/>
    <w:rsid w:val="00F53F27"/>
    <w:rsid w:val="00F546D1"/>
    <w:rsid w:val="00F60281"/>
    <w:rsid w:val="00F66272"/>
    <w:rsid w:val="00F709C0"/>
    <w:rsid w:val="00F745EA"/>
    <w:rsid w:val="00F81FEC"/>
    <w:rsid w:val="00F91267"/>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7F08FF"/>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styleId="Emphasis">
    <w:name w:val="Emphasis"/>
    <w:basedOn w:val="DefaultParagraphFont"/>
    <w:uiPriority w:val="20"/>
    <w:qFormat/>
    <w:rsid w:val="00C7449E"/>
    <w:rPr>
      <w:i/>
      <w:iCs/>
    </w:rPr>
  </w:style>
  <w:style w:type="character" w:customStyle="1" w:styleId="whitespace-normal">
    <w:name w:val="whitespace-normal"/>
    <w:basedOn w:val="DefaultParagraphFont"/>
    <w:rsid w:val="00C7449E"/>
  </w:style>
  <w:style w:type="character" w:styleId="Strong">
    <w:name w:val="Strong"/>
    <w:basedOn w:val="DefaultParagraphFont"/>
    <w:uiPriority w:val="22"/>
    <w:qFormat/>
    <w:rsid w:val="00C7449E"/>
    <w:rPr>
      <w:b/>
      <w:bCs/>
    </w:rPr>
  </w:style>
  <w:style w:type="paragraph" w:styleId="NormalWeb">
    <w:name w:val="Normal (Web)"/>
    <w:basedOn w:val="Normal"/>
    <w:uiPriority w:val="99"/>
    <w:semiHidden/>
    <w:unhideWhenUsed/>
    <w:rsid w:val="00D6777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eading3Char">
    <w:name w:val="Heading 3 Char"/>
    <w:basedOn w:val="DefaultParagraphFont"/>
    <w:link w:val="Heading3"/>
    <w:uiPriority w:val="9"/>
    <w:semiHidden/>
    <w:rsid w:val="007F08FF"/>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header" Target="head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26</TotalTime>
  <Pages>18</Pages>
  <Words>4371</Words>
  <Characters>24915</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29228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Ross, Jane</cp:lastModifiedBy>
  <cp:revision>3</cp:revision>
  <cp:lastPrinted>2020-02-11T19:20:00Z</cp:lastPrinted>
  <dcterms:created xsi:type="dcterms:W3CDTF">2026-09-23T13:53:00Z</dcterms:created>
  <dcterms:modified xsi:type="dcterms:W3CDTF">2026-09-23T14:20:00Z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