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595EFC" w14:textId="7EC9F68B" w:rsidR="0089098C" w:rsidRDefault="006D4BC2" w:rsidP="006D4BC2">
      <w:pPr>
        <w:spacing w:line="360" w:lineRule="auto"/>
        <w:jc w:val="both"/>
        <w:rPr>
          <w:rFonts w:ascii="Arial" w:hAnsi="Arial" w:cs="Arial"/>
          <w:sz w:val="24"/>
          <w:szCs w:val="24"/>
        </w:rPr>
      </w:pPr>
      <w:r>
        <w:rPr>
          <w:rFonts w:ascii="Arial" w:hAnsi="Arial" w:cs="Arial"/>
          <w:sz w:val="24"/>
          <w:szCs w:val="24"/>
        </w:rPr>
        <w:t>Section 1</w:t>
      </w:r>
    </w:p>
    <w:p w14:paraId="73EFE61A" w14:textId="77777777" w:rsidR="00CE15B9" w:rsidRDefault="00CE15B9" w:rsidP="00CE15B9">
      <w:pPr>
        <w:spacing w:line="360" w:lineRule="auto"/>
        <w:jc w:val="both"/>
        <w:rPr>
          <w:rFonts w:ascii="Arial" w:hAnsi="Arial" w:cs="Arial"/>
          <w:sz w:val="24"/>
          <w:szCs w:val="24"/>
        </w:rPr>
      </w:pPr>
      <w:r w:rsidRPr="00421AA2">
        <w:rPr>
          <w:rFonts w:ascii="Arial" w:eastAsia="Times New Roman" w:hAnsi="Arial" w:cs="Arial"/>
          <w:color w:val="000000" w:themeColor="text1"/>
          <w:sz w:val="24"/>
          <w:szCs w:val="24"/>
          <w:lang w:eastAsia="en-GB"/>
        </w:rPr>
        <w:t>According to Welsh Assembly Government (2008), active learning, learning through play should be a vital part of the curriculum for 3-7years and identified the key role of the practitioner in supporting the learning.    The Learning Country (NAFW (2001), embarked on setting on key principles to build a robust foundation to support learning along with a fundamental improvement for the early year’s curriculum.  This led to W</w:t>
      </w:r>
      <w:r>
        <w:rPr>
          <w:rFonts w:ascii="Arial" w:eastAsia="Times New Roman" w:hAnsi="Arial" w:cs="Arial"/>
          <w:color w:val="000000" w:themeColor="text1"/>
          <w:sz w:val="24"/>
          <w:szCs w:val="24"/>
          <w:lang w:eastAsia="en-GB"/>
        </w:rPr>
        <w:t xml:space="preserve">elsh </w:t>
      </w:r>
      <w:r w:rsidRPr="00421AA2">
        <w:rPr>
          <w:rFonts w:ascii="Arial" w:eastAsia="Times New Roman" w:hAnsi="Arial" w:cs="Arial"/>
          <w:color w:val="000000" w:themeColor="text1"/>
          <w:sz w:val="24"/>
          <w:szCs w:val="24"/>
          <w:lang w:eastAsia="en-GB"/>
        </w:rPr>
        <w:t>A</w:t>
      </w:r>
      <w:r>
        <w:rPr>
          <w:rFonts w:ascii="Arial" w:eastAsia="Times New Roman" w:hAnsi="Arial" w:cs="Arial"/>
          <w:color w:val="000000" w:themeColor="text1"/>
          <w:sz w:val="24"/>
          <w:szCs w:val="24"/>
          <w:lang w:eastAsia="en-GB"/>
        </w:rPr>
        <w:t xml:space="preserve">ssembly </w:t>
      </w:r>
      <w:r w:rsidRPr="00421AA2">
        <w:rPr>
          <w:rFonts w:ascii="Arial" w:eastAsia="Times New Roman" w:hAnsi="Arial" w:cs="Arial"/>
          <w:color w:val="000000" w:themeColor="text1"/>
          <w:sz w:val="24"/>
          <w:szCs w:val="24"/>
          <w:lang w:eastAsia="en-GB"/>
        </w:rPr>
        <w:t>G</w:t>
      </w:r>
      <w:r>
        <w:rPr>
          <w:rFonts w:ascii="Arial" w:eastAsia="Times New Roman" w:hAnsi="Arial" w:cs="Arial"/>
          <w:color w:val="000000" w:themeColor="text1"/>
          <w:sz w:val="24"/>
          <w:szCs w:val="24"/>
          <w:lang w:eastAsia="en-GB"/>
        </w:rPr>
        <w:t>overnment</w:t>
      </w:r>
      <w:r w:rsidRPr="00421AA2">
        <w:rPr>
          <w:rFonts w:ascii="Arial" w:eastAsia="Times New Roman" w:hAnsi="Arial" w:cs="Arial"/>
          <w:color w:val="000000" w:themeColor="text1"/>
          <w:sz w:val="24"/>
          <w:szCs w:val="24"/>
          <w:lang w:eastAsia="en-GB"/>
        </w:rPr>
        <w:t xml:space="preserve"> (2008) curriculum, learning was identified as a continuum and the curriculum , Seven Areas of Learning,</w:t>
      </w:r>
      <w:r>
        <w:rPr>
          <w:rFonts w:ascii="Arial" w:eastAsia="Times New Roman" w:hAnsi="Arial" w:cs="Arial"/>
          <w:color w:val="000000" w:themeColor="text1"/>
          <w:sz w:val="24"/>
          <w:szCs w:val="24"/>
          <w:lang w:eastAsia="en-GB"/>
        </w:rPr>
        <w:t xml:space="preserve"> embedded</w:t>
      </w:r>
      <w:r w:rsidRPr="00421AA2">
        <w:rPr>
          <w:rFonts w:ascii="Arial" w:eastAsia="Times New Roman" w:hAnsi="Arial" w:cs="Arial"/>
          <w:color w:val="000000" w:themeColor="text1"/>
          <w:sz w:val="24"/>
          <w:szCs w:val="24"/>
          <w:lang w:eastAsia="en-GB"/>
        </w:rPr>
        <w:t xml:space="preserve"> to support the child’s individual needs. Welsh Government (2015) state a key intention of the Foundation Phase curriculum is for children to consume ownership of the </w:t>
      </w:r>
      <w:r>
        <w:rPr>
          <w:rFonts w:ascii="Arial" w:eastAsia="Times New Roman" w:hAnsi="Arial" w:cs="Arial"/>
          <w:sz w:val="24"/>
          <w:szCs w:val="24"/>
          <w:lang w:eastAsia="en-GB"/>
        </w:rPr>
        <w:t xml:space="preserve">learning and have opportunities in the planning and a participative role in the learning environment.  Within this section, we will be discussing how the how the Foundation Phase Curriculum, Welsh Government (2015) a play-based curriculum meets the needs of the individual child, child led play the practitioners understanding in practice of the adult role in supporting the learning objectives and outcomes set within the curriculum. </w:t>
      </w:r>
    </w:p>
    <w:p w14:paraId="555B7751" w14:textId="77777777" w:rsidR="00CE15B9" w:rsidRPr="00AC0829" w:rsidRDefault="00CE15B9" w:rsidP="00CE15B9">
      <w:pPr>
        <w:spacing w:after="0" w:line="360" w:lineRule="auto"/>
        <w:jc w:val="both"/>
        <w:rPr>
          <w:rFonts w:ascii="Arial" w:hAnsi="Arial" w:cs="Arial"/>
          <w:sz w:val="24"/>
          <w:szCs w:val="24"/>
        </w:rPr>
      </w:pPr>
      <w:r>
        <w:rPr>
          <w:rFonts w:ascii="Arial" w:hAnsi="Arial" w:cs="Arial"/>
          <w:sz w:val="24"/>
          <w:szCs w:val="24"/>
        </w:rPr>
        <w:t xml:space="preserve">According to </w:t>
      </w:r>
      <w:r w:rsidRPr="00243336">
        <w:rPr>
          <w:rFonts w:ascii="Arial" w:hAnsi="Arial" w:cs="Arial"/>
          <w:color w:val="FF0000"/>
          <w:sz w:val="24"/>
          <w:szCs w:val="24"/>
        </w:rPr>
        <w:t xml:space="preserve">Bruce (2011) </w:t>
      </w:r>
      <w:r>
        <w:rPr>
          <w:rFonts w:ascii="Arial" w:hAnsi="Arial" w:cs="Arial"/>
          <w:sz w:val="24"/>
          <w:szCs w:val="24"/>
        </w:rPr>
        <w:t xml:space="preserve">the adult’s role, pedagogy, provides structured activities, observing children within the play, due to new theoretical understandings of play. In addition, </w:t>
      </w:r>
      <w:r w:rsidRPr="00243336">
        <w:rPr>
          <w:rFonts w:ascii="Arial" w:hAnsi="Arial" w:cs="Arial"/>
          <w:color w:val="FF0000"/>
          <w:sz w:val="24"/>
          <w:szCs w:val="24"/>
        </w:rPr>
        <w:t xml:space="preserve">Donaldson (2015) </w:t>
      </w:r>
      <w:r>
        <w:rPr>
          <w:rFonts w:ascii="Arial" w:hAnsi="Arial" w:cs="Arial"/>
          <w:sz w:val="24"/>
          <w:szCs w:val="24"/>
        </w:rPr>
        <w:t xml:space="preserve">states sound pedagogy is a fundamental part of successful implementation of curriculum and assessment. </w:t>
      </w:r>
      <w:r w:rsidRPr="0093619F">
        <w:rPr>
          <w:rFonts w:ascii="Arial" w:hAnsi="Arial" w:cs="Arial"/>
          <w:color w:val="FF0000"/>
          <w:sz w:val="24"/>
          <w:szCs w:val="24"/>
        </w:rPr>
        <w:t xml:space="preserve">However, according to Maynard </w:t>
      </w:r>
      <w:r w:rsidRPr="0093619F">
        <w:rPr>
          <w:rFonts w:ascii="Arial" w:hAnsi="Arial" w:cs="Arial"/>
          <w:i/>
          <w:iCs/>
          <w:color w:val="FF0000"/>
          <w:sz w:val="24"/>
          <w:szCs w:val="24"/>
        </w:rPr>
        <w:t xml:space="preserve">et al </w:t>
      </w:r>
      <w:r w:rsidRPr="0093619F">
        <w:rPr>
          <w:rFonts w:ascii="Arial" w:hAnsi="Arial" w:cs="Arial"/>
          <w:color w:val="FF0000"/>
          <w:sz w:val="24"/>
          <w:szCs w:val="24"/>
        </w:rPr>
        <w:t xml:space="preserve">(2013) cited in Waters (2016: 6) </w:t>
      </w:r>
      <w:r>
        <w:rPr>
          <w:rFonts w:ascii="Arial" w:hAnsi="Arial" w:cs="Arial"/>
          <w:sz w:val="24"/>
          <w:szCs w:val="24"/>
        </w:rPr>
        <w:t xml:space="preserve">highlights a requirement to change in practitioner behaviour to support the learning in the </w:t>
      </w:r>
      <w:r w:rsidRPr="0093619F">
        <w:rPr>
          <w:rFonts w:ascii="Arial" w:hAnsi="Arial" w:cs="Arial"/>
          <w:color w:val="FF0000"/>
          <w:sz w:val="24"/>
          <w:szCs w:val="24"/>
        </w:rPr>
        <w:t>Foundation Phase (2015)</w:t>
      </w:r>
      <w:r>
        <w:rPr>
          <w:rFonts w:ascii="Arial" w:hAnsi="Arial" w:cs="Arial"/>
          <w:sz w:val="24"/>
          <w:szCs w:val="24"/>
        </w:rPr>
        <w:t xml:space="preserve"> play based curriculum, due to a broad theoretical pedagogy approach. Furthermore, according to </w:t>
      </w:r>
      <w:r w:rsidRPr="0093619F">
        <w:rPr>
          <w:rFonts w:ascii="Arial" w:hAnsi="Arial" w:cs="Arial"/>
          <w:color w:val="FF0000"/>
          <w:sz w:val="24"/>
          <w:szCs w:val="24"/>
        </w:rPr>
        <w:t xml:space="preserve">Siraj-Blatchford (2007b 8-9) cited in Waters (2016: 7) </w:t>
      </w:r>
      <w:r>
        <w:rPr>
          <w:rFonts w:ascii="Arial" w:hAnsi="Arial" w:cs="Arial"/>
          <w:sz w:val="24"/>
          <w:szCs w:val="24"/>
        </w:rPr>
        <w:t xml:space="preserve">highlighted further support was required to develop play-based pedagogies with a clear emphasis on adult involvement guided play an engagement of integration when appropriate. </w:t>
      </w:r>
      <w:proofErr w:type="gramStart"/>
      <w:r w:rsidRPr="002E15FE">
        <w:rPr>
          <w:rFonts w:ascii="Arial" w:hAnsi="Arial" w:cs="Arial"/>
          <w:color w:val="FF0000"/>
          <w:sz w:val="24"/>
          <w:szCs w:val="24"/>
        </w:rPr>
        <w:t>Wood (2004),</w:t>
      </w:r>
      <w:proofErr w:type="gramEnd"/>
      <w:r w:rsidRPr="002E15FE">
        <w:rPr>
          <w:rFonts w:ascii="Arial" w:hAnsi="Arial" w:cs="Arial"/>
          <w:color w:val="FF0000"/>
          <w:sz w:val="24"/>
          <w:szCs w:val="24"/>
        </w:rPr>
        <w:t xml:space="preserve"> cited in Waters (2016: 7) </w:t>
      </w:r>
      <w:r w:rsidRPr="002E15FE">
        <w:rPr>
          <w:rFonts w:ascii="Arial" w:hAnsi="Arial" w:cs="Arial"/>
          <w:sz w:val="24"/>
          <w:szCs w:val="24"/>
        </w:rPr>
        <w:t xml:space="preserve">highlights international pedagogy is implemented at the heart of the curriculum and </w:t>
      </w:r>
      <w:r>
        <w:rPr>
          <w:rFonts w:ascii="Arial" w:hAnsi="Arial" w:cs="Arial"/>
          <w:sz w:val="24"/>
          <w:szCs w:val="24"/>
        </w:rPr>
        <w:t>w</w:t>
      </w:r>
      <w:r w:rsidRPr="002E15FE">
        <w:rPr>
          <w:rFonts w:ascii="Arial" w:hAnsi="Arial" w:cs="Arial"/>
          <w:sz w:val="24"/>
          <w:szCs w:val="24"/>
        </w:rPr>
        <w:t xml:space="preserve">ider community and not by chance, the approach is </w:t>
      </w:r>
      <w:r>
        <w:rPr>
          <w:rFonts w:ascii="Arial" w:hAnsi="Arial" w:cs="Arial"/>
          <w:sz w:val="24"/>
          <w:szCs w:val="24"/>
        </w:rPr>
        <w:t xml:space="preserve">directed through social constructed relationships. The </w:t>
      </w:r>
      <w:r w:rsidRPr="00AC0829">
        <w:rPr>
          <w:rFonts w:ascii="Arial" w:hAnsi="Arial" w:cs="Arial"/>
          <w:sz w:val="24"/>
          <w:szCs w:val="24"/>
        </w:rPr>
        <w:t>Reggio Emilia Approach</w:t>
      </w:r>
      <w:r>
        <w:rPr>
          <w:rFonts w:ascii="Arial" w:hAnsi="Arial" w:cs="Arial"/>
          <w:sz w:val="24"/>
          <w:szCs w:val="24"/>
        </w:rPr>
        <w:t xml:space="preserve"> is not a curriculum, it is a pedagogy approach which supports children to be confident, with adults supporting children to lead their own learning from birth to </w:t>
      </w:r>
      <w:proofErr w:type="gramStart"/>
      <w:r>
        <w:rPr>
          <w:rFonts w:ascii="Arial" w:hAnsi="Arial" w:cs="Arial"/>
          <w:sz w:val="24"/>
          <w:szCs w:val="24"/>
        </w:rPr>
        <w:t>six year</w:t>
      </w:r>
      <w:proofErr w:type="gramEnd"/>
      <w:r>
        <w:rPr>
          <w:rFonts w:ascii="Arial" w:hAnsi="Arial" w:cs="Arial"/>
          <w:sz w:val="24"/>
          <w:szCs w:val="24"/>
        </w:rPr>
        <w:t xml:space="preserve"> old’s, cited in cited in </w:t>
      </w:r>
      <w:r w:rsidRPr="00AC0829">
        <w:rPr>
          <w:rFonts w:ascii="Arial" w:hAnsi="Arial" w:cs="Arial"/>
          <w:color w:val="FF0000"/>
          <w:sz w:val="24"/>
          <w:szCs w:val="24"/>
        </w:rPr>
        <w:t>Gardner (2016)</w:t>
      </w:r>
      <w:r>
        <w:rPr>
          <w:rFonts w:ascii="Arial" w:hAnsi="Arial" w:cs="Arial"/>
          <w:color w:val="FF0000"/>
          <w:sz w:val="24"/>
          <w:szCs w:val="24"/>
        </w:rPr>
        <w:t xml:space="preserve">.  </w:t>
      </w:r>
      <w:r w:rsidRPr="005F34D0">
        <w:rPr>
          <w:rFonts w:ascii="Arial" w:hAnsi="Arial" w:cs="Arial"/>
          <w:sz w:val="24"/>
          <w:szCs w:val="24"/>
        </w:rPr>
        <w:t xml:space="preserve">The Reggio Emilia Approach and the </w:t>
      </w:r>
      <w:r>
        <w:rPr>
          <w:rFonts w:ascii="Arial" w:hAnsi="Arial" w:cs="Arial"/>
          <w:color w:val="FF0000"/>
          <w:sz w:val="24"/>
          <w:szCs w:val="24"/>
        </w:rPr>
        <w:t xml:space="preserve">Foundation for Wales (2015) </w:t>
      </w:r>
      <w:r w:rsidRPr="005F34D0">
        <w:rPr>
          <w:rFonts w:ascii="Arial" w:hAnsi="Arial" w:cs="Arial"/>
          <w:sz w:val="24"/>
          <w:szCs w:val="24"/>
        </w:rPr>
        <w:t>have some of the same principles and aims, confident learners  and built on social construction theorists,</w:t>
      </w:r>
      <w:r>
        <w:rPr>
          <w:rFonts w:ascii="Arial" w:hAnsi="Arial" w:cs="Arial"/>
          <w:color w:val="FF0000"/>
          <w:sz w:val="24"/>
          <w:szCs w:val="24"/>
        </w:rPr>
        <w:t xml:space="preserve"> Vygotsky (1986), </w:t>
      </w:r>
      <w:r w:rsidRPr="005F34D0">
        <w:rPr>
          <w:rFonts w:ascii="Arial" w:hAnsi="Arial" w:cs="Arial"/>
          <w:sz w:val="24"/>
          <w:szCs w:val="24"/>
        </w:rPr>
        <w:t xml:space="preserve">the approach is consistent within the </w:t>
      </w:r>
      <w:r w:rsidRPr="005F34D0">
        <w:rPr>
          <w:rFonts w:ascii="Arial" w:hAnsi="Arial" w:cs="Arial"/>
          <w:sz w:val="24"/>
          <w:szCs w:val="24"/>
        </w:rPr>
        <w:lastRenderedPageBreak/>
        <w:t>community of learning. However, the</w:t>
      </w:r>
      <w:r>
        <w:rPr>
          <w:rFonts w:ascii="Arial" w:hAnsi="Arial" w:cs="Arial"/>
          <w:color w:val="FF0000"/>
          <w:sz w:val="24"/>
          <w:szCs w:val="24"/>
        </w:rPr>
        <w:t xml:space="preserve"> Foundation Phase Evaluation (2015) </w:t>
      </w:r>
      <w:proofErr w:type="spellStart"/>
      <w:r>
        <w:rPr>
          <w:rFonts w:ascii="Arial" w:hAnsi="Arial" w:cs="Arial"/>
          <w:color w:val="FF0000"/>
          <w:sz w:val="24"/>
          <w:szCs w:val="24"/>
        </w:rPr>
        <w:t>highligthts</w:t>
      </w:r>
      <w:proofErr w:type="spellEnd"/>
      <w:r>
        <w:rPr>
          <w:rFonts w:ascii="Arial" w:hAnsi="Arial" w:cs="Arial"/>
          <w:color w:val="FF0000"/>
          <w:sz w:val="24"/>
          <w:szCs w:val="24"/>
        </w:rPr>
        <w:t>……….</w:t>
      </w:r>
    </w:p>
    <w:p w14:paraId="30FD52A4" w14:textId="77777777" w:rsidR="00CE15B9" w:rsidRDefault="00CE15B9" w:rsidP="00CE15B9">
      <w:pPr>
        <w:spacing w:after="0" w:line="360" w:lineRule="auto"/>
        <w:jc w:val="both"/>
        <w:rPr>
          <w:rFonts w:ascii="Arial" w:hAnsi="Arial" w:cs="Arial"/>
          <w:sz w:val="24"/>
          <w:szCs w:val="24"/>
        </w:rPr>
      </w:pPr>
    </w:p>
    <w:p w14:paraId="01582CDB" w14:textId="77777777" w:rsidR="00CE15B9" w:rsidRPr="00624CC1" w:rsidRDefault="00CE15B9" w:rsidP="00CE15B9">
      <w:pPr>
        <w:spacing w:after="0" w:line="360" w:lineRule="auto"/>
        <w:jc w:val="both"/>
        <w:rPr>
          <w:rFonts w:ascii="Arial" w:eastAsia="Times New Roman" w:hAnsi="Arial" w:cs="Arial"/>
          <w:color w:val="FF0000"/>
          <w:sz w:val="24"/>
          <w:szCs w:val="24"/>
          <w:lang w:eastAsia="en-GB"/>
        </w:rPr>
      </w:pPr>
      <w:r>
        <w:rPr>
          <w:rFonts w:ascii="Arial" w:hAnsi="Arial" w:cs="Arial"/>
          <w:sz w:val="24"/>
          <w:szCs w:val="24"/>
        </w:rPr>
        <w:t>Welsh Government</w:t>
      </w:r>
      <w:r w:rsidRPr="00411CAB">
        <w:rPr>
          <w:rFonts w:ascii="Arial" w:hAnsi="Arial" w:cs="Arial"/>
          <w:color w:val="FF0000"/>
          <w:sz w:val="24"/>
          <w:szCs w:val="24"/>
        </w:rPr>
        <w:t xml:space="preserve"> (2015),  </w:t>
      </w:r>
      <w:r>
        <w:rPr>
          <w:rFonts w:ascii="Arial" w:hAnsi="Arial" w:cs="Arial"/>
          <w:sz w:val="24"/>
          <w:szCs w:val="24"/>
        </w:rPr>
        <w:t xml:space="preserve">Foundation Phase statutory curriculum for three to seven-year olds in Wales aims for children to be creative and imaginative through play opportunities to make it more enjoyable and effective, meeting the development needs of the child through the vehicle of play in both the indoors and outdoors with a balance of structured learning in an holistic approach, child led and a balance of learning directed by practitioners to the ages and stage of a child’s development.  According to </w:t>
      </w:r>
      <w:r w:rsidRPr="00F25050">
        <w:rPr>
          <w:rFonts w:ascii="Arial" w:hAnsi="Arial" w:cs="Arial"/>
          <w:color w:val="FF0000"/>
          <w:sz w:val="24"/>
          <w:szCs w:val="24"/>
        </w:rPr>
        <w:t xml:space="preserve">Johnson et al (2005) </w:t>
      </w:r>
      <w:r>
        <w:rPr>
          <w:rFonts w:ascii="Arial" w:hAnsi="Arial" w:cs="Arial"/>
          <w:sz w:val="24"/>
          <w:szCs w:val="24"/>
        </w:rPr>
        <w:t xml:space="preserve">play should be integrated into curriculum and for teachers to have a focus to connect the connection between play and the curriculum. The Foundation Phase  in Wales was implemented in </w:t>
      </w:r>
      <w:r w:rsidRPr="00243336">
        <w:rPr>
          <w:rFonts w:ascii="Arial" w:hAnsi="Arial" w:cs="Arial"/>
          <w:color w:val="FF0000"/>
          <w:sz w:val="24"/>
          <w:szCs w:val="24"/>
        </w:rPr>
        <w:t>201</w:t>
      </w:r>
      <w:r>
        <w:rPr>
          <w:rFonts w:ascii="Arial" w:hAnsi="Arial" w:cs="Arial"/>
          <w:color w:val="FF0000"/>
          <w:sz w:val="24"/>
          <w:szCs w:val="24"/>
        </w:rPr>
        <w:t>0</w:t>
      </w:r>
      <w:r>
        <w:rPr>
          <w:rFonts w:ascii="Arial" w:hAnsi="Arial" w:cs="Arial"/>
          <w:sz w:val="24"/>
          <w:szCs w:val="24"/>
        </w:rPr>
        <w:t xml:space="preserve">, </w:t>
      </w:r>
      <w:r w:rsidRPr="00243336">
        <w:rPr>
          <w:rFonts w:ascii="Arial" w:hAnsi="Arial" w:cs="Arial"/>
          <w:color w:val="FF0000"/>
          <w:sz w:val="24"/>
          <w:szCs w:val="24"/>
        </w:rPr>
        <w:t xml:space="preserve">Welsh Government (2015) </w:t>
      </w:r>
      <w:r>
        <w:rPr>
          <w:rFonts w:ascii="Arial" w:hAnsi="Arial" w:cs="Arial"/>
          <w:sz w:val="24"/>
          <w:szCs w:val="24"/>
        </w:rPr>
        <w:t xml:space="preserve">evaluation of the curriculum identified of those schools who embedded the Foundation Phase pedagogies there was a greater likelihood of children achieving the foundation phase indicators.  According to </w:t>
      </w:r>
      <w:proofErr w:type="spellStart"/>
      <w:r w:rsidRPr="00243336">
        <w:rPr>
          <w:rFonts w:ascii="Arial" w:hAnsi="Arial" w:cs="Arial"/>
          <w:color w:val="FF0000"/>
          <w:sz w:val="24"/>
          <w:szCs w:val="24"/>
        </w:rPr>
        <w:t>Saracho</w:t>
      </w:r>
      <w:proofErr w:type="spellEnd"/>
      <w:r w:rsidRPr="00243336">
        <w:rPr>
          <w:rFonts w:ascii="Arial" w:hAnsi="Arial" w:cs="Arial"/>
          <w:color w:val="FF0000"/>
          <w:sz w:val="24"/>
          <w:szCs w:val="24"/>
        </w:rPr>
        <w:t xml:space="preserve"> (2021)</w:t>
      </w:r>
      <w:r>
        <w:rPr>
          <w:rFonts w:ascii="Arial" w:hAnsi="Arial" w:cs="Arial"/>
          <w:color w:val="FF0000"/>
          <w:sz w:val="24"/>
          <w:szCs w:val="24"/>
        </w:rPr>
        <w:t xml:space="preserve"> </w:t>
      </w:r>
      <w:r w:rsidRPr="00957250">
        <w:rPr>
          <w:rFonts w:ascii="Arial" w:hAnsi="Arial" w:cs="Arial"/>
          <w:sz w:val="24"/>
          <w:szCs w:val="24"/>
        </w:rPr>
        <w:t>play supports children’s development, through play children explore and build on their interest</w:t>
      </w:r>
      <w:r>
        <w:rPr>
          <w:rFonts w:ascii="Arial" w:hAnsi="Arial" w:cs="Arial"/>
          <w:sz w:val="24"/>
          <w:szCs w:val="24"/>
        </w:rPr>
        <w:t>,</w:t>
      </w:r>
      <w:r w:rsidRPr="00957250">
        <w:rPr>
          <w:rFonts w:ascii="Arial" w:hAnsi="Arial" w:cs="Arial"/>
          <w:sz w:val="24"/>
          <w:szCs w:val="24"/>
        </w:rPr>
        <w:t xml:space="preserve"> needs</w:t>
      </w:r>
      <w:r>
        <w:rPr>
          <w:rFonts w:ascii="Arial" w:hAnsi="Arial" w:cs="Arial"/>
          <w:sz w:val="24"/>
          <w:szCs w:val="24"/>
        </w:rPr>
        <w:t xml:space="preserve"> and this allows children to problem solving, this supports </w:t>
      </w:r>
      <w:r w:rsidRPr="00957250">
        <w:rPr>
          <w:rFonts w:ascii="Arial" w:hAnsi="Arial" w:cs="Arial"/>
          <w:color w:val="FF0000"/>
          <w:sz w:val="24"/>
          <w:szCs w:val="24"/>
        </w:rPr>
        <w:t xml:space="preserve">Vygotsky </w:t>
      </w:r>
      <w:r>
        <w:rPr>
          <w:rFonts w:ascii="Arial" w:hAnsi="Arial" w:cs="Arial"/>
          <w:color w:val="FF0000"/>
          <w:sz w:val="24"/>
          <w:szCs w:val="24"/>
        </w:rPr>
        <w:t xml:space="preserve">(1978) </w:t>
      </w:r>
      <w:r w:rsidRPr="00753BE6">
        <w:rPr>
          <w:rFonts w:ascii="Arial" w:hAnsi="Arial" w:cs="Arial"/>
          <w:color w:val="000000" w:themeColor="text1"/>
          <w:sz w:val="24"/>
          <w:szCs w:val="24"/>
        </w:rPr>
        <w:t xml:space="preserve">theory, </w:t>
      </w:r>
      <w:r w:rsidRPr="000D4F92">
        <w:rPr>
          <w:rFonts w:ascii="Arial" w:hAnsi="Arial" w:cs="Arial"/>
          <w:sz w:val="24"/>
          <w:szCs w:val="24"/>
        </w:rPr>
        <w:t xml:space="preserve">zone of proximal development, problem solving, learning from </w:t>
      </w:r>
      <w:r>
        <w:rPr>
          <w:rFonts w:ascii="Arial" w:hAnsi="Arial" w:cs="Arial"/>
          <w:sz w:val="24"/>
          <w:szCs w:val="24"/>
        </w:rPr>
        <w:t xml:space="preserve">own </w:t>
      </w:r>
      <w:r w:rsidRPr="000D4F92">
        <w:rPr>
          <w:rFonts w:ascii="Arial" w:hAnsi="Arial" w:cs="Arial"/>
          <w:sz w:val="24"/>
          <w:szCs w:val="24"/>
        </w:rPr>
        <w:t>experience supports development</w:t>
      </w:r>
      <w:r>
        <w:rPr>
          <w:rFonts w:ascii="Arial" w:hAnsi="Arial" w:cs="Arial"/>
          <w:sz w:val="24"/>
          <w:szCs w:val="24"/>
        </w:rPr>
        <w:t xml:space="preserve">, under adult guidance or working together with peers.  </w:t>
      </w:r>
      <w:r w:rsidRPr="003C0731">
        <w:rPr>
          <w:rFonts w:ascii="Arial" w:hAnsi="Arial" w:cs="Arial"/>
          <w:sz w:val="24"/>
          <w:szCs w:val="24"/>
        </w:rPr>
        <w:t xml:space="preserve">However, </w:t>
      </w:r>
      <w:r>
        <w:rPr>
          <w:rFonts w:ascii="Arial" w:hAnsi="Arial" w:cs="Arial"/>
          <w:color w:val="FF0000"/>
          <w:sz w:val="24"/>
          <w:szCs w:val="24"/>
        </w:rPr>
        <w:t>a</w:t>
      </w:r>
      <w:r w:rsidRPr="00020A55">
        <w:rPr>
          <w:rFonts w:ascii="Arial" w:hAnsi="Arial" w:cs="Arial"/>
          <w:color w:val="FF0000"/>
          <w:sz w:val="24"/>
          <w:szCs w:val="24"/>
        </w:rPr>
        <w:t xml:space="preserve">ccording to </w:t>
      </w:r>
      <w:proofErr w:type="spellStart"/>
      <w:r w:rsidRPr="00020A55">
        <w:rPr>
          <w:rFonts w:ascii="Arial" w:hAnsi="Arial" w:cs="Arial"/>
          <w:color w:val="FF0000"/>
          <w:sz w:val="24"/>
          <w:szCs w:val="24"/>
        </w:rPr>
        <w:t>Danniels</w:t>
      </w:r>
      <w:proofErr w:type="spellEnd"/>
      <w:r w:rsidRPr="00020A55">
        <w:rPr>
          <w:rFonts w:ascii="Arial" w:hAnsi="Arial" w:cs="Arial"/>
          <w:color w:val="FF0000"/>
          <w:sz w:val="24"/>
          <w:szCs w:val="24"/>
        </w:rPr>
        <w:t xml:space="preserve"> and Pyle (2018) </w:t>
      </w:r>
      <w:r>
        <w:rPr>
          <w:rFonts w:ascii="Arial" w:hAnsi="Arial" w:cs="Arial"/>
          <w:sz w:val="24"/>
          <w:szCs w:val="24"/>
        </w:rPr>
        <w:t xml:space="preserve">there is an absence of agreement among researchers and educators concerning the role of different play types in the learning environment with two different viewpoints, benefits of play for supporting a child’s development verses the benefits of play for educational learning. Providing a range of play types withing the learning environment will support both development and educational learning with a child led approach.  </w:t>
      </w:r>
    </w:p>
    <w:p w14:paraId="2EBD87C7" w14:textId="77777777" w:rsidR="00CE15B9" w:rsidRDefault="00CE15B9" w:rsidP="00CE15B9">
      <w:pPr>
        <w:spacing w:line="360" w:lineRule="auto"/>
        <w:jc w:val="both"/>
        <w:rPr>
          <w:rFonts w:ascii="Arial" w:hAnsi="Arial" w:cs="Arial"/>
          <w:sz w:val="24"/>
          <w:szCs w:val="24"/>
        </w:rPr>
      </w:pPr>
    </w:p>
    <w:p w14:paraId="380EBC4E" w14:textId="77777777" w:rsidR="00CE15B9" w:rsidRPr="00345EE0" w:rsidRDefault="00CE15B9" w:rsidP="00CE15B9">
      <w:pPr>
        <w:spacing w:line="360" w:lineRule="auto"/>
        <w:jc w:val="both"/>
        <w:rPr>
          <w:rFonts w:ascii="Arial" w:hAnsi="Arial" w:cs="Arial"/>
          <w:sz w:val="24"/>
          <w:szCs w:val="24"/>
        </w:rPr>
      </w:pPr>
    </w:p>
    <w:p w14:paraId="25043626" w14:textId="795AEB67" w:rsidR="006D4BC2" w:rsidRDefault="006D4BC2" w:rsidP="006D4BC2">
      <w:pPr>
        <w:spacing w:line="360" w:lineRule="auto"/>
        <w:jc w:val="both"/>
        <w:rPr>
          <w:rFonts w:ascii="Arial" w:hAnsi="Arial" w:cs="Arial"/>
          <w:sz w:val="24"/>
          <w:szCs w:val="24"/>
        </w:rPr>
      </w:pPr>
    </w:p>
    <w:p w14:paraId="3005D7FD" w14:textId="6B3BCB44" w:rsidR="00CE15B9" w:rsidRDefault="00CE15B9" w:rsidP="006D4BC2">
      <w:pPr>
        <w:spacing w:line="360" w:lineRule="auto"/>
        <w:jc w:val="both"/>
        <w:rPr>
          <w:rFonts w:ascii="Arial" w:hAnsi="Arial" w:cs="Arial"/>
          <w:sz w:val="24"/>
          <w:szCs w:val="24"/>
        </w:rPr>
      </w:pPr>
    </w:p>
    <w:p w14:paraId="6FF1DF0B" w14:textId="2D06A634" w:rsidR="00CE15B9" w:rsidRDefault="00CE15B9" w:rsidP="006D4BC2">
      <w:pPr>
        <w:spacing w:line="360" w:lineRule="auto"/>
        <w:jc w:val="both"/>
        <w:rPr>
          <w:rFonts w:ascii="Arial" w:hAnsi="Arial" w:cs="Arial"/>
          <w:sz w:val="24"/>
          <w:szCs w:val="24"/>
        </w:rPr>
      </w:pPr>
    </w:p>
    <w:p w14:paraId="4BA08A9E" w14:textId="77777777" w:rsidR="00CE15B9" w:rsidRDefault="00CE15B9" w:rsidP="006D4BC2">
      <w:pPr>
        <w:spacing w:line="360" w:lineRule="auto"/>
        <w:jc w:val="both"/>
        <w:rPr>
          <w:rFonts w:ascii="Arial" w:hAnsi="Arial" w:cs="Arial"/>
          <w:sz w:val="24"/>
          <w:szCs w:val="24"/>
        </w:rPr>
      </w:pPr>
    </w:p>
    <w:p w14:paraId="2EE14387" w14:textId="2916C16B" w:rsidR="00CE15B9" w:rsidRDefault="00CE15B9" w:rsidP="006D4BC2">
      <w:pPr>
        <w:spacing w:line="360" w:lineRule="auto"/>
        <w:jc w:val="both"/>
        <w:rPr>
          <w:rFonts w:ascii="Arial" w:hAnsi="Arial" w:cs="Arial"/>
          <w:sz w:val="24"/>
          <w:szCs w:val="24"/>
        </w:rPr>
      </w:pPr>
      <w:r>
        <w:rPr>
          <w:rFonts w:ascii="Arial" w:hAnsi="Arial" w:cs="Arial"/>
          <w:sz w:val="24"/>
          <w:szCs w:val="24"/>
        </w:rPr>
        <w:lastRenderedPageBreak/>
        <w:t>Section 2</w:t>
      </w:r>
    </w:p>
    <w:p w14:paraId="48CFEBD4" w14:textId="77777777" w:rsidR="00CE15B9" w:rsidRDefault="00CE15B9" w:rsidP="00CE15B9">
      <w:pPr>
        <w:tabs>
          <w:tab w:val="left" w:pos="6785"/>
        </w:tabs>
        <w:spacing w:after="0" w:line="360" w:lineRule="auto"/>
        <w:jc w:val="both"/>
        <w:rPr>
          <w:rFonts w:ascii="Arial" w:eastAsia="Times New Roman" w:hAnsi="Arial" w:cs="Arial"/>
          <w:sz w:val="24"/>
          <w:szCs w:val="24"/>
          <w:lang w:eastAsia="en-GB"/>
        </w:rPr>
      </w:pPr>
      <w:r>
        <w:rPr>
          <w:rFonts w:ascii="Arial" w:hAnsi="Arial" w:cs="Arial"/>
          <w:sz w:val="24"/>
          <w:szCs w:val="24"/>
        </w:rPr>
        <w:t xml:space="preserve">The curriculum in Wales, </w:t>
      </w:r>
      <w:r w:rsidRPr="00936AC7">
        <w:rPr>
          <w:rFonts w:ascii="Arial" w:hAnsi="Arial" w:cs="Arial"/>
          <w:color w:val="FF0000"/>
          <w:sz w:val="24"/>
          <w:szCs w:val="24"/>
        </w:rPr>
        <w:t xml:space="preserve">Welsh Government, </w:t>
      </w:r>
      <w:r w:rsidRPr="006F200E">
        <w:rPr>
          <w:rFonts w:ascii="Arial" w:hAnsi="Arial" w:cs="Arial"/>
          <w:color w:val="FF0000"/>
          <w:sz w:val="24"/>
          <w:szCs w:val="24"/>
        </w:rPr>
        <w:t xml:space="preserve">Foundation Phase </w:t>
      </w:r>
      <w:r>
        <w:rPr>
          <w:rFonts w:ascii="Arial" w:hAnsi="Arial" w:cs="Arial"/>
          <w:color w:val="FF0000"/>
          <w:sz w:val="24"/>
          <w:szCs w:val="24"/>
        </w:rPr>
        <w:t xml:space="preserve">Framework </w:t>
      </w:r>
      <w:r w:rsidRPr="006F200E">
        <w:rPr>
          <w:rFonts w:ascii="Arial" w:hAnsi="Arial" w:cs="Arial"/>
          <w:color w:val="FF0000"/>
          <w:sz w:val="24"/>
          <w:szCs w:val="24"/>
        </w:rPr>
        <w:t>(2015</w:t>
      </w:r>
      <w:r>
        <w:rPr>
          <w:rFonts w:ascii="Arial" w:hAnsi="Arial" w:cs="Arial"/>
          <w:color w:val="FF0000"/>
          <w:sz w:val="24"/>
          <w:szCs w:val="24"/>
        </w:rPr>
        <w:t>: 3</w:t>
      </w:r>
      <w:r w:rsidRPr="006F200E">
        <w:rPr>
          <w:rFonts w:ascii="Arial" w:hAnsi="Arial" w:cs="Arial"/>
          <w:color w:val="FF0000"/>
          <w:sz w:val="24"/>
          <w:szCs w:val="24"/>
        </w:rPr>
        <w:t>)</w:t>
      </w:r>
      <w:r>
        <w:rPr>
          <w:rFonts w:ascii="Arial" w:hAnsi="Arial" w:cs="Arial"/>
          <w:color w:val="FF0000"/>
          <w:sz w:val="24"/>
          <w:szCs w:val="24"/>
        </w:rPr>
        <w:t xml:space="preserve">, </w:t>
      </w:r>
      <w:r>
        <w:rPr>
          <w:rFonts w:ascii="Arial" w:hAnsi="Arial" w:cs="Arial"/>
          <w:sz w:val="24"/>
          <w:szCs w:val="24"/>
        </w:rPr>
        <w:t xml:space="preserve">a play-based curriculum, aims for all children to learn through first-hand experiences through play, play providing the vehicle to support the learning and development, and opportunities to develop and experiment, idea’s, taking risks, problem solve and make decisions individually. In providing first-hand experiences and social interactions, supports a child to understand themselves, self-image, emotions and the world around them, their wider community. The Foundation Phase Framework highlights children develop skills at different rates and must have the opportunity to develop at own individual pace, their own unique pace. Furthermore, according to </w:t>
      </w:r>
      <w:r w:rsidRPr="00C865AC">
        <w:rPr>
          <w:rFonts w:ascii="Arial" w:hAnsi="Arial" w:cs="Arial"/>
          <w:color w:val="FF0000"/>
          <w:sz w:val="24"/>
          <w:szCs w:val="24"/>
        </w:rPr>
        <w:t xml:space="preserve">Vygotsky (1934), </w:t>
      </w:r>
      <w:r>
        <w:rPr>
          <w:rFonts w:ascii="Arial" w:hAnsi="Arial" w:cs="Arial"/>
          <w:sz w:val="24"/>
          <w:szCs w:val="24"/>
        </w:rPr>
        <w:t xml:space="preserve">a sociocultural theorist, learning occurs during social interactions and behaviours, development factors include cognitive, emotional, social, physical and language development, children learn alongside each other.  According to </w:t>
      </w:r>
      <w:r w:rsidRPr="00C865AC">
        <w:rPr>
          <w:rFonts w:ascii="Arial" w:hAnsi="Arial" w:cs="Arial"/>
          <w:color w:val="FF0000"/>
          <w:sz w:val="24"/>
          <w:szCs w:val="24"/>
        </w:rPr>
        <w:t>Primary School in Wales (2020)</w:t>
      </w:r>
      <w:r>
        <w:rPr>
          <w:rFonts w:ascii="Arial" w:hAnsi="Arial" w:cs="Arial"/>
          <w:color w:val="FF0000"/>
          <w:sz w:val="24"/>
          <w:szCs w:val="24"/>
        </w:rPr>
        <w:t xml:space="preserve">, the New Curriculum for Wales (2022) </w:t>
      </w:r>
      <w:r w:rsidRPr="00C865AC">
        <w:rPr>
          <w:rFonts w:ascii="Arial" w:hAnsi="Arial" w:cs="Arial"/>
          <w:sz w:val="24"/>
          <w:szCs w:val="24"/>
        </w:rPr>
        <w:t xml:space="preserve">aims </w:t>
      </w:r>
      <w:r>
        <w:rPr>
          <w:rFonts w:ascii="Arial" w:hAnsi="Arial" w:cs="Arial"/>
          <w:sz w:val="24"/>
          <w:szCs w:val="24"/>
        </w:rPr>
        <w:t>for</w:t>
      </w:r>
      <w:r w:rsidRPr="00C865AC">
        <w:rPr>
          <w:rFonts w:ascii="Arial" w:hAnsi="Arial" w:cs="Arial"/>
          <w:sz w:val="24"/>
          <w:szCs w:val="24"/>
        </w:rPr>
        <w:t xml:space="preserve"> learning in Wales for schools and education early settings to design a bespoke curriculum for the need of individual children</w:t>
      </w:r>
      <w:r>
        <w:rPr>
          <w:rFonts w:ascii="Arial" w:hAnsi="Arial" w:cs="Arial"/>
          <w:sz w:val="24"/>
          <w:szCs w:val="24"/>
        </w:rPr>
        <w:t xml:space="preserve">, the unique child, however the New Curriculum for Wales (2022) has not been developed on play-based theory. </w:t>
      </w:r>
      <w:r>
        <w:rPr>
          <w:rFonts w:ascii="Arial" w:eastAsia="Times New Roman" w:hAnsi="Arial" w:cs="Arial"/>
          <w:color w:val="FF0000"/>
          <w:sz w:val="24"/>
          <w:szCs w:val="24"/>
          <w:lang w:eastAsia="en-GB"/>
        </w:rPr>
        <w:t xml:space="preserve">Furthermore, Primary Schools in Wales (2020) </w:t>
      </w:r>
      <w:r>
        <w:rPr>
          <w:rFonts w:ascii="Arial" w:eastAsia="Times New Roman" w:hAnsi="Arial" w:cs="Arial"/>
          <w:sz w:val="24"/>
          <w:szCs w:val="24"/>
          <w:lang w:eastAsia="en-GB"/>
        </w:rPr>
        <w:t xml:space="preserve">highlights schools </w:t>
      </w:r>
      <w:proofErr w:type="gramStart"/>
      <w:r>
        <w:rPr>
          <w:rFonts w:ascii="Arial" w:eastAsia="Times New Roman" w:hAnsi="Arial" w:cs="Arial"/>
          <w:sz w:val="24"/>
          <w:szCs w:val="24"/>
          <w:lang w:eastAsia="en-GB"/>
        </w:rPr>
        <w:t>vary</w:t>
      </w:r>
      <w:proofErr w:type="gramEnd"/>
      <w:r>
        <w:rPr>
          <w:rFonts w:ascii="Arial" w:eastAsia="Times New Roman" w:hAnsi="Arial" w:cs="Arial"/>
          <w:sz w:val="24"/>
          <w:szCs w:val="24"/>
          <w:lang w:eastAsia="en-GB"/>
        </w:rPr>
        <w:t xml:space="preserve"> and no two schools are the same, have the same curriculum  and individual children have their own unique and aspirations for learning. </w:t>
      </w:r>
    </w:p>
    <w:p w14:paraId="6B9711A2" w14:textId="77777777" w:rsidR="00CE15B9" w:rsidRDefault="00CE15B9" w:rsidP="00CE15B9">
      <w:pPr>
        <w:tabs>
          <w:tab w:val="left" w:pos="6785"/>
        </w:tabs>
        <w:spacing w:after="0" w:line="360" w:lineRule="auto"/>
        <w:jc w:val="both"/>
        <w:rPr>
          <w:rFonts w:ascii="Arial" w:eastAsia="Times New Roman" w:hAnsi="Arial" w:cs="Arial"/>
          <w:sz w:val="24"/>
          <w:szCs w:val="24"/>
          <w:lang w:eastAsia="en-GB"/>
        </w:rPr>
      </w:pPr>
    </w:p>
    <w:p w14:paraId="1D8C6A17" w14:textId="77777777" w:rsidR="00CE15B9" w:rsidRPr="003941E3" w:rsidRDefault="00CE15B9" w:rsidP="00CE15B9">
      <w:pPr>
        <w:tabs>
          <w:tab w:val="left" w:pos="6785"/>
        </w:tabs>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Early Years Development and Assessment Framework, Welsh Government  (2014) aim is to standardise the assessment of children’s development up to the age of seven years across Education and Health sectors. Lewis (2014), Minister for </w:t>
      </w:r>
      <w:r w:rsidRPr="003941E3">
        <w:rPr>
          <w:rFonts w:ascii="Arial" w:eastAsia="Times New Roman" w:hAnsi="Arial" w:cs="Arial"/>
          <w:color w:val="FF0000"/>
          <w:sz w:val="24"/>
          <w:szCs w:val="24"/>
          <w:lang w:eastAsia="en-GB"/>
        </w:rPr>
        <w:t>Welsh Government Education and Skills</w:t>
      </w:r>
      <w:r>
        <w:rPr>
          <w:rFonts w:ascii="Arial" w:eastAsia="Times New Roman" w:hAnsi="Arial" w:cs="Arial"/>
          <w:color w:val="FF0000"/>
          <w:sz w:val="24"/>
          <w:szCs w:val="24"/>
          <w:lang w:eastAsia="en-GB"/>
        </w:rPr>
        <w:t>, Welsh Government</w:t>
      </w:r>
      <w:r>
        <w:rPr>
          <w:rFonts w:ascii="Arial" w:eastAsia="Times New Roman" w:hAnsi="Arial" w:cs="Arial"/>
          <w:sz w:val="24"/>
          <w:szCs w:val="24"/>
          <w:lang w:eastAsia="en-GB"/>
        </w:rPr>
        <w:t xml:space="preserve"> announced a two-phased approach to review assessment and the National Curriculum across Wales with a focus on literacy and numeracy and revise the existing areas of learning in the Foundation Phase, however the introduction of a new on entry assessment tool for the new areas of learning  to be introduced as a statutory requirement from September 2015.  </w:t>
      </w:r>
      <w:r>
        <w:rPr>
          <w:rFonts w:ascii="Arial" w:hAnsi="Arial" w:cs="Arial"/>
          <w:sz w:val="24"/>
          <w:szCs w:val="24"/>
        </w:rPr>
        <w:t xml:space="preserve">According to  </w:t>
      </w:r>
      <w:r w:rsidRPr="007C2D41">
        <w:rPr>
          <w:rFonts w:ascii="Arial" w:hAnsi="Arial" w:cs="Arial"/>
          <w:color w:val="FF0000"/>
          <w:sz w:val="24"/>
          <w:szCs w:val="24"/>
        </w:rPr>
        <w:t>Foundation Phase Profile Handbook (2017</w:t>
      </w:r>
      <w:r>
        <w:rPr>
          <w:rFonts w:ascii="Arial" w:hAnsi="Arial" w:cs="Arial"/>
          <w:color w:val="FF0000"/>
          <w:sz w:val="24"/>
          <w:szCs w:val="24"/>
        </w:rPr>
        <w:t>: 3</w:t>
      </w:r>
      <w:r w:rsidRPr="007C2D41">
        <w:rPr>
          <w:rFonts w:ascii="Arial" w:hAnsi="Arial" w:cs="Arial"/>
          <w:color w:val="FF0000"/>
          <w:sz w:val="24"/>
          <w:szCs w:val="24"/>
        </w:rPr>
        <w:t xml:space="preserve">) </w:t>
      </w:r>
      <w:r>
        <w:rPr>
          <w:rFonts w:ascii="Arial" w:hAnsi="Arial" w:cs="Arial"/>
          <w:sz w:val="24"/>
          <w:szCs w:val="24"/>
        </w:rPr>
        <w:t xml:space="preserve">the Foundation Phase Profile is an assessment tool supporting children’s learning and development through a child’s journey through the curriculum for </w:t>
      </w:r>
      <w:proofErr w:type="gramStart"/>
      <w:r>
        <w:rPr>
          <w:rFonts w:ascii="Arial" w:hAnsi="Arial" w:cs="Arial"/>
          <w:sz w:val="24"/>
          <w:szCs w:val="24"/>
        </w:rPr>
        <w:t>3-7 year olds</w:t>
      </w:r>
      <w:proofErr w:type="gramEnd"/>
      <w:r>
        <w:rPr>
          <w:rFonts w:ascii="Arial" w:hAnsi="Arial" w:cs="Arial"/>
          <w:sz w:val="24"/>
          <w:szCs w:val="24"/>
        </w:rPr>
        <w:t xml:space="preserve">.  The handbook highlights the main aim of the tool, of which consists of observations and formative </w:t>
      </w:r>
      <w:r>
        <w:rPr>
          <w:rFonts w:ascii="Arial" w:hAnsi="Arial" w:cs="Arial"/>
          <w:sz w:val="24"/>
          <w:szCs w:val="24"/>
        </w:rPr>
        <w:lastRenderedPageBreak/>
        <w:t xml:space="preserve">assessment, is to ensure a consistent national baseline assessment. The profile supports practitioners in identifying a developmentally holistic approach curriculum for all children. The assessment has been developed to identify early intervention for development, emerging additional learning or additional needs and supports transition between settings.  However, </w:t>
      </w:r>
    </w:p>
    <w:p w14:paraId="2ECEC01C" w14:textId="77777777" w:rsidR="00CE15B9" w:rsidRDefault="00CE15B9" w:rsidP="00CE15B9">
      <w:pPr>
        <w:spacing w:line="360" w:lineRule="auto"/>
        <w:jc w:val="both"/>
        <w:rPr>
          <w:rFonts w:ascii="Arial" w:hAnsi="Arial" w:cs="Arial"/>
          <w:sz w:val="24"/>
          <w:szCs w:val="24"/>
        </w:rPr>
      </w:pPr>
    </w:p>
    <w:p w14:paraId="4CACBE26" w14:textId="77777777" w:rsidR="00CE15B9" w:rsidRDefault="00CE15B9" w:rsidP="00CE15B9">
      <w:pPr>
        <w:spacing w:line="360" w:lineRule="auto"/>
        <w:jc w:val="both"/>
        <w:rPr>
          <w:rFonts w:ascii="Arial" w:hAnsi="Arial" w:cs="Arial"/>
          <w:color w:val="4472C4" w:themeColor="accent1"/>
          <w:sz w:val="24"/>
          <w:szCs w:val="24"/>
        </w:rPr>
      </w:pPr>
      <w:r w:rsidRPr="009B4E96">
        <w:rPr>
          <w:rFonts w:ascii="Arial" w:hAnsi="Arial" w:cs="Arial"/>
          <w:color w:val="4472C4" w:themeColor="accent1"/>
          <w:sz w:val="24"/>
          <w:szCs w:val="24"/>
        </w:rPr>
        <w:t>United Nations Convention Rights of the Child (</w:t>
      </w:r>
      <w:r>
        <w:rPr>
          <w:rFonts w:ascii="Arial" w:hAnsi="Arial" w:cs="Arial"/>
          <w:color w:val="4472C4" w:themeColor="accent1"/>
          <w:sz w:val="24"/>
          <w:szCs w:val="24"/>
        </w:rPr>
        <w:t>not date</w:t>
      </w:r>
      <w:r w:rsidRPr="009B4E96">
        <w:rPr>
          <w:rFonts w:ascii="Arial" w:hAnsi="Arial" w:cs="Arial"/>
          <w:color w:val="4472C4" w:themeColor="accent1"/>
          <w:sz w:val="24"/>
          <w:szCs w:val="24"/>
        </w:rPr>
        <w:t xml:space="preserve">) </w:t>
      </w:r>
      <w:r>
        <w:rPr>
          <w:rFonts w:ascii="Arial" w:hAnsi="Arial" w:cs="Arial"/>
          <w:color w:val="4472C4" w:themeColor="accent1"/>
          <w:sz w:val="24"/>
          <w:szCs w:val="24"/>
        </w:rPr>
        <w:t xml:space="preserve">Article 29 states education should be developed in ensuring children’s personality and talents are met to the full and respect of their culture and the world around them. </w:t>
      </w:r>
    </w:p>
    <w:p w14:paraId="1A0798B1" w14:textId="77777777" w:rsidR="00CE15B9" w:rsidRDefault="00CE15B9" w:rsidP="00CE15B9">
      <w:pPr>
        <w:spacing w:line="360" w:lineRule="auto"/>
        <w:jc w:val="both"/>
        <w:rPr>
          <w:rFonts w:ascii="Arial" w:hAnsi="Arial" w:cs="Arial"/>
          <w:color w:val="4472C4" w:themeColor="accent1"/>
          <w:sz w:val="24"/>
          <w:szCs w:val="24"/>
        </w:rPr>
      </w:pPr>
    </w:p>
    <w:p w14:paraId="30796C75" w14:textId="77777777" w:rsidR="00CE15B9" w:rsidRDefault="00CE15B9" w:rsidP="00CE15B9">
      <w:pPr>
        <w:spacing w:line="360" w:lineRule="auto"/>
        <w:jc w:val="both"/>
        <w:rPr>
          <w:rFonts w:ascii="Arial" w:hAnsi="Arial" w:cs="Arial"/>
          <w:color w:val="4472C4" w:themeColor="accent1"/>
          <w:sz w:val="24"/>
          <w:szCs w:val="24"/>
        </w:rPr>
      </w:pPr>
    </w:p>
    <w:p w14:paraId="3D429A26" w14:textId="77777777" w:rsidR="00CE15B9" w:rsidRDefault="00CE15B9" w:rsidP="00CE15B9">
      <w:pPr>
        <w:spacing w:line="360" w:lineRule="auto"/>
        <w:jc w:val="both"/>
        <w:rPr>
          <w:rFonts w:ascii="Arial" w:hAnsi="Arial" w:cs="Arial"/>
          <w:sz w:val="24"/>
          <w:szCs w:val="24"/>
        </w:rPr>
      </w:pPr>
      <w:r w:rsidRPr="009105E9">
        <w:rPr>
          <w:rFonts w:ascii="Arial" w:hAnsi="Arial" w:cs="Arial"/>
          <w:color w:val="FF0000"/>
          <w:sz w:val="24"/>
          <w:szCs w:val="24"/>
        </w:rPr>
        <w:t xml:space="preserve">The Evaluation report of the Foundation Phase (2015: 5) </w:t>
      </w:r>
      <w:r>
        <w:rPr>
          <w:rFonts w:ascii="Arial" w:hAnsi="Arial" w:cs="Arial"/>
          <w:sz w:val="24"/>
          <w:szCs w:val="24"/>
        </w:rPr>
        <w:t xml:space="preserve">recommendation for further training and guidance with an importance on observation and assessment, highlighting the </w:t>
      </w:r>
      <w:proofErr w:type="spellStart"/>
      <w:r>
        <w:rPr>
          <w:rFonts w:ascii="Arial" w:hAnsi="Arial" w:cs="Arial"/>
          <w:sz w:val="24"/>
          <w:szCs w:val="24"/>
        </w:rPr>
        <w:t>us</w:t>
      </w:r>
      <w:proofErr w:type="spellEnd"/>
      <w:r>
        <w:rPr>
          <w:rFonts w:ascii="Arial" w:hAnsi="Arial" w:cs="Arial"/>
          <w:sz w:val="24"/>
          <w:szCs w:val="24"/>
        </w:rPr>
        <w:t xml:space="preserve"> of the outdoor environment and child development topic…</w:t>
      </w:r>
      <w:proofErr w:type="gramStart"/>
      <w:r>
        <w:rPr>
          <w:rFonts w:ascii="Arial" w:hAnsi="Arial" w:cs="Arial"/>
          <w:sz w:val="24"/>
          <w:szCs w:val="24"/>
        </w:rPr>
        <w:t>…..</w:t>
      </w:r>
      <w:proofErr w:type="gramEnd"/>
    </w:p>
    <w:p w14:paraId="3F206EE2" w14:textId="77777777" w:rsidR="00CE15B9" w:rsidRDefault="00CE15B9" w:rsidP="00CE15B9">
      <w:pPr>
        <w:spacing w:line="360" w:lineRule="auto"/>
        <w:jc w:val="both"/>
        <w:rPr>
          <w:color w:val="FF0000"/>
        </w:rPr>
      </w:pPr>
    </w:p>
    <w:p w14:paraId="5A4AAE17" w14:textId="77777777" w:rsidR="00CE15B9" w:rsidRDefault="00CE15B9" w:rsidP="00CE15B9">
      <w:pPr>
        <w:spacing w:line="360" w:lineRule="auto"/>
        <w:jc w:val="both"/>
        <w:rPr>
          <w:color w:val="FF0000"/>
        </w:rPr>
      </w:pPr>
      <w:proofErr w:type="spellStart"/>
      <w:r>
        <w:rPr>
          <w:color w:val="FF0000"/>
        </w:rPr>
        <w:t>Pg</w:t>
      </w:r>
      <w:proofErr w:type="spellEnd"/>
      <w:r>
        <w:rPr>
          <w:color w:val="FF0000"/>
        </w:rPr>
        <w:t xml:space="preserve"> 5 </w:t>
      </w:r>
      <w:r w:rsidRPr="00C946C1">
        <w:rPr>
          <w:color w:val="FF0000"/>
        </w:rPr>
        <w:t xml:space="preserve">Recommendation 3: Parents and carers need to be given more information about the role of statutory literacy and numeracy assessments in Year 2 of the Foundation Phase alongside the emphasis on more first-hand, </w:t>
      </w:r>
      <w:proofErr w:type="gramStart"/>
      <w:r w:rsidRPr="00C946C1">
        <w:rPr>
          <w:color w:val="FF0000"/>
        </w:rPr>
        <w:t>enjoyable</w:t>
      </w:r>
      <w:proofErr w:type="gramEnd"/>
      <w:r w:rsidRPr="00C946C1">
        <w:rPr>
          <w:color w:val="FF0000"/>
        </w:rPr>
        <w:t xml:space="preserve"> and developmentally appropriate learning experiences for their children.</w:t>
      </w:r>
    </w:p>
    <w:p w14:paraId="7E0587F6" w14:textId="77777777" w:rsidR="00CE15B9" w:rsidRPr="00C946C1" w:rsidRDefault="00CE15B9" w:rsidP="00CE15B9">
      <w:pPr>
        <w:spacing w:line="360" w:lineRule="auto"/>
        <w:jc w:val="both"/>
        <w:rPr>
          <w:rFonts w:ascii="Arial" w:hAnsi="Arial" w:cs="Arial"/>
          <w:color w:val="FF0000"/>
          <w:sz w:val="24"/>
          <w:szCs w:val="24"/>
        </w:rPr>
      </w:pPr>
      <w:proofErr w:type="spellStart"/>
      <w:r>
        <w:rPr>
          <w:color w:val="FF0000"/>
        </w:rPr>
        <w:t>Pg</w:t>
      </w:r>
      <w:proofErr w:type="spellEnd"/>
      <w:r>
        <w:rPr>
          <w:color w:val="FF0000"/>
        </w:rPr>
        <w:t xml:space="preserve"> 52</w:t>
      </w:r>
    </w:p>
    <w:p w14:paraId="353DDFE1" w14:textId="77777777" w:rsidR="00CE15B9" w:rsidRPr="00BE744A" w:rsidRDefault="00CE15B9" w:rsidP="00CE15B9">
      <w:pPr>
        <w:spacing w:line="360" w:lineRule="auto"/>
        <w:jc w:val="both"/>
        <w:rPr>
          <w:rFonts w:ascii="Arial" w:hAnsi="Arial" w:cs="Arial"/>
          <w:color w:val="FF0000"/>
          <w:sz w:val="24"/>
          <w:szCs w:val="24"/>
        </w:rPr>
      </w:pPr>
      <w:r w:rsidRPr="00BE744A">
        <w:rPr>
          <w:color w:val="FF0000"/>
        </w:rPr>
        <w:t>There is a balance of focussed, enhanced and continuous tasks. Teachers normally concentrate on focussed assessment or development tasks based on literacy or numeracy, whilst additional practitioners concentrate on more thematic tasks. For example, the theme for the term was Wales, so there were focussed tasks where children could prepare and cook Welsh cakes or create their own folk dance. There were enhanced tasks where children could try and find pictures of matching sized leeks in the sand. Finally, there were continuous activities where children could role-play in the Welsh café.</w:t>
      </w:r>
    </w:p>
    <w:p w14:paraId="21C289CA" w14:textId="77777777" w:rsidR="00CE15B9" w:rsidRDefault="00CE15B9" w:rsidP="00CE15B9">
      <w:pPr>
        <w:spacing w:line="360" w:lineRule="auto"/>
        <w:jc w:val="both"/>
        <w:rPr>
          <w:rFonts w:ascii="Arial" w:hAnsi="Arial" w:cs="Arial"/>
          <w:sz w:val="24"/>
          <w:szCs w:val="24"/>
        </w:rPr>
      </w:pPr>
    </w:p>
    <w:p w14:paraId="3F2CD610" w14:textId="77777777" w:rsidR="00CE15B9" w:rsidRDefault="00CE15B9" w:rsidP="00CE15B9">
      <w:pPr>
        <w:spacing w:line="360" w:lineRule="auto"/>
        <w:jc w:val="both"/>
        <w:rPr>
          <w:rFonts w:ascii="Arial" w:hAnsi="Arial" w:cs="Arial"/>
          <w:sz w:val="24"/>
          <w:szCs w:val="24"/>
        </w:rPr>
      </w:pPr>
    </w:p>
    <w:p w14:paraId="361CE8D3" w14:textId="77777777" w:rsidR="00CE15B9" w:rsidRPr="00C946C1" w:rsidRDefault="00CE15B9" w:rsidP="00CE15B9">
      <w:pPr>
        <w:spacing w:line="360" w:lineRule="auto"/>
        <w:jc w:val="both"/>
        <w:rPr>
          <w:rFonts w:ascii="Arial" w:hAnsi="Arial" w:cs="Arial"/>
          <w:color w:val="FF0000"/>
          <w:sz w:val="24"/>
          <w:szCs w:val="24"/>
        </w:rPr>
      </w:pPr>
      <w:proofErr w:type="spellStart"/>
      <w:r w:rsidRPr="00C946C1">
        <w:rPr>
          <w:color w:val="FF0000"/>
        </w:rPr>
        <w:lastRenderedPageBreak/>
        <w:t>Pg</w:t>
      </w:r>
      <w:proofErr w:type="spellEnd"/>
      <w:r w:rsidRPr="00C946C1">
        <w:rPr>
          <w:color w:val="FF0000"/>
        </w:rPr>
        <w:t xml:space="preserve"> 6 Recommendation 14: Clarification is required on the progress and development of the Early Years Development and Assessment Framework and associated Foundation Phase Profile as well as any training opportunities associated with their implementation. Considerable support for Foundation Phase practitioners will be required to help them implement and then effectively utilise the new Framework in their Foundation Phase practice</w:t>
      </w:r>
    </w:p>
    <w:p w14:paraId="0E1CA54C" w14:textId="77777777" w:rsidR="00CE15B9" w:rsidRPr="00FB23A6" w:rsidRDefault="00CE15B9" w:rsidP="00CE15B9">
      <w:pPr>
        <w:spacing w:line="360" w:lineRule="auto"/>
        <w:jc w:val="both"/>
        <w:rPr>
          <w:rFonts w:ascii="Arial" w:hAnsi="Arial" w:cs="Arial"/>
          <w:sz w:val="24"/>
          <w:szCs w:val="24"/>
          <w:shd w:val="clear" w:color="auto" w:fill="FFFFFF"/>
        </w:rPr>
      </w:pPr>
    </w:p>
    <w:p w14:paraId="7BFE0263" w14:textId="77777777" w:rsidR="00CE15B9" w:rsidRDefault="00CE15B9" w:rsidP="00CE15B9">
      <w:pPr>
        <w:spacing w:line="360" w:lineRule="auto"/>
        <w:jc w:val="both"/>
        <w:rPr>
          <w:rFonts w:ascii="Arial" w:hAnsi="Arial" w:cs="Arial"/>
          <w:sz w:val="24"/>
          <w:szCs w:val="24"/>
        </w:rPr>
      </w:pPr>
      <w:r w:rsidRPr="008D7A5E">
        <w:rPr>
          <w:rFonts w:ascii="Arial" w:eastAsiaTheme="minorEastAsia" w:hAnsi="Arial" w:cs="Arial"/>
          <w:color w:val="FF0000"/>
          <w:kern w:val="24"/>
          <w:sz w:val="24"/>
          <w:szCs w:val="24"/>
          <w:lang w:eastAsia="en-GB"/>
        </w:rPr>
        <w:t xml:space="preserve">According Lee </w:t>
      </w:r>
      <w:r w:rsidRPr="008D7A5E">
        <w:rPr>
          <w:rFonts w:ascii="Arial" w:eastAsiaTheme="minorEastAsia" w:hAnsi="Arial" w:cs="Arial"/>
          <w:i/>
          <w:iCs/>
          <w:color w:val="FF0000"/>
          <w:kern w:val="24"/>
          <w:sz w:val="24"/>
          <w:szCs w:val="24"/>
          <w:lang w:eastAsia="en-GB"/>
        </w:rPr>
        <w:t>et al</w:t>
      </w:r>
      <w:r w:rsidRPr="008D7A5E">
        <w:rPr>
          <w:rFonts w:ascii="Arial" w:eastAsiaTheme="minorEastAsia" w:hAnsi="Arial" w:cs="Arial"/>
          <w:color w:val="FF0000"/>
          <w:kern w:val="24"/>
          <w:sz w:val="24"/>
          <w:szCs w:val="24"/>
          <w:lang w:eastAsia="en-GB"/>
        </w:rPr>
        <w:t xml:space="preserve"> (2013) </w:t>
      </w:r>
      <w:r>
        <w:rPr>
          <w:rFonts w:ascii="Arial" w:hAnsi="Arial" w:cs="Arial"/>
          <w:sz w:val="24"/>
          <w:szCs w:val="24"/>
        </w:rPr>
        <w:t xml:space="preserve">the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Wharki</w:t>
      </w:r>
      <w:proofErr w:type="spellEnd"/>
      <w:r>
        <w:rPr>
          <w:rFonts w:ascii="Arial" w:hAnsi="Arial" w:cs="Arial"/>
          <w:sz w:val="24"/>
          <w:szCs w:val="24"/>
        </w:rPr>
        <w:t xml:space="preserve"> Approach, an approach to support learning  within the curriculum in New Zealand aims for children to be competent and confidence learners in health, </w:t>
      </w:r>
      <w:proofErr w:type="gramStart"/>
      <w:r>
        <w:rPr>
          <w:rFonts w:ascii="Arial" w:hAnsi="Arial" w:cs="Arial"/>
          <w:sz w:val="24"/>
          <w:szCs w:val="24"/>
        </w:rPr>
        <w:t>mind</w:t>
      </w:r>
      <w:proofErr w:type="gramEnd"/>
      <w:r>
        <w:rPr>
          <w:rFonts w:ascii="Arial" w:hAnsi="Arial" w:cs="Arial"/>
          <w:sz w:val="24"/>
          <w:szCs w:val="24"/>
        </w:rPr>
        <w:t xml:space="preserve"> and body.  The four key principles of the approach are empowerment, holistic development, family and community, and relationships. Practitioners observe children’s interests and encourage children to be self-directed learners, setting their own goals for learning. Assessment of children’s development are shared at the end of the day, planning </w:t>
      </w:r>
      <w:proofErr w:type="gramStart"/>
      <w:r>
        <w:rPr>
          <w:rFonts w:ascii="Arial" w:hAnsi="Arial" w:cs="Arial"/>
          <w:sz w:val="24"/>
          <w:szCs w:val="24"/>
        </w:rPr>
        <w:t>together</w:t>
      </w:r>
      <w:proofErr w:type="gramEnd"/>
      <w:r>
        <w:rPr>
          <w:rFonts w:ascii="Arial" w:hAnsi="Arial" w:cs="Arial"/>
          <w:sz w:val="24"/>
          <w:szCs w:val="24"/>
        </w:rPr>
        <w:t xml:space="preserve"> and recording of children’s progress on digital story portfolios each individual child, following the individual child’s learning patterns. </w:t>
      </w:r>
    </w:p>
    <w:p w14:paraId="5AAE8F7E" w14:textId="77777777" w:rsidR="00CE15B9" w:rsidRPr="00A86ACA" w:rsidRDefault="00CE15B9" w:rsidP="00CE15B9">
      <w:pPr>
        <w:spacing w:line="360" w:lineRule="auto"/>
        <w:jc w:val="both"/>
        <w:rPr>
          <w:rFonts w:ascii="Arial" w:hAnsi="Arial" w:cs="Arial"/>
          <w:color w:val="FF0000"/>
          <w:sz w:val="24"/>
          <w:szCs w:val="24"/>
        </w:rPr>
      </w:pPr>
      <w:r>
        <w:t xml:space="preserve">“…the approach underpinning the Foundation Phase is explicitly developmental with a clear focus on the individual child. Development is seen as essentially linear, although not tied to chronological age, and recognises individual variations in rate within and across all areas of development and learning. This approach broadly relates to a constructivist theory of learning.” (Maynard et al. 2013:v). </w:t>
      </w:r>
      <w:r w:rsidRPr="00A86ACA">
        <w:rPr>
          <w:color w:val="FF0000"/>
        </w:rPr>
        <w:t xml:space="preserve">cited FPE (2015) page </w:t>
      </w:r>
    </w:p>
    <w:p w14:paraId="6906EE66" w14:textId="49F4B8AA" w:rsidR="00CE15B9" w:rsidRDefault="00CE15B9" w:rsidP="006D4BC2">
      <w:pPr>
        <w:spacing w:line="360" w:lineRule="auto"/>
        <w:jc w:val="both"/>
        <w:rPr>
          <w:rFonts w:ascii="Arial" w:hAnsi="Arial" w:cs="Arial"/>
          <w:sz w:val="24"/>
          <w:szCs w:val="24"/>
        </w:rPr>
      </w:pPr>
    </w:p>
    <w:p w14:paraId="4C5D2407" w14:textId="2C3C0B51" w:rsidR="00CE15B9" w:rsidRDefault="00CE15B9" w:rsidP="006D4BC2">
      <w:pPr>
        <w:spacing w:line="360" w:lineRule="auto"/>
        <w:jc w:val="both"/>
        <w:rPr>
          <w:rFonts w:ascii="Arial" w:hAnsi="Arial" w:cs="Arial"/>
          <w:sz w:val="24"/>
          <w:szCs w:val="24"/>
        </w:rPr>
      </w:pPr>
    </w:p>
    <w:p w14:paraId="168AF60C" w14:textId="6C0DF91B" w:rsidR="00CE15B9" w:rsidRDefault="00CE15B9" w:rsidP="006D4BC2">
      <w:pPr>
        <w:spacing w:line="360" w:lineRule="auto"/>
        <w:jc w:val="both"/>
        <w:rPr>
          <w:rFonts w:ascii="Arial" w:hAnsi="Arial" w:cs="Arial"/>
          <w:sz w:val="24"/>
          <w:szCs w:val="24"/>
        </w:rPr>
      </w:pPr>
    </w:p>
    <w:p w14:paraId="6F1A7D56" w14:textId="6647483F" w:rsidR="00CE15B9" w:rsidRDefault="00CE15B9" w:rsidP="006D4BC2">
      <w:pPr>
        <w:spacing w:line="360" w:lineRule="auto"/>
        <w:jc w:val="both"/>
        <w:rPr>
          <w:rFonts w:ascii="Arial" w:hAnsi="Arial" w:cs="Arial"/>
          <w:sz w:val="24"/>
          <w:szCs w:val="24"/>
        </w:rPr>
      </w:pPr>
    </w:p>
    <w:p w14:paraId="57AB8A67" w14:textId="6AE9725F" w:rsidR="00CE15B9" w:rsidRDefault="00CE15B9" w:rsidP="006D4BC2">
      <w:pPr>
        <w:spacing w:line="360" w:lineRule="auto"/>
        <w:jc w:val="both"/>
        <w:rPr>
          <w:rFonts w:ascii="Arial" w:hAnsi="Arial" w:cs="Arial"/>
          <w:sz w:val="24"/>
          <w:szCs w:val="24"/>
        </w:rPr>
      </w:pPr>
    </w:p>
    <w:p w14:paraId="18D5A85D" w14:textId="57A8C962" w:rsidR="00CE15B9" w:rsidRDefault="00CE15B9" w:rsidP="006D4BC2">
      <w:pPr>
        <w:spacing w:line="360" w:lineRule="auto"/>
        <w:jc w:val="both"/>
        <w:rPr>
          <w:rFonts w:ascii="Arial" w:hAnsi="Arial" w:cs="Arial"/>
          <w:sz w:val="24"/>
          <w:szCs w:val="24"/>
        </w:rPr>
      </w:pPr>
    </w:p>
    <w:p w14:paraId="01428707" w14:textId="7042C386" w:rsidR="00CE15B9" w:rsidRDefault="00CE15B9" w:rsidP="006D4BC2">
      <w:pPr>
        <w:spacing w:line="360" w:lineRule="auto"/>
        <w:jc w:val="both"/>
        <w:rPr>
          <w:rFonts w:ascii="Arial" w:hAnsi="Arial" w:cs="Arial"/>
          <w:sz w:val="24"/>
          <w:szCs w:val="24"/>
        </w:rPr>
      </w:pPr>
    </w:p>
    <w:p w14:paraId="4C53DD6C" w14:textId="48625346" w:rsidR="00CE15B9" w:rsidRDefault="00CE15B9" w:rsidP="006D4BC2">
      <w:pPr>
        <w:spacing w:line="360" w:lineRule="auto"/>
        <w:jc w:val="both"/>
        <w:rPr>
          <w:rFonts w:ascii="Arial" w:hAnsi="Arial" w:cs="Arial"/>
          <w:sz w:val="24"/>
          <w:szCs w:val="24"/>
        </w:rPr>
      </w:pPr>
    </w:p>
    <w:p w14:paraId="52B01CB4" w14:textId="77777777" w:rsidR="00CE15B9" w:rsidRDefault="00CE15B9" w:rsidP="006D4BC2">
      <w:pPr>
        <w:spacing w:line="360" w:lineRule="auto"/>
        <w:jc w:val="both"/>
        <w:rPr>
          <w:rFonts w:ascii="Arial" w:hAnsi="Arial" w:cs="Arial"/>
          <w:sz w:val="24"/>
          <w:szCs w:val="24"/>
        </w:rPr>
      </w:pPr>
    </w:p>
    <w:p w14:paraId="20BE5617" w14:textId="1286A68D" w:rsidR="00CE15B9" w:rsidRDefault="00CE15B9" w:rsidP="006D4BC2">
      <w:pPr>
        <w:spacing w:line="360" w:lineRule="auto"/>
        <w:jc w:val="both"/>
        <w:rPr>
          <w:rFonts w:ascii="Arial" w:hAnsi="Arial" w:cs="Arial"/>
          <w:sz w:val="24"/>
          <w:szCs w:val="24"/>
        </w:rPr>
      </w:pPr>
      <w:r>
        <w:rPr>
          <w:rFonts w:ascii="Arial" w:hAnsi="Arial" w:cs="Arial"/>
          <w:sz w:val="24"/>
          <w:szCs w:val="24"/>
        </w:rPr>
        <w:lastRenderedPageBreak/>
        <w:t xml:space="preserve">Section 3 </w:t>
      </w:r>
    </w:p>
    <w:p w14:paraId="1659CAD6" w14:textId="77777777" w:rsidR="00CE15B9" w:rsidRPr="00807205" w:rsidRDefault="00CE15B9" w:rsidP="00CE15B9">
      <w:pPr>
        <w:spacing w:line="360" w:lineRule="auto"/>
        <w:jc w:val="both"/>
        <w:rPr>
          <w:rFonts w:ascii="Arial" w:hAnsi="Arial" w:cs="Arial"/>
          <w:sz w:val="24"/>
          <w:szCs w:val="24"/>
          <w:u w:val="single"/>
        </w:rPr>
      </w:pPr>
      <w:r w:rsidRPr="00807205">
        <w:rPr>
          <w:rFonts w:ascii="Arial" w:hAnsi="Arial" w:cs="Arial"/>
          <w:sz w:val="24"/>
          <w:szCs w:val="24"/>
          <w:u w:val="single"/>
        </w:rPr>
        <w:t>The benefits and opportunities for supporting learning in the outdoor environment and the adult’s role in supporting the learning</w:t>
      </w:r>
      <w:r>
        <w:rPr>
          <w:rFonts w:ascii="Arial" w:hAnsi="Arial" w:cs="Arial"/>
          <w:sz w:val="24"/>
          <w:szCs w:val="24"/>
          <w:u w:val="single"/>
        </w:rPr>
        <w:t xml:space="preserve"> in the Early Years</w:t>
      </w:r>
    </w:p>
    <w:p w14:paraId="0DC733CF" w14:textId="77777777" w:rsidR="00CE15B9" w:rsidRDefault="00CE15B9" w:rsidP="00CE15B9">
      <w:pPr>
        <w:spacing w:line="360" w:lineRule="auto"/>
        <w:jc w:val="both"/>
        <w:rPr>
          <w:rFonts w:ascii="Arial" w:hAnsi="Arial" w:cs="Arial"/>
          <w:sz w:val="24"/>
          <w:szCs w:val="24"/>
        </w:rPr>
      </w:pPr>
      <w:r>
        <w:rPr>
          <w:rFonts w:ascii="Arial" w:hAnsi="Arial" w:cs="Arial"/>
          <w:sz w:val="24"/>
          <w:szCs w:val="24"/>
        </w:rPr>
        <w:t xml:space="preserve">In Wales the </w:t>
      </w:r>
      <w:r w:rsidRPr="00843975">
        <w:rPr>
          <w:rFonts w:ascii="Arial" w:hAnsi="Arial" w:cs="Arial"/>
          <w:color w:val="70AD47" w:themeColor="accent6"/>
          <w:sz w:val="24"/>
          <w:szCs w:val="24"/>
        </w:rPr>
        <w:t>Foundation Phase curriculum (</w:t>
      </w:r>
      <w:r>
        <w:rPr>
          <w:rFonts w:ascii="Arial" w:hAnsi="Arial" w:cs="Arial"/>
          <w:color w:val="70AD47" w:themeColor="accent6"/>
          <w:sz w:val="24"/>
          <w:szCs w:val="24"/>
        </w:rPr>
        <w:t>????</w:t>
      </w:r>
      <w:r w:rsidRPr="00843975">
        <w:rPr>
          <w:rFonts w:ascii="Arial" w:hAnsi="Arial" w:cs="Arial"/>
          <w:color w:val="70AD47" w:themeColor="accent6"/>
          <w:sz w:val="24"/>
          <w:szCs w:val="24"/>
        </w:rPr>
        <w:t xml:space="preserve">)  </w:t>
      </w:r>
      <w:r>
        <w:rPr>
          <w:rFonts w:ascii="Arial" w:hAnsi="Arial" w:cs="Arial"/>
          <w:sz w:val="24"/>
          <w:szCs w:val="24"/>
        </w:rPr>
        <w:t xml:space="preserve">embeds the outdoor environment in supporting the learning through play.  My own experience of supporting settings with the  delivery of the curriculum I have often reflected if practitioners, the role of the adult, have deep understanding of their role in supporting children’s learning in the outdoors.  Research goes back </w:t>
      </w:r>
    </w:p>
    <w:p w14:paraId="2E1B4B4A" w14:textId="77777777" w:rsidR="00CE15B9" w:rsidRPr="001B771F" w:rsidRDefault="00CE15B9" w:rsidP="00CE15B9">
      <w:pPr>
        <w:spacing w:line="360" w:lineRule="auto"/>
        <w:jc w:val="both"/>
        <w:rPr>
          <w:rFonts w:ascii="Arial" w:hAnsi="Arial" w:cs="Arial"/>
          <w:sz w:val="24"/>
          <w:szCs w:val="24"/>
        </w:rPr>
      </w:pPr>
      <w:r>
        <w:rPr>
          <w:rFonts w:ascii="Arial" w:hAnsi="Arial" w:cs="Arial"/>
          <w:sz w:val="24"/>
          <w:szCs w:val="24"/>
        </w:rPr>
        <w:t xml:space="preserve">The </w:t>
      </w:r>
      <w:r w:rsidRPr="00843975">
        <w:rPr>
          <w:rFonts w:ascii="Arial" w:hAnsi="Arial" w:cs="Arial"/>
          <w:color w:val="70AD47" w:themeColor="accent6"/>
          <w:sz w:val="24"/>
          <w:szCs w:val="24"/>
        </w:rPr>
        <w:t xml:space="preserve">Foundation Phase Outdoor Learning handbook (2009) </w:t>
      </w:r>
      <w:r>
        <w:rPr>
          <w:rFonts w:ascii="Arial" w:hAnsi="Arial" w:cs="Arial"/>
          <w:sz w:val="24"/>
          <w:szCs w:val="24"/>
        </w:rPr>
        <w:t xml:space="preserve">states the outdoor environment offers unique opportunities to enhance children’s development, the outdoors being a resource to support the learning; to be creative, opportunities for movement and to take risks.  The outdoors supports all aspects of children’s development: social, physical, creative, cultural, and personal. Furthermore, </w:t>
      </w:r>
      <w:r w:rsidRPr="00761CFD">
        <w:rPr>
          <w:rFonts w:ascii="Arial" w:hAnsi="Arial" w:cs="Arial"/>
          <w:color w:val="70AD47" w:themeColor="accent6"/>
          <w:sz w:val="24"/>
          <w:szCs w:val="24"/>
        </w:rPr>
        <w:t xml:space="preserve">The Further Steps Outdoor guidance (2014) </w:t>
      </w:r>
      <w:r>
        <w:rPr>
          <w:rFonts w:ascii="Arial" w:hAnsi="Arial" w:cs="Arial"/>
          <w:sz w:val="24"/>
          <w:szCs w:val="24"/>
        </w:rPr>
        <w:t xml:space="preserve">highlights the importance of engaged and enthusiastic adults in providing stimulating outdoor environments and to demonstrate best practice and provision of the outdoors through culture and ethos of the whole setting. The guidance also highlights how learning outdoors enhances and gives children opportunities to deepen learning within all aspects of development. The guidance builds on </w:t>
      </w:r>
      <w:r w:rsidRPr="00E72B42">
        <w:rPr>
          <w:rFonts w:ascii="Arial" w:hAnsi="Arial" w:cs="Arial"/>
          <w:color w:val="70AD47" w:themeColor="accent6"/>
          <w:sz w:val="24"/>
          <w:szCs w:val="24"/>
        </w:rPr>
        <w:t>Welsh Government and Learning through Landscapes (2010)</w:t>
      </w:r>
      <w:r>
        <w:rPr>
          <w:rFonts w:ascii="Arial" w:hAnsi="Arial" w:cs="Arial"/>
          <w:color w:val="70AD47" w:themeColor="accent6"/>
          <w:sz w:val="24"/>
          <w:szCs w:val="24"/>
        </w:rPr>
        <w:t xml:space="preserve"> </w:t>
      </w:r>
      <w:r>
        <w:rPr>
          <w:rFonts w:ascii="Arial" w:hAnsi="Arial" w:cs="Arial"/>
          <w:sz w:val="24"/>
          <w:szCs w:val="24"/>
        </w:rPr>
        <w:t xml:space="preserve">highlighted a clear focus on learning opportunities and play in the outdoor environment, developing practice and provision with the Foundation Phase Curriculum. </w:t>
      </w:r>
    </w:p>
    <w:p w14:paraId="68242D79" w14:textId="77777777" w:rsidR="00CE15B9" w:rsidRDefault="00CE15B9" w:rsidP="00CE15B9">
      <w:pPr>
        <w:spacing w:line="360" w:lineRule="auto"/>
        <w:jc w:val="both"/>
        <w:rPr>
          <w:rFonts w:ascii="Arial" w:hAnsi="Arial" w:cs="Arial"/>
          <w:sz w:val="24"/>
          <w:szCs w:val="24"/>
        </w:rPr>
      </w:pPr>
      <w:r w:rsidRPr="00843975">
        <w:rPr>
          <w:rFonts w:ascii="Arial" w:hAnsi="Arial" w:cs="Arial"/>
          <w:color w:val="70AD47" w:themeColor="accent6"/>
          <w:sz w:val="24"/>
          <w:szCs w:val="24"/>
        </w:rPr>
        <w:t xml:space="preserve">The Foundation Phase Framework (2015) </w:t>
      </w:r>
      <w:r>
        <w:rPr>
          <w:rFonts w:ascii="Arial" w:hAnsi="Arial" w:cs="Arial"/>
          <w:sz w:val="24"/>
          <w:szCs w:val="24"/>
        </w:rPr>
        <w:t xml:space="preserve">highlights the development aspects of children’s learning as the heart of the curriculum across the  six areas of learning through participation in the outdoors. Benefits of outdoor play support children’s physical development, movement, encourages spatial awareness, balance, and coordination, developing motor and manipulate skills. The outdoor environment supports personal and social development and children’s well-being.  Exploring the outdoors, the natural world around them supports problem solving developing social skills with their peers and exploring, discovering for themselves, of which supports the learning outcomes. </w:t>
      </w:r>
      <w:r>
        <w:rPr>
          <w:rFonts w:ascii="Arial" w:hAnsi="Arial" w:cs="Arial"/>
          <w:color w:val="538135" w:themeColor="accent6" w:themeShade="BF"/>
          <w:sz w:val="24"/>
          <w:szCs w:val="24"/>
        </w:rPr>
        <w:t xml:space="preserve">The Four Purposes for Curriculum for Wales (2015) </w:t>
      </w:r>
      <w:r>
        <w:rPr>
          <w:rFonts w:ascii="Arial" w:hAnsi="Arial" w:cs="Arial"/>
          <w:sz w:val="24"/>
          <w:szCs w:val="24"/>
        </w:rPr>
        <w:t xml:space="preserve">aims for all children in Wales to be healthy, creative contributors’ individuals and ethical informed </w:t>
      </w:r>
      <w:r>
        <w:rPr>
          <w:rFonts w:ascii="Arial" w:hAnsi="Arial" w:cs="Arial"/>
          <w:sz w:val="24"/>
          <w:szCs w:val="24"/>
        </w:rPr>
        <w:lastRenderedPageBreak/>
        <w:t xml:space="preserve">citizens of Wales and the world who are ready to lead a  fulfilling life as member of their society. The four purposes embed the six area of learning experiences within the new curriculum, areas of learning of Health and Wellbeing highlights the experiences of outdoor play and influences this has on children’s mental health and wellbeing. </w:t>
      </w:r>
      <w:r w:rsidRPr="0095389C">
        <w:rPr>
          <w:rFonts w:ascii="Arial" w:hAnsi="Arial" w:cs="Arial"/>
          <w:sz w:val="24"/>
          <w:szCs w:val="24"/>
        </w:rPr>
        <w:t xml:space="preserve">According to </w:t>
      </w:r>
      <w:r w:rsidRPr="00281D72">
        <w:rPr>
          <w:rFonts w:ascii="Arial" w:hAnsi="Arial" w:cs="Arial"/>
          <w:color w:val="70AD47" w:themeColor="accent6"/>
          <w:sz w:val="24"/>
          <w:szCs w:val="24"/>
        </w:rPr>
        <w:t>Play Wales (2012</w:t>
      </w:r>
      <w:r w:rsidRPr="0095389C">
        <w:rPr>
          <w:rFonts w:ascii="Arial" w:hAnsi="Arial" w:cs="Arial"/>
          <w:sz w:val="24"/>
          <w:szCs w:val="24"/>
        </w:rPr>
        <w:t>) outdoor play is central to children’s health and wellbeing.</w:t>
      </w:r>
    </w:p>
    <w:p w14:paraId="4EF161C2" w14:textId="77777777" w:rsidR="00CE15B9" w:rsidRDefault="00CE15B9" w:rsidP="00CE15B9">
      <w:pPr>
        <w:spacing w:line="360" w:lineRule="auto"/>
        <w:jc w:val="both"/>
        <w:rPr>
          <w:rFonts w:ascii="Arial" w:hAnsi="Arial" w:cs="Arial"/>
          <w:sz w:val="24"/>
          <w:szCs w:val="24"/>
        </w:rPr>
      </w:pPr>
      <w:r w:rsidRPr="00577CB5">
        <w:rPr>
          <w:rFonts w:ascii="Arial" w:hAnsi="Arial" w:cs="Arial"/>
          <w:color w:val="70AD47" w:themeColor="accent6"/>
          <w:sz w:val="24"/>
          <w:szCs w:val="24"/>
        </w:rPr>
        <w:t xml:space="preserve">Estyn (2011), </w:t>
      </w:r>
      <w:r>
        <w:rPr>
          <w:rFonts w:ascii="Arial" w:hAnsi="Arial" w:cs="Arial"/>
          <w:sz w:val="24"/>
          <w:szCs w:val="24"/>
        </w:rPr>
        <w:t xml:space="preserve">Outdoor Learning, an evaluation for children under five in the Foundation Phase, the report highlights most schools and settings make adequate use of the outdoors environment to support children’s learning and embed the areas of learning. however, areas of learning for reading and writing, Welsh language, creativity, and ICT were not used enough in the outdoors and for those children spending more time outdoors there are missed opportunities due to lack of training and resources to enhance the outdoor environment.  Most children were observed with high levels of engagement, enjoyment and their knowledge and understanding of the world and  majority of practitioners reporting children’s behaviour and physical development improve and enjoyment of the outdoor play. Three of the six recommendations made were for schools and settings to develop more effective plans for outdoor learning and measurable targets for curriculum outcomes, to ensure practitioners are confident and well trained to support children in the outdoor environment and when making financials decisions to develop provision and facilities. The </w:t>
      </w:r>
      <w:r w:rsidRPr="004D44B4">
        <w:rPr>
          <w:rFonts w:ascii="Arial" w:hAnsi="Arial" w:cs="Arial"/>
          <w:color w:val="538135" w:themeColor="accent6" w:themeShade="BF"/>
          <w:sz w:val="24"/>
          <w:szCs w:val="24"/>
        </w:rPr>
        <w:t>New</w:t>
      </w:r>
      <w:r>
        <w:rPr>
          <w:rFonts w:ascii="Arial" w:hAnsi="Arial" w:cs="Arial"/>
          <w:color w:val="538135" w:themeColor="accent6" w:themeShade="BF"/>
          <w:sz w:val="24"/>
          <w:szCs w:val="24"/>
        </w:rPr>
        <w:t xml:space="preserve"> </w:t>
      </w:r>
      <w:r w:rsidRPr="004D44B4">
        <w:rPr>
          <w:rFonts w:ascii="Arial" w:hAnsi="Arial" w:cs="Arial"/>
          <w:color w:val="538135" w:themeColor="accent6" w:themeShade="BF"/>
          <w:sz w:val="24"/>
          <w:szCs w:val="24"/>
        </w:rPr>
        <w:t>Curriculum for Wale</w:t>
      </w:r>
      <w:r>
        <w:rPr>
          <w:rFonts w:ascii="Arial" w:hAnsi="Arial" w:cs="Arial"/>
          <w:color w:val="538135" w:themeColor="accent6" w:themeShade="BF"/>
          <w:sz w:val="24"/>
          <w:szCs w:val="24"/>
        </w:rPr>
        <w:t xml:space="preserve">s, Welsh Government (2020) </w:t>
      </w:r>
      <w:r>
        <w:rPr>
          <w:rFonts w:ascii="Arial" w:hAnsi="Arial" w:cs="Arial"/>
          <w:sz w:val="24"/>
          <w:szCs w:val="24"/>
        </w:rPr>
        <w:t xml:space="preserve">state it is for schools and practitioners, following the guidance and resources, to decide experiences, knowledge and skills which will support the learning for children to realise the four purposes.  </w:t>
      </w:r>
    </w:p>
    <w:p w14:paraId="1D403169" w14:textId="77777777" w:rsidR="00CE15B9" w:rsidRDefault="00CE15B9" w:rsidP="00CE15B9">
      <w:pPr>
        <w:spacing w:line="360" w:lineRule="auto"/>
        <w:jc w:val="both"/>
        <w:rPr>
          <w:rFonts w:ascii="Arial" w:hAnsi="Arial" w:cs="Arial"/>
          <w:sz w:val="24"/>
          <w:szCs w:val="24"/>
        </w:rPr>
      </w:pPr>
      <w:r w:rsidRPr="00962F2B">
        <w:rPr>
          <w:rFonts w:ascii="Arial" w:hAnsi="Arial" w:cs="Arial"/>
          <w:color w:val="70AD47" w:themeColor="accent6"/>
          <w:sz w:val="24"/>
          <w:szCs w:val="24"/>
        </w:rPr>
        <w:t>The Foundation Phase evaluation (</w:t>
      </w:r>
      <w:proofErr w:type="gramStart"/>
      <w:r w:rsidRPr="00962F2B">
        <w:rPr>
          <w:rFonts w:ascii="Arial" w:hAnsi="Arial" w:cs="Arial"/>
          <w:color w:val="70AD47" w:themeColor="accent6"/>
          <w:sz w:val="24"/>
          <w:szCs w:val="24"/>
        </w:rPr>
        <w:t>2015</w:t>
      </w:r>
      <w:r>
        <w:rPr>
          <w:rFonts w:ascii="Arial" w:hAnsi="Arial" w:cs="Arial"/>
          <w:color w:val="70AD47" w:themeColor="accent6"/>
          <w:sz w:val="24"/>
          <w:szCs w:val="24"/>
        </w:rPr>
        <w:t>?:</w:t>
      </w:r>
      <w:proofErr w:type="gramEnd"/>
      <w:r>
        <w:rPr>
          <w:rFonts w:ascii="Arial" w:hAnsi="Arial" w:cs="Arial"/>
          <w:color w:val="70AD47" w:themeColor="accent6"/>
          <w:sz w:val="24"/>
          <w:szCs w:val="24"/>
        </w:rPr>
        <w:t>63</w:t>
      </w:r>
      <w:r w:rsidRPr="00962F2B">
        <w:rPr>
          <w:rFonts w:ascii="Arial" w:hAnsi="Arial" w:cs="Arial"/>
          <w:color w:val="70AD47" w:themeColor="accent6"/>
          <w:sz w:val="24"/>
          <w:szCs w:val="24"/>
        </w:rPr>
        <w:t xml:space="preserve">) </w:t>
      </w:r>
      <w:r w:rsidRPr="00962F2B">
        <w:rPr>
          <w:rFonts w:ascii="Arial" w:hAnsi="Arial" w:cs="Arial"/>
          <w:sz w:val="24"/>
          <w:szCs w:val="24"/>
        </w:rPr>
        <w:t>report</w:t>
      </w:r>
      <w:r>
        <w:rPr>
          <w:rFonts w:ascii="Arial" w:hAnsi="Arial" w:cs="Arial"/>
          <w:sz w:val="24"/>
          <w:szCs w:val="24"/>
        </w:rPr>
        <w:t>ed</w:t>
      </w:r>
      <w:r w:rsidRPr="00962F2B">
        <w:rPr>
          <w:rFonts w:ascii="Arial" w:hAnsi="Arial" w:cs="Arial"/>
          <w:sz w:val="24"/>
          <w:szCs w:val="24"/>
        </w:rPr>
        <w:t xml:space="preserve"> </w:t>
      </w:r>
      <w:r>
        <w:rPr>
          <w:rFonts w:ascii="Arial" w:hAnsi="Arial" w:cs="Arial"/>
          <w:sz w:val="24"/>
          <w:szCs w:val="24"/>
        </w:rPr>
        <w:t xml:space="preserve">seventy-five per cent of practitioners reported using the outdoor environment two to </w:t>
      </w:r>
      <w:proofErr w:type="spellStart"/>
      <w:r>
        <w:rPr>
          <w:rFonts w:ascii="Arial" w:hAnsi="Arial" w:cs="Arial"/>
          <w:sz w:val="24"/>
          <w:szCs w:val="24"/>
        </w:rPr>
        <w:t>threes</w:t>
      </w:r>
      <w:proofErr w:type="spellEnd"/>
      <w:r>
        <w:rPr>
          <w:rFonts w:ascii="Arial" w:hAnsi="Arial" w:cs="Arial"/>
          <w:sz w:val="24"/>
          <w:szCs w:val="24"/>
        </w:rPr>
        <w:t xml:space="preserve"> times a week compared to thirty-four percent using it every day, this was also dependant of the time of year and weather playing a factor. The evaluation also highlighted the outdoor learning environment was rarely used as an extension of the classroom; however, non-maintained settings used the outdoors compared to Year 1 and 2 in schools. An example for Best Practice  within the Foundation Phase for the effective use of the outdoor environment can be found in box 6 on page 64 in the evaluation. </w:t>
      </w:r>
    </w:p>
    <w:p w14:paraId="42B44C21" w14:textId="77777777" w:rsidR="00CE15B9" w:rsidRDefault="00CE15B9" w:rsidP="00CE15B9">
      <w:pPr>
        <w:spacing w:line="360" w:lineRule="auto"/>
        <w:jc w:val="both"/>
        <w:rPr>
          <w:rFonts w:ascii="Arial" w:hAnsi="Arial" w:cs="Arial"/>
          <w:sz w:val="24"/>
          <w:szCs w:val="24"/>
        </w:rPr>
      </w:pPr>
      <w:r w:rsidRPr="0032706B">
        <w:rPr>
          <w:rFonts w:ascii="Arial" w:hAnsi="Arial" w:cs="Arial"/>
          <w:color w:val="70AD47" w:themeColor="accent6"/>
          <w:sz w:val="24"/>
          <w:szCs w:val="24"/>
        </w:rPr>
        <w:lastRenderedPageBreak/>
        <w:t>The Further Steps</w:t>
      </w:r>
      <w:r>
        <w:rPr>
          <w:rFonts w:ascii="Arial" w:hAnsi="Arial" w:cs="Arial"/>
          <w:color w:val="70AD47" w:themeColor="accent6"/>
          <w:sz w:val="24"/>
          <w:szCs w:val="24"/>
        </w:rPr>
        <w:t xml:space="preserve"> Outdoor</w:t>
      </w:r>
      <w:r w:rsidRPr="0032706B">
        <w:rPr>
          <w:rFonts w:ascii="Arial" w:hAnsi="Arial" w:cs="Arial"/>
          <w:color w:val="70AD47" w:themeColor="accent6"/>
          <w:sz w:val="24"/>
          <w:szCs w:val="24"/>
        </w:rPr>
        <w:t xml:space="preserve"> guidance (2015: 4) </w:t>
      </w:r>
      <w:r>
        <w:rPr>
          <w:rFonts w:ascii="Arial" w:hAnsi="Arial" w:cs="Arial"/>
          <w:sz w:val="24"/>
          <w:szCs w:val="24"/>
        </w:rPr>
        <w:t xml:space="preserve">highlights children absorb more in play and learning through exploration of the outdoor environment, however, outside learning is dependent on the setting and the activity for levels of engagement and recommends as much time as possible extending the classroom environment and resources to be left out for children to revisit. </w:t>
      </w:r>
      <w:r w:rsidRPr="00DD452F">
        <w:rPr>
          <w:rFonts w:ascii="Arial" w:hAnsi="Arial" w:cs="Arial"/>
          <w:color w:val="FF0000"/>
          <w:sz w:val="24"/>
          <w:szCs w:val="24"/>
        </w:rPr>
        <w:t>The Foundation Phase evaluation (2015: ?)</w:t>
      </w:r>
      <w:r>
        <w:rPr>
          <w:rFonts w:ascii="Arial" w:hAnsi="Arial" w:cs="Arial"/>
          <w:sz w:val="24"/>
          <w:szCs w:val="24"/>
        </w:rPr>
        <w:t xml:space="preserve"> highlights </w:t>
      </w:r>
    </w:p>
    <w:p w14:paraId="19D976AA" w14:textId="77777777" w:rsidR="00CE15B9" w:rsidRDefault="00CE15B9" w:rsidP="00CE15B9">
      <w:pPr>
        <w:spacing w:line="360" w:lineRule="auto"/>
        <w:jc w:val="both"/>
        <w:rPr>
          <w:rFonts w:ascii="Arial" w:hAnsi="Arial" w:cs="Arial"/>
          <w:sz w:val="24"/>
          <w:szCs w:val="24"/>
        </w:rPr>
      </w:pPr>
      <w:r w:rsidRPr="00042D5E">
        <w:rPr>
          <w:rFonts w:ascii="Arial" w:hAnsi="Arial" w:cs="Arial"/>
          <w:color w:val="FF0000"/>
          <w:sz w:val="24"/>
          <w:szCs w:val="24"/>
        </w:rPr>
        <w:t>Donaldson (2015) states sound pedagogy is a fundamental part of successful implementation of curriculum and assessment</w:t>
      </w:r>
      <w:r>
        <w:rPr>
          <w:rFonts w:ascii="Arial" w:hAnsi="Arial" w:cs="Arial"/>
          <w:color w:val="FF0000"/>
          <w:sz w:val="24"/>
          <w:szCs w:val="24"/>
        </w:rPr>
        <w:t xml:space="preserve">.  </w:t>
      </w:r>
      <w:r w:rsidRPr="0032706B">
        <w:rPr>
          <w:rFonts w:ascii="Arial" w:hAnsi="Arial" w:cs="Arial"/>
          <w:color w:val="70AD47" w:themeColor="accent6"/>
          <w:sz w:val="24"/>
          <w:szCs w:val="24"/>
        </w:rPr>
        <w:t xml:space="preserve">Recommendation 7 of the Foundation Phase evaluation (2015: 5) </w:t>
      </w:r>
      <w:r>
        <w:rPr>
          <w:rFonts w:ascii="Arial" w:hAnsi="Arial" w:cs="Arial"/>
          <w:sz w:val="24"/>
          <w:szCs w:val="24"/>
        </w:rPr>
        <w:t xml:space="preserve">highlights training, guidance materials to place more emphasis on observation with an emphasis on effective use of the outdoors. </w:t>
      </w:r>
    </w:p>
    <w:p w14:paraId="46AA2815" w14:textId="77777777" w:rsidR="00CE15B9" w:rsidRPr="00F323B6" w:rsidRDefault="00CE15B9" w:rsidP="00CE15B9">
      <w:pPr>
        <w:spacing w:line="360" w:lineRule="auto"/>
        <w:jc w:val="both"/>
        <w:rPr>
          <w:rFonts w:ascii="Arial" w:hAnsi="Arial" w:cs="Arial"/>
          <w:color w:val="222222"/>
          <w:sz w:val="24"/>
          <w:szCs w:val="24"/>
          <w:shd w:val="clear" w:color="auto" w:fill="FFFFFF"/>
        </w:rPr>
      </w:pPr>
      <w:proofErr w:type="spellStart"/>
      <w:r w:rsidRPr="00DD452F">
        <w:rPr>
          <w:rFonts w:ascii="Arial" w:hAnsi="Arial" w:cs="Arial"/>
          <w:color w:val="70AD47" w:themeColor="accent6"/>
          <w:sz w:val="24"/>
          <w:szCs w:val="24"/>
          <w:shd w:val="clear" w:color="auto" w:fill="FFFFFF"/>
        </w:rPr>
        <w:t>Bilton</w:t>
      </w:r>
      <w:proofErr w:type="spellEnd"/>
      <w:r w:rsidRPr="00DD452F">
        <w:rPr>
          <w:rFonts w:ascii="Arial" w:hAnsi="Arial" w:cs="Arial"/>
          <w:color w:val="70AD47" w:themeColor="accent6"/>
          <w:sz w:val="24"/>
          <w:szCs w:val="24"/>
          <w:shd w:val="clear" w:color="auto" w:fill="FFFFFF"/>
        </w:rPr>
        <w:t xml:space="preserve"> and Waters (2017) </w:t>
      </w:r>
      <w:r w:rsidRPr="00DD452F">
        <w:rPr>
          <w:rFonts w:ascii="Arial" w:hAnsi="Arial" w:cs="Arial"/>
          <w:color w:val="222222"/>
          <w:sz w:val="24"/>
          <w:szCs w:val="24"/>
          <w:shd w:val="clear" w:color="auto" w:fill="FFFFFF"/>
        </w:rPr>
        <w:t xml:space="preserve">highlights there has been </w:t>
      </w:r>
      <w:r>
        <w:rPr>
          <w:rFonts w:ascii="Arial" w:hAnsi="Arial" w:cs="Arial"/>
          <w:color w:val="222222"/>
          <w:sz w:val="24"/>
          <w:szCs w:val="24"/>
          <w:shd w:val="clear" w:color="auto" w:fill="FFFFFF"/>
        </w:rPr>
        <w:t xml:space="preserve">a </w:t>
      </w:r>
      <w:r w:rsidRPr="00DD452F">
        <w:rPr>
          <w:rFonts w:ascii="Arial" w:hAnsi="Arial" w:cs="Arial"/>
          <w:color w:val="222222"/>
          <w:sz w:val="24"/>
          <w:szCs w:val="24"/>
          <w:shd w:val="clear" w:color="auto" w:fill="FFFFFF"/>
        </w:rPr>
        <w:t xml:space="preserve">significant </w:t>
      </w:r>
      <w:r>
        <w:rPr>
          <w:rFonts w:ascii="Arial" w:hAnsi="Arial" w:cs="Arial"/>
          <w:color w:val="222222"/>
          <w:sz w:val="24"/>
          <w:szCs w:val="24"/>
          <w:shd w:val="clear" w:color="auto" w:fill="FFFFFF"/>
        </w:rPr>
        <w:t xml:space="preserve"> shift between England and Wales in the outdoor environment, with Wales Government interest to the outdoor environment and further highlights the statutory requirements of the Literacy and Numeracy Framework in 2015, Wales, has been aligned with the Foundation Phase areas of learning in the outdoor environment. </w:t>
      </w:r>
      <w:bookmarkStart w:id="0" w:name="_Hlk76918210"/>
      <w:r w:rsidRPr="002873C8">
        <w:rPr>
          <w:rFonts w:ascii="Arial" w:hAnsi="Arial" w:cs="Arial"/>
          <w:color w:val="70AD47" w:themeColor="accent6"/>
          <w:sz w:val="24"/>
          <w:szCs w:val="24"/>
        </w:rPr>
        <w:t>National Resource Wales (2020)</w:t>
      </w:r>
      <w:r>
        <w:rPr>
          <w:rFonts w:ascii="Arial" w:hAnsi="Arial" w:cs="Arial"/>
          <w:color w:val="70AD47" w:themeColor="accent6"/>
          <w:sz w:val="24"/>
          <w:szCs w:val="24"/>
        </w:rPr>
        <w:t xml:space="preserve"> </w:t>
      </w:r>
      <w:r w:rsidRPr="00F323B6">
        <w:rPr>
          <w:rFonts w:ascii="Arial" w:hAnsi="Arial" w:cs="Arial"/>
          <w:sz w:val="24"/>
          <w:szCs w:val="24"/>
        </w:rPr>
        <w:t>state</w:t>
      </w:r>
      <w:r w:rsidRPr="002873C8">
        <w:rPr>
          <w:rFonts w:ascii="Arial" w:hAnsi="Arial" w:cs="Arial"/>
          <w:color w:val="70AD47" w:themeColor="accent6"/>
          <w:sz w:val="24"/>
          <w:szCs w:val="24"/>
        </w:rPr>
        <w:t xml:space="preserve"> </w:t>
      </w:r>
      <w:r>
        <w:rPr>
          <w:rFonts w:ascii="Arial" w:hAnsi="Arial" w:cs="Arial"/>
          <w:sz w:val="24"/>
          <w:szCs w:val="24"/>
        </w:rPr>
        <w:t xml:space="preserve">since the coronavirus pandemic schools and early years settings across Wales are taking the curriculum outdoors to improve health and well-being following Welsh Government guidance to minimise the risk of transmission of this virus and an increase on their training delivery has increased. Therefore, will lessons be learnt from the last year and improve practitioners’ limitations such as barriers to risk and weather conditions,  for ensuring the outdoor environment is embedded throughout the areas of learning with implementation of </w:t>
      </w:r>
      <w:r w:rsidRPr="00360E75">
        <w:rPr>
          <w:rFonts w:ascii="Arial" w:hAnsi="Arial" w:cs="Arial"/>
          <w:color w:val="FF0000"/>
          <w:sz w:val="24"/>
          <w:szCs w:val="24"/>
        </w:rPr>
        <w:t xml:space="preserve">New Curriculum for Wales </w:t>
      </w:r>
      <w:r>
        <w:rPr>
          <w:rFonts w:ascii="Arial" w:hAnsi="Arial" w:cs="Arial"/>
          <w:color w:val="FF0000"/>
          <w:sz w:val="24"/>
          <w:szCs w:val="24"/>
        </w:rPr>
        <w:t xml:space="preserve">in 2021 </w:t>
      </w:r>
      <w:r>
        <w:rPr>
          <w:rFonts w:ascii="Arial" w:hAnsi="Arial" w:cs="Arial"/>
          <w:sz w:val="24"/>
          <w:szCs w:val="24"/>
        </w:rPr>
        <w:t xml:space="preserve">and considerations of the outdoor learning recommendations in the </w:t>
      </w:r>
      <w:r w:rsidRPr="00281774">
        <w:rPr>
          <w:rFonts w:ascii="Arial" w:hAnsi="Arial" w:cs="Arial"/>
          <w:color w:val="70AD47" w:themeColor="accent6"/>
          <w:sz w:val="24"/>
          <w:szCs w:val="24"/>
        </w:rPr>
        <w:t xml:space="preserve">Foundation Phase Evaluation (2015). </w:t>
      </w:r>
    </w:p>
    <w:bookmarkEnd w:id="0"/>
    <w:p w14:paraId="08D07CAF" w14:textId="77777777" w:rsidR="00CE15B9" w:rsidRPr="00281D72" w:rsidRDefault="00CE15B9" w:rsidP="00CE15B9">
      <w:pPr>
        <w:spacing w:line="360" w:lineRule="auto"/>
        <w:jc w:val="both"/>
        <w:rPr>
          <w:rFonts w:ascii="Arial" w:hAnsi="Arial" w:cs="Arial"/>
          <w:color w:val="4472C4" w:themeColor="accent1"/>
          <w:sz w:val="24"/>
          <w:szCs w:val="24"/>
        </w:rPr>
      </w:pPr>
      <w:r w:rsidRPr="00281D72">
        <w:rPr>
          <w:rFonts w:ascii="Arial" w:hAnsi="Arial" w:cs="Arial"/>
          <w:color w:val="4472C4" w:themeColor="accent1"/>
          <w:sz w:val="24"/>
          <w:szCs w:val="24"/>
          <w:shd w:val="clear" w:color="auto" w:fill="FFFFFF"/>
        </w:rPr>
        <w:t>according to Gill et al. (2017),  exposing children to controlled risk and with learning support, helps children to prepare for adult life</w:t>
      </w:r>
      <w:r w:rsidRPr="00281D72">
        <w:rPr>
          <w:rFonts w:ascii="Arial" w:hAnsi="Arial" w:cs="Arial"/>
          <w:color w:val="4472C4" w:themeColor="accent1"/>
          <w:sz w:val="24"/>
          <w:szCs w:val="24"/>
        </w:rPr>
        <w:t xml:space="preserve"> and cope with challenges.  This is supported by Gutman et al. (2013) and Martin et al. (2009) who note that taking risk builds resilience and supports children emotional well-being to respond positively to the learning experience.</w:t>
      </w:r>
    </w:p>
    <w:p w14:paraId="414BEAE4" w14:textId="77777777" w:rsidR="00CE15B9" w:rsidRDefault="00CE15B9" w:rsidP="00CE15B9">
      <w:pPr>
        <w:spacing w:line="360" w:lineRule="auto"/>
        <w:jc w:val="both"/>
        <w:rPr>
          <w:rFonts w:ascii="Arial" w:hAnsi="Arial" w:cs="Arial"/>
          <w:color w:val="4472C4" w:themeColor="accent1"/>
          <w:sz w:val="24"/>
          <w:szCs w:val="24"/>
          <w:shd w:val="clear" w:color="auto" w:fill="FFFFFF"/>
        </w:rPr>
      </w:pPr>
      <w:r w:rsidRPr="001747B1">
        <w:rPr>
          <w:rFonts w:ascii="Arial" w:hAnsi="Arial" w:cs="Arial"/>
          <w:color w:val="4472C4" w:themeColor="accent1"/>
          <w:sz w:val="24"/>
          <w:szCs w:val="24"/>
          <w:shd w:val="clear" w:color="auto" w:fill="FFFFFF"/>
        </w:rPr>
        <w:t xml:space="preserve">A study undertaken by Maynard, and Waters (2007), identified barriers to accessing outdoor learning, including </w:t>
      </w:r>
      <w:proofErr w:type="gramStart"/>
      <w:r w:rsidRPr="001747B1">
        <w:rPr>
          <w:rFonts w:ascii="Arial" w:hAnsi="Arial" w:cs="Arial"/>
          <w:color w:val="4472C4" w:themeColor="accent1"/>
          <w:sz w:val="24"/>
          <w:szCs w:val="24"/>
          <w:shd w:val="clear" w:color="auto" w:fill="FFFFFF"/>
        </w:rPr>
        <w:t>practitioners</w:t>
      </w:r>
      <w:proofErr w:type="gramEnd"/>
      <w:r w:rsidRPr="001747B1">
        <w:rPr>
          <w:rFonts w:ascii="Arial" w:hAnsi="Arial" w:cs="Arial"/>
          <w:color w:val="4472C4" w:themeColor="accent1"/>
          <w:sz w:val="24"/>
          <w:szCs w:val="24"/>
          <w:shd w:val="clear" w:color="auto" w:fill="FFFFFF"/>
        </w:rPr>
        <w:t xml:space="preserve"> viewpoints of outdoor learning, in terms of risk and safety and weather conditions; as well as parental concerns, such as taking </w:t>
      </w:r>
      <w:r w:rsidRPr="001747B1">
        <w:rPr>
          <w:rFonts w:ascii="Arial" w:hAnsi="Arial" w:cs="Arial"/>
          <w:color w:val="4472C4" w:themeColor="accent1"/>
          <w:sz w:val="24"/>
          <w:szCs w:val="24"/>
          <w:shd w:val="clear" w:color="auto" w:fill="FFFFFF"/>
        </w:rPr>
        <w:lastRenderedPageBreak/>
        <w:t xml:space="preserve">children out in the rain.   Adult to child ratio were also identified as a barrier in accessing the outdoor environment.  </w:t>
      </w:r>
    </w:p>
    <w:p w14:paraId="187EF1D7" w14:textId="77777777" w:rsidR="00CE15B9" w:rsidRPr="009B4E96" w:rsidRDefault="00CE15B9" w:rsidP="00CE15B9">
      <w:pPr>
        <w:spacing w:line="360" w:lineRule="auto"/>
        <w:jc w:val="both"/>
        <w:rPr>
          <w:rFonts w:ascii="Arial" w:hAnsi="Arial" w:cs="Arial"/>
          <w:color w:val="4472C4" w:themeColor="accent1"/>
          <w:sz w:val="24"/>
          <w:szCs w:val="24"/>
          <w:shd w:val="clear" w:color="auto" w:fill="FFFFFF"/>
        </w:rPr>
      </w:pPr>
      <w:r w:rsidRPr="009B4E96">
        <w:rPr>
          <w:rFonts w:ascii="Arial" w:hAnsi="Arial" w:cs="Arial"/>
          <w:color w:val="4472C4" w:themeColor="accent1"/>
          <w:sz w:val="24"/>
          <w:szCs w:val="24"/>
        </w:rPr>
        <w:t xml:space="preserve">United Nations Convention Rights of the Child (????) sets out all children have the right in the world to survive, grow, participate, and reach their full potential. Article 12 state all children are to have voice and  Article 29 states education is directed to ensure, respect for a child’s human rights and development and respect for the natural environment.  </w:t>
      </w:r>
      <w:r>
        <w:rPr>
          <w:rFonts w:ascii="Arial" w:hAnsi="Arial" w:cs="Arial"/>
          <w:color w:val="4472C4" w:themeColor="accent1"/>
          <w:sz w:val="24"/>
          <w:szCs w:val="24"/>
        </w:rPr>
        <w:t>(</w:t>
      </w:r>
      <w:proofErr w:type="spellStart"/>
      <w:r>
        <w:rPr>
          <w:rFonts w:ascii="Arial" w:hAnsi="Arial" w:cs="Arial"/>
          <w:color w:val="4472C4" w:themeColor="accent1"/>
          <w:sz w:val="24"/>
          <w:szCs w:val="24"/>
        </w:rPr>
        <w:t>Unicef</w:t>
      </w:r>
      <w:proofErr w:type="spellEnd"/>
      <w:r>
        <w:rPr>
          <w:rFonts w:ascii="Arial" w:hAnsi="Arial" w:cs="Arial"/>
          <w:color w:val="4472C4" w:themeColor="accent1"/>
          <w:sz w:val="24"/>
          <w:szCs w:val="24"/>
        </w:rPr>
        <w:t xml:space="preserve">, ????).  </w:t>
      </w:r>
    </w:p>
    <w:p w14:paraId="591083BF" w14:textId="77777777" w:rsidR="00CE15B9" w:rsidRDefault="00CE15B9" w:rsidP="00CE15B9">
      <w:pPr>
        <w:spacing w:line="360" w:lineRule="auto"/>
        <w:jc w:val="both"/>
        <w:rPr>
          <w:rFonts w:ascii="Arial" w:hAnsi="Arial" w:cs="Arial"/>
          <w:color w:val="4472C4" w:themeColor="accent1"/>
          <w:sz w:val="24"/>
          <w:szCs w:val="24"/>
          <w:shd w:val="clear" w:color="auto" w:fill="FFFFFF"/>
        </w:rPr>
      </w:pPr>
    </w:p>
    <w:p w14:paraId="699B0A87" w14:textId="77777777" w:rsidR="00CE15B9" w:rsidRPr="00220ED7" w:rsidRDefault="00CE15B9" w:rsidP="00CE15B9">
      <w:pPr>
        <w:spacing w:line="360" w:lineRule="auto"/>
        <w:jc w:val="both"/>
        <w:rPr>
          <w:rFonts w:ascii="Arial" w:hAnsi="Arial" w:cs="Arial"/>
          <w:color w:val="FF0000"/>
          <w:sz w:val="24"/>
          <w:szCs w:val="24"/>
          <w:shd w:val="clear" w:color="auto" w:fill="FFFFFF"/>
        </w:rPr>
      </w:pPr>
      <w:r w:rsidRPr="00220ED7">
        <w:rPr>
          <w:rFonts w:ascii="Arial" w:hAnsi="Arial" w:cs="Arial"/>
          <w:color w:val="FF0000"/>
          <w:sz w:val="24"/>
          <w:szCs w:val="24"/>
          <w:shd w:val="clear" w:color="auto" w:fill="FFFFFF"/>
        </w:rPr>
        <w:t xml:space="preserve">There are many benefits of learning outdoors and engaging with the natural environment (Tovey, no date). The outdoors and natural environments allow space for the children to explore and move around freely.   </w:t>
      </w:r>
      <w:proofErr w:type="spellStart"/>
      <w:r w:rsidRPr="00220ED7">
        <w:rPr>
          <w:rFonts w:ascii="Arial" w:hAnsi="Arial" w:cs="Arial"/>
          <w:color w:val="FF0000"/>
          <w:sz w:val="24"/>
          <w:szCs w:val="24"/>
          <w:shd w:val="clear" w:color="auto" w:fill="FFFFFF"/>
        </w:rPr>
        <w:t>Bilton</w:t>
      </w:r>
      <w:proofErr w:type="spellEnd"/>
      <w:r w:rsidRPr="00220ED7">
        <w:rPr>
          <w:rFonts w:ascii="Arial" w:hAnsi="Arial" w:cs="Arial"/>
          <w:color w:val="FF0000"/>
          <w:sz w:val="24"/>
          <w:szCs w:val="24"/>
          <w:shd w:val="clear" w:color="auto" w:fill="FFFFFF"/>
        </w:rPr>
        <w:t>, (2002) suggests movement along with play is one of the most influential means in supporting learning in young children, giving children space allows for children to move freely, supports children’s gross motor skills, balance, and spatial awareness.</w:t>
      </w:r>
    </w:p>
    <w:p w14:paraId="7BEFDC91" w14:textId="77777777" w:rsidR="00CE15B9" w:rsidRPr="00220ED7" w:rsidRDefault="00CE15B9" w:rsidP="00CE15B9">
      <w:pPr>
        <w:spacing w:line="360" w:lineRule="auto"/>
        <w:jc w:val="both"/>
        <w:rPr>
          <w:rFonts w:ascii="Arial" w:hAnsi="Arial" w:cs="Arial"/>
          <w:color w:val="FF0000"/>
          <w:sz w:val="24"/>
          <w:szCs w:val="24"/>
        </w:rPr>
      </w:pPr>
    </w:p>
    <w:p w14:paraId="3BEDACB9" w14:textId="77777777" w:rsidR="00CE15B9" w:rsidRPr="00220ED7" w:rsidRDefault="00CE15B9" w:rsidP="00CE15B9">
      <w:pPr>
        <w:spacing w:after="0" w:line="360" w:lineRule="auto"/>
        <w:jc w:val="both"/>
        <w:rPr>
          <w:rFonts w:ascii="Arial" w:eastAsia="Times New Roman" w:hAnsi="Arial" w:cs="Arial"/>
          <w:color w:val="FF0000"/>
          <w:sz w:val="24"/>
          <w:szCs w:val="24"/>
          <w:lang w:eastAsia="en-GB"/>
        </w:rPr>
      </w:pPr>
      <w:r w:rsidRPr="00220ED7">
        <w:rPr>
          <w:rFonts w:ascii="Arial" w:eastAsia="Times New Roman" w:hAnsi="Arial" w:cs="Arial"/>
          <w:color w:val="FF0000"/>
          <w:sz w:val="24"/>
          <w:szCs w:val="24"/>
          <w:lang w:eastAsia="en-GB"/>
        </w:rPr>
        <w:t xml:space="preserve">According to Welsh Assembly Government (2008), active learning, learning through </w:t>
      </w:r>
    </w:p>
    <w:p w14:paraId="28080D66" w14:textId="77777777" w:rsidR="00CE15B9" w:rsidRPr="00220ED7" w:rsidRDefault="00CE15B9" w:rsidP="00CE15B9">
      <w:pPr>
        <w:spacing w:after="0" w:line="360" w:lineRule="auto"/>
        <w:jc w:val="both"/>
        <w:rPr>
          <w:rFonts w:ascii="Arial" w:eastAsia="Times New Roman" w:hAnsi="Arial" w:cs="Arial"/>
          <w:color w:val="FF0000"/>
          <w:sz w:val="24"/>
          <w:szCs w:val="24"/>
          <w:lang w:eastAsia="en-GB"/>
        </w:rPr>
      </w:pPr>
      <w:r w:rsidRPr="00220ED7">
        <w:rPr>
          <w:rFonts w:ascii="Arial" w:eastAsia="Times New Roman" w:hAnsi="Arial" w:cs="Arial"/>
          <w:color w:val="FF0000"/>
          <w:sz w:val="24"/>
          <w:szCs w:val="24"/>
          <w:lang w:eastAsia="en-GB"/>
        </w:rPr>
        <w:t xml:space="preserve">play should be a vital part of the curriculum for 3-7years and identified the key role of </w:t>
      </w:r>
    </w:p>
    <w:p w14:paraId="57F6D3E0" w14:textId="77777777" w:rsidR="00CE15B9" w:rsidRPr="00220ED7" w:rsidRDefault="00CE15B9" w:rsidP="00CE15B9">
      <w:pPr>
        <w:spacing w:line="360" w:lineRule="auto"/>
        <w:jc w:val="both"/>
        <w:rPr>
          <w:rFonts w:ascii="Arial" w:hAnsi="Arial" w:cs="Arial"/>
          <w:color w:val="FF0000"/>
          <w:sz w:val="28"/>
          <w:szCs w:val="28"/>
        </w:rPr>
      </w:pPr>
      <w:r w:rsidRPr="00220ED7">
        <w:rPr>
          <w:rFonts w:ascii="Arial" w:eastAsia="Times New Roman" w:hAnsi="Arial" w:cs="Arial"/>
          <w:color w:val="FF0000"/>
          <w:sz w:val="24"/>
          <w:szCs w:val="24"/>
          <w:lang w:eastAsia="en-GB"/>
        </w:rPr>
        <w:t xml:space="preserve">the practitioner in supporting the learning.   </w:t>
      </w:r>
    </w:p>
    <w:p w14:paraId="332B1FB4" w14:textId="77777777" w:rsidR="00CE15B9" w:rsidRDefault="00CE15B9" w:rsidP="00CE15B9">
      <w:pPr>
        <w:spacing w:line="360" w:lineRule="auto"/>
        <w:jc w:val="both"/>
        <w:rPr>
          <w:color w:val="FF0000"/>
        </w:rPr>
      </w:pPr>
      <w:r w:rsidRPr="00DB3A1D">
        <w:rPr>
          <w:color w:val="FF0000"/>
        </w:rPr>
        <w:t xml:space="preserve">When asked, practitioners often noted how outdoor learning opportunities are most often dependent on the weather. Despite this, children are observed engaging in more vigorous and dynamic activities when they are outdoors. There was also a higher percentage of child initiated and directed activities, and </w:t>
      </w:r>
      <w:proofErr w:type="spellStart"/>
      <w:r w:rsidRPr="00DB3A1D">
        <w:rPr>
          <w:color w:val="FF0000"/>
        </w:rPr>
        <w:t>abetter</w:t>
      </w:r>
      <w:proofErr w:type="spellEnd"/>
      <w:r w:rsidRPr="00DB3A1D">
        <w:rPr>
          <w:color w:val="FF0000"/>
        </w:rPr>
        <w:t xml:space="preserve"> balanced use of focussed, continuous and enhanced provision (Welsh Government 2015b: 64)</w:t>
      </w:r>
    </w:p>
    <w:p w14:paraId="186C0260" w14:textId="77777777" w:rsidR="00CE15B9" w:rsidRDefault="00CE15B9" w:rsidP="00CE15B9">
      <w:pPr>
        <w:spacing w:line="360" w:lineRule="auto"/>
        <w:jc w:val="both"/>
        <w:rPr>
          <w:color w:val="FF0000"/>
        </w:rPr>
      </w:pPr>
      <w:r w:rsidRPr="00DB3A1D">
        <w:rPr>
          <w:color w:val="FF0000"/>
        </w:rPr>
        <w:t xml:space="preserve">Children were more likely to be observed outdoors with an additional practitioner, or alone, as opposed to being in the presence of a teacher. Of the 410 individual child observations recorded outdoors, 51% were with an additional practitioner, whereas only 17% were with a teacher. The remaining 32% were recorded as ‘child acting without adult </w:t>
      </w:r>
      <w:proofErr w:type="spellStart"/>
      <w:r w:rsidRPr="00DB3A1D">
        <w:rPr>
          <w:color w:val="FF0000"/>
        </w:rPr>
        <w:t>support’.This</w:t>
      </w:r>
      <w:proofErr w:type="spellEnd"/>
      <w:r w:rsidRPr="00DB3A1D">
        <w:rPr>
          <w:color w:val="FF0000"/>
        </w:rPr>
        <w:t xml:space="preserve"> could reflect the perceived value of outdoor learning amongst teachers in </w:t>
      </w:r>
      <w:proofErr w:type="gramStart"/>
      <w:r w:rsidRPr="00DB3A1D">
        <w:rPr>
          <w:color w:val="FF0000"/>
        </w:rPr>
        <w:t>particular..</w:t>
      </w:r>
      <w:proofErr w:type="gramEnd"/>
      <w:r w:rsidRPr="00DB3A1D">
        <w:rPr>
          <w:color w:val="FF0000"/>
        </w:rPr>
        <w:t xml:space="preserve"> (Welsh Government 2015b:64)</w:t>
      </w:r>
    </w:p>
    <w:p w14:paraId="02A3E961" w14:textId="77777777" w:rsidR="00CE15B9" w:rsidRDefault="00CE15B9" w:rsidP="00CE15B9">
      <w:pPr>
        <w:spacing w:line="360" w:lineRule="auto"/>
        <w:jc w:val="both"/>
        <w:rPr>
          <w:color w:val="FF0000"/>
        </w:rPr>
      </w:pPr>
      <w:r w:rsidRPr="000C115A">
        <w:rPr>
          <w:color w:val="FF0000"/>
        </w:rPr>
        <w:t>Being kind • Looking after other living things • Sustainability • Learning about our place in the world • Education for Sustainable Development and Global Citizenship?</w:t>
      </w:r>
    </w:p>
    <w:p w14:paraId="47111761" w14:textId="77777777" w:rsidR="00CE15B9" w:rsidRPr="00DB3A1D" w:rsidRDefault="00CE15B9" w:rsidP="00CE15B9">
      <w:pPr>
        <w:spacing w:line="360" w:lineRule="auto"/>
        <w:jc w:val="both"/>
        <w:rPr>
          <w:rFonts w:ascii="Arial" w:hAnsi="Arial" w:cs="Arial"/>
          <w:color w:val="FF0000"/>
          <w:sz w:val="28"/>
          <w:szCs w:val="28"/>
        </w:rPr>
      </w:pPr>
      <w:r w:rsidRPr="00DB3A1D">
        <w:rPr>
          <w:color w:val="FF0000"/>
        </w:rPr>
        <w:lastRenderedPageBreak/>
        <w:t>The outdoor learning environment was rarely used as a continuous extension of the classroom, but more funded non-maintained settings used the outdoors compared to Year 1 and 2 classes. (Welsh Government 2015b: 64).</w:t>
      </w:r>
    </w:p>
    <w:p w14:paraId="224D9BAC" w14:textId="77777777" w:rsidR="00CE15B9" w:rsidRDefault="00CE15B9" w:rsidP="006D4BC2">
      <w:pPr>
        <w:spacing w:line="360" w:lineRule="auto"/>
        <w:jc w:val="both"/>
        <w:rPr>
          <w:rFonts w:ascii="Arial" w:hAnsi="Arial" w:cs="Arial"/>
          <w:sz w:val="24"/>
          <w:szCs w:val="24"/>
        </w:rPr>
      </w:pPr>
    </w:p>
    <w:p w14:paraId="3DC4CE08" w14:textId="77777777" w:rsidR="00CE15B9" w:rsidRDefault="00CE15B9" w:rsidP="006D4BC2">
      <w:pPr>
        <w:spacing w:line="360" w:lineRule="auto"/>
        <w:jc w:val="both"/>
        <w:rPr>
          <w:rFonts w:ascii="Arial" w:hAnsi="Arial" w:cs="Arial"/>
          <w:sz w:val="24"/>
          <w:szCs w:val="24"/>
        </w:rPr>
      </w:pPr>
    </w:p>
    <w:p w14:paraId="4DC98C76" w14:textId="77777777" w:rsidR="00CE15B9" w:rsidRDefault="00CE15B9" w:rsidP="006D4BC2">
      <w:pPr>
        <w:spacing w:line="360" w:lineRule="auto"/>
        <w:jc w:val="both"/>
        <w:rPr>
          <w:rFonts w:ascii="Arial" w:hAnsi="Arial" w:cs="Arial"/>
          <w:sz w:val="24"/>
          <w:szCs w:val="24"/>
        </w:rPr>
      </w:pPr>
    </w:p>
    <w:p w14:paraId="77A5441C" w14:textId="77777777" w:rsidR="00CE15B9" w:rsidRPr="006D4BC2" w:rsidRDefault="00CE15B9" w:rsidP="006D4BC2">
      <w:pPr>
        <w:spacing w:line="360" w:lineRule="auto"/>
        <w:jc w:val="both"/>
        <w:rPr>
          <w:rFonts w:ascii="Arial" w:hAnsi="Arial" w:cs="Arial"/>
          <w:sz w:val="24"/>
          <w:szCs w:val="24"/>
        </w:rPr>
      </w:pPr>
    </w:p>
    <w:sectPr w:rsidR="00CE15B9" w:rsidRPr="006D4BC2">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49AC42" w14:textId="77777777" w:rsidR="00341B85" w:rsidRDefault="00341B85" w:rsidP="006D4BC2">
      <w:pPr>
        <w:spacing w:after="0" w:line="240" w:lineRule="auto"/>
      </w:pPr>
      <w:r>
        <w:separator/>
      </w:r>
    </w:p>
  </w:endnote>
  <w:endnote w:type="continuationSeparator" w:id="0">
    <w:p w14:paraId="75C4ACF9" w14:textId="77777777" w:rsidR="00341B85" w:rsidRDefault="00341B85" w:rsidP="006D4B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0582396"/>
      <w:docPartObj>
        <w:docPartGallery w:val="Page Numbers (Bottom of Page)"/>
        <w:docPartUnique/>
      </w:docPartObj>
    </w:sdtPr>
    <w:sdtEndPr>
      <w:rPr>
        <w:noProof/>
      </w:rPr>
    </w:sdtEndPr>
    <w:sdtContent>
      <w:p w14:paraId="22843CEB" w14:textId="1AC042D8" w:rsidR="00CE15B9" w:rsidRDefault="00CE15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E978EF" w14:textId="77777777" w:rsidR="00CE15B9" w:rsidRDefault="00CE15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A4C98C" w14:textId="77777777" w:rsidR="00341B85" w:rsidRDefault="00341B85" w:rsidP="006D4BC2">
      <w:pPr>
        <w:spacing w:after="0" w:line="240" w:lineRule="auto"/>
      </w:pPr>
      <w:r>
        <w:separator/>
      </w:r>
    </w:p>
  </w:footnote>
  <w:footnote w:type="continuationSeparator" w:id="0">
    <w:p w14:paraId="6D0607DA" w14:textId="77777777" w:rsidR="00341B85" w:rsidRDefault="00341B85" w:rsidP="006D4B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449A67" w14:textId="7391C470" w:rsidR="006D4BC2" w:rsidRPr="006D4BC2" w:rsidRDefault="006D4BC2" w:rsidP="006D4BC2">
    <w:pPr>
      <w:pStyle w:val="Header"/>
      <w:jc w:val="both"/>
      <w:rPr>
        <w:rFonts w:ascii="Arial" w:hAnsi="Arial" w:cs="Arial"/>
        <w:sz w:val="24"/>
        <w:szCs w:val="24"/>
      </w:rPr>
    </w:pPr>
    <w:r w:rsidRPr="006D4BC2">
      <w:rPr>
        <w:rFonts w:ascii="Arial" w:hAnsi="Arial" w:cs="Arial"/>
        <w:sz w:val="24"/>
        <w:szCs w:val="24"/>
      </w:rPr>
      <w:t>ECEY6001</w:t>
    </w:r>
    <w:r w:rsidRPr="006D4BC2">
      <w:rPr>
        <w:rFonts w:ascii="Arial" w:hAnsi="Arial" w:cs="Arial"/>
        <w:sz w:val="24"/>
        <w:szCs w:val="24"/>
      </w:rPr>
      <w:ptab w:relativeTo="margin" w:alignment="center" w:leader="none"/>
    </w:r>
    <w:r w:rsidRPr="006D4BC2">
      <w:rPr>
        <w:rFonts w:ascii="Arial" w:hAnsi="Arial" w:cs="Arial"/>
        <w:sz w:val="24"/>
        <w:szCs w:val="24"/>
      </w:rPr>
      <w:t>1907876</w:t>
    </w:r>
    <w:r w:rsidRPr="006D4BC2">
      <w:rPr>
        <w:rFonts w:ascii="Arial" w:hAnsi="Arial" w:cs="Arial"/>
        <w:sz w:val="24"/>
        <w:szCs w:val="24"/>
      </w:rPr>
      <w:ptab w:relativeTo="margin" w:alignment="right" w:leader="none"/>
    </w:r>
    <w:r w:rsidRPr="006D4BC2">
      <w:rPr>
        <w:rFonts w:ascii="Arial" w:hAnsi="Arial" w:cs="Arial"/>
        <w:sz w:val="24"/>
        <w:szCs w:val="24"/>
      </w:rPr>
      <w:t xml:space="preserve">Word Count </w:t>
    </w:r>
    <w:r w:rsidR="00CE15B9" w:rsidRPr="00CE15B9">
      <w:rPr>
        <w:rFonts w:ascii="Arial" w:hAnsi="Arial" w:cs="Arial"/>
        <w:color w:val="FF0000"/>
        <w:sz w:val="24"/>
        <w:szCs w:val="24"/>
      </w:rPr>
      <w:t>2953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BC2"/>
    <w:rsid w:val="00341B85"/>
    <w:rsid w:val="006D4BC2"/>
    <w:rsid w:val="0089098C"/>
    <w:rsid w:val="00CE15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731F6"/>
  <w15:chartTrackingRefBased/>
  <w15:docId w15:val="{9748B94A-BEE9-461C-8CB1-9B623A40F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4B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BC2"/>
  </w:style>
  <w:style w:type="paragraph" w:styleId="Footer">
    <w:name w:val="footer"/>
    <w:basedOn w:val="Normal"/>
    <w:link w:val="FooterChar"/>
    <w:uiPriority w:val="99"/>
    <w:unhideWhenUsed/>
    <w:rsid w:val="006D4B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B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2971</Words>
  <Characters>17113</Characters>
  <Application>Microsoft Office Word</Application>
  <DocSecurity>0</DocSecurity>
  <Lines>295</Lines>
  <Paragraphs>42</Paragraphs>
  <ScaleCrop>false</ScaleCrop>
  <Company/>
  <LinksUpToDate>false</LinksUpToDate>
  <CharactersWithSpaces>20042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Dickens</dc:creator>
  <cp:keywords/>
  <dc:description/>
  <cp:lastModifiedBy>Abi Dickens</cp:lastModifiedBy>
  <cp:revision>2</cp:revision>
  <dcterms:created xsi:type="dcterms:W3CDTF">2021-07-14T19:40:00Z</dcterms:created>
  <dcterms:modified xsi:type="dcterms:W3CDTF">2021-07-14T19:49:00Z</dcterms:modified>
</cp:coreProperties>
</file>