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3959691"/>
        <w:docPartObj>
          <w:docPartGallery w:val="Cover Pages"/>
          <w:docPartUnique/>
        </w:docPartObj>
      </w:sdtPr>
      <w:sdtEndPr>
        <w:rPr>
          <w:rFonts w:ascii="Arial" w:hAnsi="Arial" w:cs="Arial"/>
          <w:sz w:val="24"/>
          <w:szCs w:val="24"/>
        </w:rPr>
      </w:sdtEndPr>
      <w:sdtContent>
        <w:p w14:paraId="78ECE035" w14:textId="3CFCEEE0" w:rsidR="00684FCB" w:rsidRDefault="00684FCB">
          <w:r>
            <w:rPr>
              <w:noProof/>
            </w:rPr>
            <mc:AlternateContent>
              <mc:Choice Requires="wpg">
                <w:drawing>
                  <wp:anchor distT="0" distB="0" distL="114300" distR="114300" simplePos="0" relativeHeight="251662336" behindDoc="0" locked="0" layoutInCell="1" allowOverlap="1" wp14:anchorId="32623FB3" wp14:editId="7E3285F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82252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34A9A63" wp14:editId="1011CE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76FEBE9" w14:textId="656A0377" w:rsidR="00684FCB" w:rsidRDefault="00684FCB">
                                    <w:pPr>
                                      <w:pStyle w:val="NoSpacing"/>
                                      <w:jc w:val="right"/>
                                      <w:rPr>
                                        <w:color w:val="595959" w:themeColor="text1" w:themeTint="A6"/>
                                        <w:sz w:val="28"/>
                                        <w:szCs w:val="28"/>
                                      </w:rPr>
                                    </w:pPr>
                                    <w:r>
                                      <w:rPr>
                                        <w:color w:val="595959" w:themeColor="text1" w:themeTint="A6"/>
                                        <w:sz w:val="28"/>
                                        <w:szCs w:val="28"/>
                                      </w:rPr>
                                      <w:t>Lucy Roche (1902211)</w:t>
                                    </w:r>
                                  </w:p>
                                </w:sdtContent>
                              </w:sdt>
                              <w:p w14:paraId="4BBA3145" w14:textId="77777777" w:rsidR="00684FCB" w:rsidRDefault="0065569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84FCB">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4A9A6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76FEBE9" w14:textId="656A0377" w:rsidR="00684FCB" w:rsidRDefault="00684FCB">
                              <w:pPr>
                                <w:pStyle w:val="NoSpacing"/>
                                <w:jc w:val="right"/>
                                <w:rPr>
                                  <w:color w:val="595959" w:themeColor="text1" w:themeTint="A6"/>
                                  <w:sz w:val="28"/>
                                  <w:szCs w:val="28"/>
                                </w:rPr>
                              </w:pPr>
                              <w:r>
                                <w:rPr>
                                  <w:color w:val="595959" w:themeColor="text1" w:themeTint="A6"/>
                                  <w:sz w:val="28"/>
                                  <w:szCs w:val="28"/>
                                </w:rPr>
                                <w:t>Lucy Roche (1902211)</w:t>
                              </w:r>
                            </w:p>
                          </w:sdtContent>
                        </w:sdt>
                        <w:p w14:paraId="4BBA3145" w14:textId="77777777" w:rsidR="00684FCB" w:rsidRDefault="0065569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84FCB">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ADAB82D" wp14:editId="4E64E5E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85F596" w14:textId="13B8A7B2" w:rsidR="00684FCB" w:rsidRDefault="00655692" w:rsidP="00684FCB">
                                <w:pPr>
                                  <w:jc w:val="right"/>
                                  <w:rPr>
                                    <w:color w:val="4472C4" w:themeColor="accent1"/>
                                    <w:sz w:val="64"/>
                                    <w:szCs w:val="64"/>
                                  </w:rPr>
                                </w:pPr>
                                <w:sdt>
                                  <w:sdtPr>
                                    <w:rPr>
                                      <w:rFonts w:ascii="Arial" w:hAnsi="Arial" w:cs="Arial"/>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84FCB" w:rsidRPr="00684FCB">
                                      <w:rPr>
                                        <w:rFonts w:ascii="Arial" w:hAnsi="Arial" w:cs="Arial"/>
                                        <w:sz w:val="32"/>
                                        <w:szCs w:val="32"/>
                                      </w:rPr>
                                      <w:t>The war on drugs:</w:t>
                                    </w:r>
                                    <w:r w:rsidR="00684FCB">
                                      <w:rPr>
                                        <w:rFonts w:ascii="Arial" w:hAnsi="Arial" w:cs="Arial"/>
                                        <w:sz w:val="32"/>
                                        <w:szCs w:val="32"/>
                                      </w:rPr>
                                      <w:br/>
                                    </w:r>
                                    <w:r w:rsidR="00684FCB" w:rsidRPr="00684FCB">
                                      <w:rPr>
                                        <w:rFonts w:ascii="Arial" w:hAnsi="Arial" w:cs="Arial"/>
                                        <w:sz w:val="32"/>
                                        <w:szCs w:val="32"/>
                                      </w:rPr>
                                      <w:t xml:space="preserve"> does it really solve the drug problem?</w:t>
                                    </w:r>
                                  </w:sdtContent>
                                </w:sdt>
                              </w:p>
                              <w:sdt>
                                <w:sdtPr>
                                  <w:rPr>
                                    <w:rFonts w:ascii="Arial" w:hAnsi="Arial" w:cs="Arial"/>
                                    <w:kern w:val="0"/>
                                    <w:sz w:val="28"/>
                                    <w:szCs w:val="28"/>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42B5BC7" w14:textId="61C89503" w:rsidR="00684FCB" w:rsidRDefault="00684FCB" w:rsidP="00684FCB">
                                    <w:pPr>
                                      <w:jc w:val="right"/>
                                      <w:rPr>
                                        <w:smallCaps/>
                                        <w:color w:val="404040" w:themeColor="text1" w:themeTint="BF"/>
                                        <w:sz w:val="36"/>
                                        <w:szCs w:val="36"/>
                                      </w:rPr>
                                    </w:pPr>
                                    <w:r w:rsidRPr="00684FCB">
                                      <w:rPr>
                                        <w:rFonts w:ascii="Arial" w:hAnsi="Arial" w:cs="Arial"/>
                                        <w:kern w:val="0"/>
                                        <w:sz w:val="28"/>
                                        <w:szCs w:val="28"/>
                                        <w14:ligatures w14:val="none"/>
                                      </w:rPr>
                                      <w:t>Analyse this idea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ADAB82D"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E85F596" w14:textId="13B8A7B2" w:rsidR="00684FCB" w:rsidRDefault="00655692" w:rsidP="00684FCB">
                          <w:pPr>
                            <w:jc w:val="right"/>
                            <w:rPr>
                              <w:color w:val="4472C4" w:themeColor="accent1"/>
                              <w:sz w:val="64"/>
                              <w:szCs w:val="64"/>
                            </w:rPr>
                          </w:pPr>
                          <w:sdt>
                            <w:sdtPr>
                              <w:rPr>
                                <w:rFonts w:ascii="Arial" w:hAnsi="Arial" w:cs="Arial"/>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84FCB" w:rsidRPr="00684FCB">
                                <w:rPr>
                                  <w:rFonts w:ascii="Arial" w:hAnsi="Arial" w:cs="Arial"/>
                                  <w:sz w:val="32"/>
                                  <w:szCs w:val="32"/>
                                </w:rPr>
                                <w:t>The war on drugs:</w:t>
                              </w:r>
                              <w:r w:rsidR="00684FCB">
                                <w:rPr>
                                  <w:rFonts w:ascii="Arial" w:hAnsi="Arial" w:cs="Arial"/>
                                  <w:sz w:val="32"/>
                                  <w:szCs w:val="32"/>
                                </w:rPr>
                                <w:br/>
                              </w:r>
                              <w:r w:rsidR="00684FCB" w:rsidRPr="00684FCB">
                                <w:rPr>
                                  <w:rFonts w:ascii="Arial" w:hAnsi="Arial" w:cs="Arial"/>
                                  <w:sz w:val="32"/>
                                  <w:szCs w:val="32"/>
                                </w:rPr>
                                <w:t xml:space="preserve"> does it really solve the drug problem?</w:t>
                              </w:r>
                            </w:sdtContent>
                          </w:sdt>
                        </w:p>
                        <w:sdt>
                          <w:sdtPr>
                            <w:rPr>
                              <w:rFonts w:ascii="Arial" w:hAnsi="Arial" w:cs="Arial"/>
                              <w:kern w:val="0"/>
                              <w:sz w:val="28"/>
                              <w:szCs w:val="28"/>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42B5BC7" w14:textId="61C89503" w:rsidR="00684FCB" w:rsidRDefault="00684FCB" w:rsidP="00684FCB">
                              <w:pPr>
                                <w:jc w:val="right"/>
                                <w:rPr>
                                  <w:smallCaps/>
                                  <w:color w:val="404040" w:themeColor="text1" w:themeTint="BF"/>
                                  <w:sz w:val="36"/>
                                  <w:szCs w:val="36"/>
                                </w:rPr>
                              </w:pPr>
                              <w:r w:rsidRPr="00684FCB">
                                <w:rPr>
                                  <w:rFonts w:ascii="Arial" w:hAnsi="Arial" w:cs="Arial"/>
                                  <w:kern w:val="0"/>
                                  <w:sz w:val="28"/>
                                  <w:szCs w:val="28"/>
                                  <w14:ligatures w14:val="none"/>
                                </w:rPr>
                                <w:t>Analyse this idea</w:t>
                              </w:r>
                            </w:p>
                          </w:sdtContent>
                        </w:sdt>
                      </w:txbxContent>
                    </v:textbox>
                    <w10:wrap type="square" anchorx="page" anchory="page"/>
                  </v:shape>
                </w:pict>
              </mc:Fallback>
            </mc:AlternateContent>
          </w:r>
        </w:p>
        <w:p w14:paraId="6766FD5C" w14:textId="4EAAC94E" w:rsidR="00684FCB" w:rsidRDefault="00684FCB">
          <w:pPr>
            <w:rPr>
              <w:rFonts w:ascii="Arial" w:hAnsi="Arial" w:cs="Arial"/>
              <w:sz w:val="24"/>
              <w:szCs w:val="24"/>
            </w:rPr>
          </w:pPr>
          <w:r>
            <w:rPr>
              <w:rFonts w:ascii="Arial" w:hAnsi="Arial" w:cs="Arial"/>
              <w:sz w:val="24"/>
              <w:szCs w:val="24"/>
            </w:rPr>
            <w:br w:type="page"/>
          </w:r>
        </w:p>
      </w:sdtContent>
    </w:sdt>
    <w:p w14:paraId="73CFEE3E" w14:textId="53FA3DD6" w:rsidR="00EE118A" w:rsidRDefault="00EE118A" w:rsidP="001F68B9">
      <w:pPr>
        <w:spacing w:line="480" w:lineRule="auto"/>
        <w:rPr>
          <w:rFonts w:ascii="Arial" w:hAnsi="Arial" w:cs="Arial"/>
          <w:sz w:val="24"/>
          <w:szCs w:val="24"/>
        </w:rPr>
      </w:pPr>
      <w:r w:rsidRPr="00916390">
        <w:rPr>
          <w:rFonts w:ascii="Arial" w:hAnsi="Arial" w:cs="Arial"/>
          <w:sz w:val="24"/>
          <w:szCs w:val="24"/>
        </w:rPr>
        <w:lastRenderedPageBreak/>
        <w:t>For several decades, the war on drugs has been a major problem in the United Kingdom, with severe societal consequences.</w:t>
      </w:r>
      <w:r w:rsidR="008566BA">
        <w:rPr>
          <w:rFonts w:ascii="Arial" w:hAnsi="Arial" w:cs="Arial"/>
          <w:sz w:val="24"/>
          <w:szCs w:val="24"/>
        </w:rPr>
        <w:t xml:space="preserve"> According to </w:t>
      </w:r>
      <w:r w:rsidR="008566BA" w:rsidRPr="008566BA">
        <w:rPr>
          <w:rFonts w:ascii="Arial" w:hAnsi="Arial" w:cs="Arial"/>
          <w:sz w:val="24"/>
          <w:szCs w:val="24"/>
        </w:rPr>
        <w:t xml:space="preserve">Global Commission on Drugs Policy, </w:t>
      </w:r>
      <w:r w:rsidR="008566BA">
        <w:rPr>
          <w:rFonts w:ascii="Arial" w:hAnsi="Arial" w:cs="Arial"/>
          <w:sz w:val="24"/>
          <w:szCs w:val="24"/>
        </w:rPr>
        <w:t>(</w:t>
      </w:r>
      <w:r w:rsidR="008566BA" w:rsidRPr="008566BA">
        <w:rPr>
          <w:rFonts w:ascii="Arial" w:hAnsi="Arial" w:cs="Arial"/>
          <w:sz w:val="24"/>
          <w:szCs w:val="24"/>
        </w:rPr>
        <w:t>2011</w:t>
      </w:r>
      <w:r w:rsidR="008566BA">
        <w:rPr>
          <w:rFonts w:ascii="Arial" w:hAnsi="Arial" w:cs="Arial"/>
          <w:sz w:val="24"/>
          <w:szCs w:val="24"/>
        </w:rPr>
        <w:t xml:space="preserve">) </w:t>
      </w:r>
      <w:r w:rsidR="008566BA" w:rsidRPr="008566BA">
        <w:rPr>
          <w:rFonts w:ascii="Arial" w:hAnsi="Arial" w:cs="Arial"/>
          <w:sz w:val="24"/>
          <w:szCs w:val="24"/>
        </w:rPr>
        <w:t>“The global war on drugs has failed, with devastating consequences for individuals and societies around the world”.</w:t>
      </w:r>
      <w:r w:rsidR="008566BA">
        <w:rPr>
          <w:rFonts w:ascii="Arial" w:hAnsi="Arial" w:cs="Arial"/>
          <w:sz w:val="24"/>
          <w:szCs w:val="24"/>
        </w:rPr>
        <w:t xml:space="preserve"> </w:t>
      </w:r>
      <w:r w:rsidRPr="00916390">
        <w:rPr>
          <w:rFonts w:ascii="Arial" w:hAnsi="Arial" w:cs="Arial"/>
          <w:sz w:val="24"/>
          <w:szCs w:val="24"/>
        </w:rPr>
        <w:t>The campaign began in the 1980s with the goal of lowering drug usage and drug-related crime in the United Kingdom. However, the drug war has been chastised for its severe social consequences, such as mass imprisonment, racial inequities, and poor efficacy in reducing drug usage. This paper will look at the history of the drug war in the United Kingdom</w:t>
      </w:r>
      <w:r>
        <w:rPr>
          <w:rFonts w:ascii="Arial" w:hAnsi="Arial" w:cs="Arial"/>
          <w:sz w:val="24"/>
          <w:szCs w:val="24"/>
        </w:rPr>
        <w:t xml:space="preserve"> with links to the United States and other countries around the world.  </w:t>
      </w:r>
      <w:r w:rsidR="00543DD1" w:rsidRPr="006C06BB">
        <w:rPr>
          <w:rFonts w:ascii="Arial" w:hAnsi="Arial" w:cs="Arial"/>
          <w:sz w:val="24"/>
          <w:szCs w:val="24"/>
        </w:rPr>
        <w:t>This paper will also</w:t>
      </w:r>
      <w:r w:rsidR="00543DD1">
        <w:rPr>
          <w:rFonts w:ascii="Arial" w:hAnsi="Arial" w:cs="Arial"/>
          <w:sz w:val="24"/>
          <w:szCs w:val="24"/>
        </w:rPr>
        <w:t xml:space="preserve"> </w:t>
      </w:r>
      <w:r>
        <w:rPr>
          <w:rFonts w:ascii="Arial" w:hAnsi="Arial" w:cs="Arial"/>
          <w:sz w:val="24"/>
          <w:szCs w:val="24"/>
        </w:rPr>
        <w:t xml:space="preserve">look at </w:t>
      </w:r>
      <w:r w:rsidR="006C06BB">
        <w:rPr>
          <w:rFonts w:ascii="Arial" w:hAnsi="Arial" w:cs="Arial"/>
          <w:sz w:val="24"/>
          <w:szCs w:val="24"/>
        </w:rPr>
        <w:t xml:space="preserve">how the war on drugs policy </w:t>
      </w:r>
      <w:r w:rsidRPr="00916390">
        <w:rPr>
          <w:rFonts w:ascii="Arial" w:hAnsi="Arial" w:cs="Arial"/>
          <w:sz w:val="24"/>
          <w:szCs w:val="24"/>
        </w:rPr>
        <w:t>influence</w:t>
      </w:r>
      <w:r w:rsidR="006C06BB">
        <w:rPr>
          <w:rFonts w:ascii="Arial" w:hAnsi="Arial" w:cs="Arial"/>
          <w:sz w:val="24"/>
          <w:szCs w:val="24"/>
        </w:rPr>
        <w:t xml:space="preserve">s </w:t>
      </w:r>
      <w:r w:rsidRPr="00916390">
        <w:rPr>
          <w:rFonts w:ascii="Arial" w:hAnsi="Arial" w:cs="Arial"/>
          <w:sz w:val="24"/>
          <w:szCs w:val="24"/>
        </w:rPr>
        <w:t>society, and the reasons for and against its continuance</w:t>
      </w:r>
      <w:r>
        <w:rPr>
          <w:rFonts w:ascii="Arial" w:hAnsi="Arial" w:cs="Arial"/>
          <w:sz w:val="24"/>
          <w:szCs w:val="24"/>
        </w:rPr>
        <w:t xml:space="preserve">, </w:t>
      </w:r>
      <w:r w:rsidR="00543DD1">
        <w:rPr>
          <w:rFonts w:ascii="Arial" w:hAnsi="Arial" w:cs="Arial"/>
          <w:sz w:val="24"/>
          <w:szCs w:val="24"/>
        </w:rPr>
        <w:t>while</w:t>
      </w:r>
      <w:r>
        <w:rPr>
          <w:rFonts w:ascii="Arial" w:hAnsi="Arial" w:cs="Arial"/>
          <w:sz w:val="24"/>
          <w:szCs w:val="24"/>
        </w:rPr>
        <w:t xml:space="preserve"> looking at what the government is doing currently</w:t>
      </w:r>
      <w:r w:rsidR="00B75DA1">
        <w:rPr>
          <w:rFonts w:ascii="Arial" w:hAnsi="Arial" w:cs="Arial"/>
          <w:sz w:val="24"/>
          <w:szCs w:val="24"/>
        </w:rPr>
        <w:t xml:space="preserve"> and whether it</w:t>
      </w:r>
      <w:r>
        <w:rPr>
          <w:rFonts w:ascii="Arial" w:hAnsi="Arial" w:cs="Arial"/>
          <w:sz w:val="24"/>
          <w:szCs w:val="24"/>
        </w:rPr>
        <w:t xml:space="preserve"> </w:t>
      </w:r>
      <w:r w:rsidR="00062A0F">
        <w:rPr>
          <w:rFonts w:ascii="Arial" w:hAnsi="Arial" w:cs="Arial"/>
          <w:sz w:val="24"/>
          <w:szCs w:val="24"/>
        </w:rPr>
        <w:t>works</w:t>
      </w:r>
      <w:r>
        <w:rPr>
          <w:rFonts w:ascii="Arial" w:hAnsi="Arial" w:cs="Arial"/>
          <w:sz w:val="24"/>
          <w:szCs w:val="24"/>
        </w:rPr>
        <w:t xml:space="preserve"> to combat</w:t>
      </w:r>
      <w:r w:rsidR="006C06BB">
        <w:rPr>
          <w:rFonts w:ascii="Arial" w:hAnsi="Arial" w:cs="Arial"/>
          <w:sz w:val="24"/>
          <w:szCs w:val="24"/>
        </w:rPr>
        <w:t xml:space="preserve"> </w:t>
      </w:r>
      <w:r w:rsidR="00543DD1" w:rsidRPr="006C06BB">
        <w:rPr>
          <w:rFonts w:ascii="Arial" w:hAnsi="Arial" w:cs="Arial"/>
          <w:sz w:val="24"/>
          <w:szCs w:val="24"/>
        </w:rPr>
        <w:t>drug addiction</w:t>
      </w:r>
      <w:r w:rsidRPr="006C06BB">
        <w:rPr>
          <w:rFonts w:ascii="Arial" w:hAnsi="Arial" w:cs="Arial"/>
          <w:sz w:val="24"/>
          <w:szCs w:val="24"/>
        </w:rPr>
        <w:t>.</w:t>
      </w:r>
    </w:p>
    <w:p w14:paraId="3267BE0F" w14:textId="339637EB" w:rsidR="00226C82" w:rsidRDefault="00D533BE" w:rsidP="001F68B9">
      <w:pPr>
        <w:spacing w:line="480" w:lineRule="auto"/>
        <w:rPr>
          <w:rFonts w:ascii="Arial" w:hAnsi="Arial" w:cs="Arial"/>
          <w:sz w:val="24"/>
          <w:szCs w:val="24"/>
        </w:rPr>
      </w:pPr>
      <w:r>
        <w:rPr>
          <w:rFonts w:ascii="Arial" w:hAnsi="Arial" w:cs="Arial"/>
          <w:sz w:val="24"/>
          <w:szCs w:val="24"/>
        </w:rPr>
        <w:t xml:space="preserve">In many circumstances there is a belief that substances are seen as immoral, because of this the war on drugs has stemmed from that perspective and ideology. With the power behind it can be imposed as a set of ideas and the interest can provide and illusion that it is universal (Guess, 2008). It is not unknown that the consumption of </w:t>
      </w:r>
      <w:r w:rsidR="00282D58">
        <w:rPr>
          <w:rFonts w:ascii="Arial" w:hAnsi="Arial" w:cs="Arial"/>
          <w:sz w:val="24"/>
          <w:szCs w:val="24"/>
        </w:rPr>
        <w:t xml:space="preserve">certain substances such as coffee and alcohol are tolerated by society, but the usage of other substances such as amphetamines or cannabis holds a stigma and punishment. </w:t>
      </w:r>
      <w:r w:rsidR="00226C82" w:rsidRPr="00226C82">
        <w:rPr>
          <w:rFonts w:ascii="Arial" w:hAnsi="Arial" w:cs="Arial"/>
          <w:sz w:val="24"/>
          <w:szCs w:val="24"/>
        </w:rPr>
        <w:t>Only because of the influence of powerful historical figures who benefitted from the promotion of this ideology has it been so widely accepted (Mallea, 2014), and any benefits from applying punishment to drugs are far from generally shared. Without a consistent exercise of power, as is most seen in the enforcement of punitive drug laws, the incoherence of these distinctions, as well as the absence of positive outcomes from drug criminalization, would be more apparent to those subject to that power (Mallea, 2014).</w:t>
      </w:r>
    </w:p>
    <w:p w14:paraId="4CE58F7D" w14:textId="423906A3" w:rsidR="00B75DA1" w:rsidRDefault="007B2508" w:rsidP="001F68B9">
      <w:pPr>
        <w:spacing w:line="480" w:lineRule="auto"/>
        <w:rPr>
          <w:rFonts w:ascii="Arial" w:hAnsi="Arial" w:cs="Arial"/>
          <w:sz w:val="24"/>
          <w:szCs w:val="24"/>
        </w:rPr>
      </w:pPr>
      <w:r>
        <w:rPr>
          <w:rFonts w:ascii="Arial" w:hAnsi="Arial" w:cs="Arial"/>
          <w:sz w:val="24"/>
          <w:szCs w:val="24"/>
        </w:rPr>
        <w:t xml:space="preserve">The war on drugs policy was introduced to better </w:t>
      </w:r>
      <w:r w:rsidR="00C13EFF">
        <w:rPr>
          <w:rFonts w:ascii="Arial" w:hAnsi="Arial" w:cs="Arial"/>
          <w:sz w:val="24"/>
          <w:szCs w:val="24"/>
        </w:rPr>
        <w:t>control the importation of illegal drugs within the US (Cohen et al, 2022)</w:t>
      </w:r>
      <w:r w:rsidR="003E20B1">
        <w:rPr>
          <w:rFonts w:ascii="Arial" w:hAnsi="Arial" w:cs="Arial"/>
          <w:sz w:val="24"/>
          <w:szCs w:val="24"/>
        </w:rPr>
        <w:t xml:space="preserve">. </w:t>
      </w:r>
      <w:r w:rsidR="00917552">
        <w:rPr>
          <w:rFonts w:ascii="Arial" w:hAnsi="Arial" w:cs="Arial"/>
          <w:sz w:val="24"/>
          <w:szCs w:val="24"/>
        </w:rPr>
        <w:t xml:space="preserve">This policy is complex and has been a subject of much debate and controversy. Some argue that this policy has been effective when it comes to reducing drug use and drug-related crimes, and the others argue </w:t>
      </w:r>
      <w:r w:rsidR="00706A99">
        <w:rPr>
          <w:rFonts w:ascii="Arial" w:hAnsi="Arial" w:cs="Arial"/>
          <w:sz w:val="24"/>
          <w:szCs w:val="24"/>
        </w:rPr>
        <w:t xml:space="preserve">have argued that is has been ineffective and has had negative consequences (Cohen et al, 2022). </w:t>
      </w:r>
      <w:r w:rsidR="00F60F08">
        <w:rPr>
          <w:rFonts w:ascii="Arial" w:hAnsi="Arial" w:cs="Arial"/>
          <w:sz w:val="24"/>
          <w:szCs w:val="24"/>
        </w:rPr>
        <w:t>This policy originated in the 1970s and it has been a major part of the drug policy within the UK and US ever since (Cohen et al, 2022</w:t>
      </w:r>
      <w:r w:rsidR="00266FC7">
        <w:rPr>
          <w:rFonts w:ascii="Arial" w:hAnsi="Arial" w:cs="Arial"/>
          <w:sz w:val="24"/>
          <w:szCs w:val="24"/>
        </w:rPr>
        <w:t>).</w:t>
      </w:r>
      <w:r w:rsidR="00FC179E">
        <w:rPr>
          <w:rFonts w:ascii="Arial" w:hAnsi="Arial" w:cs="Arial"/>
          <w:sz w:val="24"/>
          <w:szCs w:val="24"/>
        </w:rPr>
        <w:t xml:space="preserve"> The drug policies </w:t>
      </w:r>
      <w:r w:rsidR="005226B4">
        <w:rPr>
          <w:rFonts w:ascii="Arial" w:hAnsi="Arial" w:cs="Arial"/>
          <w:sz w:val="24"/>
          <w:szCs w:val="24"/>
        </w:rPr>
        <w:t xml:space="preserve">should take human rights and public health into consideration. This is very </w:t>
      </w:r>
      <w:r w:rsidR="00BD7D36">
        <w:rPr>
          <w:rFonts w:ascii="Arial" w:hAnsi="Arial" w:cs="Arial"/>
          <w:sz w:val="24"/>
          <w:szCs w:val="24"/>
        </w:rPr>
        <w:t>important</w:t>
      </w:r>
      <w:r w:rsidR="00A60010">
        <w:rPr>
          <w:rFonts w:ascii="Arial" w:hAnsi="Arial" w:cs="Arial"/>
          <w:sz w:val="24"/>
          <w:szCs w:val="24"/>
        </w:rPr>
        <w:t xml:space="preserve"> as it will help stopping the stigma and </w:t>
      </w:r>
      <w:r w:rsidR="00BC61C5">
        <w:rPr>
          <w:rFonts w:ascii="Arial" w:hAnsi="Arial" w:cs="Arial"/>
          <w:sz w:val="24"/>
          <w:szCs w:val="24"/>
        </w:rPr>
        <w:t xml:space="preserve">the marginalising of a person who use drugs, as well as the people who are involved with the </w:t>
      </w:r>
      <w:r w:rsidR="0004602E">
        <w:rPr>
          <w:rFonts w:ascii="Arial" w:hAnsi="Arial" w:cs="Arial"/>
          <w:sz w:val="24"/>
          <w:szCs w:val="24"/>
        </w:rPr>
        <w:t xml:space="preserve">distribution, manufacturing, and should treat drug addicts such as patients rather than criminals </w:t>
      </w:r>
      <w:r w:rsidR="00DF4710">
        <w:rPr>
          <w:rFonts w:ascii="Arial" w:hAnsi="Arial" w:cs="Arial"/>
          <w:sz w:val="24"/>
          <w:szCs w:val="24"/>
        </w:rPr>
        <w:t>(Global Commission on Drug Policy, 2011)</w:t>
      </w:r>
    </w:p>
    <w:p w14:paraId="5BB65CFC" w14:textId="151D00E1" w:rsidR="00AA4321" w:rsidRDefault="00AA4321" w:rsidP="001F68B9">
      <w:pPr>
        <w:spacing w:line="480" w:lineRule="auto"/>
        <w:rPr>
          <w:rFonts w:ascii="Arial" w:hAnsi="Arial" w:cs="Arial"/>
          <w:sz w:val="24"/>
          <w:szCs w:val="24"/>
        </w:rPr>
      </w:pPr>
      <w:r w:rsidRPr="00AA4321">
        <w:rPr>
          <w:rFonts w:ascii="Arial" w:hAnsi="Arial" w:cs="Arial"/>
          <w:sz w:val="24"/>
          <w:szCs w:val="24"/>
        </w:rPr>
        <w:t>Advocates may claim that</w:t>
      </w:r>
      <w:r w:rsidRPr="009C3E11">
        <w:rPr>
          <w:rFonts w:ascii="Arial" w:hAnsi="Arial" w:cs="Arial"/>
          <w:color w:val="FF0000"/>
          <w:sz w:val="24"/>
          <w:szCs w:val="24"/>
        </w:rPr>
        <w:t xml:space="preserve"> </w:t>
      </w:r>
      <w:r w:rsidR="00090960" w:rsidRPr="00090960">
        <w:rPr>
          <w:rFonts w:ascii="Arial" w:hAnsi="Arial" w:cs="Arial"/>
          <w:sz w:val="24"/>
          <w:szCs w:val="24"/>
        </w:rPr>
        <w:t>probation l</w:t>
      </w:r>
      <w:r w:rsidRPr="00090960">
        <w:rPr>
          <w:rFonts w:ascii="Arial" w:hAnsi="Arial" w:cs="Arial"/>
          <w:sz w:val="24"/>
          <w:szCs w:val="24"/>
        </w:rPr>
        <w:t xml:space="preserve">essens </w:t>
      </w:r>
      <w:r w:rsidRPr="00AA4321">
        <w:rPr>
          <w:rFonts w:ascii="Arial" w:hAnsi="Arial" w:cs="Arial"/>
          <w:sz w:val="24"/>
          <w:szCs w:val="24"/>
        </w:rPr>
        <w:t>the harm done to those who are penalised by preventing them from using narcotics in the future. However, there is no strong evidence to support this claim, and even incarceration is not a reliable deterrent, with</w:t>
      </w:r>
      <w:r w:rsidRPr="009C3E11">
        <w:rPr>
          <w:rFonts w:ascii="Arial" w:hAnsi="Arial" w:cs="Arial"/>
          <w:strike/>
          <w:sz w:val="24"/>
          <w:szCs w:val="24"/>
        </w:rPr>
        <w:t>out</w:t>
      </w:r>
      <w:r w:rsidRPr="00AA4321">
        <w:rPr>
          <w:rFonts w:ascii="Arial" w:hAnsi="Arial" w:cs="Arial"/>
          <w:sz w:val="24"/>
          <w:szCs w:val="24"/>
        </w:rPr>
        <w:t xml:space="preserve"> more than one in every four offenders in the UK reporting drug use while in prison. Regardless, statistics from the United Kingdom show that </w:t>
      </w:r>
      <w:r w:rsidR="00090960" w:rsidRPr="00AA4321">
        <w:rPr>
          <w:rFonts w:ascii="Arial" w:hAnsi="Arial" w:cs="Arial"/>
          <w:sz w:val="24"/>
          <w:szCs w:val="24"/>
        </w:rPr>
        <w:t>most</w:t>
      </w:r>
      <w:r w:rsidRPr="00AA4321">
        <w:rPr>
          <w:rFonts w:ascii="Arial" w:hAnsi="Arial" w:cs="Arial"/>
          <w:sz w:val="24"/>
          <w:szCs w:val="24"/>
        </w:rPr>
        <w:t xml:space="preserve"> people who use illegal drugs do so seldom, and since risk accumulates, intake and harm appear to be linked (Fischer et al, 1997; Bellis et al, 2015; Marmot et al, 2010).</w:t>
      </w:r>
    </w:p>
    <w:p w14:paraId="6456E6C3" w14:textId="0B807FE0" w:rsidR="00D76AAE" w:rsidRDefault="00D76AAE" w:rsidP="001F68B9">
      <w:pPr>
        <w:spacing w:line="480" w:lineRule="auto"/>
        <w:rPr>
          <w:rFonts w:ascii="Arial" w:hAnsi="Arial" w:cs="Arial"/>
          <w:sz w:val="24"/>
          <w:szCs w:val="24"/>
        </w:rPr>
      </w:pPr>
      <w:r>
        <w:rPr>
          <w:rFonts w:ascii="Arial" w:hAnsi="Arial" w:cs="Arial"/>
          <w:sz w:val="24"/>
          <w:szCs w:val="24"/>
        </w:rPr>
        <w:t xml:space="preserve">When it comes to the war on drugs it is vital for different countries to work together to ensure that they can fight the battle of drugs and decrease the cases of people using and people dying from the drugs they take. The drug problem is a big problem for many countries around the world, the United Kingdom alone has the highest level of drug dependency in Europe, according to Reuter and Stevens (2007) </w:t>
      </w:r>
    </w:p>
    <w:p w14:paraId="405B599C" w14:textId="4554713D" w:rsidR="007C23D4" w:rsidRPr="008C19AE" w:rsidRDefault="00AA4321" w:rsidP="001F68B9">
      <w:pPr>
        <w:spacing w:line="480" w:lineRule="auto"/>
        <w:rPr>
          <w:rFonts w:ascii="Arial" w:hAnsi="Arial" w:cs="Arial"/>
          <w:color w:val="212121"/>
          <w:sz w:val="24"/>
          <w:szCs w:val="24"/>
          <w:shd w:val="clear" w:color="auto" w:fill="FFFFFF"/>
        </w:rPr>
      </w:pPr>
      <w:r w:rsidRPr="00AA4321">
        <w:rPr>
          <w:rFonts w:ascii="Arial" w:hAnsi="Arial" w:cs="Arial"/>
          <w:color w:val="212121"/>
          <w:sz w:val="24"/>
          <w:szCs w:val="24"/>
          <w:shd w:val="clear" w:color="auto" w:fill="FFFFFF"/>
        </w:rPr>
        <w:t xml:space="preserve">The War on Drugs has failed to fulfil its stated goal of reducing local street-level drug activity: the price of drugs on the street remains low, and drugs are widely available </w:t>
      </w:r>
      <w:r w:rsidR="008C19AE">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 xml:space="preserve">Baum </w:t>
      </w:r>
      <w:r w:rsidR="008C19AE">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1996</w:t>
      </w:r>
      <w:r w:rsidR="008C19AE">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 xml:space="preserve"> Bertram et al</w:t>
      </w:r>
      <w:r w:rsidR="008C19AE">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1996</w:t>
      </w:r>
      <w:r w:rsidR="008C19AE">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 xml:space="preserve"> Grey</w:t>
      </w:r>
      <w:r w:rsidR="008C19AE">
        <w:rPr>
          <w:rFonts w:ascii="Arial" w:hAnsi="Arial" w:cs="Arial"/>
          <w:color w:val="212121"/>
          <w:sz w:val="24"/>
          <w:szCs w:val="24"/>
          <w:shd w:val="clear" w:color="auto" w:fill="FFFFFF"/>
        </w:rPr>
        <w:t xml:space="preserve">, </w:t>
      </w:r>
      <w:r w:rsidRPr="00AA4321">
        <w:rPr>
          <w:rFonts w:ascii="Arial" w:hAnsi="Arial" w:cs="Arial"/>
          <w:color w:val="212121"/>
          <w:sz w:val="24"/>
          <w:szCs w:val="24"/>
          <w:shd w:val="clear" w:color="auto" w:fill="FFFFFF"/>
        </w:rPr>
        <w:t>2010</w:t>
      </w:r>
      <w:r w:rsidR="008C19AE">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 xml:space="preserve"> Tonry</w:t>
      </w:r>
      <w:r w:rsidR="008C19AE">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1994a)</w:t>
      </w:r>
      <w:r w:rsidR="009C3E11">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 xml:space="preserve"> Specific techniques, such as crack house raids and crackdowns, have been reviewed and found to have modest effects on drug availability, </w:t>
      </w:r>
      <w:r w:rsidR="009C3E11">
        <w:rPr>
          <w:rFonts w:ascii="Arial" w:hAnsi="Arial" w:cs="Arial"/>
          <w:color w:val="212121"/>
          <w:sz w:val="24"/>
          <w:szCs w:val="24"/>
          <w:shd w:val="clear" w:color="auto" w:fill="FFFFFF"/>
        </w:rPr>
        <w:t xml:space="preserve">which </w:t>
      </w:r>
      <w:r w:rsidRPr="00AA4321">
        <w:rPr>
          <w:rFonts w:ascii="Arial" w:hAnsi="Arial" w:cs="Arial"/>
          <w:color w:val="212121"/>
          <w:sz w:val="24"/>
          <w:szCs w:val="24"/>
          <w:shd w:val="clear" w:color="auto" w:fill="FFFFFF"/>
        </w:rPr>
        <w:t xml:space="preserve">deteriorate fast, and may shift drug activity to other places whilst increasing drug-related violence </w:t>
      </w:r>
      <w:r w:rsidR="009C3E11">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Sherman</w:t>
      </w:r>
      <w:r w:rsidR="009C3E11">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1990</w:t>
      </w:r>
      <w:r w:rsidR="009C3E11">
        <w:rPr>
          <w:rFonts w:ascii="Arial" w:hAnsi="Arial" w:cs="Arial"/>
          <w:color w:val="212121"/>
          <w:sz w:val="24"/>
          <w:szCs w:val="24"/>
          <w:shd w:val="clear" w:color="auto" w:fill="FFFFFF"/>
        </w:rPr>
        <w:t xml:space="preserve">; </w:t>
      </w:r>
      <w:r w:rsidRPr="00AA4321">
        <w:rPr>
          <w:rFonts w:ascii="Arial" w:hAnsi="Arial" w:cs="Arial"/>
          <w:color w:val="212121"/>
          <w:sz w:val="24"/>
          <w:szCs w:val="24"/>
          <w:shd w:val="clear" w:color="auto" w:fill="FFFFFF"/>
        </w:rPr>
        <w:t>Sherman et al.</w:t>
      </w:r>
      <w:r w:rsidR="009C3E11">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1995</w:t>
      </w:r>
      <w:r w:rsidR="009C3E11">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 xml:space="preserve"> Werb et al.</w:t>
      </w:r>
      <w:r w:rsidR="009C3E11">
        <w:rPr>
          <w:rFonts w:ascii="Arial" w:hAnsi="Arial" w:cs="Arial"/>
          <w:color w:val="212121"/>
          <w:sz w:val="24"/>
          <w:szCs w:val="24"/>
          <w:shd w:val="clear" w:color="auto" w:fill="FFFFFF"/>
        </w:rPr>
        <w:t xml:space="preserve">, </w:t>
      </w:r>
      <w:r w:rsidRPr="00AA4321">
        <w:rPr>
          <w:rFonts w:ascii="Arial" w:hAnsi="Arial" w:cs="Arial"/>
          <w:color w:val="212121"/>
          <w:sz w:val="24"/>
          <w:szCs w:val="24"/>
          <w:shd w:val="clear" w:color="auto" w:fill="FFFFFF"/>
        </w:rPr>
        <w:t>2011)</w:t>
      </w:r>
      <w:r w:rsidR="009C3E11">
        <w:rPr>
          <w:rFonts w:ascii="Arial" w:hAnsi="Arial" w:cs="Arial"/>
          <w:color w:val="212121"/>
          <w:sz w:val="24"/>
          <w:szCs w:val="24"/>
          <w:shd w:val="clear" w:color="auto" w:fill="FFFFFF"/>
        </w:rPr>
        <w:t>.</w:t>
      </w:r>
      <w:r w:rsidRPr="00AA4321">
        <w:rPr>
          <w:rFonts w:ascii="Arial" w:hAnsi="Arial" w:cs="Arial"/>
          <w:color w:val="212121"/>
          <w:sz w:val="24"/>
          <w:szCs w:val="24"/>
          <w:shd w:val="clear" w:color="auto" w:fill="FFFFFF"/>
        </w:rPr>
        <w:t xml:space="preserve"> A substantial amount of research, however, has shown huge unforeseen, negative public health consequences of the War on Drugs' enforcement measures, particularly a higher likelihood of HIV transmission</w:t>
      </w:r>
      <w:r w:rsidR="009C3E11">
        <w:rPr>
          <w:rFonts w:ascii="Arial" w:hAnsi="Arial" w:cs="Arial"/>
          <w:color w:val="212121"/>
          <w:sz w:val="24"/>
          <w:szCs w:val="24"/>
          <w:shd w:val="clear" w:color="auto" w:fill="FFFFFF"/>
        </w:rPr>
        <w:t xml:space="preserve"> (</w:t>
      </w:r>
      <w:r w:rsidRPr="00AA4321">
        <w:rPr>
          <w:rFonts w:ascii="Arial" w:hAnsi="Arial" w:cs="Arial"/>
          <w:color w:val="212121"/>
          <w:sz w:val="24"/>
          <w:szCs w:val="24"/>
          <w:shd w:val="clear" w:color="auto" w:fill="FFFFFF"/>
        </w:rPr>
        <w:t>Kerr et al. 2005; Cooper et al. 2005;</w:t>
      </w:r>
      <w:r>
        <w:rPr>
          <w:rFonts w:ascii="Arial" w:hAnsi="Arial" w:cs="Arial"/>
          <w:color w:val="212121"/>
          <w:sz w:val="24"/>
          <w:szCs w:val="24"/>
          <w:shd w:val="clear" w:color="auto" w:fill="FFFFFF"/>
        </w:rPr>
        <w:t xml:space="preserve"> Maher &amp; Dixon, 1999).</w:t>
      </w:r>
    </w:p>
    <w:p w14:paraId="07DE1000" w14:textId="3B11D45B" w:rsidR="00AA4321" w:rsidRDefault="00F9516D" w:rsidP="001F68B9">
      <w:pPr>
        <w:spacing w:line="480" w:lineRule="auto"/>
        <w:rPr>
          <w:rFonts w:ascii="Arial" w:hAnsi="Arial" w:cs="Arial"/>
          <w:sz w:val="24"/>
          <w:szCs w:val="24"/>
        </w:rPr>
      </w:pPr>
      <w:r w:rsidRPr="00F9516D">
        <w:rPr>
          <w:rFonts w:ascii="Arial" w:hAnsi="Arial" w:cs="Arial"/>
          <w:sz w:val="24"/>
          <w:szCs w:val="24"/>
        </w:rPr>
        <w:t>There is growing political and scholarly support for countries to follow Portugal's lead and decriminalise drug possession for personal use</w:t>
      </w:r>
      <w:r w:rsidR="009C3E11">
        <w:rPr>
          <w:rFonts w:ascii="Arial" w:hAnsi="Arial" w:cs="Arial"/>
          <w:sz w:val="24"/>
          <w:szCs w:val="24"/>
        </w:rPr>
        <w:t xml:space="preserve"> according to t</w:t>
      </w:r>
      <w:r w:rsidRPr="00F9516D">
        <w:rPr>
          <w:rFonts w:ascii="Arial" w:hAnsi="Arial" w:cs="Arial"/>
          <w:sz w:val="24"/>
          <w:szCs w:val="24"/>
        </w:rPr>
        <w:t>he United Nations Chief Executives Board for Coordination (</w:t>
      </w:r>
      <w:r w:rsidR="009C3E11">
        <w:rPr>
          <w:rFonts w:ascii="Arial" w:hAnsi="Arial" w:cs="Arial"/>
          <w:sz w:val="24"/>
          <w:szCs w:val="24"/>
        </w:rPr>
        <w:t xml:space="preserve">United </w:t>
      </w:r>
      <w:r w:rsidRPr="00F9516D">
        <w:rPr>
          <w:rFonts w:ascii="Arial" w:hAnsi="Arial" w:cs="Arial"/>
          <w:sz w:val="24"/>
          <w:szCs w:val="24"/>
        </w:rPr>
        <w:t>Nations,</w:t>
      </w:r>
      <w:r w:rsidR="009C3E11">
        <w:rPr>
          <w:rFonts w:ascii="Arial" w:hAnsi="Arial" w:cs="Arial"/>
          <w:sz w:val="24"/>
          <w:szCs w:val="24"/>
        </w:rPr>
        <w:t xml:space="preserve"> </w:t>
      </w:r>
      <w:r w:rsidRPr="00B21F57">
        <w:rPr>
          <w:rFonts w:ascii="Arial" w:hAnsi="Arial" w:cs="Arial"/>
          <w:sz w:val="24"/>
          <w:szCs w:val="24"/>
        </w:rPr>
        <w:t>2019</w:t>
      </w:r>
      <w:r w:rsidR="00B21F57">
        <w:rPr>
          <w:rFonts w:ascii="Arial" w:hAnsi="Arial" w:cs="Arial"/>
          <w:sz w:val="24"/>
          <w:szCs w:val="24"/>
        </w:rPr>
        <w:t xml:space="preserve">). </w:t>
      </w:r>
      <w:r w:rsidR="00AA4321" w:rsidRPr="00B21F57">
        <w:rPr>
          <w:rFonts w:ascii="Arial" w:hAnsi="Arial" w:cs="Arial"/>
          <w:sz w:val="24"/>
          <w:szCs w:val="24"/>
        </w:rPr>
        <w:t>Although</w:t>
      </w:r>
      <w:r w:rsidR="00AA4321" w:rsidRPr="00AA4321">
        <w:rPr>
          <w:rFonts w:ascii="Arial" w:hAnsi="Arial" w:cs="Arial"/>
          <w:sz w:val="24"/>
          <w:szCs w:val="24"/>
        </w:rPr>
        <w:t xml:space="preserve"> decriminalising being in possession of drugs is an advance in the right direction, it fails to address the challenges connected with the criminal drug industry's chaotic structure</w:t>
      </w:r>
      <w:r w:rsidR="00266172">
        <w:rPr>
          <w:rFonts w:ascii="Arial" w:hAnsi="Arial" w:cs="Arial"/>
          <w:sz w:val="24"/>
          <w:szCs w:val="24"/>
        </w:rPr>
        <w:t xml:space="preserve"> (House of commons, 2019)</w:t>
      </w:r>
      <w:r w:rsidR="00AA4321" w:rsidRPr="00AA4321">
        <w:rPr>
          <w:rFonts w:ascii="Arial" w:hAnsi="Arial" w:cs="Arial"/>
          <w:sz w:val="24"/>
          <w:szCs w:val="24"/>
        </w:rPr>
        <w:t>. Legal regulation of all substances would be more uniform, not only with the method taken with already legal drugs like alcohol and tobacco, but also with potentially dangerous things like refined sugar</w:t>
      </w:r>
      <w:r w:rsidR="007D1BC7">
        <w:rPr>
          <w:rFonts w:ascii="Arial" w:hAnsi="Arial" w:cs="Arial"/>
          <w:sz w:val="24"/>
          <w:szCs w:val="24"/>
        </w:rPr>
        <w:t>.</w:t>
      </w:r>
      <w:r w:rsidRPr="00F9516D">
        <w:rPr>
          <w:rFonts w:ascii="Arial" w:hAnsi="Arial" w:cs="Arial"/>
          <w:sz w:val="24"/>
          <w:szCs w:val="24"/>
        </w:rPr>
        <w:t xml:space="preserve"> </w:t>
      </w:r>
      <w:r w:rsidR="00AA4321" w:rsidRPr="00AA4321">
        <w:rPr>
          <w:rFonts w:ascii="Arial" w:hAnsi="Arial" w:cs="Arial"/>
          <w:sz w:val="24"/>
          <w:szCs w:val="24"/>
        </w:rPr>
        <w:t xml:space="preserve">This is not to argue that current regulatory frameworks for legal products are infallible, and studies on economic determinants of health highlights the significance of tackling regulatory concerns with prudence (McKee, 2018). It is difficult to envision an era in which all substances are legally regulated; however, the possibility becomes more enticing when one </w:t>
      </w:r>
      <w:r w:rsidR="00985FB5" w:rsidRPr="00AA4321">
        <w:rPr>
          <w:rFonts w:ascii="Arial" w:hAnsi="Arial" w:cs="Arial"/>
          <w:sz w:val="24"/>
          <w:szCs w:val="24"/>
        </w:rPr>
        <w:t>considers</w:t>
      </w:r>
      <w:r w:rsidR="00AA4321" w:rsidRPr="00AA4321">
        <w:rPr>
          <w:rFonts w:ascii="Arial" w:hAnsi="Arial" w:cs="Arial"/>
          <w:sz w:val="24"/>
          <w:szCs w:val="24"/>
        </w:rPr>
        <w:t xml:space="preserve"> that substance replacement and heroin-assisted treatment are essentially highly regulated drug markets with compelling evidence that they reduce damage to both people and wider society as acquisitive crime decreases (Hickman et al, 2018).</w:t>
      </w:r>
    </w:p>
    <w:p w14:paraId="163721FC" w14:textId="5BE0CB6B" w:rsidR="00B75DA1" w:rsidRDefault="004A1D80" w:rsidP="001F68B9">
      <w:pPr>
        <w:spacing w:line="480" w:lineRule="auto"/>
        <w:rPr>
          <w:rFonts w:ascii="Arial" w:hAnsi="Arial" w:cs="Arial"/>
          <w:sz w:val="24"/>
          <w:szCs w:val="24"/>
        </w:rPr>
      </w:pPr>
      <w:r>
        <w:rPr>
          <w:rFonts w:ascii="Arial" w:hAnsi="Arial" w:cs="Arial"/>
          <w:sz w:val="24"/>
          <w:szCs w:val="24"/>
        </w:rPr>
        <w:t>Many people in society are</w:t>
      </w:r>
      <w:r w:rsidR="00B75DA1" w:rsidRPr="00E70D74">
        <w:rPr>
          <w:rFonts w:ascii="Arial" w:hAnsi="Arial" w:cs="Arial"/>
          <w:sz w:val="24"/>
          <w:szCs w:val="24"/>
        </w:rPr>
        <w:t xml:space="preserve"> involved in drugs whether that is someone who takes them, sells them or has been in an environment in which drugs are involved.</w:t>
      </w:r>
      <w:r w:rsidR="00B75DA1">
        <w:rPr>
          <w:rFonts w:ascii="Arial" w:hAnsi="Arial" w:cs="Arial"/>
          <w:sz w:val="24"/>
          <w:szCs w:val="24"/>
        </w:rPr>
        <w:t xml:space="preserve"> It is known that people who take drugs range from the ages of 16-50. According to National Statistics (Jones, 2022) approximately 9.2% of adults aged 16-59 and 18.6% of adults aged 16-24 reported drug use in the United Kingdom at the end of June 2022.  However, because of the COVID-19 pandemic </w:t>
      </w:r>
      <w:r w:rsidR="00985FB5" w:rsidRPr="005D4F78">
        <w:rPr>
          <w:rFonts w:ascii="Arial" w:hAnsi="Arial" w:cs="Arial"/>
          <w:sz w:val="24"/>
          <w:szCs w:val="24"/>
        </w:rPr>
        <w:t>and the related restrictions</w:t>
      </w:r>
      <w:r w:rsidR="005D4F78">
        <w:rPr>
          <w:rFonts w:ascii="Arial" w:hAnsi="Arial" w:cs="Arial"/>
          <w:sz w:val="24"/>
          <w:szCs w:val="24"/>
        </w:rPr>
        <w:t xml:space="preserve"> (the lockdown)</w:t>
      </w:r>
      <w:r w:rsidR="00985FB5">
        <w:rPr>
          <w:rFonts w:ascii="Arial" w:hAnsi="Arial" w:cs="Arial"/>
          <w:sz w:val="24"/>
          <w:szCs w:val="24"/>
        </w:rPr>
        <w:t xml:space="preserve"> </w:t>
      </w:r>
      <w:r w:rsidR="00B75DA1">
        <w:rPr>
          <w:rFonts w:ascii="Arial" w:hAnsi="Arial" w:cs="Arial"/>
          <w:sz w:val="24"/>
          <w:szCs w:val="24"/>
        </w:rPr>
        <w:t xml:space="preserve">there was a decrease in the </w:t>
      </w:r>
      <w:r w:rsidR="00985FB5">
        <w:rPr>
          <w:rFonts w:ascii="Arial" w:hAnsi="Arial" w:cs="Arial"/>
          <w:sz w:val="24"/>
          <w:szCs w:val="24"/>
        </w:rPr>
        <w:t>u</w:t>
      </w:r>
      <w:r w:rsidR="00B75DA1">
        <w:rPr>
          <w:rFonts w:ascii="Arial" w:hAnsi="Arial" w:cs="Arial"/>
          <w:sz w:val="24"/>
          <w:szCs w:val="24"/>
        </w:rPr>
        <w:t>s</w:t>
      </w:r>
      <w:r w:rsidR="00985FB5">
        <w:rPr>
          <w:rFonts w:ascii="Arial" w:hAnsi="Arial" w:cs="Arial"/>
          <w:sz w:val="24"/>
          <w:szCs w:val="24"/>
        </w:rPr>
        <w:t>e</w:t>
      </w:r>
      <w:r w:rsidR="00B75DA1">
        <w:rPr>
          <w:rFonts w:ascii="Arial" w:hAnsi="Arial" w:cs="Arial"/>
          <w:sz w:val="24"/>
          <w:szCs w:val="24"/>
        </w:rPr>
        <w:t xml:space="preserve"> of class A drugs such as ecstasy, (Jones, 2022). It is believed that people who take drugs or supply drugs are seen as </w:t>
      </w:r>
      <w:r w:rsidR="00985FB5">
        <w:rPr>
          <w:rFonts w:ascii="Arial" w:hAnsi="Arial" w:cs="Arial"/>
          <w:sz w:val="24"/>
          <w:szCs w:val="24"/>
        </w:rPr>
        <w:t>‘</w:t>
      </w:r>
      <w:r w:rsidR="00B75DA1">
        <w:rPr>
          <w:rFonts w:ascii="Arial" w:hAnsi="Arial" w:cs="Arial"/>
          <w:sz w:val="24"/>
          <w:szCs w:val="24"/>
        </w:rPr>
        <w:t xml:space="preserve">low </w:t>
      </w:r>
      <w:r w:rsidR="00090960">
        <w:rPr>
          <w:rFonts w:ascii="Arial" w:hAnsi="Arial" w:cs="Arial"/>
          <w:sz w:val="24"/>
          <w:szCs w:val="24"/>
        </w:rPr>
        <w:t>life’s</w:t>
      </w:r>
      <w:r w:rsidR="00B75DA1">
        <w:rPr>
          <w:rFonts w:ascii="Arial" w:hAnsi="Arial" w:cs="Arial"/>
          <w:sz w:val="24"/>
          <w:szCs w:val="24"/>
        </w:rPr>
        <w:t xml:space="preserve"> or criminal</w:t>
      </w:r>
      <w:r w:rsidR="00985FB5">
        <w:rPr>
          <w:rFonts w:ascii="Arial" w:hAnsi="Arial" w:cs="Arial"/>
          <w:sz w:val="24"/>
          <w:szCs w:val="24"/>
        </w:rPr>
        <w:t>, b</w:t>
      </w:r>
      <w:r w:rsidR="00B75DA1">
        <w:rPr>
          <w:rFonts w:ascii="Arial" w:hAnsi="Arial" w:cs="Arial"/>
          <w:sz w:val="24"/>
          <w:szCs w:val="24"/>
        </w:rPr>
        <w:t xml:space="preserve">ut in many cases people who take drugs </w:t>
      </w:r>
      <w:r w:rsidR="00985FB5">
        <w:rPr>
          <w:rFonts w:ascii="Arial" w:hAnsi="Arial" w:cs="Arial"/>
          <w:sz w:val="24"/>
          <w:szCs w:val="24"/>
        </w:rPr>
        <w:t>d</w:t>
      </w:r>
      <w:r w:rsidR="00B75DA1">
        <w:rPr>
          <w:rFonts w:ascii="Arial" w:hAnsi="Arial" w:cs="Arial"/>
          <w:sz w:val="24"/>
          <w:szCs w:val="24"/>
        </w:rPr>
        <w:t>o it because of addiction and will do anything to get their next fix</w:t>
      </w:r>
      <w:r w:rsidR="005D4F78">
        <w:rPr>
          <w:rFonts w:ascii="Arial" w:hAnsi="Arial" w:cs="Arial"/>
          <w:sz w:val="24"/>
          <w:szCs w:val="24"/>
        </w:rPr>
        <w:t xml:space="preserve"> and therefore could be seen as victims or people with health issues</w:t>
      </w:r>
      <w:r w:rsidR="00B75DA1">
        <w:rPr>
          <w:rFonts w:ascii="Arial" w:hAnsi="Arial" w:cs="Arial"/>
          <w:sz w:val="24"/>
          <w:szCs w:val="24"/>
        </w:rPr>
        <w:t>.</w:t>
      </w:r>
    </w:p>
    <w:p w14:paraId="380A20F2" w14:textId="77777777" w:rsidR="005D4F78" w:rsidRPr="00E70D74" w:rsidRDefault="005D4F78" w:rsidP="001F68B9">
      <w:pPr>
        <w:spacing w:line="480" w:lineRule="auto"/>
        <w:rPr>
          <w:rFonts w:ascii="Arial" w:hAnsi="Arial" w:cs="Arial"/>
          <w:sz w:val="24"/>
          <w:szCs w:val="24"/>
        </w:rPr>
      </w:pPr>
    </w:p>
    <w:p w14:paraId="0354ADA6" w14:textId="686C74F2" w:rsidR="004B1DFE" w:rsidRPr="00C15879" w:rsidRDefault="004B1DFE" w:rsidP="001F68B9">
      <w:pPr>
        <w:shd w:val="clear" w:color="auto" w:fill="FFFFFF"/>
        <w:spacing w:after="0" w:line="480" w:lineRule="auto"/>
        <w:rPr>
          <w:rFonts w:ascii="Arial" w:eastAsia="Times New Roman" w:hAnsi="Arial" w:cs="Arial"/>
          <w:color w:val="222222"/>
          <w:kern w:val="0"/>
          <w:sz w:val="24"/>
          <w:szCs w:val="24"/>
          <w:lang w:eastAsia="en-GB"/>
          <w14:ligatures w14:val="none"/>
        </w:rPr>
      </w:pPr>
      <w:r w:rsidRPr="00C15879">
        <w:rPr>
          <w:rFonts w:ascii="Arial" w:eastAsia="Times New Roman" w:hAnsi="Arial" w:cs="Arial"/>
          <w:color w:val="222222"/>
          <w:kern w:val="0"/>
          <w:sz w:val="24"/>
          <w:szCs w:val="24"/>
          <w:lang w:eastAsia="en-GB"/>
          <w14:ligatures w14:val="none"/>
        </w:rPr>
        <w:t>The war on drugs has been controversial since its inception, with critics arguing that it has been ineffective and has had negative consequences</w:t>
      </w:r>
      <w:r w:rsidR="00B16CDF">
        <w:rPr>
          <w:rFonts w:ascii="Arial" w:eastAsia="Times New Roman" w:hAnsi="Arial" w:cs="Arial"/>
          <w:color w:val="222222"/>
          <w:kern w:val="0"/>
          <w:sz w:val="24"/>
          <w:szCs w:val="24"/>
          <w:lang w:eastAsia="en-GB"/>
          <w14:ligatures w14:val="none"/>
        </w:rPr>
        <w:t xml:space="preserve"> (Baum, 1996)</w:t>
      </w:r>
      <w:r w:rsidRPr="00C15879">
        <w:rPr>
          <w:rFonts w:ascii="Arial" w:eastAsia="Times New Roman" w:hAnsi="Arial" w:cs="Arial"/>
          <w:color w:val="222222"/>
          <w:kern w:val="0"/>
          <w:sz w:val="24"/>
          <w:szCs w:val="24"/>
          <w:lang w:eastAsia="en-GB"/>
          <w14:ligatures w14:val="none"/>
        </w:rPr>
        <w:t xml:space="preserve">. Critics argue that the policy has failed to reduce drug use and drug-related crime, and that it has had </w:t>
      </w:r>
      <w:r w:rsidR="001F68B9" w:rsidRPr="00C15879">
        <w:rPr>
          <w:rFonts w:ascii="Arial" w:eastAsia="Times New Roman" w:hAnsi="Arial" w:cs="Arial"/>
          <w:color w:val="222222"/>
          <w:kern w:val="0"/>
          <w:sz w:val="24"/>
          <w:szCs w:val="24"/>
          <w:lang w:eastAsia="en-GB"/>
          <w14:ligatures w14:val="none"/>
        </w:rPr>
        <w:t>several</w:t>
      </w:r>
      <w:r w:rsidRPr="00C15879">
        <w:rPr>
          <w:rFonts w:ascii="Arial" w:eastAsia="Times New Roman" w:hAnsi="Arial" w:cs="Arial"/>
          <w:color w:val="222222"/>
          <w:kern w:val="0"/>
          <w:sz w:val="24"/>
          <w:szCs w:val="24"/>
          <w:lang w:eastAsia="en-GB"/>
          <w14:ligatures w14:val="none"/>
        </w:rPr>
        <w:t xml:space="preserve"> unintended consequences, such as increased incarceration rates, increased drug-related violence, and increased health risks associated with drug use. Despite these criticisms, the war on drugs has remained a major part of drug policy in both the UK and US</w:t>
      </w:r>
      <w:r w:rsidR="009E4330">
        <w:rPr>
          <w:rFonts w:ascii="Arial" w:eastAsia="Times New Roman" w:hAnsi="Arial" w:cs="Arial"/>
          <w:color w:val="222222"/>
          <w:kern w:val="0"/>
          <w:sz w:val="24"/>
          <w:szCs w:val="24"/>
          <w:lang w:eastAsia="en-GB"/>
          <w14:ligatures w14:val="none"/>
        </w:rPr>
        <w:t xml:space="preserve"> (Bertram, 1996)</w:t>
      </w:r>
      <w:r w:rsidRPr="00C15879">
        <w:rPr>
          <w:rFonts w:ascii="Arial" w:eastAsia="Times New Roman" w:hAnsi="Arial" w:cs="Arial"/>
          <w:color w:val="222222"/>
          <w:kern w:val="0"/>
          <w:sz w:val="24"/>
          <w:szCs w:val="24"/>
          <w:lang w:eastAsia="en-GB"/>
          <w14:ligatures w14:val="none"/>
        </w:rPr>
        <w:t>.</w:t>
      </w:r>
    </w:p>
    <w:p w14:paraId="14EAFEA1" w14:textId="77777777" w:rsidR="00B75DA1" w:rsidRDefault="00B75DA1" w:rsidP="001F68B9">
      <w:pPr>
        <w:spacing w:line="480" w:lineRule="auto"/>
      </w:pPr>
    </w:p>
    <w:p w14:paraId="49619475" w14:textId="07B346E2" w:rsidR="004B1DFE" w:rsidRDefault="004B1DFE" w:rsidP="001F68B9">
      <w:pPr>
        <w:shd w:val="clear" w:color="auto" w:fill="FFFFFF"/>
        <w:spacing w:after="0" w:line="480" w:lineRule="auto"/>
        <w:rPr>
          <w:rFonts w:ascii="Arial" w:eastAsia="Times New Roman" w:hAnsi="Arial" w:cs="Arial"/>
          <w:color w:val="222222"/>
          <w:kern w:val="0"/>
          <w:sz w:val="24"/>
          <w:szCs w:val="24"/>
          <w:lang w:eastAsia="en-GB"/>
          <w14:ligatures w14:val="none"/>
        </w:rPr>
      </w:pPr>
      <w:r w:rsidRPr="00C15879">
        <w:rPr>
          <w:rFonts w:ascii="Arial" w:eastAsia="Times New Roman" w:hAnsi="Arial" w:cs="Arial"/>
          <w:color w:val="222222"/>
          <w:kern w:val="0"/>
          <w:sz w:val="24"/>
          <w:szCs w:val="24"/>
          <w:lang w:eastAsia="en-GB"/>
          <w14:ligatures w14:val="none"/>
        </w:rPr>
        <w:t>In conclusion, drug policy reform is an important step in addressing the harms associated with drug use, but it is not enough on its own. Addressing the root causes of drug use, providing effective drug education, expanding access to drug treatment, and implementing harm reduction strategies are all important tools for reducing the harms associated with drug use and creating healthier and more resilient communities</w:t>
      </w:r>
      <w:r w:rsidR="007B3ABC">
        <w:rPr>
          <w:rFonts w:ascii="Arial" w:eastAsia="Times New Roman" w:hAnsi="Arial" w:cs="Arial"/>
          <w:color w:val="222222"/>
          <w:kern w:val="0"/>
          <w:sz w:val="24"/>
          <w:szCs w:val="24"/>
          <w:lang w:eastAsia="en-GB"/>
          <w14:ligatures w14:val="none"/>
        </w:rPr>
        <w:t xml:space="preserve"> (</w:t>
      </w:r>
      <w:r w:rsidR="007B3ABC" w:rsidRPr="00635CF5">
        <w:rPr>
          <w:rFonts w:ascii="Arial" w:hAnsi="Arial" w:cs="Arial"/>
          <w:sz w:val="24"/>
          <w:szCs w:val="24"/>
        </w:rPr>
        <w:t>Cohen</w:t>
      </w:r>
      <w:r w:rsidR="007B3ABC">
        <w:rPr>
          <w:rFonts w:ascii="Arial" w:hAnsi="Arial" w:cs="Arial"/>
          <w:sz w:val="24"/>
          <w:szCs w:val="24"/>
        </w:rPr>
        <w:t>, 2022</w:t>
      </w:r>
      <w:r w:rsidR="00090960">
        <w:rPr>
          <w:rFonts w:ascii="Arial" w:hAnsi="Arial" w:cs="Arial"/>
          <w:sz w:val="24"/>
          <w:szCs w:val="24"/>
        </w:rPr>
        <w:t xml:space="preserve">; </w:t>
      </w:r>
      <w:r w:rsidR="00090960" w:rsidRPr="00635CF5">
        <w:rPr>
          <w:rFonts w:ascii="Arial" w:hAnsi="Arial" w:cs="Arial"/>
          <w:sz w:val="24"/>
          <w:szCs w:val="24"/>
        </w:rPr>
        <w:t>Jones,2022</w:t>
      </w:r>
      <w:r w:rsidR="007B3ABC">
        <w:rPr>
          <w:rFonts w:ascii="Arial" w:hAnsi="Arial" w:cs="Arial"/>
          <w:sz w:val="24"/>
          <w:szCs w:val="24"/>
        </w:rPr>
        <w:t>)</w:t>
      </w:r>
      <w:r w:rsidRPr="00C15879">
        <w:rPr>
          <w:rFonts w:ascii="Arial" w:eastAsia="Times New Roman" w:hAnsi="Arial" w:cs="Arial"/>
          <w:color w:val="222222"/>
          <w:kern w:val="0"/>
          <w:sz w:val="24"/>
          <w:szCs w:val="24"/>
          <w:lang w:eastAsia="en-GB"/>
          <w14:ligatures w14:val="none"/>
        </w:rPr>
        <w:t xml:space="preserve">. Community-based approaches to drug policy can help to engage communities in the development and implementation of drug </w:t>
      </w:r>
      <w:r w:rsidR="007B3ABC" w:rsidRPr="00C15879">
        <w:rPr>
          <w:rFonts w:ascii="Arial" w:eastAsia="Times New Roman" w:hAnsi="Arial" w:cs="Arial"/>
          <w:color w:val="222222"/>
          <w:kern w:val="0"/>
          <w:sz w:val="24"/>
          <w:szCs w:val="24"/>
          <w:lang w:eastAsia="en-GB"/>
          <w14:ligatures w14:val="none"/>
        </w:rPr>
        <w:t>policy and</w:t>
      </w:r>
      <w:r w:rsidRPr="00C15879">
        <w:rPr>
          <w:rFonts w:ascii="Arial" w:eastAsia="Times New Roman" w:hAnsi="Arial" w:cs="Arial"/>
          <w:color w:val="222222"/>
          <w:kern w:val="0"/>
          <w:sz w:val="24"/>
          <w:szCs w:val="24"/>
          <w:lang w:eastAsia="en-GB"/>
          <w14:ligatures w14:val="none"/>
        </w:rPr>
        <w:t xml:space="preserve"> empower them to take action to address drug-related harms. By working together to implement these strategies, we can reduce the harms associated with drug use, and create a more just and equitable society for everyone.</w:t>
      </w:r>
    </w:p>
    <w:p w14:paraId="3F8922F9" w14:textId="77777777" w:rsidR="004B1DFE" w:rsidRDefault="004B1DFE" w:rsidP="001F68B9">
      <w:pPr>
        <w:shd w:val="clear" w:color="auto" w:fill="FFFFFF"/>
        <w:spacing w:after="0" w:line="480" w:lineRule="auto"/>
        <w:rPr>
          <w:rFonts w:ascii="Arial" w:eastAsia="Times New Roman" w:hAnsi="Arial" w:cs="Arial"/>
          <w:color w:val="222222"/>
          <w:kern w:val="0"/>
          <w:sz w:val="24"/>
          <w:szCs w:val="24"/>
          <w:lang w:eastAsia="en-GB"/>
          <w14:ligatures w14:val="none"/>
        </w:rPr>
      </w:pPr>
    </w:p>
    <w:p w14:paraId="3FCB16EA" w14:textId="71AF4A6A" w:rsidR="004B1DFE" w:rsidRDefault="004B1DFE" w:rsidP="001F68B9">
      <w:pPr>
        <w:spacing w:line="480" w:lineRule="auto"/>
      </w:pPr>
    </w:p>
    <w:p w14:paraId="60C13CA1" w14:textId="77777777" w:rsidR="00D76AAE" w:rsidRDefault="00D76AAE" w:rsidP="001F68B9">
      <w:pPr>
        <w:spacing w:line="480" w:lineRule="auto"/>
      </w:pPr>
    </w:p>
    <w:p w14:paraId="4DCC579C" w14:textId="77777777" w:rsidR="00EE118A" w:rsidRDefault="00EE118A" w:rsidP="001F68B9">
      <w:pPr>
        <w:spacing w:line="480" w:lineRule="auto"/>
      </w:pPr>
    </w:p>
    <w:p w14:paraId="676454B0" w14:textId="77777777" w:rsidR="007A3984" w:rsidRDefault="007A3984" w:rsidP="001F68B9">
      <w:pPr>
        <w:spacing w:line="480" w:lineRule="auto"/>
      </w:pPr>
    </w:p>
    <w:p w14:paraId="38E3735C" w14:textId="77777777" w:rsidR="007A3984" w:rsidRDefault="007A3984" w:rsidP="001F68B9">
      <w:pPr>
        <w:spacing w:line="480" w:lineRule="auto"/>
      </w:pPr>
    </w:p>
    <w:p w14:paraId="49D470A2" w14:textId="77777777" w:rsidR="007A3984" w:rsidRDefault="007A3984" w:rsidP="001F68B9">
      <w:pPr>
        <w:spacing w:line="480" w:lineRule="auto"/>
      </w:pPr>
    </w:p>
    <w:p w14:paraId="5B8089B6" w14:textId="77777777" w:rsidR="007A3984" w:rsidRDefault="007A3984" w:rsidP="001F68B9">
      <w:pPr>
        <w:spacing w:line="480" w:lineRule="auto"/>
      </w:pPr>
    </w:p>
    <w:p w14:paraId="6094E681" w14:textId="77777777" w:rsidR="007A3984" w:rsidRDefault="007A3984" w:rsidP="001F68B9">
      <w:pPr>
        <w:spacing w:line="480" w:lineRule="auto"/>
      </w:pPr>
    </w:p>
    <w:p w14:paraId="48D5A826" w14:textId="77777777" w:rsidR="00E0572A" w:rsidRDefault="00E0572A" w:rsidP="001F68B9">
      <w:pPr>
        <w:spacing w:line="480" w:lineRule="auto"/>
      </w:pPr>
    </w:p>
    <w:p w14:paraId="67443307" w14:textId="77777777" w:rsidR="0057398B" w:rsidRDefault="0057398B" w:rsidP="001F68B9">
      <w:pPr>
        <w:spacing w:line="480" w:lineRule="auto"/>
      </w:pPr>
    </w:p>
    <w:p w14:paraId="7F6461E2" w14:textId="77777777" w:rsidR="0057398B" w:rsidRDefault="0057398B" w:rsidP="001F68B9">
      <w:pPr>
        <w:spacing w:line="480" w:lineRule="auto"/>
      </w:pPr>
    </w:p>
    <w:p w14:paraId="716086FE" w14:textId="77777777" w:rsidR="0057398B" w:rsidRDefault="0057398B" w:rsidP="001F68B9">
      <w:pPr>
        <w:spacing w:line="480" w:lineRule="auto"/>
      </w:pPr>
    </w:p>
    <w:p w14:paraId="518F8DD4" w14:textId="77777777" w:rsidR="0057398B" w:rsidRDefault="0057398B" w:rsidP="001F68B9">
      <w:pPr>
        <w:spacing w:line="480" w:lineRule="auto"/>
      </w:pPr>
    </w:p>
    <w:p w14:paraId="546BBE49" w14:textId="77777777" w:rsidR="0057398B" w:rsidRDefault="0057398B" w:rsidP="001F68B9">
      <w:pPr>
        <w:spacing w:line="480" w:lineRule="auto"/>
      </w:pPr>
    </w:p>
    <w:p w14:paraId="1336ECF7" w14:textId="77777777" w:rsidR="0057398B" w:rsidRDefault="0057398B" w:rsidP="001F68B9">
      <w:pPr>
        <w:spacing w:line="480" w:lineRule="auto"/>
      </w:pPr>
    </w:p>
    <w:p w14:paraId="136D2CA5" w14:textId="77777777" w:rsidR="0057398B" w:rsidRDefault="0057398B" w:rsidP="001F68B9">
      <w:pPr>
        <w:spacing w:line="480" w:lineRule="auto"/>
      </w:pPr>
    </w:p>
    <w:p w14:paraId="5F105BC9" w14:textId="77777777" w:rsidR="00BE6BC9" w:rsidRDefault="00BE6BC9" w:rsidP="001F68B9">
      <w:pPr>
        <w:spacing w:line="480" w:lineRule="auto"/>
      </w:pPr>
    </w:p>
    <w:p w14:paraId="797D539D" w14:textId="77777777" w:rsidR="00BE6BC9" w:rsidRDefault="00BE6BC9" w:rsidP="001F68B9">
      <w:pPr>
        <w:spacing w:line="480" w:lineRule="auto"/>
      </w:pPr>
    </w:p>
    <w:p w14:paraId="1DFF3770" w14:textId="3B04AAA1" w:rsidR="00BE6BC9" w:rsidRDefault="00BE6BC9" w:rsidP="001F68B9">
      <w:pPr>
        <w:spacing w:line="480" w:lineRule="auto"/>
      </w:pPr>
    </w:p>
    <w:p w14:paraId="1422E4EE" w14:textId="1CF33742" w:rsidR="00BE6BC9" w:rsidRPr="00635CF5" w:rsidRDefault="00BE6BC9" w:rsidP="001F68B9">
      <w:pPr>
        <w:spacing w:line="480" w:lineRule="auto"/>
        <w:rPr>
          <w:rFonts w:ascii="Arial" w:hAnsi="Arial" w:cs="Arial"/>
          <w:sz w:val="24"/>
          <w:szCs w:val="24"/>
        </w:rPr>
      </w:pPr>
      <w:r w:rsidRPr="00635CF5">
        <w:rPr>
          <w:rFonts w:ascii="Arial" w:hAnsi="Arial" w:cs="Arial"/>
          <w:sz w:val="24"/>
          <w:szCs w:val="24"/>
        </w:rPr>
        <w:t>Reference</w:t>
      </w:r>
    </w:p>
    <w:p w14:paraId="62C68454" w14:textId="77777777" w:rsidR="008C19AE" w:rsidRPr="00635CF5" w:rsidRDefault="008C19AE" w:rsidP="001F68B9">
      <w:pPr>
        <w:spacing w:line="480" w:lineRule="auto"/>
        <w:rPr>
          <w:rFonts w:ascii="Arial" w:hAnsi="Arial" w:cs="Arial"/>
          <w:sz w:val="24"/>
          <w:szCs w:val="24"/>
          <w:shd w:val="clear" w:color="auto" w:fill="FFFFFF"/>
        </w:rPr>
      </w:pPr>
      <w:r w:rsidRPr="00635CF5">
        <w:rPr>
          <w:rFonts w:ascii="Arial" w:hAnsi="Arial" w:cs="Arial"/>
          <w:sz w:val="24"/>
          <w:szCs w:val="24"/>
        </w:rPr>
        <w:t xml:space="preserve">Baum, D (1996) </w:t>
      </w:r>
      <w:r w:rsidRPr="00635CF5">
        <w:rPr>
          <w:rFonts w:ascii="Arial" w:hAnsi="Arial" w:cs="Arial"/>
          <w:i/>
          <w:iCs/>
          <w:sz w:val="24"/>
          <w:szCs w:val="24"/>
        </w:rPr>
        <w:t>Smoke and Mirrors: The War on Drugs and The Politics of Failure</w:t>
      </w:r>
      <w:r w:rsidRPr="00635CF5">
        <w:rPr>
          <w:rFonts w:ascii="Arial" w:hAnsi="Arial" w:cs="Arial"/>
          <w:sz w:val="24"/>
          <w:szCs w:val="24"/>
        </w:rPr>
        <w:t xml:space="preserve">. Waltham: </w:t>
      </w:r>
      <w:r w:rsidRPr="00635CF5">
        <w:rPr>
          <w:rFonts w:ascii="Arial" w:hAnsi="Arial" w:cs="Arial"/>
          <w:sz w:val="24"/>
          <w:szCs w:val="24"/>
          <w:shd w:val="clear" w:color="auto" w:fill="FFFFFF"/>
        </w:rPr>
        <w:t>Massachusetts</w:t>
      </w:r>
    </w:p>
    <w:p w14:paraId="74CF7B48" w14:textId="4E4E20BE"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Bellis, M.A., et al (2015) </w:t>
      </w:r>
      <w:r w:rsidRPr="00635CF5">
        <w:rPr>
          <w:rFonts w:ascii="Arial" w:hAnsi="Arial" w:cs="Arial"/>
          <w:i/>
          <w:iCs/>
          <w:sz w:val="24"/>
          <w:szCs w:val="24"/>
        </w:rPr>
        <w:t xml:space="preserve">Adverse childhood experiences and their impact on health-harming behaviours in the </w:t>
      </w:r>
      <w:r w:rsidR="00090960" w:rsidRPr="00635CF5">
        <w:rPr>
          <w:rFonts w:ascii="Arial" w:hAnsi="Arial" w:cs="Arial"/>
          <w:i/>
          <w:iCs/>
          <w:sz w:val="24"/>
          <w:szCs w:val="24"/>
        </w:rPr>
        <w:t>Welsh</w:t>
      </w:r>
      <w:r w:rsidRPr="00635CF5">
        <w:rPr>
          <w:rFonts w:ascii="Arial" w:hAnsi="Arial" w:cs="Arial"/>
          <w:i/>
          <w:iCs/>
          <w:sz w:val="24"/>
          <w:szCs w:val="24"/>
        </w:rPr>
        <w:t xml:space="preserve"> adult population</w:t>
      </w:r>
      <w:r w:rsidRPr="00635CF5">
        <w:rPr>
          <w:rFonts w:ascii="Arial" w:hAnsi="Arial" w:cs="Arial"/>
          <w:sz w:val="24"/>
          <w:szCs w:val="24"/>
        </w:rPr>
        <w:t xml:space="preserve">. Available at: </w:t>
      </w:r>
      <w:hyperlink r:id="rId11" w:history="1">
        <w:r w:rsidRPr="00635CF5">
          <w:rPr>
            <w:rStyle w:val="Hyperlink"/>
            <w:rFonts w:ascii="Arial" w:hAnsi="Arial" w:cs="Arial"/>
            <w:sz w:val="24"/>
            <w:szCs w:val="24"/>
          </w:rPr>
          <w:t>https://www.ljmu.ac.uk/~/media/phi-reports/pdf/2016_01_adverse_childhood_experiences_and_their_impact_on_health_harming_behaviours_in_the.pdf</w:t>
        </w:r>
      </w:hyperlink>
      <w:r w:rsidRPr="00635CF5">
        <w:rPr>
          <w:rFonts w:ascii="Arial" w:hAnsi="Arial" w:cs="Arial"/>
          <w:sz w:val="24"/>
          <w:szCs w:val="24"/>
        </w:rPr>
        <w:t xml:space="preserve">  (Accessed: 12 May 2023)</w:t>
      </w:r>
    </w:p>
    <w:p w14:paraId="56B96128"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Benson, B.L, et al (2001) ‘The impact of drug enforcement on crime : An investigation of the opportunity cost of police resources.’ </w:t>
      </w:r>
      <w:r w:rsidRPr="00635CF5">
        <w:rPr>
          <w:rFonts w:ascii="Arial" w:hAnsi="Arial" w:cs="Arial"/>
          <w:i/>
          <w:iCs/>
          <w:sz w:val="24"/>
          <w:szCs w:val="24"/>
        </w:rPr>
        <w:t>Journal of Drug Issues</w:t>
      </w:r>
      <w:r w:rsidRPr="00635CF5">
        <w:rPr>
          <w:rFonts w:ascii="Arial" w:hAnsi="Arial" w:cs="Arial"/>
          <w:sz w:val="24"/>
          <w:szCs w:val="24"/>
        </w:rPr>
        <w:t>, 31(4), pp. 989-1006.</w:t>
      </w:r>
    </w:p>
    <w:p w14:paraId="20D119DE" w14:textId="77777777" w:rsidR="008C19AE" w:rsidRPr="00635CF5" w:rsidRDefault="008C19AE" w:rsidP="001F68B9">
      <w:pPr>
        <w:spacing w:line="480" w:lineRule="auto"/>
        <w:rPr>
          <w:rFonts w:ascii="Arial" w:hAnsi="Arial" w:cs="Arial"/>
          <w:color w:val="222222"/>
          <w:sz w:val="24"/>
          <w:szCs w:val="24"/>
          <w:shd w:val="clear" w:color="auto" w:fill="FFFFFF"/>
        </w:rPr>
      </w:pPr>
      <w:r w:rsidRPr="00635CF5">
        <w:rPr>
          <w:rFonts w:ascii="Arial" w:hAnsi="Arial" w:cs="Arial"/>
          <w:color w:val="222222"/>
          <w:sz w:val="24"/>
          <w:szCs w:val="24"/>
          <w:shd w:val="clear" w:color="auto" w:fill="FFFFFF"/>
        </w:rPr>
        <w:t>Bertram, E., (1996). </w:t>
      </w:r>
      <w:r w:rsidRPr="00635CF5">
        <w:rPr>
          <w:rFonts w:ascii="Arial" w:hAnsi="Arial" w:cs="Arial"/>
          <w:i/>
          <w:iCs/>
          <w:color w:val="222222"/>
          <w:sz w:val="24"/>
          <w:szCs w:val="24"/>
          <w:shd w:val="clear" w:color="auto" w:fill="FFFFFF"/>
        </w:rPr>
        <w:t>Drug war politics: The price of denial</w:t>
      </w:r>
      <w:r w:rsidRPr="00635CF5">
        <w:rPr>
          <w:rFonts w:ascii="Arial" w:hAnsi="Arial" w:cs="Arial"/>
          <w:color w:val="222222"/>
          <w:sz w:val="24"/>
          <w:szCs w:val="24"/>
          <w:shd w:val="clear" w:color="auto" w:fill="FFFFFF"/>
        </w:rPr>
        <w:t>. California: University of California Press.</w:t>
      </w:r>
    </w:p>
    <w:p w14:paraId="10DA276D"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Cohen, A, et al (2022) ‘How the war on drugs impacts social determinants of health beyond the criminal legal system.’ </w:t>
      </w:r>
      <w:r w:rsidRPr="00635CF5">
        <w:rPr>
          <w:rFonts w:ascii="Arial" w:hAnsi="Arial" w:cs="Arial"/>
          <w:i/>
          <w:iCs/>
          <w:sz w:val="24"/>
          <w:szCs w:val="24"/>
        </w:rPr>
        <w:t>Annals of Medicine</w:t>
      </w:r>
      <w:r w:rsidRPr="00635CF5">
        <w:rPr>
          <w:rFonts w:ascii="Arial" w:hAnsi="Arial" w:cs="Arial"/>
          <w:sz w:val="24"/>
          <w:szCs w:val="24"/>
        </w:rPr>
        <w:t xml:space="preserve">, 54(1), pp. 2024-2038. DOI: </w:t>
      </w:r>
      <w:hyperlink r:id="rId12" w:history="1">
        <w:r w:rsidRPr="00635CF5">
          <w:rPr>
            <w:rStyle w:val="Hyperlink"/>
            <w:rFonts w:ascii="Arial" w:hAnsi="Arial" w:cs="Arial"/>
            <w:color w:val="006DB4"/>
            <w:sz w:val="24"/>
            <w:szCs w:val="24"/>
            <w:u w:val="none"/>
          </w:rPr>
          <w:t>https://doi.org/10.1080/07853890.2022.2100926</w:t>
        </w:r>
      </w:hyperlink>
    </w:p>
    <w:p w14:paraId="1C2748E8"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Cooper, H.I , et al (2005) ‘ The impact of police drug crackdown on drug injectors’ ability to practice harm reduction: a qualitative study.’ </w:t>
      </w:r>
      <w:r w:rsidRPr="00635CF5">
        <w:rPr>
          <w:rFonts w:ascii="Arial" w:hAnsi="Arial" w:cs="Arial"/>
          <w:i/>
          <w:iCs/>
          <w:sz w:val="24"/>
          <w:szCs w:val="24"/>
        </w:rPr>
        <w:t>Social Science &amp; Medicine</w:t>
      </w:r>
      <w:r w:rsidRPr="00635CF5">
        <w:rPr>
          <w:rFonts w:ascii="Arial" w:hAnsi="Arial" w:cs="Arial"/>
          <w:sz w:val="24"/>
          <w:szCs w:val="24"/>
        </w:rPr>
        <w:t>, 61(3), pp. 673-684.</w:t>
      </w:r>
    </w:p>
    <w:p w14:paraId="2A24AAA0"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Csete, J et al (2016) ‘ Public health and international drug policy.’ </w:t>
      </w:r>
      <w:r w:rsidRPr="00635CF5">
        <w:rPr>
          <w:rFonts w:ascii="Arial" w:hAnsi="Arial" w:cs="Arial"/>
          <w:i/>
          <w:iCs/>
          <w:sz w:val="24"/>
          <w:szCs w:val="24"/>
        </w:rPr>
        <w:t>The Lancet</w:t>
      </w:r>
      <w:r w:rsidRPr="00635CF5">
        <w:rPr>
          <w:rFonts w:ascii="Arial" w:hAnsi="Arial" w:cs="Arial"/>
          <w:sz w:val="24"/>
          <w:szCs w:val="24"/>
        </w:rPr>
        <w:t>, 387(10026), pp. 1427-1480.</w:t>
      </w:r>
    </w:p>
    <w:p w14:paraId="5BB27465" w14:textId="77777777" w:rsidR="008C19AE" w:rsidRPr="00635CF5" w:rsidRDefault="008C19AE" w:rsidP="001F68B9">
      <w:pPr>
        <w:shd w:val="clear" w:color="auto" w:fill="FFFFFF"/>
        <w:spacing w:before="100" w:beforeAutospacing="1" w:after="100" w:afterAutospacing="1" w:line="480" w:lineRule="auto"/>
        <w:rPr>
          <w:rFonts w:ascii="Arial" w:hAnsi="Arial" w:cs="Arial"/>
          <w:color w:val="212121"/>
          <w:sz w:val="24"/>
          <w:szCs w:val="24"/>
        </w:rPr>
      </w:pPr>
      <w:r w:rsidRPr="00635CF5">
        <w:rPr>
          <w:rFonts w:ascii="Arial" w:hAnsi="Arial" w:cs="Arial"/>
          <w:sz w:val="24"/>
          <w:szCs w:val="24"/>
        </w:rPr>
        <w:t xml:space="preserve">Fischer, B et al (1997) ‘ Charting WHO—goals for licit and illicit drugs for the year 200: are we ‘on track’?’ Public Health, 111(5), pp.271-275. DOI: </w:t>
      </w:r>
      <w:hyperlink r:id="rId13" w:tgtFrame="_blank" w:history="1">
        <w:r w:rsidRPr="00635CF5">
          <w:rPr>
            <w:rStyle w:val="Hyperlink"/>
            <w:rFonts w:ascii="Arial" w:hAnsi="Arial" w:cs="Arial"/>
            <w:color w:val="205493"/>
            <w:sz w:val="24"/>
            <w:szCs w:val="24"/>
          </w:rPr>
          <w:t>10.1038/sj.ph.1900391</w:t>
        </w:r>
      </w:hyperlink>
    </w:p>
    <w:p w14:paraId="68283057" w14:textId="77777777" w:rsidR="008C19AE" w:rsidRPr="00635CF5" w:rsidRDefault="008C19AE" w:rsidP="001F68B9">
      <w:pPr>
        <w:spacing w:line="480" w:lineRule="auto"/>
        <w:rPr>
          <w:rFonts w:ascii="Arial" w:hAnsi="Arial" w:cs="Arial"/>
          <w:sz w:val="24"/>
          <w:szCs w:val="24"/>
        </w:rPr>
      </w:pPr>
      <w:r>
        <w:rPr>
          <w:rFonts w:ascii="Arial" w:hAnsi="Arial" w:cs="Arial"/>
          <w:sz w:val="24"/>
          <w:szCs w:val="24"/>
        </w:rPr>
        <w:t xml:space="preserve">Global Commission on Drug Policy (2011) </w:t>
      </w:r>
      <w:r w:rsidRPr="008C19AE">
        <w:rPr>
          <w:rFonts w:ascii="Arial" w:hAnsi="Arial" w:cs="Arial"/>
          <w:i/>
          <w:iCs/>
          <w:sz w:val="24"/>
          <w:szCs w:val="24"/>
        </w:rPr>
        <w:t>War on Drugs- Report of the global commission on Drug Policy</w:t>
      </w:r>
      <w:r>
        <w:rPr>
          <w:rFonts w:ascii="Arial" w:hAnsi="Arial" w:cs="Arial"/>
          <w:sz w:val="24"/>
          <w:szCs w:val="24"/>
        </w:rPr>
        <w:t xml:space="preserve">. Available at: </w:t>
      </w:r>
      <w:hyperlink r:id="rId14" w:history="1">
        <w:r w:rsidRPr="00315B75">
          <w:rPr>
            <w:rStyle w:val="Hyperlink"/>
            <w:rFonts w:ascii="Arial" w:hAnsi="Arial" w:cs="Arial"/>
            <w:sz w:val="24"/>
            <w:szCs w:val="24"/>
          </w:rPr>
          <w:t>https://www.globalcommissionondrugs.org/wp-content/themes/gcdp_v1/pdf/Global_Commission_Report_English.pdf</w:t>
        </w:r>
      </w:hyperlink>
      <w:r>
        <w:rPr>
          <w:rFonts w:ascii="Arial" w:hAnsi="Arial" w:cs="Arial"/>
          <w:sz w:val="24"/>
          <w:szCs w:val="24"/>
        </w:rPr>
        <w:t xml:space="preserve">  (Accessed: 21 July 2023)</w:t>
      </w:r>
    </w:p>
    <w:p w14:paraId="68D357CA"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Gray, J., (2010). </w:t>
      </w:r>
      <w:r w:rsidRPr="00635CF5">
        <w:rPr>
          <w:rFonts w:ascii="Arial" w:hAnsi="Arial" w:cs="Arial"/>
          <w:i/>
          <w:iCs/>
          <w:sz w:val="24"/>
          <w:szCs w:val="24"/>
        </w:rPr>
        <w:t xml:space="preserve">Why Our Drug Laws Have Failed: A Judicial Indictment of War on Drug. </w:t>
      </w:r>
      <w:r w:rsidRPr="00635CF5">
        <w:rPr>
          <w:rFonts w:ascii="Arial" w:hAnsi="Arial" w:cs="Arial"/>
          <w:sz w:val="24"/>
          <w:szCs w:val="24"/>
        </w:rPr>
        <w:t>Philadelphia, PA: Temple University Press</w:t>
      </w:r>
    </w:p>
    <w:p w14:paraId="0EDBC697"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Guess, R (2008) </w:t>
      </w:r>
      <w:r w:rsidRPr="00635CF5">
        <w:rPr>
          <w:rFonts w:ascii="Arial" w:hAnsi="Arial" w:cs="Arial"/>
          <w:i/>
          <w:iCs/>
          <w:sz w:val="24"/>
          <w:szCs w:val="24"/>
        </w:rPr>
        <w:t>Philosophy and real politics</w:t>
      </w:r>
      <w:r w:rsidRPr="00635CF5">
        <w:rPr>
          <w:rFonts w:ascii="Arial" w:hAnsi="Arial" w:cs="Arial"/>
          <w:sz w:val="24"/>
          <w:szCs w:val="24"/>
        </w:rPr>
        <w:t>. Princeton: Princeton University Press</w:t>
      </w:r>
    </w:p>
    <w:p w14:paraId="205E390B"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Hickman, M et al (2018) ‘The impact of buprenorphine and methadone on morality: a primary care cohort study in the United Kingdom.’ </w:t>
      </w:r>
      <w:r w:rsidRPr="00635CF5">
        <w:rPr>
          <w:rFonts w:ascii="Arial" w:hAnsi="Arial" w:cs="Arial"/>
          <w:i/>
          <w:iCs/>
          <w:sz w:val="24"/>
          <w:szCs w:val="24"/>
        </w:rPr>
        <w:t>Addiction</w:t>
      </w:r>
      <w:r w:rsidRPr="00635CF5">
        <w:rPr>
          <w:rFonts w:ascii="Arial" w:hAnsi="Arial" w:cs="Arial"/>
          <w:sz w:val="24"/>
          <w:szCs w:val="24"/>
        </w:rPr>
        <w:t xml:space="preserve">. 113(8), pp.1461-1476. DOI: </w:t>
      </w:r>
      <w:hyperlink r:id="rId15" w:tgtFrame="_blank" w:history="1">
        <w:r w:rsidRPr="00635CF5">
          <w:rPr>
            <w:rStyle w:val="Hyperlink"/>
            <w:rFonts w:ascii="Arial" w:hAnsi="Arial" w:cs="Arial"/>
            <w:color w:val="205493"/>
            <w:sz w:val="24"/>
            <w:szCs w:val="24"/>
            <w:shd w:val="clear" w:color="auto" w:fill="FFFFFF"/>
          </w:rPr>
          <w:t>10.1111/add.14188</w:t>
        </w:r>
      </w:hyperlink>
    </w:p>
    <w:p w14:paraId="59BF1896"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HM, Inspectorate of prison (2015) </w:t>
      </w:r>
      <w:r w:rsidRPr="00635CF5">
        <w:rPr>
          <w:rFonts w:ascii="Arial" w:hAnsi="Arial" w:cs="Arial"/>
          <w:i/>
          <w:iCs/>
          <w:sz w:val="24"/>
          <w:szCs w:val="24"/>
        </w:rPr>
        <w:t>Changing patterns of substance misuse in adult prisons and service responses- a thematic review</w:t>
      </w:r>
      <w:r w:rsidRPr="00635CF5">
        <w:rPr>
          <w:rFonts w:ascii="Arial" w:hAnsi="Arial" w:cs="Arial"/>
          <w:sz w:val="24"/>
          <w:szCs w:val="24"/>
        </w:rPr>
        <w:t xml:space="preserve">. Available at: </w:t>
      </w:r>
      <w:hyperlink r:id="rId16" w:history="1">
        <w:r w:rsidRPr="00635CF5">
          <w:rPr>
            <w:rStyle w:val="Hyperlink"/>
            <w:rFonts w:ascii="Arial" w:hAnsi="Arial" w:cs="Arial"/>
            <w:sz w:val="24"/>
            <w:szCs w:val="24"/>
          </w:rPr>
          <w:t>https://www.justiceinspectorates.gov.uk/hmiprisons/wp-content/uploads/sites/4/2015/12/Substance-misuse-web-2015.pdf</w:t>
        </w:r>
      </w:hyperlink>
      <w:r w:rsidRPr="00635CF5">
        <w:rPr>
          <w:rFonts w:ascii="Arial" w:hAnsi="Arial" w:cs="Arial"/>
          <w:sz w:val="24"/>
          <w:szCs w:val="24"/>
        </w:rPr>
        <w:t xml:space="preserve">  (Accessed: 12 May 2023) </w:t>
      </w:r>
    </w:p>
    <w:p w14:paraId="131F182C"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House of Commons (2019) </w:t>
      </w:r>
      <w:r w:rsidRPr="00635CF5">
        <w:rPr>
          <w:rFonts w:ascii="Arial" w:hAnsi="Arial" w:cs="Arial"/>
          <w:i/>
          <w:iCs/>
          <w:sz w:val="24"/>
          <w:szCs w:val="24"/>
        </w:rPr>
        <w:t>Health and Social Care Committee on Drugs Policy</w:t>
      </w:r>
      <w:r w:rsidRPr="00635CF5">
        <w:rPr>
          <w:rFonts w:ascii="Arial" w:hAnsi="Arial" w:cs="Arial"/>
          <w:sz w:val="24"/>
          <w:szCs w:val="24"/>
        </w:rPr>
        <w:t xml:space="preserve">. Available at: </w:t>
      </w:r>
      <w:r w:rsidRPr="00635CF5">
        <w:rPr>
          <w:rFonts w:ascii="Arial" w:hAnsi="Arial" w:cs="Arial"/>
          <w:noProof/>
          <w:sz w:val="24"/>
          <w:szCs w:val="24"/>
          <w:u w:val="single"/>
          <w:lang w:val="en-US"/>
        </w:rPr>
        <w:t>https://publications.parliament.uk/pa/cm201919/ cmselect/cmhealth/143/143.pdf</w:t>
      </w:r>
      <w:r w:rsidRPr="00635CF5">
        <w:rPr>
          <w:rFonts w:ascii="Arial" w:hAnsi="Arial" w:cs="Arial"/>
          <w:sz w:val="24"/>
          <w:szCs w:val="24"/>
        </w:rPr>
        <w:t xml:space="preserve"> (Accessed: 12 May 2023)</w:t>
      </w:r>
    </w:p>
    <w:p w14:paraId="2AEF161E"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Jones, P (2022) </w:t>
      </w:r>
      <w:r w:rsidRPr="00635CF5">
        <w:rPr>
          <w:rFonts w:ascii="Arial" w:hAnsi="Arial" w:cs="Arial"/>
          <w:i/>
          <w:iCs/>
          <w:sz w:val="24"/>
          <w:szCs w:val="24"/>
        </w:rPr>
        <w:t>Drug Misuse in England and Wales: year ending 2022</w:t>
      </w:r>
      <w:r w:rsidRPr="00635CF5">
        <w:rPr>
          <w:rFonts w:ascii="Arial" w:hAnsi="Arial" w:cs="Arial"/>
          <w:sz w:val="24"/>
          <w:szCs w:val="24"/>
        </w:rPr>
        <w:t xml:space="preserve">. Available at: </w:t>
      </w:r>
      <w:hyperlink r:id="rId17" w:history="1">
        <w:r w:rsidRPr="00635CF5">
          <w:rPr>
            <w:rStyle w:val="Hyperlink"/>
            <w:rFonts w:ascii="Arial" w:hAnsi="Arial" w:cs="Arial"/>
            <w:sz w:val="24"/>
            <w:szCs w:val="24"/>
          </w:rPr>
          <w:t>file:///C:/Users/User/Downloads/Drug%20misuse%20in%20England%20and%20Wales%20year%20ending%20June%202022.pdf</w:t>
        </w:r>
      </w:hyperlink>
      <w:r w:rsidRPr="00635CF5">
        <w:rPr>
          <w:rFonts w:ascii="Arial" w:hAnsi="Arial" w:cs="Arial"/>
          <w:sz w:val="24"/>
          <w:szCs w:val="24"/>
        </w:rPr>
        <w:t xml:space="preserve"> (Accessed: 12 May 2023)</w:t>
      </w:r>
    </w:p>
    <w:p w14:paraId="31305757"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Kerr, T et al (2005) ‘</w:t>
      </w:r>
      <w:r w:rsidRPr="00635CF5">
        <w:rPr>
          <w:rFonts w:ascii="Arial" w:hAnsi="Arial" w:cs="Arial"/>
          <w:sz w:val="24"/>
          <w:szCs w:val="24"/>
        </w:rPr>
        <w:tab/>
        <w:t xml:space="preserve">The public health and social impacts of drug market enforcement: A review of the evidence.’ 16(4), pp. 210-220. DOI: </w:t>
      </w:r>
      <w:hyperlink r:id="rId18" w:tgtFrame="_blank" w:tooltip="Persistent link using digital object identifier" w:history="1">
        <w:r w:rsidRPr="00635CF5">
          <w:rPr>
            <w:rStyle w:val="anchor-text"/>
            <w:rFonts w:ascii="Arial" w:hAnsi="Arial" w:cs="Arial"/>
            <w:color w:val="2E2E2E"/>
            <w:sz w:val="24"/>
            <w:szCs w:val="24"/>
          </w:rPr>
          <w:t>https://doi.org/10.1016/j.drugpo.2005.04.005</w:t>
        </w:r>
      </w:hyperlink>
      <w:r w:rsidRPr="00635CF5">
        <w:rPr>
          <w:rFonts w:ascii="Arial" w:hAnsi="Arial" w:cs="Arial"/>
          <w:sz w:val="24"/>
          <w:szCs w:val="24"/>
        </w:rPr>
        <w:t xml:space="preserve"> </w:t>
      </w:r>
    </w:p>
    <w:p w14:paraId="2693614D"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Lynch, M et al (2012) ‘ Theorizing the role of the ‘war on drugs’ in US punishment.’ </w:t>
      </w:r>
      <w:r w:rsidRPr="00635CF5">
        <w:rPr>
          <w:rFonts w:ascii="Arial" w:hAnsi="Arial" w:cs="Arial"/>
          <w:i/>
          <w:iCs/>
          <w:sz w:val="24"/>
          <w:szCs w:val="24"/>
        </w:rPr>
        <w:t>Theoretical Criminology</w:t>
      </w:r>
      <w:r w:rsidRPr="00635CF5">
        <w:rPr>
          <w:rFonts w:ascii="Arial" w:hAnsi="Arial" w:cs="Arial"/>
          <w:sz w:val="24"/>
          <w:szCs w:val="24"/>
        </w:rPr>
        <w:t xml:space="preserve">, 16(2), p. 25. DOI: </w:t>
      </w:r>
      <w:hyperlink r:id="rId19" w:history="1">
        <w:r w:rsidRPr="00635CF5">
          <w:rPr>
            <w:rStyle w:val="Hyperlink"/>
            <w:rFonts w:ascii="Arial" w:hAnsi="Arial" w:cs="Arial"/>
            <w:color w:val="006ACC"/>
            <w:sz w:val="24"/>
            <w:szCs w:val="24"/>
            <w:shd w:val="clear" w:color="auto" w:fill="FFFFFF"/>
          </w:rPr>
          <w:t>https://doi.org/10.1177/1362480612441700</w:t>
        </w:r>
      </w:hyperlink>
    </w:p>
    <w:p w14:paraId="7F087F64" w14:textId="77777777" w:rsidR="008C19AE" w:rsidRDefault="008C19AE" w:rsidP="001F68B9">
      <w:pPr>
        <w:spacing w:line="480" w:lineRule="auto"/>
        <w:rPr>
          <w:rFonts w:ascii="Arial" w:hAnsi="Arial" w:cs="Arial"/>
          <w:sz w:val="24"/>
          <w:szCs w:val="24"/>
        </w:rPr>
      </w:pPr>
      <w:r>
        <w:rPr>
          <w:rFonts w:ascii="Arial" w:hAnsi="Arial" w:cs="Arial"/>
          <w:sz w:val="24"/>
          <w:szCs w:val="24"/>
        </w:rPr>
        <w:t xml:space="preserve">Maher, L and Dixion, D (1999) ‘ Policing ad public health: Law enforcement and harm minimization in a street- level drug market.’ The British Journal of Criminology, 39(4), pp.488-512. DOI: </w:t>
      </w:r>
      <w:hyperlink r:id="rId20" w:history="1">
        <w:r>
          <w:rPr>
            <w:rStyle w:val="Hyperlink"/>
            <w:rFonts w:ascii="Source Sans Pro" w:hAnsi="Source Sans Pro"/>
            <w:color w:val="006FB7"/>
            <w:sz w:val="26"/>
            <w:szCs w:val="26"/>
            <w:bdr w:val="none" w:sz="0" w:space="0" w:color="auto" w:frame="1"/>
            <w:shd w:val="clear" w:color="auto" w:fill="FFFFFF"/>
          </w:rPr>
          <w:t>https://doi.org/10.1093/bjc/39.4.488</w:t>
        </w:r>
      </w:hyperlink>
    </w:p>
    <w:p w14:paraId="040C16EB"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Mallea, P (2010) </w:t>
      </w:r>
      <w:r w:rsidRPr="00635CF5">
        <w:rPr>
          <w:rFonts w:ascii="Arial" w:hAnsi="Arial" w:cs="Arial"/>
          <w:i/>
          <w:iCs/>
          <w:sz w:val="24"/>
          <w:szCs w:val="24"/>
        </w:rPr>
        <w:t>The war on drugs: a failed experiment</w:t>
      </w:r>
      <w:r w:rsidRPr="00635CF5">
        <w:rPr>
          <w:rFonts w:ascii="Arial" w:hAnsi="Arial" w:cs="Arial"/>
          <w:sz w:val="24"/>
          <w:szCs w:val="24"/>
        </w:rPr>
        <w:t>. Toronto: Dundurn</w:t>
      </w:r>
    </w:p>
    <w:p w14:paraId="5ED7E4F3"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Marmot, M (2010) </w:t>
      </w:r>
      <w:r w:rsidRPr="00635CF5">
        <w:rPr>
          <w:rFonts w:ascii="Arial" w:hAnsi="Arial" w:cs="Arial"/>
          <w:i/>
          <w:iCs/>
          <w:sz w:val="24"/>
          <w:szCs w:val="24"/>
        </w:rPr>
        <w:t>Fair society, healthy lives- The Marmot Review</w:t>
      </w:r>
      <w:r w:rsidRPr="00635CF5">
        <w:rPr>
          <w:rFonts w:ascii="Arial" w:hAnsi="Arial" w:cs="Arial"/>
          <w:sz w:val="24"/>
          <w:szCs w:val="24"/>
        </w:rPr>
        <w:t xml:space="preserve">. Available at: </w:t>
      </w:r>
      <w:hyperlink r:id="rId21" w:history="1">
        <w:r w:rsidRPr="00635CF5">
          <w:rPr>
            <w:rStyle w:val="Hyperlink"/>
            <w:rFonts w:ascii="Arial" w:hAnsi="Arial" w:cs="Arial"/>
            <w:sz w:val="24"/>
            <w:szCs w:val="24"/>
          </w:rPr>
          <w:t>https://www.instituteofhealthequity.org/resources-reports/fair-society-healthy-lives-the-marmot-review/fair-society-healthy-lives-full-report-pdf.pdf</w:t>
        </w:r>
      </w:hyperlink>
      <w:r w:rsidRPr="00635CF5">
        <w:rPr>
          <w:rFonts w:ascii="Arial" w:hAnsi="Arial" w:cs="Arial"/>
          <w:sz w:val="24"/>
          <w:szCs w:val="24"/>
        </w:rPr>
        <w:t xml:space="preserve"> (Accessed: 12 May 2023)</w:t>
      </w:r>
    </w:p>
    <w:p w14:paraId="1B77253B"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McKee, M and Stuckler, D (2018) ‘Revisiting the corporate and commercial determinants of health.’ </w:t>
      </w:r>
      <w:r w:rsidRPr="00635CF5">
        <w:rPr>
          <w:rFonts w:ascii="Arial" w:hAnsi="Arial" w:cs="Arial"/>
          <w:i/>
          <w:iCs/>
          <w:sz w:val="24"/>
          <w:szCs w:val="24"/>
        </w:rPr>
        <w:t>American Journal of Public Health</w:t>
      </w:r>
      <w:r w:rsidRPr="00635CF5">
        <w:rPr>
          <w:rFonts w:ascii="Arial" w:hAnsi="Arial" w:cs="Arial"/>
          <w:sz w:val="24"/>
          <w:szCs w:val="24"/>
        </w:rPr>
        <w:t>, 108(9), pp. 1167-1170.</w:t>
      </w:r>
    </w:p>
    <w:p w14:paraId="44DC11F0"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Reuter, P and Stevens, A (2007) </w:t>
      </w:r>
      <w:r w:rsidRPr="00635CF5">
        <w:rPr>
          <w:rFonts w:ascii="Arial" w:hAnsi="Arial" w:cs="Arial"/>
          <w:i/>
          <w:iCs/>
          <w:sz w:val="24"/>
          <w:szCs w:val="24"/>
        </w:rPr>
        <w:t>An Analysis of UK Drug Policy- A Monograph Prepared for the UK Drug Policy Commission</w:t>
      </w:r>
      <w:r w:rsidRPr="00635CF5">
        <w:rPr>
          <w:rFonts w:ascii="Arial" w:hAnsi="Arial" w:cs="Arial"/>
          <w:sz w:val="24"/>
          <w:szCs w:val="24"/>
        </w:rPr>
        <w:t xml:space="preserve">. Available at: </w:t>
      </w:r>
      <w:hyperlink r:id="rId22" w:history="1">
        <w:r w:rsidRPr="00635CF5">
          <w:rPr>
            <w:rStyle w:val="Hyperlink"/>
            <w:rFonts w:ascii="Arial" w:hAnsi="Arial" w:cs="Arial"/>
            <w:sz w:val="24"/>
            <w:szCs w:val="24"/>
          </w:rPr>
          <w:t>https://kar.kent.ac.uk/13332/1/analysis_of_UK_drug_policy.pdf</w:t>
        </w:r>
      </w:hyperlink>
      <w:r w:rsidRPr="00635CF5">
        <w:rPr>
          <w:rFonts w:ascii="Arial" w:hAnsi="Arial" w:cs="Arial"/>
          <w:sz w:val="24"/>
          <w:szCs w:val="24"/>
        </w:rPr>
        <w:t xml:space="preserve">  (Accessed: 12 May 2023)</w:t>
      </w:r>
    </w:p>
    <w:p w14:paraId="49A9054B"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Sherman L.W , et al (1995) ‘ Deterrent effects of police raids on crack houses: A randomized, controlled experiment.’ </w:t>
      </w:r>
      <w:r w:rsidRPr="00635CF5">
        <w:rPr>
          <w:rFonts w:ascii="Arial" w:hAnsi="Arial" w:cs="Arial"/>
          <w:i/>
          <w:iCs/>
          <w:sz w:val="24"/>
          <w:szCs w:val="24"/>
        </w:rPr>
        <w:t>Justice Quarterly</w:t>
      </w:r>
      <w:r w:rsidRPr="00635CF5">
        <w:rPr>
          <w:rFonts w:ascii="Arial" w:hAnsi="Arial" w:cs="Arial"/>
          <w:sz w:val="24"/>
          <w:szCs w:val="24"/>
        </w:rPr>
        <w:t>, 22, pp. 22-45</w:t>
      </w:r>
    </w:p>
    <w:p w14:paraId="743CF7AB"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Sherman, L (1990) ‘Police crackdowns: initial and residual deterrence.’ </w:t>
      </w:r>
      <w:r w:rsidRPr="00635CF5">
        <w:rPr>
          <w:rFonts w:ascii="Arial" w:hAnsi="Arial" w:cs="Arial"/>
          <w:i/>
          <w:iCs/>
          <w:sz w:val="24"/>
          <w:szCs w:val="24"/>
        </w:rPr>
        <w:t>Crime and Justice</w:t>
      </w:r>
      <w:r w:rsidRPr="00635CF5">
        <w:rPr>
          <w:rFonts w:ascii="Arial" w:hAnsi="Arial" w:cs="Arial"/>
          <w:sz w:val="24"/>
          <w:szCs w:val="24"/>
        </w:rPr>
        <w:t>, 12, pp.1-48</w:t>
      </w:r>
    </w:p>
    <w:p w14:paraId="61F64AC3"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Sim, F and Middleton, J (2016) </w:t>
      </w:r>
      <w:r w:rsidRPr="00635CF5">
        <w:rPr>
          <w:rFonts w:ascii="Arial" w:hAnsi="Arial" w:cs="Arial"/>
          <w:i/>
          <w:iCs/>
          <w:sz w:val="24"/>
          <w:szCs w:val="24"/>
        </w:rPr>
        <w:t>Taking a new line on drugs</w:t>
      </w:r>
      <w:r w:rsidRPr="00635CF5">
        <w:rPr>
          <w:rFonts w:ascii="Arial" w:hAnsi="Arial" w:cs="Arial"/>
          <w:sz w:val="24"/>
          <w:szCs w:val="24"/>
        </w:rPr>
        <w:t xml:space="preserve">. Available at: </w:t>
      </w:r>
      <w:hyperlink r:id="rId23" w:history="1">
        <w:r w:rsidRPr="00635CF5">
          <w:rPr>
            <w:rStyle w:val="Hyperlink"/>
            <w:rFonts w:ascii="Arial" w:hAnsi="Arial" w:cs="Arial"/>
            <w:sz w:val="24"/>
            <w:szCs w:val="24"/>
          </w:rPr>
          <w:t>https://www.rsph.org.uk/static/uploaded/68d93cdc-292c-4a7b-babfc0a8ee252bc0.pdf</w:t>
        </w:r>
      </w:hyperlink>
      <w:r w:rsidRPr="00635CF5">
        <w:rPr>
          <w:rFonts w:ascii="Arial" w:hAnsi="Arial" w:cs="Arial"/>
          <w:sz w:val="24"/>
          <w:szCs w:val="24"/>
        </w:rPr>
        <w:t xml:space="preserve">  (Accessed: 12 May 2023)</w:t>
      </w:r>
    </w:p>
    <w:p w14:paraId="409F0D8E"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Tonry, M (1994a) ‘ Race and the war on drugs.’ </w:t>
      </w:r>
      <w:r w:rsidRPr="00635CF5">
        <w:rPr>
          <w:rFonts w:ascii="Arial" w:hAnsi="Arial" w:cs="Arial"/>
          <w:i/>
          <w:iCs/>
          <w:sz w:val="24"/>
          <w:szCs w:val="24"/>
        </w:rPr>
        <w:t>The University of Chicago Legal Forum</w:t>
      </w:r>
      <w:r w:rsidRPr="00635CF5">
        <w:rPr>
          <w:rFonts w:ascii="Arial" w:hAnsi="Arial" w:cs="Arial"/>
          <w:sz w:val="24"/>
          <w:szCs w:val="24"/>
        </w:rPr>
        <w:t xml:space="preserve">. 25, pp. 25-81 </w:t>
      </w:r>
    </w:p>
    <w:p w14:paraId="30D7DDF3" w14:textId="77777777" w:rsidR="008C19AE" w:rsidRPr="00635CF5" w:rsidRDefault="008C19AE" w:rsidP="001F68B9">
      <w:pPr>
        <w:spacing w:line="480" w:lineRule="auto"/>
        <w:rPr>
          <w:rFonts w:ascii="Arial" w:hAnsi="Arial" w:cs="Arial"/>
          <w:sz w:val="24"/>
          <w:szCs w:val="24"/>
        </w:rPr>
      </w:pPr>
      <w:r w:rsidRPr="00635CF5">
        <w:rPr>
          <w:rFonts w:ascii="Arial" w:hAnsi="Arial" w:cs="Arial"/>
          <w:sz w:val="24"/>
          <w:szCs w:val="24"/>
        </w:rPr>
        <w:t xml:space="preserve">United Nations System (2019) </w:t>
      </w:r>
      <w:r w:rsidRPr="00635CF5">
        <w:rPr>
          <w:rFonts w:ascii="Arial" w:hAnsi="Arial" w:cs="Arial"/>
          <w:i/>
          <w:iCs/>
          <w:sz w:val="24"/>
          <w:szCs w:val="24"/>
        </w:rPr>
        <w:t>Chief Executives Board of Coordination. Second regular session of 2018- summary of deliberations</w:t>
      </w:r>
      <w:r w:rsidRPr="00635CF5">
        <w:rPr>
          <w:rFonts w:ascii="Arial" w:hAnsi="Arial" w:cs="Arial"/>
          <w:sz w:val="24"/>
          <w:szCs w:val="24"/>
        </w:rPr>
        <w:t xml:space="preserve">. Available at: </w:t>
      </w:r>
      <w:hyperlink r:id="rId24" w:history="1">
        <w:r w:rsidRPr="00635CF5">
          <w:rPr>
            <w:rStyle w:val="Hyperlink"/>
            <w:rFonts w:ascii="Arial" w:hAnsi="Arial" w:cs="Arial"/>
            <w:sz w:val="24"/>
            <w:szCs w:val="24"/>
          </w:rPr>
          <w:t>https://unsceb.org/sites/default/files/imported_files/CEB-2018-2-SoD.pdf</w:t>
        </w:r>
      </w:hyperlink>
      <w:r w:rsidRPr="00635CF5">
        <w:rPr>
          <w:rFonts w:ascii="Arial" w:hAnsi="Arial" w:cs="Arial"/>
          <w:sz w:val="24"/>
          <w:szCs w:val="24"/>
        </w:rPr>
        <w:t xml:space="preserve">  (Accessed: 12 May 2023)</w:t>
      </w:r>
    </w:p>
    <w:p w14:paraId="646A7330" w14:textId="77777777" w:rsidR="008C19AE" w:rsidRDefault="008C19AE" w:rsidP="001F68B9">
      <w:pPr>
        <w:spacing w:line="480" w:lineRule="auto"/>
        <w:rPr>
          <w:rFonts w:ascii="Arial" w:hAnsi="Arial" w:cs="Arial"/>
          <w:sz w:val="24"/>
          <w:szCs w:val="24"/>
        </w:rPr>
      </w:pPr>
      <w:r w:rsidRPr="00635CF5">
        <w:rPr>
          <w:rFonts w:ascii="Arial" w:hAnsi="Arial" w:cs="Arial"/>
          <w:sz w:val="24"/>
          <w:szCs w:val="24"/>
        </w:rPr>
        <w:t xml:space="preserve">Werb, D (2011) ‘Effect of drug law enforcement on drug market violence: A systematic Review.’ </w:t>
      </w:r>
      <w:r w:rsidRPr="00635CF5">
        <w:rPr>
          <w:rFonts w:ascii="Arial" w:hAnsi="Arial" w:cs="Arial"/>
          <w:i/>
          <w:iCs/>
          <w:sz w:val="24"/>
          <w:szCs w:val="24"/>
        </w:rPr>
        <w:t>International Journal of Drug Policy</w:t>
      </w:r>
      <w:r w:rsidRPr="00635CF5">
        <w:rPr>
          <w:rFonts w:ascii="Arial" w:hAnsi="Arial" w:cs="Arial"/>
          <w:sz w:val="24"/>
          <w:szCs w:val="24"/>
        </w:rPr>
        <w:t>, 22(2), pp. 87-94.</w:t>
      </w:r>
    </w:p>
    <w:p w14:paraId="24676E9C" w14:textId="77777777" w:rsidR="00BE6BC9" w:rsidRDefault="00BE6BC9" w:rsidP="00EE118A"/>
    <w:p w14:paraId="3839C36C" w14:textId="77777777" w:rsidR="007A3984" w:rsidRDefault="007A3984" w:rsidP="00EE118A"/>
    <w:p w14:paraId="1A490CB8" w14:textId="77777777" w:rsidR="007A3984" w:rsidRDefault="007A3984" w:rsidP="00EE118A"/>
    <w:p w14:paraId="5C60BE8F" w14:textId="6EF046DD" w:rsidR="004B1DFE" w:rsidRDefault="008E6BEF" w:rsidP="008E6BEF">
      <w:pPr>
        <w:tabs>
          <w:tab w:val="left" w:pos="6408"/>
        </w:tabs>
      </w:pPr>
      <w:r>
        <w:tab/>
      </w:r>
    </w:p>
    <w:p w14:paraId="447523C5" w14:textId="77777777" w:rsidR="004B1DFE" w:rsidRDefault="004B1DFE" w:rsidP="00EE118A"/>
    <w:p w14:paraId="6150B7A8" w14:textId="77777777" w:rsidR="004B1DFE" w:rsidRDefault="004B1DFE" w:rsidP="00EE118A"/>
    <w:p w14:paraId="7A999B55" w14:textId="77777777" w:rsidR="007A3984" w:rsidRDefault="007A3984" w:rsidP="00EE118A"/>
    <w:p w14:paraId="097E7D84" w14:textId="5F9A258B" w:rsidR="00FE7E9A" w:rsidRDefault="00FE7E9A" w:rsidP="0057398B">
      <w:pPr>
        <w:pStyle w:val="Heading1"/>
      </w:pPr>
    </w:p>
    <w:p w14:paraId="2FAC9EA2" w14:textId="3C0BD6A3" w:rsidR="007A3984" w:rsidRDefault="007A3984" w:rsidP="00070CCB"/>
    <w:p w14:paraId="68FDD5C3" w14:textId="2EECDE9B" w:rsidR="007A3984" w:rsidRDefault="007A3984" w:rsidP="00EE118A"/>
    <w:sectPr w:rsidR="007A3984" w:rsidSect="00684FC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4753E"/>
    <w:multiLevelType w:val="hybridMultilevel"/>
    <w:tmpl w:val="5FFCD7C6"/>
    <w:lvl w:ilvl="0" w:tplc="51EA0FB4">
      <w:start w:val="1"/>
      <w:numFmt w:val="bullet"/>
      <w:lvlText w:val=""/>
      <w:lvlJc w:val="left"/>
      <w:pPr>
        <w:ind w:left="1440" w:hanging="360"/>
      </w:pPr>
      <w:rPr>
        <w:rFonts w:ascii="Symbol" w:hAnsi="Symbol"/>
      </w:rPr>
    </w:lvl>
    <w:lvl w:ilvl="1" w:tplc="DB2A980E">
      <w:start w:val="1"/>
      <w:numFmt w:val="bullet"/>
      <w:lvlText w:val=""/>
      <w:lvlJc w:val="left"/>
      <w:pPr>
        <w:ind w:left="1440" w:hanging="360"/>
      </w:pPr>
      <w:rPr>
        <w:rFonts w:ascii="Symbol" w:hAnsi="Symbol"/>
      </w:rPr>
    </w:lvl>
    <w:lvl w:ilvl="2" w:tplc="C5BAFE66">
      <w:start w:val="1"/>
      <w:numFmt w:val="bullet"/>
      <w:lvlText w:val=""/>
      <w:lvlJc w:val="left"/>
      <w:pPr>
        <w:ind w:left="1440" w:hanging="360"/>
      </w:pPr>
      <w:rPr>
        <w:rFonts w:ascii="Symbol" w:hAnsi="Symbol"/>
      </w:rPr>
    </w:lvl>
    <w:lvl w:ilvl="3" w:tplc="28A4A21C">
      <w:start w:val="1"/>
      <w:numFmt w:val="bullet"/>
      <w:lvlText w:val=""/>
      <w:lvlJc w:val="left"/>
      <w:pPr>
        <w:ind w:left="1440" w:hanging="360"/>
      </w:pPr>
      <w:rPr>
        <w:rFonts w:ascii="Symbol" w:hAnsi="Symbol"/>
      </w:rPr>
    </w:lvl>
    <w:lvl w:ilvl="4" w:tplc="8D6868AE">
      <w:start w:val="1"/>
      <w:numFmt w:val="bullet"/>
      <w:lvlText w:val=""/>
      <w:lvlJc w:val="left"/>
      <w:pPr>
        <w:ind w:left="1440" w:hanging="360"/>
      </w:pPr>
      <w:rPr>
        <w:rFonts w:ascii="Symbol" w:hAnsi="Symbol"/>
      </w:rPr>
    </w:lvl>
    <w:lvl w:ilvl="5" w:tplc="3F0649B8">
      <w:start w:val="1"/>
      <w:numFmt w:val="bullet"/>
      <w:lvlText w:val=""/>
      <w:lvlJc w:val="left"/>
      <w:pPr>
        <w:ind w:left="1440" w:hanging="360"/>
      </w:pPr>
      <w:rPr>
        <w:rFonts w:ascii="Symbol" w:hAnsi="Symbol"/>
      </w:rPr>
    </w:lvl>
    <w:lvl w:ilvl="6" w:tplc="9BC8F6D8">
      <w:start w:val="1"/>
      <w:numFmt w:val="bullet"/>
      <w:lvlText w:val=""/>
      <w:lvlJc w:val="left"/>
      <w:pPr>
        <w:ind w:left="1440" w:hanging="360"/>
      </w:pPr>
      <w:rPr>
        <w:rFonts w:ascii="Symbol" w:hAnsi="Symbol"/>
      </w:rPr>
    </w:lvl>
    <w:lvl w:ilvl="7" w:tplc="5FB4E8AE">
      <w:start w:val="1"/>
      <w:numFmt w:val="bullet"/>
      <w:lvlText w:val=""/>
      <w:lvlJc w:val="left"/>
      <w:pPr>
        <w:ind w:left="1440" w:hanging="360"/>
      </w:pPr>
      <w:rPr>
        <w:rFonts w:ascii="Symbol" w:hAnsi="Symbol"/>
      </w:rPr>
    </w:lvl>
    <w:lvl w:ilvl="8" w:tplc="F8207D2E">
      <w:start w:val="1"/>
      <w:numFmt w:val="bullet"/>
      <w:lvlText w:val=""/>
      <w:lvlJc w:val="left"/>
      <w:pPr>
        <w:ind w:left="1440" w:hanging="360"/>
      </w:pPr>
      <w:rPr>
        <w:rFonts w:ascii="Symbol" w:hAnsi="Symbol"/>
      </w:rPr>
    </w:lvl>
  </w:abstractNum>
  <w:abstractNum w:abstractNumId="1" w15:restartNumberingAfterBreak="0">
    <w:nsid w:val="527C3755"/>
    <w:multiLevelType w:val="hybridMultilevel"/>
    <w:tmpl w:val="D96CB704"/>
    <w:lvl w:ilvl="0" w:tplc="A99AF73C">
      <w:start w:val="1"/>
      <w:numFmt w:val="bullet"/>
      <w:lvlText w:val=""/>
      <w:lvlJc w:val="left"/>
      <w:pPr>
        <w:ind w:left="1440" w:hanging="360"/>
      </w:pPr>
      <w:rPr>
        <w:rFonts w:ascii="Symbol" w:hAnsi="Symbol"/>
      </w:rPr>
    </w:lvl>
    <w:lvl w:ilvl="1" w:tplc="3DE85DFA">
      <w:start w:val="1"/>
      <w:numFmt w:val="bullet"/>
      <w:lvlText w:val=""/>
      <w:lvlJc w:val="left"/>
      <w:pPr>
        <w:ind w:left="1440" w:hanging="360"/>
      </w:pPr>
      <w:rPr>
        <w:rFonts w:ascii="Symbol" w:hAnsi="Symbol"/>
      </w:rPr>
    </w:lvl>
    <w:lvl w:ilvl="2" w:tplc="A072DA16">
      <w:start w:val="1"/>
      <w:numFmt w:val="bullet"/>
      <w:lvlText w:val=""/>
      <w:lvlJc w:val="left"/>
      <w:pPr>
        <w:ind w:left="1440" w:hanging="360"/>
      </w:pPr>
      <w:rPr>
        <w:rFonts w:ascii="Symbol" w:hAnsi="Symbol"/>
      </w:rPr>
    </w:lvl>
    <w:lvl w:ilvl="3" w:tplc="F9BE99D4">
      <w:start w:val="1"/>
      <w:numFmt w:val="bullet"/>
      <w:lvlText w:val=""/>
      <w:lvlJc w:val="left"/>
      <w:pPr>
        <w:ind w:left="1440" w:hanging="360"/>
      </w:pPr>
      <w:rPr>
        <w:rFonts w:ascii="Symbol" w:hAnsi="Symbol"/>
      </w:rPr>
    </w:lvl>
    <w:lvl w:ilvl="4" w:tplc="D0BC5734">
      <w:start w:val="1"/>
      <w:numFmt w:val="bullet"/>
      <w:lvlText w:val=""/>
      <w:lvlJc w:val="left"/>
      <w:pPr>
        <w:ind w:left="1440" w:hanging="360"/>
      </w:pPr>
      <w:rPr>
        <w:rFonts w:ascii="Symbol" w:hAnsi="Symbol"/>
      </w:rPr>
    </w:lvl>
    <w:lvl w:ilvl="5" w:tplc="F348A7A8">
      <w:start w:val="1"/>
      <w:numFmt w:val="bullet"/>
      <w:lvlText w:val=""/>
      <w:lvlJc w:val="left"/>
      <w:pPr>
        <w:ind w:left="1440" w:hanging="360"/>
      </w:pPr>
      <w:rPr>
        <w:rFonts w:ascii="Symbol" w:hAnsi="Symbol"/>
      </w:rPr>
    </w:lvl>
    <w:lvl w:ilvl="6" w:tplc="6640FDD2">
      <w:start w:val="1"/>
      <w:numFmt w:val="bullet"/>
      <w:lvlText w:val=""/>
      <w:lvlJc w:val="left"/>
      <w:pPr>
        <w:ind w:left="1440" w:hanging="360"/>
      </w:pPr>
      <w:rPr>
        <w:rFonts w:ascii="Symbol" w:hAnsi="Symbol"/>
      </w:rPr>
    </w:lvl>
    <w:lvl w:ilvl="7" w:tplc="FDE4D722">
      <w:start w:val="1"/>
      <w:numFmt w:val="bullet"/>
      <w:lvlText w:val=""/>
      <w:lvlJc w:val="left"/>
      <w:pPr>
        <w:ind w:left="1440" w:hanging="360"/>
      </w:pPr>
      <w:rPr>
        <w:rFonts w:ascii="Symbol" w:hAnsi="Symbol"/>
      </w:rPr>
    </w:lvl>
    <w:lvl w:ilvl="8" w:tplc="BFFE0B58">
      <w:start w:val="1"/>
      <w:numFmt w:val="bullet"/>
      <w:lvlText w:val=""/>
      <w:lvlJc w:val="left"/>
      <w:pPr>
        <w:ind w:left="1440" w:hanging="360"/>
      </w:pPr>
      <w:rPr>
        <w:rFonts w:ascii="Symbol" w:hAnsi="Symbol"/>
      </w:rPr>
    </w:lvl>
  </w:abstractNum>
  <w:num w:numId="1" w16cid:durableId="1046761751">
    <w:abstractNumId w:val="1"/>
  </w:num>
  <w:num w:numId="2" w16cid:durableId="2008435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18A"/>
    <w:rsid w:val="0004602E"/>
    <w:rsid w:val="00062A0F"/>
    <w:rsid w:val="00070CCB"/>
    <w:rsid w:val="00090960"/>
    <w:rsid w:val="000B563E"/>
    <w:rsid w:val="00137202"/>
    <w:rsid w:val="0019014E"/>
    <w:rsid w:val="001F68B9"/>
    <w:rsid w:val="00226C82"/>
    <w:rsid w:val="00266172"/>
    <w:rsid w:val="00266FC7"/>
    <w:rsid w:val="00282D58"/>
    <w:rsid w:val="002A709A"/>
    <w:rsid w:val="00375EAB"/>
    <w:rsid w:val="003E20B1"/>
    <w:rsid w:val="003E5196"/>
    <w:rsid w:val="004037F7"/>
    <w:rsid w:val="004312DD"/>
    <w:rsid w:val="00447EDC"/>
    <w:rsid w:val="004A1D80"/>
    <w:rsid w:val="004A487A"/>
    <w:rsid w:val="004B1A57"/>
    <w:rsid w:val="004B1DFE"/>
    <w:rsid w:val="005226B4"/>
    <w:rsid w:val="00543DD1"/>
    <w:rsid w:val="0057398B"/>
    <w:rsid w:val="00596970"/>
    <w:rsid w:val="005D4F78"/>
    <w:rsid w:val="00635CF5"/>
    <w:rsid w:val="00655692"/>
    <w:rsid w:val="00684FCB"/>
    <w:rsid w:val="006C06BB"/>
    <w:rsid w:val="006C3F90"/>
    <w:rsid w:val="00706A99"/>
    <w:rsid w:val="007A3984"/>
    <w:rsid w:val="007B2508"/>
    <w:rsid w:val="007B3ABC"/>
    <w:rsid w:val="007C23D4"/>
    <w:rsid w:val="007D1BC7"/>
    <w:rsid w:val="008118B6"/>
    <w:rsid w:val="008566BA"/>
    <w:rsid w:val="008C19AE"/>
    <w:rsid w:val="008E6BEF"/>
    <w:rsid w:val="00917552"/>
    <w:rsid w:val="00985FB5"/>
    <w:rsid w:val="00995DD4"/>
    <w:rsid w:val="009A1B96"/>
    <w:rsid w:val="009C3E11"/>
    <w:rsid w:val="009E4330"/>
    <w:rsid w:val="00A60010"/>
    <w:rsid w:val="00AA4321"/>
    <w:rsid w:val="00B16CDF"/>
    <w:rsid w:val="00B21F57"/>
    <w:rsid w:val="00B23003"/>
    <w:rsid w:val="00B7532A"/>
    <w:rsid w:val="00B75DA1"/>
    <w:rsid w:val="00B9579E"/>
    <w:rsid w:val="00BC61C5"/>
    <w:rsid w:val="00BC6274"/>
    <w:rsid w:val="00BD7D36"/>
    <w:rsid w:val="00BE6BC9"/>
    <w:rsid w:val="00C13EFF"/>
    <w:rsid w:val="00C235A5"/>
    <w:rsid w:val="00D533BE"/>
    <w:rsid w:val="00D76AAE"/>
    <w:rsid w:val="00D93888"/>
    <w:rsid w:val="00DF4710"/>
    <w:rsid w:val="00E0572A"/>
    <w:rsid w:val="00E20DCD"/>
    <w:rsid w:val="00E42336"/>
    <w:rsid w:val="00EE118A"/>
    <w:rsid w:val="00F15300"/>
    <w:rsid w:val="00F60F08"/>
    <w:rsid w:val="00F6392E"/>
    <w:rsid w:val="00F86014"/>
    <w:rsid w:val="00F9516D"/>
    <w:rsid w:val="00FB1AC5"/>
    <w:rsid w:val="00FC179E"/>
    <w:rsid w:val="00FC4DCC"/>
    <w:rsid w:val="00FE7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7C18C"/>
  <w15:docId w15:val="{FC6C6099-886F-45E9-B0FC-F47CF6180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18A"/>
  </w:style>
  <w:style w:type="paragraph" w:styleId="Heading1">
    <w:name w:val="heading 1"/>
    <w:basedOn w:val="Normal"/>
    <w:next w:val="Normal"/>
    <w:link w:val="Heading1Char"/>
    <w:uiPriority w:val="9"/>
    <w:qFormat/>
    <w:rsid w:val="007A398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paragraph">
    <w:name w:val="body-paragraph"/>
    <w:basedOn w:val="Normal"/>
    <w:rsid w:val="00EE11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E118A"/>
    <w:rPr>
      <w:color w:val="0563C1" w:themeColor="hyperlink"/>
      <w:u w:val="single"/>
    </w:rPr>
  </w:style>
  <w:style w:type="character" w:styleId="UnresolvedMention">
    <w:name w:val="Unresolved Mention"/>
    <w:basedOn w:val="DefaultParagraphFont"/>
    <w:uiPriority w:val="99"/>
    <w:semiHidden/>
    <w:unhideWhenUsed/>
    <w:rsid w:val="00D76AAE"/>
    <w:rPr>
      <w:color w:val="605E5C"/>
      <w:shd w:val="clear" w:color="auto" w:fill="E1DFDD"/>
    </w:rPr>
  </w:style>
  <w:style w:type="character" w:styleId="FollowedHyperlink">
    <w:name w:val="FollowedHyperlink"/>
    <w:basedOn w:val="DefaultParagraphFont"/>
    <w:uiPriority w:val="99"/>
    <w:semiHidden/>
    <w:unhideWhenUsed/>
    <w:rsid w:val="00D76AAE"/>
    <w:rPr>
      <w:color w:val="954F72" w:themeColor="followedHyperlink"/>
      <w:u w:val="single"/>
    </w:rPr>
  </w:style>
  <w:style w:type="character" w:customStyle="1" w:styleId="Heading1Char">
    <w:name w:val="Heading 1 Char"/>
    <w:basedOn w:val="DefaultParagraphFont"/>
    <w:link w:val="Heading1"/>
    <w:uiPriority w:val="9"/>
    <w:rsid w:val="007A3984"/>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A3984"/>
  </w:style>
  <w:style w:type="character" w:customStyle="1" w:styleId="ref-journal">
    <w:name w:val="ref-journal"/>
    <w:basedOn w:val="DefaultParagraphFont"/>
    <w:rsid w:val="00F9516D"/>
  </w:style>
  <w:style w:type="character" w:customStyle="1" w:styleId="ref-vol">
    <w:name w:val="ref-vol"/>
    <w:basedOn w:val="DefaultParagraphFont"/>
    <w:rsid w:val="00F9516D"/>
  </w:style>
  <w:style w:type="character" w:styleId="CommentReference">
    <w:name w:val="annotation reference"/>
    <w:basedOn w:val="DefaultParagraphFont"/>
    <w:uiPriority w:val="99"/>
    <w:semiHidden/>
    <w:unhideWhenUsed/>
    <w:rsid w:val="00543DD1"/>
    <w:rPr>
      <w:sz w:val="16"/>
      <w:szCs w:val="16"/>
    </w:rPr>
  </w:style>
  <w:style w:type="paragraph" w:styleId="CommentText">
    <w:name w:val="annotation text"/>
    <w:basedOn w:val="Normal"/>
    <w:link w:val="CommentTextChar"/>
    <w:uiPriority w:val="99"/>
    <w:unhideWhenUsed/>
    <w:rsid w:val="00543DD1"/>
    <w:pPr>
      <w:spacing w:line="240" w:lineRule="auto"/>
    </w:pPr>
    <w:rPr>
      <w:sz w:val="20"/>
      <w:szCs w:val="20"/>
    </w:rPr>
  </w:style>
  <w:style w:type="character" w:customStyle="1" w:styleId="CommentTextChar">
    <w:name w:val="Comment Text Char"/>
    <w:basedOn w:val="DefaultParagraphFont"/>
    <w:link w:val="CommentText"/>
    <w:uiPriority w:val="99"/>
    <w:rsid w:val="00543DD1"/>
    <w:rPr>
      <w:sz w:val="20"/>
      <w:szCs w:val="20"/>
    </w:rPr>
  </w:style>
  <w:style w:type="paragraph" w:styleId="CommentSubject">
    <w:name w:val="annotation subject"/>
    <w:basedOn w:val="CommentText"/>
    <w:next w:val="CommentText"/>
    <w:link w:val="CommentSubjectChar"/>
    <w:uiPriority w:val="99"/>
    <w:semiHidden/>
    <w:unhideWhenUsed/>
    <w:rsid w:val="00543DD1"/>
    <w:rPr>
      <w:b/>
      <w:bCs/>
    </w:rPr>
  </w:style>
  <w:style w:type="character" w:customStyle="1" w:styleId="CommentSubjectChar">
    <w:name w:val="Comment Subject Char"/>
    <w:basedOn w:val="CommentTextChar"/>
    <w:link w:val="CommentSubject"/>
    <w:uiPriority w:val="99"/>
    <w:semiHidden/>
    <w:rsid w:val="00543DD1"/>
    <w:rPr>
      <w:b/>
      <w:bCs/>
      <w:sz w:val="20"/>
      <w:szCs w:val="20"/>
    </w:rPr>
  </w:style>
  <w:style w:type="paragraph" w:styleId="NoSpacing">
    <w:name w:val="No Spacing"/>
    <w:link w:val="NoSpacingChar"/>
    <w:uiPriority w:val="1"/>
    <w:qFormat/>
    <w:rsid w:val="00684FC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84FCB"/>
    <w:rPr>
      <w:rFonts w:eastAsiaTheme="minorEastAsia"/>
      <w:kern w:val="0"/>
      <w:lang w:val="en-US"/>
      <w14:ligatures w14:val="none"/>
    </w:rPr>
  </w:style>
  <w:style w:type="character" w:customStyle="1" w:styleId="identifier">
    <w:name w:val="identifier"/>
    <w:basedOn w:val="DefaultParagraphFont"/>
    <w:rsid w:val="00635CF5"/>
  </w:style>
  <w:style w:type="character" w:customStyle="1" w:styleId="anchor-text">
    <w:name w:val="anchor-text"/>
    <w:basedOn w:val="DefaultParagraphFont"/>
    <w:rsid w:val="00635CF5"/>
  </w:style>
  <w:style w:type="paragraph" w:styleId="NormalWeb">
    <w:name w:val="Normal (Web)"/>
    <w:basedOn w:val="Normal"/>
    <w:uiPriority w:val="99"/>
    <w:semiHidden/>
    <w:unhideWhenUsed/>
    <w:rsid w:val="008566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8949">
      <w:bodyDiv w:val="1"/>
      <w:marLeft w:val="0"/>
      <w:marRight w:val="0"/>
      <w:marTop w:val="0"/>
      <w:marBottom w:val="0"/>
      <w:divBdr>
        <w:top w:val="none" w:sz="0" w:space="0" w:color="auto"/>
        <w:left w:val="none" w:sz="0" w:space="0" w:color="auto"/>
        <w:bottom w:val="none" w:sz="0" w:space="0" w:color="auto"/>
        <w:right w:val="none" w:sz="0" w:space="0" w:color="auto"/>
      </w:divBdr>
    </w:div>
    <w:div w:id="112746211">
      <w:bodyDiv w:val="1"/>
      <w:marLeft w:val="0"/>
      <w:marRight w:val="0"/>
      <w:marTop w:val="0"/>
      <w:marBottom w:val="0"/>
      <w:divBdr>
        <w:top w:val="none" w:sz="0" w:space="0" w:color="auto"/>
        <w:left w:val="none" w:sz="0" w:space="0" w:color="auto"/>
        <w:bottom w:val="none" w:sz="0" w:space="0" w:color="auto"/>
        <w:right w:val="none" w:sz="0" w:space="0" w:color="auto"/>
      </w:divBdr>
    </w:div>
    <w:div w:id="119306012">
      <w:bodyDiv w:val="1"/>
      <w:marLeft w:val="0"/>
      <w:marRight w:val="0"/>
      <w:marTop w:val="0"/>
      <w:marBottom w:val="0"/>
      <w:divBdr>
        <w:top w:val="none" w:sz="0" w:space="0" w:color="auto"/>
        <w:left w:val="none" w:sz="0" w:space="0" w:color="auto"/>
        <w:bottom w:val="none" w:sz="0" w:space="0" w:color="auto"/>
        <w:right w:val="none" w:sz="0" w:space="0" w:color="auto"/>
      </w:divBdr>
    </w:div>
    <w:div w:id="133302276">
      <w:bodyDiv w:val="1"/>
      <w:marLeft w:val="0"/>
      <w:marRight w:val="0"/>
      <w:marTop w:val="0"/>
      <w:marBottom w:val="0"/>
      <w:divBdr>
        <w:top w:val="none" w:sz="0" w:space="0" w:color="auto"/>
        <w:left w:val="none" w:sz="0" w:space="0" w:color="auto"/>
        <w:bottom w:val="none" w:sz="0" w:space="0" w:color="auto"/>
        <w:right w:val="none" w:sz="0" w:space="0" w:color="auto"/>
      </w:divBdr>
    </w:div>
    <w:div w:id="206453478">
      <w:bodyDiv w:val="1"/>
      <w:marLeft w:val="0"/>
      <w:marRight w:val="0"/>
      <w:marTop w:val="0"/>
      <w:marBottom w:val="0"/>
      <w:divBdr>
        <w:top w:val="none" w:sz="0" w:space="0" w:color="auto"/>
        <w:left w:val="none" w:sz="0" w:space="0" w:color="auto"/>
        <w:bottom w:val="none" w:sz="0" w:space="0" w:color="auto"/>
        <w:right w:val="none" w:sz="0" w:space="0" w:color="auto"/>
      </w:divBdr>
    </w:div>
    <w:div w:id="262038846">
      <w:bodyDiv w:val="1"/>
      <w:marLeft w:val="0"/>
      <w:marRight w:val="0"/>
      <w:marTop w:val="0"/>
      <w:marBottom w:val="0"/>
      <w:divBdr>
        <w:top w:val="none" w:sz="0" w:space="0" w:color="auto"/>
        <w:left w:val="none" w:sz="0" w:space="0" w:color="auto"/>
        <w:bottom w:val="none" w:sz="0" w:space="0" w:color="auto"/>
        <w:right w:val="none" w:sz="0" w:space="0" w:color="auto"/>
      </w:divBdr>
    </w:div>
    <w:div w:id="276838961">
      <w:bodyDiv w:val="1"/>
      <w:marLeft w:val="0"/>
      <w:marRight w:val="0"/>
      <w:marTop w:val="0"/>
      <w:marBottom w:val="0"/>
      <w:divBdr>
        <w:top w:val="none" w:sz="0" w:space="0" w:color="auto"/>
        <w:left w:val="none" w:sz="0" w:space="0" w:color="auto"/>
        <w:bottom w:val="none" w:sz="0" w:space="0" w:color="auto"/>
        <w:right w:val="none" w:sz="0" w:space="0" w:color="auto"/>
      </w:divBdr>
    </w:div>
    <w:div w:id="298459814">
      <w:bodyDiv w:val="1"/>
      <w:marLeft w:val="0"/>
      <w:marRight w:val="0"/>
      <w:marTop w:val="0"/>
      <w:marBottom w:val="0"/>
      <w:divBdr>
        <w:top w:val="none" w:sz="0" w:space="0" w:color="auto"/>
        <w:left w:val="none" w:sz="0" w:space="0" w:color="auto"/>
        <w:bottom w:val="none" w:sz="0" w:space="0" w:color="auto"/>
        <w:right w:val="none" w:sz="0" w:space="0" w:color="auto"/>
      </w:divBdr>
    </w:div>
    <w:div w:id="353502743">
      <w:bodyDiv w:val="1"/>
      <w:marLeft w:val="0"/>
      <w:marRight w:val="0"/>
      <w:marTop w:val="0"/>
      <w:marBottom w:val="0"/>
      <w:divBdr>
        <w:top w:val="none" w:sz="0" w:space="0" w:color="auto"/>
        <w:left w:val="none" w:sz="0" w:space="0" w:color="auto"/>
        <w:bottom w:val="none" w:sz="0" w:space="0" w:color="auto"/>
        <w:right w:val="none" w:sz="0" w:space="0" w:color="auto"/>
      </w:divBdr>
    </w:div>
    <w:div w:id="359816997">
      <w:bodyDiv w:val="1"/>
      <w:marLeft w:val="0"/>
      <w:marRight w:val="0"/>
      <w:marTop w:val="0"/>
      <w:marBottom w:val="0"/>
      <w:divBdr>
        <w:top w:val="none" w:sz="0" w:space="0" w:color="auto"/>
        <w:left w:val="none" w:sz="0" w:space="0" w:color="auto"/>
        <w:bottom w:val="none" w:sz="0" w:space="0" w:color="auto"/>
        <w:right w:val="none" w:sz="0" w:space="0" w:color="auto"/>
      </w:divBdr>
    </w:div>
    <w:div w:id="374086035">
      <w:bodyDiv w:val="1"/>
      <w:marLeft w:val="0"/>
      <w:marRight w:val="0"/>
      <w:marTop w:val="0"/>
      <w:marBottom w:val="0"/>
      <w:divBdr>
        <w:top w:val="none" w:sz="0" w:space="0" w:color="auto"/>
        <w:left w:val="none" w:sz="0" w:space="0" w:color="auto"/>
        <w:bottom w:val="none" w:sz="0" w:space="0" w:color="auto"/>
        <w:right w:val="none" w:sz="0" w:space="0" w:color="auto"/>
      </w:divBdr>
    </w:div>
    <w:div w:id="405036804">
      <w:bodyDiv w:val="1"/>
      <w:marLeft w:val="0"/>
      <w:marRight w:val="0"/>
      <w:marTop w:val="0"/>
      <w:marBottom w:val="0"/>
      <w:divBdr>
        <w:top w:val="none" w:sz="0" w:space="0" w:color="auto"/>
        <w:left w:val="none" w:sz="0" w:space="0" w:color="auto"/>
        <w:bottom w:val="none" w:sz="0" w:space="0" w:color="auto"/>
        <w:right w:val="none" w:sz="0" w:space="0" w:color="auto"/>
      </w:divBdr>
    </w:div>
    <w:div w:id="455491957">
      <w:bodyDiv w:val="1"/>
      <w:marLeft w:val="0"/>
      <w:marRight w:val="0"/>
      <w:marTop w:val="0"/>
      <w:marBottom w:val="0"/>
      <w:divBdr>
        <w:top w:val="none" w:sz="0" w:space="0" w:color="auto"/>
        <w:left w:val="none" w:sz="0" w:space="0" w:color="auto"/>
        <w:bottom w:val="none" w:sz="0" w:space="0" w:color="auto"/>
        <w:right w:val="none" w:sz="0" w:space="0" w:color="auto"/>
      </w:divBdr>
    </w:div>
    <w:div w:id="493497318">
      <w:bodyDiv w:val="1"/>
      <w:marLeft w:val="0"/>
      <w:marRight w:val="0"/>
      <w:marTop w:val="0"/>
      <w:marBottom w:val="0"/>
      <w:divBdr>
        <w:top w:val="none" w:sz="0" w:space="0" w:color="auto"/>
        <w:left w:val="none" w:sz="0" w:space="0" w:color="auto"/>
        <w:bottom w:val="none" w:sz="0" w:space="0" w:color="auto"/>
        <w:right w:val="none" w:sz="0" w:space="0" w:color="auto"/>
      </w:divBdr>
    </w:div>
    <w:div w:id="547492638">
      <w:bodyDiv w:val="1"/>
      <w:marLeft w:val="0"/>
      <w:marRight w:val="0"/>
      <w:marTop w:val="0"/>
      <w:marBottom w:val="0"/>
      <w:divBdr>
        <w:top w:val="none" w:sz="0" w:space="0" w:color="auto"/>
        <w:left w:val="none" w:sz="0" w:space="0" w:color="auto"/>
        <w:bottom w:val="none" w:sz="0" w:space="0" w:color="auto"/>
        <w:right w:val="none" w:sz="0" w:space="0" w:color="auto"/>
      </w:divBdr>
    </w:div>
    <w:div w:id="576132443">
      <w:bodyDiv w:val="1"/>
      <w:marLeft w:val="0"/>
      <w:marRight w:val="0"/>
      <w:marTop w:val="0"/>
      <w:marBottom w:val="0"/>
      <w:divBdr>
        <w:top w:val="none" w:sz="0" w:space="0" w:color="auto"/>
        <w:left w:val="none" w:sz="0" w:space="0" w:color="auto"/>
        <w:bottom w:val="none" w:sz="0" w:space="0" w:color="auto"/>
        <w:right w:val="none" w:sz="0" w:space="0" w:color="auto"/>
      </w:divBdr>
    </w:div>
    <w:div w:id="577373609">
      <w:bodyDiv w:val="1"/>
      <w:marLeft w:val="0"/>
      <w:marRight w:val="0"/>
      <w:marTop w:val="0"/>
      <w:marBottom w:val="0"/>
      <w:divBdr>
        <w:top w:val="none" w:sz="0" w:space="0" w:color="auto"/>
        <w:left w:val="none" w:sz="0" w:space="0" w:color="auto"/>
        <w:bottom w:val="none" w:sz="0" w:space="0" w:color="auto"/>
        <w:right w:val="none" w:sz="0" w:space="0" w:color="auto"/>
      </w:divBdr>
    </w:div>
    <w:div w:id="610208907">
      <w:bodyDiv w:val="1"/>
      <w:marLeft w:val="0"/>
      <w:marRight w:val="0"/>
      <w:marTop w:val="0"/>
      <w:marBottom w:val="0"/>
      <w:divBdr>
        <w:top w:val="none" w:sz="0" w:space="0" w:color="auto"/>
        <w:left w:val="none" w:sz="0" w:space="0" w:color="auto"/>
        <w:bottom w:val="none" w:sz="0" w:space="0" w:color="auto"/>
        <w:right w:val="none" w:sz="0" w:space="0" w:color="auto"/>
      </w:divBdr>
    </w:div>
    <w:div w:id="620694429">
      <w:bodyDiv w:val="1"/>
      <w:marLeft w:val="0"/>
      <w:marRight w:val="0"/>
      <w:marTop w:val="0"/>
      <w:marBottom w:val="0"/>
      <w:divBdr>
        <w:top w:val="none" w:sz="0" w:space="0" w:color="auto"/>
        <w:left w:val="none" w:sz="0" w:space="0" w:color="auto"/>
        <w:bottom w:val="none" w:sz="0" w:space="0" w:color="auto"/>
        <w:right w:val="none" w:sz="0" w:space="0" w:color="auto"/>
      </w:divBdr>
    </w:div>
    <w:div w:id="661003051">
      <w:bodyDiv w:val="1"/>
      <w:marLeft w:val="0"/>
      <w:marRight w:val="0"/>
      <w:marTop w:val="0"/>
      <w:marBottom w:val="0"/>
      <w:divBdr>
        <w:top w:val="none" w:sz="0" w:space="0" w:color="auto"/>
        <w:left w:val="none" w:sz="0" w:space="0" w:color="auto"/>
        <w:bottom w:val="none" w:sz="0" w:space="0" w:color="auto"/>
        <w:right w:val="none" w:sz="0" w:space="0" w:color="auto"/>
      </w:divBdr>
    </w:div>
    <w:div w:id="759107470">
      <w:bodyDiv w:val="1"/>
      <w:marLeft w:val="0"/>
      <w:marRight w:val="0"/>
      <w:marTop w:val="0"/>
      <w:marBottom w:val="0"/>
      <w:divBdr>
        <w:top w:val="none" w:sz="0" w:space="0" w:color="auto"/>
        <w:left w:val="none" w:sz="0" w:space="0" w:color="auto"/>
        <w:bottom w:val="none" w:sz="0" w:space="0" w:color="auto"/>
        <w:right w:val="none" w:sz="0" w:space="0" w:color="auto"/>
      </w:divBdr>
    </w:div>
    <w:div w:id="824467088">
      <w:bodyDiv w:val="1"/>
      <w:marLeft w:val="0"/>
      <w:marRight w:val="0"/>
      <w:marTop w:val="0"/>
      <w:marBottom w:val="0"/>
      <w:divBdr>
        <w:top w:val="none" w:sz="0" w:space="0" w:color="auto"/>
        <w:left w:val="none" w:sz="0" w:space="0" w:color="auto"/>
        <w:bottom w:val="none" w:sz="0" w:space="0" w:color="auto"/>
        <w:right w:val="none" w:sz="0" w:space="0" w:color="auto"/>
      </w:divBdr>
    </w:div>
    <w:div w:id="871764297">
      <w:bodyDiv w:val="1"/>
      <w:marLeft w:val="0"/>
      <w:marRight w:val="0"/>
      <w:marTop w:val="0"/>
      <w:marBottom w:val="0"/>
      <w:divBdr>
        <w:top w:val="none" w:sz="0" w:space="0" w:color="auto"/>
        <w:left w:val="none" w:sz="0" w:space="0" w:color="auto"/>
        <w:bottom w:val="none" w:sz="0" w:space="0" w:color="auto"/>
        <w:right w:val="none" w:sz="0" w:space="0" w:color="auto"/>
      </w:divBdr>
    </w:div>
    <w:div w:id="876819849">
      <w:bodyDiv w:val="1"/>
      <w:marLeft w:val="0"/>
      <w:marRight w:val="0"/>
      <w:marTop w:val="0"/>
      <w:marBottom w:val="0"/>
      <w:divBdr>
        <w:top w:val="none" w:sz="0" w:space="0" w:color="auto"/>
        <w:left w:val="none" w:sz="0" w:space="0" w:color="auto"/>
        <w:bottom w:val="none" w:sz="0" w:space="0" w:color="auto"/>
        <w:right w:val="none" w:sz="0" w:space="0" w:color="auto"/>
      </w:divBdr>
    </w:div>
    <w:div w:id="877623730">
      <w:bodyDiv w:val="1"/>
      <w:marLeft w:val="0"/>
      <w:marRight w:val="0"/>
      <w:marTop w:val="0"/>
      <w:marBottom w:val="0"/>
      <w:divBdr>
        <w:top w:val="none" w:sz="0" w:space="0" w:color="auto"/>
        <w:left w:val="none" w:sz="0" w:space="0" w:color="auto"/>
        <w:bottom w:val="none" w:sz="0" w:space="0" w:color="auto"/>
        <w:right w:val="none" w:sz="0" w:space="0" w:color="auto"/>
      </w:divBdr>
    </w:div>
    <w:div w:id="961620600">
      <w:bodyDiv w:val="1"/>
      <w:marLeft w:val="0"/>
      <w:marRight w:val="0"/>
      <w:marTop w:val="0"/>
      <w:marBottom w:val="0"/>
      <w:divBdr>
        <w:top w:val="none" w:sz="0" w:space="0" w:color="auto"/>
        <w:left w:val="none" w:sz="0" w:space="0" w:color="auto"/>
        <w:bottom w:val="none" w:sz="0" w:space="0" w:color="auto"/>
        <w:right w:val="none" w:sz="0" w:space="0" w:color="auto"/>
      </w:divBdr>
    </w:div>
    <w:div w:id="978531682">
      <w:bodyDiv w:val="1"/>
      <w:marLeft w:val="0"/>
      <w:marRight w:val="0"/>
      <w:marTop w:val="0"/>
      <w:marBottom w:val="0"/>
      <w:divBdr>
        <w:top w:val="none" w:sz="0" w:space="0" w:color="auto"/>
        <w:left w:val="none" w:sz="0" w:space="0" w:color="auto"/>
        <w:bottom w:val="none" w:sz="0" w:space="0" w:color="auto"/>
        <w:right w:val="none" w:sz="0" w:space="0" w:color="auto"/>
      </w:divBdr>
    </w:div>
    <w:div w:id="1020592171">
      <w:bodyDiv w:val="1"/>
      <w:marLeft w:val="0"/>
      <w:marRight w:val="0"/>
      <w:marTop w:val="0"/>
      <w:marBottom w:val="0"/>
      <w:divBdr>
        <w:top w:val="none" w:sz="0" w:space="0" w:color="auto"/>
        <w:left w:val="none" w:sz="0" w:space="0" w:color="auto"/>
        <w:bottom w:val="none" w:sz="0" w:space="0" w:color="auto"/>
        <w:right w:val="none" w:sz="0" w:space="0" w:color="auto"/>
      </w:divBdr>
    </w:div>
    <w:div w:id="1026517012">
      <w:bodyDiv w:val="1"/>
      <w:marLeft w:val="0"/>
      <w:marRight w:val="0"/>
      <w:marTop w:val="0"/>
      <w:marBottom w:val="0"/>
      <w:divBdr>
        <w:top w:val="none" w:sz="0" w:space="0" w:color="auto"/>
        <w:left w:val="none" w:sz="0" w:space="0" w:color="auto"/>
        <w:bottom w:val="none" w:sz="0" w:space="0" w:color="auto"/>
        <w:right w:val="none" w:sz="0" w:space="0" w:color="auto"/>
      </w:divBdr>
    </w:div>
    <w:div w:id="1077703548">
      <w:bodyDiv w:val="1"/>
      <w:marLeft w:val="0"/>
      <w:marRight w:val="0"/>
      <w:marTop w:val="0"/>
      <w:marBottom w:val="0"/>
      <w:divBdr>
        <w:top w:val="none" w:sz="0" w:space="0" w:color="auto"/>
        <w:left w:val="none" w:sz="0" w:space="0" w:color="auto"/>
        <w:bottom w:val="none" w:sz="0" w:space="0" w:color="auto"/>
        <w:right w:val="none" w:sz="0" w:space="0" w:color="auto"/>
      </w:divBdr>
    </w:div>
    <w:div w:id="1092893048">
      <w:bodyDiv w:val="1"/>
      <w:marLeft w:val="0"/>
      <w:marRight w:val="0"/>
      <w:marTop w:val="0"/>
      <w:marBottom w:val="0"/>
      <w:divBdr>
        <w:top w:val="none" w:sz="0" w:space="0" w:color="auto"/>
        <w:left w:val="none" w:sz="0" w:space="0" w:color="auto"/>
        <w:bottom w:val="none" w:sz="0" w:space="0" w:color="auto"/>
        <w:right w:val="none" w:sz="0" w:space="0" w:color="auto"/>
      </w:divBdr>
    </w:div>
    <w:div w:id="1187988395">
      <w:bodyDiv w:val="1"/>
      <w:marLeft w:val="0"/>
      <w:marRight w:val="0"/>
      <w:marTop w:val="0"/>
      <w:marBottom w:val="0"/>
      <w:divBdr>
        <w:top w:val="none" w:sz="0" w:space="0" w:color="auto"/>
        <w:left w:val="none" w:sz="0" w:space="0" w:color="auto"/>
        <w:bottom w:val="none" w:sz="0" w:space="0" w:color="auto"/>
        <w:right w:val="none" w:sz="0" w:space="0" w:color="auto"/>
      </w:divBdr>
    </w:div>
    <w:div w:id="1197963904">
      <w:bodyDiv w:val="1"/>
      <w:marLeft w:val="0"/>
      <w:marRight w:val="0"/>
      <w:marTop w:val="0"/>
      <w:marBottom w:val="0"/>
      <w:divBdr>
        <w:top w:val="none" w:sz="0" w:space="0" w:color="auto"/>
        <w:left w:val="none" w:sz="0" w:space="0" w:color="auto"/>
        <w:bottom w:val="none" w:sz="0" w:space="0" w:color="auto"/>
        <w:right w:val="none" w:sz="0" w:space="0" w:color="auto"/>
      </w:divBdr>
    </w:div>
    <w:div w:id="1237132719">
      <w:bodyDiv w:val="1"/>
      <w:marLeft w:val="0"/>
      <w:marRight w:val="0"/>
      <w:marTop w:val="0"/>
      <w:marBottom w:val="0"/>
      <w:divBdr>
        <w:top w:val="none" w:sz="0" w:space="0" w:color="auto"/>
        <w:left w:val="none" w:sz="0" w:space="0" w:color="auto"/>
        <w:bottom w:val="none" w:sz="0" w:space="0" w:color="auto"/>
        <w:right w:val="none" w:sz="0" w:space="0" w:color="auto"/>
      </w:divBdr>
    </w:div>
    <w:div w:id="1249582368">
      <w:bodyDiv w:val="1"/>
      <w:marLeft w:val="0"/>
      <w:marRight w:val="0"/>
      <w:marTop w:val="0"/>
      <w:marBottom w:val="0"/>
      <w:divBdr>
        <w:top w:val="none" w:sz="0" w:space="0" w:color="auto"/>
        <w:left w:val="none" w:sz="0" w:space="0" w:color="auto"/>
        <w:bottom w:val="none" w:sz="0" w:space="0" w:color="auto"/>
        <w:right w:val="none" w:sz="0" w:space="0" w:color="auto"/>
      </w:divBdr>
    </w:div>
    <w:div w:id="1313678697">
      <w:bodyDiv w:val="1"/>
      <w:marLeft w:val="0"/>
      <w:marRight w:val="0"/>
      <w:marTop w:val="0"/>
      <w:marBottom w:val="0"/>
      <w:divBdr>
        <w:top w:val="none" w:sz="0" w:space="0" w:color="auto"/>
        <w:left w:val="none" w:sz="0" w:space="0" w:color="auto"/>
        <w:bottom w:val="none" w:sz="0" w:space="0" w:color="auto"/>
        <w:right w:val="none" w:sz="0" w:space="0" w:color="auto"/>
      </w:divBdr>
    </w:div>
    <w:div w:id="1315599763">
      <w:bodyDiv w:val="1"/>
      <w:marLeft w:val="0"/>
      <w:marRight w:val="0"/>
      <w:marTop w:val="0"/>
      <w:marBottom w:val="0"/>
      <w:divBdr>
        <w:top w:val="none" w:sz="0" w:space="0" w:color="auto"/>
        <w:left w:val="none" w:sz="0" w:space="0" w:color="auto"/>
        <w:bottom w:val="none" w:sz="0" w:space="0" w:color="auto"/>
        <w:right w:val="none" w:sz="0" w:space="0" w:color="auto"/>
      </w:divBdr>
    </w:div>
    <w:div w:id="1351950468">
      <w:bodyDiv w:val="1"/>
      <w:marLeft w:val="0"/>
      <w:marRight w:val="0"/>
      <w:marTop w:val="0"/>
      <w:marBottom w:val="0"/>
      <w:divBdr>
        <w:top w:val="none" w:sz="0" w:space="0" w:color="auto"/>
        <w:left w:val="none" w:sz="0" w:space="0" w:color="auto"/>
        <w:bottom w:val="none" w:sz="0" w:space="0" w:color="auto"/>
        <w:right w:val="none" w:sz="0" w:space="0" w:color="auto"/>
      </w:divBdr>
    </w:div>
    <w:div w:id="1380059014">
      <w:bodyDiv w:val="1"/>
      <w:marLeft w:val="0"/>
      <w:marRight w:val="0"/>
      <w:marTop w:val="0"/>
      <w:marBottom w:val="0"/>
      <w:divBdr>
        <w:top w:val="none" w:sz="0" w:space="0" w:color="auto"/>
        <w:left w:val="none" w:sz="0" w:space="0" w:color="auto"/>
        <w:bottom w:val="none" w:sz="0" w:space="0" w:color="auto"/>
        <w:right w:val="none" w:sz="0" w:space="0" w:color="auto"/>
      </w:divBdr>
    </w:div>
    <w:div w:id="1397706303">
      <w:bodyDiv w:val="1"/>
      <w:marLeft w:val="0"/>
      <w:marRight w:val="0"/>
      <w:marTop w:val="0"/>
      <w:marBottom w:val="0"/>
      <w:divBdr>
        <w:top w:val="none" w:sz="0" w:space="0" w:color="auto"/>
        <w:left w:val="none" w:sz="0" w:space="0" w:color="auto"/>
        <w:bottom w:val="none" w:sz="0" w:space="0" w:color="auto"/>
        <w:right w:val="none" w:sz="0" w:space="0" w:color="auto"/>
      </w:divBdr>
    </w:div>
    <w:div w:id="1419015380">
      <w:bodyDiv w:val="1"/>
      <w:marLeft w:val="0"/>
      <w:marRight w:val="0"/>
      <w:marTop w:val="0"/>
      <w:marBottom w:val="0"/>
      <w:divBdr>
        <w:top w:val="none" w:sz="0" w:space="0" w:color="auto"/>
        <w:left w:val="none" w:sz="0" w:space="0" w:color="auto"/>
        <w:bottom w:val="none" w:sz="0" w:space="0" w:color="auto"/>
        <w:right w:val="none" w:sz="0" w:space="0" w:color="auto"/>
      </w:divBdr>
    </w:div>
    <w:div w:id="1419862506">
      <w:bodyDiv w:val="1"/>
      <w:marLeft w:val="0"/>
      <w:marRight w:val="0"/>
      <w:marTop w:val="0"/>
      <w:marBottom w:val="0"/>
      <w:divBdr>
        <w:top w:val="none" w:sz="0" w:space="0" w:color="auto"/>
        <w:left w:val="none" w:sz="0" w:space="0" w:color="auto"/>
        <w:bottom w:val="none" w:sz="0" w:space="0" w:color="auto"/>
        <w:right w:val="none" w:sz="0" w:space="0" w:color="auto"/>
      </w:divBdr>
    </w:div>
    <w:div w:id="1445805797">
      <w:bodyDiv w:val="1"/>
      <w:marLeft w:val="0"/>
      <w:marRight w:val="0"/>
      <w:marTop w:val="0"/>
      <w:marBottom w:val="0"/>
      <w:divBdr>
        <w:top w:val="none" w:sz="0" w:space="0" w:color="auto"/>
        <w:left w:val="none" w:sz="0" w:space="0" w:color="auto"/>
        <w:bottom w:val="none" w:sz="0" w:space="0" w:color="auto"/>
        <w:right w:val="none" w:sz="0" w:space="0" w:color="auto"/>
      </w:divBdr>
    </w:div>
    <w:div w:id="1454707890">
      <w:bodyDiv w:val="1"/>
      <w:marLeft w:val="0"/>
      <w:marRight w:val="0"/>
      <w:marTop w:val="0"/>
      <w:marBottom w:val="0"/>
      <w:divBdr>
        <w:top w:val="none" w:sz="0" w:space="0" w:color="auto"/>
        <w:left w:val="none" w:sz="0" w:space="0" w:color="auto"/>
        <w:bottom w:val="none" w:sz="0" w:space="0" w:color="auto"/>
        <w:right w:val="none" w:sz="0" w:space="0" w:color="auto"/>
      </w:divBdr>
    </w:div>
    <w:div w:id="1558784134">
      <w:bodyDiv w:val="1"/>
      <w:marLeft w:val="0"/>
      <w:marRight w:val="0"/>
      <w:marTop w:val="0"/>
      <w:marBottom w:val="0"/>
      <w:divBdr>
        <w:top w:val="none" w:sz="0" w:space="0" w:color="auto"/>
        <w:left w:val="none" w:sz="0" w:space="0" w:color="auto"/>
        <w:bottom w:val="none" w:sz="0" w:space="0" w:color="auto"/>
        <w:right w:val="none" w:sz="0" w:space="0" w:color="auto"/>
      </w:divBdr>
    </w:div>
    <w:div w:id="1630741160">
      <w:bodyDiv w:val="1"/>
      <w:marLeft w:val="0"/>
      <w:marRight w:val="0"/>
      <w:marTop w:val="0"/>
      <w:marBottom w:val="0"/>
      <w:divBdr>
        <w:top w:val="none" w:sz="0" w:space="0" w:color="auto"/>
        <w:left w:val="none" w:sz="0" w:space="0" w:color="auto"/>
        <w:bottom w:val="none" w:sz="0" w:space="0" w:color="auto"/>
        <w:right w:val="none" w:sz="0" w:space="0" w:color="auto"/>
      </w:divBdr>
    </w:div>
    <w:div w:id="1690108802">
      <w:bodyDiv w:val="1"/>
      <w:marLeft w:val="0"/>
      <w:marRight w:val="0"/>
      <w:marTop w:val="0"/>
      <w:marBottom w:val="0"/>
      <w:divBdr>
        <w:top w:val="none" w:sz="0" w:space="0" w:color="auto"/>
        <w:left w:val="none" w:sz="0" w:space="0" w:color="auto"/>
        <w:bottom w:val="none" w:sz="0" w:space="0" w:color="auto"/>
        <w:right w:val="none" w:sz="0" w:space="0" w:color="auto"/>
      </w:divBdr>
    </w:div>
    <w:div w:id="1700080117">
      <w:bodyDiv w:val="1"/>
      <w:marLeft w:val="0"/>
      <w:marRight w:val="0"/>
      <w:marTop w:val="0"/>
      <w:marBottom w:val="0"/>
      <w:divBdr>
        <w:top w:val="none" w:sz="0" w:space="0" w:color="auto"/>
        <w:left w:val="none" w:sz="0" w:space="0" w:color="auto"/>
        <w:bottom w:val="none" w:sz="0" w:space="0" w:color="auto"/>
        <w:right w:val="none" w:sz="0" w:space="0" w:color="auto"/>
      </w:divBdr>
    </w:div>
    <w:div w:id="1709866270">
      <w:bodyDiv w:val="1"/>
      <w:marLeft w:val="0"/>
      <w:marRight w:val="0"/>
      <w:marTop w:val="0"/>
      <w:marBottom w:val="0"/>
      <w:divBdr>
        <w:top w:val="none" w:sz="0" w:space="0" w:color="auto"/>
        <w:left w:val="none" w:sz="0" w:space="0" w:color="auto"/>
        <w:bottom w:val="none" w:sz="0" w:space="0" w:color="auto"/>
        <w:right w:val="none" w:sz="0" w:space="0" w:color="auto"/>
      </w:divBdr>
    </w:div>
    <w:div w:id="1711954036">
      <w:bodyDiv w:val="1"/>
      <w:marLeft w:val="0"/>
      <w:marRight w:val="0"/>
      <w:marTop w:val="0"/>
      <w:marBottom w:val="0"/>
      <w:divBdr>
        <w:top w:val="none" w:sz="0" w:space="0" w:color="auto"/>
        <w:left w:val="none" w:sz="0" w:space="0" w:color="auto"/>
        <w:bottom w:val="none" w:sz="0" w:space="0" w:color="auto"/>
        <w:right w:val="none" w:sz="0" w:space="0" w:color="auto"/>
      </w:divBdr>
    </w:div>
    <w:div w:id="1751928182">
      <w:bodyDiv w:val="1"/>
      <w:marLeft w:val="0"/>
      <w:marRight w:val="0"/>
      <w:marTop w:val="0"/>
      <w:marBottom w:val="0"/>
      <w:divBdr>
        <w:top w:val="none" w:sz="0" w:space="0" w:color="auto"/>
        <w:left w:val="none" w:sz="0" w:space="0" w:color="auto"/>
        <w:bottom w:val="none" w:sz="0" w:space="0" w:color="auto"/>
        <w:right w:val="none" w:sz="0" w:space="0" w:color="auto"/>
      </w:divBdr>
    </w:div>
    <w:div w:id="1767068776">
      <w:bodyDiv w:val="1"/>
      <w:marLeft w:val="0"/>
      <w:marRight w:val="0"/>
      <w:marTop w:val="0"/>
      <w:marBottom w:val="0"/>
      <w:divBdr>
        <w:top w:val="none" w:sz="0" w:space="0" w:color="auto"/>
        <w:left w:val="none" w:sz="0" w:space="0" w:color="auto"/>
        <w:bottom w:val="none" w:sz="0" w:space="0" w:color="auto"/>
        <w:right w:val="none" w:sz="0" w:space="0" w:color="auto"/>
      </w:divBdr>
    </w:div>
    <w:div w:id="1791778054">
      <w:bodyDiv w:val="1"/>
      <w:marLeft w:val="0"/>
      <w:marRight w:val="0"/>
      <w:marTop w:val="0"/>
      <w:marBottom w:val="0"/>
      <w:divBdr>
        <w:top w:val="none" w:sz="0" w:space="0" w:color="auto"/>
        <w:left w:val="none" w:sz="0" w:space="0" w:color="auto"/>
        <w:bottom w:val="none" w:sz="0" w:space="0" w:color="auto"/>
        <w:right w:val="none" w:sz="0" w:space="0" w:color="auto"/>
      </w:divBdr>
    </w:div>
    <w:div w:id="1857958763">
      <w:bodyDiv w:val="1"/>
      <w:marLeft w:val="0"/>
      <w:marRight w:val="0"/>
      <w:marTop w:val="0"/>
      <w:marBottom w:val="0"/>
      <w:divBdr>
        <w:top w:val="none" w:sz="0" w:space="0" w:color="auto"/>
        <w:left w:val="none" w:sz="0" w:space="0" w:color="auto"/>
        <w:bottom w:val="none" w:sz="0" w:space="0" w:color="auto"/>
        <w:right w:val="none" w:sz="0" w:space="0" w:color="auto"/>
      </w:divBdr>
    </w:div>
    <w:div w:id="1867668738">
      <w:bodyDiv w:val="1"/>
      <w:marLeft w:val="0"/>
      <w:marRight w:val="0"/>
      <w:marTop w:val="0"/>
      <w:marBottom w:val="0"/>
      <w:divBdr>
        <w:top w:val="none" w:sz="0" w:space="0" w:color="auto"/>
        <w:left w:val="none" w:sz="0" w:space="0" w:color="auto"/>
        <w:bottom w:val="none" w:sz="0" w:space="0" w:color="auto"/>
        <w:right w:val="none" w:sz="0" w:space="0" w:color="auto"/>
      </w:divBdr>
    </w:div>
    <w:div w:id="1878202493">
      <w:bodyDiv w:val="1"/>
      <w:marLeft w:val="0"/>
      <w:marRight w:val="0"/>
      <w:marTop w:val="0"/>
      <w:marBottom w:val="0"/>
      <w:divBdr>
        <w:top w:val="none" w:sz="0" w:space="0" w:color="auto"/>
        <w:left w:val="none" w:sz="0" w:space="0" w:color="auto"/>
        <w:bottom w:val="none" w:sz="0" w:space="0" w:color="auto"/>
        <w:right w:val="none" w:sz="0" w:space="0" w:color="auto"/>
      </w:divBdr>
    </w:div>
    <w:div w:id="1902054495">
      <w:bodyDiv w:val="1"/>
      <w:marLeft w:val="0"/>
      <w:marRight w:val="0"/>
      <w:marTop w:val="0"/>
      <w:marBottom w:val="0"/>
      <w:divBdr>
        <w:top w:val="none" w:sz="0" w:space="0" w:color="auto"/>
        <w:left w:val="none" w:sz="0" w:space="0" w:color="auto"/>
        <w:bottom w:val="none" w:sz="0" w:space="0" w:color="auto"/>
        <w:right w:val="none" w:sz="0" w:space="0" w:color="auto"/>
      </w:divBdr>
    </w:div>
    <w:div w:id="1908874993">
      <w:bodyDiv w:val="1"/>
      <w:marLeft w:val="0"/>
      <w:marRight w:val="0"/>
      <w:marTop w:val="0"/>
      <w:marBottom w:val="0"/>
      <w:divBdr>
        <w:top w:val="none" w:sz="0" w:space="0" w:color="auto"/>
        <w:left w:val="none" w:sz="0" w:space="0" w:color="auto"/>
        <w:bottom w:val="none" w:sz="0" w:space="0" w:color="auto"/>
        <w:right w:val="none" w:sz="0" w:space="0" w:color="auto"/>
      </w:divBdr>
    </w:div>
    <w:div w:id="1940602791">
      <w:bodyDiv w:val="1"/>
      <w:marLeft w:val="0"/>
      <w:marRight w:val="0"/>
      <w:marTop w:val="0"/>
      <w:marBottom w:val="0"/>
      <w:divBdr>
        <w:top w:val="none" w:sz="0" w:space="0" w:color="auto"/>
        <w:left w:val="none" w:sz="0" w:space="0" w:color="auto"/>
        <w:bottom w:val="none" w:sz="0" w:space="0" w:color="auto"/>
        <w:right w:val="none" w:sz="0" w:space="0" w:color="auto"/>
      </w:divBdr>
    </w:div>
    <w:div w:id="1993413195">
      <w:bodyDiv w:val="1"/>
      <w:marLeft w:val="0"/>
      <w:marRight w:val="0"/>
      <w:marTop w:val="0"/>
      <w:marBottom w:val="0"/>
      <w:divBdr>
        <w:top w:val="none" w:sz="0" w:space="0" w:color="auto"/>
        <w:left w:val="none" w:sz="0" w:space="0" w:color="auto"/>
        <w:bottom w:val="none" w:sz="0" w:space="0" w:color="auto"/>
        <w:right w:val="none" w:sz="0" w:space="0" w:color="auto"/>
      </w:divBdr>
    </w:div>
    <w:div w:id="2018968125">
      <w:bodyDiv w:val="1"/>
      <w:marLeft w:val="0"/>
      <w:marRight w:val="0"/>
      <w:marTop w:val="0"/>
      <w:marBottom w:val="0"/>
      <w:divBdr>
        <w:top w:val="none" w:sz="0" w:space="0" w:color="auto"/>
        <w:left w:val="none" w:sz="0" w:space="0" w:color="auto"/>
        <w:bottom w:val="none" w:sz="0" w:space="0" w:color="auto"/>
        <w:right w:val="none" w:sz="0" w:space="0" w:color="auto"/>
      </w:divBdr>
    </w:div>
    <w:div w:id="21446114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38/sj.ph.1900391" TargetMode="External"/><Relationship Id="rId18" Type="http://schemas.openxmlformats.org/officeDocument/2006/relationships/hyperlink" Target="https://doi.org/10.1016/j.drugpo.2005.04.005"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instituteofhealthequity.org/resources-reports/fair-society-healthy-lives-the-marmot-review/fair-society-healthy-lives-full-report-pdf.pdf" TargetMode="External"/><Relationship Id="rId7" Type="http://schemas.openxmlformats.org/officeDocument/2006/relationships/settings" Target="settings.xml"/><Relationship Id="rId12" Type="http://schemas.openxmlformats.org/officeDocument/2006/relationships/hyperlink" Target="https://doi.org/10.1080/07853890.2022.2100926" TargetMode="External"/><Relationship Id="rId17" Type="http://schemas.openxmlformats.org/officeDocument/2006/relationships/hyperlink" Target="file:///C:/Users/User/Downloads/Drug%20misuse%20in%20England%20and%20Wales%20year%20ending%20June%202022.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justiceinspectorates.gov.uk/hmiprisons/wp-content/uploads/sites/4/2015/12/Substance-misuse-web-2015.pdf" TargetMode="External"/><Relationship Id="rId20" Type="http://schemas.openxmlformats.org/officeDocument/2006/relationships/hyperlink" Target="https://doi.org/10.1093/bjc/39.4.48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jmu.ac.uk/~/media/phi-reports/pdf/2016_01_adverse_childhood_experiences_and_their_impact_on_health_harming_behaviours_in_the.pdf" TargetMode="External"/><Relationship Id="rId24" Type="http://schemas.openxmlformats.org/officeDocument/2006/relationships/hyperlink" Target="https://unsceb.org/sites/default/files/imported_files/CEB-2018-2-SoD.pdf" TargetMode="External"/><Relationship Id="rId5" Type="http://schemas.openxmlformats.org/officeDocument/2006/relationships/numbering" Target="numbering.xml"/><Relationship Id="rId15" Type="http://schemas.openxmlformats.org/officeDocument/2006/relationships/hyperlink" Target="https://doi.org/10.1111%2Fadd.14188" TargetMode="External"/><Relationship Id="rId23" Type="http://schemas.openxmlformats.org/officeDocument/2006/relationships/hyperlink" Target="https://www.rsph.org.uk/static/uploaded/68d93cdc-292c-4a7b-babfc0a8ee252bc0.pdf" TargetMode="External"/><Relationship Id="rId10" Type="http://schemas.openxmlformats.org/officeDocument/2006/relationships/image" Target="media/image2.png"/><Relationship Id="rId19" Type="http://schemas.openxmlformats.org/officeDocument/2006/relationships/hyperlink" Target="https://doi.org/10.1177/1362480612441700"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globalcommissionondrugs.org/wp-content/themes/gcdp_v1/pdf/Global_Commission_Report_English.pdf" TargetMode="External"/><Relationship Id="rId22" Type="http://schemas.openxmlformats.org/officeDocument/2006/relationships/hyperlink" Target="https://kar.kent.ac.uk/13332/1/analysis_of_UK_drug_poli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0" ma:contentTypeDescription="Create a new document." ma:contentTypeScope="" ma:versionID="4501838ee104a25b6a3a2b83d585ca8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9e89bb2f5579ffb79eeb4f5f22eb932a"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3:MediaServiceSearchProperties"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Geu08</b:Tag>
    <b:SourceType>Book</b:SourceType>
    <b:Guid>{4E83A201-6BA1-4CAC-BDD5-561FB4971AFA}</b:Guid>
    <b:Author>
      <b:Author>
        <b:NameList>
          <b:Person>
            <b:Last>Geuss</b:Last>
            <b:First>R</b:First>
          </b:Person>
        </b:NameList>
      </b:Author>
    </b:Author>
    <b:Title>Philosophy and real Politics</b:Title>
    <b:Year>2008</b:Year>
    <b:City>Oxford</b:City>
    <b:Publisher>Princeton University Press</b:Publisher>
    <b:RefOrder>1</b:RefOrder>
  </b:Source>
  <b:Source>
    <b:Tag>Mal14</b:Tag>
    <b:SourceType>Book</b:SourceType>
    <b:Guid>{6C1A0377-538E-48CF-9EA8-0AD49AC3ED25}</b:Guid>
    <b:Author>
      <b:Author>
        <b:NameList>
          <b:Person>
            <b:Last>Mallea</b:Last>
            <b:First>P</b:First>
          </b:Person>
        </b:NameList>
      </b:Author>
    </b:Author>
    <b:Title>The war on drugs: a failed experiment</b:Title>
    <b:Year>2014</b:Year>
    <b:City>Toronto</b:City>
    <b:Publisher>Dundurn</b:Publisher>
    <b:RefOrder>2</b:RefOrder>
  </b:Source>
  <b:Source>
    <b:Tag>HMI15</b:Tag>
    <b:SourceType>DocumentFromInternetSite</b:SourceType>
    <b:Guid>{A8D8F29C-0023-4293-A9B9-5F9D7300CC1D}</b:Guid>
    <b:Author>
      <b:Author>
        <b:NameList>
          <b:Person>
            <b:Last>Prisons</b:Last>
            <b:First>HM</b:First>
            <b:Middle>Inspectorate of</b:Middle>
          </b:Person>
        </b:NameList>
      </b:Author>
    </b:Author>
    <b:Title>Changing patterns of substance misuse in adult prisons and service responses- a thematic review</b:Title>
    <b:Year>2015</b:Year>
    <b:YearAccessed>2023</b:YearAccessed>
    <b:MonthAccessed>May</b:MonthAccessed>
    <b:DayAccessed>12</b:DayAccessed>
    <b:URL>https:// www.justiceinspectorates.gov.uk/hmiprisons/wp-content/uploads/sites /4/2015/12/Substance-misuse-web-2015.pdf</b:URL>
    <b:RefOrder>3</b:RefOrder>
  </b:Source>
  <b:Source>
    <b:Tag>Hom19</b:Tag>
    <b:SourceType>DocumentFromInternetSite</b:SourceType>
    <b:Guid>{A568083A-056C-48C1-9247-810175EF499A}</b:Guid>
    <b:Author>
      <b:Author>
        <b:NameList>
          <b:Person>
            <b:Last>Office</b:Last>
            <b:First>Home</b:First>
          </b:Person>
        </b:NameList>
      </b:Author>
    </b:Author>
    <b:Title>Drug miuse: findings from the 2018/19 crime survey for England and Wales</b:Title>
    <b:Year>2019</b:Year>
    <b:YearAccessed>2023</b:YearAccessed>
    <b:MonthAccessed>May</b:MonthAccessed>
    <b:DayAccessed>12</b:DayAccessed>
    <b:URL>https://assets.publishing.service.gov.uk/government/uploads/system/uploads/attachment_data/fle/832533/drug misuse-2019-hosb2119.pdf. </b:URL>
    <b:RefOrder>4</b:RefOrder>
  </b:Source>
  <b:Source>
    <b:Tag>Fis97</b:Tag>
    <b:SourceType>JournalArticle</b:SourceType>
    <b:Guid>{CCF41ED5-A62A-4DF5-B536-2F6C8BB3976C}</b:Guid>
    <b:Title>Charting WHO- goals for licit and illicit drugs for the year 2000: Are we "on track?"</b:Title>
    <b:Year>1997</b:Year>
    <b:Author>
      <b:Author>
        <b:NameList>
          <b:Person>
            <b:Last>Fischer</b:Last>
            <b:First>B.,</b:First>
            <b:Middle>Kendall, P., Rehm, J and Room, R</b:Middle>
          </b:Person>
        </b:NameList>
      </b:Author>
    </b:Author>
    <b:JournalName>Public Health</b:JournalName>
    <b:Pages>271-5</b:Pages>
    <b:Volume>111</b:Volume>
    <b:Issue>5</b:Issue>
    <b:RefOrder>5</b:RefOrder>
  </b:Source>
  <b:Source>
    <b:Tag>Bel15</b:Tag>
    <b:SourceType>DocumentFromInternetSite</b:SourceType>
    <b:Guid>{12BB65F2-D6FF-47B3-9FE2-831C42B3CCAB}</b:Guid>
    <b:Author>
      <b:Author>
        <b:NameList>
          <b:Person>
            <b:Last>Bellis</b:Last>
            <b:First>M</b:First>
            <b:Middle>et al</b:Middle>
          </b:Person>
        </b:NameList>
      </b:Author>
    </b:Author>
    <b:Title>Adverse childhood experiences and their impact on health-harming behaviours in the welsh adult population</b:Title>
    <b:Year>2015</b:Year>
    <b:YearAccessed>2023</b:YearAccessed>
    <b:MonthAccessed>May</b:MonthAccessed>
    <b:DayAccessed>12</b:DayAccessed>
    <b:URL>https://www.nphs.wales.nhs.uk:8080/ PRIDDocs.nsf/7c21215d6d0c613e80256f490030c05a/d488a38524 91bc1d80257f370038919e/$FILE/ACE%20Report%20FINAL%20(E).pdf</b:URL>
    <b:RefOrder>6</b:RefOrder>
  </b:Source>
  <b:Source>
    <b:Tag>Mar10</b:Tag>
    <b:SourceType>DocumentFromInternetSite</b:SourceType>
    <b:Guid>{BF7B4FBB-0A6A-4CF1-B59C-219695C0E104}</b:Guid>
    <b:Author>
      <b:Author>
        <b:NameList>
          <b:Person>
            <b:Last>Marmot</b:Last>
            <b:First>M</b:First>
            <b:Middle>et al</b:Middle>
          </b:Person>
        </b:NameList>
      </b:Author>
    </b:Author>
    <b:Title>Fair society, healty lives- the marmot review</b:Title>
    <b:Year>2010</b:Year>
    <b:YearAccessed>2023</b:YearAccessed>
    <b:MonthAccessed>May</b:MonthAccessed>
    <b:DayAccessed>12</b:DayAccessed>
    <b:URL>https://www.instituteo fhealthequity.org/resources-reports/fair-society-healthy-lives-the-marmo t-review/fair-society-healthy-lives-full-report-pdf.pdf.</b:URL>
    <b:RefOrder>7</b:RefOrder>
  </b:Source>
  <b:Source>
    <b:Tag>Reu07</b:Tag>
    <b:SourceType>DocumentFromInternetSite</b:SourceType>
    <b:Guid>{3EC266F0-8AE1-4275-807F-E695EFA852C7}</b:Guid>
    <b:Author>
      <b:Author>
        <b:NameList>
          <b:Person>
            <b:Last>Reuter</b:Last>
            <b:First>P</b:First>
            <b:Middle>and Stevens, A</b:Middle>
          </b:Person>
        </b:NameList>
      </b:Author>
    </b:Author>
    <b:Title>An Analysis of UK Drug Policy- A Monograph Prepared for the UK Drug Policy Commission</b:Title>
    <b:Year>2007</b:Year>
    <b:YearAccessed>2023</b:YearAccessed>
    <b:MonthAccessed>May</b:MonthAccessed>
    <b:DayAccessed>12</b:DayAccessed>
    <b:URL>https://kar.kent.ac.uk/13332/1/analysis_of_UK_drug_policy.pdf</b:URL>
    <b:RefOrder>8</b:RefOrder>
  </b:Source>
  <b:Source>
    <b:Tag>Cse16</b:Tag>
    <b:SourceType>JournalArticle</b:SourceType>
    <b:Guid>{F4EBA642-3340-46A7-BE20-53AA0D6C4E75}</b:Guid>
    <b:Title>Public Health and International Drug Policy</b:Title>
    <b:Year>2016</b:Year>
    <b:Author>
      <b:Author>
        <b:NameList>
          <b:Person>
            <b:Last>Csete</b:Last>
            <b:First>J</b:First>
            <b:Middle>et al</b:Middle>
          </b:Person>
        </b:NameList>
      </b:Author>
    </b:Author>
    <b:JournalName>The Lancet</b:JournalName>
    <b:Pages>1427-1480</b:Pages>
    <b:Volume>387</b:Volume>
    <b:Issue>10026</b:Issue>
    <b:RefOrder>9</b:RefOrder>
  </b:Source>
  <b:Source>
    <b:Tag>Uni19</b:Tag>
    <b:SourceType>DocumentFromInternetSite</b:SourceType>
    <b:Guid>{A2762265-C79C-49C2-98E2-FA33BADC77D4}</b:Guid>
    <b:Title>Cheif Executives Board for Coordination. Second regular session of 2018- summary of deliberations</b:Title>
    <b:Year>2019</b:Year>
    <b:Author>
      <b:Author>
        <b:NameList>
          <b:Person>
            <b:Last>Nations</b:Last>
            <b:First>United</b:First>
          </b:Person>
        </b:NameList>
      </b:Author>
    </b:Author>
    <b:YearAccessed>2023</b:YearAccessed>
    <b:MonthAccessed>May</b:MonthAccessed>
    <b:DayAccessed>12</b:DayAccessed>
    <b:URL> https://digitallibrary. un.org/record/3792232?ln=en</b:URL>
    <b:RefOrder>10</b:RefOrder>
  </b:Source>
  <b:Source>
    <b:Tag>Hou19</b:Tag>
    <b:SourceType>DocumentFromInternetSite</b:SourceType>
    <b:Guid>{D7D65960-FD0D-45EE-A244-AA06AF8A7309}</b:Guid>
    <b:Author>
      <b:Author>
        <b:NameList>
          <b:Person>
            <b:Last>commons</b:Last>
            <b:First>House</b:First>
            <b:Middle>of</b:Middle>
          </b:Person>
        </b:NameList>
      </b:Author>
    </b:Author>
    <b:Title>Health and Social Care Committee on Drugs Policy</b:Title>
    <b:Year>2019</b:Year>
    <b:YearAccessed>2023</b:YearAccessed>
    <b:MonthAccessed>May</b:MonthAccessed>
    <b:DayAccessed>12</b:DayAccessed>
    <b:URL>https://publications.parliament.uk/pa/cm201919/ cmselect/cmhealth/143/143.pdf</b:URL>
    <b:RefOrder>11</b:RefOrder>
  </b:Source>
  <b:Source>
    <b:Tag>Roy16</b:Tag>
    <b:SourceType>DocumentFromInternetSite</b:SourceType>
    <b:Guid>{7FEF2EFF-7813-420B-B327-394CDDB9273B}</b:Guid>
    <b:Author>
      <b:Author>
        <b:NameList>
          <b:Person>
            <b:Last>Health</b:Last>
            <b:First>Royal</b:First>
            <b:Middle>Society for Public</b:Middle>
          </b:Person>
        </b:NameList>
      </b:Author>
    </b:Author>
    <b:Title>Taking a new line on drugs</b:Title>
    <b:Year>2016</b:Year>
    <b:YearAccessed>2023</b:YearAccessed>
    <b:MonthAccessed>May</b:MonthAccessed>
    <b:DayAccessed>12</b:DayAccessed>
    <b:URL>https ://www.rsph.org.uk/about-us/news/stop-criminalising-drug-users.html. </b:URL>
    <b:RefOrder>12</b:RefOrder>
  </b:Source>
  <b:Source>
    <b:Tag>Can20</b:Tag>
    <b:SourceType>DocumentFromInternetSite</b:SourceType>
    <b:Guid>{EA2894F4-EC25-4B29-A17E-6A3A4499AF09}</b:Guid>
    <b:Author>
      <b:Author>
        <b:NameList>
          <b:Person>
            <b:Last>Police</b:Last>
            <b:First>Canadian</b:First>
            <b:Middle>Association of Cheifs of</b:Middle>
          </b:Person>
        </b:NameList>
      </b:Author>
    </b:Author>
    <b:Title>Canada's police leaders recommend adopting a public health led diversionary approach to illicit substance use</b:Title>
    <b:Year>2020</b:Year>
    <b:YearAccessed>2023</b:YearAccessed>
    <b:MonthAccessed>May</b:MonthAccessed>
    <b:DayAccessed>12</b:DayAccessed>
    <b:URL>https://www.cacp.ca/news/canadas-police-leade rs-recommend-adopting-a-public-health-led-diversionary-approach-toillicit-subst.html</b:URL>
    <b:RefOrder>13</b:RefOrder>
  </b:Source>
  <b:Source>
    <b:Tag>McK18</b:Tag>
    <b:SourceType>JournalArticle</b:SourceType>
    <b:Guid>{8CA89CF7-FBFD-4B7B-8780-C05ACA91435B}</b:Guid>
    <b:Author>
      <b:Author>
        <b:NameList>
          <b:Person>
            <b:Last>McKee</b:Last>
            <b:First>M</b:First>
            <b:Middle>annd Stuckler, D</b:Middle>
          </b:Person>
        </b:NameList>
      </b:Author>
    </b:Author>
    <b:Title>Revisiting the corporate and commercial determinants of health</b:Title>
    <b:JournalName>American Journal of public health</b:JournalName>
    <b:Year>2018</b:Year>
    <b:Pages>1167-1170</b:Pages>
    <b:Volume>108</b:Volume>
    <b:Issue>9</b:Issue>
    <b:RefOrder>14</b:RefOrder>
  </b:Source>
  <b:Source>
    <b:Tag>Hic18</b:Tag>
    <b:SourceType>JournalArticle</b:SourceType>
    <b:Guid>{CA9AD927-42BC-498A-8BDB-EB069230A669}</b:Guid>
    <b:Author>
      <b:Author>
        <b:NameList>
          <b:Person>
            <b:Last>Hickman</b:Last>
            <b:First>M</b:First>
            <b:Middle>et al</b:Middle>
          </b:Person>
        </b:NameList>
      </b:Author>
    </b:Author>
    <b:Title> The impact of burenorphine and methadone on mortality: a primary care cohort study in the United Kingdom</b:Title>
    <b:JournalName>Addiction</b:JournalName>
    <b:Year>2018</b:Year>
    <b:Pages>1461-1476</b:Pages>
    <b:Volume>113</b:Volume>
    <b:Issue>8</b:Issue>
    <b:RefOrder>15</b:RefOrder>
  </b:Source>
  <b:Source>
    <b:Tag>Bau96</b:Tag>
    <b:SourceType>Book</b:SourceType>
    <b:Guid>{7666131D-68E4-41E2-A680-1915F75BF03A}</b:Guid>
    <b:Title>Smoke and Mirrors: The War on Drugs and The Politice of Faliure</b:Title>
    <b:Year>1996</b:Year>
    <b:Author>
      <b:Author>
        <b:NameList>
          <b:Person>
            <b:Last>Baum</b:Last>
            <b:First>D</b:First>
          </b:Person>
        </b:NameList>
      </b:Author>
    </b:Author>
    <b:City>Waltham MA</b:City>
    <b:Publisher>Little, Brown and Co</b:Publisher>
    <b:RefOrder>16</b:RefOrder>
  </b:Source>
  <b:Source>
    <b:Tag>Ber96</b:Tag>
    <b:SourceType>Book</b:SourceType>
    <b:Guid>{21BC5191-78AB-4898-B7DC-0C5D902AFCEA}</b:Guid>
    <b:Author>
      <b:Author>
        <b:NameList>
          <b:Person>
            <b:Last>Bertram E</b:Last>
            <b:First>et</b:First>
            <b:Middle>al</b:Middle>
          </b:Person>
        </b:NameList>
      </b:Author>
    </b:Author>
    <b:Title>Drug War Politics: The Price of Denial</b:Title>
    <b:Year>1996</b:Year>
    <b:City>California</b:City>
    <b:Publisher>University of California Press</b:Publisher>
    <b:RefOrder>17</b:RefOrder>
  </b:Source>
  <b:Source>
    <b:Tag>Gra10</b:Tag>
    <b:SourceType>Book</b:SourceType>
    <b:Guid>{8EC45F84-4057-428B-8BD6-98CF8E725F0B}</b:Guid>
    <b:Author>
      <b:Author>
        <b:NameList>
          <b:Person>
            <b:Last>Gray</b:Last>
            <b:First>J</b:First>
          </b:Person>
        </b:NameList>
      </b:Author>
    </b:Author>
    <b:Title>Why Our Drug Laws Have Fialed: A Judicial Indictment of War on Drug</b:Title>
    <b:Year>2010</b:Year>
    <b:City>Philadelphia, PA</b:City>
    <b:Publisher>Temple University Press</b:Publisher>
    <b:RefOrder>18</b:RefOrder>
  </b:Source>
  <b:Source>
    <b:Tag>Ton4a</b:Tag>
    <b:SourceType>JournalArticle</b:SourceType>
    <b:Guid>{7E9306B8-BDEF-440F-B747-8F368829C443}</b:Guid>
    <b:Title>Race and the war on drugs</b:Title>
    <b:Year>1994a</b:Year>
    <b:Author>
      <b:Author>
        <b:NameList>
          <b:Person>
            <b:Last>Tonry</b:Last>
            <b:First>M</b:First>
          </b:Person>
        </b:NameList>
      </b:Author>
    </b:Author>
    <b:JournalName>The University of Chicago Legal Forum</b:JournalName>
    <b:Pages>25-81</b:Pages>
    <b:Volume>25</b:Volume>
    <b:RefOrder>19</b:RefOrder>
  </b:Source>
  <b:Source>
    <b:Tag>Ben01</b:Tag>
    <b:SourceType>JournalArticle</b:SourceType>
    <b:Guid>{7A961D5C-14D6-4E83-ABD1-02B6CA5C6045}</b:Guid>
    <b:Author>
      <b:Author>
        <b:NameList>
          <b:Person>
            <b:Last>Benson B.L</b:Last>
            <b:First>et</b:First>
            <b:Middle>al</b:Middle>
          </b:Person>
        </b:NameList>
      </b:Author>
    </b:Author>
    <b:Title>The impact of drug enforcement on crime: An investigation of the opportunity cost of police resources</b:Title>
    <b:JournalName>Journal of Drug Issues</b:JournalName>
    <b:Year>2001</b:Year>
    <b:Pages>989-1006</b:Pages>
    <b:Volume>31</b:Volume>
    <b:Issue>4</b:Issue>
    <b:RefOrder>20</b:RefOrder>
  </b:Source>
  <b:Source>
    <b:Tag>She90</b:Tag>
    <b:SourceType>JournalArticle</b:SourceType>
    <b:Guid>{66E63DE2-D671-461C-B0C4-4F22D7FDEF9E}</b:Guid>
    <b:Author>
      <b:Author>
        <b:NameList>
          <b:Person>
            <b:Last>Sherman</b:Last>
            <b:First>LW</b:First>
          </b:Person>
        </b:NameList>
      </b:Author>
    </b:Author>
    <b:Title>Police crackdowns: Initial and residual deterrence</b:Title>
    <b:JournalName>Crime and Justice</b:JournalName>
    <b:Year>1990</b:Year>
    <b:Pages>1-48</b:Pages>
    <b:Volume>12</b:Volume>
    <b:RefOrder>21</b:RefOrder>
  </b:Source>
  <b:Source>
    <b:Tag>She95</b:Tag>
    <b:SourceType>JournalArticle</b:SourceType>
    <b:Guid>{AD926B88-68D6-4D2D-93FD-9E58F73B2379}</b:Guid>
    <b:Author>
      <b:Author>
        <b:NameList>
          <b:Person>
            <b:Last>al</b:Last>
            <b:First>Sherman</b:First>
            <b:Middle>L.W et</b:Middle>
          </b:Person>
        </b:NameList>
      </b:Author>
    </b:Author>
    <b:Title>Deterrent effects of police raids on crack houses: A randomized, controlled experiment</b:Title>
    <b:JournalName>Justice Quarterly</b:JournalName>
    <b:Year>1995</b:Year>
    <b:Pages>22-45</b:Pages>
    <b:Volume>22</b:Volume>
    <b:RefOrder>22</b:RefOrder>
  </b:Source>
  <b:Source>
    <b:Tag>Wer11</b:Tag>
    <b:SourceType>JournalArticle</b:SourceType>
    <b:Guid>{8B5DEFCA-9E7B-4F90-AE97-C753C07D75FF}</b:Guid>
    <b:Author>
      <b:Author>
        <b:NameList>
          <b:Person>
            <b:Last>Werb</b:Last>
            <b:First>D</b:First>
            <b:Middle>et al</b:Middle>
          </b:Person>
        </b:NameList>
      </b:Author>
    </b:Author>
    <b:Title>Effect of drug law enforcement on drug market violence: A systematice Review</b:Title>
    <b:JournalName>International Journal of Drug Policy</b:JournalName>
    <b:Year>2011</b:Year>
    <b:Pages>87-94</b:Pages>
    <b:Volume>22</b:Volume>
    <b:Issue>2</b:Issue>
    <b:RefOrder>23</b:RefOrder>
  </b:Source>
  <b:Source>
    <b:Tag>Coo05</b:Tag>
    <b:SourceType>JournalArticle</b:SourceType>
    <b:Guid>{CE27C577-FA82-4E19-93DE-7B7D2B513D86}</b:Guid>
    <b:Author>
      <b:Author>
        <b:NameList>
          <b:Person>
            <b:Last>al</b:Last>
            <b:First>Cooper</b:First>
            <b:Middle>H.L et</b:Middle>
          </b:Person>
        </b:NameList>
      </b:Author>
    </b:Author>
    <b:Title>The impact of police drug crackdown on drug injectors' ability to practice harm reduction: a qualitative study</b:Title>
    <b:JournalName>Social Science &amp; Medicine </b:JournalName>
    <b:Year>2005</b:Year>
    <b:Pages>673-684</b:Pages>
    <b:Volume>61</b:Volume>
    <b:Issue>3</b:Issue>
    <b:RefOrder>24</b:RefOrder>
  </b:Source>
  <b:Source>
    <b:Tag>Ker05</b:Tag>
    <b:SourceType>JournalArticle</b:SourceType>
    <b:Guid>{0F00CE09-0236-46DF-AA61-0CD868937D57}</b:Guid>
    <b:Author>
      <b:Author>
        <b:NameList>
          <b:Person>
            <b:Last>Kerr T</b:Last>
            <b:First>et</b:First>
            <b:Middle>al</b:Middle>
          </b:Person>
        </b:NameList>
      </b:Author>
    </b:Author>
    <b:Title>The public health and social impacts of drug market enforcemnet: A review of the evidence</b:Title>
    <b:JournalName>International Journal of Drug Policy</b:JournalName>
    <b:Year>2005</b:Year>
    <b:Pages>210-220</b:Pages>
    <b:Volume>16</b:Volume>
    <b:RefOrder>25</b:RefOrder>
  </b:Source>
  <b:Source>
    <b:Tag>Mah12</b:Tag>
    <b:SourceType>JournalArticle</b:SourceType>
    <b:Guid>{A114CF6C-4CB9-4CBE-88A5-DCA593F63095}</b:Guid>
    <b:Author>
      <b:Author>
        <b:NameList>
          <b:Person>
            <b:Last>Maher</b:Last>
            <b:First>L</b:First>
            <b:Middle>and Dixon, D</b:Middle>
          </b:Person>
        </b:NameList>
      </b:Author>
    </b:Author>
    <b:Title>Theorizing the role of the "war on drugs" in US punishment</b:Title>
    <b:JournalName>Theoretical Criminology</b:JournalName>
    <b:Year>2012</b:Year>
    <b:Pages>175-199</b:Pages>
    <b:Volume>16</b:Volume>
    <b:RefOrder>26</b:RefOrder>
  </b:Source>
  <b:Source>
    <b:Tag>Coh22</b:Tag>
    <b:SourceType>JournalArticle</b:SourceType>
    <b:Guid>{82E609D4-7200-45D6-9AC2-5CAA5E427541}</b:Guid>
    <b:Author>
      <b:Author>
        <b:NameList>
          <b:Person>
            <b:Last>Cohen A</b:Last>
            <b:First>et</b:First>
            <b:Middle>al</b:Middle>
          </b:Person>
        </b:NameList>
      </b:Author>
    </b:Author>
    <b:Title>How the war on drugs impacts social deteminants of health beyond the criminal legal system</b:Title>
    <b:JournalName>Annals of Medicine </b:JournalName>
    <b:Year>2022</b:Year>
    <b:Pages>2024-2038</b:Pages>
    <b:Volume>54</b:Volume>
    <b:Issue>1</b:Issue>
    <b:RefOrder>27</b:RefOrder>
  </b:Source>
  <b:Source>
    <b:Tag>Jon22</b:Tag>
    <b:SourceType>DocumentFromInternetSite</b:SourceType>
    <b:Guid>{9052B6A9-C142-4640-9D8C-4957DE1ACFBC}</b:Guid>
    <b:Title>Drug Misuse in England and Wales: year ending June 2022</b:Title>
    <b:Year>2022</b:Year>
    <b:Author>
      <b:Author>
        <b:NameList>
          <b:Person>
            <b:Last>Jones</b:Last>
            <b:First>P</b:First>
          </b:Person>
        </b:NameList>
      </b:Author>
    </b:Author>
    <b:YearAccessed>2023</b:YearAccessed>
    <b:MonthAccessed>May</b:MonthAccessed>
    <b:DayAccessed>12</b:DayAccessed>
    <b:URL>file:///C:/Users/User/Downloads/Drug%20misuse%20in%20England%20and%20Wales%20year%20ending%20June%202022.pdf</b:URL>
    <b:RefOrder>28</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38a49699-8251-46aa-85ce-476a66afaff0" xsi:nil="true"/>
  </documentManagement>
</p:properties>
</file>

<file path=customXml/itemProps1.xml><?xml version="1.0" encoding="utf-8"?>
<ds:datastoreItem xmlns:ds="http://schemas.openxmlformats.org/officeDocument/2006/customXml" ds:itemID="{EA1D0462-418E-4611-B1E6-EE30A8B6C8B3}">
  <ds:schemaRefs>
    <ds:schemaRef ds:uri="http://schemas.microsoft.com/sharepoint/v3/contenttype/forms"/>
  </ds:schemaRefs>
</ds:datastoreItem>
</file>

<file path=customXml/itemProps2.xml><?xml version="1.0" encoding="utf-8"?>
<ds:datastoreItem xmlns:ds="http://schemas.openxmlformats.org/officeDocument/2006/customXml" ds:itemID="{95B2EF17-F0CB-4E36-832A-8B9CF9E805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380660-3AF2-4937-8C8B-948AF05157E9}">
  <ds:schemaRefs>
    <ds:schemaRef ds:uri="http://schemas.openxmlformats.org/officeDocument/2006/bibliography"/>
  </ds:schemaRefs>
</ds:datastoreItem>
</file>

<file path=customXml/itemProps4.xml><?xml version="1.0" encoding="utf-8"?>
<ds:datastoreItem xmlns:ds="http://schemas.openxmlformats.org/officeDocument/2006/customXml" ds:itemID="{CAF03B18-AB2A-45BD-B16D-A5246E0E9314}">
  <ds:schemaRefs>
    <ds:schemaRef ds:uri="http://purl.org/dc/terms/"/>
    <ds:schemaRef ds:uri="http://purl.org/dc/elements/1.1/"/>
    <ds:schemaRef ds:uri="http://schemas.microsoft.com/office/2006/documentManagement/types"/>
    <ds:schemaRef ds:uri="http://www.w3.org/XML/1998/namespace"/>
    <ds:schemaRef ds:uri="http://purl.org/dc/dcmitype/"/>
    <ds:schemaRef ds:uri="38a49699-8251-46aa-85ce-476a66afaff0"/>
    <ds:schemaRef ds:uri="http://schemas.microsoft.com/office/infopath/2007/PartnerControls"/>
    <ds:schemaRef ds:uri="http://schemas.openxmlformats.org/package/2006/metadata/core-properties"/>
    <ds:schemaRef ds:uri="9d807a4e-0c4f-4012-af74-dbfe5fab9fe5"/>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2165</Words>
  <Characters>12346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war on drugs:
 does it really solve the drug problem?</dc:title>
  <dc:subject>Analyse this idea</dc:subject>
  <dc:creator>Lucy Roche (1902211)</dc:creator>
  <cp:keywords/>
  <dc:description/>
  <cp:lastModifiedBy>Lucy</cp:lastModifiedBy>
  <cp:revision>2</cp:revision>
  <dcterms:created xsi:type="dcterms:W3CDTF">2023-07-21T15:43:00Z</dcterms:created>
  <dcterms:modified xsi:type="dcterms:W3CDTF">2023-07-21T15:43:00Z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