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E4322" w14:textId="05E9E9FA" w:rsidR="0022227D" w:rsidRDefault="0022227D" w:rsidP="006A3344">
      <w:pPr>
        <w:spacing w:after="0" w:line="480" w:lineRule="auto"/>
        <w:jc w:val="center"/>
        <w:rPr>
          <w:rFonts w:ascii="Times New Roman" w:hAnsi="Times New Roman" w:cs="Times New Roman"/>
          <w:b/>
          <w:sz w:val="24"/>
          <w:szCs w:val="24"/>
        </w:rPr>
      </w:pPr>
    </w:p>
    <w:p w14:paraId="79C1E09A" w14:textId="1DD26A69" w:rsidR="00C431BC" w:rsidRDefault="00C431BC" w:rsidP="006A3344">
      <w:pPr>
        <w:spacing w:after="0" w:line="480" w:lineRule="auto"/>
        <w:jc w:val="center"/>
        <w:rPr>
          <w:rFonts w:ascii="Times New Roman" w:hAnsi="Times New Roman" w:cs="Times New Roman"/>
          <w:b/>
          <w:sz w:val="24"/>
          <w:szCs w:val="24"/>
        </w:rPr>
      </w:pPr>
    </w:p>
    <w:p w14:paraId="2C48F85E" w14:textId="066CE6CC" w:rsidR="00C431BC" w:rsidRDefault="00C431BC" w:rsidP="006A3344">
      <w:pPr>
        <w:spacing w:after="0" w:line="480" w:lineRule="auto"/>
        <w:jc w:val="center"/>
        <w:rPr>
          <w:rFonts w:ascii="Times New Roman" w:hAnsi="Times New Roman" w:cs="Times New Roman"/>
          <w:b/>
          <w:sz w:val="24"/>
          <w:szCs w:val="24"/>
        </w:rPr>
      </w:pPr>
    </w:p>
    <w:p w14:paraId="1ADEDFE0" w14:textId="733F5DF4" w:rsidR="00C431BC" w:rsidRDefault="00C431BC" w:rsidP="006A3344">
      <w:pPr>
        <w:spacing w:after="0" w:line="480" w:lineRule="auto"/>
        <w:jc w:val="center"/>
        <w:rPr>
          <w:rFonts w:ascii="Times New Roman" w:hAnsi="Times New Roman" w:cs="Times New Roman"/>
          <w:b/>
          <w:sz w:val="24"/>
          <w:szCs w:val="24"/>
        </w:rPr>
      </w:pPr>
    </w:p>
    <w:p w14:paraId="610441B7" w14:textId="7B59EEDB" w:rsidR="00C431BC" w:rsidRDefault="00C431BC" w:rsidP="006A3344">
      <w:pPr>
        <w:spacing w:after="0" w:line="480" w:lineRule="auto"/>
        <w:jc w:val="center"/>
        <w:rPr>
          <w:rFonts w:ascii="Times New Roman" w:hAnsi="Times New Roman" w:cs="Times New Roman"/>
          <w:b/>
          <w:sz w:val="24"/>
          <w:szCs w:val="24"/>
        </w:rPr>
      </w:pPr>
    </w:p>
    <w:p w14:paraId="442D3E8B" w14:textId="16C5456C" w:rsidR="00C431BC" w:rsidRDefault="00C431BC" w:rsidP="006A3344">
      <w:pPr>
        <w:spacing w:after="0" w:line="480" w:lineRule="auto"/>
        <w:jc w:val="center"/>
        <w:rPr>
          <w:rFonts w:ascii="Times New Roman" w:hAnsi="Times New Roman" w:cs="Times New Roman"/>
          <w:b/>
          <w:sz w:val="24"/>
          <w:szCs w:val="24"/>
        </w:rPr>
      </w:pPr>
    </w:p>
    <w:p w14:paraId="2904FB6E" w14:textId="77777777" w:rsidR="00C431BC" w:rsidRPr="006A3344" w:rsidRDefault="00C431BC" w:rsidP="006A3344">
      <w:pPr>
        <w:spacing w:after="0" w:line="480" w:lineRule="auto"/>
        <w:jc w:val="center"/>
        <w:rPr>
          <w:rFonts w:ascii="Times New Roman" w:hAnsi="Times New Roman" w:cs="Times New Roman"/>
          <w:b/>
          <w:sz w:val="24"/>
          <w:szCs w:val="24"/>
        </w:rPr>
      </w:pPr>
    </w:p>
    <w:p w14:paraId="68D272A0" w14:textId="77777777" w:rsidR="006A3344" w:rsidRDefault="006A3344" w:rsidP="006A3344">
      <w:pPr>
        <w:spacing w:after="0" w:line="480" w:lineRule="auto"/>
        <w:jc w:val="center"/>
        <w:rPr>
          <w:rFonts w:ascii="Times New Roman" w:hAnsi="Times New Roman" w:cs="Times New Roman"/>
          <w:b/>
          <w:sz w:val="24"/>
          <w:szCs w:val="24"/>
        </w:rPr>
      </w:pPr>
    </w:p>
    <w:p w14:paraId="6C8446F4" w14:textId="77777777" w:rsidR="006A3344" w:rsidRDefault="006A3344" w:rsidP="006A3344">
      <w:pPr>
        <w:spacing w:after="0" w:line="480" w:lineRule="auto"/>
        <w:jc w:val="center"/>
        <w:rPr>
          <w:rFonts w:ascii="Times New Roman" w:hAnsi="Times New Roman" w:cs="Times New Roman"/>
          <w:b/>
          <w:sz w:val="24"/>
          <w:szCs w:val="24"/>
        </w:rPr>
      </w:pPr>
    </w:p>
    <w:p w14:paraId="29A2EEE3" w14:textId="77777777" w:rsidR="006A3344" w:rsidRDefault="006A3344" w:rsidP="006A3344">
      <w:pPr>
        <w:spacing w:after="0" w:line="480" w:lineRule="auto"/>
        <w:jc w:val="center"/>
        <w:rPr>
          <w:rFonts w:ascii="Times New Roman" w:hAnsi="Times New Roman" w:cs="Times New Roman"/>
          <w:b/>
          <w:sz w:val="24"/>
          <w:szCs w:val="24"/>
        </w:rPr>
      </w:pPr>
    </w:p>
    <w:p w14:paraId="6AB331D6" w14:textId="77777777" w:rsidR="006A3344" w:rsidRDefault="006A3344" w:rsidP="006A3344">
      <w:pPr>
        <w:spacing w:after="0" w:line="480" w:lineRule="auto"/>
        <w:jc w:val="center"/>
        <w:rPr>
          <w:rFonts w:ascii="Times New Roman" w:hAnsi="Times New Roman" w:cs="Times New Roman"/>
          <w:b/>
          <w:sz w:val="24"/>
          <w:szCs w:val="24"/>
        </w:rPr>
      </w:pPr>
    </w:p>
    <w:p w14:paraId="778BC17F" w14:textId="77777777" w:rsidR="006A3344" w:rsidRDefault="006A3344" w:rsidP="006A3344">
      <w:pPr>
        <w:spacing w:after="0" w:line="480" w:lineRule="auto"/>
        <w:jc w:val="center"/>
        <w:rPr>
          <w:rFonts w:ascii="Times New Roman" w:hAnsi="Times New Roman" w:cs="Times New Roman"/>
          <w:b/>
          <w:sz w:val="24"/>
          <w:szCs w:val="24"/>
        </w:rPr>
      </w:pPr>
    </w:p>
    <w:p w14:paraId="478B0E69" w14:textId="77777777" w:rsidR="006A3344" w:rsidRDefault="006A3344" w:rsidP="006A3344">
      <w:pPr>
        <w:spacing w:after="0" w:line="480" w:lineRule="auto"/>
        <w:jc w:val="center"/>
        <w:rPr>
          <w:rFonts w:ascii="Times New Roman" w:hAnsi="Times New Roman" w:cs="Times New Roman"/>
          <w:b/>
          <w:sz w:val="24"/>
          <w:szCs w:val="24"/>
        </w:rPr>
      </w:pPr>
    </w:p>
    <w:p w14:paraId="3CB4B3ED" w14:textId="77777777" w:rsidR="006A3344" w:rsidRDefault="006A3344" w:rsidP="006A3344">
      <w:pPr>
        <w:spacing w:after="0" w:line="480" w:lineRule="auto"/>
        <w:jc w:val="center"/>
        <w:rPr>
          <w:rFonts w:ascii="Times New Roman" w:hAnsi="Times New Roman" w:cs="Times New Roman"/>
          <w:b/>
          <w:sz w:val="24"/>
          <w:szCs w:val="24"/>
        </w:rPr>
      </w:pPr>
    </w:p>
    <w:p w14:paraId="7B676682" w14:textId="77777777" w:rsidR="006A3344" w:rsidRDefault="006A3344" w:rsidP="006A3344">
      <w:pPr>
        <w:spacing w:after="0" w:line="480" w:lineRule="auto"/>
        <w:jc w:val="center"/>
        <w:rPr>
          <w:rFonts w:ascii="Times New Roman" w:hAnsi="Times New Roman" w:cs="Times New Roman"/>
          <w:b/>
          <w:sz w:val="24"/>
          <w:szCs w:val="24"/>
        </w:rPr>
      </w:pPr>
    </w:p>
    <w:p w14:paraId="48D47A25" w14:textId="77777777" w:rsidR="006A3344" w:rsidRDefault="006A3344" w:rsidP="006A3344">
      <w:pPr>
        <w:spacing w:after="0" w:line="480" w:lineRule="auto"/>
        <w:jc w:val="center"/>
        <w:rPr>
          <w:rFonts w:ascii="Times New Roman" w:hAnsi="Times New Roman" w:cs="Times New Roman"/>
          <w:b/>
          <w:sz w:val="24"/>
          <w:szCs w:val="24"/>
        </w:rPr>
      </w:pPr>
    </w:p>
    <w:p w14:paraId="1A5EAD18" w14:textId="77777777" w:rsidR="006A3344" w:rsidRDefault="006A3344" w:rsidP="006A3344">
      <w:pPr>
        <w:spacing w:after="0" w:line="480" w:lineRule="auto"/>
        <w:jc w:val="center"/>
        <w:rPr>
          <w:rFonts w:ascii="Times New Roman" w:hAnsi="Times New Roman" w:cs="Times New Roman"/>
          <w:b/>
          <w:sz w:val="24"/>
          <w:szCs w:val="24"/>
        </w:rPr>
      </w:pPr>
    </w:p>
    <w:p w14:paraId="3D23286B" w14:textId="77777777" w:rsidR="006A3344" w:rsidRDefault="006A3344" w:rsidP="006A3344">
      <w:pPr>
        <w:spacing w:after="0" w:line="480" w:lineRule="auto"/>
        <w:jc w:val="center"/>
        <w:rPr>
          <w:rFonts w:ascii="Times New Roman" w:hAnsi="Times New Roman" w:cs="Times New Roman"/>
          <w:b/>
          <w:sz w:val="24"/>
          <w:szCs w:val="24"/>
        </w:rPr>
      </w:pPr>
    </w:p>
    <w:p w14:paraId="08D25B47" w14:textId="77777777" w:rsidR="006A3344" w:rsidRDefault="006A3344" w:rsidP="006A3344">
      <w:pPr>
        <w:spacing w:after="0" w:line="480" w:lineRule="auto"/>
        <w:jc w:val="center"/>
        <w:rPr>
          <w:rFonts w:ascii="Times New Roman" w:hAnsi="Times New Roman" w:cs="Times New Roman"/>
          <w:b/>
          <w:sz w:val="24"/>
          <w:szCs w:val="24"/>
        </w:rPr>
      </w:pPr>
    </w:p>
    <w:p w14:paraId="0904746F" w14:textId="77777777" w:rsidR="006A3344" w:rsidRDefault="006A3344" w:rsidP="006A3344">
      <w:pPr>
        <w:spacing w:after="0" w:line="480" w:lineRule="auto"/>
        <w:jc w:val="center"/>
        <w:rPr>
          <w:rFonts w:ascii="Times New Roman" w:hAnsi="Times New Roman" w:cs="Times New Roman"/>
          <w:b/>
          <w:sz w:val="24"/>
          <w:szCs w:val="24"/>
        </w:rPr>
      </w:pPr>
    </w:p>
    <w:p w14:paraId="0AF37E4D" w14:textId="77777777" w:rsidR="006A3344" w:rsidRDefault="006A3344" w:rsidP="006A3344">
      <w:pPr>
        <w:spacing w:after="0" w:line="480" w:lineRule="auto"/>
        <w:jc w:val="center"/>
        <w:rPr>
          <w:rFonts w:ascii="Times New Roman" w:hAnsi="Times New Roman" w:cs="Times New Roman"/>
          <w:b/>
          <w:sz w:val="24"/>
          <w:szCs w:val="24"/>
        </w:rPr>
      </w:pPr>
    </w:p>
    <w:p w14:paraId="3A40F763" w14:textId="77777777" w:rsidR="006A3344" w:rsidRDefault="006A3344" w:rsidP="006A3344">
      <w:pPr>
        <w:spacing w:after="0" w:line="480" w:lineRule="auto"/>
        <w:jc w:val="center"/>
        <w:rPr>
          <w:rFonts w:ascii="Times New Roman" w:hAnsi="Times New Roman" w:cs="Times New Roman"/>
          <w:b/>
          <w:sz w:val="24"/>
          <w:szCs w:val="24"/>
        </w:rPr>
      </w:pPr>
    </w:p>
    <w:p w14:paraId="695F5945" w14:textId="77777777" w:rsidR="006A3344" w:rsidRDefault="006A3344" w:rsidP="006A3344">
      <w:pPr>
        <w:spacing w:after="0" w:line="480" w:lineRule="auto"/>
        <w:jc w:val="center"/>
        <w:rPr>
          <w:rFonts w:ascii="Times New Roman" w:hAnsi="Times New Roman" w:cs="Times New Roman"/>
          <w:b/>
          <w:sz w:val="24"/>
          <w:szCs w:val="24"/>
        </w:rPr>
      </w:pPr>
    </w:p>
    <w:p w14:paraId="09F090C6" w14:textId="77777777" w:rsidR="006A3344" w:rsidRDefault="006A3344" w:rsidP="006A3344">
      <w:pPr>
        <w:spacing w:after="0" w:line="480" w:lineRule="auto"/>
        <w:jc w:val="center"/>
        <w:rPr>
          <w:rFonts w:ascii="Times New Roman" w:hAnsi="Times New Roman" w:cs="Times New Roman"/>
          <w:b/>
          <w:sz w:val="24"/>
          <w:szCs w:val="24"/>
        </w:rPr>
      </w:pPr>
    </w:p>
    <w:p w14:paraId="6CEEB433" w14:textId="77777777" w:rsidR="0022227D" w:rsidRPr="006A3344" w:rsidRDefault="00C431BC"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Contract Law</w:t>
      </w:r>
    </w:p>
    <w:p w14:paraId="1C83F22E" w14:textId="77777777" w:rsidR="00042206" w:rsidRPr="006A3344" w:rsidRDefault="00C431BC"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Introduction</w:t>
      </w:r>
    </w:p>
    <w:p w14:paraId="0CEE86B0" w14:textId="77777777" w:rsidR="009C7917"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Contracts are legally binding agreements where individuals enter into a contract with a business or other people, and both parties are expected to fulfill the terms of the contract. There are instances where a valid contract can be found to be unenforceabl</w:t>
      </w:r>
      <w:r w:rsidRPr="006A3344">
        <w:rPr>
          <w:rFonts w:ascii="Times New Roman" w:hAnsi="Times New Roman" w:cs="Times New Roman"/>
          <w:sz w:val="24"/>
          <w:szCs w:val="24"/>
        </w:rPr>
        <w:t xml:space="preserve">e in the law of the land. Commercial pressure exists in different forms. For instance, when one party on the commercial transaction has a stronger bargaining position than the other party, it will lead to economic duress. The party is subject to taking it </w:t>
      </w:r>
      <w:r w:rsidRPr="006A3344">
        <w:rPr>
          <w:rFonts w:ascii="Times New Roman" w:hAnsi="Times New Roman" w:cs="Times New Roman"/>
          <w:sz w:val="24"/>
          <w:szCs w:val="24"/>
        </w:rPr>
        <w:t xml:space="preserve">or leaving it, which is an unwarranted and unreasonable demand. This can lead the to party into increasing the contract sum. When the party entering into a contract has been put in no practical option but to agree to </w:t>
      </w:r>
      <w:r w:rsidR="00B636B4" w:rsidRPr="006A3344">
        <w:rPr>
          <w:rFonts w:ascii="Times New Roman" w:hAnsi="Times New Roman" w:cs="Times New Roman"/>
          <w:sz w:val="24"/>
          <w:szCs w:val="24"/>
        </w:rPr>
        <w:t>unreasonable new</w:t>
      </w:r>
      <w:r w:rsidRPr="006A3344">
        <w:rPr>
          <w:rFonts w:ascii="Times New Roman" w:hAnsi="Times New Roman" w:cs="Times New Roman"/>
          <w:sz w:val="24"/>
          <w:szCs w:val="24"/>
        </w:rPr>
        <w:t xml:space="preserve"> terms imposed on the c</w:t>
      </w:r>
      <w:r w:rsidRPr="006A3344">
        <w:rPr>
          <w:rFonts w:ascii="Times New Roman" w:hAnsi="Times New Roman" w:cs="Times New Roman"/>
          <w:sz w:val="24"/>
          <w:szCs w:val="24"/>
        </w:rPr>
        <w:t>ontract, this will arise a claim of economic duress.</w:t>
      </w:r>
      <w:r w:rsidR="00B636B4" w:rsidRPr="006A3344">
        <w:rPr>
          <w:rFonts w:ascii="Times New Roman" w:hAnsi="Times New Roman" w:cs="Times New Roman"/>
          <w:sz w:val="24"/>
          <w:szCs w:val="24"/>
        </w:rPr>
        <w:t xml:space="preserve"> Economic duress can be defined as the contract that has occurred where one party to the contract has been threatened to cancel the contract unless the other party agrees to the demands of the contract</w:t>
      </w:r>
      <w:r w:rsidR="006A3344" w:rsidRPr="006A3344">
        <w:rPr>
          <w:rFonts w:ascii="Times New Roman" w:hAnsi="Times New Roman" w:cs="Times New Roman"/>
          <w:sz w:val="24"/>
          <w:szCs w:val="24"/>
        </w:rPr>
        <w:t xml:space="preserve"> (</w:t>
      </w:r>
      <w:r w:rsidR="006A3344" w:rsidRPr="006A3344">
        <w:rPr>
          <w:rFonts w:ascii="Times New Roman" w:hAnsi="Times New Roman" w:cs="Times New Roman"/>
          <w:color w:val="222222"/>
          <w:sz w:val="24"/>
          <w:szCs w:val="24"/>
          <w:shd w:val="clear" w:color="auto" w:fill="FFFFFF"/>
        </w:rPr>
        <w:t>Udemezue, 2020)</w:t>
      </w:r>
      <w:r w:rsidR="00B636B4" w:rsidRPr="006A3344">
        <w:rPr>
          <w:rFonts w:ascii="Times New Roman" w:hAnsi="Times New Roman" w:cs="Times New Roman"/>
          <w:sz w:val="24"/>
          <w:szCs w:val="24"/>
        </w:rPr>
        <w:t>. This can lead the other part into no other practical option but to agree to the terms of the contract. This is because they have been subjected to usual tumble and rough commercial bargaining and negotiating.</w:t>
      </w:r>
    </w:p>
    <w:p w14:paraId="35B1B55A" w14:textId="77777777" w:rsidR="00B636B4"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To prove successful economic duress, there are necessary ingredients for the claims. An illegitimate pressure had no similar or commercial justifications. The pressure usually will take the form of a threat. The pressure can be a significant cause that can</w:t>
      </w:r>
      <w:r w:rsidRPr="006A3344">
        <w:rPr>
          <w:rFonts w:ascii="Times New Roman" w:hAnsi="Times New Roman" w:cs="Times New Roman"/>
          <w:sz w:val="24"/>
          <w:szCs w:val="24"/>
        </w:rPr>
        <w:t xml:space="preserve"> make the innocent party enter into a contract, but it would not have entered into the contract in cases of coercion. In the practical effect of the pressure, the compulsion is on or lack of realistic alternative or lack of </w:t>
      </w:r>
      <w:r w:rsidRPr="006A3344">
        <w:rPr>
          <w:rFonts w:ascii="Times New Roman" w:hAnsi="Times New Roman" w:cs="Times New Roman"/>
          <w:sz w:val="24"/>
          <w:szCs w:val="24"/>
        </w:rPr>
        <w:lastRenderedPageBreak/>
        <w:t>practical choice for the innocen</w:t>
      </w:r>
      <w:r w:rsidRPr="006A3344">
        <w:rPr>
          <w:rFonts w:ascii="Times New Roman" w:hAnsi="Times New Roman" w:cs="Times New Roman"/>
          <w:sz w:val="24"/>
          <w:szCs w:val="24"/>
        </w:rPr>
        <w:t>t party.</w:t>
      </w:r>
      <w:r w:rsidR="00253E9E" w:rsidRPr="006A3344">
        <w:rPr>
          <w:rFonts w:ascii="Times New Roman" w:hAnsi="Times New Roman" w:cs="Times New Roman"/>
          <w:sz w:val="24"/>
          <w:szCs w:val="24"/>
        </w:rPr>
        <w:t xml:space="preserve"> The purpose of this paper is to examine the instances where the court can be able to uphold a contract that was entered under threat or pressure.</w:t>
      </w:r>
    </w:p>
    <w:p w14:paraId="7D8705FF" w14:textId="77777777" w:rsidR="00253E9E" w:rsidRPr="006A3344" w:rsidRDefault="00C431BC" w:rsidP="006A3344">
      <w:pPr>
        <w:pStyle w:val="ListParagraph"/>
        <w:numPr>
          <w:ilvl w:val="0"/>
          <w:numId w:val="1"/>
        </w:numPr>
        <w:spacing w:after="0" w:line="480" w:lineRule="auto"/>
        <w:rPr>
          <w:rFonts w:ascii="Times New Roman" w:hAnsi="Times New Roman" w:cs="Times New Roman"/>
          <w:b/>
          <w:sz w:val="24"/>
          <w:szCs w:val="24"/>
        </w:rPr>
      </w:pPr>
      <w:r w:rsidRPr="006A3344">
        <w:rPr>
          <w:rFonts w:ascii="Times New Roman" w:hAnsi="Times New Roman" w:cs="Times New Roman"/>
          <w:b/>
          <w:sz w:val="24"/>
          <w:szCs w:val="24"/>
        </w:rPr>
        <w:t>Capacity</w:t>
      </w:r>
    </w:p>
    <w:p w14:paraId="3FFE12B4" w14:textId="77777777" w:rsidR="00253E9E"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Capacity is defined in legal terms as the mental ability to understand and be accountable in making the contract. Before making a contract, one needs to have mental capacity, and when the court can determine that there was consent and mental capacity in ma</w:t>
      </w:r>
      <w:r w:rsidRPr="006A3344">
        <w:rPr>
          <w:rFonts w:ascii="Times New Roman" w:hAnsi="Times New Roman" w:cs="Times New Roman"/>
          <w:sz w:val="24"/>
          <w:szCs w:val="24"/>
        </w:rPr>
        <w:t xml:space="preserve">king the contract, they can use it to uphold the contract. When one has entered into a contract with an individual who has no capacity, they can get out of the contract without a penalty. For instance, when someone has </w:t>
      </w:r>
      <w:r w:rsidR="004F10DC" w:rsidRPr="006A3344">
        <w:rPr>
          <w:rFonts w:ascii="Times New Roman" w:hAnsi="Times New Roman" w:cs="Times New Roman"/>
          <w:sz w:val="24"/>
          <w:szCs w:val="24"/>
        </w:rPr>
        <w:t>entered</w:t>
      </w:r>
      <w:r w:rsidRPr="006A3344">
        <w:rPr>
          <w:rFonts w:ascii="Times New Roman" w:hAnsi="Times New Roman" w:cs="Times New Roman"/>
          <w:sz w:val="24"/>
          <w:szCs w:val="24"/>
        </w:rPr>
        <w:t xml:space="preserve"> into a contract under the inf</w:t>
      </w:r>
      <w:r w:rsidRPr="006A3344">
        <w:rPr>
          <w:rFonts w:ascii="Times New Roman" w:hAnsi="Times New Roman" w:cs="Times New Roman"/>
          <w:sz w:val="24"/>
          <w:szCs w:val="24"/>
        </w:rPr>
        <w:t xml:space="preserve">luence of </w:t>
      </w:r>
      <w:r w:rsidR="004F10DC" w:rsidRPr="006A3344">
        <w:rPr>
          <w:rFonts w:ascii="Times New Roman" w:hAnsi="Times New Roman" w:cs="Times New Roman"/>
          <w:sz w:val="24"/>
          <w:szCs w:val="24"/>
        </w:rPr>
        <w:t>alcohol</w:t>
      </w:r>
      <w:r w:rsidRPr="006A3344">
        <w:rPr>
          <w:rFonts w:ascii="Times New Roman" w:hAnsi="Times New Roman" w:cs="Times New Roman"/>
          <w:sz w:val="24"/>
          <w:szCs w:val="24"/>
        </w:rPr>
        <w:t xml:space="preserve">, they have less ability to understand the </w:t>
      </w:r>
      <w:r w:rsidR="004F10DC" w:rsidRPr="006A3344">
        <w:rPr>
          <w:rFonts w:ascii="Times New Roman" w:hAnsi="Times New Roman" w:cs="Times New Roman"/>
          <w:sz w:val="24"/>
          <w:szCs w:val="24"/>
        </w:rPr>
        <w:t>agreement</w:t>
      </w:r>
      <w:r w:rsidRPr="006A3344">
        <w:rPr>
          <w:rFonts w:ascii="Times New Roman" w:hAnsi="Times New Roman" w:cs="Times New Roman"/>
          <w:sz w:val="24"/>
          <w:szCs w:val="24"/>
        </w:rPr>
        <w:t xml:space="preserve"> as they make decisions that are not in their best interest. This can be a disadvantage, and the court may not uphold the contract since someone making a contract under the influence can </w:t>
      </w:r>
      <w:r w:rsidRPr="006A3344">
        <w:rPr>
          <w:rFonts w:ascii="Times New Roman" w:hAnsi="Times New Roman" w:cs="Times New Roman"/>
          <w:sz w:val="24"/>
          <w:szCs w:val="24"/>
        </w:rPr>
        <w:t>later want to disavow it.</w:t>
      </w:r>
    </w:p>
    <w:p w14:paraId="11206207" w14:textId="77777777" w:rsidR="00253E9E"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Three types of capacities must be reached for the contract to be </w:t>
      </w:r>
      <w:r w:rsidR="0022227D" w:rsidRPr="006A3344">
        <w:rPr>
          <w:rFonts w:ascii="Times New Roman" w:hAnsi="Times New Roman" w:cs="Times New Roman"/>
          <w:sz w:val="24"/>
          <w:szCs w:val="24"/>
        </w:rPr>
        <w:t>upheld</w:t>
      </w:r>
      <w:r w:rsidRPr="006A3344">
        <w:rPr>
          <w:rFonts w:ascii="Times New Roman" w:hAnsi="Times New Roman" w:cs="Times New Roman"/>
          <w:sz w:val="24"/>
          <w:szCs w:val="24"/>
        </w:rPr>
        <w:t xml:space="preserve"> by the court.</w:t>
      </w:r>
      <w:r w:rsidR="004F10DC" w:rsidRPr="006A3344">
        <w:rPr>
          <w:rFonts w:ascii="Times New Roman" w:hAnsi="Times New Roman" w:cs="Times New Roman"/>
          <w:sz w:val="24"/>
          <w:szCs w:val="24"/>
        </w:rPr>
        <w:t xml:space="preserve"> Minors are considered someone under the legal age to consent to the agreement</w:t>
      </w:r>
      <w:r w:rsidR="006A3344" w:rsidRPr="006A3344">
        <w:rPr>
          <w:rFonts w:ascii="Times New Roman" w:hAnsi="Times New Roman" w:cs="Times New Roman"/>
          <w:sz w:val="24"/>
          <w:szCs w:val="24"/>
        </w:rPr>
        <w:t xml:space="preserve"> (</w:t>
      </w:r>
      <w:r w:rsidR="006A3344" w:rsidRPr="006A3344">
        <w:rPr>
          <w:rFonts w:ascii="Times New Roman" w:hAnsi="Times New Roman" w:cs="Times New Roman"/>
          <w:color w:val="222222"/>
          <w:sz w:val="24"/>
          <w:szCs w:val="24"/>
          <w:shd w:val="clear" w:color="auto" w:fill="FFFFFF"/>
        </w:rPr>
        <w:t>Ong, 2020)</w:t>
      </w:r>
      <w:r w:rsidR="004F10DC" w:rsidRPr="006A3344">
        <w:rPr>
          <w:rFonts w:ascii="Times New Roman" w:hAnsi="Times New Roman" w:cs="Times New Roman"/>
          <w:sz w:val="24"/>
          <w:szCs w:val="24"/>
        </w:rPr>
        <w:t>. The capacity of being competent is when one has the best IQ for the contract. The court will determine whether the person has the best capacity or is mentally disabled when making the contract. In cases where it was determined that the person was full of their capacity, the court will uphold the contract. So competency is a key issue where it is presumed unless there exists evidence to declare that the person is mentally incompetent. Another type of capacity is when the person is under the influence. The court can determine whether the person was under alcohol or drugs at the time of the contract when signing the contract.</w:t>
      </w:r>
    </w:p>
    <w:p w14:paraId="225D69D5" w14:textId="77777777" w:rsidR="004F10DC" w:rsidRPr="006A3344" w:rsidRDefault="00C431BC" w:rsidP="006A3344">
      <w:pPr>
        <w:pStyle w:val="ListParagraph"/>
        <w:numPr>
          <w:ilvl w:val="0"/>
          <w:numId w:val="1"/>
        </w:numPr>
        <w:spacing w:after="0" w:line="480" w:lineRule="auto"/>
        <w:rPr>
          <w:rFonts w:ascii="Times New Roman" w:hAnsi="Times New Roman" w:cs="Times New Roman"/>
          <w:b/>
          <w:sz w:val="24"/>
          <w:szCs w:val="24"/>
        </w:rPr>
      </w:pPr>
      <w:r w:rsidRPr="006A3344">
        <w:rPr>
          <w:rFonts w:ascii="Times New Roman" w:hAnsi="Times New Roman" w:cs="Times New Roman"/>
          <w:b/>
          <w:sz w:val="24"/>
          <w:szCs w:val="24"/>
        </w:rPr>
        <w:t>Duress or Undue Influence</w:t>
      </w:r>
    </w:p>
    <w:p w14:paraId="74B1C833" w14:textId="77777777" w:rsidR="004F10DC"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lastRenderedPageBreak/>
        <w:t>The concept of making a good contract means that both parties are making the agreements of their free will, and no one has been forced into signing the contract. Th</w:t>
      </w:r>
      <w:r w:rsidRPr="006A3344">
        <w:rPr>
          <w:rFonts w:ascii="Times New Roman" w:hAnsi="Times New Roman" w:cs="Times New Roman"/>
          <w:sz w:val="24"/>
          <w:szCs w:val="24"/>
        </w:rPr>
        <w:t>is means that the person cannot be subjected to signing the contracts through violence and threats. The court won't consider the lawsuit in cases where there is duress. Undue influence usually uses the difference in influence or power in a relationship whe</w:t>
      </w:r>
      <w:r w:rsidRPr="006A3344">
        <w:rPr>
          <w:rFonts w:ascii="Times New Roman" w:hAnsi="Times New Roman" w:cs="Times New Roman"/>
          <w:sz w:val="24"/>
          <w:szCs w:val="24"/>
        </w:rPr>
        <w:t>re the parties are unequal</w:t>
      </w:r>
      <w:r w:rsidR="006A3344" w:rsidRPr="006A3344">
        <w:rPr>
          <w:rFonts w:ascii="Times New Roman" w:hAnsi="Times New Roman" w:cs="Times New Roman"/>
          <w:sz w:val="24"/>
          <w:szCs w:val="24"/>
        </w:rPr>
        <w:t xml:space="preserve"> (</w:t>
      </w:r>
      <w:r w:rsidR="006A3344" w:rsidRPr="006A3344">
        <w:rPr>
          <w:rFonts w:ascii="Times New Roman" w:hAnsi="Times New Roman" w:cs="Times New Roman"/>
          <w:color w:val="222222"/>
          <w:sz w:val="24"/>
          <w:szCs w:val="24"/>
          <w:shd w:val="clear" w:color="auto" w:fill="FFFFFF"/>
        </w:rPr>
        <w:t>Pieterse, 2019)</w:t>
      </w:r>
      <w:r w:rsidRPr="006A3344">
        <w:rPr>
          <w:rFonts w:ascii="Times New Roman" w:hAnsi="Times New Roman" w:cs="Times New Roman"/>
          <w:sz w:val="24"/>
          <w:szCs w:val="24"/>
        </w:rPr>
        <w:t xml:space="preserve">. For instance, a boss can have undue influence on his employee, and they force the employee into </w:t>
      </w:r>
      <w:r w:rsidR="005F6918" w:rsidRPr="006A3344">
        <w:rPr>
          <w:rFonts w:ascii="Times New Roman" w:hAnsi="Times New Roman" w:cs="Times New Roman"/>
          <w:sz w:val="24"/>
          <w:szCs w:val="24"/>
        </w:rPr>
        <w:t>signing</w:t>
      </w:r>
      <w:r w:rsidRPr="006A3344">
        <w:rPr>
          <w:rFonts w:ascii="Times New Roman" w:hAnsi="Times New Roman" w:cs="Times New Roman"/>
          <w:sz w:val="24"/>
          <w:szCs w:val="24"/>
        </w:rPr>
        <w:t xml:space="preserve"> a contract that can benefit the boss. In this scenario, the court </w:t>
      </w:r>
      <w:r w:rsidR="005F6918" w:rsidRPr="006A3344">
        <w:rPr>
          <w:rFonts w:ascii="Times New Roman" w:hAnsi="Times New Roman" w:cs="Times New Roman"/>
          <w:sz w:val="24"/>
          <w:szCs w:val="24"/>
        </w:rPr>
        <w:t>may find</w:t>
      </w:r>
      <w:r w:rsidRPr="006A3344">
        <w:rPr>
          <w:rFonts w:ascii="Times New Roman" w:hAnsi="Times New Roman" w:cs="Times New Roman"/>
          <w:sz w:val="24"/>
          <w:szCs w:val="24"/>
        </w:rPr>
        <w:t xml:space="preserve"> it difficult to proof and the co</w:t>
      </w:r>
      <w:r w:rsidRPr="006A3344">
        <w:rPr>
          <w:rFonts w:ascii="Times New Roman" w:hAnsi="Times New Roman" w:cs="Times New Roman"/>
          <w:sz w:val="24"/>
          <w:szCs w:val="24"/>
        </w:rPr>
        <w:t>mplainant may lose the case.</w:t>
      </w:r>
      <w:r w:rsidR="005F6918" w:rsidRPr="006A3344">
        <w:rPr>
          <w:rFonts w:ascii="Times New Roman" w:hAnsi="Times New Roman" w:cs="Times New Roman"/>
          <w:sz w:val="24"/>
          <w:szCs w:val="24"/>
        </w:rPr>
        <w:t xml:space="preserve"> Another instance of undue influence is found in making a will where a person can exert control over someone else to prevent them from acting voluntarily, understanding, and intelligently.</w:t>
      </w:r>
    </w:p>
    <w:p w14:paraId="635A32BA" w14:textId="77777777" w:rsidR="005F6918" w:rsidRPr="006A3344" w:rsidRDefault="00C431BC" w:rsidP="006A3344">
      <w:pPr>
        <w:pStyle w:val="ListParagraph"/>
        <w:numPr>
          <w:ilvl w:val="0"/>
          <w:numId w:val="1"/>
        </w:numPr>
        <w:spacing w:after="0" w:line="480" w:lineRule="auto"/>
        <w:rPr>
          <w:rFonts w:ascii="Times New Roman" w:hAnsi="Times New Roman" w:cs="Times New Roman"/>
          <w:b/>
          <w:sz w:val="24"/>
          <w:szCs w:val="24"/>
        </w:rPr>
      </w:pPr>
      <w:r w:rsidRPr="006A3344">
        <w:rPr>
          <w:rFonts w:ascii="Times New Roman" w:hAnsi="Times New Roman" w:cs="Times New Roman"/>
          <w:b/>
          <w:sz w:val="24"/>
          <w:szCs w:val="24"/>
        </w:rPr>
        <w:t>Misrepresentation/Fraud</w:t>
      </w:r>
    </w:p>
    <w:p w14:paraId="1659007C" w14:textId="77777777" w:rsidR="005F6918"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Fraud is </w:t>
      </w:r>
      <w:r w:rsidRPr="006A3344">
        <w:rPr>
          <w:rFonts w:ascii="Times New Roman" w:hAnsi="Times New Roman" w:cs="Times New Roman"/>
          <w:sz w:val="24"/>
          <w:szCs w:val="24"/>
        </w:rPr>
        <w:t xml:space="preserve">termed as an intentional act aimed at depriving someone of their right or intentional act of hurting them. In contracts, it is termed as deception of the important material which is part of the contract. Fraud can be used differently, either negatively or </w:t>
      </w:r>
      <w:r w:rsidRPr="006A3344">
        <w:rPr>
          <w:rFonts w:ascii="Times New Roman" w:hAnsi="Times New Roman" w:cs="Times New Roman"/>
          <w:sz w:val="24"/>
          <w:szCs w:val="24"/>
        </w:rPr>
        <w:t>positively. It can be used negatively for not telling the whole truth or not telling the truth at all and positive so that one is telling a lie to convince the other party.</w:t>
      </w:r>
      <w:r w:rsidR="00C1618A" w:rsidRPr="006A3344">
        <w:rPr>
          <w:rFonts w:ascii="Times New Roman" w:hAnsi="Times New Roman" w:cs="Times New Roman"/>
          <w:sz w:val="24"/>
          <w:szCs w:val="24"/>
        </w:rPr>
        <w:t xml:space="preserve"> If the court can prove that one party to the contract has committed fraud, the contract will be unenforceable. This also applies when there was no fraud committed at all; the court will uphold the contract. Misrepresentation in the contract is the use of untrue statements which can force someone into entering the contract. During the case hearing, the injured party will have to show facts on what they relied on the false statement when entering into the contract, leading to a loss of some kind. All frauds are considered misrepresentation, but misrepresentation is not always considered fraud.</w:t>
      </w:r>
    </w:p>
    <w:p w14:paraId="6F7452A3" w14:textId="77777777" w:rsidR="00C1618A" w:rsidRPr="006A3344" w:rsidRDefault="00C431BC" w:rsidP="006A3344">
      <w:pPr>
        <w:spacing w:after="0" w:line="480" w:lineRule="auto"/>
        <w:ind w:left="720"/>
        <w:rPr>
          <w:rFonts w:ascii="Times New Roman" w:hAnsi="Times New Roman" w:cs="Times New Roman"/>
          <w:sz w:val="24"/>
          <w:szCs w:val="24"/>
        </w:rPr>
      </w:pPr>
      <w:r w:rsidRPr="006A3344">
        <w:rPr>
          <w:rFonts w:ascii="Times New Roman" w:hAnsi="Times New Roman" w:cs="Times New Roman"/>
          <w:sz w:val="24"/>
          <w:szCs w:val="24"/>
        </w:rPr>
        <w:t>Legitimate Pressure</w:t>
      </w:r>
    </w:p>
    <w:p w14:paraId="5C931CE4" w14:textId="77777777" w:rsidR="00F91115"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lastRenderedPageBreak/>
        <w:t>It cannot be easy to determine or distinguish illegitimate pressure from the tumble and rough pressures during normal commercial bargaining. It is generally accepted that threatened or past breach of contract, tort or crime, or a th</w:t>
      </w:r>
      <w:r w:rsidRPr="006A3344">
        <w:rPr>
          <w:rFonts w:ascii="Times New Roman" w:hAnsi="Times New Roman" w:cs="Times New Roman"/>
          <w:sz w:val="24"/>
          <w:szCs w:val="24"/>
        </w:rPr>
        <w:t xml:space="preserve">reat to commit an unlawful act can lead to illegitimate pressure. Whether the pressure or threat does not amount to illegitimate economic pressure is case-specific and highly contextual. Before determining the case, the court has to take into account some </w:t>
      </w:r>
      <w:r w:rsidRPr="006A3344">
        <w:rPr>
          <w:rFonts w:ascii="Times New Roman" w:hAnsi="Times New Roman" w:cs="Times New Roman"/>
          <w:sz w:val="24"/>
          <w:szCs w:val="24"/>
        </w:rPr>
        <w:t>range of factors that include the following.</w:t>
      </w:r>
    </w:p>
    <w:p w14:paraId="12C84367" w14:textId="77777777" w:rsidR="00F91115"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They need to determine whether there has been a threatened or actual breach of contract.</w:t>
      </w:r>
    </w:p>
    <w:p w14:paraId="27CE8177" w14:textId="77777777" w:rsidR="00F91115"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 party putting on the pressure has acted in bad or good faith.</w:t>
      </w:r>
    </w:p>
    <w:p w14:paraId="38496ACD" w14:textId="77777777" w:rsidR="00F91115"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 innocent party need to prove that they have a realis</w:t>
      </w:r>
      <w:r w:rsidRPr="006A3344">
        <w:rPr>
          <w:rFonts w:ascii="Times New Roman" w:hAnsi="Times New Roman" w:cs="Times New Roman"/>
          <w:sz w:val="24"/>
          <w:szCs w:val="24"/>
        </w:rPr>
        <w:t xml:space="preserve">tic, practical alternative before submitting to pressure, </w:t>
      </w:r>
      <w:r w:rsidR="00930EA2" w:rsidRPr="006A3344">
        <w:rPr>
          <w:rFonts w:ascii="Times New Roman" w:hAnsi="Times New Roman" w:cs="Times New Roman"/>
          <w:sz w:val="24"/>
          <w:szCs w:val="24"/>
        </w:rPr>
        <w:t>and if they never had, they will not obtain relief from the court.</w:t>
      </w:r>
    </w:p>
    <w:p w14:paraId="739319A1" w14:textId="77777777" w:rsidR="00930EA2"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 innocent party needs to have protested at the time of the contract, and they have to seek and affirmed to rely on the contract.</w:t>
      </w:r>
    </w:p>
    <w:p w14:paraId="6D4B298D" w14:textId="77777777" w:rsidR="008B6B9A"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This list hasn't exhausted the list of factors, and they cannot be used entirely to determine the outcomes of the case. According to the case law, it makes it clear that not every threat or pressure to break a contract is illegitimate in a sense required</w:t>
      </w:r>
      <w:r w:rsidR="006A3344" w:rsidRPr="006A3344">
        <w:rPr>
          <w:rFonts w:ascii="Times New Roman" w:hAnsi="Times New Roman" w:cs="Times New Roman"/>
          <w:sz w:val="24"/>
          <w:szCs w:val="24"/>
        </w:rPr>
        <w:t xml:space="preserve"> (</w:t>
      </w:r>
      <w:r w:rsidR="006A3344" w:rsidRPr="006A3344">
        <w:rPr>
          <w:rFonts w:ascii="Times New Roman" w:hAnsi="Times New Roman" w:cs="Times New Roman"/>
          <w:color w:val="222222"/>
          <w:sz w:val="24"/>
          <w:szCs w:val="24"/>
          <w:shd w:val="clear" w:color="auto" w:fill="FFFFFF"/>
        </w:rPr>
        <w:t>Kalondo, 2020)</w:t>
      </w:r>
      <w:r w:rsidRPr="006A3344">
        <w:rPr>
          <w:rFonts w:ascii="Times New Roman" w:hAnsi="Times New Roman" w:cs="Times New Roman"/>
          <w:sz w:val="24"/>
          <w:szCs w:val="24"/>
        </w:rPr>
        <w:t>. The threats must be made to support the demand that the contract was illegitimate and there was no other reasonable alternative, and the party had to just agree to the demands of the contract. For instance, economic duress showed that wher</w:t>
      </w:r>
      <w:r w:rsidRPr="006A3344">
        <w:rPr>
          <w:rFonts w:ascii="Times New Roman" w:hAnsi="Times New Roman" w:cs="Times New Roman"/>
          <w:sz w:val="24"/>
          <w:szCs w:val="24"/>
        </w:rPr>
        <w:t xml:space="preserve">e a party refused to properly pay the sums of the contract, they knew the innocent party was in desperate financial straits. They offered to pay a reduced amount, and the final and full amount would be settled on the basis that when the </w:t>
      </w:r>
      <w:r w:rsidRPr="006A3344">
        <w:rPr>
          <w:rFonts w:ascii="Times New Roman" w:hAnsi="Times New Roman" w:cs="Times New Roman"/>
          <w:sz w:val="24"/>
          <w:szCs w:val="24"/>
        </w:rPr>
        <w:lastRenderedPageBreak/>
        <w:t>reduced amount wasn</w:t>
      </w:r>
      <w:r w:rsidRPr="006A3344">
        <w:rPr>
          <w:rFonts w:ascii="Times New Roman" w:hAnsi="Times New Roman" w:cs="Times New Roman"/>
          <w:sz w:val="24"/>
          <w:szCs w:val="24"/>
        </w:rPr>
        <w:t>'t expected, they have to pay nothing. The innocent party had to take the money since they had no alternative due to their financial position.</w:t>
      </w:r>
    </w:p>
    <w:p w14:paraId="7785EDFF" w14:textId="77777777" w:rsidR="00CE7253"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Importance of Economic Duress</w:t>
      </w:r>
    </w:p>
    <w:p w14:paraId="68083F81" w14:textId="77777777" w:rsidR="00CE7253"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A case to determine the extent to which the party can use their </w:t>
      </w:r>
      <w:r w:rsidRPr="006A3344">
        <w:rPr>
          <w:rFonts w:ascii="Times New Roman" w:hAnsi="Times New Roman" w:cs="Times New Roman"/>
          <w:sz w:val="24"/>
          <w:szCs w:val="24"/>
        </w:rPr>
        <w:t>commercial bargaining power to leverage the renegotiation is the case between the Kolmar Group AG v Traxpo Enterprises PVT Limited. This is a good case where we use the available remedy where the party had refused to comply with the contract unless the con</w:t>
      </w:r>
      <w:r w:rsidRPr="006A3344">
        <w:rPr>
          <w:rFonts w:ascii="Times New Roman" w:hAnsi="Times New Roman" w:cs="Times New Roman"/>
          <w:sz w:val="24"/>
          <w:szCs w:val="24"/>
        </w:rPr>
        <w:t xml:space="preserve">tract terms were reviewed in their favour ([2010] EWHC 113 (Comm). The decision made was the basis of the </w:t>
      </w:r>
      <w:r w:rsidR="002356FB" w:rsidRPr="006A3344">
        <w:rPr>
          <w:rFonts w:ascii="Times New Roman" w:hAnsi="Times New Roman" w:cs="Times New Roman"/>
          <w:sz w:val="24"/>
          <w:szCs w:val="24"/>
        </w:rPr>
        <w:t>insights</w:t>
      </w:r>
      <w:r w:rsidRPr="006A3344">
        <w:rPr>
          <w:rFonts w:ascii="Times New Roman" w:hAnsi="Times New Roman" w:cs="Times New Roman"/>
          <w:sz w:val="24"/>
          <w:szCs w:val="24"/>
        </w:rPr>
        <w:t xml:space="preserve"> into</w:t>
      </w:r>
      <w:r w:rsidR="002356FB" w:rsidRPr="006A3344">
        <w:rPr>
          <w:rFonts w:ascii="Times New Roman" w:hAnsi="Times New Roman" w:cs="Times New Roman"/>
          <w:sz w:val="24"/>
          <w:szCs w:val="24"/>
        </w:rPr>
        <w:t xml:space="preserve"> </w:t>
      </w:r>
      <w:r w:rsidRPr="006A3344">
        <w:rPr>
          <w:rFonts w:ascii="Times New Roman" w:hAnsi="Times New Roman" w:cs="Times New Roman"/>
          <w:sz w:val="24"/>
          <w:szCs w:val="24"/>
        </w:rPr>
        <w:t xml:space="preserve">the potential significance of the tort of </w:t>
      </w:r>
      <w:r w:rsidR="002356FB" w:rsidRPr="006A3344">
        <w:rPr>
          <w:rFonts w:ascii="Times New Roman" w:hAnsi="Times New Roman" w:cs="Times New Roman"/>
          <w:sz w:val="24"/>
          <w:szCs w:val="24"/>
        </w:rPr>
        <w:t>intimidation</w:t>
      </w:r>
      <w:r w:rsidRPr="006A3344">
        <w:rPr>
          <w:rFonts w:ascii="Times New Roman" w:hAnsi="Times New Roman" w:cs="Times New Roman"/>
          <w:sz w:val="24"/>
          <w:szCs w:val="24"/>
        </w:rPr>
        <w:t xml:space="preserve"> and economic duress to both the </w:t>
      </w:r>
      <w:r w:rsidR="002356FB" w:rsidRPr="006A3344">
        <w:rPr>
          <w:rFonts w:ascii="Times New Roman" w:hAnsi="Times New Roman" w:cs="Times New Roman"/>
          <w:sz w:val="24"/>
          <w:szCs w:val="24"/>
        </w:rPr>
        <w:t>defendants and claimants as fluctuating market conditions continued to make it difficult for the companies to fulfill their contractual relationships a profitable manner.</w:t>
      </w:r>
    </w:p>
    <w:p w14:paraId="1F79190C" w14:textId="77777777" w:rsidR="004F10DC"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Illegitimate Pressure</w:t>
      </w:r>
    </w:p>
    <w:p w14:paraId="03C2AB64" w14:textId="77777777" w:rsidR="002356FB"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The ingredients of the tort of intimidation and economic duress are similar. Both of them are used in addressing</w:t>
      </w:r>
      <w:r w:rsidRPr="006A3344">
        <w:rPr>
          <w:rFonts w:ascii="Times New Roman" w:hAnsi="Times New Roman" w:cs="Times New Roman"/>
          <w:sz w:val="24"/>
          <w:szCs w:val="24"/>
        </w:rPr>
        <w:t xml:space="preserve"> the situation where one of the parties relies on illegitimate pressure, which will force the other party to give in to their dem</w:t>
      </w:r>
      <w:r w:rsidR="009258F1" w:rsidRPr="006A3344">
        <w:rPr>
          <w:rFonts w:ascii="Times New Roman" w:hAnsi="Times New Roman" w:cs="Times New Roman"/>
          <w:sz w:val="24"/>
          <w:szCs w:val="24"/>
        </w:rPr>
        <w:t>ands</w:t>
      </w:r>
      <w:r w:rsidR="006A3344" w:rsidRPr="006A3344">
        <w:rPr>
          <w:rFonts w:ascii="Times New Roman" w:hAnsi="Times New Roman" w:cs="Times New Roman"/>
          <w:sz w:val="24"/>
          <w:szCs w:val="24"/>
        </w:rPr>
        <w:t xml:space="preserve"> (</w:t>
      </w:r>
      <w:r w:rsidR="006A3344" w:rsidRPr="006A3344">
        <w:rPr>
          <w:rFonts w:ascii="Times New Roman" w:hAnsi="Times New Roman" w:cs="Times New Roman"/>
          <w:color w:val="222222"/>
          <w:sz w:val="24"/>
          <w:szCs w:val="24"/>
          <w:shd w:val="clear" w:color="auto" w:fill="FFFFFF"/>
        </w:rPr>
        <w:t>Ong, 2020)</w:t>
      </w:r>
      <w:r w:rsidR="009258F1" w:rsidRPr="006A3344">
        <w:rPr>
          <w:rFonts w:ascii="Times New Roman" w:hAnsi="Times New Roman" w:cs="Times New Roman"/>
          <w:sz w:val="24"/>
          <w:szCs w:val="24"/>
        </w:rPr>
        <w:t>. Economic duress can make the contract avoidable, and here are some elements to prove economic duress.</w:t>
      </w:r>
    </w:p>
    <w:p w14:paraId="5E35E07C" w14:textId="77777777" w:rsidR="009258F1"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When th</w:t>
      </w:r>
      <w:r w:rsidRPr="006A3344">
        <w:rPr>
          <w:rFonts w:ascii="Times New Roman" w:hAnsi="Times New Roman" w:cs="Times New Roman"/>
          <w:sz w:val="24"/>
          <w:szCs w:val="24"/>
        </w:rPr>
        <w:t>e defendant has used the economic pressure.</w:t>
      </w:r>
    </w:p>
    <w:p w14:paraId="53F1E7FC" w14:textId="77777777" w:rsidR="009258F1"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Even though there is illegitimate pressure, the complainant might have entered into a disputed agreement.</w:t>
      </w:r>
      <w:r w:rsidR="009C44A3" w:rsidRPr="006A3344">
        <w:rPr>
          <w:rFonts w:ascii="Times New Roman" w:hAnsi="Times New Roman" w:cs="Times New Roman"/>
          <w:sz w:val="24"/>
          <w:szCs w:val="24"/>
        </w:rPr>
        <w:t xml:space="preserve"> </w:t>
      </w:r>
    </w:p>
    <w:p w14:paraId="025DA0D1" w14:textId="77777777" w:rsidR="009C44A3"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There is no measure of how the threat can qualify to be illegitimate, but normally, a threat is considered a breach of contract, and it is also a civil wrong. The court will have to determine the case using the evidential factors on whether or not the defe</w:t>
      </w:r>
      <w:r w:rsidRPr="006A3344">
        <w:rPr>
          <w:rFonts w:ascii="Times New Roman" w:hAnsi="Times New Roman" w:cs="Times New Roman"/>
          <w:sz w:val="24"/>
          <w:szCs w:val="24"/>
        </w:rPr>
        <w:t xml:space="preserve">ndant had other reasonable </w:t>
      </w:r>
      <w:r w:rsidRPr="006A3344">
        <w:rPr>
          <w:rFonts w:ascii="Times New Roman" w:hAnsi="Times New Roman" w:cs="Times New Roman"/>
          <w:sz w:val="24"/>
          <w:szCs w:val="24"/>
        </w:rPr>
        <w:lastRenderedPageBreak/>
        <w:t>alternatives or whether the pressure or threat was a grave one, or whether the claimant protested or not.</w:t>
      </w:r>
    </w:p>
    <w:p w14:paraId="5CEF257A" w14:textId="77777777" w:rsidR="009C44A3"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Tort of Intimidation</w:t>
      </w:r>
    </w:p>
    <w:p w14:paraId="5D7D91F6" w14:textId="77777777" w:rsidR="00EC74C5"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This form of intimidation can only be established:</w:t>
      </w:r>
    </w:p>
    <w:p w14:paraId="355576A4" w14:textId="77777777" w:rsidR="009C44A3"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Where</w:t>
      </w:r>
      <w:r w:rsidR="00AD66C2" w:rsidRPr="006A3344">
        <w:rPr>
          <w:rFonts w:ascii="Times New Roman" w:hAnsi="Times New Roman" w:cs="Times New Roman"/>
          <w:sz w:val="24"/>
          <w:szCs w:val="24"/>
        </w:rPr>
        <w:t xml:space="preserve"> the defendant makes a demand which is evident through the unlawful and coercive threat.</w:t>
      </w:r>
    </w:p>
    <w:p w14:paraId="2AB5371D" w14:textId="77777777" w:rsidR="00EC74C5"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Where the complainant complies with the demand because of the unlawful and coercive threat.</w:t>
      </w:r>
    </w:p>
    <w:p w14:paraId="05101C98" w14:textId="77777777" w:rsidR="00EC74C5"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 xml:space="preserve">When the defendant knows that complying with the demand might cause damage </w:t>
      </w:r>
      <w:r w:rsidRPr="006A3344">
        <w:rPr>
          <w:rFonts w:ascii="Times New Roman" w:hAnsi="Times New Roman" w:cs="Times New Roman"/>
          <w:sz w:val="24"/>
          <w:szCs w:val="24"/>
        </w:rPr>
        <w:t>and loss to the complainant.</w:t>
      </w:r>
    </w:p>
    <w:p w14:paraId="5625AA84" w14:textId="77777777" w:rsidR="00EC74C5" w:rsidRPr="006A3344" w:rsidRDefault="00C431BC"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 intentional demands of the complainant were meant to cause damage and loss to the claimant.</w:t>
      </w:r>
    </w:p>
    <w:p w14:paraId="7E0B65BD" w14:textId="77777777" w:rsidR="00416AD2" w:rsidRPr="006A3344" w:rsidRDefault="00C431BC" w:rsidP="006A3344">
      <w:pPr>
        <w:spacing w:after="0" w:line="480" w:lineRule="auto"/>
        <w:ind w:firstLine="720"/>
        <w:rPr>
          <w:rFonts w:ascii="Times New Roman" w:hAnsi="Times New Roman" w:cs="Times New Roman"/>
          <w:b/>
          <w:sz w:val="24"/>
          <w:szCs w:val="24"/>
        </w:rPr>
      </w:pPr>
      <w:r w:rsidRPr="006A3344">
        <w:rPr>
          <w:rFonts w:ascii="Times New Roman" w:hAnsi="Times New Roman" w:cs="Times New Roman"/>
          <w:sz w:val="24"/>
          <w:szCs w:val="24"/>
        </w:rPr>
        <w:t>The main point for the tort of intimidation is evidence of threat which is an act of unlawfulness; otherwise, the court will uphold</w:t>
      </w:r>
      <w:r w:rsidRPr="006A3344">
        <w:rPr>
          <w:rFonts w:ascii="Times New Roman" w:hAnsi="Times New Roman" w:cs="Times New Roman"/>
          <w:sz w:val="24"/>
          <w:szCs w:val="24"/>
        </w:rPr>
        <w:t xml:space="preserve"> the contract. A threat of doing something which is legally entitled would not amount to intimidation.</w:t>
      </w:r>
    </w:p>
    <w:p w14:paraId="164AF10F" w14:textId="77777777" w:rsidR="00D60E88"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Types of Duress</w:t>
      </w:r>
    </w:p>
    <w:p w14:paraId="540E876B" w14:textId="77777777" w:rsidR="00D60E88"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Duress to Goods</w:t>
      </w:r>
    </w:p>
    <w:p w14:paraId="4C6DEBD6" w14:textId="77777777" w:rsidR="00F963EC"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The concept of duress has a </w:t>
      </w:r>
      <w:r w:rsidR="00D60E88" w:rsidRPr="006A3344">
        <w:rPr>
          <w:rFonts w:ascii="Times New Roman" w:hAnsi="Times New Roman" w:cs="Times New Roman"/>
          <w:sz w:val="24"/>
          <w:szCs w:val="24"/>
        </w:rPr>
        <w:t>long</w:t>
      </w:r>
      <w:r w:rsidRPr="006A3344">
        <w:rPr>
          <w:rFonts w:ascii="Times New Roman" w:hAnsi="Times New Roman" w:cs="Times New Roman"/>
          <w:sz w:val="24"/>
          <w:szCs w:val="24"/>
        </w:rPr>
        <w:t xml:space="preserve"> history in issues of the common law and, most importantly, in the straightforward invari</w:t>
      </w:r>
      <w:r w:rsidRPr="006A3344">
        <w:rPr>
          <w:rFonts w:ascii="Times New Roman" w:hAnsi="Times New Roman" w:cs="Times New Roman"/>
          <w:sz w:val="24"/>
          <w:szCs w:val="24"/>
        </w:rPr>
        <w:t xml:space="preserve">ant of the physical duress. </w:t>
      </w:r>
      <w:r w:rsidR="00D60E88" w:rsidRPr="006A3344">
        <w:rPr>
          <w:rFonts w:ascii="Times New Roman" w:hAnsi="Times New Roman" w:cs="Times New Roman"/>
          <w:sz w:val="24"/>
          <w:szCs w:val="24"/>
        </w:rPr>
        <w:t>Duress</w:t>
      </w:r>
      <w:r w:rsidRPr="006A3344">
        <w:rPr>
          <w:rFonts w:ascii="Times New Roman" w:hAnsi="Times New Roman" w:cs="Times New Roman"/>
          <w:sz w:val="24"/>
          <w:szCs w:val="24"/>
        </w:rPr>
        <w:t xml:space="preserve"> to the person is a common law</w:t>
      </w:r>
      <w:r w:rsidR="00D60E88" w:rsidRPr="006A3344">
        <w:rPr>
          <w:rFonts w:ascii="Times New Roman" w:hAnsi="Times New Roman" w:cs="Times New Roman"/>
          <w:sz w:val="24"/>
          <w:szCs w:val="24"/>
        </w:rPr>
        <w:t>, and it was seen in the problematic decision made i</w:t>
      </w:r>
      <w:r w:rsidRPr="006A3344">
        <w:rPr>
          <w:rFonts w:ascii="Times New Roman" w:hAnsi="Times New Roman" w:cs="Times New Roman"/>
          <w:sz w:val="24"/>
          <w:szCs w:val="24"/>
        </w:rPr>
        <w:t>n the case between Skeate V. Beale. This case is where the landlord owed the money to the tenant</w:t>
      </w:r>
      <w:r w:rsidR="006A3344" w:rsidRPr="006A3344">
        <w:rPr>
          <w:rFonts w:ascii="Times New Roman" w:hAnsi="Times New Roman" w:cs="Times New Roman"/>
          <w:sz w:val="24"/>
          <w:szCs w:val="24"/>
        </w:rPr>
        <w:t xml:space="preserve"> (</w:t>
      </w:r>
      <w:r w:rsidR="006A3344" w:rsidRPr="006A3344">
        <w:rPr>
          <w:rFonts w:ascii="Times New Roman" w:hAnsi="Times New Roman" w:cs="Times New Roman"/>
          <w:color w:val="222222"/>
          <w:sz w:val="24"/>
          <w:szCs w:val="24"/>
          <w:shd w:val="clear" w:color="auto" w:fill="FFFFFF"/>
        </w:rPr>
        <w:t>Harrison, 2019)</w:t>
      </w:r>
      <w:r w:rsidRPr="006A3344">
        <w:rPr>
          <w:rFonts w:ascii="Times New Roman" w:hAnsi="Times New Roman" w:cs="Times New Roman"/>
          <w:sz w:val="24"/>
          <w:szCs w:val="24"/>
        </w:rPr>
        <w:t xml:space="preserve">. In his actions, he </w:t>
      </w:r>
      <w:r w:rsidRPr="006A3344">
        <w:rPr>
          <w:rFonts w:ascii="Times New Roman" w:hAnsi="Times New Roman" w:cs="Times New Roman"/>
          <w:sz w:val="24"/>
          <w:szCs w:val="24"/>
        </w:rPr>
        <w:t xml:space="preserve">decided to seize the goods which belonged to the tenant. He threatened him that he would sell the goods immediately unless the tenant agrees to repay the money he owed him. The </w:t>
      </w:r>
      <w:r w:rsidRPr="006A3344">
        <w:rPr>
          <w:rFonts w:ascii="Times New Roman" w:hAnsi="Times New Roman" w:cs="Times New Roman"/>
          <w:sz w:val="24"/>
          <w:szCs w:val="24"/>
        </w:rPr>
        <w:lastRenderedPageBreak/>
        <w:t>tenant had to agree to the repayment terms, but they sought an agreement set as</w:t>
      </w:r>
      <w:r w:rsidRPr="006A3344">
        <w:rPr>
          <w:rFonts w:ascii="Times New Roman" w:hAnsi="Times New Roman" w:cs="Times New Roman"/>
          <w:sz w:val="24"/>
          <w:szCs w:val="24"/>
        </w:rPr>
        <w:t>ide for the duress. Duress to goods won't have to suffer from rendering a contract voidable.</w:t>
      </w:r>
      <w:r w:rsidR="00D60E88" w:rsidRPr="006A3344">
        <w:rPr>
          <w:rFonts w:ascii="Times New Roman" w:hAnsi="Times New Roman" w:cs="Times New Roman"/>
          <w:sz w:val="24"/>
          <w:szCs w:val="24"/>
        </w:rPr>
        <w:t xml:space="preserve"> This case was long seen as the determining authorities were trying to prevent the doctrine of duress to goods. The courts are seemingly more willing to consider threats to the commercial interests more than they are paying attention to the person, which led to the development of the economic duress. The court decided that since this was a threat to the property, this did not constitute duress.</w:t>
      </w:r>
    </w:p>
    <w:p w14:paraId="2FFD5406" w14:textId="77777777" w:rsidR="00C00A71"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Economic Duress</w:t>
      </w:r>
    </w:p>
    <w:p w14:paraId="248D3782" w14:textId="77777777" w:rsidR="00D60E88"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In the</w:t>
      </w:r>
      <w:r w:rsidRPr="006A3344">
        <w:rPr>
          <w:rFonts w:ascii="Times New Roman" w:hAnsi="Times New Roman" w:cs="Times New Roman"/>
          <w:sz w:val="24"/>
          <w:szCs w:val="24"/>
        </w:rPr>
        <w:t xml:space="preserve"> case between Pao On V Lau Yiu Long (1980), the privy council had four matters of consideration which they used to determine whether the economic duress was present.</w:t>
      </w:r>
    </w:p>
    <w:p w14:paraId="58973B16" w14:textId="77777777" w:rsidR="00D60E88" w:rsidRPr="006A3344" w:rsidRDefault="00C431BC"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They question if the person claiming to be coerced had protested.</w:t>
      </w:r>
    </w:p>
    <w:p w14:paraId="3CC2920F" w14:textId="77777777" w:rsidR="00D60E88" w:rsidRPr="006A3344" w:rsidRDefault="00C431BC"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They wanted to know if t</w:t>
      </w:r>
      <w:r w:rsidRPr="006A3344">
        <w:rPr>
          <w:rFonts w:ascii="Times New Roman" w:hAnsi="Times New Roman" w:cs="Times New Roman"/>
          <w:sz w:val="24"/>
          <w:szCs w:val="24"/>
        </w:rPr>
        <w:t>he person had another viable course of action.</w:t>
      </w:r>
    </w:p>
    <w:p w14:paraId="0F6A25D7" w14:textId="77777777" w:rsidR="00D60E88" w:rsidRPr="006A3344" w:rsidRDefault="00C431BC"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They wanted to know if the person had been independently advised.</w:t>
      </w:r>
    </w:p>
    <w:p w14:paraId="763A5B28" w14:textId="77777777" w:rsidR="00D60E88" w:rsidRPr="006A3344" w:rsidRDefault="00C431BC"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Last, they wanted to know if they did to avoid this after entering the contract.</w:t>
      </w:r>
    </w:p>
    <w:p w14:paraId="37C7F442" w14:textId="77777777" w:rsidR="00F963EC"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In the case of Atlas Express v Kafco (1989), the court ruled t</w:t>
      </w:r>
      <w:r w:rsidRPr="006A3344">
        <w:rPr>
          <w:rFonts w:ascii="Times New Roman" w:hAnsi="Times New Roman" w:cs="Times New Roman"/>
          <w:sz w:val="24"/>
          <w:szCs w:val="24"/>
        </w:rPr>
        <w:t>hat there was a threat on the small business, which forced them to breach the rules of contract they had entered into. This is considered economic duress. Events before this show that the carrier had threatened to refuse to</w:t>
      </w:r>
      <w:r w:rsidR="009A0ACB" w:rsidRPr="006A3344">
        <w:rPr>
          <w:rFonts w:ascii="Times New Roman" w:hAnsi="Times New Roman" w:cs="Times New Roman"/>
          <w:sz w:val="24"/>
          <w:szCs w:val="24"/>
        </w:rPr>
        <w:t xml:space="preserve"> </w:t>
      </w:r>
      <w:r w:rsidRPr="006A3344">
        <w:rPr>
          <w:rFonts w:ascii="Times New Roman" w:hAnsi="Times New Roman" w:cs="Times New Roman"/>
          <w:sz w:val="24"/>
          <w:szCs w:val="24"/>
        </w:rPr>
        <w:t>carry out the del</w:t>
      </w:r>
      <w:r w:rsidR="009A0ACB" w:rsidRPr="006A3344">
        <w:rPr>
          <w:rFonts w:ascii="Times New Roman" w:hAnsi="Times New Roman" w:cs="Times New Roman"/>
          <w:sz w:val="24"/>
          <w:szCs w:val="24"/>
        </w:rPr>
        <w:t>iveries unless he got paid a prem</w:t>
      </w:r>
      <w:r w:rsidRPr="006A3344">
        <w:rPr>
          <w:rFonts w:ascii="Times New Roman" w:hAnsi="Times New Roman" w:cs="Times New Roman"/>
          <w:sz w:val="24"/>
          <w:szCs w:val="24"/>
        </w:rPr>
        <w:t>ium fee. It was decided that the innocent party didn't have any other alternative than to agree on his de</w:t>
      </w:r>
      <w:r w:rsidR="009A0ACB" w:rsidRPr="006A3344">
        <w:rPr>
          <w:rFonts w:ascii="Times New Roman" w:hAnsi="Times New Roman" w:cs="Times New Roman"/>
          <w:sz w:val="24"/>
          <w:szCs w:val="24"/>
        </w:rPr>
        <w:t>mand since it was esse</w:t>
      </w:r>
      <w:r w:rsidRPr="006A3344">
        <w:rPr>
          <w:rFonts w:ascii="Times New Roman" w:hAnsi="Times New Roman" w:cs="Times New Roman"/>
          <w:sz w:val="24"/>
          <w:szCs w:val="24"/>
        </w:rPr>
        <w:t>ntial for their business. They had to deliver the goods as they were contracted to do the same.</w:t>
      </w:r>
      <w:r w:rsidR="009A0ACB" w:rsidRPr="006A3344">
        <w:rPr>
          <w:rFonts w:ascii="Times New Roman" w:hAnsi="Times New Roman" w:cs="Times New Roman"/>
          <w:sz w:val="24"/>
          <w:szCs w:val="24"/>
        </w:rPr>
        <w:t xml:space="preserve"> In another case between DSND Subsea Ltd v Petroleum Geo-Services ASA (2000), it was noted that the courts don't wish to prevent the rough and tumble pressures from the normal commercial bargaining. They mentioned that for the pressure to be considered illegitimate, then it has to be a threat to commit either lawful or unlawful act for an illegitimate reason.</w:t>
      </w:r>
    </w:p>
    <w:p w14:paraId="0CF26305" w14:textId="77777777" w:rsidR="009A0ACB"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lastRenderedPageBreak/>
        <w:t>Undue Influence</w:t>
      </w:r>
    </w:p>
    <w:p w14:paraId="49CD5E87" w14:textId="77777777" w:rsidR="009A0ACB"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This was introduced to deal with cases where contracts have been made due to pressure, but the pressure itself cannot amount to duress. This is put in</w:t>
      </w:r>
      <w:r w:rsidRPr="006A3344">
        <w:rPr>
          <w:rFonts w:ascii="Times New Roman" w:hAnsi="Times New Roman" w:cs="Times New Roman"/>
          <w:sz w:val="24"/>
          <w:szCs w:val="24"/>
        </w:rPr>
        <w:t>to reference when there is a relationship between the parties and instances where there is an exploited party, and the other is gaining an unfair advantage.</w:t>
      </w:r>
      <w:r w:rsidR="00F167D1" w:rsidRPr="006A3344">
        <w:rPr>
          <w:rFonts w:ascii="Times New Roman" w:hAnsi="Times New Roman" w:cs="Times New Roman"/>
          <w:sz w:val="24"/>
          <w:szCs w:val="24"/>
        </w:rPr>
        <w:t xml:space="preserve"> Duress cannot be used for reference when there is subtle pressure, especially on the ongoing relationship, instead of express and single threat. For a case like this, the court can decide to use the doctrine of undue influence. This is the doctrine that has been divided into two parts the presumed undue influence and actual undue influence. </w:t>
      </w:r>
    </w:p>
    <w:p w14:paraId="66B04538" w14:textId="77777777" w:rsidR="00F167D1"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Actual infl</w:t>
      </w:r>
      <w:r w:rsidRPr="006A3344">
        <w:rPr>
          <w:rFonts w:ascii="Times New Roman" w:hAnsi="Times New Roman" w:cs="Times New Roman"/>
          <w:sz w:val="24"/>
          <w:szCs w:val="24"/>
        </w:rPr>
        <w:t>uence may need proofs by the claimant on illegitimate pressure like in the case of BCCI v Aboody (1990). This involved clear evidence where the pressure was used, and the husband places his wife in front of the witnesses. This case of Aboody could later le</w:t>
      </w:r>
      <w:r w:rsidRPr="006A3344">
        <w:rPr>
          <w:rFonts w:ascii="Times New Roman" w:hAnsi="Times New Roman" w:cs="Times New Roman"/>
          <w:sz w:val="24"/>
          <w:szCs w:val="24"/>
        </w:rPr>
        <w:t>ad to judicial recognitions of the first class1 label for the actual undue influence and the second Class 2 cases which involved the presumed undue influence. The court would again divide class 2 into class 2A and class 2B. This was done to bring a claim t</w:t>
      </w:r>
      <w:r w:rsidRPr="006A3344">
        <w:rPr>
          <w:rFonts w:ascii="Times New Roman" w:hAnsi="Times New Roman" w:cs="Times New Roman"/>
          <w:sz w:val="24"/>
          <w:szCs w:val="24"/>
        </w:rPr>
        <w:t>hat the relationship between both parts was under confidence and trust. In class 2A involved cases considered cases with a special relationship, such as cases between a patient and a doctor or the client and solicitor.</w:t>
      </w:r>
    </w:p>
    <w:p w14:paraId="135C6FEE" w14:textId="77777777" w:rsidR="00A84015"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In the case between RBS v </w:t>
      </w:r>
      <w:r w:rsidRPr="006A3344">
        <w:rPr>
          <w:rFonts w:ascii="Times New Roman" w:hAnsi="Times New Roman" w:cs="Times New Roman"/>
          <w:sz w:val="24"/>
          <w:szCs w:val="24"/>
        </w:rPr>
        <w:t>Etridge (No 2) (2001), it saw a wider formulation of the transaction, and it demands that there should be calls for explanations before the case. Etridge could later describe the House of Lords' decision on the class 1/2A/2B as confusing, and sometimes the</w:t>
      </w:r>
      <w:r w:rsidRPr="006A3344">
        <w:rPr>
          <w:rFonts w:ascii="Times New Roman" w:hAnsi="Times New Roman" w:cs="Times New Roman"/>
          <w:sz w:val="24"/>
          <w:szCs w:val="24"/>
        </w:rPr>
        <w:t xml:space="preserve"> decisions need to be disapproved as the element of undue influence. Still, the use of evidential presumptions should be retained. This means that the claimant should show a relationship based on trust</w:t>
      </w:r>
      <w:r w:rsidR="0022227D" w:rsidRPr="006A3344">
        <w:rPr>
          <w:rFonts w:ascii="Times New Roman" w:hAnsi="Times New Roman" w:cs="Times New Roman"/>
          <w:sz w:val="24"/>
          <w:szCs w:val="24"/>
        </w:rPr>
        <w:t xml:space="preserve"> and confidence and be supported by the transactions which need to be explained. It should reverse the common burden of proof in which this phase will be for the other </w:t>
      </w:r>
      <w:r w:rsidR="0022227D" w:rsidRPr="006A3344">
        <w:rPr>
          <w:rFonts w:ascii="Times New Roman" w:hAnsi="Times New Roman" w:cs="Times New Roman"/>
          <w:sz w:val="24"/>
          <w:szCs w:val="24"/>
        </w:rPr>
        <w:lastRenderedPageBreak/>
        <w:t>party to rebut the presumption of the undue influence that might start to show up. The use of evidential lifts or not is clear as the claimant must check on the balance of probabilities that occurs during the actual undue influence.</w:t>
      </w:r>
    </w:p>
    <w:p w14:paraId="5C3EB73B" w14:textId="77777777" w:rsidR="00F167D1"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Conclusion</w:t>
      </w:r>
    </w:p>
    <w:p w14:paraId="6D082DFE" w14:textId="77777777" w:rsidR="00A84015"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These cases have lessons to be learned from the potential defendants and claimants, especially in the current world where contractual relationships are lik</w:t>
      </w:r>
      <w:r w:rsidRPr="006A3344">
        <w:rPr>
          <w:rFonts w:ascii="Times New Roman" w:hAnsi="Times New Roman" w:cs="Times New Roman"/>
          <w:sz w:val="24"/>
          <w:szCs w:val="24"/>
        </w:rPr>
        <w:t>ely to be a growing issue. Before arguing on the intimidation or economic duress, a potential complainant should first consider carefully whether the demand or threat was illegitimate or goes past the negotiating pressures that are common in the current wo</w:t>
      </w:r>
      <w:r w:rsidRPr="006A3344">
        <w:rPr>
          <w:rFonts w:ascii="Times New Roman" w:hAnsi="Times New Roman" w:cs="Times New Roman"/>
          <w:sz w:val="24"/>
          <w:szCs w:val="24"/>
        </w:rPr>
        <w:t>rld. When the complainant is fully aware and convinced that their counterpart is acting unlawfully as a matter of best practice, they have to do their best to demonstrate they are being forced to act under coercion. Clear indications will demand that the c</w:t>
      </w:r>
      <w:r w:rsidRPr="006A3344">
        <w:rPr>
          <w:rFonts w:ascii="Times New Roman" w:hAnsi="Times New Roman" w:cs="Times New Roman"/>
          <w:sz w:val="24"/>
          <w:szCs w:val="24"/>
        </w:rPr>
        <w:t>omplainant seek legal action or protest with time as soon as possible afterward.</w:t>
      </w:r>
    </w:p>
    <w:p w14:paraId="6DD96820" w14:textId="77777777" w:rsidR="00A84015" w:rsidRPr="006A3344" w:rsidRDefault="00C431BC"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Potential complainants should focus on realistic alternatives such as checking on the market's required goods and services elsewhere. These steps could not lead to intimidation or establish economic duress, but they serve as strong evidential factors. Pote</w:t>
      </w:r>
      <w:r w:rsidRPr="006A3344">
        <w:rPr>
          <w:rFonts w:ascii="Times New Roman" w:hAnsi="Times New Roman" w:cs="Times New Roman"/>
          <w:sz w:val="24"/>
          <w:szCs w:val="24"/>
        </w:rPr>
        <w:t xml:space="preserve">ntial defendants should seek to know whether their actions are unlawful. </w:t>
      </w:r>
    </w:p>
    <w:p w14:paraId="487C8165" w14:textId="77777777" w:rsidR="006A3344" w:rsidRDefault="006A3344" w:rsidP="006A3344">
      <w:pPr>
        <w:spacing w:after="0" w:line="480" w:lineRule="auto"/>
        <w:ind w:firstLine="720"/>
        <w:jc w:val="center"/>
        <w:rPr>
          <w:rFonts w:ascii="Times New Roman" w:hAnsi="Times New Roman" w:cs="Times New Roman"/>
          <w:b/>
          <w:sz w:val="24"/>
          <w:szCs w:val="24"/>
        </w:rPr>
      </w:pPr>
    </w:p>
    <w:p w14:paraId="6B7CDD93" w14:textId="77777777" w:rsidR="006A3344" w:rsidRDefault="006A3344" w:rsidP="006A3344">
      <w:pPr>
        <w:spacing w:after="0" w:line="480" w:lineRule="auto"/>
        <w:ind w:firstLine="720"/>
        <w:jc w:val="center"/>
        <w:rPr>
          <w:rFonts w:ascii="Times New Roman" w:hAnsi="Times New Roman" w:cs="Times New Roman"/>
          <w:b/>
          <w:sz w:val="24"/>
          <w:szCs w:val="24"/>
        </w:rPr>
      </w:pPr>
    </w:p>
    <w:p w14:paraId="304D4119" w14:textId="77777777" w:rsidR="006A3344" w:rsidRDefault="006A3344" w:rsidP="006A3344">
      <w:pPr>
        <w:spacing w:after="0" w:line="480" w:lineRule="auto"/>
        <w:ind w:firstLine="720"/>
        <w:jc w:val="center"/>
        <w:rPr>
          <w:rFonts w:ascii="Times New Roman" w:hAnsi="Times New Roman" w:cs="Times New Roman"/>
          <w:b/>
          <w:sz w:val="24"/>
          <w:szCs w:val="24"/>
        </w:rPr>
      </w:pPr>
    </w:p>
    <w:p w14:paraId="1EC716C1" w14:textId="77777777" w:rsidR="00A84015" w:rsidRPr="006A3344" w:rsidRDefault="00C431BC"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References</w:t>
      </w:r>
    </w:p>
    <w:p w14:paraId="56C0A634" w14:textId="77777777" w:rsidR="00A84015" w:rsidRPr="006A3344" w:rsidRDefault="00A84015" w:rsidP="006A3344">
      <w:pPr>
        <w:spacing w:after="0" w:line="480" w:lineRule="auto"/>
        <w:ind w:firstLine="720"/>
        <w:rPr>
          <w:rFonts w:ascii="Times New Roman" w:hAnsi="Times New Roman" w:cs="Times New Roman"/>
          <w:sz w:val="24"/>
          <w:szCs w:val="24"/>
        </w:rPr>
      </w:pPr>
    </w:p>
    <w:p w14:paraId="37B50CA8" w14:textId="77777777" w:rsidR="006A3344" w:rsidRPr="006A3344" w:rsidRDefault="00C431BC" w:rsidP="006A3344">
      <w:pPr>
        <w:spacing w:after="0" w:line="480" w:lineRule="auto"/>
        <w:ind w:left="567" w:hanging="567"/>
        <w:rPr>
          <w:rFonts w:ascii="Times New Roman" w:hAnsi="Times New Roman" w:cs="Times New Roman"/>
          <w:color w:val="222222"/>
          <w:sz w:val="24"/>
          <w:szCs w:val="24"/>
          <w:shd w:val="clear" w:color="auto" w:fill="FFFFFF"/>
        </w:rPr>
      </w:pPr>
      <w:r w:rsidRPr="006A3344">
        <w:rPr>
          <w:rFonts w:ascii="Times New Roman" w:hAnsi="Times New Roman" w:cs="Times New Roman"/>
          <w:color w:val="222222"/>
          <w:sz w:val="24"/>
          <w:szCs w:val="24"/>
          <w:shd w:val="clear" w:color="auto" w:fill="FFFFFF"/>
        </w:rPr>
        <w:t>Harrison, J. L. (2019). Duress and Undue Influence in Contract Law as Cognitive Trespass. </w:t>
      </w:r>
      <w:r w:rsidRPr="006A3344">
        <w:rPr>
          <w:rFonts w:ascii="Times New Roman" w:hAnsi="Times New Roman" w:cs="Times New Roman"/>
          <w:i/>
          <w:iCs/>
          <w:color w:val="222222"/>
          <w:sz w:val="24"/>
          <w:szCs w:val="24"/>
          <w:shd w:val="clear" w:color="auto" w:fill="FFFFFF"/>
        </w:rPr>
        <w:t>Neb. L. Rev.</w:t>
      </w:r>
      <w:r w:rsidRPr="006A3344">
        <w:rPr>
          <w:rFonts w:ascii="Times New Roman" w:hAnsi="Times New Roman" w:cs="Times New Roman"/>
          <w:color w:val="222222"/>
          <w:sz w:val="24"/>
          <w:szCs w:val="24"/>
          <w:shd w:val="clear" w:color="auto" w:fill="FFFFFF"/>
        </w:rPr>
        <w:t>, </w:t>
      </w:r>
      <w:r w:rsidRPr="006A3344">
        <w:rPr>
          <w:rFonts w:ascii="Times New Roman" w:hAnsi="Times New Roman" w:cs="Times New Roman"/>
          <w:i/>
          <w:iCs/>
          <w:color w:val="222222"/>
          <w:sz w:val="24"/>
          <w:szCs w:val="24"/>
          <w:shd w:val="clear" w:color="auto" w:fill="FFFFFF"/>
        </w:rPr>
        <w:t>98</w:t>
      </w:r>
      <w:r w:rsidRPr="006A3344">
        <w:rPr>
          <w:rFonts w:ascii="Times New Roman" w:hAnsi="Times New Roman" w:cs="Times New Roman"/>
          <w:color w:val="222222"/>
          <w:sz w:val="24"/>
          <w:szCs w:val="24"/>
          <w:shd w:val="clear" w:color="auto" w:fill="FFFFFF"/>
        </w:rPr>
        <w:t>, 970.</w:t>
      </w:r>
    </w:p>
    <w:p w14:paraId="37B354DC" w14:textId="77777777" w:rsidR="006A3344" w:rsidRPr="006A3344" w:rsidRDefault="00C431BC" w:rsidP="006A3344">
      <w:pPr>
        <w:spacing w:after="0" w:line="480" w:lineRule="auto"/>
        <w:ind w:left="567" w:hanging="567"/>
        <w:rPr>
          <w:rFonts w:ascii="Times New Roman" w:hAnsi="Times New Roman" w:cs="Times New Roman"/>
          <w:color w:val="222222"/>
          <w:sz w:val="24"/>
          <w:szCs w:val="24"/>
          <w:shd w:val="clear" w:color="auto" w:fill="FFFFFF"/>
        </w:rPr>
      </w:pPr>
      <w:r w:rsidRPr="006A3344">
        <w:rPr>
          <w:rFonts w:ascii="Times New Roman" w:hAnsi="Times New Roman" w:cs="Times New Roman"/>
          <w:color w:val="222222"/>
          <w:sz w:val="24"/>
          <w:szCs w:val="24"/>
          <w:shd w:val="clear" w:color="auto" w:fill="FFFFFF"/>
        </w:rPr>
        <w:lastRenderedPageBreak/>
        <w:t>Kalondo, P. J. (2020). Duress, Undue Influence and the</w:t>
      </w:r>
      <w:r w:rsidRPr="006A3344">
        <w:rPr>
          <w:rFonts w:ascii="Times New Roman" w:hAnsi="Times New Roman" w:cs="Times New Roman"/>
          <w:color w:val="222222"/>
          <w:sz w:val="24"/>
          <w:szCs w:val="24"/>
          <w:shd w:val="clear" w:color="auto" w:fill="FFFFFF"/>
        </w:rPr>
        <w:t xml:space="preserve"> Ethics of Pre-contractual Negotiation. </w:t>
      </w:r>
      <w:r w:rsidRPr="006A3344">
        <w:rPr>
          <w:rFonts w:ascii="Times New Roman" w:hAnsi="Times New Roman" w:cs="Times New Roman"/>
          <w:i/>
          <w:iCs/>
          <w:color w:val="222222"/>
          <w:sz w:val="24"/>
          <w:szCs w:val="24"/>
          <w:shd w:val="clear" w:color="auto" w:fill="FFFFFF"/>
        </w:rPr>
        <w:t>Available at SSRN 3533966</w:t>
      </w:r>
      <w:r w:rsidRPr="006A3344">
        <w:rPr>
          <w:rFonts w:ascii="Times New Roman" w:hAnsi="Times New Roman" w:cs="Times New Roman"/>
          <w:color w:val="222222"/>
          <w:sz w:val="24"/>
          <w:szCs w:val="24"/>
          <w:shd w:val="clear" w:color="auto" w:fill="FFFFFF"/>
        </w:rPr>
        <w:t>.</w:t>
      </w:r>
    </w:p>
    <w:p w14:paraId="75CB4EDD" w14:textId="77777777" w:rsidR="006A3344" w:rsidRPr="006A3344" w:rsidRDefault="00C431BC" w:rsidP="006A3344">
      <w:pPr>
        <w:spacing w:after="0" w:line="480" w:lineRule="auto"/>
        <w:ind w:left="567" w:hanging="567"/>
        <w:rPr>
          <w:rFonts w:ascii="Times New Roman" w:hAnsi="Times New Roman" w:cs="Times New Roman"/>
          <w:color w:val="222222"/>
          <w:sz w:val="24"/>
          <w:szCs w:val="24"/>
          <w:shd w:val="clear" w:color="auto" w:fill="FFFFFF"/>
        </w:rPr>
      </w:pPr>
      <w:r w:rsidRPr="006A3344">
        <w:rPr>
          <w:rFonts w:ascii="Times New Roman" w:hAnsi="Times New Roman" w:cs="Times New Roman"/>
          <w:color w:val="222222"/>
          <w:sz w:val="24"/>
          <w:szCs w:val="24"/>
          <w:shd w:val="clear" w:color="auto" w:fill="FFFFFF"/>
        </w:rPr>
        <w:t>Ong, B. (2020). Unconscionability, Undue Influence and Umbrellas: The'Unfairness' Doctrines in Singapore Contract Law after Bom v Bok. </w:t>
      </w:r>
      <w:r w:rsidRPr="006A3344">
        <w:rPr>
          <w:rFonts w:ascii="Times New Roman" w:hAnsi="Times New Roman" w:cs="Times New Roman"/>
          <w:i/>
          <w:iCs/>
          <w:color w:val="222222"/>
          <w:sz w:val="24"/>
          <w:szCs w:val="24"/>
          <w:shd w:val="clear" w:color="auto" w:fill="FFFFFF"/>
        </w:rPr>
        <w:t>Sing. J. Legal Stud.</w:t>
      </w:r>
      <w:r w:rsidRPr="006A3344">
        <w:rPr>
          <w:rFonts w:ascii="Times New Roman" w:hAnsi="Times New Roman" w:cs="Times New Roman"/>
          <w:color w:val="222222"/>
          <w:sz w:val="24"/>
          <w:szCs w:val="24"/>
          <w:shd w:val="clear" w:color="auto" w:fill="FFFFFF"/>
        </w:rPr>
        <w:t>, 295.</w:t>
      </w:r>
    </w:p>
    <w:p w14:paraId="139D776A" w14:textId="77777777" w:rsidR="006A3344" w:rsidRPr="006A3344" w:rsidRDefault="00C431BC" w:rsidP="006A3344">
      <w:pPr>
        <w:spacing w:after="0" w:line="480" w:lineRule="auto"/>
        <w:ind w:left="567" w:hanging="567"/>
        <w:rPr>
          <w:rFonts w:ascii="Times New Roman" w:hAnsi="Times New Roman" w:cs="Times New Roman"/>
          <w:sz w:val="24"/>
          <w:szCs w:val="24"/>
        </w:rPr>
      </w:pPr>
      <w:r w:rsidRPr="006A3344">
        <w:rPr>
          <w:rFonts w:ascii="Times New Roman" w:hAnsi="Times New Roman" w:cs="Times New Roman"/>
          <w:color w:val="222222"/>
          <w:sz w:val="24"/>
          <w:szCs w:val="24"/>
          <w:shd w:val="clear" w:color="auto" w:fill="FFFFFF"/>
        </w:rPr>
        <w:t xml:space="preserve">Pieterse, R. </w:t>
      </w:r>
      <w:r w:rsidRPr="006A3344">
        <w:rPr>
          <w:rFonts w:ascii="Times New Roman" w:hAnsi="Times New Roman" w:cs="Times New Roman"/>
          <w:color w:val="222222"/>
          <w:sz w:val="24"/>
          <w:szCs w:val="24"/>
          <w:shd w:val="clear" w:color="auto" w:fill="FFFFFF"/>
        </w:rPr>
        <w:t>(2019). </w:t>
      </w:r>
      <w:r w:rsidRPr="006A3344">
        <w:rPr>
          <w:rFonts w:ascii="Times New Roman" w:hAnsi="Times New Roman" w:cs="Times New Roman"/>
          <w:i/>
          <w:iCs/>
          <w:color w:val="222222"/>
          <w:sz w:val="24"/>
          <w:szCs w:val="24"/>
          <w:shd w:val="clear" w:color="auto" w:fill="FFFFFF"/>
        </w:rPr>
        <w:t>A Comparison of Economic Duress and Economic Disparity of Contracting Parties</w:t>
      </w:r>
      <w:r w:rsidRPr="006A3344">
        <w:rPr>
          <w:rFonts w:ascii="Times New Roman" w:hAnsi="Times New Roman" w:cs="Times New Roman"/>
          <w:color w:val="222222"/>
          <w:sz w:val="24"/>
          <w:szCs w:val="24"/>
          <w:shd w:val="clear" w:color="auto" w:fill="FFFFFF"/>
        </w:rPr>
        <w:t>. University of Johannesburg (South Africa).</w:t>
      </w:r>
    </w:p>
    <w:p w14:paraId="1AFACC31" w14:textId="77777777" w:rsidR="006A3344" w:rsidRPr="006A3344" w:rsidRDefault="00C431BC" w:rsidP="006A3344">
      <w:pPr>
        <w:spacing w:after="0" w:line="480" w:lineRule="auto"/>
        <w:ind w:left="567" w:hanging="567"/>
        <w:rPr>
          <w:rFonts w:ascii="Times New Roman" w:hAnsi="Times New Roman" w:cs="Times New Roman"/>
          <w:color w:val="222222"/>
          <w:sz w:val="24"/>
          <w:szCs w:val="24"/>
          <w:shd w:val="clear" w:color="auto" w:fill="FFFFFF"/>
        </w:rPr>
      </w:pPr>
      <w:r w:rsidRPr="006A3344">
        <w:rPr>
          <w:rFonts w:ascii="Times New Roman" w:hAnsi="Times New Roman" w:cs="Times New Roman"/>
          <w:color w:val="222222"/>
          <w:sz w:val="24"/>
          <w:szCs w:val="24"/>
          <w:shd w:val="clear" w:color="auto" w:fill="FFFFFF"/>
        </w:rPr>
        <w:t>Udemezue, S. (2019). A Critical Evaluation of Appropriateness of Duress and Undue Influence as Legal Safeguards Against Uncons</w:t>
      </w:r>
      <w:r w:rsidRPr="006A3344">
        <w:rPr>
          <w:rFonts w:ascii="Times New Roman" w:hAnsi="Times New Roman" w:cs="Times New Roman"/>
          <w:color w:val="222222"/>
          <w:sz w:val="24"/>
          <w:szCs w:val="24"/>
          <w:shd w:val="clear" w:color="auto" w:fill="FFFFFF"/>
        </w:rPr>
        <w:t>cionable Contracts. </w:t>
      </w:r>
      <w:r w:rsidRPr="006A3344">
        <w:rPr>
          <w:rFonts w:ascii="Times New Roman" w:hAnsi="Times New Roman" w:cs="Times New Roman"/>
          <w:i/>
          <w:iCs/>
          <w:color w:val="222222"/>
          <w:sz w:val="24"/>
          <w:szCs w:val="24"/>
          <w:shd w:val="clear" w:color="auto" w:fill="FFFFFF"/>
        </w:rPr>
        <w:t>Available at SSRN 3818899</w:t>
      </w:r>
      <w:r w:rsidRPr="006A3344">
        <w:rPr>
          <w:rFonts w:ascii="Times New Roman" w:hAnsi="Times New Roman" w:cs="Times New Roman"/>
          <w:color w:val="222222"/>
          <w:sz w:val="24"/>
          <w:szCs w:val="24"/>
          <w:shd w:val="clear" w:color="auto" w:fill="FFFFFF"/>
        </w:rPr>
        <w:t>.</w:t>
      </w:r>
    </w:p>
    <w:sectPr w:rsidR="006A3344" w:rsidRPr="006A3344">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FC449" w14:textId="77777777" w:rsidR="00000000" w:rsidRDefault="00C431BC">
      <w:pPr>
        <w:spacing w:after="0" w:line="240" w:lineRule="auto"/>
      </w:pPr>
      <w:r>
        <w:separator/>
      </w:r>
    </w:p>
  </w:endnote>
  <w:endnote w:type="continuationSeparator" w:id="0">
    <w:p w14:paraId="0D15DB14" w14:textId="77777777" w:rsidR="00000000" w:rsidRDefault="00C43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82D7F" w14:textId="77777777" w:rsidR="00000000" w:rsidRDefault="00C431BC">
      <w:pPr>
        <w:spacing w:after="0" w:line="240" w:lineRule="auto"/>
      </w:pPr>
      <w:r>
        <w:separator/>
      </w:r>
    </w:p>
  </w:footnote>
  <w:footnote w:type="continuationSeparator" w:id="0">
    <w:p w14:paraId="0CF8238C" w14:textId="77777777" w:rsidR="00000000" w:rsidRDefault="00C431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34B31" w14:textId="77777777" w:rsidR="0022227D" w:rsidRDefault="00C431BC">
    <w:pPr>
      <w:pStyle w:val="Header"/>
      <w:jc w:val="right"/>
    </w:pPr>
    <w:r>
      <w:t>CONTRACT LAW</w:t>
    </w:r>
    <w:r>
      <w:tab/>
    </w:r>
    <w:r>
      <w:tab/>
    </w:r>
    <w:sdt>
      <w:sdtPr>
        <w:id w:val="731042515"/>
        <w:docPartObj>
          <w:docPartGallery w:val="Page Numbers (Top of Page)"/>
          <w:docPartUnique/>
        </w:docPartObj>
      </w:sdtPr>
      <w:sdtEndPr>
        <w:rPr>
          <w:noProof/>
        </w:rPr>
      </w:sdtEndPr>
      <w:sdtContent>
        <w:r w:rsidR="006A3344">
          <w:rPr>
            <w:noProof/>
          </w:rPr>
          <w:t>11</w:t>
        </w:r>
      </w:sdtContent>
    </w:sdt>
  </w:p>
  <w:p w14:paraId="71F84601" w14:textId="77777777" w:rsidR="0022227D" w:rsidRDefault="002222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D25BA"/>
    <w:multiLevelType w:val="hybridMultilevel"/>
    <w:tmpl w:val="9F562CB2"/>
    <w:lvl w:ilvl="0" w:tplc="B80C1218">
      <w:start w:val="3"/>
      <w:numFmt w:val="bullet"/>
      <w:lvlText w:val="-"/>
      <w:lvlJc w:val="left"/>
      <w:pPr>
        <w:ind w:left="1080" w:hanging="360"/>
      </w:pPr>
      <w:rPr>
        <w:rFonts w:ascii="Calibri" w:eastAsiaTheme="minorHAnsi" w:hAnsi="Calibri" w:cs="Calibri" w:hint="default"/>
      </w:rPr>
    </w:lvl>
    <w:lvl w:ilvl="1" w:tplc="A7D4FE2A" w:tentative="1">
      <w:start w:val="1"/>
      <w:numFmt w:val="bullet"/>
      <w:lvlText w:val="o"/>
      <w:lvlJc w:val="left"/>
      <w:pPr>
        <w:ind w:left="1800" w:hanging="360"/>
      </w:pPr>
      <w:rPr>
        <w:rFonts w:ascii="Courier New" w:hAnsi="Courier New" w:cs="Courier New" w:hint="default"/>
      </w:rPr>
    </w:lvl>
    <w:lvl w:ilvl="2" w:tplc="58763D5C" w:tentative="1">
      <w:start w:val="1"/>
      <w:numFmt w:val="bullet"/>
      <w:lvlText w:val=""/>
      <w:lvlJc w:val="left"/>
      <w:pPr>
        <w:ind w:left="2520" w:hanging="360"/>
      </w:pPr>
      <w:rPr>
        <w:rFonts w:ascii="Wingdings" w:hAnsi="Wingdings" w:hint="default"/>
      </w:rPr>
    </w:lvl>
    <w:lvl w:ilvl="3" w:tplc="5178E0C8" w:tentative="1">
      <w:start w:val="1"/>
      <w:numFmt w:val="bullet"/>
      <w:lvlText w:val=""/>
      <w:lvlJc w:val="left"/>
      <w:pPr>
        <w:ind w:left="3240" w:hanging="360"/>
      </w:pPr>
      <w:rPr>
        <w:rFonts w:ascii="Symbol" w:hAnsi="Symbol" w:hint="default"/>
      </w:rPr>
    </w:lvl>
    <w:lvl w:ilvl="4" w:tplc="F33A9A36" w:tentative="1">
      <w:start w:val="1"/>
      <w:numFmt w:val="bullet"/>
      <w:lvlText w:val="o"/>
      <w:lvlJc w:val="left"/>
      <w:pPr>
        <w:ind w:left="3960" w:hanging="360"/>
      </w:pPr>
      <w:rPr>
        <w:rFonts w:ascii="Courier New" w:hAnsi="Courier New" w:cs="Courier New" w:hint="default"/>
      </w:rPr>
    </w:lvl>
    <w:lvl w:ilvl="5" w:tplc="79D8B12E" w:tentative="1">
      <w:start w:val="1"/>
      <w:numFmt w:val="bullet"/>
      <w:lvlText w:val=""/>
      <w:lvlJc w:val="left"/>
      <w:pPr>
        <w:ind w:left="4680" w:hanging="360"/>
      </w:pPr>
      <w:rPr>
        <w:rFonts w:ascii="Wingdings" w:hAnsi="Wingdings" w:hint="default"/>
      </w:rPr>
    </w:lvl>
    <w:lvl w:ilvl="6" w:tplc="A6745BCC" w:tentative="1">
      <w:start w:val="1"/>
      <w:numFmt w:val="bullet"/>
      <w:lvlText w:val=""/>
      <w:lvlJc w:val="left"/>
      <w:pPr>
        <w:ind w:left="5400" w:hanging="360"/>
      </w:pPr>
      <w:rPr>
        <w:rFonts w:ascii="Symbol" w:hAnsi="Symbol" w:hint="default"/>
      </w:rPr>
    </w:lvl>
    <w:lvl w:ilvl="7" w:tplc="3258ADB2" w:tentative="1">
      <w:start w:val="1"/>
      <w:numFmt w:val="bullet"/>
      <w:lvlText w:val="o"/>
      <w:lvlJc w:val="left"/>
      <w:pPr>
        <w:ind w:left="6120" w:hanging="360"/>
      </w:pPr>
      <w:rPr>
        <w:rFonts w:ascii="Courier New" w:hAnsi="Courier New" w:cs="Courier New" w:hint="default"/>
      </w:rPr>
    </w:lvl>
    <w:lvl w:ilvl="8" w:tplc="18ACC1E6" w:tentative="1">
      <w:start w:val="1"/>
      <w:numFmt w:val="bullet"/>
      <w:lvlText w:val=""/>
      <w:lvlJc w:val="left"/>
      <w:pPr>
        <w:ind w:left="6840" w:hanging="360"/>
      </w:pPr>
      <w:rPr>
        <w:rFonts w:ascii="Wingdings" w:hAnsi="Wingdings" w:hint="default"/>
      </w:rPr>
    </w:lvl>
  </w:abstractNum>
  <w:abstractNum w:abstractNumId="1" w15:restartNumberingAfterBreak="0">
    <w:nsid w:val="562B0A3E"/>
    <w:multiLevelType w:val="hybridMultilevel"/>
    <w:tmpl w:val="A8FA156A"/>
    <w:lvl w:ilvl="0" w:tplc="FEE8A562">
      <w:start w:val="1"/>
      <w:numFmt w:val="decimal"/>
      <w:lvlText w:val="%1."/>
      <w:lvlJc w:val="left"/>
      <w:pPr>
        <w:ind w:left="1080" w:hanging="360"/>
      </w:pPr>
      <w:rPr>
        <w:rFonts w:hint="default"/>
      </w:rPr>
    </w:lvl>
    <w:lvl w:ilvl="1" w:tplc="1996DDD0" w:tentative="1">
      <w:start w:val="1"/>
      <w:numFmt w:val="lowerLetter"/>
      <w:lvlText w:val="%2."/>
      <w:lvlJc w:val="left"/>
      <w:pPr>
        <w:ind w:left="1800" w:hanging="360"/>
      </w:pPr>
    </w:lvl>
    <w:lvl w:ilvl="2" w:tplc="3672107A" w:tentative="1">
      <w:start w:val="1"/>
      <w:numFmt w:val="lowerRoman"/>
      <w:lvlText w:val="%3."/>
      <w:lvlJc w:val="right"/>
      <w:pPr>
        <w:ind w:left="2520" w:hanging="180"/>
      </w:pPr>
    </w:lvl>
    <w:lvl w:ilvl="3" w:tplc="997C90E8" w:tentative="1">
      <w:start w:val="1"/>
      <w:numFmt w:val="decimal"/>
      <w:lvlText w:val="%4."/>
      <w:lvlJc w:val="left"/>
      <w:pPr>
        <w:ind w:left="3240" w:hanging="360"/>
      </w:pPr>
    </w:lvl>
    <w:lvl w:ilvl="4" w:tplc="993E5AD4" w:tentative="1">
      <w:start w:val="1"/>
      <w:numFmt w:val="lowerLetter"/>
      <w:lvlText w:val="%5."/>
      <w:lvlJc w:val="left"/>
      <w:pPr>
        <w:ind w:left="3960" w:hanging="360"/>
      </w:pPr>
    </w:lvl>
    <w:lvl w:ilvl="5" w:tplc="D2443032" w:tentative="1">
      <w:start w:val="1"/>
      <w:numFmt w:val="lowerRoman"/>
      <w:lvlText w:val="%6."/>
      <w:lvlJc w:val="right"/>
      <w:pPr>
        <w:ind w:left="4680" w:hanging="180"/>
      </w:pPr>
    </w:lvl>
    <w:lvl w:ilvl="6" w:tplc="721401C6" w:tentative="1">
      <w:start w:val="1"/>
      <w:numFmt w:val="decimal"/>
      <w:lvlText w:val="%7."/>
      <w:lvlJc w:val="left"/>
      <w:pPr>
        <w:ind w:left="5400" w:hanging="360"/>
      </w:pPr>
    </w:lvl>
    <w:lvl w:ilvl="7" w:tplc="6DE2071A" w:tentative="1">
      <w:start w:val="1"/>
      <w:numFmt w:val="lowerLetter"/>
      <w:lvlText w:val="%8."/>
      <w:lvlJc w:val="left"/>
      <w:pPr>
        <w:ind w:left="6120" w:hanging="360"/>
      </w:pPr>
    </w:lvl>
    <w:lvl w:ilvl="8" w:tplc="DA103EBC"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917"/>
    <w:rsid w:val="00042206"/>
    <w:rsid w:val="001C7656"/>
    <w:rsid w:val="0022227D"/>
    <w:rsid w:val="002356FB"/>
    <w:rsid w:val="00253E9E"/>
    <w:rsid w:val="002E2D57"/>
    <w:rsid w:val="00416AD2"/>
    <w:rsid w:val="004F10DC"/>
    <w:rsid w:val="005F6918"/>
    <w:rsid w:val="006A3344"/>
    <w:rsid w:val="006A4A9E"/>
    <w:rsid w:val="008B6B9A"/>
    <w:rsid w:val="009258F1"/>
    <w:rsid w:val="00930EA2"/>
    <w:rsid w:val="009A0ACB"/>
    <w:rsid w:val="009C44A3"/>
    <w:rsid w:val="009C7917"/>
    <w:rsid w:val="00A84015"/>
    <w:rsid w:val="00AD66C2"/>
    <w:rsid w:val="00B636B4"/>
    <w:rsid w:val="00B87EE2"/>
    <w:rsid w:val="00C00A71"/>
    <w:rsid w:val="00C1618A"/>
    <w:rsid w:val="00C431BC"/>
    <w:rsid w:val="00CE7253"/>
    <w:rsid w:val="00D16AC0"/>
    <w:rsid w:val="00D60E88"/>
    <w:rsid w:val="00EC74C5"/>
    <w:rsid w:val="00F167D1"/>
    <w:rsid w:val="00F91115"/>
    <w:rsid w:val="00F963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1F986"/>
  <w15:docId w15:val="{1B3B090C-6D23-4E57-82F4-1E185A36B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E9E"/>
    <w:pPr>
      <w:ind w:left="720"/>
      <w:contextualSpacing/>
    </w:pPr>
  </w:style>
  <w:style w:type="paragraph" w:styleId="Header">
    <w:name w:val="header"/>
    <w:basedOn w:val="Normal"/>
    <w:link w:val="HeaderChar"/>
    <w:uiPriority w:val="99"/>
    <w:unhideWhenUsed/>
    <w:rsid w:val="002222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227D"/>
  </w:style>
  <w:style w:type="paragraph" w:styleId="Footer">
    <w:name w:val="footer"/>
    <w:basedOn w:val="Normal"/>
    <w:link w:val="FooterChar"/>
    <w:uiPriority w:val="99"/>
    <w:unhideWhenUsed/>
    <w:rsid w:val="002222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2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2460</Words>
  <Characters>14028</Characters>
  <Application>Microsoft Office Word</Application>
  <DocSecurity>4</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Trevor</dc:creator>
  <cp:lastModifiedBy>outlook_7071DBC10B76FE7E@outlook.com</cp:lastModifiedBy>
  <cp:revision>2</cp:revision>
  <dcterms:created xsi:type="dcterms:W3CDTF">2021-05-05T14:27:00Z</dcterms:created>
  <dcterms:modified xsi:type="dcterms:W3CDTF">2021-05-05T14:27:00Z</dcterms:modified>
</cp:coreProperties>
</file>