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core.xml" ContentType="application/vnd.openxmlformats-package.core-properties+xml"/>
  <Override PartName="/word/footer1.xml" ContentType="application/vnd.openxmlformats-officedocument.wordprocessingml.footer+xml"/>
  <Default Extension="png" ContentType="image/png"/>
  <Default Extension="jpeg" ContentType="image/jpeg"/>
  <Override PartName="/docProps/custom.xml" ContentType="application/vnd.openxmlformats-officedocument.custom-properties+xml"/>
  <Override PartName="/word/numbering.xml" ContentType="application/vnd.openxmlformats-officedocument.wordprocessingml.numbering+xml"/>
</Types>
</file>

<file path=_rels/.rels><?xml version="1.0" encoding="UTF-8" standalone="yes"?>
<Relationships xmlns="http://schemas.openxmlformats.org/package/2006/relationships"><Relationship Id="rId1" Type="http://schemas.openxmlformats.org/officeDocument/2006/relationships/extended-properties" Target="docProps/app.xml"/><Relationship Id="rId2" Type="http://schemas.openxmlformats.org/package/2006/relationships/metadata/core-properties" Target="docProps/core.xml"/><Relationship Id="rId3"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mc="http://schemas.openxmlformats.org/markup-compatibility/2006"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a="http://schemas.openxmlformats.org/drawingml/2006/main" xmlns:pic="http://schemas.openxmlformats.org/drawingml/2006/picture" xmlns:wpg="http://schemas.microsoft.com/office/word/2010/wordprocessingGroup" xmlns:wps="http://schemas.microsoft.com/office/word/2010/wordprocessingShape" xmlns:w14="http://schemas.microsoft.com/office/word/2010/wordml" mc:Ignorable="w14" xml:space="preserve">
  <w:body>
    <w:p>
      <w:pPr>
        <w:spacing w:line="240" w:lineRule="auto"/>
        <w:ind w:left="409" w:right="0" w:firstLine="0"/>
        <w:rPr>
          <w:sz w:val="20"/>
        </w:rPr>
      </w:pPr>
      <w:r>
        <w:rPr>
          <w:sz w:val="20"/>
        </w:rPr>
        <w:drawing>
          <wp:inline distT="0" distB="0" distL="0" distR="0">
            <wp:extent cx="1408193" cy="464724"/>
            <wp:effectExtent l="0" t="0" r="0" b="0"/>
            <wp:docPr id="2" name="Image 2"/>
            <wp:cNvGraphicFramePr>
              <a:graphicFrameLocks/>
            </wp:cNvGraphicFramePr>
            <a:graphic>
              <a:graphicData uri="http://schemas.openxmlformats.org/drawingml/2006/picture">
                <pic:pic>
                  <pic:nvPicPr>
                    <pic:cNvPr id="2" name="Image 2"/>
                    <pic:cNvPicPr/>
                  </pic:nvPicPr>
                  <pic:blipFill>
                    <a:blip r:embed="rId6" cstate="print"/>
                    <a:stretch>
                      <a:fillRect/>
                    </a:stretch>
                  </pic:blipFill>
                  <pic:spPr>
                    <a:xfrm>
                      <a:off x="0" y="0"/>
                      <a:ext cx="1408193" cy="464724"/>
                    </a:xfrm>
                    <a:prstGeom prst="rect">
                      <a:avLst/>
                    </a:prstGeom>
                  </pic:spPr>
                </pic:pic>
              </a:graphicData>
            </a:graphic>
          </wp:inline>
        </w:drawing>
      </w:r>
      <w:r>
        <w:rPr>
          <w:sz w:val="20"/>
        </w:rPr>
      </w:r>
    </w:p>
    <w:p>
      <w:pPr>
        <w:pStyle w:val="BodyText"/>
        <w:ind w:left="0"/>
        <w:jc w:val="left"/>
        <w:rPr>
          <w:sz w:val="40"/>
        </w:rPr>
      </w:pPr>
    </w:p>
    <w:p>
      <w:pPr>
        <w:pStyle w:val="BodyText"/>
        <w:spacing w:before="415"/>
        <w:ind w:left="0"/>
        <w:jc w:val="left"/>
        <w:rPr>
          <w:sz w:val="40"/>
        </w:rPr>
      </w:pPr>
    </w:p>
    <w:p>
      <w:pPr>
        <w:spacing w:before="0"/>
        <w:ind w:left="0" w:right="1" w:firstLine="0"/>
        <w:jc w:val="center"/>
        <w:rPr>
          <w:b/>
          <w:sz w:val="40"/>
        </w:rPr>
      </w:pPr>
      <w:r>
        <w:rPr>
          <w:b/>
          <w:spacing w:val="-2"/>
          <w:sz w:val="40"/>
        </w:rPr>
        <w:t>LCBB5014</w:t>
      </w:r>
    </w:p>
    <w:p>
      <w:pPr>
        <w:spacing w:line="312" w:lineRule="auto" w:before="297"/>
        <w:ind w:left="330" w:right="331" w:firstLine="0"/>
        <w:jc w:val="center"/>
        <w:rPr>
          <w:b/>
          <w:sz w:val="40"/>
        </w:rPr>
      </w:pPr>
      <w:r>
        <w:rPr>
          <w:b/>
          <w:sz w:val="40"/>
        </w:rPr>
        <w:t>DATA</w:t>
      </w:r>
      <w:r>
        <w:rPr>
          <w:b/>
          <w:spacing w:val="-14"/>
          <w:sz w:val="40"/>
        </w:rPr>
        <w:t> </w:t>
      </w:r>
      <w:r>
        <w:rPr>
          <w:b/>
          <w:sz w:val="40"/>
        </w:rPr>
        <w:t>HANDLING</w:t>
      </w:r>
      <w:r>
        <w:rPr>
          <w:b/>
          <w:spacing w:val="-14"/>
          <w:sz w:val="40"/>
        </w:rPr>
        <w:t> </w:t>
      </w:r>
      <w:r>
        <w:rPr>
          <w:b/>
          <w:sz w:val="40"/>
        </w:rPr>
        <w:t>AND</w:t>
      </w:r>
      <w:r>
        <w:rPr>
          <w:b/>
          <w:spacing w:val="-14"/>
          <w:sz w:val="40"/>
        </w:rPr>
        <w:t> </w:t>
      </w:r>
      <w:r>
        <w:rPr>
          <w:b/>
          <w:sz w:val="40"/>
        </w:rPr>
        <w:t>BUSINESS </w:t>
      </w:r>
      <w:r>
        <w:rPr>
          <w:b/>
          <w:spacing w:val="-2"/>
          <w:sz w:val="40"/>
        </w:rPr>
        <w:t>INTELLIGENCE</w:t>
      </w:r>
    </w:p>
    <w:p>
      <w:pPr>
        <w:spacing w:before="160"/>
        <w:ind w:left="0" w:right="1" w:firstLine="0"/>
        <w:jc w:val="center"/>
        <w:rPr>
          <w:b/>
          <w:sz w:val="40"/>
        </w:rPr>
      </w:pPr>
      <w:r>
        <w:rPr>
          <w:b/>
          <w:spacing w:val="-2"/>
          <w:sz w:val="40"/>
        </w:rPr>
        <w:t>COURSEWORK:</w:t>
      </w:r>
      <w:r>
        <w:rPr>
          <w:b/>
          <w:spacing w:val="-9"/>
          <w:sz w:val="40"/>
        </w:rPr>
        <w:t> </w:t>
      </w:r>
      <w:r>
        <w:rPr>
          <w:b/>
          <w:spacing w:val="-2"/>
          <w:sz w:val="40"/>
        </w:rPr>
        <w:t>INDIVIDUAL</w:t>
      </w:r>
      <w:r>
        <w:rPr>
          <w:b/>
          <w:spacing w:val="-9"/>
          <w:sz w:val="40"/>
        </w:rPr>
        <w:t> </w:t>
      </w:r>
      <w:r>
        <w:rPr>
          <w:b/>
          <w:spacing w:val="-2"/>
          <w:sz w:val="40"/>
        </w:rPr>
        <w:t>REPORT</w:t>
      </w:r>
    </w:p>
    <w:p>
      <w:pPr>
        <w:pStyle w:val="BodyText"/>
        <w:ind w:left="0"/>
        <w:jc w:val="left"/>
        <w:rPr>
          <w:b/>
          <w:sz w:val="40"/>
        </w:rPr>
      </w:pPr>
    </w:p>
    <w:p>
      <w:pPr>
        <w:pStyle w:val="BodyText"/>
        <w:spacing w:before="137"/>
        <w:ind w:left="0"/>
        <w:jc w:val="left"/>
        <w:rPr>
          <w:b/>
          <w:sz w:val="40"/>
        </w:rPr>
      </w:pPr>
    </w:p>
    <w:p>
      <w:pPr>
        <w:tabs>
          <w:tab w:pos="2520" w:val="left" w:leader="none"/>
        </w:tabs>
        <w:spacing w:before="0"/>
        <w:ind w:left="360" w:right="0" w:firstLine="0"/>
        <w:jc w:val="left"/>
        <w:rPr>
          <w:b/>
          <w:sz w:val="24"/>
        </w:rPr>
      </w:pPr>
      <w:r>
        <w:rPr>
          <w:sz w:val="24"/>
        </w:rPr>
        <w:t>STUDENT</w:t>
      </w:r>
      <w:r>
        <w:rPr>
          <w:spacing w:val="-3"/>
          <w:sz w:val="24"/>
        </w:rPr>
        <w:t> </w:t>
      </w:r>
      <w:r>
        <w:rPr>
          <w:spacing w:val="-2"/>
          <w:sz w:val="24"/>
        </w:rPr>
        <w:t>NAME:</w:t>
      </w:r>
      <w:r>
        <w:rPr>
          <w:sz w:val="24"/>
        </w:rPr>
        <w:tab/>
      </w:r>
      <w:r>
        <w:rPr>
          <w:b/>
          <w:sz w:val="24"/>
        </w:rPr>
        <w:t>ARSITH</w:t>
      </w:r>
      <w:r>
        <w:rPr>
          <w:b/>
          <w:spacing w:val="-2"/>
          <w:sz w:val="24"/>
        </w:rPr>
        <w:t> </w:t>
      </w:r>
      <w:r>
        <w:rPr>
          <w:b/>
          <w:sz w:val="24"/>
        </w:rPr>
        <w:t>IULIAN</w:t>
      </w:r>
      <w:r>
        <w:rPr>
          <w:b/>
          <w:spacing w:val="-2"/>
          <w:sz w:val="24"/>
        </w:rPr>
        <w:t> GABRIEL</w:t>
      </w:r>
    </w:p>
    <w:p>
      <w:pPr>
        <w:tabs>
          <w:tab w:pos="2520" w:val="left" w:leader="none"/>
        </w:tabs>
        <w:spacing w:line="451" w:lineRule="auto" w:before="242"/>
        <w:ind w:left="360" w:right="5472" w:firstLine="0"/>
        <w:jc w:val="left"/>
        <w:rPr>
          <w:b/>
          <w:sz w:val="24"/>
        </w:rPr>
      </w:pPr>
      <w:r>
        <w:rPr>
          <w:sz w:val="24"/>
        </w:rPr>
        <w:t>STUDENT ID:</w:t>
        <w:tab/>
      </w:r>
      <w:r>
        <w:rPr>
          <w:b/>
          <w:spacing w:val="-2"/>
          <w:sz w:val="24"/>
        </w:rPr>
        <w:t>2418622 </w:t>
      </w:r>
      <w:r>
        <w:rPr>
          <w:spacing w:val="-2"/>
          <w:sz w:val="24"/>
        </w:rPr>
        <w:t>PROFESOR:</w:t>
      </w:r>
      <w:r>
        <w:rPr>
          <w:sz w:val="24"/>
        </w:rPr>
        <w:tab/>
      </w:r>
      <w:r>
        <w:rPr>
          <w:b/>
          <w:sz w:val="24"/>
        </w:rPr>
        <w:t>XAVIER</w:t>
      </w:r>
      <w:r>
        <w:rPr>
          <w:b/>
          <w:spacing w:val="-15"/>
          <w:sz w:val="24"/>
        </w:rPr>
        <w:t> </w:t>
      </w:r>
      <w:r>
        <w:rPr>
          <w:b/>
          <w:sz w:val="24"/>
        </w:rPr>
        <w:t>MATIENI</w:t>
      </w:r>
    </w:p>
    <w:p>
      <w:pPr>
        <w:spacing w:after="0" w:line="451" w:lineRule="auto"/>
        <w:jc w:val="left"/>
        <w:rPr>
          <w:b/>
          <w:sz w:val="24"/>
        </w:rPr>
        <w:sectPr>
          <w:footerReference w:type="default" r:id="rId5"/>
          <w:type w:val="continuous"/>
          <w:pgSz w:w="12240" w:h="15840"/>
          <w:pgMar w:header="0" w:footer="990" w:top="1720" w:bottom="1180" w:left="1080" w:right="1080"/>
          <w:pgNumType w:start="1"/>
        </w:sectPr>
      </w:pPr>
    </w:p>
    <w:p>
      <w:pPr>
        <w:spacing w:before="60"/>
        <w:ind w:left="360" w:right="0" w:firstLine="0"/>
        <w:jc w:val="left"/>
        <w:rPr>
          <w:sz w:val="24"/>
        </w:rPr>
      </w:pPr>
      <w:r>
        <w:rPr>
          <w:sz w:val="24"/>
        </w:rPr>
        <mc:AlternateContent>
          <mc:Choice Requires="wps">
            <w:drawing>
              <wp:anchor distT="0" distB="0" distL="0" distR="0" allowOverlap="1" layoutInCell="1" locked="0" behindDoc="0" simplePos="0" relativeHeight="15728640">
                <wp:simplePos x="0" y="0"/>
                <wp:positionH relativeFrom="page">
                  <wp:posOffset>723900</wp:posOffset>
                </wp:positionH>
                <wp:positionV relativeFrom="paragraph">
                  <wp:posOffset>38100</wp:posOffset>
                </wp:positionV>
                <wp:extent cx="19050" cy="314325"/>
                <wp:effectExtent l="0" t="0" r="0" b="0"/>
                <wp:wrapNone/>
                <wp:docPr id="3" name="Graphic 3"/>
                <wp:cNvGraphicFramePr>
                  <a:graphicFrameLocks/>
                </wp:cNvGraphicFramePr>
                <a:graphic>
                  <a:graphicData uri="http://schemas.microsoft.com/office/word/2010/wordprocessingShape">
                    <wps:wsp>
                      <wps:cNvPr id="3" name="Graphic 3"/>
                      <wps:cNvSpPr/>
                      <wps:spPr>
                        <a:xfrm>
                          <a:off x="0" y="0"/>
                          <a:ext cx="19050" cy="314325"/>
                        </a:xfrm>
                        <a:custGeom>
                          <a:avLst/>
                          <a:gdLst/>
                          <a:ahLst/>
                          <a:cxnLst/>
                          <a:rect l="l" t="t" r="r" b="b"/>
                          <a:pathLst>
                            <a:path w="19050" h="314325">
                              <a:moveTo>
                                <a:pt x="19050" y="0"/>
                              </a:moveTo>
                              <a:lnTo>
                                <a:pt x="0" y="0"/>
                              </a:lnTo>
                              <a:lnTo>
                                <a:pt x="0" y="313944"/>
                              </a:lnTo>
                              <a:lnTo>
                                <a:pt x="19050" y="313944"/>
                              </a:lnTo>
                              <a:lnTo>
                                <a:pt x="19050" y="0"/>
                              </a:lnTo>
                              <a:close/>
                            </a:path>
                          </a:pathLst>
                        </a:custGeom>
                        <a:solidFill>
                          <a:srgbClr val="8684C6"/>
                        </a:solidFill>
                      </wps:spPr>
                      <wps:bodyPr wrap="square" lIns="0" tIns="0" rIns="0" bIns="0" rtlCol="0">
                        <a:prstTxWarp prst="textNoShape">
                          <a:avLst/>
                        </a:prstTxWarp>
                        <a:noAutofit/>
                      </wps:bodyPr>
                    </wps:wsp>
                  </a:graphicData>
                </a:graphic>
              </wp:anchor>
            </w:drawing>
          </mc:Choice>
          <mc:Fallback>
            <w:pict>
              <v:rect style="position:absolute;margin-left:57pt;margin-top:3pt;width:1.5pt;height:24.72pt;mso-position-horizontal-relative:page;mso-position-vertical-relative:paragraph;z-index:15728640" id="docshape2" filled="true" fillcolor="#8684c6" stroked="false">
                <v:fill type="solid"/>
                <w10:wrap type="none"/>
              </v:rect>
            </w:pict>
          </mc:Fallback>
        </mc:AlternateContent>
      </w:r>
      <w:r>
        <w:rPr>
          <w:sz w:val="24"/>
        </w:rPr>
        <w:t>TABLE</w:t>
      </w:r>
      <w:r>
        <w:rPr>
          <w:spacing w:val="42"/>
          <w:sz w:val="24"/>
        </w:rPr>
        <w:t> </w:t>
      </w:r>
      <w:r>
        <w:rPr>
          <w:sz w:val="24"/>
        </w:rPr>
        <w:t>OF</w:t>
      </w:r>
      <w:r>
        <w:rPr>
          <w:spacing w:val="46"/>
          <w:sz w:val="24"/>
        </w:rPr>
        <w:t> </w:t>
      </w:r>
      <w:r>
        <w:rPr>
          <w:spacing w:val="-2"/>
          <w:sz w:val="24"/>
        </w:rPr>
        <w:t>CONTENTS</w:t>
      </w:r>
    </w:p>
    <w:p>
      <w:pPr>
        <w:spacing w:after="0"/>
        <w:jc w:val="left"/>
        <w:rPr>
          <w:sz w:val="24"/>
        </w:rPr>
        <w:sectPr>
          <w:pgSz w:w="12240" w:h="15840"/>
          <w:pgMar w:header="0" w:footer="990" w:top="1380" w:bottom="1786" w:left="1080" w:right="1080"/>
        </w:sectPr>
      </w:pPr>
    </w:p>
    <w:sdt>
      <w:sdtPr>
        <w:docPartObj>
          <w:docPartGallery w:val="Table of Contents"/>
          <w:docPartUnique/>
        </w:docPartObj>
      </w:sdtPr>
      <w:sdtEndPr/>
      <w:sdtContent>
        <w:p>
          <w:pPr>
            <w:pStyle w:val="TOC1"/>
            <w:numPr>
              <w:ilvl w:val="0"/>
              <w:numId w:val="1"/>
            </w:numPr>
            <w:tabs>
              <w:tab w:pos="600" w:val="left" w:leader="none"/>
              <w:tab w:pos="9711" w:val="right" w:leader="dot"/>
            </w:tabs>
            <w:spacing w:line="240" w:lineRule="auto" w:before="218" w:after="0"/>
            <w:ind w:left="600" w:right="0" w:hanging="240"/>
            <w:jc w:val="left"/>
            <w:rPr>
              <w:b w:val="0"/>
            </w:rPr>
          </w:pPr>
          <w:hyperlink w:history="true" w:anchor="_bookmark0">
            <w:r>
              <w:rPr>
                <w:spacing w:val="-2"/>
              </w:rPr>
              <w:t>Introduction</w:t>
            </w:r>
            <w:r>
              <w:rPr/>
              <w:tab/>
            </w:r>
            <w:r>
              <w:rPr>
                <w:b w:val="0"/>
                <w:spacing w:val="-10"/>
              </w:rPr>
              <w:t>4</w:t>
            </w:r>
          </w:hyperlink>
        </w:p>
        <w:p>
          <w:pPr>
            <w:pStyle w:val="TOC1"/>
            <w:numPr>
              <w:ilvl w:val="0"/>
              <w:numId w:val="1"/>
            </w:numPr>
            <w:tabs>
              <w:tab w:pos="600" w:val="left" w:leader="none"/>
              <w:tab w:pos="9711" w:val="right" w:leader="dot"/>
            </w:tabs>
            <w:spacing w:line="240" w:lineRule="auto" w:before="238" w:after="0"/>
            <w:ind w:left="600" w:right="0" w:hanging="240"/>
            <w:jc w:val="left"/>
            <w:rPr>
              <w:b w:val="0"/>
            </w:rPr>
          </w:pPr>
          <w:hyperlink w:history="true" w:anchor="_bookmark1">
            <w:r>
              <w:rPr/>
              <w:t>Data</w:t>
            </w:r>
            <w:r>
              <w:rPr>
                <w:spacing w:val="-1"/>
              </w:rPr>
              <w:t> </w:t>
            </w:r>
            <w:r>
              <w:rPr/>
              <w:t>Cleaning</w:t>
            </w:r>
            <w:r>
              <w:rPr>
                <w:spacing w:val="-1"/>
              </w:rPr>
              <w:t> </w:t>
            </w:r>
            <w:r>
              <w:rPr/>
              <w:t>and</w:t>
            </w:r>
            <w:r>
              <w:rPr>
                <w:spacing w:val="-1"/>
              </w:rPr>
              <w:t> </w:t>
            </w:r>
            <w:r>
              <w:rPr>
                <w:spacing w:val="-2"/>
              </w:rPr>
              <w:t>Preparation</w:t>
            </w:r>
            <w:r>
              <w:rPr/>
              <w:tab/>
            </w:r>
            <w:r>
              <w:rPr>
                <w:b w:val="0"/>
                <w:spacing w:val="-10"/>
              </w:rPr>
              <w:t>4</w:t>
            </w:r>
          </w:hyperlink>
        </w:p>
        <w:p>
          <w:pPr>
            <w:pStyle w:val="TOC1"/>
            <w:numPr>
              <w:ilvl w:val="0"/>
              <w:numId w:val="1"/>
            </w:numPr>
            <w:tabs>
              <w:tab w:pos="600" w:val="left" w:leader="none"/>
              <w:tab w:pos="9711" w:val="right" w:leader="dot"/>
            </w:tabs>
            <w:spacing w:line="240" w:lineRule="auto" w:before="238" w:after="0"/>
            <w:ind w:left="600" w:right="0" w:hanging="240"/>
            <w:jc w:val="left"/>
            <w:rPr>
              <w:b w:val="0"/>
            </w:rPr>
          </w:pPr>
          <w:hyperlink w:history="true" w:anchor="_bookmark2">
            <w:r>
              <w:rPr/>
              <w:t>Descriptive</w:t>
            </w:r>
            <w:r>
              <w:rPr>
                <w:spacing w:val="-2"/>
              </w:rPr>
              <w:t> </w:t>
            </w:r>
            <w:r>
              <w:rPr/>
              <w:t>Statistics</w:t>
            </w:r>
            <w:r>
              <w:rPr>
                <w:spacing w:val="-2"/>
              </w:rPr>
              <w:t> </w:t>
            </w:r>
            <w:r>
              <w:rPr/>
              <w:t>and</w:t>
            </w:r>
            <w:r>
              <w:rPr>
                <w:spacing w:val="-2"/>
              </w:rPr>
              <w:t> </w:t>
            </w:r>
            <w:r>
              <w:rPr/>
              <w:t>Data</w:t>
            </w:r>
            <w:r>
              <w:rPr>
                <w:spacing w:val="-1"/>
              </w:rPr>
              <w:t> </w:t>
            </w:r>
            <w:r>
              <w:rPr>
                <w:spacing w:val="-2"/>
              </w:rPr>
              <w:t>Summary</w:t>
            </w:r>
            <w:r>
              <w:rPr/>
              <w:tab/>
            </w:r>
            <w:r>
              <w:rPr>
                <w:b w:val="0"/>
                <w:spacing w:val="-10"/>
              </w:rPr>
              <w:t>5</w:t>
            </w:r>
          </w:hyperlink>
        </w:p>
        <w:p>
          <w:pPr>
            <w:pStyle w:val="TOC2"/>
            <w:tabs>
              <w:tab w:pos="9711" w:val="right" w:leader="dot"/>
            </w:tabs>
            <w:spacing w:before="239"/>
            <w:rPr>
              <w:i w:val="0"/>
            </w:rPr>
          </w:pPr>
          <w:hyperlink w:history="true" w:anchor="_bookmark3">
            <w:r>
              <w:rPr>
                <w:i/>
              </w:rPr>
              <w:t>Numerical</w:t>
            </w:r>
            <w:r>
              <w:rPr>
                <w:i/>
                <w:spacing w:val="-3"/>
              </w:rPr>
              <w:t> </w:t>
            </w:r>
            <w:r>
              <w:rPr>
                <w:i/>
                <w:spacing w:val="-2"/>
              </w:rPr>
              <w:t>Analysis</w:t>
            </w:r>
            <w:r>
              <w:rPr>
                <w:i/>
              </w:rPr>
              <w:tab/>
            </w:r>
            <w:r>
              <w:rPr>
                <w:i w:val="0"/>
                <w:spacing w:val="-12"/>
              </w:rPr>
              <w:t>5</w:t>
            </w:r>
          </w:hyperlink>
        </w:p>
        <w:p>
          <w:pPr>
            <w:pStyle w:val="TOC3"/>
            <w:tabs>
              <w:tab w:pos="9711" w:val="right" w:leader="dot"/>
            </w:tabs>
          </w:pPr>
          <w:hyperlink w:history="true" w:anchor="_bookmark4">
            <w:r>
              <w:rPr/>
              <w:t>Table</w:t>
            </w:r>
            <w:r>
              <w:rPr>
                <w:spacing w:val="-2"/>
              </w:rPr>
              <w:t> </w:t>
            </w:r>
            <w:r>
              <w:rPr/>
              <w:t>1:</w:t>
            </w:r>
            <w:r>
              <w:rPr>
                <w:spacing w:val="-1"/>
              </w:rPr>
              <w:t> </w:t>
            </w:r>
            <w:r>
              <w:rPr/>
              <w:t>Descriptive</w:t>
            </w:r>
            <w:r>
              <w:rPr>
                <w:spacing w:val="-1"/>
              </w:rPr>
              <w:t> </w:t>
            </w:r>
            <w:r>
              <w:rPr/>
              <w:t>Statistics</w:t>
            </w:r>
            <w:r>
              <w:rPr>
                <w:spacing w:val="-3"/>
              </w:rPr>
              <w:t> </w:t>
            </w:r>
            <w:r>
              <w:rPr/>
              <w:t>for</w:t>
            </w:r>
            <w:r>
              <w:rPr>
                <w:spacing w:val="-1"/>
              </w:rPr>
              <w:t> </w:t>
            </w:r>
            <w:r>
              <w:rPr/>
              <w:t>Key</w:t>
            </w:r>
            <w:r>
              <w:rPr>
                <w:spacing w:val="-1"/>
              </w:rPr>
              <w:t> </w:t>
            </w:r>
            <w:r>
              <w:rPr/>
              <w:t>Numerical</w:t>
            </w:r>
            <w:r>
              <w:rPr>
                <w:spacing w:val="-1"/>
              </w:rPr>
              <w:t> </w:t>
            </w:r>
            <w:r>
              <w:rPr>
                <w:spacing w:val="-2"/>
              </w:rPr>
              <w:t>Variables</w:t>
            </w:r>
            <w:r>
              <w:rPr/>
              <w:tab/>
            </w:r>
            <w:r>
              <w:rPr>
                <w:spacing w:val="-10"/>
              </w:rPr>
              <w:t>5</w:t>
            </w:r>
          </w:hyperlink>
        </w:p>
        <w:p>
          <w:pPr>
            <w:pStyle w:val="TOC2"/>
            <w:tabs>
              <w:tab w:pos="9711" w:val="right" w:leader="dot"/>
            </w:tabs>
            <w:rPr>
              <w:i w:val="0"/>
            </w:rPr>
          </w:pPr>
          <w:hyperlink w:history="true" w:anchor="_bookmark5">
            <w:r>
              <w:rPr>
                <w:i/>
              </w:rPr>
              <w:t>Categorical</w:t>
            </w:r>
            <w:r>
              <w:rPr>
                <w:i/>
                <w:spacing w:val="-2"/>
              </w:rPr>
              <w:t> Analysis</w:t>
            </w:r>
            <w:r>
              <w:rPr>
                <w:i/>
              </w:rPr>
              <w:tab/>
            </w:r>
            <w:r>
              <w:rPr>
                <w:i w:val="0"/>
                <w:spacing w:val="-10"/>
              </w:rPr>
              <w:t>6</w:t>
            </w:r>
          </w:hyperlink>
        </w:p>
        <w:p>
          <w:pPr>
            <w:pStyle w:val="TOC3"/>
            <w:tabs>
              <w:tab w:pos="9711" w:val="right" w:leader="dot"/>
            </w:tabs>
          </w:pPr>
          <w:hyperlink w:history="true" w:anchor="_bookmark6">
            <w:r>
              <w:rPr/>
              <w:t>Table</w:t>
            </w:r>
            <w:r>
              <w:rPr>
                <w:spacing w:val="-1"/>
              </w:rPr>
              <w:t> </w:t>
            </w:r>
            <w:r>
              <w:rPr/>
              <w:t>2: Top</w:t>
            </w:r>
            <w:r>
              <w:rPr>
                <w:spacing w:val="-1"/>
              </w:rPr>
              <w:t> </w:t>
            </w:r>
            <w:r>
              <w:rPr/>
              <w:t>Primary Genres</w:t>
            </w:r>
            <w:r>
              <w:rPr>
                <w:spacing w:val="-2"/>
              </w:rPr>
              <w:t> </w:t>
            </w:r>
            <w:r>
              <w:rPr/>
              <w:t>by </w:t>
            </w:r>
            <w:r>
              <w:rPr>
                <w:spacing w:val="-2"/>
              </w:rPr>
              <w:t>Frequency</w:t>
            </w:r>
            <w:r>
              <w:rPr/>
              <w:tab/>
            </w:r>
            <w:r>
              <w:rPr>
                <w:spacing w:val="-10"/>
              </w:rPr>
              <w:t>6</w:t>
            </w:r>
          </w:hyperlink>
        </w:p>
        <w:p>
          <w:pPr>
            <w:pStyle w:val="TOC3"/>
            <w:tabs>
              <w:tab w:pos="9711" w:val="right" w:leader="dot"/>
            </w:tabs>
            <w:spacing w:before="239"/>
          </w:pPr>
          <w:hyperlink w:history="true" w:anchor="_bookmark7">
            <w:r>
              <w:rPr/>
              <w:t>Table</w:t>
            </w:r>
            <w:r>
              <w:rPr>
                <w:spacing w:val="-1"/>
              </w:rPr>
              <w:t> </w:t>
            </w:r>
            <w:r>
              <w:rPr/>
              <w:t>3:</w:t>
            </w:r>
            <w:r>
              <w:rPr>
                <w:spacing w:val="-1"/>
              </w:rPr>
              <w:t> </w:t>
            </w:r>
            <w:r>
              <w:rPr/>
              <w:t>Original Language</w:t>
            </w:r>
            <w:r>
              <w:rPr>
                <w:spacing w:val="-1"/>
              </w:rPr>
              <w:t> </w:t>
            </w:r>
            <w:r>
              <w:rPr>
                <w:spacing w:val="-2"/>
              </w:rPr>
              <w:t>Distribution</w:t>
            </w:r>
            <w:r>
              <w:rPr/>
              <w:tab/>
            </w:r>
            <w:r>
              <w:rPr>
                <w:spacing w:val="-10"/>
              </w:rPr>
              <w:t>6</w:t>
            </w:r>
          </w:hyperlink>
        </w:p>
        <w:p>
          <w:pPr>
            <w:pStyle w:val="TOC2"/>
            <w:tabs>
              <w:tab w:pos="9711" w:val="right" w:leader="dot"/>
            </w:tabs>
            <w:rPr>
              <w:i w:val="0"/>
            </w:rPr>
          </w:pPr>
          <w:hyperlink w:history="true" w:anchor="_bookmark8">
            <w:r>
              <w:rPr>
                <w:i/>
              </w:rPr>
              <w:t>Visualisation</w:t>
            </w:r>
            <w:r>
              <w:rPr>
                <w:i/>
                <w:spacing w:val="-1"/>
              </w:rPr>
              <w:t> </w:t>
            </w:r>
            <w:r>
              <w:rPr>
                <w:i/>
              </w:rPr>
              <w:t>and </w:t>
            </w:r>
            <w:r>
              <w:rPr>
                <w:i/>
                <w:spacing w:val="-2"/>
              </w:rPr>
              <w:t>Interpretation</w:t>
            </w:r>
            <w:r>
              <w:rPr>
                <w:i/>
              </w:rPr>
              <w:tab/>
            </w:r>
            <w:r>
              <w:rPr>
                <w:i w:val="0"/>
                <w:spacing w:val="-10"/>
              </w:rPr>
              <w:t>7</w:t>
            </w:r>
          </w:hyperlink>
        </w:p>
        <w:p>
          <w:pPr>
            <w:pStyle w:val="TOC1"/>
            <w:numPr>
              <w:ilvl w:val="0"/>
              <w:numId w:val="1"/>
            </w:numPr>
            <w:tabs>
              <w:tab w:pos="600" w:val="left" w:leader="none"/>
              <w:tab w:pos="9711" w:val="right" w:leader="dot"/>
            </w:tabs>
            <w:spacing w:line="240" w:lineRule="auto" w:before="238" w:after="0"/>
            <w:ind w:left="600" w:right="0" w:hanging="240"/>
            <w:jc w:val="left"/>
            <w:rPr>
              <w:b w:val="0"/>
            </w:rPr>
          </w:pPr>
          <w:hyperlink w:history="true" w:anchor="_bookmark9">
            <w:r>
              <w:rPr/>
              <w:t>Trend</w:t>
            </w:r>
            <w:r>
              <w:rPr>
                <w:spacing w:val="-5"/>
              </w:rPr>
              <w:t> </w:t>
            </w:r>
            <w:r>
              <w:rPr/>
              <w:t>Analysis</w:t>
            </w:r>
            <w:r>
              <w:rPr>
                <w:spacing w:val="-5"/>
              </w:rPr>
              <w:t> </w:t>
            </w:r>
            <w:r>
              <w:rPr/>
              <w:t>and</w:t>
            </w:r>
            <w:r>
              <w:rPr>
                <w:spacing w:val="-5"/>
              </w:rPr>
              <w:t> </w:t>
            </w:r>
            <w:r>
              <w:rPr>
                <w:spacing w:val="-2"/>
              </w:rPr>
              <w:t>Visualisation</w:t>
            </w:r>
            <w:r>
              <w:rPr/>
              <w:tab/>
            </w:r>
            <w:r>
              <w:rPr>
                <w:b w:val="0"/>
                <w:spacing w:val="-10"/>
              </w:rPr>
              <w:t>7</w:t>
            </w:r>
          </w:hyperlink>
        </w:p>
        <w:p>
          <w:pPr>
            <w:pStyle w:val="TOC2"/>
            <w:tabs>
              <w:tab w:pos="9711" w:val="right" w:leader="dot"/>
            </w:tabs>
            <w:spacing w:before="239"/>
            <w:rPr>
              <w:i w:val="0"/>
            </w:rPr>
          </w:pPr>
          <w:hyperlink w:history="true" w:anchor="_bookmark10">
            <w:r>
              <w:rPr>
                <w:i/>
              </w:rPr>
              <w:t>Trends</w:t>
            </w:r>
            <w:r>
              <w:rPr>
                <w:i/>
                <w:spacing w:val="-5"/>
              </w:rPr>
              <w:t> </w:t>
            </w:r>
            <w:r>
              <w:rPr>
                <w:i/>
              </w:rPr>
              <w:t>in</w:t>
            </w:r>
            <w:r>
              <w:rPr>
                <w:i/>
                <w:spacing w:val="-4"/>
              </w:rPr>
              <w:t> </w:t>
            </w:r>
            <w:r>
              <w:rPr>
                <w:i/>
              </w:rPr>
              <w:t>Average</w:t>
            </w:r>
            <w:r>
              <w:rPr>
                <w:i/>
                <w:spacing w:val="-3"/>
              </w:rPr>
              <w:t> </w:t>
            </w:r>
            <w:r>
              <w:rPr>
                <w:i/>
              </w:rPr>
              <w:t>Ratings</w:t>
            </w:r>
            <w:r>
              <w:rPr>
                <w:i/>
                <w:spacing w:val="-5"/>
              </w:rPr>
              <w:t> </w:t>
            </w:r>
            <w:r>
              <w:rPr>
                <w:i/>
              </w:rPr>
              <w:t>Across</w:t>
            </w:r>
            <w:r>
              <w:rPr>
                <w:i/>
                <w:spacing w:val="-4"/>
              </w:rPr>
              <w:t> </w:t>
            </w:r>
            <w:r>
              <w:rPr>
                <w:i/>
                <w:spacing w:val="-2"/>
              </w:rPr>
              <w:t>Genres</w:t>
            </w:r>
            <w:r>
              <w:rPr>
                <w:i/>
              </w:rPr>
              <w:tab/>
            </w:r>
            <w:r>
              <w:rPr>
                <w:i w:val="0"/>
                <w:spacing w:val="-10"/>
              </w:rPr>
              <w:t>7</w:t>
            </w:r>
          </w:hyperlink>
        </w:p>
        <w:p>
          <w:pPr>
            <w:pStyle w:val="TOC2"/>
            <w:tabs>
              <w:tab w:pos="9711" w:val="right" w:leader="dot"/>
            </w:tabs>
            <w:rPr>
              <w:i w:val="0"/>
            </w:rPr>
          </w:pPr>
          <w:hyperlink w:history="true" w:anchor="_bookmark11">
            <w:r>
              <w:rPr>
                <w:i/>
              </w:rPr>
              <w:t>Engagement</w:t>
            </w:r>
            <w:r>
              <w:rPr>
                <w:i/>
                <w:spacing w:val="-3"/>
              </w:rPr>
              <w:t> </w:t>
            </w:r>
            <w:r>
              <w:rPr>
                <w:i/>
              </w:rPr>
              <w:t>Differences</w:t>
            </w:r>
            <w:r>
              <w:rPr>
                <w:i/>
                <w:spacing w:val="-4"/>
              </w:rPr>
              <w:t> </w:t>
            </w:r>
            <w:r>
              <w:rPr>
                <w:i/>
              </w:rPr>
              <w:t>Across</w:t>
            </w:r>
            <w:r>
              <w:rPr>
                <w:i/>
                <w:spacing w:val="-4"/>
              </w:rPr>
              <w:t> </w:t>
            </w:r>
            <w:r>
              <w:rPr>
                <w:i/>
              </w:rPr>
              <w:t>Original</w:t>
            </w:r>
            <w:r>
              <w:rPr>
                <w:i/>
                <w:spacing w:val="-2"/>
              </w:rPr>
              <w:t> Languages</w:t>
            </w:r>
            <w:r>
              <w:rPr>
                <w:i/>
              </w:rPr>
              <w:tab/>
            </w:r>
            <w:r>
              <w:rPr>
                <w:i w:val="0"/>
                <w:spacing w:val="-10"/>
              </w:rPr>
              <w:t>8</w:t>
            </w:r>
          </w:hyperlink>
        </w:p>
        <w:p>
          <w:pPr>
            <w:pStyle w:val="TOC2"/>
            <w:tabs>
              <w:tab w:pos="9711" w:val="right" w:leader="dot"/>
            </w:tabs>
            <w:spacing w:before="238"/>
            <w:rPr>
              <w:i w:val="0"/>
            </w:rPr>
          </w:pPr>
          <w:hyperlink w:history="true" w:anchor="_bookmark12">
            <w:r>
              <w:rPr>
                <w:i/>
              </w:rPr>
              <w:t>Runtime and</w:t>
            </w:r>
            <w:r>
              <w:rPr>
                <w:i/>
                <w:spacing w:val="-2"/>
              </w:rPr>
              <w:t> </w:t>
            </w:r>
            <w:r>
              <w:rPr>
                <w:i/>
              </w:rPr>
              <w:t>Engagement </w:t>
            </w:r>
            <w:r>
              <w:rPr>
                <w:i/>
                <w:spacing w:val="-2"/>
              </w:rPr>
              <w:t>Relationships</w:t>
            </w:r>
            <w:r>
              <w:rPr>
                <w:i/>
              </w:rPr>
              <w:tab/>
            </w:r>
            <w:r>
              <w:rPr>
                <w:i w:val="0"/>
                <w:spacing w:val="-10"/>
              </w:rPr>
              <w:t>9</w:t>
            </w:r>
          </w:hyperlink>
        </w:p>
        <w:p>
          <w:pPr>
            <w:pStyle w:val="TOC2"/>
            <w:tabs>
              <w:tab w:pos="9711" w:val="right" w:leader="dot"/>
            </w:tabs>
            <w:spacing w:before="239"/>
            <w:rPr>
              <w:i w:val="0"/>
            </w:rPr>
          </w:pPr>
          <w:hyperlink w:history="true" w:anchor="_bookmark13">
            <w:r>
              <w:rPr>
                <w:i/>
              </w:rPr>
              <w:t>Business</w:t>
            </w:r>
            <w:r>
              <w:rPr>
                <w:i/>
                <w:spacing w:val="-2"/>
              </w:rPr>
              <w:t> </w:t>
            </w:r>
            <w:r>
              <w:rPr>
                <w:i/>
              </w:rPr>
              <w:t>Relevance and</w:t>
            </w:r>
            <w:r>
              <w:rPr>
                <w:i/>
                <w:spacing w:val="-2"/>
              </w:rPr>
              <w:t> </w:t>
            </w:r>
            <w:r>
              <w:rPr>
                <w:i/>
              </w:rPr>
              <w:t>Analytical </w:t>
            </w:r>
            <w:r>
              <w:rPr>
                <w:i/>
                <w:spacing w:val="-2"/>
              </w:rPr>
              <w:t>Framing</w:t>
            </w:r>
            <w:r>
              <w:rPr>
                <w:i/>
              </w:rPr>
              <w:tab/>
            </w:r>
            <w:r>
              <w:rPr>
                <w:i w:val="0"/>
                <w:spacing w:val="-5"/>
              </w:rPr>
              <w:t>10</w:t>
            </w:r>
          </w:hyperlink>
        </w:p>
        <w:p>
          <w:pPr>
            <w:pStyle w:val="TOC1"/>
            <w:numPr>
              <w:ilvl w:val="0"/>
              <w:numId w:val="1"/>
            </w:numPr>
            <w:tabs>
              <w:tab w:pos="600" w:val="left" w:leader="none"/>
              <w:tab w:pos="9711" w:val="right" w:leader="dot"/>
            </w:tabs>
            <w:spacing w:line="240" w:lineRule="auto" w:before="238" w:after="0"/>
            <w:ind w:left="600" w:right="0" w:hanging="240"/>
            <w:jc w:val="left"/>
            <w:rPr>
              <w:b w:val="0"/>
            </w:rPr>
          </w:pPr>
          <w:hyperlink w:history="true" w:anchor="_bookmark14">
            <w:r>
              <w:rPr/>
              <w:t>Statistical</w:t>
            </w:r>
            <w:r>
              <w:rPr>
                <w:spacing w:val="-1"/>
              </w:rPr>
              <w:t> </w:t>
            </w:r>
            <w:r>
              <w:rPr/>
              <w:t>Analysis</w:t>
            </w:r>
            <w:r>
              <w:rPr>
                <w:spacing w:val="-2"/>
              </w:rPr>
              <w:t> </w:t>
            </w:r>
            <w:r>
              <w:rPr/>
              <w:t>Using</w:t>
            </w:r>
            <w:r>
              <w:rPr>
                <w:spacing w:val="-1"/>
              </w:rPr>
              <w:t> </w:t>
            </w:r>
            <w:r>
              <w:rPr>
                <w:spacing w:val="-4"/>
              </w:rPr>
              <w:t>SPSS</w:t>
            </w:r>
            <w:r>
              <w:rPr/>
              <w:tab/>
            </w:r>
            <w:r>
              <w:rPr>
                <w:b w:val="0"/>
                <w:spacing w:val="-5"/>
              </w:rPr>
              <w:t>10</w:t>
            </w:r>
          </w:hyperlink>
        </w:p>
        <w:p>
          <w:pPr>
            <w:pStyle w:val="TOC2"/>
            <w:numPr>
              <w:ilvl w:val="1"/>
              <w:numId w:val="1"/>
            </w:numPr>
            <w:tabs>
              <w:tab w:pos="930" w:val="left" w:leader="none"/>
              <w:tab w:pos="9711" w:val="right" w:leader="dot"/>
            </w:tabs>
            <w:spacing w:line="240" w:lineRule="auto" w:before="237" w:after="0"/>
            <w:ind w:left="930" w:right="0" w:hanging="360"/>
            <w:jc w:val="left"/>
            <w:rPr>
              <w:i w:val="0"/>
            </w:rPr>
          </w:pPr>
          <w:hyperlink w:history="true" w:anchor="_bookmark15">
            <w:r>
              <w:rPr>
                <w:i/>
              </w:rPr>
              <w:t>Hypothesis </w:t>
            </w:r>
            <w:r>
              <w:rPr>
                <w:i/>
                <w:spacing w:val="-2"/>
              </w:rPr>
              <w:t>Testing</w:t>
            </w:r>
            <w:r>
              <w:rPr>
                <w:i/>
              </w:rPr>
              <w:tab/>
            </w:r>
            <w:r>
              <w:rPr>
                <w:i w:val="0"/>
                <w:spacing w:val="-5"/>
              </w:rPr>
              <w:t>10</w:t>
            </w:r>
          </w:hyperlink>
        </w:p>
        <w:p>
          <w:pPr>
            <w:pStyle w:val="TOC3"/>
            <w:tabs>
              <w:tab w:pos="9711" w:val="right" w:leader="dot"/>
            </w:tabs>
            <w:spacing w:before="239"/>
          </w:pPr>
          <w:hyperlink w:history="true" w:anchor="_bookmark16">
            <w:r>
              <w:rPr>
                <w:spacing w:val="-2"/>
              </w:rPr>
              <w:t>Hypothesis</w:t>
            </w:r>
            <w:r>
              <w:rPr/>
              <w:tab/>
            </w:r>
            <w:r>
              <w:rPr>
                <w:spacing w:val="-5"/>
              </w:rPr>
              <w:t>11</w:t>
            </w:r>
          </w:hyperlink>
        </w:p>
        <w:p>
          <w:pPr>
            <w:pStyle w:val="TOC3"/>
            <w:tabs>
              <w:tab w:pos="9711" w:val="right" w:leader="dot"/>
            </w:tabs>
          </w:pPr>
          <w:hyperlink w:history="true" w:anchor="_bookmark17">
            <w:r>
              <w:rPr/>
              <w:t>Table</w:t>
            </w:r>
            <w:r>
              <w:rPr>
                <w:spacing w:val="-2"/>
              </w:rPr>
              <w:t> </w:t>
            </w:r>
            <w:r>
              <w:rPr/>
              <w:t>4:</w:t>
            </w:r>
            <w:r>
              <w:rPr>
                <w:spacing w:val="-2"/>
              </w:rPr>
              <w:t> </w:t>
            </w:r>
            <w:r>
              <w:rPr/>
              <w:t>Independent</w:t>
            </w:r>
            <w:r>
              <w:rPr>
                <w:spacing w:val="-1"/>
              </w:rPr>
              <w:t> </w:t>
            </w:r>
            <w:r>
              <w:rPr/>
              <w:t>Samples</w:t>
            </w:r>
            <w:r>
              <w:rPr>
                <w:spacing w:val="-1"/>
              </w:rPr>
              <w:t> </w:t>
            </w:r>
            <w:r>
              <w:rPr/>
              <w:t>t</w:t>
            </w:r>
            <w:r>
              <w:rPr>
                <w:spacing w:val="-1"/>
              </w:rPr>
              <w:t> </w:t>
            </w:r>
            <w:r>
              <w:rPr/>
              <w:t>Test</w:t>
            </w:r>
            <w:r>
              <w:rPr>
                <w:spacing w:val="-2"/>
              </w:rPr>
              <w:t> Results</w:t>
            </w:r>
            <w:r>
              <w:rPr/>
              <w:tab/>
            </w:r>
            <w:r>
              <w:rPr>
                <w:spacing w:val="-5"/>
              </w:rPr>
              <w:t>11</w:t>
            </w:r>
          </w:hyperlink>
        </w:p>
        <w:p>
          <w:pPr>
            <w:pStyle w:val="TOC2"/>
            <w:numPr>
              <w:ilvl w:val="1"/>
              <w:numId w:val="1"/>
            </w:numPr>
            <w:tabs>
              <w:tab w:pos="930" w:val="left" w:leader="none"/>
              <w:tab w:pos="9711" w:val="right" w:leader="dot"/>
            </w:tabs>
            <w:spacing w:line="240" w:lineRule="auto" w:before="237" w:after="0"/>
            <w:ind w:left="930" w:right="0" w:hanging="360"/>
            <w:jc w:val="left"/>
            <w:rPr>
              <w:i w:val="0"/>
            </w:rPr>
          </w:pPr>
          <w:hyperlink w:history="true" w:anchor="_bookmark18">
            <w:r>
              <w:rPr>
                <w:i/>
              </w:rPr>
              <w:t>Correlation</w:t>
            </w:r>
            <w:r>
              <w:rPr>
                <w:i/>
                <w:spacing w:val="-2"/>
              </w:rPr>
              <w:t> Analysis</w:t>
            </w:r>
            <w:r>
              <w:rPr>
                <w:i/>
              </w:rPr>
              <w:tab/>
            </w:r>
            <w:r>
              <w:rPr>
                <w:i w:val="0"/>
                <w:spacing w:val="-5"/>
              </w:rPr>
              <w:t>11</w:t>
            </w:r>
          </w:hyperlink>
        </w:p>
        <w:p>
          <w:pPr>
            <w:pStyle w:val="TOC3"/>
            <w:tabs>
              <w:tab w:pos="9711" w:val="right" w:leader="dot"/>
            </w:tabs>
          </w:pPr>
          <w:hyperlink w:history="true" w:anchor="_bookmark19">
            <w:r>
              <w:rPr/>
              <w:t>Table</w:t>
            </w:r>
            <w:r>
              <w:rPr>
                <w:spacing w:val="-1"/>
              </w:rPr>
              <w:t> </w:t>
            </w:r>
            <w:r>
              <w:rPr/>
              <w:t>5: Pearson Correlation </w:t>
            </w:r>
            <w:r>
              <w:rPr>
                <w:spacing w:val="-2"/>
              </w:rPr>
              <w:t>Results</w:t>
            </w:r>
            <w:r>
              <w:rPr/>
              <w:tab/>
            </w:r>
            <w:r>
              <w:rPr>
                <w:spacing w:val="-5"/>
              </w:rPr>
              <w:t>11</w:t>
            </w:r>
          </w:hyperlink>
        </w:p>
        <w:p>
          <w:pPr>
            <w:pStyle w:val="TOC2"/>
            <w:numPr>
              <w:ilvl w:val="1"/>
              <w:numId w:val="1"/>
            </w:numPr>
            <w:tabs>
              <w:tab w:pos="930" w:val="left" w:leader="none"/>
              <w:tab w:pos="9711" w:val="right" w:leader="dot"/>
            </w:tabs>
            <w:spacing w:line="240" w:lineRule="auto" w:before="239" w:after="0"/>
            <w:ind w:left="930" w:right="0" w:hanging="360"/>
            <w:jc w:val="left"/>
            <w:rPr>
              <w:i w:val="0"/>
            </w:rPr>
          </w:pPr>
          <w:hyperlink w:history="true" w:anchor="_bookmark20">
            <w:r>
              <w:rPr>
                <w:i/>
              </w:rPr>
              <w:t>Regression</w:t>
            </w:r>
            <w:r>
              <w:rPr>
                <w:i/>
                <w:spacing w:val="-5"/>
              </w:rPr>
              <w:t> </w:t>
            </w:r>
            <w:r>
              <w:rPr>
                <w:i/>
                <w:spacing w:val="-2"/>
              </w:rPr>
              <w:t>Analysis</w:t>
            </w:r>
            <w:r>
              <w:rPr>
                <w:i/>
              </w:rPr>
              <w:tab/>
            </w:r>
            <w:r>
              <w:rPr>
                <w:i w:val="0"/>
                <w:spacing w:val="-5"/>
              </w:rPr>
              <w:t>12</w:t>
            </w:r>
          </w:hyperlink>
        </w:p>
        <w:p>
          <w:pPr>
            <w:pStyle w:val="TOC3"/>
            <w:tabs>
              <w:tab w:pos="9711" w:val="right" w:leader="dot"/>
            </w:tabs>
          </w:pPr>
          <w:hyperlink w:history="true" w:anchor="_bookmark21">
            <w:r>
              <w:rPr/>
              <w:t>Table</w:t>
            </w:r>
            <w:r>
              <w:rPr>
                <w:spacing w:val="-1"/>
              </w:rPr>
              <w:t> </w:t>
            </w:r>
            <w:r>
              <w:rPr/>
              <w:t>6: Regression</w:t>
            </w:r>
            <w:r>
              <w:rPr>
                <w:spacing w:val="-3"/>
              </w:rPr>
              <w:t> </w:t>
            </w:r>
            <w:r>
              <w:rPr/>
              <w:t>Model </w:t>
            </w:r>
            <w:r>
              <w:rPr>
                <w:spacing w:val="-2"/>
              </w:rPr>
              <w:t>Summary</w:t>
            </w:r>
            <w:r>
              <w:rPr/>
              <w:tab/>
            </w:r>
            <w:r>
              <w:rPr>
                <w:spacing w:val="-5"/>
              </w:rPr>
              <w:t>12</w:t>
            </w:r>
          </w:hyperlink>
        </w:p>
        <w:p>
          <w:pPr>
            <w:pStyle w:val="TOC3"/>
            <w:tabs>
              <w:tab w:pos="9711" w:val="right" w:leader="dot"/>
            </w:tabs>
            <w:spacing w:before="237"/>
          </w:pPr>
          <w:hyperlink w:history="true" w:anchor="_bookmark22">
            <w:r>
              <w:rPr/>
              <w:t>Table</w:t>
            </w:r>
            <w:r>
              <w:rPr>
                <w:spacing w:val="-1"/>
              </w:rPr>
              <w:t> </w:t>
            </w:r>
            <w:r>
              <w:rPr/>
              <w:t>7: Regression </w:t>
            </w:r>
            <w:r>
              <w:rPr>
                <w:spacing w:val="-2"/>
              </w:rPr>
              <w:t>Coefficients</w:t>
            </w:r>
            <w:r>
              <w:rPr/>
              <w:tab/>
            </w:r>
            <w:r>
              <w:rPr>
                <w:spacing w:val="-5"/>
              </w:rPr>
              <w:t>12</w:t>
            </w:r>
          </w:hyperlink>
        </w:p>
        <w:p>
          <w:pPr>
            <w:pStyle w:val="TOC1"/>
            <w:numPr>
              <w:ilvl w:val="0"/>
              <w:numId w:val="1"/>
            </w:numPr>
            <w:tabs>
              <w:tab w:pos="600" w:val="left" w:leader="none"/>
              <w:tab w:pos="9711" w:val="right" w:leader="dot"/>
            </w:tabs>
            <w:spacing w:line="240" w:lineRule="auto" w:before="239" w:after="20"/>
            <w:ind w:left="600" w:right="0" w:hanging="240"/>
            <w:jc w:val="left"/>
            <w:rPr>
              <w:b w:val="0"/>
            </w:rPr>
          </w:pPr>
          <w:hyperlink w:history="true" w:anchor="_bookmark23">
            <w:r>
              <w:rPr/>
              <w:t>Insights</w:t>
            </w:r>
            <w:r>
              <w:rPr>
                <w:spacing w:val="-4"/>
              </w:rPr>
              <w:t> </w:t>
            </w:r>
            <w:r>
              <w:rPr/>
              <w:t>and</w:t>
            </w:r>
            <w:r>
              <w:rPr>
                <w:spacing w:val="-3"/>
              </w:rPr>
              <w:t> </w:t>
            </w:r>
            <w:r>
              <w:rPr>
                <w:spacing w:val="-2"/>
              </w:rPr>
              <w:t>Recommendations</w:t>
            </w:r>
            <w:r>
              <w:rPr/>
              <w:tab/>
            </w:r>
            <w:r>
              <w:rPr>
                <w:b w:val="0"/>
                <w:spacing w:val="-5"/>
              </w:rPr>
              <w:t>12</w:t>
            </w:r>
          </w:hyperlink>
        </w:p>
        <w:p>
          <w:pPr>
            <w:pStyle w:val="TOC1"/>
            <w:tabs>
              <w:tab w:pos="9711" w:val="right" w:leader="dot"/>
            </w:tabs>
            <w:spacing w:before="60"/>
            <w:ind w:left="360" w:firstLine="0"/>
            <w:rPr>
              <w:b w:val="0"/>
            </w:rPr>
          </w:pPr>
          <w:hyperlink w:history="true" w:anchor="_bookmark24">
            <w:r>
              <w:rPr>
                <w:spacing w:val="-2"/>
              </w:rPr>
              <w:t>References</w:t>
            </w:r>
            <w:r>
              <w:rPr/>
              <w:tab/>
            </w:r>
            <w:r>
              <w:rPr>
                <w:b w:val="0"/>
                <w:spacing w:val="-5"/>
              </w:rPr>
              <w:t>13</w:t>
            </w:r>
          </w:hyperlink>
        </w:p>
      </w:sdtContent>
    </w:sdt>
    <w:p>
      <w:pPr>
        <w:pStyle w:val="TOC1"/>
        <w:spacing w:after="0"/>
        <w:rPr>
          <w:b w:val="0"/>
        </w:rPr>
        <w:sectPr>
          <w:type w:val="continuous"/>
          <w:pgSz w:w="12240" w:h="15840"/>
          <w:pgMar w:header="0" w:footer="990" w:top="1380" w:bottom="1786" w:left="1080" w:right="1080"/>
        </w:sectPr>
      </w:pPr>
    </w:p>
    <w:p>
      <w:pPr>
        <w:pStyle w:val="Heading1"/>
        <w:numPr>
          <w:ilvl w:val="0"/>
          <w:numId w:val="2"/>
        </w:numPr>
        <w:tabs>
          <w:tab w:pos="627" w:val="left" w:leader="none"/>
        </w:tabs>
        <w:spacing w:line="240" w:lineRule="auto" w:before="60" w:after="0"/>
        <w:ind w:left="627" w:right="0" w:hanging="267"/>
        <w:jc w:val="left"/>
      </w:pPr>
      <w:r>
        <w:rPr/>
        <mc:AlternateContent>
          <mc:Choice Requires="wps">
            <w:drawing>
              <wp:anchor distT="0" distB="0" distL="0" distR="0" allowOverlap="1" layoutInCell="1" locked="0" behindDoc="0" simplePos="0" relativeHeight="15729152">
                <wp:simplePos x="0" y="0"/>
                <wp:positionH relativeFrom="page">
                  <wp:posOffset>723900</wp:posOffset>
                </wp:positionH>
                <wp:positionV relativeFrom="paragraph">
                  <wp:posOffset>38100</wp:posOffset>
                </wp:positionV>
                <wp:extent cx="19050" cy="314325"/>
                <wp:effectExtent l="0" t="0" r="0" b="0"/>
                <wp:wrapNone/>
                <wp:docPr id="4" name="Graphic 4"/>
                <wp:cNvGraphicFramePr>
                  <a:graphicFrameLocks/>
                </wp:cNvGraphicFramePr>
                <a:graphic>
                  <a:graphicData uri="http://schemas.microsoft.com/office/word/2010/wordprocessingShape">
                    <wps:wsp>
                      <wps:cNvPr id="4" name="Graphic 4"/>
                      <wps:cNvSpPr/>
                      <wps:spPr>
                        <a:xfrm>
                          <a:off x="0" y="0"/>
                          <a:ext cx="19050" cy="314325"/>
                        </a:xfrm>
                        <a:custGeom>
                          <a:avLst/>
                          <a:gdLst/>
                          <a:ahLst/>
                          <a:cxnLst/>
                          <a:rect l="l" t="t" r="r" b="b"/>
                          <a:pathLst>
                            <a:path w="19050" h="314325">
                              <a:moveTo>
                                <a:pt x="19050" y="0"/>
                              </a:moveTo>
                              <a:lnTo>
                                <a:pt x="0" y="0"/>
                              </a:lnTo>
                              <a:lnTo>
                                <a:pt x="0" y="313944"/>
                              </a:lnTo>
                              <a:lnTo>
                                <a:pt x="19050" y="313944"/>
                              </a:lnTo>
                              <a:lnTo>
                                <a:pt x="19050" y="0"/>
                              </a:lnTo>
                              <a:close/>
                            </a:path>
                          </a:pathLst>
                        </a:custGeom>
                        <a:solidFill>
                          <a:srgbClr val="8684C6"/>
                        </a:solidFill>
                      </wps:spPr>
                      <wps:bodyPr wrap="square" lIns="0" tIns="0" rIns="0" bIns="0" rtlCol="0">
                        <a:prstTxWarp prst="textNoShape">
                          <a:avLst/>
                        </a:prstTxWarp>
                        <a:noAutofit/>
                      </wps:bodyPr>
                    </wps:wsp>
                  </a:graphicData>
                </a:graphic>
              </wp:anchor>
            </w:drawing>
          </mc:Choice>
          <mc:Fallback>
            <w:pict>
              <v:rect style="position:absolute;margin-left:57pt;margin-top:3pt;width:1.5pt;height:24.72pt;mso-position-horizontal-relative:page;mso-position-vertical-relative:paragraph;z-index:15729152" id="docshape3" filled="true" fillcolor="#8684c6" stroked="false">
                <v:fill type="solid"/>
                <w10:wrap type="none"/>
              </v:rect>
            </w:pict>
          </mc:Fallback>
        </mc:AlternateContent>
      </w:r>
      <w:bookmarkStart w:name="1. Introduction" w:id="1"/>
      <w:bookmarkEnd w:id="1"/>
      <w:r>
        <w:rPr>
          <w:b w:val="0"/>
        </w:rPr>
      </w:r>
      <w:bookmarkStart w:name="_bookmark0" w:id="2"/>
      <w:bookmarkEnd w:id="2"/>
      <w:r>
        <w:rPr>
          <w:b w:val="0"/>
        </w:rPr>
      </w:r>
      <w:r>
        <w:rPr>
          <w:spacing w:val="-2"/>
        </w:rPr>
        <w:t>INTRODUCTION</w:t>
      </w:r>
    </w:p>
    <w:p>
      <w:pPr>
        <w:pStyle w:val="BodyText"/>
        <w:spacing w:line="360" w:lineRule="auto" w:before="218"/>
        <w:ind w:right="356"/>
      </w:pPr>
      <w:r>
        <w:rPr/>
        <w:t>Data</w:t>
      </w:r>
      <w:r>
        <w:rPr>
          <w:spacing w:val="-15"/>
        </w:rPr>
        <w:t> </w:t>
      </w:r>
      <w:r>
        <w:rPr/>
        <w:t>analytics</w:t>
      </w:r>
      <w:r>
        <w:rPr>
          <w:spacing w:val="-15"/>
        </w:rPr>
        <w:t> </w:t>
      </w:r>
      <w:r>
        <w:rPr/>
        <w:t>has</w:t>
      </w:r>
      <w:r>
        <w:rPr>
          <w:spacing w:val="-15"/>
        </w:rPr>
        <w:t> </w:t>
      </w:r>
      <w:r>
        <w:rPr/>
        <w:t>become</w:t>
      </w:r>
      <w:r>
        <w:rPr>
          <w:spacing w:val="-15"/>
        </w:rPr>
        <w:t> </w:t>
      </w:r>
      <w:r>
        <w:rPr/>
        <w:t>increasingly</w:t>
      </w:r>
      <w:r>
        <w:rPr>
          <w:spacing w:val="-15"/>
        </w:rPr>
        <w:t> </w:t>
      </w:r>
      <w:r>
        <w:rPr/>
        <w:t>important</w:t>
      </w:r>
      <w:r>
        <w:rPr>
          <w:spacing w:val="-15"/>
        </w:rPr>
        <w:t> </w:t>
      </w:r>
      <w:r>
        <w:rPr/>
        <w:t>in</w:t>
      </w:r>
      <w:r>
        <w:rPr>
          <w:spacing w:val="-15"/>
        </w:rPr>
        <w:t> </w:t>
      </w:r>
      <w:r>
        <w:rPr/>
        <w:t>the</w:t>
      </w:r>
      <w:r>
        <w:rPr>
          <w:spacing w:val="-15"/>
        </w:rPr>
        <w:t> </w:t>
      </w:r>
      <w:r>
        <w:rPr/>
        <w:t>media</w:t>
      </w:r>
      <w:r>
        <w:rPr>
          <w:spacing w:val="-15"/>
        </w:rPr>
        <w:t> </w:t>
      </w:r>
      <w:r>
        <w:rPr/>
        <w:t>and</w:t>
      </w:r>
      <w:r>
        <w:rPr>
          <w:spacing w:val="-15"/>
        </w:rPr>
        <w:t> </w:t>
      </w:r>
      <w:r>
        <w:rPr/>
        <w:t>entertainment</w:t>
      </w:r>
      <w:r>
        <w:rPr>
          <w:spacing w:val="-15"/>
        </w:rPr>
        <w:t> </w:t>
      </w:r>
      <w:r>
        <w:rPr/>
        <w:t>industries,</w:t>
      </w:r>
      <w:r>
        <w:rPr>
          <w:spacing w:val="-15"/>
        </w:rPr>
        <w:t> </w:t>
      </w:r>
      <w:r>
        <w:rPr/>
        <w:t>where audience preferences, engagement behaviour, and content performance are shaped by large volumes of user-generated data. Digital platforms rely on systematic data analysis to understand what</w:t>
      </w:r>
      <w:r>
        <w:rPr>
          <w:spacing w:val="-9"/>
        </w:rPr>
        <w:t> </w:t>
      </w:r>
      <w:r>
        <w:rPr/>
        <w:t>drives</w:t>
      </w:r>
      <w:r>
        <w:rPr>
          <w:spacing w:val="-10"/>
        </w:rPr>
        <w:t> </w:t>
      </w:r>
      <w:r>
        <w:rPr/>
        <w:t>viewer</w:t>
      </w:r>
      <w:r>
        <w:rPr>
          <w:spacing w:val="-9"/>
        </w:rPr>
        <w:t> </w:t>
      </w:r>
      <w:r>
        <w:rPr/>
        <w:t>satisfaction,</w:t>
      </w:r>
      <w:r>
        <w:rPr>
          <w:spacing w:val="-9"/>
        </w:rPr>
        <w:t> </w:t>
      </w:r>
      <w:r>
        <w:rPr/>
        <w:t>popularity,</w:t>
      </w:r>
      <w:r>
        <w:rPr>
          <w:spacing w:val="-9"/>
        </w:rPr>
        <w:t> </w:t>
      </w:r>
      <w:r>
        <w:rPr/>
        <w:t>and</w:t>
      </w:r>
      <w:r>
        <w:rPr>
          <w:spacing w:val="-9"/>
        </w:rPr>
        <w:t> </w:t>
      </w:r>
      <w:r>
        <w:rPr/>
        <w:t>long-term</w:t>
      </w:r>
      <w:r>
        <w:rPr>
          <w:spacing w:val="-11"/>
        </w:rPr>
        <w:t> </w:t>
      </w:r>
      <w:r>
        <w:rPr/>
        <w:t>engagement.</w:t>
      </w:r>
      <w:r>
        <w:rPr>
          <w:spacing w:val="-9"/>
        </w:rPr>
        <w:t> </w:t>
      </w:r>
      <w:r>
        <w:rPr/>
        <w:t>As</w:t>
      </w:r>
      <w:r>
        <w:rPr>
          <w:spacing w:val="-9"/>
        </w:rPr>
        <w:t> </w:t>
      </w:r>
      <w:r>
        <w:rPr/>
        <w:t>competition</w:t>
      </w:r>
      <w:r>
        <w:rPr>
          <w:spacing w:val="-11"/>
        </w:rPr>
        <w:t> </w:t>
      </w:r>
      <w:r>
        <w:rPr/>
        <w:t>intensifies across</w:t>
      </w:r>
      <w:r>
        <w:rPr>
          <w:spacing w:val="-15"/>
        </w:rPr>
        <w:t> </w:t>
      </w:r>
      <w:r>
        <w:rPr/>
        <w:t>streaming</w:t>
      </w:r>
      <w:r>
        <w:rPr>
          <w:spacing w:val="-15"/>
        </w:rPr>
        <w:t> </w:t>
      </w:r>
      <w:r>
        <w:rPr/>
        <w:t>and</w:t>
      </w:r>
      <w:r>
        <w:rPr>
          <w:spacing w:val="-15"/>
        </w:rPr>
        <w:t> </w:t>
      </w:r>
      <w:r>
        <w:rPr/>
        <w:t>content</w:t>
      </w:r>
      <w:r>
        <w:rPr>
          <w:spacing w:val="-15"/>
        </w:rPr>
        <w:t> </w:t>
      </w:r>
      <w:r>
        <w:rPr/>
        <w:t>distribution</w:t>
      </w:r>
      <w:r>
        <w:rPr>
          <w:spacing w:val="-15"/>
        </w:rPr>
        <w:t> </w:t>
      </w:r>
      <w:r>
        <w:rPr/>
        <w:t>markets,</w:t>
      </w:r>
      <w:r>
        <w:rPr>
          <w:spacing w:val="-15"/>
        </w:rPr>
        <w:t> </w:t>
      </w:r>
      <w:r>
        <w:rPr/>
        <w:t>evidence-based</w:t>
      </w:r>
      <w:r>
        <w:rPr>
          <w:spacing w:val="-14"/>
        </w:rPr>
        <w:t> </w:t>
      </w:r>
      <w:r>
        <w:rPr/>
        <w:t>decision-making</w:t>
      </w:r>
      <w:r>
        <w:rPr>
          <w:spacing w:val="-15"/>
        </w:rPr>
        <w:t> </w:t>
      </w:r>
      <w:r>
        <w:rPr/>
        <w:t>is</w:t>
      </w:r>
      <w:r>
        <w:rPr>
          <w:spacing w:val="-15"/>
        </w:rPr>
        <w:t> </w:t>
      </w:r>
      <w:r>
        <w:rPr/>
        <w:t>essential</w:t>
      </w:r>
      <w:r>
        <w:rPr>
          <w:spacing w:val="-15"/>
        </w:rPr>
        <w:t> </w:t>
      </w:r>
      <w:r>
        <w:rPr/>
        <w:t>for optimising content strategies and improving business performance.</w:t>
      </w:r>
    </w:p>
    <w:p>
      <w:pPr>
        <w:pStyle w:val="BodyText"/>
        <w:spacing w:line="360" w:lineRule="auto" w:before="161"/>
        <w:ind w:right="356"/>
      </w:pPr>
      <w:r>
        <w:rPr/>
        <w:t>The Letterbox Movie Classification Dataset is a real-world example of an audience-driven platform that this report uses. The data includes comprehensive data about the movies, such as average</w:t>
      </w:r>
      <w:r>
        <w:rPr>
          <w:spacing w:val="-4"/>
        </w:rPr>
        <w:t> </w:t>
      </w:r>
      <w:r>
        <w:rPr/>
        <w:t>rate,</w:t>
      </w:r>
      <w:r>
        <w:rPr>
          <w:spacing w:val="-5"/>
        </w:rPr>
        <w:t> </w:t>
      </w:r>
      <w:r>
        <w:rPr/>
        <w:t>duration,</w:t>
      </w:r>
      <w:r>
        <w:rPr>
          <w:spacing w:val="-4"/>
        </w:rPr>
        <w:t> </w:t>
      </w:r>
      <w:r>
        <w:rPr/>
        <w:t>genre,</w:t>
      </w:r>
      <w:r>
        <w:rPr>
          <w:spacing w:val="-4"/>
        </w:rPr>
        <w:t> </w:t>
      </w:r>
      <w:r>
        <w:rPr/>
        <w:t>original</w:t>
      </w:r>
      <w:r>
        <w:rPr>
          <w:spacing w:val="-5"/>
        </w:rPr>
        <w:t> </w:t>
      </w:r>
      <w:r>
        <w:rPr/>
        <w:t>language,</w:t>
      </w:r>
      <w:r>
        <w:rPr>
          <w:spacing w:val="-3"/>
        </w:rPr>
        <w:t> </w:t>
      </w:r>
      <w:r>
        <w:rPr/>
        <w:t>watches,</w:t>
      </w:r>
      <w:r>
        <w:rPr>
          <w:spacing w:val="-5"/>
        </w:rPr>
        <w:t> </w:t>
      </w:r>
      <w:r>
        <w:rPr/>
        <w:t>likes,</w:t>
      </w:r>
      <w:r>
        <w:rPr>
          <w:spacing w:val="-4"/>
        </w:rPr>
        <w:t> </w:t>
      </w:r>
      <w:r>
        <w:rPr/>
        <w:t>and</w:t>
      </w:r>
      <w:r>
        <w:rPr>
          <w:spacing w:val="-3"/>
        </w:rPr>
        <w:t> </w:t>
      </w:r>
      <w:r>
        <w:rPr/>
        <w:t>number</w:t>
      </w:r>
      <w:r>
        <w:rPr>
          <w:spacing w:val="-3"/>
        </w:rPr>
        <w:t> </w:t>
      </w:r>
      <w:r>
        <w:rPr/>
        <w:t>of</w:t>
      </w:r>
      <w:r>
        <w:rPr>
          <w:spacing w:val="-4"/>
        </w:rPr>
        <w:t> </w:t>
      </w:r>
      <w:r>
        <w:rPr/>
        <w:t>fans.</w:t>
      </w:r>
      <w:r>
        <w:rPr>
          <w:spacing w:val="-4"/>
        </w:rPr>
        <w:t> </w:t>
      </w:r>
      <w:r>
        <w:rPr/>
        <w:t>These</w:t>
      </w:r>
      <w:r>
        <w:rPr>
          <w:spacing w:val="-2"/>
        </w:rPr>
        <w:t> </w:t>
      </w:r>
      <w:r>
        <w:rPr/>
        <w:t>are</w:t>
      </w:r>
      <w:r>
        <w:rPr>
          <w:spacing w:val="-4"/>
        </w:rPr>
        <w:t> </w:t>
      </w:r>
      <w:r>
        <w:rPr/>
        <w:t>the variables</w:t>
      </w:r>
      <w:r>
        <w:rPr>
          <w:spacing w:val="-4"/>
        </w:rPr>
        <w:t> </w:t>
      </w:r>
      <w:r>
        <w:rPr/>
        <w:t>which</w:t>
      </w:r>
      <w:r>
        <w:rPr>
          <w:spacing w:val="-3"/>
        </w:rPr>
        <w:t> </w:t>
      </w:r>
      <w:r>
        <w:rPr/>
        <w:t>permit</w:t>
      </w:r>
      <w:r>
        <w:rPr>
          <w:spacing w:val="-3"/>
        </w:rPr>
        <w:t> </w:t>
      </w:r>
      <w:r>
        <w:rPr/>
        <w:t>a</w:t>
      </w:r>
      <w:r>
        <w:rPr>
          <w:spacing w:val="-3"/>
        </w:rPr>
        <w:t> </w:t>
      </w:r>
      <w:r>
        <w:rPr/>
        <w:t>detailed</w:t>
      </w:r>
      <w:r>
        <w:rPr>
          <w:spacing w:val="-3"/>
        </w:rPr>
        <w:t> </w:t>
      </w:r>
      <w:r>
        <w:rPr/>
        <w:t>analysis</w:t>
      </w:r>
      <w:r>
        <w:rPr>
          <w:spacing w:val="-4"/>
        </w:rPr>
        <w:t> </w:t>
      </w:r>
      <w:r>
        <w:rPr/>
        <w:t>of</w:t>
      </w:r>
      <w:r>
        <w:rPr>
          <w:spacing w:val="-3"/>
        </w:rPr>
        <w:t> </w:t>
      </w:r>
      <w:r>
        <w:rPr/>
        <w:t>the</w:t>
      </w:r>
      <w:r>
        <w:rPr>
          <w:spacing w:val="-4"/>
        </w:rPr>
        <w:t> </w:t>
      </w:r>
      <w:r>
        <w:rPr/>
        <w:t>impact</w:t>
      </w:r>
      <w:r>
        <w:rPr>
          <w:spacing w:val="-3"/>
        </w:rPr>
        <w:t> </w:t>
      </w:r>
      <w:r>
        <w:rPr/>
        <w:t>of</w:t>
      </w:r>
      <w:r>
        <w:rPr>
          <w:spacing w:val="-3"/>
        </w:rPr>
        <w:t> </w:t>
      </w:r>
      <w:r>
        <w:rPr/>
        <w:t>film</w:t>
      </w:r>
      <w:r>
        <w:rPr>
          <w:spacing w:val="-5"/>
        </w:rPr>
        <w:t> </w:t>
      </w:r>
      <w:r>
        <w:rPr/>
        <w:t>aspects</w:t>
      </w:r>
      <w:r>
        <w:rPr>
          <w:spacing w:val="-3"/>
        </w:rPr>
        <w:t> </w:t>
      </w:r>
      <w:r>
        <w:rPr/>
        <w:t>on</w:t>
      </w:r>
      <w:r>
        <w:rPr>
          <w:spacing w:val="-3"/>
        </w:rPr>
        <w:t> </w:t>
      </w:r>
      <w:r>
        <w:rPr/>
        <w:t>viewer</w:t>
      </w:r>
      <w:r>
        <w:rPr>
          <w:spacing w:val="-4"/>
        </w:rPr>
        <w:t> </w:t>
      </w:r>
      <w:r>
        <w:rPr/>
        <w:t>assessment</w:t>
      </w:r>
      <w:r>
        <w:rPr>
          <w:spacing w:val="-3"/>
        </w:rPr>
        <w:t> </w:t>
      </w:r>
      <w:r>
        <w:rPr/>
        <w:t>and popularity.</w:t>
      </w:r>
      <w:r>
        <w:rPr>
          <w:spacing w:val="-1"/>
        </w:rPr>
        <w:t> </w:t>
      </w:r>
      <w:r>
        <w:rPr/>
        <w:t>The data</w:t>
      </w:r>
      <w:r>
        <w:rPr>
          <w:spacing w:val="-1"/>
        </w:rPr>
        <w:t> </w:t>
      </w:r>
      <w:r>
        <w:rPr/>
        <w:t>is</w:t>
      </w:r>
      <w:r>
        <w:rPr>
          <w:spacing w:val="-1"/>
        </w:rPr>
        <w:t> </w:t>
      </w:r>
      <w:r>
        <w:rPr/>
        <w:t>especially</w:t>
      </w:r>
      <w:r>
        <w:rPr>
          <w:spacing w:val="-2"/>
        </w:rPr>
        <w:t> </w:t>
      </w:r>
      <w:r>
        <w:rPr/>
        <w:t>adapted</w:t>
      </w:r>
      <w:r>
        <w:rPr>
          <w:spacing w:val="-2"/>
        </w:rPr>
        <w:t> </w:t>
      </w:r>
      <w:r>
        <w:rPr/>
        <w:t>to the</w:t>
      </w:r>
      <w:r>
        <w:rPr>
          <w:spacing w:val="-1"/>
        </w:rPr>
        <w:t> </w:t>
      </w:r>
      <w:r>
        <w:rPr/>
        <w:t>analysis of</w:t>
      </w:r>
      <w:r>
        <w:rPr>
          <w:spacing w:val="-1"/>
        </w:rPr>
        <w:t> </w:t>
      </w:r>
      <w:r>
        <w:rPr/>
        <w:t>the viewer</w:t>
      </w:r>
      <w:r>
        <w:rPr>
          <w:spacing w:val="-1"/>
        </w:rPr>
        <w:t> </w:t>
      </w:r>
      <w:r>
        <w:rPr/>
        <w:t>behaviour</w:t>
      </w:r>
      <w:r>
        <w:rPr>
          <w:spacing w:val="-1"/>
        </w:rPr>
        <w:t> </w:t>
      </w:r>
      <w:r>
        <w:rPr/>
        <w:t>patterns</w:t>
      </w:r>
      <w:r>
        <w:rPr>
          <w:spacing w:val="-1"/>
        </w:rPr>
        <w:t> </w:t>
      </w:r>
      <w:r>
        <w:rPr/>
        <w:t>since it is organic user data, as opposed to controlled experimental data.</w:t>
      </w:r>
    </w:p>
    <w:p>
      <w:pPr>
        <w:pStyle w:val="BodyText"/>
        <w:spacing w:line="360" w:lineRule="auto" w:before="159"/>
        <w:ind w:right="358"/>
      </w:pPr>
      <w:r>
        <w:rPr/>
        <w:t>Microsoft</w:t>
      </w:r>
      <w:r>
        <w:rPr>
          <w:spacing w:val="-12"/>
        </w:rPr>
        <w:t> </w:t>
      </w:r>
      <w:r>
        <w:rPr/>
        <w:t>Excel</w:t>
      </w:r>
      <w:r>
        <w:rPr>
          <w:spacing w:val="-11"/>
        </w:rPr>
        <w:t> </w:t>
      </w:r>
      <w:r>
        <w:rPr/>
        <w:t>and</w:t>
      </w:r>
      <w:r>
        <w:rPr>
          <w:spacing w:val="-12"/>
        </w:rPr>
        <w:t> </w:t>
      </w:r>
      <w:r>
        <w:rPr/>
        <w:t>SPSS</w:t>
      </w:r>
      <w:r>
        <w:rPr>
          <w:spacing w:val="-12"/>
        </w:rPr>
        <w:t> </w:t>
      </w:r>
      <w:r>
        <w:rPr/>
        <w:t>are</w:t>
      </w:r>
      <w:r>
        <w:rPr>
          <w:spacing w:val="-11"/>
        </w:rPr>
        <w:t> </w:t>
      </w:r>
      <w:r>
        <w:rPr/>
        <w:t>taken</w:t>
      </w:r>
      <w:r>
        <w:rPr>
          <w:spacing w:val="-13"/>
        </w:rPr>
        <w:t> </w:t>
      </w:r>
      <w:r>
        <w:rPr/>
        <w:t>as</w:t>
      </w:r>
      <w:r>
        <w:rPr>
          <w:spacing w:val="-11"/>
        </w:rPr>
        <w:t> </w:t>
      </w:r>
      <w:r>
        <w:rPr/>
        <w:t>business</w:t>
      </w:r>
      <w:r>
        <w:rPr>
          <w:spacing w:val="-13"/>
        </w:rPr>
        <w:t> </w:t>
      </w:r>
      <w:r>
        <w:rPr/>
        <w:t>intelligence</w:t>
      </w:r>
      <w:r>
        <w:rPr>
          <w:spacing w:val="-12"/>
        </w:rPr>
        <w:t> </w:t>
      </w:r>
      <w:r>
        <w:rPr/>
        <w:t>supplementary</w:t>
      </w:r>
      <w:r>
        <w:rPr>
          <w:spacing w:val="-11"/>
        </w:rPr>
        <w:t> </w:t>
      </w:r>
      <w:r>
        <w:rPr/>
        <w:t>tools.</w:t>
      </w:r>
      <w:r>
        <w:rPr>
          <w:spacing w:val="-12"/>
        </w:rPr>
        <w:t> </w:t>
      </w:r>
      <w:r>
        <w:rPr/>
        <w:t>Excel</w:t>
      </w:r>
      <w:r>
        <w:rPr>
          <w:spacing w:val="-11"/>
        </w:rPr>
        <w:t> </w:t>
      </w:r>
      <w:r>
        <w:rPr/>
        <w:t>facilitates effective</w:t>
      </w:r>
      <w:r>
        <w:rPr>
          <w:spacing w:val="-7"/>
        </w:rPr>
        <w:t> </w:t>
      </w:r>
      <w:r>
        <w:rPr/>
        <w:t>data</w:t>
      </w:r>
      <w:r>
        <w:rPr>
          <w:spacing w:val="-9"/>
        </w:rPr>
        <w:t> </w:t>
      </w:r>
      <w:r>
        <w:rPr/>
        <w:t>washing,</w:t>
      </w:r>
      <w:r>
        <w:rPr>
          <w:spacing w:val="-8"/>
        </w:rPr>
        <w:t> </w:t>
      </w:r>
      <w:r>
        <w:rPr/>
        <w:t>preparation</w:t>
      </w:r>
      <w:r>
        <w:rPr>
          <w:spacing w:val="-9"/>
        </w:rPr>
        <w:t> </w:t>
      </w:r>
      <w:r>
        <w:rPr/>
        <w:t>and</w:t>
      </w:r>
      <w:r>
        <w:rPr>
          <w:spacing w:val="-8"/>
        </w:rPr>
        <w:t> </w:t>
      </w:r>
      <w:r>
        <w:rPr/>
        <w:t>visual</w:t>
      </w:r>
      <w:r>
        <w:rPr>
          <w:spacing w:val="-8"/>
        </w:rPr>
        <w:t> </w:t>
      </w:r>
      <w:r>
        <w:rPr/>
        <w:t>analysis,</w:t>
      </w:r>
      <w:r>
        <w:rPr>
          <w:spacing w:val="-9"/>
        </w:rPr>
        <w:t> </w:t>
      </w:r>
      <w:r>
        <w:rPr/>
        <w:t>where</w:t>
      </w:r>
      <w:r>
        <w:rPr>
          <w:spacing w:val="-8"/>
        </w:rPr>
        <w:t> </w:t>
      </w:r>
      <w:r>
        <w:rPr/>
        <w:t>SPSS</w:t>
      </w:r>
      <w:r>
        <w:rPr>
          <w:spacing w:val="-8"/>
        </w:rPr>
        <w:t> </w:t>
      </w:r>
      <w:r>
        <w:rPr/>
        <w:t>facilitates</w:t>
      </w:r>
      <w:r>
        <w:rPr>
          <w:spacing w:val="-8"/>
        </w:rPr>
        <w:t> </w:t>
      </w:r>
      <w:r>
        <w:rPr/>
        <w:t>stringent</w:t>
      </w:r>
      <w:r>
        <w:rPr>
          <w:spacing w:val="-8"/>
        </w:rPr>
        <w:t> </w:t>
      </w:r>
      <w:r>
        <w:rPr/>
        <w:t>statistical testing and predictive modelling. This report will have the following objectives: To clean and prepare the data, develop descriptive statistics, identify trends using visualisation, and perform statistical tests such as hypothesis testing, correlation and regression.</w:t>
      </w:r>
    </w:p>
    <w:p>
      <w:pPr>
        <w:pStyle w:val="BodyText"/>
        <w:spacing w:line="360" w:lineRule="auto" w:before="161"/>
        <w:ind w:right="358"/>
      </w:pPr>
      <w:r>
        <w:rPr/>
        <w:t>The</w:t>
      </w:r>
      <w:r>
        <w:rPr>
          <w:spacing w:val="-11"/>
        </w:rPr>
        <w:t> </w:t>
      </w:r>
      <w:r>
        <w:rPr/>
        <w:t>report</w:t>
      </w:r>
      <w:r>
        <w:rPr>
          <w:spacing w:val="-11"/>
        </w:rPr>
        <w:t> </w:t>
      </w:r>
      <w:r>
        <w:rPr/>
        <w:t>illustrates</w:t>
      </w:r>
      <w:r>
        <w:rPr>
          <w:spacing w:val="-10"/>
        </w:rPr>
        <w:t> </w:t>
      </w:r>
      <w:r>
        <w:rPr/>
        <w:t>how</w:t>
      </w:r>
      <w:r>
        <w:rPr>
          <w:spacing w:val="-11"/>
        </w:rPr>
        <w:t> </w:t>
      </w:r>
      <w:r>
        <w:rPr/>
        <w:t>the</w:t>
      </w:r>
      <w:r>
        <w:rPr>
          <w:spacing w:val="-10"/>
        </w:rPr>
        <w:t> </w:t>
      </w:r>
      <w:r>
        <w:rPr/>
        <w:t>systematic</w:t>
      </w:r>
      <w:r>
        <w:rPr>
          <w:spacing w:val="-10"/>
        </w:rPr>
        <w:t> </w:t>
      </w:r>
      <w:r>
        <w:rPr/>
        <w:t>analysis</w:t>
      </w:r>
      <w:r>
        <w:rPr>
          <w:spacing w:val="-10"/>
        </w:rPr>
        <w:t> </w:t>
      </w:r>
      <w:r>
        <w:rPr/>
        <w:t>of</w:t>
      </w:r>
      <w:r>
        <w:rPr>
          <w:spacing w:val="-11"/>
        </w:rPr>
        <w:t> </w:t>
      </w:r>
      <w:r>
        <w:rPr/>
        <w:t>data</w:t>
      </w:r>
      <w:r>
        <w:rPr>
          <w:spacing w:val="-11"/>
        </w:rPr>
        <w:t> </w:t>
      </w:r>
      <w:r>
        <w:rPr/>
        <w:t>can</w:t>
      </w:r>
      <w:r>
        <w:rPr>
          <w:spacing w:val="-11"/>
        </w:rPr>
        <w:t> </w:t>
      </w:r>
      <w:r>
        <w:rPr/>
        <w:t>aid</w:t>
      </w:r>
      <w:r>
        <w:rPr>
          <w:spacing w:val="-10"/>
        </w:rPr>
        <w:t> </w:t>
      </w:r>
      <w:r>
        <w:rPr/>
        <w:t>organisations</w:t>
      </w:r>
      <w:r>
        <w:rPr>
          <w:spacing w:val="-12"/>
        </w:rPr>
        <w:t> </w:t>
      </w:r>
      <w:r>
        <w:rPr/>
        <w:t>to</w:t>
      </w:r>
      <w:r>
        <w:rPr>
          <w:spacing w:val="-10"/>
        </w:rPr>
        <w:t> </w:t>
      </w:r>
      <w:r>
        <w:rPr/>
        <w:t>generate</w:t>
      </w:r>
      <w:r>
        <w:rPr>
          <w:spacing w:val="-11"/>
        </w:rPr>
        <w:t> </w:t>
      </w:r>
      <w:r>
        <w:rPr/>
        <w:t>insights and</w:t>
      </w:r>
      <w:r>
        <w:rPr>
          <w:spacing w:val="-4"/>
        </w:rPr>
        <w:t> </w:t>
      </w:r>
      <w:r>
        <w:rPr/>
        <w:t>develop</w:t>
      </w:r>
      <w:r>
        <w:rPr>
          <w:spacing w:val="-6"/>
        </w:rPr>
        <w:t> </w:t>
      </w:r>
      <w:r>
        <w:rPr/>
        <w:t>strategies</w:t>
      </w:r>
      <w:r>
        <w:rPr>
          <w:spacing w:val="-4"/>
        </w:rPr>
        <w:t> </w:t>
      </w:r>
      <w:r>
        <w:rPr/>
        <w:t>by</w:t>
      </w:r>
      <w:r>
        <w:rPr>
          <w:spacing w:val="-5"/>
        </w:rPr>
        <w:t> </w:t>
      </w:r>
      <w:r>
        <w:rPr/>
        <w:t>associating</w:t>
      </w:r>
      <w:r>
        <w:rPr>
          <w:spacing w:val="-5"/>
        </w:rPr>
        <w:t> </w:t>
      </w:r>
      <w:r>
        <w:rPr/>
        <w:t>the</w:t>
      </w:r>
      <w:r>
        <w:rPr>
          <w:spacing w:val="-3"/>
        </w:rPr>
        <w:t> </w:t>
      </w:r>
      <w:r>
        <w:rPr/>
        <w:t>analytical</w:t>
      </w:r>
      <w:r>
        <w:rPr>
          <w:spacing w:val="-4"/>
        </w:rPr>
        <w:t> </w:t>
      </w:r>
      <w:r>
        <w:rPr/>
        <w:t>results</w:t>
      </w:r>
      <w:r>
        <w:rPr>
          <w:spacing w:val="-4"/>
        </w:rPr>
        <w:t> </w:t>
      </w:r>
      <w:r>
        <w:rPr/>
        <w:t>with</w:t>
      </w:r>
      <w:r>
        <w:rPr>
          <w:spacing w:val="-5"/>
        </w:rPr>
        <w:t> </w:t>
      </w:r>
      <w:r>
        <w:rPr/>
        <w:t>the</w:t>
      </w:r>
      <w:r>
        <w:rPr>
          <w:spacing w:val="-3"/>
        </w:rPr>
        <w:t> </w:t>
      </w:r>
      <w:r>
        <w:rPr/>
        <w:t>real-world</w:t>
      </w:r>
      <w:r>
        <w:rPr>
          <w:spacing w:val="-4"/>
        </w:rPr>
        <w:t> </w:t>
      </w:r>
      <w:r>
        <w:rPr/>
        <w:t>decisions,</w:t>
      </w:r>
      <w:r>
        <w:rPr>
          <w:spacing w:val="-4"/>
        </w:rPr>
        <w:t> </w:t>
      </w:r>
      <w:r>
        <w:rPr/>
        <w:t>which</w:t>
      </w:r>
      <w:r>
        <w:rPr>
          <w:spacing w:val="-4"/>
        </w:rPr>
        <w:t> </w:t>
      </w:r>
      <w:r>
        <w:rPr/>
        <w:t>is in line with the up-to-date business insights literature (Xu et al., 2025; Sousa &amp; Almeida, 2025).</w:t>
      </w:r>
    </w:p>
    <w:p>
      <w:pPr>
        <w:pStyle w:val="Heading1"/>
        <w:numPr>
          <w:ilvl w:val="0"/>
          <w:numId w:val="2"/>
        </w:numPr>
        <w:tabs>
          <w:tab w:pos="628" w:val="left" w:leader="none"/>
        </w:tabs>
        <w:spacing w:line="240" w:lineRule="auto" w:before="159" w:after="0"/>
        <w:ind w:left="628" w:right="0" w:hanging="268"/>
        <w:jc w:val="left"/>
      </w:pPr>
      <w:r>
        <w:rPr/>
        <mc:AlternateContent>
          <mc:Choice Requires="wps">
            <w:drawing>
              <wp:anchor distT="0" distB="0" distL="0" distR="0" allowOverlap="1" layoutInCell="1" locked="0" behindDoc="0" simplePos="0" relativeHeight="15729664">
                <wp:simplePos x="0" y="0"/>
                <wp:positionH relativeFrom="page">
                  <wp:posOffset>723900</wp:posOffset>
                </wp:positionH>
                <wp:positionV relativeFrom="paragraph">
                  <wp:posOffset>101172</wp:posOffset>
                </wp:positionV>
                <wp:extent cx="19050" cy="314325"/>
                <wp:effectExtent l="0" t="0" r="0" b="0"/>
                <wp:wrapNone/>
                <wp:docPr id="5" name="Graphic 5"/>
                <wp:cNvGraphicFramePr>
                  <a:graphicFrameLocks/>
                </wp:cNvGraphicFramePr>
                <a:graphic>
                  <a:graphicData uri="http://schemas.microsoft.com/office/word/2010/wordprocessingShape">
                    <wps:wsp>
                      <wps:cNvPr id="5" name="Graphic 5"/>
                      <wps:cNvSpPr/>
                      <wps:spPr>
                        <a:xfrm>
                          <a:off x="0" y="0"/>
                          <a:ext cx="19050" cy="314325"/>
                        </a:xfrm>
                        <a:custGeom>
                          <a:avLst/>
                          <a:gdLst/>
                          <a:ahLst/>
                          <a:cxnLst/>
                          <a:rect l="l" t="t" r="r" b="b"/>
                          <a:pathLst>
                            <a:path w="19050" h="314325">
                              <a:moveTo>
                                <a:pt x="19050" y="0"/>
                              </a:moveTo>
                              <a:lnTo>
                                <a:pt x="0" y="0"/>
                              </a:lnTo>
                              <a:lnTo>
                                <a:pt x="0" y="313943"/>
                              </a:lnTo>
                              <a:lnTo>
                                <a:pt x="19050" y="313943"/>
                              </a:lnTo>
                              <a:lnTo>
                                <a:pt x="19050" y="0"/>
                              </a:lnTo>
                              <a:close/>
                            </a:path>
                          </a:pathLst>
                        </a:custGeom>
                        <a:solidFill>
                          <a:srgbClr val="8684C6"/>
                        </a:solidFill>
                      </wps:spPr>
                      <wps:bodyPr wrap="square" lIns="0" tIns="0" rIns="0" bIns="0" rtlCol="0">
                        <a:prstTxWarp prst="textNoShape">
                          <a:avLst/>
                        </a:prstTxWarp>
                        <a:noAutofit/>
                      </wps:bodyPr>
                    </wps:wsp>
                  </a:graphicData>
                </a:graphic>
              </wp:anchor>
            </w:drawing>
          </mc:Choice>
          <mc:Fallback>
            <w:pict>
              <v:rect style="position:absolute;margin-left:57pt;margin-top:7.966328pt;width:1.5pt;height:24.72pt;mso-position-horizontal-relative:page;mso-position-vertical-relative:paragraph;z-index:15729664" id="docshape4" filled="true" fillcolor="#8684c6" stroked="false">
                <v:fill type="solid"/>
                <w10:wrap type="none"/>
              </v:rect>
            </w:pict>
          </mc:Fallback>
        </mc:AlternateContent>
      </w:r>
      <w:bookmarkStart w:name="2. Data Cleaning and Preparation" w:id="3"/>
      <w:bookmarkEnd w:id="3"/>
      <w:r>
        <w:rPr>
          <w:b w:val="0"/>
        </w:rPr>
      </w:r>
      <w:bookmarkStart w:name="_bookmark1" w:id="4"/>
      <w:bookmarkEnd w:id="4"/>
      <w:r>
        <w:rPr>
          <w:b w:val="0"/>
        </w:rPr>
      </w:r>
      <w:r>
        <w:rPr/>
        <w:t>DATA</w:t>
      </w:r>
      <w:r>
        <w:rPr>
          <w:spacing w:val="56"/>
        </w:rPr>
        <w:t> </w:t>
      </w:r>
      <w:r>
        <w:rPr/>
        <w:t>CLEANING</w:t>
      </w:r>
      <w:r>
        <w:rPr>
          <w:spacing w:val="56"/>
        </w:rPr>
        <w:t> </w:t>
      </w:r>
      <w:r>
        <w:rPr/>
        <w:t>AND</w:t>
      </w:r>
      <w:r>
        <w:rPr>
          <w:spacing w:val="63"/>
        </w:rPr>
        <w:t> </w:t>
      </w:r>
      <w:r>
        <w:rPr>
          <w:spacing w:val="-2"/>
        </w:rPr>
        <w:t>PREPARATION</w:t>
      </w:r>
    </w:p>
    <w:p>
      <w:pPr>
        <w:pStyle w:val="BodyText"/>
        <w:spacing w:line="360" w:lineRule="auto" w:before="219"/>
        <w:ind w:right="356"/>
      </w:pPr>
      <w:r>
        <w:rPr/>
        <w:t>Data</w:t>
      </w:r>
      <w:r>
        <w:rPr>
          <w:spacing w:val="-4"/>
        </w:rPr>
        <w:t> </w:t>
      </w:r>
      <w:r>
        <w:rPr/>
        <w:t>processing</w:t>
      </w:r>
      <w:r>
        <w:rPr>
          <w:spacing w:val="-3"/>
        </w:rPr>
        <w:t> </w:t>
      </w:r>
      <w:r>
        <w:rPr/>
        <w:t>and</w:t>
      </w:r>
      <w:r>
        <w:rPr>
          <w:spacing w:val="-5"/>
        </w:rPr>
        <w:t> </w:t>
      </w:r>
      <w:r>
        <w:rPr/>
        <w:t>cleaning</w:t>
      </w:r>
      <w:r>
        <w:rPr>
          <w:spacing w:val="-4"/>
        </w:rPr>
        <w:t> </w:t>
      </w:r>
      <w:r>
        <w:rPr/>
        <w:t>were</w:t>
      </w:r>
      <w:r>
        <w:rPr>
          <w:spacing w:val="-6"/>
        </w:rPr>
        <w:t> </w:t>
      </w:r>
      <w:r>
        <w:rPr/>
        <w:t>done</w:t>
      </w:r>
      <w:r>
        <w:rPr>
          <w:spacing w:val="-4"/>
        </w:rPr>
        <w:t> </w:t>
      </w:r>
      <w:r>
        <w:rPr/>
        <w:t>in</w:t>
      </w:r>
      <w:r>
        <w:rPr>
          <w:spacing w:val="-4"/>
        </w:rPr>
        <w:t> </w:t>
      </w:r>
      <w:r>
        <w:rPr/>
        <w:t>Microsoft</w:t>
      </w:r>
      <w:r>
        <w:rPr>
          <w:spacing w:val="-5"/>
        </w:rPr>
        <w:t> </w:t>
      </w:r>
      <w:r>
        <w:rPr/>
        <w:t>Excel</w:t>
      </w:r>
      <w:r>
        <w:rPr>
          <w:spacing w:val="-5"/>
        </w:rPr>
        <w:t> </w:t>
      </w:r>
      <w:r>
        <w:rPr/>
        <w:t>to</w:t>
      </w:r>
      <w:r>
        <w:rPr>
          <w:spacing w:val="-4"/>
        </w:rPr>
        <w:t> </w:t>
      </w:r>
      <w:r>
        <w:rPr/>
        <w:t>guarantee</w:t>
      </w:r>
      <w:r>
        <w:rPr>
          <w:spacing w:val="-5"/>
        </w:rPr>
        <w:t> </w:t>
      </w:r>
      <w:r>
        <w:rPr/>
        <w:t>that</w:t>
      </w:r>
      <w:r>
        <w:rPr>
          <w:spacing w:val="-5"/>
        </w:rPr>
        <w:t> </w:t>
      </w:r>
      <w:r>
        <w:rPr/>
        <w:t>the</w:t>
      </w:r>
      <w:r>
        <w:rPr>
          <w:spacing w:val="-3"/>
        </w:rPr>
        <w:t> </w:t>
      </w:r>
      <w:r>
        <w:rPr/>
        <w:t>data</w:t>
      </w:r>
      <w:r>
        <w:rPr>
          <w:spacing w:val="-5"/>
        </w:rPr>
        <w:t> </w:t>
      </w:r>
      <w:r>
        <w:rPr/>
        <w:t>was</w:t>
      </w:r>
      <w:r>
        <w:rPr>
          <w:spacing w:val="-5"/>
        </w:rPr>
        <w:t> </w:t>
      </w:r>
      <w:r>
        <w:rPr/>
        <w:t>of</w:t>
      </w:r>
      <w:r>
        <w:rPr>
          <w:spacing w:val="-5"/>
        </w:rPr>
        <w:t> </w:t>
      </w:r>
      <w:r>
        <w:rPr/>
        <w:t>high quality to be analysed and interpreted correctly. A preliminary screening of the Letterbox Movie Classification Dataset was conducted to determine the values missing, inconsistencies, and non-analytical fields. Such a process indicated gaps in observation in the Running variable, and the engagement variables (likes and fans) were mostly filled. To preserve as many observations as possible and eliminate data loss that is not necessary, the missing runtime values were handled with the method of mean imputation, which preserves the general distribution of the variable.</w:t>
      </w:r>
    </w:p>
    <w:p>
      <w:pPr>
        <w:pStyle w:val="BodyText"/>
        <w:spacing w:after="0" w:line="360" w:lineRule="auto"/>
        <w:sectPr>
          <w:pgSz w:w="12240" w:h="15840"/>
          <w:pgMar w:header="0" w:footer="990" w:top="1380" w:bottom="1180" w:left="1080" w:right="1080"/>
        </w:sectPr>
      </w:pPr>
    </w:p>
    <w:p>
      <w:pPr>
        <w:pStyle w:val="BodyText"/>
        <w:spacing w:line="360" w:lineRule="auto" w:before="60"/>
        <w:ind w:right="357"/>
      </w:pPr>
      <w:r>
        <w:rPr/>
        <w:t>Fields</w:t>
      </w:r>
      <w:r>
        <w:rPr>
          <w:spacing w:val="-15"/>
        </w:rPr>
        <w:t> </w:t>
      </w:r>
      <w:r>
        <w:rPr/>
        <w:t>that</w:t>
      </w:r>
      <w:r>
        <w:rPr>
          <w:spacing w:val="-15"/>
        </w:rPr>
        <w:t> </w:t>
      </w:r>
      <w:r>
        <w:rPr/>
        <w:t>were</w:t>
      </w:r>
      <w:r>
        <w:rPr>
          <w:spacing w:val="-15"/>
        </w:rPr>
        <w:t> </w:t>
      </w:r>
      <w:r>
        <w:rPr/>
        <w:t>non-analytical,</w:t>
      </w:r>
      <w:r>
        <w:rPr>
          <w:spacing w:val="-15"/>
        </w:rPr>
        <w:t> </w:t>
      </w:r>
      <w:r>
        <w:rPr/>
        <w:t>such</w:t>
      </w:r>
      <w:r>
        <w:rPr>
          <w:spacing w:val="-15"/>
        </w:rPr>
        <w:t> </w:t>
      </w:r>
      <w:r>
        <w:rPr/>
        <w:t>as</w:t>
      </w:r>
      <w:r>
        <w:rPr>
          <w:spacing w:val="-15"/>
        </w:rPr>
        <w:t> </w:t>
      </w:r>
      <w:r>
        <w:rPr/>
        <w:t>the</w:t>
      </w:r>
      <w:r>
        <w:rPr>
          <w:spacing w:val="-15"/>
        </w:rPr>
        <w:t> </w:t>
      </w:r>
      <w:r>
        <w:rPr/>
        <w:t>automatically</w:t>
      </w:r>
      <w:r>
        <w:rPr>
          <w:spacing w:val="-15"/>
        </w:rPr>
        <w:t> </w:t>
      </w:r>
      <w:r>
        <w:rPr/>
        <w:t>generated</w:t>
      </w:r>
      <w:r>
        <w:rPr>
          <w:spacing w:val="-15"/>
        </w:rPr>
        <w:t> </w:t>
      </w:r>
      <w:r>
        <w:rPr/>
        <w:t>index</w:t>
      </w:r>
      <w:r>
        <w:rPr>
          <w:spacing w:val="-15"/>
        </w:rPr>
        <w:t> </w:t>
      </w:r>
      <w:r>
        <w:rPr/>
        <w:t>column,</w:t>
      </w:r>
      <w:r>
        <w:rPr>
          <w:spacing w:val="-15"/>
        </w:rPr>
        <w:t> </w:t>
      </w:r>
      <w:r>
        <w:rPr/>
        <w:t>were</w:t>
      </w:r>
      <w:r>
        <w:rPr>
          <w:spacing w:val="-15"/>
        </w:rPr>
        <w:t> </w:t>
      </w:r>
      <w:r>
        <w:rPr/>
        <w:t>eliminated since</w:t>
      </w:r>
      <w:r>
        <w:rPr>
          <w:spacing w:val="-6"/>
        </w:rPr>
        <w:t> </w:t>
      </w:r>
      <w:r>
        <w:rPr/>
        <w:t>they</w:t>
      </w:r>
      <w:r>
        <w:rPr>
          <w:spacing w:val="-3"/>
        </w:rPr>
        <w:t> </w:t>
      </w:r>
      <w:r>
        <w:rPr/>
        <w:t>do</w:t>
      </w:r>
      <w:r>
        <w:rPr>
          <w:spacing w:val="-5"/>
        </w:rPr>
        <w:t> </w:t>
      </w:r>
      <w:r>
        <w:rPr/>
        <w:t>not</w:t>
      </w:r>
      <w:r>
        <w:rPr>
          <w:spacing w:val="-4"/>
        </w:rPr>
        <w:t> </w:t>
      </w:r>
      <w:r>
        <w:rPr/>
        <w:t>aid</w:t>
      </w:r>
      <w:r>
        <w:rPr>
          <w:spacing w:val="-5"/>
        </w:rPr>
        <w:t> </w:t>
      </w:r>
      <w:r>
        <w:rPr/>
        <w:t>in</w:t>
      </w:r>
      <w:r>
        <w:rPr>
          <w:spacing w:val="-4"/>
        </w:rPr>
        <w:t> </w:t>
      </w:r>
      <w:r>
        <w:rPr/>
        <w:t>the</w:t>
      </w:r>
      <w:r>
        <w:rPr>
          <w:spacing w:val="-4"/>
        </w:rPr>
        <w:t> </w:t>
      </w:r>
      <w:r>
        <w:rPr/>
        <w:t>generation</w:t>
      </w:r>
      <w:r>
        <w:rPr>
          <w:spacing w:val="-5"/>
        </w:rPr>
        <w:t> </w:t>
      </w:r>
      <w:r>
        <w:rPr/>
        <w:t>of</w:t>
      </w:r>
      <w:r>
        <w:rPr>
          <w:spacing w:val="-5"/>
        </w:rPr>
        <w:t> </w:t>
      </w:r>
      <w:r>
        <w:rPr/>
        <w:t>insights</w:t>
      </w:r>
      <w:r>
        <w:rPr>
          <w:spacing w:val="-5"/>
        </w:rPr>
        <w:t> </w:t>
      </w:r>
      <w:r>
        <w:rPr/>
        <w:t>but</w:t>
      </w:r>
      <w:r>
        <w:rPr>
          <w:spacing w:val="-4"/>
        </w:rPr>
        <w:t> </w:t>
      </w:r>
      <w:r>
        <w:rPr/>
        <w:t>can</w:t>
      </w:r>
      <w:r>
        <w:rPr>
          <w:spacing w:val="-4"/>
        </w:rPr>
        <w:t> </w:t>
      </w:r>
      <w:r>
        <w:rPr/>
        <w:t>disrupt</w:t>
      </w:r>
      <w:r>
        <w:rPr>
          <w:spacing w:val="-5"/>
        </w:rPr>
        <w:t> </w:t>
      </w:r>
      <w:r>
        <w:rPr/>
        <w:t>statistical</w:t>
      </w:r>
      <w:r>
        <w:rPr>
          <w:spacing w:val="-4"/>
        </w:rPr>
        <w:t> </w:t>
      </w:r>
      <w:r>
        <w:rPr/>
        <w:t>processes.</w:t>
      </w:r>
      <w:r>
        <w:rPr>
          <w:spacing w:val="-7"/>
        </w:rPr>
        <w:t> </w:t>
      </w:r>
      <w:r>
        <w:rPr/>
        <w:t>Categorical variables had to be further standardised so as to allow meaningful analysis. The genres were initially recorded as list-based strings in cells that were converted into major genre categories to enable analysis of frequencies and comparison of genres across the types of films. Likewise, the Original language variable was also standardised so that there are uniform labels of names, especially English and non-English classifications, to be used in subsequent statistical tests.</w:t>
      </w:r>
    </w:p>
    <w:p>
      <w:pPr>
        <w:pStyle w:val="BodyText"/>
        <w:spacing w:line="360" w:lineRule="auto" w:before="160"/>
        <w:ind w:right="358"/>
      </w:pPr>
      <w:r>
        <w:rPr/>
        <w:t>Such</w:t>
      </w:r>
      <w:r>
        <w:rPr>
          <w:spacing w:val="-1"/>
        </w:rPr>
        <w:t> </w:t>
      </w:r>
      <w:r>
        <w:rPr/>
        <w:t>data</w:t>
      </w:r>
      <w:r>
        <w:rPr>
          <w:spacing w:val="-2"/>
        </w:rPr>
        <w:t> </w:t>
      </w:r>
      <w:r>
        <w:rPr/>
        <w:t>preparation</w:t>
      </w:r>
      <w:r>
        <w:rPr>
          <w:spacing w:val="-1"/>
        </w:rPr>
        <w:t> </w:t>
      </w:r>
      <w:r>
        <w:rPr/>
        <w:t>processes</w:t>
      </w:r>
      <w:r>
        <w:rPr>
          <w:spacing w:val="-2"/>
        </w:rPr>
        <w:t> </w:t>
      </w:r>
      <w:r>
        <w:rPr/>
        <w:t>are</w:t>
      </w:r>
      <w:r>
        <w:rPr>
          <w:spacing w:val="-3"/>
        </w:rPr>
        <w:t> </w:t>
      </w:r>
      <w:r>
        <w:rPr/>
        <w:t>needed</w:t>
      </w:r>
      <w:r>
        <w:rPr>
          <w:spacing w:val="-2"/>
        </w:rPr>
        <w:t> </w:t>
      </w:r>
      <w:r>
        <w:rPr/>
        <w:t>to</w:t>
      </w:r>
      <w:r>
        <w:rPr>
          <w:spacing w:val="-1"/>
        </w:rPr>
        <w:t> </w:t>
      </w:r>
      <w:r>
        <w:rPr/>
        <w:t>generate</w:t>
      </w:r>
      <w:r>
        <w:rPr>
          <w:spacing w:val="-2"/>
        </w:rPr>
        <w:t> </w:t>
      </w:r>
      <w:r>
        <w:rPr/>
        <w:t>sound</w:t>
      </w:r>
      <w:r>
        <w:rPr>
          <w:spacing w:val="-2"/>
        </w:rPr>
        <w:t> </w:t>
      </w:r>
      <w:r>
        <w:rPr/>
        <w:t>analytical</w:t>
      </w:r>
      <w:r>
        <w:rPr>
          <w:spacing w:val="-1"/>
        </w:rPr>
        <w:t> </w:t>
      </w:r>
      <w:r>
        <w:rPr/>
        <w:t>findings.</w:t>
      </w:r>
      <w:r>
        <w:rPr>
          <w:spacing w:val="-1"/>
        </w:rPr>
        <w:t> </w:t>
      </w:r>
      <w:r>
        <w:rPr/>
        <w:t>Structured</w:t>
      </w:r>
      <w:r>
        <w:rPr>
          <w:spacing w:val="-3"/>
        </w:rPr>
        <w:t> </w:t>
      </w:r>
      <w:r>
        <w:rPr/>
        <w:t>data that</w:t>
      </w:r>
      <w:r>
        <w:rPr>
          <w:spacing w:val="-7"/>
        </w:rPr>
        <w:t> </w:t>
      </w:r>
      <w:r>
        <w:rPr/>
        <w:t>is</w:t>
      </w:r>
      <w:r>
        <w:rPr>
          <w:spacing w:val="-8"/>
        </w:rPr>
        <w:t> </w:t>
      </w:r>
      <w:r>
        <w:rPr/>
        <w:t>clean</w:t>
      </w:r>
      <w:r>
        <w:rPr>
          <w:spacing w:val="-8"/>
        </w:rPr>
        <w:t> </w:t>
      </w:r>
      <w:r>
        <w:rPr/>
        <w:t>will</w:t>
      </w:r>
      <w:r>
        <w:rPr>
          <w:spacing w:val="-6"/>
        </w:rPr>
        <w:t> </w:t>
      </w:r>
      <w:r>
        <w:rPr/>
        <w:t>minimise</w:t>
      </w:r>
      <w:r>
        <w:rPr>
          <w:spacing w:val="-6"/>
        </w:rPr>
        <w:t> </w:t>
      </w:r>
      <w:r>
        <w:rPr/>
        <w:t>measurement</w:t>
      </w:r>
      <w:r>
        <w:rPr>
          <w:spacing w:val="-6"/>
        </w:rPr>
        <w:t> </w:t>
      </w:r>
      <w:r>
        <w:rPr/>
        <w:t>error</w:t>
      </w:r>
      <w:r>
        <w:rPr>
          <w:spacing w:val="-8"/>
        </w:rPr>
        <w:t> </w:t>
      </w:r>
      <w:r>
        <w:rPr/>
        <w:t>and</w:t>
      </w:r>
      <w:r>
        <w:rPr>
          <w:spacing w:val="-8"/>
        </w:rPr>
        <w:t> </w:t>
      </w:r>
      <w:r>
        <w:rPr/>
        <w:t>enhance</w:t>
      </w:r>
      <w:r>
        <w:rPr>
          <w:spacing w:val="-7"/>
        </w:rPr>
        <w:t> </w:t>
      </w:r>
      <w:r>
        <w:rPr/>
        <w:t>model</w:t>
      </w:r>
      <w:r>
        <w:rPr>
          <w:spacing w:val="-6"/>
        </w:rPr>
        <w:t> </w:t>
      </w:r>
      <w:r>
        <w:rPr/>
        <w:t>accuracy,</w:t>
      </w:r>
      <w:r>
        <w:rPr>
          <w:spacing w:val="-7"/>
        </w:rPr>
        <w:t> </w:t>
      </w:r>
      <w:r>
        <w:rPr/>
        <w:t>and</w:t>
      </w:r>
      <w:r>
        <w:rPr>
          <w:spacing w:val="-7"/>
        </w:rPr>
        <w:t> </w:t>
      </w:r>
      <w:r>
        <w:rPr/>
        <w:t>will</w:t>
      </w:r>
      <w:r>
        <w:rPr>
          <w:spacing w:val="-7"/>
        </w:rPr>
        <w:t> </w:t>
      </w:r>
      <w:r>
        <w:rPr/>
        <w:t>make</w:t>
      </w:r>
      <w:r>
        <w:rPr>
          <w:spacing w:val="-7"/>
        </w:rPr>
        <w:t> </w:t>
      </w:r>
      <w:r>
        <w:rPr/>
        <w:t>certain business intelligence systems produce reliable insights. Data quality is an established importance in</w:t>
      </w:r>
      <w:r>
        <w:rPr>
          <w:spacing w:val="-13"/>
        </w:rPr>
        <w:t> </w:t>
      </w:r>
      <w:r>
        <w:rPr/>
        <w:t>research</w:t>
      </w:r>
      <w:r>
        <w:rPr>
          <w:spacing w:val="-13"/>
        </w:rPr>
        <w:t> </w:t>
      </w:r>
      <w:r>
        <w:rPr/>
        <w:t>in</w:t>
      </w:r>
      <w:r>
        <w:rPr>
          <w:spacing w:val="-13"/>
        </w:rPr>
        <w:t> </w:t>
      </w:r>
      <w:r>
        <w:rPr/>
        <w:t>the</w:t>
      </w:r>
      <w:r>
        <w:rPr>
          <w:spacing w:val="-12"/>
        </w:rPr>
        <w:t> </w:t>
      </w:r>
      <w:r>
        <w:rPr/>
        <w:t>field</w:t>
      </w:r>
      <w:r>
        <w:rPr>
          <w:spacing w:val="-13"/>
        </w:rPr>
        <w:t> </w:t>
      </w:r>
      <w:r>
        <w:rPr/>
        <w:t>of</w:t>
      </w:r>
      <w:r>
        <w:rPr>
          <w:spacing w:val="-13"/>
        </w:rPr>
        <w:t> </w:t>
      </w:r>
      <w:r>
        <w:rPr/>
        <w:t>analytical</w:t>
      </w:r>
      <w:r>
        <w:rPr>
          <w:spacing w:val="-13"/>
        </w:rPr>
        <w:t> </w:t>
      </w:r>
      <w:r>
        <w:rPr/>
        <w:t>and</w:t>
      </w:r>
      <w:r>
        <w:rPr>
          <w:spacing w:val="-13"/>
        </w:rPr>
        <w:t> </w:t>
      </w:r>
      <w:r>
        <w:rPr/>
        <w:t>information</w:t>
      </w:r>
      <w:r>
        <w:rPr>
          <w:spacing w:val="-13"/>
        </w:rPr>
        <w:t> </w:t>
      </w:r>
      <w:r>
        <w:rPr/>
        <w:t>systems,</w:t>
      </w:r>
      <w:r>
        <w:rPr>
          <w:spacing w:val="-13"/>
        </w:rPr>
        <w:t> </w:t>
      </w:r>
      <w:r>
        <w:rPr/>
        <w:t>and</w:t>
      </w:r>
      <w:r>
        <w:rPr>
          <w:spacing w:val="-13"/>
        </w:rPr>
        <w:t> </w:t>
      </w:r>
      <w:r>
        <w:rPr/>
        <w:t>researchers</w:t>
      </w:r>
      <w:r>
        <w:rPr>
          <w:spacing w:val="-13"/>
        </w:rPr>
        <w:t> </w:t>
      </w:r>
      <w:r>
        <w:rPr/>
        <w:t>have</w:t>
      </w:r>
      <w:r>
        <w:rPr>
          <w:spacing w:val="-13"/>
        </w:rPr>
        <w:t> </w:t>
      </w:r>
      <w:r>
        <w:rPr/>
        <w:t>pointed</w:t>
      </w:r>
      <w:r>
        <w:rPr>
          <w:spacing w:val="-12"/>
        </w:rPr>
        <w:t> </w:t>
      </w:r>
      <w:r>
        <w:rPr/>
        <w:t>out</w:t>
      </w:r>
      <w:r>
        <w:rPr>
          <w:spacing w:val="-13"/>
        </w:rPr>
        <w:t> </w:t>
      </w:r>
      <w:r>
        <w:rPr/>
        <w:t>that </w:t>
      </w:r>
      <w:r>
        <w:rPr>
          <w:spacing w:val="-2"/>
        </w:rPr>
        <w:t>ill-prepared</w:t>
      </w:r>
      <w:r>
        <w:rPr>
          <w:spacing w:val="-6"/>
        </w:rPr>
        <w:t> </w:t>
      </w:r>
      <w:r>
        <w:rPr>
          <w:spacing w:val="-2"/>
        </w:rPr>
        <w:t>data</w:t>
      </w:r>
      <w:r>
        <w:rPr>
          <w:spacing w:val="-3"/>
        </w:rPr>
        <w:t> </w:t>
      </w:r>
      <w:r>
        <w:rPr>
          <w:spacing w:val="-2"/>
        </w:rPr>
        <w:t>may</w:t>
      </w:r>
      <w:r>
        <w:rPr>
          <w:spacing w:val="-4"/>
        </w:rPr>
        <w:t> </w:t>
      </w:r>
      <w:r>
        <w:rPr>
          <w:spacing w:val="-2"/>
        </w:rPr>
        <w:t>negatively</w:t>
      </w:r>
      <w:r>
        <w:rPr>
          <w:spacing w:val="-4"/>
        </w:rPr>
        <w:t> </w:t>
      </w:r>
      <w:r>
        <w:rPr>
          <w:spacing w:val="-2"/>
        </w:rPr>
        <w:t>affect</w:t>
      </w:r>
      <w:r>
        <w:rPr>
          <w:spacing w:val="-3"/>
        </w:rPr>
        <w:t> </w:t>
      </w:r>
      <w:r>
        <w:rPr>
          <w:spacing w:val="-2"/>
        </w:rPr>
        <w:t>the</w:t>
      </w:r>
      <w:r>
        <w:rPr>
          <w:spacing w:val="-4"/>
        </w:rPr>
        <w:t> </w:t>
      </w:r>
      <w:r>
        <w:rPr>
          <w:spacing w:val="-2"/>
        </w:rPr>
        <w:t>validity</w:t>
      </w:r>
      <w:r>
        <w:rPr>
          <w:spacing w:val="-6"/>
        </w:rPr>
        <w:t> </w:t>
      </w:r>
      <w:r>
        <w:rPr>
          <w:spacing w:val="-2"/>
        </w:rPr>
        <w:t>of</w:t>
      </w:r>
      <w:r>
        <w:rPr>
          <w:spacing w:val="-6"/>
        </w:rPr>
        <w:t> </w:t>
      </w:r>
      <w:r>
        <w:rPr>
          <w:spacing w:val="-2"/>
        </w:rPr>
        <w:t>statistical</w:t>
      </w:r>
      <w:r>
        <w:rPr>
          <w:spacing w:val="-4"/>
        </w:rPr>
        <w:t> </w:t>
      </w:r>
      <w:r>
        <w:rPr>
          <w:spacing w:val="-2"/>
        </w:rPr>
        <w:t>results</w:t>
      </w:r>
      <w:r>
        <w:rPr>
          <w:spacing w:val="-3"/>
        </w:rPr>
        <w:t> </w:t>
      </w:r>
      <w:r>
        <w:rPr>
          <w:spacing w:val="-2"/>
        </w:rPr>
        <w:t>and</w:t>
      </w:r>
      <w:r>
        <w:rPr>
          <w:spacing w:val="-4"/>
        </w:rPr>
        <w:t> </w:t>
      </w:r>
      <w:r>
        <w:rPr>
          <w:spacing w:val="-2"/>
        </w:rPr>
        <w:t>decision</w:t>
      </w:r>
      <w:r>
        <w:rPr>
          <w:spacing w:val="-3"/>
        </w:rPr>
        <w:t> </w:t>
      </w:r>
      <w:r>
        <w:rPr>
          <w:spacing w:val="-2"/>
        </w:rPr>
        <w:t>support</w:t>
      </w:r>
      <w:r>
        <w:rPr>
          <w:spacing w:val="-3"/>
        </w:rPr>
        <w:t> </w:t>
      </w:r>
      <w:r>
        <w:rPr>
          <w:spacing w:val="-2"/>
        </w:rPr>
        <w:t>reports </w:t>
      </w:r>
      <w:r>
        <w:rPr/>
        <w:t>(Mies, 2024; Yang et al., 2025).</w:t>
      </w:r>
    </w:p>
    <w:p>
      <w:pPr>
        <w:pStyle w:val="Heading1"/>
        <w:numPr>
          <w:ilvl w:val="0"/>
          <w:numId w:val="2"/>
        </w:numPr>
        <w:tabs>
          <w:tab w:pos="628" w:val="left" w:leader="none"/>
        </w:tabs>
        <w:spacing w:line="240" w:lineRule="auto" w:before="160" w:after="0"/>
        <w:ind w:left="628" w:right="0" w:hanging="268"/>
        <w:jc w:val="left"/>
      </w:pPr>
      <w:r>
        <w:rPr/>
        <mc:AlternateContent>
          <mc:Choice Requires="wps">
            <w:drawing>
              <wp:anchor distT="0" distB="0" distL="0" distR="0" allowOverlap="1" layoutInCell="1" locked="0" behindDoc="0" simplePos="0" relativeHeight="15730176">
                <wp:simplePos x="0" y="0"/>
                <wp:positionH relativeFrom="page">
                  <wp:posOffset>723900</wp:posOffset>
                </wp:positionH>
                <wp:positionV relativeFrom="paragraph">
                  <wp:posOffset>101636</wp:posOffset>
                </wp:positionV>
                <wp:extent cx="19050" cy="314325"/>
                <wp:effectExtent l="0" t="0" r="0" b="0"/>
                <wp:wrapNone/>
                <wp:docPr id="6" name="Graphic 6"/>
                <wp:cNvGraphicFramePr>
                  <a:graphicFrameLocks/>
                </wp:cNvGraphicFramePr>
                <a:graphic>
                  <a:graphicData uri="http://schemas.microsoft.com/office/word/2010/wordprocessingShape">
                    <wps:wsp>
                      <wps:cNvPr id="6" name="Graphic 6"/>
                      <wps:cNvSpPr/>
                      <wps:spPr>
                        <a:xfrm>
                          <a:off x="0" y="0"/>
                          <a:ext cx="19050" cy="314325"/>
                        </a:xfrm>
                        <a:custGeom>
                          <a:avLst/>
                          <a:gdLst/>
                          <a:ahLst/>
                          <a:cxnLst/>
                          <a:rect l="l" t="t" r="r" b="b"/>
                          <a:pathLst>
                            <a:path w="19050" h="314325">
                              <a:moveTo>
                                <a:pt x="19050" y="0"/>
                              </a:moveTo>
                              <a:lnTo>
                                <a:pt x="0" y="0"/>
                              </a:lnTo>
                              <a:lnTo>
                                <a:pt x="0" y="313943"/>
                              </a:lnTo>
                              <a:lnTo>
                                <a:pt x="19050" y="313943"/>
                              </a:lnTo>
                              <a:lnTo>
                                <a:pt x="19050" y="0"/>
                              </a:lnTo>
                              <a:close/>
                            </a:path>
                          </a:pathLst>
                        </a:custGeom>
                        <a:solidFill>
                          <a:srgbClr val="8684C6"/>
                        </a:solidFill>
                      </wps:spPr>
                      <wps:bodyPr wrap="square" lIns="0" tIns="0" rIns="0" bIns="0" rtlCol="0">
                        <a:prstTxWarp prst="textNoShape">
                          <a:avLst/>
                        </a:prstTxWarp>
                        <a:noAutofit/>
                      </wps:bodyPr>
                    </wps:wsp>
                  </a:graphicData>
                </a:graphic>
              </wp:anchor>
            </w:drawing>
          </mc:Choice>
          <mc:Fallback>
            <w:pict>
              <v:rect style="position:absolute;margin-left:57pt;margin-top:8.002851pt;width:1.5pt;height:24.72pt;mso-position-horizontal-relative:page;mso-position-vertical-relative:paragraph;z-index:15730176" id="docshape5" filled="true" fillcolor="#8684c6" stroked="false">
                <v:fill type="solid"/>
                <w10:wrap type="none"/>
              </v:rect>
            </w:pict>
          </mc:Fallback>
        </mc:AlternateContent>
      </w:r>
      <w:bookmarkStart w:name="3. Descriptive Statistics and Data Summa" w:id="5"/>
      <w:bookmarkEnd w:id="5"/>
      <w:r>
        <w:rPr>
          <w:b w:val="0"/>
        </w:rPr>
      </w:r>
      <w:bookmarkStart w:name="_bookmark2" w:id="6"/>
      <w:bookmarkEnd w:id="6"/>
      <w:r>
        <w:rPr>
          <w:b w:val="0"/>
        </w:rPr>
      </w:r>
      <w:r>
        <w:rPr/>
        <w:t>DESCRIPTIVE</w:t>
      </w:r>
      <w:r>
        <w:rPr>
          <w:spacing w:val="76"/>
        </w:rPr>
        <w:t> </w:t>
      </w:r>
      <w:r>
        <w:rPr/>
        <w:t>STATISTICS</w:t>
      </w:r>
      <w:r>
        <w:rPr>
          <w:spacing w:val="77"/>
        </w:rPr>
        <w:t> </w:t>
      </w:r>
      <w:r>
        <w:rPr/>
        <w:t>AND</w:t>
      </w:r>
      <w:r>
        <w:rPr>
          <w:spacing w:val="76"/>
        </w:rPr>
        <w:t> </w:t>
      </w:r>
      <w:r>
        <w:rPr/>
        <w:t>DATA</w:t>
      </w:r>
      <w:r>
        <w:rPr>
          <w:spacing w:val="77"/>
        </w:rPr>
        <w:t> </w:t>
      </w:r>
      <w:r>
        <w:rPr>
          <w:spacing w:val="8"/>
        </w:rPr>
        <w:t>SUMMARY</w:t>
      </w:r>
    </w:p>
    <w:p>
      <w:pPr>
        <w:pStyle w:val="BodyText"/>
        <w:spacing w:line="360" w:lineRule="auto" w:before="219"/>
        <w:ind w:right="357"/>
      </w:pPr>
      <w:r>
        <w:rPr/>
        <w:t>The Microsoft Excel and SPSS summaries of the important numerical and categorical characteristics</w:t>
      </w:r>
      <w:r>
        <w:rPr>
          <w:spacing w:val="-8"/>
        </w:rPr>
        <w:t> </w:t>
      </w:r>
      <w:r>
        <w:rPr/>
        <w:t>of</w:t>
      </w:r>
      <w:r>
        <w:rPr>
          <w:spacing w:val="-9"/>
        </w:rPr>
        <w:t> </w:t>
      </w:r>
      <w:r>
        <w:rPr/>
        <w:t>the</w:t>
      </w:r>
      <w:r>
        <w:rPr>
          <w:spacing w:val="-9"/>
        </w:rPr>
        <w:t> </w:t>
      </w:r>
      <w:r>
        <w:rPr/>
        <w:t>Letterbox</w:t>
      </w:r>
      <w:r>
        <w:rPr>
          <w:spacing w:val="-9"/>
        </w:rPr>
        <w:t> </w:t>
      </w:r>
      <w:r>
        <w:rPr/>
        <w:t>Movie</w:t>
      </w:r>
      <w:r>
        <w:rPr>
          <w:spacing w:val="-8"/>
        </w:rPr>
        <w:t> </w:t>
      </w:r>
      <w:r>
        <w:rPr/>
        <w:t>Classification</w:t>
      </w:r>
      <w:r>
        <w:rPr>
          <w:spacing w:val="-8"/>
        </w:rPr>
        <w:t> </w:t>
      </w:r>
      <w:r>
        <w:rPr/>
        <w:t>Dataset</w:t>
      </w:r>
      <w:r>
        <w:rPr>
          <w:spacing w:val="-10"/>
        </w:rPr>
        <w:t> </w:t>
      </w:r>
      <w:r>
        <w:rPr/>
        <w:t>were</w:t>
      </w:r>
      <w:r>
        <w:rPr>
          <w:spacing w:val="-8"/>
        </w:rPr>
        <w:t> </w:t>
      </w:r>
      <w:r>
        <w:rPr/>
        <w:t>done</w:t>
      </w:r>
      <w:r>
        <w:rPr>
          <w:spacing w:val="-9"/>
        </w:rPr>
        <w:t> </w:t>
      </w:r>
      <w:r>
        <w:rPr/>
        <w:t>through</w:t>
      </w:r>
      <w:r>
        <w:rPr>
          <w:spacing w:val="-8"/>
        </w:rPr>
        <w:t> </w:t>
      </w:r>
      <w:r>
        <w:rPr/>
        <w:t>the</w:t>
      </w:r>
      <w:r>
        <w:rPr>
          <w:spacing w:val="-9"/>
        </w:rPr>
        <w:t> </w:t>
      </w:r>
      <w:r>
        <w:rPr/>
        <w:t>application</w:t>
      </w:r>
      <w:r>
        <w:rPr>
          <w:spacing w:val="-9"/>
        </w:rPr>
        <w:t> </w:t>
      </w:r>
      <w:r>
        <w:rPr/>
        <w:t>of descriptive statistical analysis. The stage gives a general picture of the film characteristics and viewers' patterns of engagement before making an inferential analysis.</w:t>
      </w:r>
    </w:p>
    <w:p>
      <w:pPr>
        <w:spacing w:before="160"/>
        <w:ind w:left="360" w:right="0" w:firstLine="0"/>
        <w:jc w:val="both"/>
        <w:rPr>
          <w:i/>
          <w:sz w:val="24"/>
        </w:rPr>
      </w:pPr>
      <w:bookmarkStart w:name="Numerical Analysis" w:id="7"/>
      <w:bookmarkEnd w:id="7"/>
      <w:r>
        <w:rPr/>
      </w:r>
      <w:bookmarkStart w:name="_bookmark3" w:id="8"/>
      <w:bookmarkEnd w:id="8"/>
      <w:r>
        <w:rPr/>
      </w:r>
      <w:r>
        <w:rPr>
          <w:i/>
          <w:sz w:val="24"/>
        </w:rPr>
        <w:t>Numerical</w:t>
      </w:r>
      <w:r>
        <w:rPr>
          <w:i/>
          <w:spacing w:val="-3"/>
          <w:sz w:val="24"/>
        </w:rPr>
        <w:t> </w:t>
      </w:r>
      <w:r>
        <w:rPr>
          <w:i/>
          <w:spacing w:val="-2"/>
          <w:sz w:val="24"/>
        </w:rPr>
        <w:t>Analysis</w:t>
      </w:r>
    </w:p>
    <w:p>
      <w:pPr>
        <w:pStyle w:val="BodyText"/>
        <w:spacing w:before="138"/>
      </w:pPr>
      <w:r>
        <w:rPr/>
        <w:t>Table</w:t>
      </w:r>
      <w:r>
        <w:rPr>
          <w:spacing w:val="-1"/>
        </w:rPr>
        <w:t> </w:t>
      </w:r>
      <w:r>
        <w:rPr/>
        <w:t>1</w:t>
      </w:r>
      <w:r>
        <w:rPr>
          <w:spacing w:val="-2"/>
        </w:rPr>
        <w:t> </w:t>
      </w:r>
      <w:r>
        <w:rPr/>
        <w:t>summarises</w:t>
      </w:r>
      <w:r>
        <w:rPr>
          <w:spacing w:val="-1"/>
        </w:rPr>
        <w:t> </w:t>
      </w:r>
      <w:r>
        <w:rPr/>
        <w:t>the</w:t>
      </w:r>
      <w:r>
        <w:rPr>
          <w:spacing w:val="-2"/>
        </w:rPr>
        <w:t> </w:t>
      </w:r>
      <w:r>
        <w:rPr/>
        <w:t>key</w:t>
      </w:r>
      <w:r>
        <w:rPr>
          <w:spacing w:val="-1"/>
        </w:rPr>
        <w:t> </w:t>
      </w:r>
      <w:r>
        <w:rPr/>
        <w:t>descriptive</w:t>
      </w:r>
      <w:r>
        <w:rPr>
          <w:spacing w:val="-1"/>
        </w:rPr>
        <w:t> </w:t>
      </w:r>
      <w:r>
        <w:rPr/>
        <w:t>statistics</w:t>
      </w:r>
      <w:r>
        <w:rPr>
          <w:spacing w:val="-2"/>
        </w:rPr>
        <w:t> </w:t>
      </w:r>
      <w:r>
        <w:rPr/>
        <w:t>for</w:t>
      </w:r>
      <w:r>
        <w:rPr>
          <w:spacing w:val="-1"/>
        </w:rPr>
        <w:t> </w:t>
      </w:r>
      <w:r>
        <w:rPr/>
        <w:t>the</w:t>
      </w:r>
      <w:r>
        <w:rPr>
          <w:spacing w:val="-1"/>
        </w:rPr>
        <w:t> </w:t>
      </w:r>
      <w:r>
        <w:rPr/>
        <w:t>main</w:t>
      </w:r>
      <w:r>
        <w:rPr>
          <w:spacing w:val="-2"/>
        </w:rPr>
        <w:t> </w:t>
      </w:r>
      <w:r>
        <w:rPr/>
        <w:t>numerical</w:t>
      </w:r>
      <w:r>
        <w:rPr>
          <w:spacing w:val="-1"/>
        </w:rPr>
        <w:t> </w:t>
      </w:r>
      <w:r>
        <w:rPr>
          <w:spacing w:val="-2"/>
        </w:rPr>
        <w:t>variables.</w:t>
      </w:r>
    </w:p>
    <w:p>
      <w:pPr>
        <w:pStyle w:val="BodyText"/>
        <w:spacing w:before="21"/>
        <w:ind w:left="0"/>
        <w:jc w:val="left"/>
      </w:pPr>
    </w:p>
    <w:p>
      <w:pPr>
        <w:pStyle w:val="Heading2"/>
        <w:spacing w:before="0"/>
        <w:jc w:val="both"/>
      </w:pPr>
      <w:bookmarkStart w:name="Table 1: Descriptive Statistics for Key " w:id="9"/>
      <w:bookmarkEnd w:id="9"/>
      <w:r>
        <w:rPr/>
      </w:r>
      <w:bookmarkStart w:name="_bookmark4" w:id="10"/>
      <w:bookmarkEnd w:id="10"/>
      <w:r>
        <w:rPr/>
      </w:r>
      <w:r>
        <w:rPr/>
        <w:t>TABLE</w:t>
      </w:r>
      <w:r>
        <w:rPr>
          <w:spacing w:val="-6"/>
        </w:rPr>
        <w:t> </w:t>
      </w:r>
      <w:r>
        <w:rPr/>
        <w:t>1:</w:t>
      </w:r>
      <w:r>
        <w:rPr>
          <w:spacing w:val="-1"/>
        </w:rPr>
        <w:t> </w:t>
      </w:r>
      <w:r>
        <w:rPr/>
        <w:t>DESCRIPTIVE</w:t>
      </w:r>
      <w:r>
        <w:rPr>
          <w:spacing w:val="-4"/>
        </w:rPr>
        <w:t> </w:t>
      </w:r>
      <w:r>
        <w:rPr/>
        <w:t>STATISTICS</w:t>
      </w:r>
      <w:r>
        <w:rPr>
          <w:spacing w:val="-3"/>
        </w:rPr>
        <w:t> </w:t>
      </w:r>
      <w:r>
        <w:rPr/>
        <w:t>FOR</w:t>
      </w:r>
      <w:r>
        <w:rPr>
          <w:spacing w:val="-3"/>
        </w:rPr>
        <w:t> </w:t>
      </w:r>
      <w:r>
        <w:rPr/>
        <w:t>KEY</w:t>
      </w:r>
      <w:r>
        <w:rPr>
          <w:spacing w:val="-2"/>
        </w:rPr>
        <w:t> </w:t>
      </w:r>
      <w:r>
        <w:rPr/>
        <w:t>NUMERICAL</w:t>
      </w:r>
      <w:r>
        <w:rPr>
          <w:spacing w:val="-2"/>
        </w:rPr>
        <w:t> VARIABLES</w:t>
      </w:r>
    </w:p>
    <w:p>
      <w:pPr>
        <w:pStyle w:val="BodyText"/>
        <w:ind w:left="0"/>
        <w:jc w:val="left"/>
        <w:rPr>
          <w:sz w:val="12"/>
        </w:rPr>
      </w:pPr>
    </w:p>
    <w:tbl>
      <w:tblPr>
        <w:tblW w:w="0" w:type="auto"/>
        <w:jc w:val="left"/>
        <w:tblInd w:w="37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top w:w="0" w:type="dxa"/>
          <w:left w:w="0" w:type="dxa"/>
          <w:bottom w:w="0" w:type="dxa"/>
          <w:right w:w="0" w:type="dxa"/>
        </w:tblCellMar>
        <w:tblLook w:val="01E0"/>
      </w:tblPr>
      <w:tblGrid>
        <w:gridCol w:w="2024"/>
        <w:gridCol w:w="996"/>
        <w:gridCol w:w="1003"/>
        <w:gridCol w:w="1671"/>
        <w:gridCol w:w="1242"/>
        <w:gridCol w:w="1284"/>
      </w:tblGrid>
      <w:tr>
        <w:trPr>
          <w:trHeight w:val="574" w:hRule="atLeast"/>
        </w:trPr>
        <w:tc>
          <w:tcPr>
            <w:tcW w:w="2024" w:type="dxa"/>
          </w:tcPr>
          <w:p>
            <w:pPr>
              <w:pStyle w:val="TableParagraph"/>
              <w:spacing w:before="1"/>
              <w:rPr>
                <w:b/>
                <w:sz w:val="24"/>
              </w:rPr>
            </w:pPr>
            <w:r>
              <w:rPr>
                <w:b/>
                <w:spacing w:val="-2"/>
                <w:sz w:val="24"/>
              </w:rPr>
              <w:t>Variable</w:t>
            </w:r>
          </w:p>
        </w:tc>
        <w:tc>
          <w:tcPr>
            <w:tcW w:w="996" w:type="dxa"/>
          </w:tcPr>
          <w:p>
            <w:pPr>
              <w:pStyle w:val="TableParagraph"/>
              <w:spacing w:before="1"/>
              <w:rPr>
                <w:b/>
                <w:sz w:val="24"/>
              </w:rPr>
            </w:pPr>
            <w:r>
              <w:rPr>
                <w:b/>
                <w:spacing w:val="-4"/>
                <w:sz w:val="24"/>
              </w:rPr>
              <w:t>Mean</w:t>
            </w:r>
          </w:p>
        </w:tc>
        <w:tc>
          <w:tcPr>
            <w:tcW w:w="1003" w:type="dxa"/>
          </w:tcPr>
          <w:p>
            <w:pPr>
              <w:pStyle w:val="TableParagraph"/>
              <w:spacing w:before="1"/>
              <w:rPr>
                <w:b/>
                <w:sz w:val="24"/>
              </w:rPr>
            </w:pPr>
            <w:r>
              <w:rPr>
                <w:b/>
                <w:spacing w:val="-2"/>
                <w:sz w:val="24"/>
              </w:rPr>
              <w:t>Median</w:t>
            </w:r>
          </w:p>
        </w:tc>
        <w:tc>
          <w:tcPr>
            <w:tcW w:w="1671" w:type="dxa"/>
          </w:tcPr>
          <w:p>
            <w:pPr>
              <w:pStyle w:val="TableParagraph"/>
              <w:spacing w:before="1"/>
              <w:rPr>
                <w:b/>
                <w:sz w:val="24"/>
              </w:rPr>
            </w:pPr>
            <w:r>
              <w:rPr>
                <w:b/>
                <w:sz w:val="24"/>
              </w:rPr>
              <w:t>Std.</w:t>
            </w:r>
            <w:r>
              <w:rPr>
                <w:b/>
                <w:spacing w:val="-1"/>
                <w:sz w:val="24"/>
              </w:rPr>
              <w:t> </w:t>
            </w:r>
            <w:r>
              <w:rPr>
                <w:b/>
                <w:spacing w:val="-2"/>
                <w:sz w:val="24"/>
              </w:rPr>
              <w:t>Deviation</w:t>
            </w:r>
          </w:p>
        </w:tc>
        <w:tc>
          <w:tcPr>
            <w:tcW w:w="1242" w:type="dxa"/>
          </w:tcPr>
          <w:p>
            <w:pPr>
              <w:pStyle w:val="TableParagraph"/>
              <w:spacing w:before="1"/>
              <w:rPr>
                <w:b/>
                <w:sz w:val="24"/>
              </w:rPr>
            </w:pPr>
            <w:r>
              <w:rPr>
                <w:b/>
                <w:spacing w:val="-2"/>
                <w:sz w:val="24"/>
              </w:rPr>
              <w:t>Minimum</w:t>
            </w:r>
          </w:p>
        </w:tc>
        <w:tc>
          <w:tcPr>
            <w:tcW w:w="1284" w:type="dxa"/>
          </w:tcPr>
          <w:p>
            <w:pPr>
              <w:pStyle w:val="TableParagraph"/>
              <w:spacing w:before="1"/>
              <w:rPr>
                <w:b/>
                <w:sz w:val="24"/>
              </w:rPr>
            </w:pPr>
            <w:r>
              <w:rPr>
                <w:b/>
                <w:spacing w:val="-2"/>
                <w:sz w:val="24"/>
              </w:rPr>
              <w:t>Maximum</w:t>
            </w:r>
          </w:p>
        </w:tc>
      </w:tr>
      <w:tr>
        <w:trPr>
          <w:trHeight w:val="574" w:hRule="atLeast"/>
        </w:trPr>
        <w:tc>
          <w:tcPr>
            <w:tcW w:w="2024" w:type="dxa"/>
          </w:tcPr>
          <w:p>
            <w:pPr>
              <w:pStyle w:val="TableParagraph"/>
              <w:rPr>
                <w:sz w:val="24"/>
              </w:rPr>
            </w:pPr>
            <w:r>
              <w:rPr>
                <w:sz w:val="24"/>
              </w:rPr>
              <w:t>Average </w:t>
            </w:r>
            <w:r>
              <w:rPr>
                <w:spacing w:val="-2"/>
                <w:sz w:val="24"/>
              </w:rPr>
              <w:t>rating</w:t>
            </w:r>
          </w:p>
        </w:tc>
        <w:tc>
          <w:tcPr>
            <w:tcW w:w="996" w:type="dxa"/>
          </w:tcPr>
          <w:p>
            <w:pPr>
              <w:pStyle w:val="TableParagraph"/>
              <w:rPr>
                <w:sz w:val="24"/>
              </w:rPr>
            </w:pPr>
            <w:r>
              <w:rPr>
                <w:spacing w:val="-4"/>
                <w:sz w:val="24"/>
              </w:rPr>
              <w:t>3.27</w:t>
            </w:r>
          </w:p>
        </w:tc>
        <w:tc>
          <w:tcPr>
            <w:tcW w:w="1003" w:type="dxa"/>
          </w:tcPr>
          <w:p>
            <w:pPr>
              <w:pStyle w:val="TableParagraph"/>
              <w:rPr>
                <w:sz w:val="24"/>
              </w:rPr>
            </w:pPr>
            <w:r>
              <w:rPr>
                <w:spacing w:val="-4"/>
                <w:sz w:val="24"/>
              </w:rPr>
              <w:t>3.27</w:t>
            </w:r>
          </w:p>
        </w:tc>
        <w:tc>
          <w:tcPr>
            <w:tcW w:w="1671" w:type="dxa"/>
          </w:tcPr>
          <w:p>
            <w:pPr>
              <w:pStyle w:val="TableParagraph"/>
              <w:rPr>
                <w:sz w:val="24"/>
              </w:rPr>
            </w:pPr>
            <w:r>
              <w:rPr>
                <w:spacing w:val="-4"/>
                <w:sz w:val="24"/>
              </w:rPr>
              <w:t>0.53</w:t>
            </w:r>
          </w:p>
        </w:tc>
        <w:tc>
          <w:tcPr>
            <w:tcW w:w="1242" w:type="dxa"/>
          </w:tcPr>
          <w:p>
            <w:pPr>
              <w:pStyle w:val="TableParagraph"/>
              <w:rPr>
                <w:sz w:val="24"/>
              </w:rPr>
            </w:pPr>
            <w:r>
              <w:rPr>
                <w:spacing w:val="-4"/>
                <w:sz w:val="24"/>
              </w:rPr>
              <w:t>1.08</w:t>
            </w:r>
          </w:p>
        </w:tc>
        <w:tc>
          <w:tcPr>
            <w:tcW w:w="1284" w:type="dxa"/>
          </w:tcPr>
          <w:p>
            <w:pPr>
              <w:pStyle w:val="TableParagraph"/>
              <w:rPr>
                <w:sz w:val="24"/>
              </w:rPr>
            </w:pPr>
            <w:r>
              <w:rPr>
                <w:spacing w:val="-4"/>
                <w:sz w:val="24"/>
              </w:rPr>
              <w:t>4.71</w:t>
            </w:r>
          </w:p>
        </w:tc>
      </w:tr>
      <w:tr>
        <w:trPr>
          <w:trHeight w:val="573" w:hRule="atLeast"/>
        </w:trPr>
        <w:tc>
          <w:tcPr>
            <w:tcW w:w="2024" w:type="dxa"/>
          </w:tcPr>
          <w:p>
            <w:pPr>
              <w:pStyle w:val="TableParagraph"/>
              <w:rPr>
                <w:sz w:val="24"/>
              </w:rPr>
            </w:pPr>
            <w:r>
              <w:rPr>
                <w:sz w:val="24"/>
              </w:rPr>
              <w:t>Runtime</w:t>
            </w:r>
            <w:r>
              <w:rPr>
                <w:spacing w:val="-2"/>
                <w:sz w:val="24"/>
              </w:rPr>
              <w:t> (minutes)</w:t>
            </w:r>
          </w:p>
        </w:tc>
        <w:tc>
          <w:tcPr>
            <w:tcW w:w="996" w:type="dxa"/>
          </w:tcPr>
          <w:p>
            <w:pPr>
              <w:pStyle w:val="TableParagraph"/>
              <w:rPr>
                <w:sz w:val="24"/>
              </w:rPr>
            </w:pPr>
            <w:r>
              <w:rPr>
                <w:spacing w:val="-2"/>
                <w:sz w:val="24"/>
              </w:rPr>
              <w:t>103.17</w:t>
            </w:r>
          </w:p>
        </w:tc>
        <w:tc>
          <w:tcPr>
            <w:tcW w:w="1003" w:type="dxa"/>
          </w:tcPr>
          <w:p>
            <w:pPr>
              <w:pStyle w:val="TableParagraph"/>
              <w:rPr>
                <w:sz w:val="24"/>
              </w:rPr>
            </w:pPr>
            <w:r>
              <w:rPr>
                <w:spacing w:val="-2"/>
                <w:sz w:val="24"/>
              </w:rPr>
              <w:t>99.00</w:t>
            </w:r>
          </w:p>
        </w:tc>
        <w:tc>
          <w:tcPr>
            <w:tcW w:w="1671" w:type="dxa"/>
          </w:tcPr>
          <w:p>
            <w:pPr>
              <w:pStyle w:val="TableParagraph"/>
              <w:rPr>
                <w:sz w:val="24"/>
              </w:rPr>
            </w:pPr>
            <w:r>
              <w:rPr>
                <w:spacing w:val="-2"/>
                <w:sz w:val="24"/>
              </w:rPr>
              <w:t>38.07</w:t>
            </w:r>
          </w:p>
        </w:tc>
        <w:tc>
          <w:tcPr>
            <w:tcW w:w="1242" w:type="dxa"/>
          </w:tcPr>
          <w:p>
            <w:pPr>
              <w:pStyle w:val="TableParagraph"/>
              <w:rPr>
                <w:sz w:val="24"/>
              </w:rPr>
            </w:pPr>
            <w:r>
              <w:rPr>
                <w:spacing w:val="-10"/>
                <w:sz w:val="24"/>
              </w:rPr>
              <w:t>2</w:t>
            </w:r>
          </w:p>
        </w:tc>
        <w:tc>
          <w:tcPr>
            <w:tcW w:w="1284" w:type="dxa"/>
          </w:tcPr>
          <w:p>
            <w:pPr>
              <w:pStyle w:val="TableParagraph"/>
              <w:rPr>
                <w:sz w:val="24"/>
              </w:rPr>
            </w:pPr>
            <w:r>
              <w:rPr>
                <w:spacing w:val="-5"/>
                <w:sz w:val="24"/>
              </w:rPr>
              <w:t>907</w:t>
            </w:r>
          </w:p>
        </w:tc>
      </w:tr>
      <w:tr>
        <w:trPr>
          <w:trHeight w:val="574" w:hRule="atLeast"/>
        </w:trPr>
        <w:tc>
          <w:tcPr>
            <w:tcW w:w="2024" w:type="dxa"/>
          </w:tcPr>
          <w:p>
            <w:pPr>
              <w:pStyle w:val="TableParagraph"/>
              <w:spacing w:before="1"/>
              <w:rPr>
                <w:sz w:val="24"/>
              </w:rPr>
            </w:pPr>
            <w:r>
              <w:rPr>
                <w:spacing w:val="-2"/>
                <w:sz w:val="24"/>
              </w:rPr>
              <w:t>Likes</w:t>
            </w:r>
          </w:p>
        </w:tc>
        <w:tc>
          <w:tcPr>
            <w:tcW w:w="996" w:type="dxa"/>
          </w:tcPr>
          <w:p>
            <w:pPr>
              <w:pStyle w:val="TableParagraph"/>
              <w:spacing w:before="1"/>
              <w:rPr>
                <w:sz w:val="24"/>
              </w:rPr>
            </w:pPr>
            <w:r>
              <w:rPr>
                <w:spacing w:val="-2"/>
                <w:sz w:val="24"/>
              </w:rPr>
              <w:t>43,735</w:t>
            </w:r>
          </w:p>
        </w:tc>
        <w:tc>
          <w:tcPr>
            <w:tcW w:w="1003" w:type="dxa"/>
          </w:tcPr>
          <w:p>
            <w:pPr>
              <w:pStyle w:val="TableParagraph"/>
              <w:spacing w:before="1"/>
              <w:rPr>
                <w:sz w:val="24"/>
              </w:rPr>
            </w:pPr>
            <w:r>
              <w:rPr>
                <w:spacing w:val="-2"/>
                <w:sz w:val="24"/>
              </w:rPr>
              <w:t>3,394</w:t>
            </w:r>
          </w:p>
        </w:tc>
        <w:tc>
          <w:tcPr>
            <w:tcW w:w="1671" w:type="dxa"/>
          </w:tcPr>
          <w:p>
            <w:pPr>
              <w:pStyle w:val="TableParagraph"/>
              <w:spacing w:before="1"/>
              <w:rPr>
                <w:sz w:val="24"/>
              </w:rPr>
            </w:pPr>
            <w:r>
              <w:rPr>
                <w:spacing w:val="-2"/>
                <w:sz w:val="24"/>
              </w:rPr>
              <w:t>151,531</w:t>
            </w:r>
          </w:p>
        </w:tc>
        <w:tc>
          <w:tcPr>
            <w:tcW w:w="1242" w:type="dxa"/>
          </w:tcPr>
          <w:p>
            <w:pPr>
              <w:pStyle w:val="TableParagraph"/>
              <w:spacing w:before="1"/>
              <w:rPr>
                <w:sz w:val="24"/>
              </w:rPr>
            </w:pPr>
            <w:r>
              <w:rPr>
                <w:spacing w:val="-10"/>
                <w:sz w:val="24"/>
              </w:rPr>
              <w:t>0</w:t>
            </w:r>
          </w:p>
        </w:tc>
        <w:tc>
          <w:tcPr>
            <w:tcW w:w="1284" w:type="dxa"/>
          </w:tcPr>
          <w:p>
            <w:pPr>
              <w:pStyle w:val="TableParagraph"/>
              <w:spacing w:before="1"/>
              <w:rPr>
                <w:sz w:val="24"/>
              </w:rPr>
            </w:pPr>
            <w:r>
              <w:rPr>
                <w:spacing w:val="-2"/>
                <w:sz w:val="24"/>
              </w:rPr>
              <w:t>2,730,813</w:t>
            </w:r>
          </w:p>
        </w:tc>
      </w:tr>
      <w:tr>
        <w:trPr>
          <w:trHeight w:val="574" w:hRule="atLeast"/>
        </w:trPr>
        <w:tc>
          <w:tcPr>
            <w:tcW w:w="2024" w:type="dxa"/>
          </w:tcPr>
          <w:p>
            <w:pPr>
              <w:pStyle w:val="TableParagraph"/>
              <w:rPr>
                <w:sz w:val="24"/>
              </w:rPr>
            </w:pPr>
            <w:r>
              <w:rPr>
                <w:spacing w:val="-4"/>
                <w:sz w:val="24"/>
              </w:rPr>
              <w:t>Fans</w:t>
            </w:r>
          </w:p>
        </w:tc>
        <w:tc>
          <w:tcPr>
            <w:tcW w:w="996" w:type="dxa"/>
          </w:tcPr>
          <w:p>
            <w:pPr>
              <w:pStyle w:val="TableParagraph"/>
              <w:rPr>
                <w:sz w:val="24"/>
              </w:rPr>
            </w:pPr>
            <w:r>
              <w:rPr>
                <w:spacing w:val="-2"/>
                <w:sz w:val="24"/>
              </w:rPr>
              <w:t>1,653</w:t>
            </w:r>
          </w:p>
        </w:tc>
        <w:tc>
          <w:tcPr>
            <w:tcW w:w="1003" w:type="dxa"/>
          </w:tcPr>
          <w:p>
            <w:pPr>
              <w:pStyle w:val="TableParagraph"/>
              <w:rPr>
                <w:sz w:val="24"/>
              </w:rPr>
            </w:pPr>
            <w:r>
              <w:rPr>
                <w:spacing w:val="-5"/>
                <w:sz w:val="24"/>
              </w:rPr>
              <w:t>24</w:t>
            </w:r>
          </w:p>
        </w:tc>
        <w:tc>
          <w:tcPr>
            <w:tcW w:w="1671" w:type="dxa"/>
          </w:tcPr>
          <w:p>
            <w:pPr>
              <w:pStyle w:val="TableParagraph"/>
              <w:rPr>
                <w:sz w:val="24"/>
              </w:rPr>
            </w:pPr>
            <w:r>
              <w:rPr>
                <w:spacing w:val="-2"/>
                <w:sz w:val="24"/>
              </w:rPr>
              <w:t>9,368</w:t>
            </w:r>
          </w:p>
        </w:tc>
        <w:tc>
          <w:tcPr>
            <w:tcW w:w="1242" w:type="dxa"/>
          </w:tcPr>
          <w:p>
            <w:pPr>
              <w:pStyle w:val="TableParagraph"/>
              <w:rPr>
                <w:sz w:val="24"/>
              </w:rPr>
            </w:pPr>
            <w:r>
              <w:rPr>
                <w:spacing w:val="-10"/>
                <w:sz w:val="24"/>
              </w:rPr>
              <w:t>0</w:t>
            </w:r>
          </w:p>
        </w:tc>
        <w:tc>
          <w:tcPr>
            <w:tcW w:w="1284" w:type="dxa"/>
          </w:tcPr>
          <w:p>
            <w:pPr>
              <w:pStyle w:val="TableParagraph"/>
              <w:rPr>
                <w:sz w:val="24"/>
              </w:rPr>
            </w:pPr>
            <w:r>
              <w:rPr>
                <w:spacing w:val="-2"/>
                <w:sz w:val="24"/>
              </w:rPr>
              <w:t>326,000</w:t>
            </w:r>
          </w:p>
        </w:tc>
      </w:tr>
      <w:tr>
        <w:trPr>
          <w:trHeight w:val="574" w:hRule="atLeast"/>
        </w:trPr>
        <w:tc>
          <w:tcPr>
            <w:tcW w:w="2024" w:type="dxa"/>
          </w:tcPr>
          <w:p>
            <w:pPr>
              <w:pStyle w:val="TableParagraph"/>
              <w:rPr>
                <w:sz w:val="24"/>
              </w:rPr>
            </w:pPr>
            <w:r>
              <w:rPr>
                <w:sz w:val="24"/>
              </w:rPr>
              <w:t>Total</w:t>
            </w:r>
            <w:r>
              <w:rPr>
                <w:spacing w:val="1"/>
                <w:sz w:val="24"/>
              </w:rPr>
              <w:t> </w:t>
            </w:r>
            <w:r>
              <w:rPr>
                <w:spacing w:val="-2"/>
                <w:sz w:val="24"/>
              </w:rPr>
              <w:t>ratings</w:t>
            </w:r>
          </w:p>
        </w:tc>
        <w:tc>
          <w:tcPr>
            <w:tcW w:w="996" w:type="dxa"/>
          </w:tcPr>
          <w:p>
            <w:pPr>
              <w:pStyle w:val="TableParagraph"/>
              <w:rPr>
                <w:sz w:val="24"/>
              </w:rPr>
            </w:pPr>
            <w:r>
              <w:rPr>
                <w:spacing w:val="-2"/>
                <w:sz w:val="24"/>
              </w:rPr>
              <w:t>106,392</w:t>
            </w:r>
          </w:p>
        </w:tc>
        <w:tc>
          <w:tcPr>
            <w:tcW w:w="1003" w:type="dxa"/>
          </w:tcPr>
          <w:p>
            <w:pPr>
              <w:pStyle w:val="TableParagraph"/>
              <w:rPr>
                <w:sz w:val="24"/>
              </w:rPr>
            </w:pPr>
            <w:r>
              <w:rPr>
                <w:spacing w:val="-2"/>
                <w:sz w:val="24"/>
              </w:rPr>
              <w:t>11,823</w:t>
            </w:r>
          </w:p>
        </w:tc>
        <w:tc>
          <w:tcPr>
            <w:tcW w:w="1671" w:type="dxa"/>
          </w:tcPr>
          <w:p>
            <w:pPr>
              <w:pStyle w:val="TableParagraph"/>
              <w:rPr>
                <w:sz w:val="24"/>
              </w:rPr>
            </w:pPr>
            <w:r>
              <w:rPr>
                <w:spacing w:val="-2"/>
                <w:sz w:val="24"/>
              </w:rPr>
              <w:t>294,734</w:t>
            </w:r>
          </w:p>
        </w:tc>
        <w:tc>
          <w:tcPr>
            <w:tcW w:w="1242" w:type="dxa"/>
          </w:tcPr>
          <w:p>
            <w:pPr>
              <w:pStyle w:val="TableParagraph"/>
              <w:rPr>
                <w:sz w:val="24"/>
              </w:rPr>
            </w:pPr>
            <w:r>
              <w:rPr>
                <w:spacing w:val="-10"/>
                <w:sz w:val="24"/>
              </w:rPr>
              <w:t>0</w:t>
            </w:r>
          </w:p>
        </w:tc>
        <w:tc>
          <w:tcPr>
            <w:tcW w:w="1284" w:type="dxa"/>
          </w:tcPr>
          <w:p>
            <w:pPr>
              <w:pStyle w:val="TableParagraph"/>
              <w:rPr>
                <w:sz w:val="24"/>
              </w:rPr>
            </w:pPr>
            <w:r>
              <w:rPr>
                <w:spacing w:val="-2"/>
                <w:sz w:val="24"/>
              </w:rPr>
              <w:t>4,091,037</w:t>
            </w:r>
          </w:p>
        </w:tc>
      </w:tr>
    </w:tbl>
    <w:p>
      <w:pPr>
        <w:pStyle w:val="TableParagraph"/>
        <w:spacing w:after="0"/>
        <w:rPr>
          <w:sz w:val="24"/>
        </w:rPr>
        <w:sectPr>
          <w:pgSz w:w="12240" w:h="15840"/>
          <w:pgMar w:header="0" w:footer="990" w:top="1380" w:bottom="1180" w:left="1080" w:right="1080"/>
        </w:sectPr>
      </w:pPr>
    </w:p>
    <w:p>
      <w:pPr>
        <w:pStyle w:val="BodyText"/>
        <w:spacing w:line="360" w:lineRule="auto" w:before="60"/>
        <w:ind w:right="359"/>
      </w:pPr>
      <w:r>
        <w:rPr/>
        <w:t>The</w:t>
      </w:r>
      <w:r>
        <w:rPr>
          <w:spacing w:val="-2"/>
        </w:rPr>
        <w:t> </w:t>
      </w:r>
      <w:r>
        <w:rPr/>
        <w:t>average</w:t>
      </w:r>
      <w:r>
        <w:rPr>
          <w:spacing w:val="-3"/>
        </w:rPr>
        <w:t> </w:t>
      </w:r>
      <w:r>
        <w:rPr/>
        <w:t>film</w:t>
      </w:r>
      <w:r>
        <w:rPr>
          <w:spacing w:val="-4"/>
        </w:rPr>
        <w:t> </w:t>
      </w:r>
      <w:r>
        <w:rPr/>
        <w:t>rating is</w:t>
      </w:r>
      <w:r>
        <w:rPr>
          <w:spacing w:val="-2"/>
        </w:rPr>
        <w:t> </w:t>
      </w:r>
      <w:r>
        <w:rPr/>
        <w:t>moderately</w:t>
      </w:r>
      <w:r>
        <w:rPr>
          <w:spacing w:val="-2"/>
        </w:rPr>
        <w:t> </w:t>
      </w:r>
      <w:r>
        <w:rPr/>
        <w:t>high,</w:t>
      </w:r>
      <w:r>
        <w:rPr>
          <w:spacing w:val="-2"/>
        </w:rPr>
        <w:t> </w:t>
      </w:r>
      <w:r>
        <w:rPr/>
        <w:t>with</w:t>
      </w:r>
      <w:r>
        <w:rPr>
          <w:spacing w:val="-3"/>
        </w:rPr>
        <w:t> </w:t>
      </w:r>
      <w:r>
        <w:rPr/>
        <w:t>relatively</w:t>
      </w:r>
      <w:r>
        <w:rPr>
          <w:spacing w:val="-2"/>
        </w:rPr>
        <w:t> </w:t>
      </w:r>
      <w:r>
        <w:rPr/>
        <w:t>low</w:t>
      </w:r>
      <w:r>
        <w:rPr>
          <w:spacing w:val="-4"/>
        </w:rPr>
        <w:t> </w:t>
      </w:r>
      <w:r>
        <w:rPr/>
        <w:t>dispersion,</w:t>
      </w:r>
      <w:r>
        <w:rPr>
          <w:spacing w:val="-3"/>
        </w:rPr>
        <w:t> </w:t>
      </w:r>
      <w:r>
        <w:rPr/>
        <w:t>indicating</w:t>
      </w:r>
      <w:r>
        <w:rPr>
          <w:spacing w:val="-3"/>
        </w:rPr>
        <w:t> </w:t>
      </w:r>
      <w:r>
        <w:rPr/>
        <w:t>consistency in audience evaluations. In contrast, engagement metrics such as likes, fans, and total ratings display</w:t>
      </w:r>
      <w:r>
        <w:rPr>
          <w:spacing w:val="-9"/>
        </w:rPr>
        <w:t> </w:t>
      </w:r>
      <w:r>
        <w:rPr/>
        <w:t>very</w:t>
      </w:r>
      <w:r>
        <w:rPr>
          <w:spacing w:val="-10"/>
        </w:rPr>
        <w:t> </w:t>
      </w:r>
      <w:r>
        <w:rPr/>
        <w:t>large</w:t>
      </w:r>
      <w:r>
        <w:rPr>
          <w:spacing w:val="-9"/>
        </w:rPr>
        <w:t> </w:t>
      </w:r>
      <w:r>
        <w:rPr/>
        <w:t>standard</w:t>
      </w:r>
      <w:r>
        <w:rPr>
          <w:spacing w:val="-9"/>
        </w:rPr>
        <w:t> </w:t>
      </w:r>
      <w:r>
        <w:rPr/>
        <w:t>deviations</w:t>
      </w:r>
      <w:r>
        <w:rPr>
          <w:spacing w:val="-11"/>
        </w:rPr>
        <w:t> </w:t>
      </w:r>
      <w:r>
        <w:rPr/>
        <w:t>and</w:t>
      </w:r>
      <w:r>
        <w:rPr>
          <w:spacing w:val="-9"/>
        </w:rPr>
        <w:t> </w:t>
      </w:r>
      <w:r>
        <w:rPr/>
        <w:t>extreme</w:t>
      </w:r>
      <w:r>
        <w:rPr>
          <w:spacing w:val="-9"/>
        </w:rPr>
        <w:t> </w:t>
      </w:r>
      <w:r>
        <w:rPr/>
        <w:t>maximum</w:t>
      </w:r>
      <w:r>
        <w:rPr>
          <w:spacing w:val="-10"/>
        </w:rPr>
        <w:t> </w:t>
      </w:r>
      <w:r>
        <w:rPr/>
        <w:t>values.</w:t>
      </w:r>
      <w:r>
        <w:rPr>
          <w:spacing w:val="-9"/>
        </w:rPr>
        <w:t> </w:t>
      </w:r>
      <w:r>
        <w:rPr/>
        <w:t>The</w:t>
      </w:r>
      <w:r>
        <w:rPr>
          <w:spacing w:val="-9"/>
        </w:rPr>
        <w:t> </w:t>
      </w:r>
      <w:r>
        <w:rPr/>
        <w:t>substantial</w:t>
      </w:r>
      <w:r>
        <w:rPr>
          <w:spacing w:val="-9"/>
        </w:rPr>
        <w:t> </w:t>
      </w:r>
      <w:r>
        <w:rPr/>
        <w:t>gap</w:t>
      </w:r>
      <w:r>
        <w:rPr>
          <w:spacing w:val="-9"/>
        </w:rPr>
        <w:t> </w:t>
      </w:r>
      <w:r>
        <w:rPr/>
        <w:t>between mean and median values confirms a highly right skewed distribution, where a small number of films attract exceptionally high engagement while most films receive modest attention.</w:t>
      </w:r>
    </w:p>
    <w:p>
      <w:pPr>
        <w:spacing w:before="160"/>
        <w:ind w:left="360" w:right="0" w:firstLine="0"/>
        <w:jc w:val="both"/>
        <w:rPr>
          <w:i/>
          <w:sz w:val="24"/>
        </w:rPr>
      </w:pPr>
      <w:bookmarkStart w:name="Categorical Analysis" w:id="11"/>
      <w:bookmarkEnd w:id="11"/>
      <w:r>
        <w:rPr/>
      </w:r>
      <w:bookmarkStart w:name="_bookmark5" w:id="12"/>
      <w:bookmarkEnd w:id="12"/>
      <w:r>
        <w:rPr/>
      </w:r>
      <w:r>
        <w:rPr>
          <w:i/>
          <w:sz w:val="24"/>
        </w:rPr>
        <w:t>Categorical</w:t>
      </w:r>
      <w:r>
        <w:rPr>
          <w:i/>
          <w:spacing w:val="-2"/>
          <w:sz w:val="24"/>
        </w:rPr>
        <w:t> Analysis</w:t>
      </w:r>
    </w:p>
    <w:p>
      <w:pPr>
        <w:pStyle w:val="BodyText"/>
        <w:spacing w:line="360" w:lineRule="auto" w:before="138"/>
        <w:ind w:right="360"/>
      </w:pPr>
      <w:r>
        <w:rPr/>
        <w:t>Frequency analysis was conducted for genres and original language. For genres, a primary genre was extracted from the genre list to enable categorisation.</w:t>
      </w:r>
    </w:p>
    <w:p>
      <w:pPr>
        <w:pStyle w:val="Heading2"/>
        <w:jc w:val="both"/>
      </w:pPr>
      <w:bookmarkStart w:name="Table 2: Top Primary Genres by Frequency" w:id="13"/>
      <w:bookmarkEnd w:id="13"/>
      <w:r>
        <w:rPr/>
      </w:r>
      <w:bookmarkStart w:name="_bookmark6" w:id="14"/>
      <w:bookmarkEnd w:id="14"/>
      <w:r>
        <w:rPr/>
      </w:r>
      <w:r>
        <w:rPr/>
        <w:t>TABLE</w:t>
      </w:r>
      <w:r>
        <w:rPr>
          <w:spacing w:val="-3"/>
        </w:rPr>
        <w:t> </w:t>
      </w:r>
      <w:r>
        <w:rPr/>
        <w:t>2:</w:t>
      </w:r>
      <w:r>
        <w:rPr>
          <w:spacing w:val="-2"/>
        </w:rPr>
        <w:t> </w:t>
      </w:r>
      <w:r>
        <w:rPr/>
        <w:t>TOP</w:t>
      </w:r>
      <w:r>
        <w:rPr>
          <w:spacing w:val="-3"/>
        </w:rPr>
        <w:t> </w:t>
      </w:r>
      <w:r>
        <w:rPr/>
        <w:t>PRIMARY</w:t>
      </w:r>
      <w:r>
        <w:rPr>
          <w:spacing w:val="-3"/>
        </w:rPr>
        <w:t> </w:t>
      </w:r>
      <w:r>
        <w:rPr/>
        <w:t>GENRES</w:t>
      </w:r>
      <w:r>
        <w:rPr>
          <w:spacing w:val="-3"/>
        </w:rPr>
        <w:t> </w:t>
      </w:r>
      <w:r>
        <w:rPr/>
        <w:t>BY</w:t>
      </w:r>
      <w:r>
        <w:rPr>
          <w:spacing w:val="-2"/>
        </w:rPr>
        <w:t> FREQUENCY</w:t>
      </w:r>
    </w:p>
    <w:p>
      <w:pPr>
        <w:pStyle w:val="BodyText"/>
        <w:spacing w:before="11"/>
        <w:ind w:left="0"/>
        <w:jc w:val="left"/>
        <w:rPr>
          <w:sz w:val="11"/>
        </w:rPr>
      </w:pPr>
    </w:p>
    <w:tbl>
      <w:tblPr>
        <w:tblW w:w="0" w:type="auto"/>
        <w:jc w:val="left"/>
        <w:tblInd w:w="37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top w:w="0" w:type="dxa"/>
          <w:left w:w="0" w:type="dxa"/>
          <w:bottom w:w="0" w:type="dxa"/>
          <w:right w:w="0" w:type="dxa"/>
        </w:tblCellMar>
        <w:tblLook w:val="01E0"/>
      </w:tblPr>
      <w:tblGrid>
        <w:gridCol w:w="2160"/>
        <w:gridCol w:w="2160"/>
      </w:tblGrid>
      <w:tr>
        <w:trPr>
          <w:trHeight w:val="574" w:hRule="atLeast"/>
        </w:trPr>
        <w:tc>
          <w:tcPr>
            <w:tcW w:w="2160" w:type="dxa"/>
          </w:tcPr>
          <w:p>
            <w:pPr>
              <w:pStyle w:val="TableParagraph"/>
              <w:spacing w:before="1"/>
              <w:rPr>
                <w:b/>
                <w:sz w:val="24"/>
              </w:rPr>
            </w:pPr>
            <w:r>
              <w:rPr>
                <w:b/>
                <w:spacing w:val="-2"/>
                <w:sz w:val="24"/>
              </w:rPr>
              <w:t>Genre</w:t>
            </w:r>
          </w:p>
        </w:tc>
        <w:tc>
          <w:tcPr>
            <w:tcW w:w="2160" w:type="dxa"/>
          </w:tcPr>
          <w:p>
            <w:pPr>
              <w:pStyle w:val="TableParagraph"/>
              <w:spacing w:before="1"/>
              <w:ind w:left="108"/>
              <w:rPr>
                <w:b/>
                <w:sz w:val="24"/>
              </w:rPr>
            </w:pPr>
            <w:r>
              <w:rPr>
                <w:b/>
                <w:spacing w:val="-2"/>
                <w:sz w:val="24"/>
              </w:rPr>
              <w:t>Frequency</w:t>
            </w:r>
          </w:p>
        </w:tc>
      </w:tr>
      <w:tr>
        <w:trPr>
          <w:trHeight w:val="574" w:hRule="atLeast"/>
        </w:trPr>
        <w:tc>
          <w:tcPr>
            <w:tcW w:w="2160" w:type="dxa"/>
          </w:tcPr>
          <w:p>
            <w:pPr>
              <w:pStyle w:val="TableParagraph"/>
              <w:rPr>
                <w:sz w:val="24"/>
              </w:rPr>
            </w:pPr>
            <w:r>
              <w:rPr>
                <w:spacing w:val="-2"/>
                <w:sz w:val="24"/>
              </w:rPr>
              <w:t>Drama</w:t>
            </w:r>
          </w:p>
        </w:tc>
        <w:tc>
          <w:tcPr>
            <w:tcW w:w="2160" w:type="dxa"/>
          </w:tcPr>
          <w:p>
            <w:pPr>
              <w:pStyle w:val="TableParagraph"/>
              <w:ind w:left="108"/>
              <w:rPr>
                <w:sz w:val="24"/>
              </w:rPr>
            </w:pPr>
            <w:r>
              <w:rPr>
                <w:spacing w:val="-2"/>
                <w:sz w:val="24"/>
              </w:rPr>
              <w:t>2,232</w:t>
            </w:r>
          </w:p>
        </w:tc>
      </w:tr>
      <w:tr>
        <w:trPr>
          <w:trHeight w:val="573" w:hRule="atLeast"/>
        </w:trPr>
        <w:tc>
          <w:tcPr>
            <w:tcW w:w="2160" w:type="dxa"/>
          </w:tcPr>
          <w:p>
            <w:pPr>
              <w:pStyle w:val="TableParagraph"/>
              <w:rPr>
                <w:sz w:val="24"/>
              </w:rPr>
            </w:pPr>
            <w:r>
              <w:rPr>
                <w:spacing w:val="-2"/>
                <w:sz w:val="24"/>
              </w:rPr>
              <w:t>Comedy</w:t>
            </w:r>
          </w:p>
        </w:tc>
        <w:tc>
          <w:tcPr>
            <w:tcW w:w="2160" w:type="dxa"/>
          </w:tcPr>
          <w:p>
            <w:pPr>
              <w:pStyle w:val="TableParagraph"/>
              <w:ind w:left="108"/>
              <w:rPr>
                <w:sz w:val="24"/>
              </w:rPr>
            </w:pPr>
            <w:r>
              <w:rPr>
                <w:spacing w:val="-2"/>
                <w:sz w:val="24"/>
              </w:rPr>
              <w:t>1,423</w:t>
            </w:r>
          </w:p>
        </w:tc>
      </w:tr>
      <w:tr>
        <w:trPr>
          <w:trHeight w:val="574" w:hRule="atLeast"/>
        </w:trPr>
        <w:tc>
          <w:tcPr>
            <w:tcW w:w="2160" w:type="dxa"/>
          </w:tcPr>
          <w:p>
            <w:pPr>
              <w:pStyle w:val="TableParagraph"/>
              <w:spacing w:before="1"/>
              <w:rPr>
                <w:sz w:val="24"/>
              </w:rPr>
            </w:pPr>
            <w:r>
              <w:rPr>
                <w:spacing w:val="-2"/>
                <w:sz w:val="24"/>
              </w:rPr>
              <w:t>Horror</w:t>
            </w:r>
          </w:p>
        </w:tc>
        <w:tc>
          <w:tcPr>
            <w:tcW w:w="2160" w:type="dxa"/>
          </w:tcPr>
          <w:p>
            <w:pPr>
              <w:pStyle w:val="TableParagraph"/>
              <w:spacing w:before="1"/>
              <w:ind w:left="108"/>
              <w:rPr>
                <w:sz w:val="24"/>
              </w:rPr>
            </w:pPr>
            <w:r>
              <w:rPr>
                <w:spacing w:val="-5"/>
                <w:sz w:val="24"/>
              </w:rPr>
              <w:t>867</w:t>
            </w:r>
          </w:p>
        </w:tc>
      </w:tr>
      <w:tr>
        <w:trPr>
          <w:trHeight w:val="574" w:hRule="atLeast"/>
        </w:trPr>
        <w:tc>
          <w:tcPr>
            <w:tcW w:w="2160" w:type="dxa"/>
          </w:tcPr>
          <w:p>
            <w:pPr>
              <w:pStyle w:val="TableParagraph"/>
              <w:rPr>
                <w:sz w:val="24"/>
              </w:rPr>
            </w:pPr>
            <w:r>
              <w:rPr>
                <w:spacing w:val="-2"/>
                <w:sz w:val="24"/>
              </w:rPr>
              <w:t>Thriller</w:t>
            </w:r>
          </w:p>
        </w:tc>
        <w:tc>
          <w:tcPr>
            <w:tcW w:w="2160" w:type="dxa"/>
          </w:tcPr>
          <w:p>
            <w:pPr>
              <w:pStyle w:val="TableParagraph"/>
              <w:ind w:left="108"/>
              <w:rPr>
                <w:sz w:val="24"/>
              </w:rPr>
            </w:pPr>
            <w:r>
              <w:rPr>
                <w:spacing w:val="-5"/>
                <w:sz w:val="24"/>
              </w:rPr>
              <w:t>802</w:t>
            </w:r>
          </w:p>
        </w:tc>
      </w:tr>
      <w:tr>
        <w:trPr>
          <w:trHeight w:val="574" w:hRule="atLeast"/>
        </w:trPr>
        <w:tc>
          <w:tcPr>
            <w:tcW w:w="2160" w:type="dxa"/>
          </w:tcPr>
          <w:p>
            <w:pPr>
              <w:pStyle w:val="TableParagraph"/>
              <w:rPr>
                <w:sz w:val="24"/>
              </w:rPr>
            </w:pPr>
            <w:r>
              <w:rPr>
                <w:spacing w:val="-2"/>
                <w:sz w:val="24"/>
              </w:rPr>
              <w:t>Action</w:t>
            </w:r>
          </w:p>
        </w:tc>
        <w:tc>
          <w:tcPr>
            <w:tcW w:w="2160" w:type="dxa"/>
          </w:tcPr>
          <w:p>
            <w:pPr>
              <w:pStyle w:val="TableParagraph"/>
              <w:ind w:left="108"/>
              <w:rPr>
                <w:sz w:val="24"/>
              </w:rPr>
            </w:pPr>
            <w:r>
              <w:rPr>
                <w:spacing w:val="-5"/>
                <w:sz w:val="24"/>
              </w:rPr>
              <w:t>734</w:t>
            </w:r>
          </w:p>
        </w:tc>
      </w:tr>
    </w:tbl>
    <w:p>
      <w:pPr>
        <w:pStyle w:val="BodyText"/>
        <w:spacing w:line="360" w:lineRule="auto" w:before="2"/>
        <w:ind w:right="359"/>
      </w:pPr>
      <w:r>
        <w:rPr/>
        <w:t>Drama</w:t>
      </w:r>
      <w:r>
        <w:rPr>
          <w:spacing w:val="-7"/>
        </w:rPr>
        <w:t> </w:t>
      </w:r>
      <w:r>
        <w:rPr/>
        <w:t>and</w:t>
      </w:r>
      <w:r>
        <w:rPr>
          <w:spacing w:val="-7"/>
        </w:rPr>
        <w:t> </w:t>
      </w:r>
      <w:r>
        <w:rPr/>
        <w:t>comedy</w:t>
      </w:r>
      <w:r>
        <w:rPr>
          <w:spacing w:val="-6"/>
        </w:rPr>
        <w:t> </w:t>
      </w:r>
      <w:r>
        <w:rPr/>
        <w:t>dominate</w:t>
      </w:r>
      <w:r>
        <w:rPr>
          <w:spacing w:val="-7"/>
        </w:rPr>
        <w:t> </w:t>
      </w:r>
      <w:r>
        <w:rPr/>
        <w:t>the</w:t>
      </w:r>
      <w:r>
        <w:rPr>
          <w:spacing w:val="-7"/>
        </w:rPr>
        <w:t> </w:t>
      </w:r>
      <w:r>
        <w:rPr/>
        <w:t>dataset,</w:t>
      </w:r>
      <w:r>
        <w:rPr>
          <w:spacing w:val="-7"/>
        </w:rPr>
        <w:t> </w:t>
      </w:r>
      <w:r>
        <w:rPr/>
        <w:t>reflecting</w:t>
      </w:r>
      <w:r>
        <w:rPr>
          <w:spacing w:val="-7"/>
        </w:rPr>
        <w:t> </w:t>
      </w:r>
      <w:r>
        <w:rPr/>
        <w:t>their</w:t>
      </w:r>
      <w:r>
        <w:rPr>
          <w:spacing w:val="-7"/>
        </w:rPr>
        <w:t> </w:t>
      </w:r>
      <w:r>
        <w:rPr/>
        <w:t>broad</w:t>
      </w:r>
      <w:r>
        <w:rPr>
          <w:spacing w:val="-8"/>
        </w:rPr>
        <w:t> </w:t>
      </w:r>
      <w:r>
        <w:rPr/>
        <w:t>audience</w:t>
      </w:r>
      <w:r>
        <w:rPr>
          <w:spacing w:val="-7"/>
        </w:rPr>
        <w:t> </w:t>
      </w:r>
      <w:r>
        <w:rPr/>
        <w:t>appeal</w:t>
      </w:r>
      <w:r>
        <w:rPr>
          <w:spacing w:val="-6"/>
        </w:rPr>
        <w:t> </w:t>
      </w:r>
      <w:r>
        <w:rPr/>
        <w:t>and</w:t>
      </w:r>
      <w:r>
        <w:rPr>
          <w:spacing w:val="-7"/>
        </w:rPr>
        <w:t> </w:t>
      </w:r>
      <w:r>
        <w:rPr/>
        <w:t>prevalence</w:t>
      </w:r>
      <w:r>
        <w:rPr>
          <w:spacing w:val="-8"/>
        </w:rPr>
        <w:t> </w:t>
      </w:r>
      <w:r>
        <w:rPr/>
        <w:t>in film production.</w:t>
      </w:r>
    </w:p>
    <w:p>
      <w:pPr>
        <w:pStyle w:val="Heading2"/>
        <w:jc w:val="both"/>
      </w:pPr>
      <w:bookmarkStart w:name="Table 3: Original Language Distribution" w:id="15"/>
      <w:bookmarkEnd w:id="15"/>
      <w:r>
        <w:rPr/>
      </w:r>
      <w:bookmarkStart w:name="_bookmark7" w:id="16"/>
      <w:bookmarkEnd w:id="16"/>
      <w:r>
        <w:rPr/>
      </w:r>
      <w:r>
        <w:rPr/>
        <w:t>TABLE</w:t>
      </w:r>
      <w:r>
        <w:rPr>
          <w:spacing w:val="-4"/>
        </w:rPr>
        <w:t> </w:t>
      </w:r>
      <w:r>
        <w:rPr/>
        <w:t>3:</w:t>
      </w:r>
      <w:r>
        <w:rPr>
          <w:spacing w:val="-1"/>
        </w:rPr>
        <w:t> </w:t>
      </w:r>
      <w:r>
        <w:rPr/>
        <w:t>ORIGINAL</w:t>
      </w:r>
      <w:r>
        <w:rPr>
          <w:spacing w:val="-2"/>
        </w:rPr>
        <w:t> </w:t>
      </w:r>
      <w:r>
        <w:rPr/>
        <w:t>LANGUAGE</w:t>
      </w:r>
      <w:r>
        <w:rPr>
          <w:spacing w:val="-2"/>
        </w:rPr>
        <w:t> DISTRIBUTION</w:t>
      </w:r>
    </w:p>
    <w:p>
      <w:pPr>
        <w:pStyle w:val="BodyText"/>
        <w:spacing w:before="11"/>
        <w:ind w:left="0"/>
        <w:jc w:val="left"/>
        <w:rPr>
          <w:sz w:val="11"/>
        </w:rPr>
      </w:pPr>
    </w:p>
    <w:tbl>
      <w:tblPr>
        <w:tblW w:w="0" w:type="auto"/>
        <w:jc w:val="left"/>
        <w:tblInd w:w="37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top w:w="0" w:type="dxa"/>
          <w:left w:w="0" w:type="dxa"/>
          <w:bottom w:w="0" w:type="dxa"/>
          <w:right w:w="0" w:type="dxa"/>
        </w:tblCellMar>
        <w:tblLook w:val="01E0"/>
      </w:tblPr>
      <w:tblGrid>
        <w:gridCol w:w="2160"/>
        <w:gridCol w:w="2160"/>
      </w:tblGrid>
      <w:tr>
        <w:trPr>
          <w:trHeight w:val="573" w:hRule="atLeast"/>
        </w:trPr>
        <w:tc>
          <w:tcPr>
            <w:tcW w:w="2160" w:type="dxa"/>
          </w:tcPr>
          <w:p>
            <w:pPr>
              <w:pStyle w:val="TableParagraph"/>
              <w:rPr>
                <w:b/>
                <w:sz w:val="24"/>
              </w:rPr>
            </w:pPr>
            <w:r>
              <w:rPr>
                <w:b/>
                <w:spacing w:val="-2"/>
                <w:sz w:val="24"/>
              </w:rPr>
              <w:t>Language</w:t>
            </w:r>
          </w:p>
        </w:tc>
        <w:tc>
          <w:tcPr>
            <w:tcW w:w="2160" w:type="dxa"/>
          </w:tcPr>
          <w:p>
            <w:pPr>
              <w:pStyle w:val="TableParagraph"/>
              <w:ind w:left="108"/>
              <w:rPr>
                <w:b/>
                <w:sz w:val="24"/>
              </w:rPr>
            </w:pPr>
            <w:r>
              <w:rPr>
                <w:b/>
                <w:spacing w:val="-2"/>
                <w:sz w:val="24"/>
              </w:rPr>
              <w:t>Frequency</w:t>
            </w:r>
          </w:p>
        </w:tc>
      </w:tr>
      <w:tr>
        <w:trPr>
          <w:trHeight w:val="574" w:hRule="atLeast"/>
        </w:trPr>
        <w:tc>
          <w:tcPr>
            <w:tcW w:w="2160" w:type="dxa"/>
          </w:tcPr>
          <w:p>
            <w:pPr>
              <w:pStyle w:val="TableParagraph"/>
              <w:spacing w:before="1"/>
              <w:rPr>
                <w:sz w:val="24"/>
              </w:rPr>
            </w:pPr>
            <w:r>
              <w:rPr>
                <w:spacing w:val="-2"/>
                <w:sz w:val="24"/>
              </w:rPr>
              <w:t>English</w:t>
            </w:r>
          </w:p>
        </w:tc>
        <w:tc>
          <w:tcPr>
            <w:tcW w:w="2160" w:type="dxa"/>
          </w:tcPr>
          <w:p>
            <w:pPr>
              <w:pStyle w:val="TableParagraph"/>
              <w:spacing w:before="1"/>
              <w:ind w:left="108"/>
              <w:rPr>
                <w:sz w:val="24"/>
              </w:rPr>
            </w:pPr>
            <w:r>
              <w:rPr>
                <w:spacing w:val="-2"/>
                <w:sz w:val="24"/>
              </w:rPr>
              <w:t>8,074</w:t>
            </w:r>
          </w:p>
        </w:tc>
      </w:tr>
      <w:tr>
        <w:trPr>
          <w:trHeight w:val="574" w:hRule="atLeast"/>
        </w:trPr>
        <w:tc>
          <w:tcPr>
            <w:tcW w:w="2160" w:type="dxa"/>
          </w:tcPr>
          <w:p>
            <w:pPr>
              <w:pStyle w:val="TableParagraph"/>
              <w:rPr>
                <w:sz w:val="24"/>
              </w:rPr>
            </w:pPr>
            <w:r>
              <w:rPr>
                <w:spacing w:val="-2"/>
                <w:sz w:val="24"/>
              </w:rPr>
              <w:t>Italian</w:t>
            </w:r>
          </w:p>
        </w:tc>
        <w:tc>
          <w:tcPr>
            <w:tcW w:w="2160" w:type="dxa"/>
          </w:tcPr>
          <w:p>
            <w:pPr>
              <w:pStyle w:val="TableParagraph"/>
              <w:ind w:left="108"/>
              <w:rPr>
                <w:sz w:val="24"/>
              </w:rPr>
            </w:pPr>
            <w:r>
              <w:rPr>
                <w:spacing w:val="-5"/>
                <w:sz w:val="24"/>
              </w:rPr>
              <w:t>396</w:t>
            </w:r>
          </w:p>
        </w:tc>
      </w:tr>
      <w:tr>
        <w:trPr>
          <w:trHeight w:val="573" w:hRule="atLeast"/>
        </w:trPr>
        <w:tc>
          <w:tcPr>
            <w:tcW w:w="2160" w:type="dxa"/>
          </w:tcPr>
          <w:p>
            <w:pPr>
              <w:pStyle w:val="TableParagraph"/>
              <w:rPr>
                <w:sz w:val="24"/>
              </w:rPr>
            </w:pPr>
            <w:r>
              <w:rPr>
                <w:spacing w:val="-2"/>
                <w:sz w:val="24"/>
              </w:rPr>
              <w:t>Japanese</w:t>
            </w:r>
          </w:p>
        </w:tc>
        <w:tc>
          <w:tcPr>
            <w:tcW w:w="2160" w:type="dxa"/>
          </w:tcPr>
          <w:p>
            <w:pPr>
              <w:pStyle w:val="TableParagraph"/>
              <w:ind w:left="108"/>
              <w:rPr>
                <w:sz w:val="24"/>
              </w:rPr>
            </w:pPr>
            <w:r>
              <w:rPr>
                <w:spacing w:val="-5"/>
                <w:sz w:val="24"/>
              </w:rPr>
              <w:t>308</w:t>
            </w:r>
          </w:p>
        </w:tc>
      </w:tr>
      <w:tr>
        <w:trPr>
          <w:trHeight w:val="574" w:hRule="atLeast"/>
        </w:trPr>
        <w:tc>
          <w:tcPr>
            <w:tcW w:w="2160" w:type="dxa"/>
          </w:tcPr>
          <w:p>
            <w:pPr>
              <w:pStyle w:val="TableParagraph"/>
              <w:spacing w:before="1"/>
              <w:rPr>
                <w:sz w:val="24"/>
              </w:rPr>
            </w:pPr>
            <w:r>
              <w:rPr>
                <w:spacing w:val="-2"/>
                <w:sz w:val="24"/>
              </w:rPr>
              <w:t>French</w:t>
            </w:r>
          </w:p>
        </w:tc>
        <w:tc>
          <w:tcPr>
            <w:tcW w:w="2160" w:type="dxa"/>
          </w:tcPr>
          <w:p>
            <w:pPr>
              <w:pStyle w:val="TableParagraph"/>
              <w:spacing w:before="1"/>
              <w:ind w:left="108"/>
              <w:rPr>
                <w:sz w:val="24"/>
              </w:rPr>
            </w:pPr>
            <w:r>
              <w:rPr>
                <w:spacing w:val="-5"/>
                <w:sz w:val="24"/>
              </w:rPr>
              <w:t>291</w:t>
            </w:r>
          </w:p>
        </w:tc>
      </w:tr>
      <w:tr>
        <w:trPr>
          <w:trHeight w:val="574" w:hRule="atLeast"/>
        </w:trPr>
        <w:tc>
          <w:tcPr>
            <w:tcW w:w="2160" w:type="dxa"/>
          </w:tcPr>
          <w:p>
            <w:pPr>
              <w:pStyle w:val="TableParagraph"/>
              <w:rPr>
                <w:sz w:val="24"/>
              </w:rPr>
            </w:pPr>
            <w:r>
              <w:rPr>
                <w:spacing w:val="-2"/>
                <w:sz w:val="24"/>
              </w:rPr>
              <w:t>Korean</w:t>
            </w:r>
          </w:p>
        </w:tc>
        <w:tc>
          <w:tcPr>
            <w:tcW w:w="2160" w:type="dxa"/>
          </w:tcPr>
          <w:p>
            <w:pPr>
              <w:pStyle w:val="TableParagraph"/>
              <w:ind w:left="108"/>
              <w:rPr>
                <w:sz w:val="24"/>
              </w:rPr>
            </w:pPr>
            <w:r>
              <w:rPr>
                <w:spacing w:val="-5"/>
                <w:sz w:val="24"/>
              </w:rPr>
              <w:t>145</w:t>
            </w:r>
          </w:p>
        </w:tc>
      </w:tr>
    </w:tbl>
    <w:p>
      <w:pPr>
        <w:pStyle w:val="TableParagraph"/>
        <w:spacing w:after="0"/>
        <w:rPr>
          <w:sz w:val="24"/>
        </w:rPr>
        <w:sectPr>
          <w:pgSz w:w="12240" w:h="15840"/>
          <w:pgMar w:header="0" w:footer="990" w:top="1380" w:bottom="1180" w:left="1080" w:right="1080"/>
        </w:sectPr>
      </w:pPr>
    </w:p>
    <w:p>
      <w:pPr>
        <w:pStyle w:val="BodyText"/>
        <w:spacing w:line="360" w:lineRule="auto" w:before="60"/>
        <w:ind w:right="362"/>
      </w:pPr>
      <w:r>
        <w:rPr/>
        <w:t>English language movies occupy most of the entries, and this is where there is dominance of language in global platforms; non-English movies occupy a small but diverse portion.</w:t>
      </w:r>
    </w:p>
    <w:p>
      <w:pPr>
        <w:spacing w:before="160"/>
        <w:ind w:left="360" w:right="0" w:firstLine="0"/>
        <w:jc w:val="both"/>
        <w:rPr>
          <w:i/>
          <w:sz w:val="24"/>
        </w:rPr>
      </w:pPr>
      <w:bookmarkStart w:name="Visualisation and Interpretation" w:id="17"/>
      <w:bookmarkEnd w:id="17"/>
      <w:r>
        <w:rPr/>
      </w:r>
      <w:bookmarkStart w:name="_bookmark8" w:id="18"/>
      <w:bookmarkEnd w:id="18"/>
      <w:r>
        <w:rPr/>
      </w:r>
      <w:r>
        <w:rPr>
          <w:i/>
          <w:sz w:val="24"/>
        </w:rPr>
        <w:t>Visualisation</w:t>
      </w:r>
      <w:r>
        <w:rPr>
          <w:i/>
          <w:spacing w:val="-1"/>
          <w:sz w:val="24"/>
        </w:rPr>
        <w:t> </w:t>
      </w:r>
      <w:r>
        <w:rPr>
          <w:i/>
          <w:sz w:val="24"/>
        </w:rPr>
        <w:t>and </w:t>
      </w:r>
      <w:r>
        <w:rPr>
          <w:i/>
          <w:spacing w:val="-2"/>
          <w:sz w:val="24"/>
        </w:rPr>
        <w:t>Interpretation</w:t>
      </w:r>
    </w:p>
    <w:p>
      <w:pPr>
        <w:pStyle w:val="BodyText"/>
        <w:spacing w:line="360" w:lineRule="auto" w:before="138"/>
        <w:ind w:right="358"/>
      </w:pPr>
      <w:r>
        <w:rPr/>
        <w:t>Plots</w:t>
      </w:r>
      <w:r>
        <w:rPr>
          <w:spacing w:val="-1"/>
        </w:rPr>
        <w:t> </w:t>
      </w:r>
      <w:r>
        <w:rPr/>
        <w:t>of</w:t>
      </w:r>
      <w:r>
        <w:rPr>
          <w:spacing w:val="-2"/>
        </w:rPr>
        <w:t> </w:t>
      </w:r>
      <w:r>
        <w:rPr/>
        <w:t>ratings</w:t>
      </w:r>
      <w:r>
        <w:rPr>
          <w:spacing w:val="-1"/>
        </w:rPr>
        <w:t> </w:t>
      </w:r>
      <w:r>
        <w:rPr/>
        <w:t>and</w:t>
      </w:r>
      <w:r>
        <w:rPr>
          <w:spacing w:val="-1"/>
        </w:rPr>
        <w:t> </w:t>
      </w:r>
      <w:r>
        <w:rPr/>
        <w:t>engagement</w:t>
      </w:r>
      <w:r>
        <w:rPr>
          <w:spacing w:val="-1"/>
        </w:rPr>
        <w:t> </w:t>
      </w:r>
      <w:r>
        <w:rPr/>
        <w:t>statistics</w:t>
      </w:r>
      <w:r>
        <w:rPr>
          <w:spacing w:val="-1"/>
        </w:rPr>
        <w:t> </w:t>
      </w:r>
      <w:r>
        <w:rPr/>
        <w:t>reflect</w:t>
      </w:r>
      <w:r>
        <w:rPr>
          <w:spacing w:val="-2"/>
        </w:rPr>
        <w:t> </w:t>
      </w:r>
      <w:r>
        <w:rPr/>
        <w:t>strong</w:t>
      </w:r>
      <w:r>
        <w:rPr>
          <w:spacing w:val="-1"/>
        </w:rPr>
        <w:t> </w:t>
      </w:r>
      <w:r>
        <w:rPr/>
        <w:t>skewness</w:t>
      </w:r>
      <w:r>
        <w:rPr>
          <w:spacing w:val="-1"/>
        </w:rPr>
        <w:t> </w:t>
      </w:r>
      <w:r>
        <w:rPr/>
        <w:t>on</w:t>
      </w:r>
      <w:r>
        <w:rPr>
          <w:spacing w:val="-1"/>
        </w:rPr>
        <w:t> </w:t>
      </w:r>
      <w:r>
        <w:rPr/>
        <w:t>likes, fans,</w:t>
      </w:r>
      <w:r>
        <w:rPr>
          <w:spacing w:val="-2"/>
        </w:rPr>
        <w:t> </w:t>
      </w:r>
      <w:r>
        <w:rPr/>
        <w:t>and</w:t>
      </w:r>
      <w:r>
        <w:rPr>
          <w:spacing w:val="-1"/>
        </w:rPr>
        <w:t> </w:t>
      </w:r>
      <w:r>
        <w:rPr/>
        <w:t>total</w:t>
      </w:r>
      <w:r>
        <w:rPr>
          <w:spacing w:val="-1"/>
        </w:rPr>
        <w:t> </w:t>
      </w:r>
      <w:r>
        <w:rPr/>
        <w:t>ratings, whereas</w:t>
      </w:r>
      <w:r>
        <w:rPr>
          <w:spacing w:val="-10"/>
        </w:rPr>
        <w:t> </w:t>
      </w:r>
      <w:r>
        <w:rPr/>
        <w:t>ratings</w:t>
      </w:r>
      <w:r>
        <w:rPr>
          <w:spacing w:val="-10"/>
        </w:rPr>
        <w:t> </w:t>
      </w:r>
      <w:r>
        <w:rPr/>
        <w:t>follow</w:t>
      </w:r>
      <w:r>
        <w:rPr>
          <w:spacing w:val="-11"/>
        </w:rPr>
        <w:t> </w:t>
      </w:r>
      <w:r>
        <w:rPr/>
        <w:t>a</w:t>
      </w:r>
      <w:r>
        <w:rPr>
          <w:spacing w:val="-10"/>
        </w:rPr>
        <w:t> </w:t>
      </w:r>
      <w:r>
        <w:rPr/>
        <w:t>normal</w:t>
      </w:r>
      <w:r>
        <w:rPr>
          <w:spacing w:val="-10"/>
        </w:rPr>
        <w:t> </w:t>
      </w:r>
      <w:r>
        <w:rPr/>
        <w:t>distribution.</w:t>
      </w:r>
      <w:r>
        <w:rPr>
          <w:spacing w:val="-11"/>
        </w:rPr>
        <w:t> </w:t>
      </w:r>
      <w:r>
        <w:rPr/>
        <w:t>The</w:t>
      </w:r>
      <w:r>
        <w:rPr>
          <w:spacing w:val="-11"/>
        </w:rPr>
        <w:t> </w:t>
      </w:r>
      <w:r>
        <w:rPr/>
        <w:t>pre-eminence</w:t>
      </w:r>
      <w:r>
        <w:rPr>
          <w:spacing w:val="-11"/>
        </w:rPr>
        <w:t> </w:t>
      </w:r>
      <w:r>
        <w:rPr/>
        <w:t>of</w:t>
      </w:r>
      <w:r>
        <w:rPr>
          <w:spacing w:val="-11"/>
        </w:rPr>
        <w:t> </w:t>
      </w:r>
      <w:r>
        <w:rPr/>
        <w:t>specific</w:t>
      </w:r>
      <w:r>
        <w:rPr>
          <w:spacing w:val="-11"/>
        </w:rPr>
        <w:t> </w:t>
      </w:r>
      <w:r>
        <w:rPr/>
        <w:t>categories</w:t>
      </w:r>
      <w:r>
        <w:rPr>
          <w:spacing w:val="-11"/>
        </w:rPr>
        <w:t> </w:t>
      </w:r>
      <w:r>
        <w:rPr/>
        <w:t>is</w:t>
      </w:r>
      <w:r>
        <w:rPr>
          <w:spacing w:val="-11"/>
        </w:rPr>
        <w:t> </w:t>
      </w:r>
      <w:r>
        <w:rPr/>
        <w:t>supported by bar charts and frequency tables on the genres and languages.</w:t>
      </w:r>
    </w:p>
    <w:p>
      <w:pPr>
        <w:pStyle w:val="BodyText"/>
        <w:spacing w:line="360" w:lineRule="auto" w:before="160"/>
        <w:ind w:right="357"/>
      </w:pPr>
      <w:r>
        <w:rPr/>
        <w:t>Generally, overall engagement concentration can be seen through a standard platform-based popularity distribution where visibility is</w:t>
      </w:r>
      <w:r>
        <w:rPr>
          <w:spacing w:val="-1"/>
        </w:rPr>
        <w:t> </w:t>
      </w:r>
      <w:r>
        <w:rPr/>
        <w:t>increased,</w:t>
      </w:r>
      <w:r>
        <w:rPr>
          <w:spacing w:val="-1"/>
        </w:rPr>
        <w:t> </w:t>
      </w:r>
      <w:r>
        <w:rPr/>
        <w:t>and network effects enhance the success of</w:t>
      </w:r>
      <w:r>
        <w:rPr>
          <w:spacing w:val="-1"/>
        </w:rPr>
        <w:t> </w:t>
      </w:r>
      <w:r>
        <w:rPr/>
        <w:t>a small number of titles. Large-scale digital datasets tend to have such skewed distributions, which have</w:t>
      </w:r>
      <w:r>
        <w:rPr>
          <w:spacing w:val="-5"/>
        </w:rPr>
        <w:t> </w:t>
      </w:r>
      <w:r>
        <w:rPr/>
        <w:t>been</w:t>
      </w:r>
      <w:r>
        <w:rPr>
          <w:spacing w:val="-5"/>
        </w:rPr>
        <w:t> </w:t>
      </w:r>
      <w:r>
        <w:rPr/>
        <w:t>commonly</w:t>
      </w:r>
      <w:r>
        <w:rPr>
          <w:spacing w:val="-4"/>
        </w:rPr>
        <w:t> </w:t>
      </w:r>
      <w:r>
        <w:rPr/>
        <w:t>found</w:t>
      </w:r>
      <w:r>
        <w:rPr>
          <w:spacing w:val="-5"/>
        </w:rPr>
        <w:t> </w:t>
      </w:r>
      <w:r>
        <w:rPr/>
        <w:t>in</w:t>
      </w:r>
      <w:r>
        <w:rPr>
          <w:spacing w:val="-5"/>
        </w:rPr>
        <w:t> </w:t>
      </w:r>
      <w:r>
        <w:rPr/>
        <w:t>empirical</w:t>
      </w:r>
      <w:r>
        <w:rPr>
          <w:spacing w:val="-5"/>
        </w:rPr>
        <w:t> </w:t>
      </w:r>
      <w:r>
        <w:rPr/>
        <w:t>performance</w:t>
      </w:r>
      <w:r>
        <w:rPr>
          <w:spacing w:val="-6"/>
        </w:rPr>
        <w:t> </w:t>
      </w:r>
      <w:r>
        <w:rPr/>
        <w:t>research</w:t>
      </w:r>
      <w:r>
        <w:rPr>
          <w:spacing w:val="-6"/>
        </w:rPr>
        <w:t> </w:t>
      </w:r>
      <w:r>
        <w:rPr/>
        <w:t>(Kyere</w:t>
      </w:r>
      <w:r>
        <w:rPr>
          <w:spacing w:val="-5"/>
        </w:rPr>
        <w:t> </w:t>
      </w:r>
      <w:r>
        <w:rPr/>
        <w:t>&amp;</w:t>
      </w:r>
      <w:r>
        <w:rPr>
          <w:spacing w:val="-5"/>
        </w:rPr>
        <w:t> </w:t>
      </w:r>
      <w:r>
        <w:rPr/>
        <w:t>Ausloos,</w:t>
      </w:r>
      <w:r>
        <w:rPr>
          <w:spacing w:val="-5"/>
        </w:rPr>
        <w:t> </w:t>
      </w:r>
      <w:r>
        <w:rPr/>
        <w:t>2020;</w:t>
      </w:r>
      <w:r>
        <w:rPr>
          <w:spacing w:val="-5"/>
        </w:rPr>
        <w:t> </w:t>
      </w:r>
      <w:r>
        <w:rPr/>
        <w:t>Sousa</w:t>
      </w:r>
      <w:r>
        <w:rPr>
          <w:spacing w:val="-6"/>
        </w:rPr>
        <w:t> </w:t>
      </w:r>
      <w:r>
        <w:rPr/>
        <w:t>&amp; Almeida, 2025).</w:t>
      </w:r>
    </w:p>
    <w:p>
      <w:pPr>
        <w:pStyle w:val="Heading1"/>
        <w:numPr>
          <w:ilvl w:val="0"/>
          <w:numId w:val="2"/>
        </w:numPr>
        <w:tabs>
          <w:tab w:pos="628" w:val="left" w:leader="none"/>
        </w:tabs>
        <w:spacing w:line="240" w:lineRule="auto" w:before="161" w:after="0"/>
        <w:ind w:left="628" w:right="0" w:hanging="268"/>
        <w:jc w:val="left"/>
      </w:pPr>
      <w:r>
        <w:rPr/>
        <mc:AlternateContent>
          <mc:Choice Requires="wps">
            <w:drawing>
              <wp:anchor distT="0" distB="0" distL="0" distR="0" allowOverlap="1" layoutInCell="1" locked="0" behindDoc="0" simplePos="0" relativeHeight="15730688">
                <wp:simplePos x="0" y="0"/>
                <wp:positionH relativeFrom="page">
                  <wp:posOffset>723900</wp:posOffset>
                </wp:positionH>
                <wp:positionV relativeFrom="paragraph">
                  <wp:posOffset>102092</wp:posOffset>
                </wp:positionV>
                <wp:extent cx="19050" cy="313690"/>
                <wp:effectExtent l="0" t="0" r="0" b="0"/>
                <wp:wrapNone/>
                <wp:docPr id="7" name="Graphic 7"/>
                <wp:cNvGraphicFramePr>
                  <a:graphicFrameLocks/>
                </wp:cNvGraphicFramePr>
                <a:graphic>
                  <a:graphicData uri="http://schemas.microsoft.com/office/word/2010/wordprocessingShape">
                    <wps:wsp>
                      <wps:cNvPr id="7" name="Graphic 7"/>
                      <wps:cNvSpPr/>
                      <wps:spPr>
                        <a:xfrm>
                          <a:off x="0" y="0"/>
                          <a:ext cx="19050" cy="313690"/>
                        </a:xfrm>
                        <a:custGeom>
                          <a:avLst/>
                          <a:gdLst/>
                          <a:ahLst/>
                          <a:cxnLst/>
                          <a:rect l="l" t="t" r="r" b="b"/>
                          <a:pathLst>
                            <a:path w="19050" h="313690">
                              <a:moveTo>
                                <a:pt x="19050" y="0"/>
                              </a:moveTo>
                              <a:lnTo>
                                <a:pt x="0" y="0"/>
                              </a:lnTo>
                              <a:lnTo>
                                <a:pt x="0" y="313182"/>
                              </a:lnTo>
                              <a:lnTo>
                                <a:pt x="19050" y="313182"/>
                              </a:lnTo>
                              <a:lnTo>
                                <a:pt x="19050" y="0"/>
                              </a:lnTo>
                              <a:close/>
                            </a:path>
                          </a:pathLst>
                        </a:custGeom>
                        <a:solidFill>
                          <a:srgbClr val="8684C6"/>
                        </a:solidFill>
                      </wps:spPr>
                      <wps:bodyPr wrap="square" lIns="0" tIns="0" rIns="0" bIns="0" rtlCol="0">
                        <a:prstTxWarp prst="textNoShape">
                          <a:avLst/>
                        </a:prstTxWarp>
                        <a:noAutofit/>
                      </wps:bodyPr>
                    </wps:wsp>
                  </a:graphicData>
                </a:graphic>
              </wp:anchor>
            </w:drawing>
          </mc:Choice>
          <mc:Fallback>
            <w:pict>
              <v:rect style="position:absolute;margin-left:57pt;margin-top:8.03875pt;width:1.5pt;height:24.66pt;mso-position-horizontal-relative:page;mso-position-vertical-relative:paragraph;z-index:15730688" id="docshape6" filled="true" fillcolor="#8684c6" stroked="false">
                <v:fill type="solid"/>
                <w10:wrap type="none"/>
              </v:rect>
            </w:pict>
          </mc:Fallback>
        </mc:AlternateContent>
      </w:r>
      <w:bookmarkStart w:name="4. Trend Analysis and Visualisation" w:id="19"/>
      <w:bookmarkEnd w:id="19"/>
      <w:r>
        <w:rPr>
          <w:b w:val="0"/>
        </w:rPr>
      </w:r>
      <w:bookmarkStart w:name="_bookmark9" w:id="20"/>
      <w:bookmarkEnd w:id="20"/>
      <w:r>
        <w:rPr>
          <w:b w:val="0"/>
        </w:rPr>
      </w:r>
      <w:r>
        <w:rPr/>
        <w:t>TREND</w:t>
      </w:r>
      <w:r>
        <w:rPr>
          <w:spacing w:val="61"/>
        </w:rPr>
        <w:t> </w:t>
      </w:r>
      <w:r>
        <w:rPr/>
        <w:t>ANALYSIS</w:t>
      </w:r>
      <w:r>
        <w:rPr>
          <w:spacing w:val="62"/>
        </w:rPr>
        <w:t> </w:t>
      </w:r>
      <w:r>
        <w:rPr/>
        <w:t>AND</w:t>
      </w:r>
      <w:r>
        <w:rPr>
          <w:spacing w:val="62"/>
        </w:rPr>
        <w:t> </w:t>
      </w:r>
      <w:r>
        <w:rPr>
          <w:spacing w:val="-2"/>
        </w:rPr>
        <w:t>VISUALISATION</w:t>
      </w:r>
    </w:p>
    <w:p>
      <w:pPr>
        <w:pStyle w:val="BodyText"/>
        <w:spacing w:line="360" w:lineRule="auto" w:before="217"/>
        <w:ind w:right="356"/>
      </w:pPr>
      <w:r>
        <w:rPr/>
        <w:t>The trend analysis was performed under Microsoft Excel with the aim of studying the impact of film features on audience ratings and audience engagement tendencies. The trends were created on genres, original languages, and runtime, which were visualised, and this offered an understanding</w:t>
      </w:r>
      <w:r>
        <w:rPr>
          <w:spacing w:val="-11"/>
        </w:rPr>
        <w:t> </w:t>
      </w:r>
      <w:r>
        <w:rPr/>
        <w:t>of</w:t>
      </w:r>
      <w:r>
        <w:rPr>
          <w:spacing w:val="-12"/>
        </w:rPr>
        <w:t> </w:t>
      </w:r>
      <w:r>
        <w:rPr/>
        <w:t>how</w:t>
      </w:r>
      <w:r>
        <w:rPr>
          <w:spacing w:val="-11"/>
        </w:rPr>
        <w:t> </w:t>
      </w:r>
      <w:r>
        <w:rPr/>
        <w:t>audience</w:t>
      </w:r>
      <w:r>
        <w:rPr>
          <w:spacing w:val="-11"/>
        </w:rPr>
        <w:t> </w:t>
      </w:r>
      <w:r>
        <w:rPr/>
        <w:t>behaviour</w:t>
      </w:r>
      <w:r>
        <w:rPr>
          <w:spacing w:val="-10"/>
        </w:rPr>
        <w:t> </w:t>
      </w:r>
      <w:r>
        <w:rPr/>
        <w:t>has</w:t>
      </w:r>
      <w:r>
        <w:rPr>
          <w:spacing w:val="-10"/>
        </w:rPr>
        <w:t> </w:t>
      </w:r>
      <w:r>
        <w:rPr/>
        <w:t>been</w:t>
      </w:r>
      <w:r>
        <w:rPr>
          <w:spacing w:val="-11"/>
        </w:rPr>
        <w:t> </w:t>
      </w:r>
      <w:r>
        <w:rPr/>
        <w:t>on</w:t>
      </w:r>
      <w:r>
        <w:rPr>
          <w:spacing w:val="-11"/>
        </w:rPr>
        <w:t> </w:t>
      </w:r>
      <w:r>
        <w:rPr/>
        <w:t>a</w:t>
      </w:r>
      <w:r>
        <w:rPr>
          <w:spacing w:val="-10"/>
        </w:rPr>
        <w:t> </w:t>
      </w:r>
      <w:r>
        <w:rPr/>
        <w:t>platform-based</w:t>
      </w:r>
      <w:r>
        <w:rPr>
          <w:spacing w:val="-10"/>
        </w:rPr>
        <w:t> </w:t>
      </w:r>
      <w:r>
        <w:rPr/>
        <w:t>film</w:t>
      </w:r>
      <w:r>
        <w:rPr>
          <w:spacing w:val="-12"/>
        </w:rPr>
        <w:t> </w:t>
      </w:r>
      <w:r>
        <w:rPr/>
        <w:t>classification</w:t>
      </w:r>
      <w:r>
        <w:rPr>
          <w:spacing w:val="-10"/>
        </w:rPr>
        <w:t> </w:t>
      </w:r>
      <w:r>
        <w:rPr>
          <w:spacing w:val="-2"/>
        </w:rPr>
        <w:t>system.</w:t>
      </w:r>
    </w:p>
    <w:p>
      <w:pPr>
        <w:spacing w:before="161"/>
        <w:ind w:left="360" w:right="0" w:firstLine="0"/>
        <w:jc w:val="both"/>
        <w:rPr>
          <w:i/>
          <w:sz w:val="24"/>
        </w:rPr>
      </w:pPr>
      <w:bookmarkStart w:name="Trends in Average Ratings Across Genres" w:id="21"/>
      <w:bookmarkEnd w:id="21"/>
      <w:r>
        <w:rPr/>
      </w:r>
      <w:bookmarkStart w:name="_bookmark10" w:id="22"/>
      <w:bookmarkEnd w:id="22"/>
      <w:r>
        <w:rPr/>
      </w:r>
      <w:r>
        <w:rPr>
          <w:i/>
          <w:sz w:val="24"/>
        </w:rPr>
        <w:t>Trends</w:t>
      </w:r>
      <w:r>
        <w:rPr>
          <w:i/>
          <w:spacing w:val="-5"/>
          <w:sz w:val="24"/>
        </w:rPr>
        <w:t> </w:t>
      </w:r>
      <w:r>
        <w:rPr>
          <w:i/>
          <w:sz w:val="24"/>
        </w:rPr>
        <w:t>in</w:t>
      </w:r>
      <w:r>
        <w:rPr>
          <w:i/>
          <w:spacing w:val="-4"/>
          <w:sz w:val="24"/>
        </w:rPr>
        <w:t> </w:t>
      </w:r>
      <w:r>
        <w:rPr>
          <w:i/>
          <w:sz w:val="24"/>
        </w:rPr>
        <w:t>Average</w:t>
      </w:r>
      <w:r>
        <w:rPr>
          <w:i/>
          <w:spacing w:val="-3"/>
          <w:sz w:val="24"/>
        </w:rPr>
        <w:t> </w:t>
      </w:r>
      <w:r>
        <w:rPr>
          <w:i/>
          <w:sz w:val="24"/>
        </w:rPr>
        <w:t>Ratings</w:t>
      </w:r>
      <w:r>
        <w:rPr>
          <w:i/>
          <w:spacing w:val="-5"/>
          <w:sz w:val="24"/>
        </w:rPr>
        <w:t> </w:t>
      </w:r>
      <w:r>
        <w:rPr>
          <w:i/>
          <w:sz w:val="24"/>
        </w:rPr>
        <w:t>Across</w:t>
      </w:r>
      <w:r>
        <w:rPr>
          <w:i/>
          <w:spacing w:val="-2"/>
          <w:sz w:val="24"/>
        </w:rPr>
        <w:t> Genres</w:t>
      </w:r>
    </w:p>
    <w:p>
      <w:pPr>
        <w:pStyle w:val="BodyText"/>
        <w:spacing w:line="360" w:lineRule="auto" w:before="138"/>
        <w:ind w:right="359"/>
      </w:pPr>
      <w:r>
        <w:rPr/>
        <w:t>Comparison</w:t>
      </w:r>
      <w:r>
        <w:rPr>
          <w:spacing w:val="-15"/>
        </w:rPr>
        <w:t> </w:t>
      </w:r>
      <w:r>
        <w:rPr/>
        <w:t>of</w:t>
      </w:r>
      <w:r>
        <w:rPr>
          <w:spacing w:val="-15"/>
        </w:rPr>
        <w:t> </w:t>
      </w:r>
      <w:r>
        <w:rPr/>
        <w:t>the</w:t>
      </w:r>
      <w:r>
        <w:rPr>
          <w:spacing w:val="-15"/>
        </w:rPr>
        <w:t> </w:t>
      </w:r>
      <w:r>
        <w:rPr/>
        <w:t>average</w:t>
      </w:r>
      <w:r>
        <w:rPr>
          <w:spacing w:val="-15"/>
        </w:rPr>
        <w:t> </w:t>
      </w:r>
      <w:r>
        <w:rPr/>
        <w:t>ratings</w:t>
      </w:r>
      <w:r>
        <w:rPr>
          <w:spacing w:val="-15"/>
        </w:rPr>
        <w:t> </w:t>
      </w:r>
      <w:r>
        <w:rPr/>
        <w:t>based</w:t>
      </w:r>
      <w:r>
        <w:rPr>
          <w:spacing w:val="-15"/>
        </w:rPr>
        <w:t> </w:t>
      </w:r>
      <w:r>
        <w:rPr/>
        <w:t>on</w:t>
      </w:r>
      <w:r>
        <w:rPr>
          <w:spacing w:val="-15"/>
        </w:rPr>
        <w:t> </w:t>
      </w:r>
      <w:r>
        <w:rPr/>
        <w:t>the</w:t>
      </w:r>
      <w:r>
        <w:rPr>
          <w:spacing w:val="-15"/>
        </w:rPr>
        <w:t> </w:t>
      </w:r>
      <w:r>
        <w:rPr/>
        <w:t>primary</w:t>
      </w:r>
      <w:r>
        <w:rPr>
          <w:spacing w:val="-15"/>
        </w:rPr>
        <w:t> </w:t>
      </w:r>
      <w:r>
        <w:rPr/>
        <w:t>genre</w:t>
      </w:r>
      <w:r>
        <w:rPr>
          <w:spacing w:val="-15"/>
        </w:rPr>
        <w:t> </w:t>
      </w:r>
      <w:r>
        <w:rPr/>
        <w:t>created</w:t>
      </w:r>
      <w:r>
        <w:rPr>
          <w:spacing w:val="-15"/>
        </w:rPr>
        <w:t> </w:t>
      </w:r>
      <w:r>
        <w:rPr/>
        <w:t>a</w:t>
      </w:r>
      <w:r>
        <w:rPr>
          <w:spacing w:val="-15"/>
        </w:rPr>
        <w:t> </w:t>
      </w:r>
      <w:r>
        <w:rPr/>
        <w:t>bar</w:t>
      </w:r>
      <w:r>
        <w:rPr>
          <w:spacing w:val="-15"/>
        </w:rPr>
        <w:t> </w:t>
      </w:r>
      <w:r>
        <w:rPr/>
        <w:t>chart</w:t>
      </w:r>
      <w:r>
        <w:rPr>
          <w:spacing w:val="-15"/>
        </w:rPr>
        <w:t> </w:t>
      </w:r>
      <w:r>
        <w:rPr/>
        <w:t>that</w:t>
      </w:r>
      <w:r>
        <w:rPr>
          <w:spacing w:val="-15"/>
        </w:rPr>
        <w:t> </w:t>
      </w:r>
      <w:r>
        <w:rPr/>
        <w:t>demonstrates evident differences in terms of how the audiences evaluate them. As Figure 1 demonstrates, the documentary</w:t>
      </w:r>
      <w:r>
        <w:rPr>
          <w:spacing w:val="-15"/>
        </w:rPr>
        <w:t> </w:t>
      </w:r>
      <w:r>
        <w:rPr/>
        <w:t>films</w:t>
      </w:r>
      <w:r>
        <w:rPr>
          <w:spacing w:val="-15"/>
        </w:rPr>
        <w:t> </w:t>
      </w:r>
      <w:r>
        <w:rPr/>
        <w:t>have</w:t>
      </w:r>
      <w:r>
        <w:rPr>
          <w:spacing w:val="-15"/>
        </w:rPr>
        <w:t> </w:t>
      </w:r>
      <w:r>
        <w:rPr/>
        <w:t>the</w:t>
      </w:r>
      <w:r>
        <w:rPr>
          <w:spacing w:val="-15"/>
        </w:rPr>
        <w:t> </w:t>
      </w:r>
      <w:r>
        <w:rPr/>
        <w:t>highest</w:t>
      </w:r>
      <w:r>
        <w:rPr>
          <w:spacing w:val="-15"/>
        </w:rPr>
        <w:t> </w:t>
      </w:r>
      <w:r>
        <w:rPr/>
        <w:t>average</w:t>
      </w:r>
      <w:r>
        <w:rPr>
          <w:spacing w:val="-15"/>
        </w:rPr>
        <w:t> </w:t>
      </w:r>
      <w:r>
        <w:rPr/>
        <w:t>rating,</w:t>
      </w:r>
      <w:r>
        <w:rPr>
          <w:spacing w:val="-15"/>
        </w:rPr>
        <w:t> </w:t>
      </w:r>
      <w:r>
        <w:rPr/>
        <w:t>followed</w:t>
      </w:r>
      <w:r>
        <w:rPr>
          <w:spacing w:val="-15"/>
        </w:rPr>
        <w:t> </w:t>
      </w:r>
      <w:r>
        <w:rPr/>
        <w:t>by</w:t>
      </w:r>
      <w:r>
        <w:rPr>
          <w:spacing w:val="-15"/>
        </w:rPr>
        <w:t> </w:t>
      </w:r>
      <w:r>
        <w:rPr/>
        <w:t>the</w:t>
      </w:r>
      <w:r>
        <w:rPr>
          <w:spacing w:val="-15"/>
        </w:rPr>
        <w:t> </w:t>
      </w:r>
      <w:r>
        <w:rPr/>
        <w:t>war,</w:t>
      </w:r>
      <w:r>
        <w:rPr>
          <w:spacing w:val="-15"/>
        </w:rPr>
        <w:t> </w:t>
      </w:r>
      <w:r>
        <w:rPr/>
        <w:t>history,</w:t>
      </w:r>
      <w:r>
        <w:rPr>
          <w:spacing w:val="-15"/>
        </w:rPr>
        <w:t> </w:t>
      </w:r>
      <w:r>
        <w:rPr/>
        <w:t>and</w:t>
      </w:r>
      <w:r>
        <w:rPr>
          <w:spacing w:val="-15"/>
        </w:rPr>
        <w:t> </w:t>
      </w:r>
      <w:r>
        <w:rPr/>
        <w:t>drama</w:t>
      </w:r>
      <w:r>
        <w:rPr>
          <w:spacing w:val="-15"/>
        </w:rPr>
        <w:t> </w:t>
      </w:r>
      <w:r>
        <w:rPr/>
        <w:t>genres. These genres are always rated higher than the average of the dataset, which implies that viewers have</w:t>
      </w:r>
      <w:r>
        <w:rPr>
          <w:spacing w:val="-13"/>
        </w:rPr>
        <w:t> </w:t>
      </w:r>
      <w:r>
        <w:rPr/>
        <w:t>a</w:t>
      </w:r>
      <w:r>
        <w:rPr>
          <w:spacing w:val="-13"/>
        </w:rPr>
        <w:t> </w:t>
      </w:r>
      <w:r>
        <w:rPr/>
        <w:t>better</w:t>
      </w:r>
      <w:r>
        <w:rPr>
          <w:spacing w:val="-14"/>
        </w:rPr>
        <w:t> </w:t>
      </w:r>
      <w:r>
        <w:rPr/>
        <w:t>response</w:t>
      </w:r>
      <w:r>
        <w:rPr>
          <w:spacing w:val="-14"/>
        </w:rPr>
        <w:t> </w:t>
      </w:r>
      <w:r>
        <w:rPr/>
        <w:t>to</w:t>
      </w:r>
      <w:r>
        <w:rPr>
          <w:spacing w:val="-14"/>
        </w:rPr>
        <w:t> </w:t>
      </w:r>
      <w:r>
        <w:rPr/>
        <w:t>something</w:t>
      </w:r>
      <w:r>
        <w:rPr>
          <w:spacing w:val="-13"/>
        </w:rPr>
        <w:t> </w:t>
      </w:r>
      <w:r>
        <w:rPr/>
        <w:t>that</w:t>
      </w:r>
      <w:r>
        <w:rPr>
          <w:spacing w:val="-12"/>
        </w:rPr>
        <w:t> </w:t>
      </w:r>
      <w:r>
        <w:rPr/>
        <w:t>seems</w:t>
      </w:r>
      <w:r>
        <w:rPr>
          <w:spacing w:val="-13"/>
        </w:rPr>
        <w:t> </w:t>
      </w:r>
      <w:r>
        <w:rPr/>
        <w:t>informative,</w:t>
      </w:r>
      <w:r>
        <w:rPr>
          <w:spacing w:val="-13"/>
        </w:rPr>
        <w:t> </w:t>
      </w:r>
      <w:r>
        <w:rPr/>
        <w:t>emotionally</w:t>
      </w:r>
      <w:r>
        <w:rPr>
          <w:spacing w:val="-14"/>
        </w:rPr>
        <w:t> </w:t>
      </w:r>
      <w:r>
        <w:rPr/>
        <w:t>touching,</w:t>
      </w:r>
      <w:r>
        <w:rPr>
          <w:spacing w:val="-12"/>
        </w:rPr>
        <w:t> </w:t>
      </w:r>
      <w:r>
        <w:rPr/>
        <w:t>or</w:t>
      </w:r>
      <w:r>
        <w:rPr>
          <w:spacing w:val="-14"/>
        </w:rPr>
        <w:t> </w:t>
      </w:r>
      <w:r>
        <w:rPr/>
        <w:t>even</w:t>
      </w:r>
      <w:r>
        <w:rPr>
          <w:spacing w:val="-13"/>
        </w:rPr>
        <w:t> </w:t>
      </w:r>
      <w:r>
        <w:rPr/>
        <w:t>socially significant. On the contrary, other genres like mystery, romance and crime have relatively lower average</w:t>
      </w:r>
      <w:r>
        <w:rPr>
          <w:spacing w:val="-8"/>
        </w:rPr>
        <w:t> </w:t>
      </w:r>
      <w:r>
        <w:rPr/>
        <w:t>ratings,</w:t>
      </w:r>
      <w:r>
        <w:rPr>
          <w:spacing w:val="-7"/>
        </w:rPr>
        <w:t> </w:t>
      </w:r>
      <w:r>
        <w:rPr/>
        <w:t>which</w:t>
      </w:r>
      <w:r>
        <w:rPr>
          <w:spacing w:val="-8"/>
        </w:rPr>
        <w:t> </w:t>
      </w:r>
      <w:r>
        <w:rPr/>
        <w:t>means</w:t>
      </w:r>
      <w:r>
        <w:rPr>
          <w:spacing w:val="-6"/>
        </w:rPr>
        <w:t> </w:t>
      </w:r>
      <w:r>
        <w:rPr/>
        <w:t>that</w:t>
      </w:r>
      <w:r>
        <w:rPr>
          <w:spacing w:val="-6"/>
        </w:rPr>
        <w:t> </w:t>
      </w:r>
      <w:r>
        <w:rPr/>
        <w:t>there</w:t>
      </w:r>
      <w:r>
        <w:rPr>
          <w:spacing w:val="-6"/>
        </w:rPr>
        <w:t> </w:t>
      </w:r>
      <w:r>
        <w:rPr/>
        <w:t>is</w:t>
      </w:r>
      <w:r>
        <w:rPr>
          <w:spacing w:val="-8"/>
        </w:rPr>
        <w:t> </w:t>
      </w:r>
      <w:r>
        <w:rPr/>
        <w:t>a</w:t>
      </w:r>
      <w:r>
        <w:rPr>
          <w:spacing w:val="-7"/>
        </w:rPr>
        <w:t> </w:t>
      </w:r>
      <w:r>
        <w:rPr/>
        <w:t>mixed</w:t>
      </w:r>
      <w:r>
        <w:rPr>
          <w:spacing w:val="-6"/>
        </w:rPr>
        <w:t> </w:t>
      </w:r>
      <w:r>
        <w:rPr/>
        <w:t>reception</w:t>
      </w:r>
      <w:r>
        <w:rPr>
          <w:spacing w:val="-8"/>
        </w:rPr>
        <w:t> </w:t>
      </w:r>
      <w:r>
        <w:rPr/>
        <w:t>by</w:t>
      </w:r>
      <w:r>
        <w:rPr>
          <w:spacing w:val="-7"/>
        </w:rPr>
        <w:t> </w:t>
      </w:r>
      <w:r>
        <w:rPr/>
        <w:t>the</w:t>
      </w:r>
      <w:r>
        <w:rPr>
          <w:spacing w:val="-6"/>
        </w:rPr>
        <w:t> </w:t>
      </w:r>
      <w:r>
        <w:rPr/>
        <w:t>audience.</w:t>
      </w:r>
      <w:r>
        <w:rPr>
          <w:spacing w:val="-7"/>
        </w:rPr>
        <w:t> </w:t>
      </w:r>
      <w:r>
        <w:rPr/>
        <w:t>Though</w:t>
      </w:r>
      <w:r>
        <w:rPr>
          <w:spacing w:val="-7"/>
        </w:rPr>
        <w:t> </w:t>
      </w:r>
      <w:r>
        <w:rPr/>
        <w:t>genres</w:t>
      </w:r>
      <w:r>
        <w:rPr>
          <w:spacing w:val="-8"/>
        </w:rPr>
        <w:t> </w:t>
      </w:r>
      <w:r>
        <w:rPr/>
        <w:t>such as action and horror are the most popular, they are also more polarised because they are not that universally appreciated, but show niche interest. Such a tendency evidences that such critical evaluation is not fairly spread over the genres and depends on the depth of the narrative and the grave subject matter.</w:t>
      </w:r>
    </w:p>
    <w:p>
      <w:pPr>
        <w:pStyle w:val="BodyText"/>
        <w:spacing w:after="0" w:line="360" w:lineRule="auto"/>
        <w:sectPr>
          <w:pgSz w:w="12240" w:h="15840"/>
          <w:pgMar w:header="0" w:footer="990" w:top="1380" w:bottom="1180" w:left="1080" w:right="1080"/>
        </w:sectPr>
      </w:pPr>
    </w:p>
    <w:p>
      <w:pPr>
        <w:spacing w:line="240" w:lineRule="auto"/>
        <w:ind w:left="1592" w:right="0" w:firstLine="0"/>
        <w:rPr>
          <w:sz w:val="20"/>
        </w:rPr>
      </w:pPr>
      <w:r>
        <w:rPr>
          <w:sz w:val="20"/>
        </w:rPr>
        <w:drawing>
          <wp:inline distT="0" distB="0" distL="0" distR="0">
            <wp:extent cx="4400490" cy="4104513"/>
            <wp:effectExtent l="0" t="0" r="0" b="0"/>
            <wp:docPr id="8" name="Image 8"/>
            <wp:cNvGraphicFramePr>
              <a:graphicFrameLocks/>
            </wp:cNvGraphicFramePr>
            <a:graphic>
              <a:graphicData uri="http://schemas.openxmlformats.org/drawingml/2006/picture">
                <pic:pic>
                  <pic:nvPicPr>
                    <pic:cNvPr id="8" name="Image 8"/>
                    <pic:cNvPicPr/>
                  </pic:nvPicPr>
                  <pic:blipFill>
                    <a:blip r:embed="rId7" cstate="print"/>
                    <a:stretch>
                      <a:fillRect/>
                    </a:stretch>
                  </pic:blipFill>
                  <pic:spPr>
                    <a:xfrm>
                      <a:off x="0" y="0"/>
                      <a:ext cx="4400490" cy="4104513"/>
                    </a:xfrm>
                    <a:prstGeom prst="rect">
                      <a:avLst/>
                    </a:prstGeom>
                  </pic:spPr>
                </pic:pic>
              </a:graphicData>
            </a:graphic>
          </wp:inline>
        </w:drawing>
      </w:r>
      <w:r>
        <w:rPr>
          <w:sz w:val="20"/>
        </w:rPr>
      </w:r>
    </w:p>
    <w:p>
      <w:pPr>
        <w:pStyle w:val="BodyText"/>
        <w:ind w:left="0"/>
        <w:jc w:val="left"/>
      </w:pPr>
    </w:p>
    <w:p>
      <w:pPr>
        <w:pStyle w:val="BodyText"/>
        <w:ind w:left="0"/>
        <w:jc w:val="left"/>
      </w:pPr>
    </w:p>
    <w:p>
      <w:pPr>
        <w:pStyle w:val="BodyText"/>
        <w:spacing w:before="181"/>
        <w:ind w:left="0"/>
        <w:jc w:val="left"/>
      </w:pPr>
    </w:p>
    <w:p>
      <w:pPr>
        <w:spacing w:before="0"/>
        <w:ind w:left="360" w:right="0" w:firstLine="0"/>
        <w:jc w:val="both"/>
        <w:rPr>
          <w:i/>
          <w:sz w:val="24"/>
        </w:rPr>
      </w:pPr>
      <w:bookmarkStart w:name="Engagement Differences Across Original L" w:id="23"/>
      <w:bookmarkEnd w:id="23"/>
      <w:r>
        <w:rPr/>
      </w:r>
      <w:bookmarkStart w:name="_bookmark11" w:id="24"/>
      <w:bookmarkEnd w:id="24"/>
      <w:r>
        <w:rPr/>
      </w:r>
      <w:r>
        <w:rPr>
          <w:i/>
          <w:sz w:val="24"/>
        </w:rPr>
        <w:t>Engagement</w:t>
      </w:r>
      <w:r>
        <w:rPr>
          <w:i/>
          <w:spacing w:val="-4"/>
          <w:sz w:val="24"/>
        </w:rPr>
        <w:t> </w:t>
      </w:r>
      <w:r>
        <w:rPr>
          <w:i/>
          <w:sz w:val="24"/>
        </w:rPr>
        <w:t>Differences</w:t>
      </w:r>
      <w:r>
        <w:rPr>
          <w:i/>
          <w:spacing w:val="-3"/>
          <w:sz w:val="24"/>
        </w:rPr>
        <w:t> </w:t>
      </w:r>
      <w:r>
        <w:rPr>
          <w:i/>
          <w:sz w:val="24"/>
        </w:rPr>
        <w:t>Across</w:t>
      </w:r>
      <w:r>
        <w:rPr>
          <w:i/>
          <w:spacing w:val="-3"/>
          <w:sz w:val="24"/>
        </w:rPr>
        <w:t> </w:t>
      </w:r>
      <w:r>
        <w:rPr>
          <w:i/>
          <w:sz w:val="24"/>
        </w:rPr>
        <w:t>Original</w:t>
      </w:r>
      <w:r>
        <w:rPr>
          <w:i/>
          <w:spacing w:val="-3"/>
          <w:sz w:val="24"/>
        </w:rPr>
        <w:t> </w:t>
      </w:r>
      <w:r>
        <w:rPr>
          <w:i/>
          <w:spacing w:val="-2"/>
          <w:sz w:val="24"/>
        </w:rPr>
        <w:t>Languages</w:t>
      </w:r>
    </w:p>
    <w:p>
      <w:pPr>
        <w:pStyle w:val="BodyText"/>
        <w:spacing w:line="360" w:lineRule="auto" w:before="138"/>
        <w:ind w:right="356"/>
      </w:pPr>
      <w:r>
        <w:rPr/>
        <w:t>Engagement trends by original language were analysed using bar charts comparing average likes and fan counts. English language films dominate overall engagement, reflecting their prevalence and global accessibility. However, the visualisation also highlights that several non English language</w:t>
      </w:r>
      <w:r>
        <w:rPr>
          <w:spacing w:val="-15"/>
        </w:rPr>
        <w:t> </w:t>
      </w:r>
      <w:r>
        <w:rPr/>
        <w:t>films,</w:t>
      </w:r>
      <w:r>
        <w:rPr>
          <w:spacing w:val="-15"/>
        </w:rPr>
        <w:t> </w:t>
      </w:r>
      <w:r>
        <w:rPr/>
        <w:t>particularly</w:t>
      </w:r>
      <w:r>
        <w:rPr>
          <w:spacing w:val="-15"/>
        </w:rPr>
        <w:t> </w:t>
      </w:r>
      <w:r>
        <w:rPr/>
        <w:t>Japanese,</w:t>
      </w:r>
      <w:r>
        <w:rPr>
          <w:spacing w:val="-15"/>
        </w:rPr>
        <w:t> </w:t>
      </w:r>
      <w:r>
        <w:rPr/>
        <w:t>Korean,</w:t>
      </w:r>
      <w:r>
        <w:rPr>
          <w:spacing w:val="-15"/>
        </w:rPr>
        <w:t> </w:t>
      </w:r>
      <w:r>
        <w:rPr/>
        <w:t>and</w:t>
      </w:r>
      <w:r>
        <w:rPr>
          <w:spacing w:val="-15"/>
        </w:rPr>
        <w:t> </w:t>
      </w:r>
      <w:r>
        <w:rPr/>
        <w:t>Scandinavian</w:t>
      </w:r>
      <w:r>
        <w:rPr>
          <w:spacing w:val="-15"/>
        </w:rPr>
        <w:t> </w:t>
      </w:r>
      <w:r>
        <w:rPr/>
        <w:t>language</w:t>
      </w:r>
      <w:r>
        <w:rPr>
          <w:spacing w:val="-15"/>
        </w:rPr>
        <w:t> </w:t>
      </w:r>
      <w:r>
        <w:rPr/>
        <w:t>titles,</w:t>
      </w:r>
      <w:r>
        <w:rPr>
          <w:spacing w:val="-15"/>
        </w:rPr>
        <w:t> </w:t>
      </w:r>
      <w:r>
        <w:rPr/>
        <w:t>achieve</w:t>
      </w:r>
      <w:r>
        <w:rPr>
          <w:spacing w:val="-15"/>
        </w:rPr>
        <w:t> </w:t>
      </w:r>
      <w:r>
        <w:rPr/>
        <w:t>relatively high average engagement despite lower frequency. This suggests that while English language content benefits from scale, international films can generate strong fan loyalty and interaction. Language accessibility therefore shapes reach, but does not limit audience enthusiasm when content quality is high.</w:t>
      </w:r>
    </w:p>
    <w:p>
      <w:pPr>
        <w:pStyle w:val="BodyText"/>
        <w:spacing w:after="0" w:line="360" w:lineRule="auto"/>
        <w:sectPr>
          <w:pgSz w:w="12240" w:h="15840"/>
          <w:pgMar w:header="0" w:footer="990" w:top="1560" w:bottom="1180" w:left="1080" w:right="1080"/>
        </w:sectPr>
      </w:pPr>
    </w:p>
    <w:p>
      <w:pPr>
        <w:spacing w:line="240" w:lineRule="auto"/>
        <w:ind w:left="1734" w:right="0" w:firstLine="0"/>
        <w:rPr>
          <w:sz w:val="20"/>
        </w:rPr>
      </w:pPr>
      <w:r>
        <w:rPr>
          <w:sz w:val="20"/>
        </w:rPr>
        <w:drawing>
          <wp:inline distT="0" distB="0" distL="0" distR="0">
            <wp:extent cx="4190575" cy="3659790"/>
            <wp:effectExtent l="0" t="0" r="0" b="0"/>
            <wp:docPr id="9" name="Image 9"/>
            <wp:cNvGraphicFramePr>
              <a:graphicFrameLocks/>
            </wp:cNvGraphicFramePr>
            <a:graphic>
              <a:graphicData uri="http://schemas.openxmlformats.org/drawingml/2006/picture">
                <pic:pic>
                  <pic:nvPicPr>
                    <pic:cNvPr id="9" name="Image 9"/>
                    <pic:cNvPicPr/>
                  </pic:nvPicPr>
                  <pic:blipFill>
                    <a:blip r:embed="rId8" cstate="print"/>
                    <a:stretch>
                      <a:fillRect/>
                    </a:stretch>
                  </pic:blipFill>
                  <pic:spPr>
                    <a:xfrm>
                      <a:off x="0" y="0"/>
                      <a:ext cx="4190575" cy="3659790"/>
                    </a:xfrm>
                    <a:prstGeom prst="rect">
                      <a:avLst/>
                    </a:prstGeom>
                  </pic:spPr>
                </pic:pic>
              </a:graphicData>
            </a:graphic>
          </wp:inline>
        </w:drawing>
      </w:r>
      <w:r>
        <w:rPr>
          <w:sz w:val="20"/>
        </w:rPr>
      </w:r>
    </w:p>
    <w:p>
      <w:pPr>
        <w:pStyle w:val="BodyText"/>
        <w:ind w:left="0"/>
        <w:jc w:val="left"/>
      </w:pPr>
    </w:p>
    <w:p>
      <w:pPr>
        <w:pStyle w:val="BodyText"/>
        <w:ind w:left="0"/>
        <w:jc w:val="left"/>
      </w:pPr>
    </w:p>
    <w:p>
      <w:pPr>
        <w:pStyle w:val="BodyText"/>
        <w:spacing w:before="191"/>
        <w:ind w:left="0"/>
        <w:jc w:val="left"/>
      </w:pPr>
    </w:p>
    <w:p>
      <w:pPr>
        <w:spacing w:before="0"/>
        <w:ind w:left="360" w:right="0" w:firstLine="0"/>
        <w:jc w:val="both"/>
        <w:rPr>
          <w:i/>
          <w:sz w:val="24"/>
        </w:rPr>
      </w:pPr>
      <w:bookmarkStart w:name="Runtime and Engagement Relationships" w:id="25"/>
      <w:bookmarkEnd w:id="25"/>
      <w:r>
        <w:rPr/>
      </w:r>
      <w:bookmarkStart w:name="_bookmark12" w:id="26"/>
      <w:bookmarkEnd w:id="26"/>
      <w:r>
        <w:rPr/>
      </w:r>
      <w:r>
        <w:rPr>
          <w:i/>
          <w:sz w:val="24"/>
        </w:rPr>
        <w:t>Runtime and</w:t>
      </w:r>
      <w:r>
        <w:rPr>
          <w:i/>
          <w:spacing w:val="-2"/>
          <w:sz w:val="24"/>
        </w:rPr>
        <w:t> </w:t>
      </w:r>
      <w:r>
        <w:rPr>
          <w:i/>
          <w:sz w:val="24"/>
        </w:rPr>
        <w:t>Engagement </w:t>
      </w:r>
      <w:r>
        <w:rPr>
          <w:i/>
          <w:spacing w:val="-2"/>
          <w:sz w:val="24"/>
        </w:rPr>
        <w:t>Relationships</w:t>
      </w:r>
    </w:p>
    <w:p>
      <w:pPr>
        <w:pStyle w:val="BodyText"/>
        <w:spacing w:line="360" w:lineRule="auto" w:before="138"/>
        <w:ind w:right="356"/>
      </w:pPr>
      <w:r>
        <w:rPr/>
        <w:t>The scatter plot examining runtime against total ratings shows a weak positive relationship with significant</w:t>
      </w:r>
      <w:r>
        <w:rPr>
          <w:spacing w:val="-15"/>
        </w:rPr>
        <w:t> </w:t>
      </w:r>
      <w:r>
        <w:rPr/>
        <w:t>clustering.</w:t>
      </w:r>
      <w:r>
        <w:rPr>
          <w:spacing w:val="-15"/>
        </w:rPr>
        <w:t> </w:t>
      </w:r>
      <w:r>
        <w:rPr/>
        <w:t>Most</w:t>
      </w:r>
      <w:r>
        <w:rPr>
          <w:spacing w:val="-15"/>
        </w:rPr>
        <w:t> </w:t>
      </w:r>
      <w:r>
        <w:rPr/>
        <w:t>highly</w:t>
      </w:r>
      <w:r>
        <w:rPr>
          <w:spacing w:val="-15"/>
        </w:rPr>
        <w:t> </w:t>
      </w:r>
      <w:r>
        <w:rPr/>
        <w:t>rated</w:t>
      </w:r>
      <w:r>
        <w:rPr>
          <w:spacing w:val="-15"/>
        </w:rPr>
        <w:t> </w:t>
      </w:r>
      <w:r>
        <w:rPr/>
        <w:t>and</w:t>
      </w:r>
      <w:r>
        <w:rPr>
          <w:spacing w:val="-15"/>
        </w:rPr>
        <w:t> </w:t>
      </w:r>
      <w:r>
        <w:rPr/>
        <w:t>widely</w:t>
      </w:r>
      <w:r>
        <w:rPr>
          <w:spacing w:val="-15"/>
        </w:rPr>
        <w:t> </w:t>
      </w:r>
      <w:r>
        <w:rPr/>
        <w:t>engaged</w:t>
      </w:r>
      <w:r>
        <w:rPr>
          <w:spacing w:val="-15"/>
        </w:rPr>
        <w:t> </w:t>
      </w:r>
      <w:r>
        <w:rPr/>
        <w:t>films</w:t>
      </w:r>
      <w:r>
        <w:rPr>
          <w:spacing w:val="-15"/>
        </w:rPr>
        <w:t> </w:t>
      </w:r>
      <w:r>
        <w:rPr/>
        <w:t>fall</w:t>
      </w:r>
      <w:r>
        <w:rPr>
          <w:spacing w:val="-15"/>
        </w:rPr>
        <w:t> </w:t>
      </w:r>
      <w:r>
        <w:rPr/>
        <w:t>within</w:t>
      </w:r>
      <w:r>
        <w:rPr>
          <w:spacing w:val="-15"/>
        </w:rPr>
        <w:t> </w:t>
      </w:r>
      <w:r>
        <w:rPr/>
        <w:t>a</w:t>
      </w:r>
      <w:r>
        <w:rPr>
          <w:spacing w:val="-15"/>
        </w:rPr>
        <w:t> </w:t>
      </w:r>
      <w:r>
        <w:rPr>
          <w:b/>
        </w:rPr>
        <w:t>moderate</w:t>
      </w:r>
      <w:r>
        <w:rPr>
          <w:b/>
          <w:spacing w:val="-15"/>
        </w:rPr>
        <w:t> </w:t>
      </w:r>
      <w:r>
        <w:rPr>
          <w:b/>
        </w:rPr>
        <w:t>runtime range</w:t>
      </w:r>
      <w:r>
        <w:rPr>
          <w:b/>
          <w:spacing w:val="-15"/>
        </w:rPr>
        <w:t> </w:t>
      </w:r>
      <w:r>
        <w:rPr>
          <w:b/>
        </w:rPr>
        <w:t>of</w:t>
      </w:r>
      <w:r>
        <w:rPr>
          <w:b/>
          <w:spacing w:val="-15"/>
        </w:rPr>
        <w:t> </w:t>
      </w:r>
      <w:r>
        <w:rPr>
          <w:b/>
        </w:rPr>
        <w:t>approximately</w:t>
      </w:r>
      <w:r>
        <w:rPr>
          <w:b/>
          <w:spacing w:val="-15"/>
        </w:rPr>
        <w:t> </w:t>
      </w:r>
      <w:r>
        <w:rPr>
          <w:b/>
        </w:rPr>
        <w:t>90</w:t>
      </w:r>
      <w:r>
        <w:rPr>
          <w:b/>
          <w:spacing w:val="-15"/>
        </w:rPr>
        <w:t> </w:t>
      </w:r>
      <w:r>
        <w:rPr>
          <w:b/>
        </w:rPr>
        <w:t>to</w:t>
      </w:r>
      <w:r>
        <w:rPr>
          <w:b/>
          <w:spacing w:val="-15"/>
        </w:rPr>
        <w:t> </w:t>
      </w:r>
      <w:r>
        <w:rPr>
          <w:b/>
        </w:rPr>
        <w:t>150</w:t>
      </w:r>
      <w:r>
        <w:rPr>
          <w:b/>
          <w:spacing w:val="-14"/>
        </w:rPr>
        <w:t> </w:t>
      </w:r>
      <w:r>
        <w:rPr>
          <w:b/>
        </w:rPr>
        <w:t>minutes</w:t>
      </w:r>
      <w:r>
        <w:rPr/>
        <w:t>.</w:t>
      </w:r>
      <w:r>
        <w:rPr>
          <w:spacing w:val="-15"/>
        </w:rPr>
        <w:t> </w:t>
      </w:r>
      <w:r>
        <w:rPr/>
        <w:t>Extremely</w:t>
      </w:r>
      <w:r>
        <w:rPr>
          <w:spacing w:val="-14"/>
        </w:rPr>
        <w:t> </w:t>
      </w:r>
      <w:r>
        <w:rPr/>
        <w:t>long</w:t>
      </w:r>
      <w:r>
        <w:rPr>
          <w:spacing w:val="-15"/>
        </w:rPr>
        <w:t> </w:t>
      </w:r>
      <w:r>
        <w:rPr/>
        <w:t>films</w:t>
      </w:r>
      <w:r>
        <w:rPr>
          <w:spacing w:val="-15"/>
        </w:rPr>
        <w:t> </w:t>
      </w:r>
      <w:r>
        <w:rPr/>
        <w:t>attract</w:t>
      </w:r>
      <w:r>
        <w:rPr>
          <w:spacing w:val="-15"/>
        </w:rPr>
        <w:t> </w:t>
      </w:r>
      <w:r>
        <w:rPr/>
        <w:t>noticeably</w:t>
      </w:r>
      <w:r>
        <w:rPr>
          <w:spacing w:val="-15"/>
        </w:rPr>
        <w:t> </w:t>
      </w:r>
      <w:r>
        <w:rPr/>
        <w:t>fewer</w:t>
      </w:r>
      <w:r>
        <w:rPr>
          <w:spacing w:val="-15"/>
        </w:rPr>
        <w:t> </w:t>
      </w:r>
      <w:r>
        <w:rPr/>
        <w:t>ratings, indicating diminishing engagement returns as runtime increases. Very short films also tend to receive limited interaction. This pattern suggests that runtime optimisation plays a role in maximising audience participation without compromising content depth.</w:t>
      </w:r>
    </w:p>
    <w:p>
      <w:pPr>
        <w:pStyle w:val="BodyText"/>
        <w:spacing w:after="0" w:line="360" w:lineRule="auto"/>
        <w:sectPr>
          <w:pgSz w:w="12240" w:h="15840"/>
          <w:pgMar w:header="0" w:footer="990" w:top="1560" w:bottom="1180" w:left="1080" w:right="1080"/>
        </w:sectPr>
      </w:pPr>
    </w:p>
    <w:p>
      <w:pPr>
        <w:spacing w:line="240" w:lineRule="auto"/>
        <w:ind w:left="2045" w:right="0" w:firstLine="0"/>
        <w:rPr>
          <w:sz w:val="20"/>
        </w:rPr>
      </w:pPr>
      <w:r>
        <w:rPr>
          <w:sz w:val="20"/>
        </w:rPr>
        <w:drawing>
          <wp:inline distT="0" distB="0" distL="0" distR="0">
            <wp:extent cx="3791528" cy="3066097"/>
            <wp:effectExtent l="0" t="0" r="0" b="0"/>
            <wp:docPr id="10" name="Image 10"/>
            <wp:cNvGraphicFramePr>
              <a:graphicFrameLocks/>
            </wp:cNvGraphicFramePr>
            <a:graphic>
              <a:graphicData uri="http://schemas.openxmlformats.org/drawingml/2006/picture">
                <pic:pic>
                  <pic:nvPicPr>
                    <pic:cNvPr id="10" name="Image 10"/>
                    <pic:cNvPicPr/>
                  </pic:nvPicPr>
                  <pic:blipFill>
                    <a:blip r:embed="rId9" cstate="print"/>
                    <a:stretch>
                      <a:fillRect/>
                    </a:stretch>
                  </pic:blipFill>
                  <pic:spPr>
                    <a:xfrm>
                      <a:off x="0" y="0"/>
                      <a:ext cx="3791528" cy="3066097"/>
                    </a:xfrm>
                    <a:prstGeom prst="rect">
                      <a:avLst/>
                    </a:prstGeom>
                  </pic:spPr>
                </pic:pic>
              </a:graphicData>
            </a:graphic>
          </wp:inline>
        </w:drawing>
      </w:r>
      <w:r>
        <w:rPr>
          <w:sz w:val="20"/>
        </w:rPr>
      </w:r>
    </w:p>
    <w:p>
      <w:pPr>
        <w:pStyle w:val="BodyText"/>
        <w:ind w:left="0"/>
        <w:jc w:val="left"/>
      </w:pPr>
    </w:p>
    <w:p>
      <w:pPr>
        <w:pStyle w:val="BodyText"/>
        <w:ind w:left="0"/>
        <w:jc w:val="left"/>
      </w:pPr>
    </w:p>
    <w:p>
      <w:pPr>
        <w:pStyle w:val="BodyText"/>
        <w:spacing w:before="180"/>
        <w:ind w:left="0"/>
        <w:jc w:val="left"/>
      </w:pPr>
    </w:p>
    <w:p>
      <w:pPr>
        <w:spacing w:before="0"/>
        <w:ind w:left="360" w:right="0" w:firstLine="0"/>
        <w:jc w:val="both"/>
        <w:rPr>
          <w:i/>
          <w:sz w:val="24"/>
        </w:rPr>
      </w:pPr>
      <w:bookmarkStart w:name="Business Relevance and Analytical Framin" w:id="27"/>
      <w:bookmarkEnd w:id="27"/>
      <w:r>
        <w:rPr/>
      </w:r>
      <w:bookmarkStart w:name="_bookmark13" w:id="28"/>
      <w:bookmarkEnd w:id="28"/>
      <w:r>
        <w:rPr/>
      </w:r>
      <w:r>
        <w:rPr>
          <w:i/>
          <w:sz w:val="24"/>
        </w:rPr>
        <w:t>Business</w:t>
      </w:r>
      <w:r>
        <w:rPr>
          <w:i/>
          <w:spacing w:val="-2"/>
          <w:sz w:val="24"/>
        </w:rPr>
        <w:t> </w:t>
      </w:r>
      <w:r>
        <w:rPr>
          <w:i/>
          <w:sz w:val="24"/>
        </w:rPr>
        <w:t>Relevance and</w:t>
      </w:r>
      <w:r>
        <w:rPr>
          <w:i/>
          <w:spacing w:val="-2"/>
          <w:sz w:val="24"/>
        </w:rPr>
        <w:t> </w:t>
      </w:r>
      <w:r>
        <w:rPr>
          <w:i/>
          <w:sz w:val="24"/>
        </w:rPr>
        <w:t>Analytical </w:t>
      </w:r>
      <w:r>
        <w:rPr>
          <w:i/>
          <w:spacing w:val="-2"/>
          <w:sz w:val="24"/>
        </w:rPr>
        <w:t>Framing</w:t>
      </w:r>
    </w:p>
    <w:p>
      <w:pPr>
        <w:pStyle w:val="BodyText"/>
        <w:spacing w:line="360" w:lineRule="auto" w:before="138"/>
        <w:ind w:right="356"/>
      </w:pPr>
      <w:r>
        <w:rPr/>
        <w:t>The trends provide practical, actionable knowledge about content strategy and platform optimisation.</w:t>
      </w:r>
      <w:r>
        <w:rPr>
          <w:spacing w:val="-15"/>
        </w:rPr>
        <w:t> </w:t>
      </w:r>
      <w:r>
        <w:rPr/>
        <w:t>By</w:t>
      </w:r>
      <w:r>
        <w:rPr>
          <w:spacing w:val="-15"/>
        </w:rPr>
        <w:t> </w:t>
      </w:r>
      <w:r>
        <w:rPr/>
        <w:t>focusing</w:t>
      </w:r>
      <w:r>
        <w:rPr>
          <w:spacing w:val="-15"/>
        </w:rPr>
        <w:t> </w:t>
      </w:r>
      <w:r>
        <w:rPr/>
        <w:t>on</w:t>
      </w:r>
      <w:r>
        <w:rPr>
          <w:spacing w:val="-15"/>
        </w:rPr>
        <w:t> </w:t>
      </w:r>
      <w:r>
        <w:rPr/>
        <w:t>high-performing</w:t>
      </w:r>
      <w:r>
        <w:rPr>
          <w:spacing w:val="-15"/>
        </w:rPr>
        <w:t> </w:t>
      </w:r>
      <w:r>
        <w:rPr/>
        <w:t>genres,</w:t>
      </w:r>
      <w:r>
        <w:rPr>
          <w:spacing w:val="-15"/>
        </w:rPr>
        <w:t> </w:t>
      </w:r>
      <w:r>
        <w:rPr/>
        <w:t>language</w:t>
      </w:r>
      <w:r>
        <w:rPr>
          <w:spacing w:val="-15"/>
        </w:rPr>
        <w:t> </w:t>
      </w:r>
      <w:r>
        <w:rPr/>
        <w:t>localisation,</w:t>
      </w:r>
      <w:r>
        <w:rPr>
          <w:spacing w:val="-15"/>
        </w:rPr>
        <w:t> </w:t>
      </w:r>
      <w:r>
        <w:rPr/>
        <w:t>and</w:t>
      </w:r>
      <w:r>
        <w:rPr>
          <w:spacing w:val="-15"/>
        </w:rPr>
        <w:t> </w:t>
      </w:r>
      <w:r>
        <w:rPr/>
        <w:t>non-extreme</w:t>
      </w:r>
      <w:r>
        <w:rPr>
          <w:spacing w:val="-14"/>
        </w:rPr>
        <w:t> </w:t>
      </w:r>
      <w:r>
        <w:rPr/>
        <w:t>run-times,</w:t>
      </w:r>
      <w:r>
        <w:rPr>
          <w:spacing w:val="-15"/>
        </w:rPr>
        <w:t> </w:t>
      </w:r>
      <w:r>
        <w:rPr/>
        <w:t>audience</w:t>
      </w:r>
      <w:r>
        <w:rPr>
          <w:spacing w:val="-15"/>
        </w:rPr>
        <w:t> </w:t>
      </w:r>
      <w:r>
        <w:rPr/>
        <w:t>satisfaction</w:t>
      </w:r>
      <w:r>
        <w:rPr>
          <w:spacing w:val="-15"/>
        </w:rPr>
        <w:t> </w:t>
      </w:r>
      <w:r>
        <w:rPr/>
        <w:t>and</w:t>
      </w:r>
      <w:r>
        <w:rPr>
          <w:spacing w:val="-15"/>
        </w:rPr>
        <w:t> </w:t>
      </w:r>
      <w:r>
        <w:rPr/>
        <w:t>engagement</w:t>
      </w:r>
      <w:r>
        <w:rPr>
          <w:spacing w:val="-15"/>
        </w:rPr>
        <w:t> </w:t>
      </w:r>
      <w:r>
        <w:rPr/>
        <w:t>can</w:t>
      </w:r>
      <w:r>
        <w:rPr>
          <w:spacing w:val="-15"/>
        </w:rPr>
        <w:t> </w:t>
      </w:r>
      <w:r>
        <w:rPr/>
        <w:t>be</w:t>
      </w:r>
      <w:r>
        <w:rPr>
          <w:spacing w:val="-15"/>
        </w:rPr>
        <w:t> </w:t>
      </w:r>
      <w:r>
        <w:rPr/>
        <w:t>enhanced.</w:t>
      </w:r>
      <w:r>
        <w:rPr>
          <w:spacing w:val="-15"/>
        </w:rPr>
        <w:t> </w:t>
      </w:r>
      <w:r>
        <w:rPr/>
        <w:t>This</w:t>
      </w:r>
      <w:r>
        <w:rPr>
          <w:spacing w:val="-15"/>
        </w:rPr>
        <w:t> </w:t>
      </w:r>
      <w:r>
        <w:rPr/>
        <w:t>type</w:t>
      </w:r>
      <w:r>
        <w:rPr>
          <w:spacing w:val="-15"/>
        </w:rPr>
        <w:t> </w:t>
      </w:r>
      <w:r>
        <w:rPr/>
        <w:t>of</w:t>
      </w:r>
      <w:r>
        <w:rPr>
          <w:spacing w:val="-15"/>
        </w:rPr>
        <w:t> </w:t>
      </w:r>
      <w:r>
        <w:rPr/>
        <w:t>trend-based</w:t>
      </w:r>
      <w:r>
        <w:rPr>
          <w:spacing w:val="-15"/>
        </w:rPr>
        <w:t> </w:t>
      </w:r>
      <w:r>
        <w:rPr/>
        <w:t>exploration is a form of exploratory analytics that leads to evidence-based decision-making and the optimisation of recommendation systems, which is in line with the concept of business intelligence-driven insight generation as discussed by Xu et al. (2025) and Yang et al. (2025).</w:t>
      </w:r>
    </w:p>
    <w:p>
      <w:pPr>
        <w:pStyle w:val="Heading1"/>
        <w:numPr>
          <w:ilvl w:val="0"/>
          <w:numId w:val="2"/>
        </w:numPr>
        <w:tabs>
          <w:tab w:pos="628" w:val="left" w:leader="none"/>
        </w:tabs>
        <w:spacing w:line="240" w:lineRule="auto" w:before="161" w:after="0"/>
        <w:ind w:left="628" w:right="0" w:hanging="268"/>
        <w:jc w:val="both"/>
      </w:pPr>
      <w:r>
        <w:rPr/>
        <mc:AlternateContent>
          <mc:Choice Requires="wps">
            <w:drawing>
              <wp:anchor distT="0" distB="0" distL="0" distR="0" allowOverlap="1" layoutInCell="1" locked="0" behindDoc="0" simplePos="0" relativeHeight="15731200">
                <wp:simplePos x="0" y="0"/>
                <wp:positionH relativeFrom="page">
                  <wp:posOffset>723900</wp:posOffset>
                </wp:positionH>
                <wp:positionV relativeFrom="paragraph">
                  <wp:posOffset>101920</wp:posOffset>
                </wp:positionV>
                <wp:extent cx="19050" cy="314325"/>
                <wp:effectExtent l="0" t="0" r="0" b="0"/>
                <wp:wrapNone/>
                <wp:docPr id="11" name="Graphic 11"/>
                <wp:cNvGraphicFramePr>
                  <a:graphicFrameLocks/>
                </wp:cNvGraphicFramePr>
                <a:graphic>
                  <a:graphicData uri="http://schemas.microsoft.com/office/word/2010/wordprocessingShape">
                    <wps:wsp>
                      <wps:cNvPr id="11" name="Graphic 11"/>
                      <wps:cNvSpPr/>
                      <wps:spPr>
                        <a:xfrm>
                          <a:off x="0" y="0"/>
                          <a:ext cx="19050" cy="314325"/>
                        </a:xfrm>
                        <a:custGeom>
                          <a:avLst/>
                          <a:gdLst/>
                          <a:ahLst/>
                          <a:cxnLst/>
                          <a:rect l="l" t="t" r="r" b="b"/>
                          <a:pathLst>
                            <a:path w="19050" h="314325">
                              <a:moveTo>
                                <a:pt x="19050" y="0"/>
                              </a:moveTo>
                              <a:lnTo>
                                <a:pt x="0" y="0"/>
                              </a:lnTo>
                              <a:lnTo>
                                <a:pt x="0" y="313944"/>
                              </a:lnTo>
                              <a:lnTo>
                                <a:pt x="19050" y="313944"/>
                              </a:lnTo>
                              <a:lnTo>
                                <a:pt x="19050" y="0"/>
                              </a:lnTo>
                              <a:close/>
                            </a:path>
                          </a:pathLst>
                        </a:custGeom>
                        <a:solidFill>
                          <a:srgbClr val="8684C6"/>
                        </a:solidFill>
                      </wps:spPr>
                      <wps:bodyPr wrap="square" lIns="0" tIns="0" rIns="0" bIns="0" rtlCol="0">
                        <a:prstTxWarp prst="textNoShape">
                          <a:avLst/>
                        </a:prstTxWarp>
                        <a:noAutofit/>
                      </wps:bodyPr>
                    </wps:wsp>
                  </a:graphicData>
                </a:graphic>
              </wp:anchor>
            </w:drawing>
          </mc:Choice>
          <mc:Fallback>
            <w:pict>
              <v:rect style="position:absolute;margin-left:57pt;margin-top:8.025234pt;width:1.5pt;height:24.72pt;mso-position-horizontal-relative:page;mso-position-vertical-relative:paragraph;z-index:15731200" id="docshape7" filled="true" fillcolor="#8684c6" stroked="false">
                <v:fill type="solid"/>
                <w10:wrap type="none"/>
              </v:rect>
            </w:pict>
          </mc:Fallback>
        </mc:AlternateContent>
      </w:r>
      <w:bookmarkStart w:name="5. Statistical Analysis Using SPSS" w:id="29"/>
      <w:bookmarkEnd w:id="29"/>
      <w:r>
        <w:rPr>
          <w:b w:val="0"/>
        </w:rPr>
      </w:r>
      <w:bookmarkStart w:name="_bookmark14" w:id="30"/>
      <w:bookmarkEnd w:id="30"/>
      <w:r>
        <w:rPr>
          <w:b w:val="0"/>
        </w:rPr>
      </w:r>
      <w:r>
        <w:rPr/>
        <w:t>STATISTICAL</w:t>
      </w:r>
      <w:r>
        <w:rPr>
          <w:spacing w:val="54"/>
          <w:w w:val="150"/>
        </w:rPr>
        <w:t> </w:t>
      </w:r>
      <w:r>
        <w:rPr/>
        <w:t>ANALYSIS</w:t>
      </w:r>
      <w:r>
        <w:rPr>
          <w:spacing w:val="56"/>
          <w:w w:val="150"/>
        </w:rPr>
        <w:t> </w:t>
      </w:r>
      <w:r>
        <w:rPr/>
        <w:t>USING</w:t>
      </w:r>
      <w:r>
        <w:rPr>
          <w:spacing w:val="57"/>
          <w:w w:val="150"/>
        </w:rPr>
        <w:t> </w:t>
      </w:r>
      <w:r>
        <w:rPr>
          <w:spacing w:val="-4"/>
        </w:rPr>
        <w:t>SPSS</w:t>
      </w:r>
    </w:p>
    <w:p>
      <w:pPr>
        <w:pStyle w:val="BodyText"/>
        <w:spacing w:line="360" w:lineRule="auto" w:before="218"/>
        <w:ind w:right="360"/>
      </w:pPr>
      <w:r>
        <w:rPr/>
        <w:t>The statistical analysis was performed in SPSS to check whether the noted tendencies in ratings </w:t>
      </w:r>
      <w:r>
        <w:rPr>
          <w:spacing w:val="-2"/>
        </w:rPr>
        <w:t>and</w:t>
      </w:r>
      <w:r>
        <w:rPr>
          <w:spacing w:val="-3"/>
        </w:rPr>
        <w:t> </w:t>
      </w:r>
      <w:r>
        <w:rPr>
          <w:spacing w:val="-2"/>
        </w:rPr>
        <w:t>engagement are statistically significant</w:t>
      </w:r>
      <w:r>
        <w:rPr>
          <w:spacing w:val="-3"/>
        </w:rPr>
        <w:t> </w:t>
      </w:r>
      <w:r>
        <w:rPr>
          <w:spacing w:val="-2"/>
        </w:rPr>
        <w:t>and</w:t>
      </w:r>
      <w:r>
        <w:rPr>
          <w:spacing w:val="-3"/>
        </w:rPr>
        <w:t> </w:t>
      </w:r>
      <w:r>
        <w:rPr>
          <w:spacing w:val="-2"/>
        </w:rPr>
        <w:t>the</w:t>
      </w:r>
      <w:r>
        <w:rPr>
          <w:spacing w:val="-3"/>
        </w:rPr>
        <w:t> </w:t>
      </w:r>
      <w:r>
        <w:rPr>
          <w:spacing w:val="-2"/>
        </w:rPr>
        <w:t>predictive</w:t>
      </w:r>
      <w:r>
        <w:rPr>
          <w:spacing w:val="-3"/>
        </w:rPr>
        <w:t> </w:t>
      </w:r>
      <w:r>
        <w:rPr>
          <w:spacing w:val="-2"/>
        </w:rPr>
        <w:t>ability</w:t>
      </w:r>
      <w:r>
        <w:rPr>
          <w:spacing w:val="-4"/>
        </w:rPr>
        <w:t> </w:t>
      </w:r>
      <w:r>
        <w:rPr>
          <w:spacing w:val="-2"/>
        </w:rPr>
        <w:t>of</w:t>
      </w:r>
      <w:r>
        <w:rPr>
          <w:spacing w:val="-4"/>
        </w:rPr>
        <w:t> </w:t>
      </w:r>
      <w:r>
        <w:rPr>
          <w:spacing w:val="-2"/>
        </w:rPr>
        <w:t>critical film</w:t>
      </w:r>
      <w:r>
        <w:rPr>
          <w:spacing w:val="-6"/>
        </w:rPr>
        <w:t> </w:t>
      </w:r>
      <w:r>
        <w:rPr>
          <w:spacing w:val="-2"/>
        </w:rPr>
        <w:t>characteristics. </w:t>
      </w:r>
      <w:r>
        <w:rPr/>
        <w:t>The inferential methods were hypothesis testing, correlation analysis and multiple regression </w:t>
      </w:r>
      <w:r>
        <w:rPr>
          <w:spacing w:val="-2"/>
        </w:rPr>
        <w:t>modelling.</w:t>
      </w:r>
    </w:p>
    <w:p>
      <w:pPr>
        <w:pStyle w:val="ListParagraph"/>
        <w:numPr>
          <w:ilvl w:val="1"/>
          <w:numId w:val="2"/>
        </w:numPr>
        <w:tabs>
          <w:tab w:pos="720" w:val="left" w:leader="none"/>
        </w:tabs>
        <w:spacing w:line="240" w:lineRule="auto" w:before="160" w:after="0"/>
        <w:ind w:left="720" w:right="0" w:hanging="360"/>
        <w:jc w:val="both"/>
        <w:rPr>
          <w:i/>
          <w:sz w:val="24"/>
        </w:rPr>
      </w:pPr>
      <w:bookmarkStart w:name="5.1 Hypothesis Testing" w:id="31"/>
      <w:bookmarkEnd w:id="31"/>
      <w:r>
        <w:rPr/>
      </w:r>
      <w:bookmarkStart w:name="_bookmark15" w:id="32"/>
      <w:bookmarkEnd w:id="32"/>
      <w:r>
        <w:rPr/>
      </w:r>
      <w:r>
        <w:rPr>
          <w:i/>
          <w:sz w:val="24"/>
        </w:rPr>
        <w:t>Hypothesis </w:t>
      </w:r>
      <w:r>
        <w:rPr>
          <w:i/>
          <w:spacing w:val="-2"/>
          <w:sz w:val="24"/>
        </w:rPr>
        <w:t>Testing</w:t>
      </w:r>
    </w:p>
    <w:p>
      <w:pPr>
        <w:pStyle w:val="BodyText"/>
        <w:spacing w:line="360" w:lineRule="auto" w:before="138"/>
        <w:ind w:right="361"/>
      </w:pPr>
      <w:r>
        <w:rPr/>
        <w:t>An</w:t>
      </w:r>
      <w:r>
        <w:rPr>
          <w:spacing w:val="-1"/>
        </w:rPr>
        <w:t> </w:t>
      </w:r>
      <w:r>
        <w:rPr/>
        <w:t>independent samples t-test was</w:t>
      </w:r>
      <w:r>
        <w:rPr>
          <w:spacing w:val="-3"/>
        </w:rPr>
        <w:t> </w:t>
      </w:r>
      <w:r>
        <w:rPr/>
        <w:t>done to</w:t>
      </w:r>
      <w:r>
        <w:rPr>
          <w:spacing w:val="-1"/>
        </w:rPr>
        <w:t> </w:t>
      </w:r>
      <w:r>
        <w:rPr/>
        <w:t>test</w:t>
      </w:r>
      <w:r>
        <w:rPr>
          <w:spacing w:val="-1"/>
        </w:rPr>
        <w:t> </w:t>
      </w:r>
      <w:r>
        <w:rPr/>
        <w:t>whether</w:t>
      </w:r>
      <w:r>
        <w:rPr>
          <w:spacing w:val="-1"/>
        </w:rPr>
        <w:t> </w:t>
      </w:r>
      <w:r>
        <w:rPr/>
        <w:t>the</w:t>
      </w:r>
      <w:r>
        <w:rPr>
          <w:spacing w:val="-1"/>
        </w:rPr>
        <w:t> </w:t>
      </w:r>
      <w:r>
        <w:rPr/>
        <w:t>difference in</w:t>
      </w:r>
      <w:r>
        <w:rPr>
          <w:spacing w:val="-1"/>
        </w:rPr>
        <w:t> </w:t>
      </w:r>
      <w:r>
        <w:rPr/>
        <w:t>Average</w:t>
      </w:r>
      <w:r>
        <w:rPr>
          <w:spacing w:val="-1"/>
        </w:rPr>
        <w:t> </w:t>
      </w:r>
      <w:r>
        <w:rPr/>
        <w:t>rating between English and non-English films is statistically significant.</w:t>
      </w:r>
    </w:p>
    <w:p>
      <w:pPr>
        <w:pStyle w:val="BodyText"/>
        <w:spacing w:after="0" w:line="360" w:lineRule="auto"/>
        <w:sectPr>
          <w:pgSz w:w="12240" w:h="15840"/>
          <w:pgMar w:header="0" w:footer="990" w:top="1560" w:bottom="1180" w:left="1080" w:right="1080"/>
        </w:sectPr>
      </w:pPr>
    </w:p>
    <w:p>
      <w:pPr>
        <w:pStyle w:val="Heading2"/>
        <w:spacing w:before="60"/>
      </w:pPr>
      <w:bookmarkStart w:name="Hypothesis" w:id="33"/>
      <w:bookmarkEnd w:id="33"/>
      <w:r>
        <w:rPr/>
      </w:r>
      <w:bookmarkStart w:name="_bookmark16" w:id="34"/>
      <w:bookmarkEnd w:id="34"/>
      <w:r>
        <w:rPr/>
      </w:r>
      <w:r>
        <w:rPr>
          <w:spacing w:val="-2"/>
        </w:rPr>
        <w:t>HYPOTHESIS</w:t>
      </w:r>
    </w:p>
    <w:p>
      <w:pPr>
        <w:pStyle w:val="ListParagraph"/>
        <w:numPr>
          <w:ilvl w:val="2"/>
          <w:numId w:val="2"/>
        </w:numPr>
        <w:tabs>
          <w:tab w:pos="1080" w:val="left" w:leader="none"/>
        </w:tabs>
        <w:spacing w:line="360" w:lineRule="auto" w:before="138" w:after="0"/>
        <w:ind w:left="1080" w:right="358" w:hanging="361"/>
        <w:jc w:val="left"/>
        <w:rPr>
          <w:sz w:val="24"/>
        </w:rPr>
      </w:pPr>
      <w:r>
        <w:rPr>
          <w:b/>
          <w:sz w:val="24"/>
        </w:rPr>
        <w:t>Null</w:t>
      </w:r>
      <w:r>
        <w:rPr>
          <w:b/>
          <w:spacing w:val="-15"/>
          <w:sz w:val="24"/>
        </w:rPr>
        <w:t> </w:t>
      </w:r>
      <w:r>
        <w:rPr>
          <w:b/>
          <w:sz w:val="24"/>
        </w:rPr>
        <w:t>hypothesis</w:t>
      </w:r>
      <w:r>
        <w:rPr>
          <w:b/>
          <w:spacing w:val="-15"/>
          <w:sz w:val="24"/>
        </w:rPr>
        <w:t> </w:t>
      </w:r>
      <w:r>
        <w:rPr>
          <w:b/>
          <w:sz w:val="24"/>
        </w:rPr>
        <w:t>(H₀):</w:t>
      </w:r>
      <w:r>
        <w:rPr>
          <w:b/>
          <w:spacing w:val="-15"/>
          <w:sz w:val="24"/>
        </w:rPr>
        <w:t> </w:t>
      </w:r>
      <w:r>
        <w:rPr>
          <w:sz w:val="24"/>
        </w:rPr>
        <w:t>There</w:t>
      </w:r>
      <w:r>
        <w:rPr>
          <w:spacing w:val="-15"/>
          <w:sz w:val="24"/>
        </w:rPr>
        <w:t> </w:t>
      </w:r>
      <w:r>
        <w:rPr>
          <w:sz w:val="24"/>
        </w:rPr>
        <w:t>is</w:t>
      </w:r>
      <w:r>
        <w:rPr>
          <w:spacing w:val="-15"/>
          <w:sz w:val="24"/>
        </w:rPr>
        <w:t> </w:t>
      </w:r>
      <w:r>
        <w:rPr>
          <w:sz w:val="24"/>
        </w:rPr>
        <w:t>no</w:t>
      </w:r>
      <w:r>
        <w:rPr>
          <w:spacing w:val="-15"/>
          <w:sz w:val="24"/>
        </w:rPr>
        <w:t> </w:t>
      </w:r>
      <w:r>
        <w:rPr>
          <w:sz w:val="24"/>
        </w:rPr>
        <w:t>significant</w:t>
      </w:r>
      <w:r>
        <w:rPr>
          <w:spacing w:val="-15"/>
          <w:sz w:val="24"/>
        </w:rPr>
        <w:t> </w:t>
      </w:r>
      <w:r>
        <w:rPr>
          <w:sz w:val="24"/>
        </w:rPr>
        <w:t>difference</w:t>
      </w:r>
      <w:r>
        <w:rPr>
          <w:spacing w:val="-15"/>
          <w:sz w:val="24"/>
        </w:rPr>
        <w:t> </w:t>
      </w:r>
      <w:r>
        <w:rPr>
          <w:sz w:val="24"/>
        </w:rPr>
        <w:t>in</w:t>
      </w:r>
      <w:r>
        <w:rPr>
          <w:spacing w:val="-15"/>
          <w:sz w:val="24"/>
        </w:rPr>
        <w:t> </w:t>
      </w:r>
      <w:r>
        <w:rPr>
          <w:sz w:val="24"/>
        </w:rPr>
        <w:t>average</w:t>
      </w:r>
      <w:r>
        <w:rPr>
          <w:spacing w:val="-15"/>
          <w:sz w:val="24"/>
        </w:rPr>
        <w:t> </w:t>
      </w:r>
      <w:r>
        <w:rPr>
          <w:sz w:val="24"/>
        </w:rPr>
        <w:t>ratings</w:t>
      </w:r>
      <w:r>
        <w:rPr>
          <w:spacing w:val="-15"/>
          <w:sz w:val="24"/>
        </w:rPr>
        <w:t> </w:t>
      </w:r>
      <w:r>
        <w:rPr>
          <w:sz w:val="24"/>
        </w:rPr>
        <w:t>between</w:t>
      </w:r>
      <w:r>
        <w:rPr>
          <w:spacing w:val="-15"/>
          <w:sz w:val="24"/>
        </w:rPr>
        <w:t> </w:t>
      </w:r>
      <w:r>
        <w:rPr>
          <w:sz w:val="24"/>
        </w:rPr>
        <w:t>English and non English films.</w:t>
      </w:r>
    </w:p>
    <w:p>
      <w:pPr>
        <w:pStyle w:val="ListParagraph"/>
        <w:numPr>
          <w:ilvl w:val="2"/>
          <w:numId w:val="2"/>
        </w:numPr>
        <w:tabs>
          <w:tab w:pos="1080" w:val="left" w:leader="none"/>
        </w:tabs>
        <w:spacing w:line="360" w:lineRule="auto" w:before="160" w:after="0"/>
        <w:ind w:left="1080" w:right="361" w:hanging="361"/>
        <w:jc w:val="left"/>
        <w:rPr>
          <w:sz w:val="24"/>
        </w:rPr>
      </w:pPr>
      <w:r>
        <w:rPr>
          <w:b/>
          <w:sz w:val="24"/>
        </w:rPr>
        <w:t>Alternative hypothesis (H₁): </w:t>
      </w:r>
      <w:r>
        <w:rPr>
          <w:sz w:val="24"/>
        </w:rPr>
        <w:t>There is</w:t>
      </w:r>
      <w:r>
        <w:rPr>
          <w:spacing w:val="-1"/>
          <w:sz w:val="24"/>
        </w:rPr>
        <w:t> </w:t>
      </w:r>
      <w:r>
        <w:rPr>
          <w:sz w:val="24"/>
        </w:rPr>
        <w:t>a significant difference</w:t>
      </w:r>
      <w:r>
        <w:rPr>
          <w:spacing w:val="-1"/>
          <w:sz w:val="24"/>
        </w:rPr>
        <w:t> </w:t>
      </w:r>
      <w:r>
        <w:rPr>
          <w:sz w:val="24"/>
        </w:rPr>
        <w:t>in average ratings between English and non English films.</w:t>
      </w:r>
    </w:p>
    <w:p>
      <w:pPr>
        <w:pStyle w:val="Heading2"/>
        <w:spacing w:before="161"/>
      </w:pPr>
      <w:bookmarkStart w:name="Table 4: Independent Samples t Test Resu" w:id="35"/>
      <w:bookmarkEnd w:id="35"/>
      <w:r>
        <w:rPr/>
      </w:r>
      <w:bookmarkStart w:name="_bookmark17" w:id="36"/>
      <w:bookmarkEnd w:id="36"/>
      <w:r>
        <w:rPr/>
      </w:r>
      <w:r>
        <w:rPr/>
        <w:t>TABLE</w:t>
      </w:r>
      <w:r>
        <w:rPr>
          <w:spacing w:val="-3"/>
        </w:rPr>
        <w:t> </w:t>
      </w:r>
      <w:r>
        <w:rPr/>
        <w:t>4:</w:t>
      </w:r>
      <w:r>
        <w:rPr>
          <w:spacing w:val="-1"/>
        </w:rPr>
        <w:t> </w:t>
      </w:r>
      <w:r>
        <w:rPr/>
        <w:t>INDEPENDENT</w:t>
      </w:r>
      <w:r>
        <w:rPr>
          <w:spacing w:val="-2"/>
        </w:rPr>
        <w:t> </w:t>
      </w:r>
      <w:r>
        <w:rPr/>
        <w:t>SAMPLES</w:t>
      </w:r>
      <w:r>
        <w:rPr>
          <w:spacing w:val="-2"/>
        </w:rPr>
        <w:t> </w:t>
      </w:r>
      <w:r>
        <w:rPr/>
        <w:t>T</w:t>
      </w:r>
      <w:r>
        <w:rPr>
          <w:spacing w:val="-3"/>
        </w:rPr>
        <w:t> </w:t>
      </w:r>
      <w:r>
        <w:rPr/>
        <w:t>TEST</w:t>
      </w:r>
      <w:r>
        <w:rPr>
          <w:spacing w:val="-1"/>
        </w:rPr>
        <w:t> </w:t>
      </w:r>
      <w:r>
        <w:rPr>
          <w:spacing w:val="-2"/>
        </w:rPr>
        <w:t>RESULTS</w:t>
      </w:r>
    </w:p>
    <w:p>
      <w:pPr>
        <w:pStyle w:val="BodyText"/>
        <w:spacing w:before="10"/>
        <w:ind w:left="0"/>
        <w:jc w:val="left"/>
        <w:rPr>
          <w:sz w:val="11"/>
        </w:rPr>
      </w:pPr>
    </w:p>
    <w:tbl>
      <w:tblPr>
        <w:tblW w:w="0" w:type="auto"/>
        <w:jc w:val="left"/>
        <w:tblInd w:w="37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top w:w="0" w:type="dxa"/>
          <w:left w:w="0" w:type="dxa"/>
          <w:bottom w:w="0" w:type="dxa"/>
          <w:right w:w="0" w:type="dxa"/>
        </w:tblCellMar>
        <w:tblLook w:val="01E0"/>
      </w:tblPr>
      <w:tblGrid>
        <w:gridCol w:w="2016"/>
        <w:gridCol w:w="1584"/>
        <w:gridCol w:w="1728"/>
      </w:tblGrid>
      <w:tr>
        <w:trPr>
          <w:trHeight w:val="574" w:hRule="atLeast"/>
        </w:trPr>
        <w:tc>
          <w:tcPr>
            <w:tcW w:w="2016" w:type="dxa"/>
          </w:tcPr>
          <w:p>
            <w:pPr>
              <w:pStyle w:val="TableParagraph"/>
              <w:spacing w:before="1"/>
              <w:rPr>
                <w:b/>
                <w:sz w:val="24"/>
              </w:rPr>
            </w:pPr>
            <w:r>
              <w:rPr>
                <w:b/>
                <w:spacing w:val="-2"/>
                <w:sz w:val="24"/>
              </w:rPr>
              <w:t>Group</w:t>
            </w:r>
          </w:p>
        </w:tc>
        <w:tc>
          <w:tcPr>
            <w:tcW w:w="1584" w:type="dxa"/>
          </w:tcPr>
          <w:p>
            <w:pPr>
              <w:pStyle w:val="TableParagraph"/>
              <w:spacing w:before="1"/>
              <w:ind w:left="108"/>
              <w:rPr>
                <w:b/>
                <w:sz w:val="24"/>
              </w:rPr>
            </w:pPr>
            <w:r>
              <w:rPr>
                <w:b/>
                <w:sz w:val="24"/>
              </w:rPr>
              <w:t>Mean</w:t>
            </w:r>
            <w:r>
              <w:rPr>
                <w:b/>
                <w:spacing w:val="-4"/>
                <w:sz w:val="24"/>
              </w:rPr>
              <w:t> </w:t>
            </w:r>
            <w:r>
              <w:rPr>
                <w:b/>
                <w:spacing w:val="-2"/>
                <w:sz w:val="24"/>
              </w:rPr>
              <w:t>Rating</w:t>
            </w:r>
          </w:p>
        </w:tc>
        <w:tc>
          <w:tcPr>
            <w:tcW w:w="1728" w:type="dxa"/>
          </w:tcPr>
          <w:p>
            <w:pPr>
              <w:pStyle w:val="TableParagraph"/>
              <w:spacing w:before="1"/>
              <w:ind w:left="108"/>
              <w:rPr>
                <w:b/>
                <w:sz w:val="24"/>
              </w:rPr>
            </w:pPr>
            <w:r>
              <w:rPr>
                <w:b/>
                <w:sz w:val="24"/>
              </w:rPr>
              <w:t>Std. </w:t>
            </w:r>
            <w:r>
              <w:rPr>
                <w:b/>
                <w:spacing w:val="-2"/>
                <w:sz w:val="24"/>
              </w:rPr>
              <w:t>Deviation</w:t>
            </w:r>
          </w:p>
        </w:tc>
      </w:tr>
      <w:tr>
        <w:trPr>
          <w:trHeight w:val="574" w:hRule="atLeast"/>
        </w:trPr>
        <w:tc>
          <w:tcPr>
            <w:tcW w:w="2016" w:type="dxa"/>
          </w:tcPr>
          <w:p>
            <w:pPr>
              <w:pStyle w:val="TableParagraph"/>
              <w:rPr>
                <w:sz w:val="24"/>
              </w:rPr>
            </w:pPr>
            <w:r>
              <w:rPr>
                <w:sz w:val="24"/>
              </w:rPr>
              <w:t>English </w:t>
            </w:r>
            <w:r>
              <w:rPr>
                <w:spacing w:val="-2"/>
                <w:sz w:val="24"/>
              </w:rPr>
              <w:t>films</w:t>
            </w:r>
          </w:p>
        </w:tc>
        <w:tc>
          <w:tcPr>
            <w:tcW w:w="1584" w:type="dxa"/>
          </w:tcPr>
          <w:p>
            <w:pPr>
              <w:pStyle w:val="TableParagraph"/>
              <w:ind w:left="108"/>
              <w:rPr>
                <w:sz w:val="24"/>
              </w:rPr>
            </w:pPr>
            <w:r>
              <w:rPr>
                <w:spacing w:val="-4"/>
                <w:sz w:val="24"/>
              </w:rPr>
              <w:t>3.29</w:t>
            </w:r>
          </w:p>
        </w:tc>
        <w:tc>
          <w:tcPr>
            <w:tcW w:w="1728" w:type="dxa"/>
          </w:tcPr>
          <w:p>
            <w:pPr>
              <w:pStyle w:val="TableParagraph"/>
              <w:ind w:left="108"/>
              <w:rPr>
                <w:sz w:val="24"/>
              </w:rPr>
            </w:pPr>
            <w:r>
              <w:rPr>
                <w:spacing w:val="-4"/>
                <w:sz w:val="24"/>
              </w:rPr>
              <w:t>0.52</w:t>
            </w:r>
          </w:p>
        </w:tc>
      </w:tr>
      <w:tr>
        <w:trPr>
          <w:trHeight w:val="574" w:hRule="atLeast"/>
        </w:trPr>
        <w:tc>
          <w:tcPr>
            <w:tcW w:w="2016" w:type="dxa"/>
            <w:tcBorders>
              <w:bottom w:val="single" w:sz="8" w:space="0" w:color="000000"/>
            </w:tcBorders>
          </w:tcPr>
          <w:p>
            <w:pPr>
              <w:pStyle w:val="TableParagraph"/>
              <w:rPr>
                <w:sz w:val="24"/>
              </w:rPr>
            </w:pPr>
            <w:r>
              <w:rPr>
                <w:sz w:val="24"/>
              </w:rPr>
              <w:t>Non</w:t>
            </w:r>
            <w:r>
              <w:rPr>
                <w:spacing w:val="-1"/>
                <w:sz w:val="24"/>
              </w:rPr>
              <w:t> </w:t>
            </w:r>
            <w:r>
              <w:rPr>
                <w:sz w:val="24"/>
              </w:rPr>
              <w:t>English </w:t>
            </w:r>
            <w:r>
              <w:rPr>
                <w:spacing w:val="-4"/>
                <w:sz w:val="24"/>
              </w:rPr>
              <w:t>films</w:t>
            </w:r>
          </w:p>
        </w:tc>
        <w:tc>
          <w:tcPr>
            <w:tcW w:w="1584" w:type="dxa"/>
            <w:tcBorders>
              <w:bottom w:val="single" w:sz="8" w:space="0" w:color="000000"/>
            </w:tcBorders>
          </w:tcPr>
          <w:p>
            <w:pPr>
              <w:pStyle w:val="TableParagraph"/>
              <w:ind w:left="108"/>
              <w:rPr>
                <w:sz w:val="24"/>
              </w:rPr>
            </w:pPr>
            <w:r>
              <w:rPr>
                <w:spacing w:val="-4"/>
                <w:sz w:val="24"/>
              </w:rPr>
              <w:t>3.18</w:t>
            </w:r>
          </w:p>
        </w:tc>
        <w:tc>
          <w:tcPr>
            <w:tcW w:w="1728" w:type="dxa"/>
            <w:tcBorders>
              <w:bottom w:val="single" w:sz="8" w:space="0" w:color="000000"/>
            </w:tcBorders>
          </w:tcPr>
          <w:p>
            <w:pPr>
              <w:pStyle w:val="TableParagraph"/>
              <w:ind w:left="108"/>
              <w:rPr>
                <w:sz w:val="24"/>
              </w:rPr>
            </w:pPr>
            <w:r>
              <w:rPr>
                <w:spacing w:val="-4"/>
                <w:sz w:val="24"/>
              </w:rPr>
              <w:t>0.56</w:t>
            </w:r>
          </w:p>
        </w:tc>
      </w:tr>
      <w:tr>
        <w:trPr>
          <w:trHeight w:val="572" w:hRule="atLeast"/>
        </w:trPr>
        <w:tc>
          <w:tcPr>
            <w:tcW w:w="2016" w:type="dxa"/>
            <w:tcBorders>
              <w:top w:val="single" w:sz="8" w:space="0" w:color="000000"/>
            </w:tcBorders>
          </w:tcPr>
          <w:p>
            <w:pPr>
              <w:pStyle w:val="TableParagraph"/>
              <w:rPr>
                <w:b/>
                <w:sz w:val="24"/>
              </w:rPr>
            </w:pPr>
            <w:r>
              <w:rPr>
                <w:b/>
                <w:sz w:val="24"/>
              </w:rPr>
              <w:t>t </w:t>
            </w:r>
            <w:r>
              <w:rPr>
                <w:b/>
                <w:spacing w:val="-2"/>
                <w:sz w:val="24"/>
              </w:rPr>
              <w:t>value</w:t>
            </w:r>
          </w:p>
        </w:tc>
        <w:tc>
          <w:tcPr>
            <w:tcW w:w="1584" w:type="dxa"/>
            <w:tcBorders>
              <w:top w:val="single" w:sz="8" w:space="0" w:color="000000"/>
            </w:tcBorders>
          </w:tcPr>
          <w:p>
            <w:pPr>
              <w:pStyle w:val="TableParagraph"/>
              <w:ind w:left="108"/>
              <w:rPr>
                <w:b/>
                <w:sz w:val="24"/>
              </w:rPr>
            </w:pPr>
            <w:r>
              <w:rPr>
                <w:b/>
                <w:spacing w:val="-5"/>
                <w:sz w:val="24"/>
              </w:rPr>
              <w:t>df</w:t>
            </w:r>
          </w:p>
        </w:tc>
        <w:tc>
          <w:tcPr>
            <w:tcW w:w="1728" w:type="dxa"/>
            <w:tcBorders>
              <w:top w:val="single" w:sz="8" w:space="0" w:color="000000"/>
            </w:tcBorders>
          </w:tcPr>
          <w:p>
            <w:pPr>
              <w:pStyle w:val="TableParagraph"/>
              <w:ind w:left="108"/>
              <w:rPr>
                <w:b/>
                <w:sz w:val="24"/>
              </w:rPr>
            </w:pPr>
            <w:r>
              <w:rPr>
                <w:b/>
                <w:sz w:val="24"/>
              </w:rPr>
              <w:t>Sig. (p</w:t>
            </w:r>
            <w:r>
              <w:rPr>
                <w:b/>
                <w:spacing w:val="-1"/>
                <w:sz w:val="24"/>
              </w:rPr>
              <w:t> </w:t>
            </w:r>
            <w:r>
              <w:rPr>
                <w:b/>
                <w:spacing w:val="-2"/>
                <w:sz w:val="24"/>
              </w:rPr>
              <w:t>value)</w:t>
            </w:r>
          </w:p>
        </w:tc>
      </w:tr>
      <w:tr>
        <w:trPr>
          <w:trHeight w:val="574" w:hRule="atLeast"/>
        </w:trPr>
        <w:tc>
          <w:tcPr>
            <w:tcW w:w="2016" w:type="dxa"/>
          </w:tcPr>
          <w:p>
            <w:pPr>
              <w:pStyle w:val="TableParagraph"/>
              <w:spacing w:before="1"/>
              <w:rPr>
                <w:sz w:val="24"/>
              </w:rPr>
            </w:pPr>
            <w:r>
              <w:rPr>
                <w:spacing w:val="-4"/>
                <w:sz w:val="24"/>
              </w:rPr>
              <w:t>4.87</w:t>
            </w:r>
          </w:p>
        </w:tc>
        <w:tc>
          <w:tcPr>
            <w:tcW w:w="1584" w:type="dxa"/>
          </w:tcPr>
          <w:p>
            <w:pPr>
              <w:pStyle w:val="TableParagraph"/>
              <w:spacing w:before="1"/>
              <w:ind w:left="108"/>
              <w:rPr>
                <w:sz w:val="24"/>
              </w:rPr>
            </w:pPr>
            <w:r>
              <w:rPr>
                <w:spacing w:val="-4"/>
                <w:sz w:val="24"/>
              </w:rPr>
              <w:t>9998</w:t>
            </w:r>
          </w:p>
        </w:tc>
        <w:tc>
          <w:tcPr>
            <w:tcW w:w="1728" w:type="dxa"/>
          </w:tcPr>
          <w:p>
            <w:pPr>
              <w:pStyle w:val="TableParagraph"/>
              <w:spacing w:before="1"/>
              <w:ind w:left="108"/>
              <w:rPr>
                <w:sz w:val="24"/>
              </w:rPr>
            </w:pPr>
            <w:r>
              <w:rPr>
                <w:sz w:val="24"/>
              </w:rPr>
              <w:t>&lt; </w:t>
            </w:r>
            <w:r>
              <w:rPr>
                <w:spacing w:val="-2"/>
                <w:sz w:val="24"/>
              </w:rPr>
              <w:t>0.001</w:t>
            </w:r>
          </w:p>
        </w:tc>
      </w:tr>
    </w:tbl>
    <w:p>
      <w:pPr>
        <w:pStyle w:val="BodyText"/>
        <w:spacing w:line="360" w:lineRule="auto" w:before="2"/>
        <w:ind w:right="361"/>
      </w:pPr>
      <w:r>
        <w:rPr/>
        <w:t>The p value is below the 0.05 significance threshold, leading to rejection of the null hypothesis. This</w:t>
      </w:r>
      <w:r>
        <w:rPr>
          <w:spacing w:val="-3"/>
        </w:rPr>
        <w:t> </w:t>
      </w:r>
      <w:r>
        <w:rPr/>
        <w:t>indicates</w:t>
      </w:r>
      <w:r>
        <w:rPr>
          <w:spacing w:val="-3"/>
        </w:rPr>
        <w:t> </w:t>
      </w:r>
      <w:r>
        <w:rPr/>
        <w:t>a</w:t>
      </w:r>
      <w:r>
        <w:rPr>
          <w:spacing w:val="-3"/>
        </w:rPr>
        <w:t> </w:t>
      </w:r>
      <w:r>
        <w:rPr/>
        <w:t>statistically</w:t>
      </w:r>
      <w:r>
        <w:rPr>
          <w:spacing w:val="-4"/>
        </w:rPr>
        <w:t> </w:t>
      </w:r>
      <w:r>
        <w:rPr/>
        <w:t>significant</w:t>
      </w:r>
      <w:r>
        <w:rPr>
          <w:spacing w:val="-3"/>
        </w:rPr>
        <w:t> </w:t>
      </w:r>
      <w:r>
        <w:rPr/>
        <w:t>difference</w:t>
      </w:r>
      <w:r>
        <w:rPr>
          <w:spacing w:val="-3"/>
        </w:rPr>
        <w:t> </w:t>
      </w:r>
      <w:r>
        <w:rPr/>
        <w:t>in</w:t>
      </w:r>
      <w:r>
        <w:rPr>
          <w:spacing w:val="-4"/>
        </w:rPr>
        <w:t> </w:t>
      </w:r>
      <w:r>
        <w:rPr/>
        <w:t>average</w:t>
      </w:r>
      <w:r>
        <w:rPr>
          <w:spacing w:val="-4"/>
        </w:rPr>
        <w:t> </w:t>
      </w:r>
      <w:r>
        <w:rPr/>
        <w:t>ratings,</w:t>
      </w:r>
      <w:r>
        <w:rPr>
          <w:spacing w:val="-3"/>
        </w:rPr>
        <w:t> </w:t>
      </w:r>
      <w:r>
        <w:rPr/>
        <w:t>with</w:t>
      </w:r>
      <w:r>
        <w:rPr>
          <w:spacing w:val="-4"/>
        </w:rPr>
        <w:t> </w:t>
      </w:r>
      <w:r>
        <w:rPr/>
        <w:t>English</w:t>
      </w:r>
      <w:r>
        <w:rPr>
          <w:spacing w:val="-4"/>
        </w:rPr>
        <w:t> </w:t>
      </w:r>
      <w:r>
        <w:rPr/>
        <w:t>language</w:t>
      </w:r>
      <w:r>
        <w:rPr>
          <w:spacing w:val="-3"/>
        </w:rPr>
        <w:t> </w:t>
      </w:r>
      <w:r>
        <w:rPr/>
        <w:t>films receiving slightly higher ratings on average. From a practical perspective, this suggests that language</w:t>
      </w:r>
      <w:r>
        <w:rPr>
          <w:spacing w:val="-2"/>
        </w:rPr>
        <w:t> </w:t>
      </w:r>
      <w:r>
        <w:rPr/>
        <w:t>accessibility</w:t>
      </w:r>
      <w:r>
        <w:rPr>
          <w:spacing w:val="-2"/>
        </w:rPr>
        <w:t> </w:t>
      </w:r>
      <w:r>
        <w:rPr/>
        <w:t>may</w:t>
      </w:r>
      <w:r>
        <w:rPr>
          <w:spacing w:val="-2"/>
        </w:rPr>
        <w:t> </w:t>
      </w:r>
      <w:r>
        <w:rPr/>
        <w:t>influence</w:t>
      </w:r>
      <w:r>
        <w:rPr>
          <w:spacing w:val="-3"/>
        </w:rPr>
        <w:t> </w:t>
      </w:r>
      <w:r>
        <w:rPr/>
        <w:t>broader</w:t>
      </w:r>
      <w:r>
        <w:rPr>
          <w:spacing w:val="-3"/>
        </w:rPr>
        <w:t> </w:t>
      </w:r>
      <w:r>
        <w:rPr/>
        <w:t>audience</w:t>
      </w:r>
      <w:r>
        <w:rPr>
          <w:spacing w:val="-2"/>
        </w:rPr>
        <w:t> </w:t>
      </w:r>
      <w:r>
        <w:rPr/>
        <w:t>evaluations,</w:t>
      </w:r>
      <w:r>
        <w:rPr>
          <w:spacing w:val="-2"/>
        </w:rPr>
        <w:t> </w:t>
      </w:r>
      <w:r>
        <w:rPr/>
        <w:t>reinforcing</w:t>
      </w:r>
      <w:r>
        <w:rPr>
          <w:spacing w:val="-4"/>
        </w:rPr>
        <w:t> </w:t>
      </w:r>
      <w:r>
        <w:rPr/>
        <w:t>the</w:t>
      </w:r>
      <w:r>
        <w:rPr>
          <w:spacing w:val="-2"/>
        </w:rPr>
        <w:t> </w:t>
      </w:r>
      <w:r>
        <w:rPr/>
        <w:t>importance</w:t>
      </w:r>
      <w:r>
        <w:rPr>
          <w:spacing w:val="-2"/>
        </w:rPr>
        <w:t> </w:t>
      </w:r>
      <w:r>
        <w:rPr/>
        <w:t>of localisation strategies such as subtitles and dubbing for international content.</w:t>
      </w:r>
    </w:p>
    <w:p>
      <w:pPr>
        <w:pStyle w:val="ListParagraph"/>
        <w:numPr>
          <w:ilvl w:val="1"/>
          <w:numId w:val="2"/>
        </w:numPr>
        <w:tabs>
          <w:tab w:pos="720" w:val="left" w:leader="none"/>
        </w:tabs>
        <w:spacing w:line="240" w:lineRule="auto" w:before="161" w:after="0"/>
        <w:ind w:left="720" w:right="0" w:hanging="360"/>
        <w:jc w:val="both"/>
        <w:rPr>
          <w:i/>
          <w:sz w:val="24"/>
        </w:rPr>
      </w:pPr>
      <w:bookmarkStart w:name="5.2 Correlation Analysis" w:id="37"/>
      <w:bookmarkEnd w:id="37"/>
      <w:r>
        <w:rPr/>
      </w:r>
      <w:bookmarkStart w:name="_bookmark18" w:id="38"/>
      <w:bookmarkEnd w:id="38"/>
      <w:r>
        <w:rPr/>
      </w:r>
      <w:r>
        <w:rPr>
          <w:i/>
          <w:sz w:val="24"/>
        </w:rPr>
        <w:t>Correlation</w:t>
      </w:r>
      <w:r>
        <w:rPr>
          <w:i/>
          <w:spacing w:val="-2"/>
          <w:sz w:val="24"/>
        </w:rPr>
        <w:t> Analysis</w:t>
      </w:r>
    </w:p>
    <w:p>
      <w:pPr>
        <w:pStyle w:val="BodyText"/>
        <w:spacing w:line="360" w:lineRule="auto" w:before="138"/>
        <w:ind w:right="361"/>
      </w:pPr>
      <w:r>
        <w:rPr/>
        <w:t>Pearson correlation analysis was conducted to explore relationships between key engagement </w:t>
      </w:r>
      <w:r>
        <w:rPr>
          <w:spacing w:val="-2"/>
        </w:rPr>
        <w:t>variables.</w:t>
      </w:r>
    </w:p>
    <w:p>
      <w:pPr>
        <w:pStyle w:val="Heading2"/>
      </w:pPr>
      <w:bookmarkStart w:name="Table 5: Pearson Correlation Results" w:id="39"/>
      <w:bookmarkEnd w:id="39"/>
      <w:r>
        <w:rPr/>
      </w:r>
      <w:bookmarkStart w:name="_bookmark19" w:id="40"/>
      <w:bookmarkEnd w:id="40"/>
      <w:r>
        <w:rPr/>
      </w:r>
      <w:r>
        <w:rPr/>
        <w:t>TABLE</w:t>
      </w:r>
      <w:r>
        <w:rPr>
          <w:spacing w:val="-3"/>
        </w:rPr>
        <w:t> </w:t>
      </w:r>
      <w:r>
        <w:rPr/>
        <w:t>5:</w:t>
      </w:r>
      <w:r>
        <w:rPr>
          <w:spacing w:val="-2"/>
        </w:rPr>
        <w:t> </w:t>
      </w:r>
      <w:r>
        <w:rPr/>
        <w:t>PEARSON</w:t>
      </w:r>
      <w:r>
        <w:rPr>
          <w:spacing w:val="-3"/>
        </w:rPr>
        <w:t> </w:t>
      </w:r>
      <w:r>
        <w:rPr/>
        <w:t>CORRELATION</w:t>
      </w:r>
      <w:r>
        <w:rPr>
          <w:spacing w:val="-2"/>
        </w:rPr>
        <w:t> RESULTS</w:t>
      </w:r>
    </w:p>
    <w:p>
      <w:pPr>
        <w:pStyle w:val="BodyText"/>
        <w:ind w:left="0"/>
        <w:jc w:val="left"/>
        <w:rPr>
          <w:sz w:val="12"/>
        </w:rPr>
      </w:pPr>
    </w:p>
    <w:tbl>
      <w:tblPr>
        <w:tblW w:w="0" w:type="auto"/>
        <w:jc w:val="left"/>
        <w:tblInd w:w="36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top w:w="0" w:type="dxa"/>
          <w:left w:w="0" w:type="dxa"/>
          <w:bottom w:w="0" w:type="dxa"/>
          <w:right w:w="0" w:type="dxa"/>
        </w:tblCellMar>
        <w:tblLook w:val="01E0"/>
      </w:tblPr>
      <w:tblGrid>
        <w:gridCol w:w="2729"/>
        <w:gridCol w:w="1211"/>
        <w:gridCol w:w="952"/>
      </w:tblGrid>
      <w:tr>
        <w:trPr>
          <w:trHeight w:val="573" w:hRule="atLeast"/>
        </w:trPr>
        <w:tc>
          <w:tcPr>
            <w:tcW w:w="2729" w:type="dxa"/>
          </w:tcPr>
          <w:p>
            <w:pPr>
              <w:pStyle w:val="TableParagraph"/>
              <w:rPr>
                <w:b/>
                <w:sz w:val="24"/>
              </w:rPr>
            </w:pPr>
            <w:r>
              <w:rPr>
                <w:b/>
                <w:spacing w:val="-2"/>
                <w:sz w:val="24"/>
              </w:rPr>
              <w:t>Variables</w:t>
            </w:r>
          </w:p>
        </w:tc>
        <w:tc>
          <w:tcPr>
            <w:tcW w:w="1211" w:type="dxa"/>
          </w:tcPr>
          <w:p>
            <w:pPr>
              <w:pStyle w:val="TableParagraph"/>
              <w:ind w:left="108"/>
              <w:rPr>
                <w:b/>
                <w:sz w:val="24"/>
              </w:rPr>
            </w:pPr>
            <w:r>
              <w:rPr>
                <w:b/>
                <w:sz w:val="24"/>
              </w:rPr>
              <w:t>Pearson</w:t>
            </w:r>
            <w:r>
              <w:rPr>
                <w:b/>
                <w:spacing w:val="-7"/>
                <w:sz w:val="24"/>
              </w:rPr>
              <w:t> </w:t>
            </w:r>
            <w:r>
              <w:rPr>
                <w:b/>
                <w:spacing w:val="-10"/>
                <w:sz w:val="24"/>
              </w:rPr>
              <w:t>r</w:t>
            </w:r>
          </w:p>
        </w:tc>
        <w:tc>
          <w:tcPr>
            <w:tcW w:w="952" w:type="dxa"/>
          </w:tcPr>
          <w:p>
            <w:pPr>
              <w:pStyle w:val="TableParagraph"/>
              <w:rPr>
                <w:b/>
                <w:sz w:val="24"/>
              </w:rPr>
            </w:pPr>
            <w:r>
              <w:rPr>
                <w:b/>
                <w:spacing w:val="-4"/>
                <w:sz w:val="24"/>
              </w:rPr>
              <w:t>Sig.</w:t>
            </w:r>
          </w:p>
        </w:tc>
      </w:tr>
      <w:tr>
        <w:trPr>
          <w:trHeight w:val="574" w:hRule="atLeast"/>
        </w:trPr>
        <w:tc>
          <w:tcPr>
            <w:tcW w:w="2729" w:type="dxa"/>
          </w:tcPr>
          <w:p>
            <w:pPr>
              <w:pStyle w:val="TableParagraph"/>
              <w:spacing w:before="1"/>
              <w:rPr>
                <w:sz w:val="24"/>
              </w:rPr>
            </w:pPr>
            <w:r>
              <w:rPr>
                <w:sz w:val="24"/>
              </w:rPr>
              <w:t>Runtime</w:t>
            </w:r>
            <w:r>
              <w:rPr>
                <w:spacing w:val="-3"/>
                <w:sz w:val="24"/>
              </w:rPr>
              <w:t> </w:t>
            </w:r>
            <w:r>
              <w:rPr>
                <w:sz w:val="24"/>
              </w:rPr>
              <w:t>and Total</w:t>
            </w:r>
            <w:r>
              <w:rPr>
                <w:spacing w:val="1"/>
                <w:sz w:val="24"/>
              </w:rPr>
              <w:t> </w:t>
            </w:r>
            <w:r>
              <w:rPr>
                <w:spacing w:val="-2"/>
                <w:sz w:val="24"/>
              </w:rPr>
              <w:t>ratings</w:t>
            </w:r>
          </w:p>
        </w:tc>
        <w:tc>
          <w:tcPr>
            <w:tcW w:w="1211" w:type="dxa"/>
          </w:tcPr>
          <w:p>
            <w:pPr>
              <w:pStyle w:val="TableParagraph"/>
              <w:spacing w:before="1"/>
              <w:ind w:left="108"/>
              <w:rPr>
                <w:sz w:val="24"/>
              </w:rPr>
            </w:pPr>
            <w:r>
              <w:rPr>
                <w:spacing w:val="-4"/>
                <w:sz w:val="24"/>
              </w:rPr>
              <w:t>0.21</w:t>
            </w:r>
          </w:p>
        </w:tc>
        <w:tc>
          <w:tcPr>
            <w:tcW w:w="952" w:type="dxa"/>
          </w:tcPr>
          <w:p>
            <w:pPr>
              <w:pStyle w:val="TableParagraph"/>
              <w:spacing w:before="1"/>
              <w:rPr>
                <w:sz w:val="24"/>
              </w:rPr>
            </w:pPr>
            <w:r>
              <w:rPr>
                <w:sz w:val="24"/>
              </w:rPr>
              <w:t>&lt; </w:t>
            </w:r>
            <w:r>
              <w:rPr>
                <w:spacing w:val="-2"/>
                <w:sz w:val="24"/>
              </w:rPr>
              <w:t>0.001</w:t>
            </w:r>
          </w:p>
        </w:tc>
      </w:tr>
      <w:tr>
        <w:trPr>
          <w:trHeight w:val="574" w:hRule="atLeast"/>
        </w:trPr>
        <w:tc>
          <w:tcPr>
            <w:tcW w:w="2729" w:type="dxa"/>
          </w:tcPr>
          <w:p>
            <w:pPr>
              <w:pStyle w:val="TableParagraph"/>
              <w:rPr>
                <w:sz w:val="24"/>
              </w:rPr>
            </w:pPr>
            <w:r>
              <w:rPr>
                <w:sz w:val="24"/>
              </w:rPr>
              <w:t>Likes</w:t>
            </w:r>
            <w:r>
              <w:rPr>
                <w:spacing w:val="-4"/>
                <w:sz w:val="24"/>
              </w:rPr>
              <w:t> </w:t>
            </w:r>
            <w:r>
              <w:rPr>
                <w:sz w:val="24"/>
              </w:rPr>
              <w:t>and</w:t>
            </w:r>
            <w:r>
              <w:rPr>
                <w:spacing w:val="-2"/>
                <w:sz w:val="24"/>
              </w:rPr>
              <w:t> </w:t>
            </w:r>
            <w:r>
              <w:rPr>
                <w:spacing w:val="-4"/>
                <w:sz w:val="24"/>
              </w:rPr>
              <w:t>Fans</w:t>
            </w:r>
          </w:p>
        </w:tc>
        <w:tc>
          <w:tcPr>
            <w:tcW w:w="1211" w:type="dxa"/>
          </w:tcPr>
          <w:p>
            <w:pPr>
              <w:pStyle w:val="TableParagraph"/>
              <w:ind w:left="108"/>
              <w:rPr>
                <w:sz w:val="24"/>
              </w:rPr>
            </w:pPr>
            <w:r>
              <w:rPr>
                <w:spacing w:val="-4"/>
                <w:sz w:val="24"/>
              </w:rPr>
              <w:t>0.89</w:t>
            </w:r>
          </w:p>
        </w:tc>
        <w:tc>
          <w:tcPr>
            <w:tcW w:w="952" w:type="dxa"/>
          </w:tcPr>
          <w:p>
            <w:pPr>
              <w:pStyle w:val="TableParagraph"/>
              <w:rPr>
                <w:sz w:val="24"/>
              </w:rPr>
            </w:pPr>
            <w:r>
              <w:rPr>
                <w:sz w:val="24"/>
              </w:rPr>
              <w:t>&lt; </w:t>
            </w:r>
            <w:r>
              <w:rPr>
                <w:spacing w:val="-2"/>
                <w:sz w:val="24"/>
              </w:rPr>
              <w:t>0.001</w:t>
            </w:r>
          </w:p>
        </w:tc>
      </w:tr>
    </w:tbl>
    <w:p>
      <w:pPr>
        <w:pStyle w:val="BodyText"/>
        <w:spacing w:line="360" w:lineRule="auto" w:before="1"/>
        <w:ind w:right="358"/>
      </w:pPr>
      <w:r>
        <w:rPr/>
        <w:t>Runtime</w:t>
      </w:r>
      <w:r>
        <w:rPr>
          <w:spacing w:val="-15"/>
        </w:rPr>
        <w:t> </w:t>
      </w:r>
      <w:r>
        <w:rPr/>
        <w:t>shows</w:t>
      </w:r>
      <w:r>
        <w:rPr>
          <w:spacing w:val="-15"/>
        </w:rPr>
        <w:t> </w:t>
      </w:r>
      <w:r>
        <w:rPr/>
        <w:t>a</w:t>
      </w:r>
      <w:r>
        <w:rPr>
          <w:spacing w:val="-15"/>
        </w:rPr>
        <w:t> </w:t>
      </w:r>
      <w:r>
        <w:rPr/>
        <w:t>weak</w:t>
      </w:r>
      <w:r>
        <w:rPr>
          <w:spacing w:val="-15"/>
        </w:rPr>
        <w:t> </w:t>
      </w:r>
      <w:r>
        <w:rPr/>
        <w:t>but</w:t>
      </w:r>
      <w:r>
        <w:rPr>
          <w:spacing w:val="-14"/>
        </w:rPr>
        <w:t> </w:t>
      </w:r>
      <w:r>
        <w:rPr/>
        <w:t>statistically</w:t>
      </w:r>
      <w:r>
        <w:rPr>
          <w:spacing w:val="-15"/>
        </w:rPr>
        <w:t> </w:t>
      </w:r>
      <w:r>
        <w:rPr/>
        <w:t>significant</w:t>
      </w:r>
      <w:r>
        <w:rPr>
          <w:spacing w:val="-15"/>
        </w:rPr>
        <w:t> </w:t>
      </w:r>
      <w:r>
        <w:rPr/>
        <w:t>positive</w:t>
      </w:r>
      <w:r>
        <w:rPr>
          <w:spacing w:val="-15"/>
        </w:rPr>
        <w:t> </w:t>
      </w:r>
      <w:r>
        <w:rPr/>
        <w:t>correlation</w:t>
      </w:r>
      <w:r>
        <w:rPr>
          <w:spacing w:val="-14"/>
        </w:rPr>
        <w:t> </w:t>
      </w:r>
      <w:r>
        <w:rPr/>
        <w:t>with</w:t>
      </w:r>
      <w:r>
        <w:rPr>
          <w:spacing w:val="-15"/>
        </w:rPr>
        <w:t> </w:t>
      </w:r>
      <w:r>
        <w:rPr/>
        <w:t>total</w:t>
      </w:r>
      <w:r>
        <w:rPr>
          <w:spacing w:val="-15"/>
        </w:rPr>
        <w:t> </w:t>
      </w:r>
      <w:r>
        <w:rPr/>
        <w:t>ratings,</w:t>
      </w:r>
      <w:r>
        <w:rPr>
          <w:spacing w:val="-15"/>
        </w:rPr>
        <w:t> </w:t>
      </w:r>
      <w:r>
        <w:rPr/>
        <w:t>indicating that longer films tend to receive slightly more engagement, though the relationship is not strong. In</w:t>
      </w:r>
      <w:r>
        <w:rPr>
          <w:spacing w:val="62"/>
        </w:rPr>
        <w:t> </w:t>
      </w:r>
      <w:r>
        <w:rPr/>
        <w:t>contrast,</w:t>
      </w:r>
      <w:r>
        <w:rPr>
          <w:spacing w:val="62"/>
        </w:rPr>
        <w:t> </w:t>
      </w:r>
      <w:r>
        <w:rPr/>
        <w:t>likes</w:t>
      </w:r>
      <w:r>
        <w:rPr>
          <w:spacing w:val="63"/>
        </w:rPr>
        <w:t> </w:t>
      </w:r>
      <w:r>
        <w:rPr/>
        <w:t>and</w:t>
      </w:r>
      <w:r>
        <w:rPr>
          <w:spacing w:val="62"/>
        </w:rPr>
        <w:t> </w:t>
      </w:r>
      <w:r>
        <w:rPr/>
        <w:t>fans</w:t>
      </w:r>
      <w:r>
        <w:rPr>
          <w:spacing w:val="64"/>
        </w:rPr>
        <w:t> </w:t>
      </w:r>
      <w:r>
        <w:rPr/>
        <w:t>exhibit</w:t>
      </w:r>
      <w:r>
        <w:rPr>
          <w:spacing w:val="62"/>
        </w:rPr>
        <w:t> </w:t>
      </w:r>
      <w:r>
        <w:rPr/>
        <w:t>a</w:t>
      </w:r>
      <w:r>
        <w:rPr>
          <w:spacing w:val="63"/>
        </w:rPr>
        <w:t> </w:t>
      </w:r>
      <w:r>
        <w:rPr/>
        <w:t>very</w:t>
      </w:r>
      <w:r>
        <w:rPr>
          <w:spacing w:val="64"/>
        </w:rPr>
        <w:t> </w:t>
      </w:r>
      <w:r>
        <w:rPr/>
        <w:t>strong</w:t>
      </w:r>
      <w:r>
        <w:rPr>
          <w:spacing w:val="62"/>
        </w:rPr>
        <w:t> </w:t>
      </w:r>
      <w:r>
        <w:rPr/>
        <w:t>positive</w:t>
      </w:r>
      <w:r>
        <w:rPr>
          <w:spacing w:val="64"/>
        </w:rPr>
        <w:t> </w:t>
      </w:r>
      <w:r>
        <w:rPr/>
        <w:t>correlation,</w:t>
      </w:r>
      <w:r>
        <w:rPr>
          <w:spacing w:val="63"/>
        </w:rPr>
        <w:t> </w:t>
      </w:r>
      <w:r>
        <w:rPr/>
        <w:t>reflecting</w:t>
      </w:r>
      <w:r>
        <w:rPr>
          <w:spacing w:val="63"/>
        </w:rPr>
        <w:t> </w:t>
      </w:r>
      <w:r>
        <w:rPr>
          <w:spacing w:val="-2"/>
        </w:rPr>
        <w:t>reinforcing</w:t>
      </w:r>
    </w:p>
    <w:p>
      <w:pPr>
        <w:pStyle w:val="BodyText"/>
        <w:spacing w:after="0" w:line="360" w:lineRule="auto"/>
        <w:sectPr>
          <w:pgSz w:w="12240" w:h="15840"/>
          <w:pgMar w:header="0" w:footer="990" w:top="1380" w:bottom="1180" w:left="1080" w:right="1080"/>
        </w:sectPr>
      </w:pPr>
    </w:p>
    <w:p>
      <w:pPr>
        <w:pStyle w:val="BodyText"/>
        <w:spacing w:line="360" w:lineRule="auto" w:before="60"/>
        <w:ind w:right="121"/>
        <w:jc w:val="left"/>
      </w:pPr>
      <w:r>
        <w:rPr/>
        <w:t>engagement dynamics common on digital platforms where highly liked films attract larger fan</w:t>
      </w:r>
      <w:r>
        <w:rPr>
          <w:spacing w:val="80"/>
        </w:rPr>
        <w:t> </w:t>
      </w:r>
      <w:r>
        <w:rPr>
          <w:spacing w:val="-2"/>
        </w:rPr>
        <w:t>bases.</w:t>
      </w:r>
    </w:p>
    <w:p>
      <w:pPr>
        <w:pStyle w:val="ListParagraph"/>
        <w:numPr>
          <w:ilvl w:val="1"/>
          <w:numId w:val="2"/>
        </w:numPr>
        <w:tabs>
          <w:tab w:pos="720" w:val="left" w:leader="none"/>
        </w:tabs>
        <w:spacing w:line="240" w:lineRule="auto" w:before="160" w:after="0"/>
        <w:ind w:left="720" w:right="0" w:hanging="360"/>
        <w:jc w:val="left"/>
        <w:rPr>
          <w:i/>
          <w:sz w:val="24"/>
        </w:rPr>
      </w:pPr>
      <w:bookmarkStart w:name="5.3 Regression Analysis" w:id="41"/>
      <w:bookmarkEnd w:id="41"/>
      <w:r>
        <w:rPr/>
      </w:r>
      <w:bookmarkStart w:name="_bookmark20" w:id="42"/>
      <w:bookmarkEnd w:id="42"/>
      <w:r>
        <w:rPr/>
      </w:r>
      <w:r>
        <w:rPr>
          <w:i/>
          <w:sz w:val="24"/>
        </w:rPr>
        <w:t>Regression</w:t>
      </w:r>
      <w:r>
        <w:rPr>
          <w:i/>
          <w:spacing w:val="-5"/>
          <w:sz w:val="24"/>
        </w:rPr>
        <w:t> </w:t>
      </w:r>
      <w:r>
        <w:rPr>
          <w:i/>
          <w:spacing w:val="-2"/>
          <w:sz w:val="24"/>
        </w:rPr>
        <w:t>Analysis</w:t>
      </w:r>
    </w:p>
    <w:p>
      <w:pPr>
        <w:pStyle w:val="BodyText"/>
        <w:spacing w:line="360" w:lineRule="auto" w:before="138"/>
        <w:jc w:val="left"/>
      </w:pPr>
      <w:r>
        <w:rPr/>
        <w:t>A</w:t>
      </w:r>
      <w:r>
        <w:rPr>
          <w:spacing w:val="-8"/>
        </w:rPr>
        <w:t> </w:t>
      </w:r>
      <w:r>
        <w:rPr/>
        <w:t>multiple</w:t>
      </w:r>
      <w:r>
        <w:rPr>
          <w:spacing w:val="-8"/>
        </w:rPr>
        <w:t> </w:t>
      </w:r>
      <w:r>
        <w:rPr/>
        <w:t>linear</w:t>
      </w:r>
      <w:r>
        <w:rPr>
          <w:spacing w:val="-8"/>
        </w:rPr>
        <w:t> </w:t>
      </w:r>
      <w:r>
        <w:rPr/>
        <w:t>regression</w:t>
      </w:r>
      <w:r>
        <w:rPr>
          <w:spacing w:val="-7"/>
        </w:rPr>
        <w:t> </w:t>
      </w:r>
      <w:r>
        <w:rPr/>
        <w:t>model</w:t>
      </w:r>
      <w:r>
        <w:rPr>
          <w:spacing w:val="-8"/>
        </w:rPr>
        <w:t> </w:t>
      </w:r>
      <w:r>
        <w:rPr/>
        <w:t>was</w:t>
      </w:r>
      <w:r>
        <w:rPr>
          <w:spacing w:val="-8"/>
        </w:rPr>
        <w:t> </w:t>
      </w:r>
      <w:r>
        <w:rPr/>
        <w:t>developed</w:t>
      </w:r>
      <w:r>
        <w:rPr>
          <w:spacing w:val="-8"/>
        </w:rPr>
        <w:t> </w:t>
      </w:r>
      <w:r>
        <w:rPr/>
        <w:t>to</w:t>
      </w:r>
      <w:r>
        <w:rPr>
          <w:spacing w:val="-8"/>
        </w:rPr>
        <w:t> </w:t>
      </w:r>
      <w:r>
        <w:rPr/>
        <w:t>predict</w:t>
      </w:r>
      <w:r>
        <w:rPr>
          <w:spacing w:val="-7"/>
        </w:rPr>
        <w:t> </w:t>
      </w:r>
      <w:r>
        <w:rPr>
          <w:b/>
        </w:rPr>
        <w:t>Average</w:t>
      </w:r>
      <w:r>
        <w:rPr>
          <w:b/>
          <w:spacing w:val="-8"/>
        </w:rPr>
        <w:t> </w:t>
      </w:r>
      <w:r>
        <w:rPr>
          <w:b/>
        </w:rPr>
        <w:t>rating</w:t>
      </w:r>
      <w:r>
        <w:rPr>
          <w:b/>
          <w:spacing w:val="-8"/>
        </w:rPr>
        <w:t> </w:t>
      </w:r>
      <w:r>
        <w:rPr/>
        <w:t>using</w:t>
      </w:r>
      <w:r>
        <w:rPr>
          <w:spacing w:val="-8"/>
        </w:rPr>
        <w:t> </w:t>
      </w:r>
      <w:r>
        <w:rPr/>
        <w:t>runtime,</w:t>
      </w:r>
      <w:r>
        <w:rPr>
          <w:spacing w:val="-8"/>
        </w:rPr>
        <w:t> </w:t>
      </w:r>
      <w:r>
        <w:rPr/>
        <w:t>likes, fans, and original language.</w:t>
      </w:r>
    </w:p>
    <w:p>
      <w:pPr>
        <w:pStyle w:val="Heading2"/>
        <w:spacing w:before="161"/>
      </w:pPr>
      <w:bookmarkStart w:name="Table 6: Regression Model Summary" w:id="43"/>
      <w:bookmarkEnd w:id="43"/>
      <w:r>
        <w:rPr/>
      </w:r>
      <w:bookmarkStart w:name="_bookmark21" w:id="44"/>
      <w:bookmarkEnd w:id="44"/>
      <w:r>
        <w:rPr/>
      </w:r>
      <w:r>
        <w:rPr/>
        <w:t>TABLE</w:t>
      </w:r>
      <w:r>
        <w:rPr>
          <w:spacing w:val="-4"/>
        </w:rPr>
        <w:t> </w:t>
      </w:r>
      <w:r>
        <w:rPr/>
        <w:t>6:</w:t>
      </w:r>
      <w:r>
        <w:rPr>
          <w:spacing w:val="-1"/>
        </w:rPr>
        <w:t> </w:t>
      </w:r>
      <w:r>
        <w:rPr/>
        <w:t>REGRESSION</w:t>
      </w:r>
      <w:r>
        <w:rPr>
          <w:spacing w:val="-3"/>
        </w:rPr>
        <w:t> </w:t>
      </w:r>
      <w:r>
        <w:rPr/>
        <w:t>MODEL</w:t>
      </w:r>
      <w:r>
        <w:rPr>
          <w:spacing w:val="-2"/>
        </w:rPr>
        <w:t> SUMMARY</w:t>
      </w:r>
    </w:p>
    <w:p>
      <w:pPr>
        <w:pStyle w:val="BodyText"/>
        <w:spacing w:before="10"/>
        <w:ind w:left="0"/>
        <w:jc w:val="left"/>
        <w:rPr>
          <w:sz w:val="11"/>
        </w:rPr>
      </w:pPr>
    </w:p>
    <w:tbl>
      <w:tblPr>
        <w:tblW w:w="0" w:type="auto"/>
        <w:jc w:val="left"/>
        <w:tblInd w:w="37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top w:w="0" w:type="dxa"/>
          <w:left w:w="0" w:type="dxa"/>
          <w:bottom w:w="0" w:type="dxa"/>
          <w:right w:w="0" w:type="dxa"/>
        </w:tblCellMar>
        <w:tblLook w:val="01E0"/>
      </w:tblPr>
      <w:tblGrid>
        <w:gridCol w:w="1440"/>
        <w:gridCol w:w="1440"/>
      </w:tblGrid>
      <w:tr>
        <w:trPr>
          <w:trHeight w:val="574" w:hRule="atLeast"/>
        </w:trPr>
        <w:tc>
          <w:tcPr>
            <w:tcW w:w="1440" w:type="dxa"/>
          </w:tcPr>
          <w:p>
            <w:pPr>
              <w:pStyle w:val="TableParagraph"/>
              <w:spacing w:before="1"/>
              <w:rPr>
                <w:b/>
                <w:sz w:val="24"/>
              </w:rPr>
            </w:pPr>
            <w:r>
              <w:rPr>
                <w:b/>
                <w:spacing w:val="-5"/>
                <w:sz w:val="24"/>
              </w:rPr>
              <w:t>R²</w:t>
            </w:r>
          </w:p>
        </w:tc>
        <w:tc>
          <w:tcPr>
            <w:tcW w:w="1440" w:type="dxa"/>
          </w:tcPr>
          <w:p>
            <w:pPr>
              <w:pStyle w:val="TableParagraph"/>
              <w:spacing w:before="1"/>
              <w:ind w:left="108"/>
              <w:rPr>
                <w:b/>
                <w:sz w:val="24"/>
              </w:rPr>
            </w:pPr>
            <w:r>
              <w:rPr>
                <w:b/>
                <w:spacing w:val="-2"/>
                <w:sz w:val="24"/>
              </w:rPr>
              <w:t>Adjusted </w:t>
            </w:r>
            <w:r>
              <w:rPr>
                <w:b/>
                <w:spacing w:val="-5"/>
                <w:sz w:val="24"/>
              </w:rPr>
              <w:t>R²</w:t>
            </w:r>
          </w:p>
        </w:tc>
      </w:tr>
      <w:tr>
        <w:trPr>
          <w:trHeight w:val="574" w:hRule="atLeast"/>
        </w:trPr>
        <w:tc>
          <w:tcPr>
            <w:tcW w:w="1440" w:type="dxa"/>
          </w:tcPr>
          <w:p>
            <w:pPr>
              <w:pStyle w:val="TableParagraph"/>
              <w:rPr>
                <w:sz w:val="24"/>
              </w:rPr>
            </w:pPr>
            <w:r>
              <w:rPr>
                <w:spacing w:val="-4"/>
                <w:sz w:val="24"/>
              </w:rPr>
              <w:t>0.38</w:t>
            </w:r>
          </w:p>
        </w:tc>
        <w:tc>
          <w:tcPr>
            <w:tcW w:w="1440" w:type="dxa"/>
          </w:tcPr>
          <w:p>
            <w:pPr>
              <w:pStyle w:val="TableParagraph"/>
              <w:ind w:left="108"/>
              <w:rPr>
                <w:sz w:val="24"/>
              </w:rPr>
            </w:pPr>
            <w:r>
              <w:rPr>
                <w:spacing w:val="-4"/>
                <w:sz w:val="24"/>
              </w:rPr>
              <w:t>0.37</w:t>
            </w:r>
          </w:p>
        </w:tc>
      </w:tr>
    </w:tbl>
    <w:p>
      <w:pPr>
        <w:pStyle w:val="Heading2"/>
        <w:spacing w:before="81"/>
      </w:pPr>
      <w:bookmarkStart w:name="Table 7: Regression Coefficients" w:id="45"/>
      <w:bookmarkEnd w:id="45"/>
      <w:r>
        <w:rPr/>
      </w:r>
      <w:bookmarkStart w:name="_bookmark22" w:id="46"/>
      <w:bookmarkEnd w:id="46"/>
      <w:r>
        <w:rPr/>
      </w:r>
      <w:r>
        <w:rPr/>
        <w:t>TABLE</w:t>
      </w:r>
      <w:r>
        <w:rPr>
          <w:spacing w:val="-4"/>
        </w:rPr>
        <w:t> </w:t>
      </w:r>
      <w:r>
        <w:rPr/>
        <w:t>7:</w:t>
      </w:r>
      <w:r>
        <w:rPr>
          <w:spacing w:val="-2"/>
        </w:rPr>
        <w:t> </w:t>
      </w:r>
      <w:r>
        <w:rPr/>
        <w:t>REGRESSION</w:t>
      </w:r>
      <w:r>
        <w:rPr>
          <w:spacing w:val="-3"/>
        </w:rPr>
        <w:t> </w:t>
      </w:r>
      <w:r>
        <w:rPr>
          <w:spacing w:val="-2"/>
        </w:rPr>
        <w:t>COEFFICIENTS</w:t>
      </w:r>
    </w:p>
    <w:p>
      <w:pPr>
        <w:pStyle w:val="BodyText"/>
        <w:spacing w:before="11"/>
        <w:ind w:left="0"/>
        <w:jc w:val="left"/>
        <w:rPr>
          <w:sz w:val="11"/>
        </w:rPr>
      </w:pPr>
    </w:p>
    <w:tbl>
      <w:tblPr>
        <w:tblW w:w="0" w:type="auto"/>
        <w:jc w:val="left"/>
        <w:tblInd w:w="37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top w:w="0" w:type="dxa"/>
          <w:left w:w="0" w:type="dxa"/>
          <w:bottom w:w="0" w:type="dxa"/>
          <w:right w:w="0" w:type="dxa"/>
        </w:tblCellMar>
        <w:tblLook w:val="01E0"/>
      </w:tblPr>
      <w:tblGrid>
        <w:gridCol w:w="2897"/>
        <w:gridCol w:w="683"/>
        <w:gridCol w:w="952"/>
      </w:tblGrid>
      <w:tr>
        <w:trPr>
          <w:trHeight w:val="573" w:hRule="atLeast"/>
        </w:trPr>
        <w:tc>
          <w:tcPr>
            <w:tcW w:w="2897" w:type="dxa"/>
          </w:tcPr>
          <w:p>
            <w:pPr>
              <w:pStyle w:val="TableParagraph"/>
              <w:rPr>
                <w:b/>
                <w:sz w:val="24"/>
              </w:rPr>
            </w:pPr>
            <w:r>
              <w:rPr>
                <w:b/>
                <w:spacing w:val="-2"/>
                <w:sz w:val="24"/>
              </w:rPr>
              <w:t>Predictor</w:t>
            </w:r>
          </w:p>
        </w:tc>
        <w:tc>
          <w:tcPr>
            <w:tcW w:w="683" w:type="dxa"/>
          </w:tcPr>
          <w:p>
            <w:pPr>
              <w:pStyle w:val="TableParagraph"/>
              <w:ind w:left="44" w:right="37"/>
              <w:jc w:val="center"/>
              <w:rPr>
                <w:b/>
                <w:sz w:val="24"/>
              </w:rPr>
            </w:pPr>
            <w:r>
              <w:rPr>
                <w:b/>
                <w:spacing w:val="-4"/>
                <w:sz w:val="24"/>
              </w:rPr>
              <w:t>Beta</w:t>
            </w:r>
          </w:p>
        </w:tc>
        <w:tc>
          <w:tcPr>
            <w:tcW w:w="952" w:type="dxa"/>
          </w:tcPr>
          <w:p>
            <w:pPr>
              <w:pStyle w:val="TableParagraph"/>
              <w:rPr>
                <w:b/>
                <w:sz w:val="24"/>
              </w:rPr>
            </w:pPr>
            <w:r>
              <w:rPr>
                <w:b/>
                <w:spacing w:val="-4"/>
                <w:sz w:val="24"/>
              </w:rPr>
              <w:t>Sig.</w:t>
            </w:r>
          </w:p>
        </w:tc>
      </w:tr>
      <w:tr>
        <w:trPr>
          <w:trHeight w:val="574" w:hRule="atLeast"/>
        </w:trPr>
        <w:tc>
          <w:tcPr>
            <w:tcW w:w="2897" w:type="dxa"/>
          </w:tcPr>
          <w:p>
            <w:pPr>
              <w:pStyle w:val="TableParagraph"/>
              <w:spacing w:before="1"/>
              <w:rPr>
                <w:sz w:val="24"/>
              </w:rPr>
            </w:pPr>
            <w:r>
              <w:rPr>
                <w:spacing w:val="-2"/>
                <w:sz w:val="24"/>
              </w:rPr>
              <w:t>Runtime</w:t>
            </w:r>
          </w:p>
        </w:tc>
        <w:tc>
          <w:tcPr>
            <w:tcW w:w="683" w:type="dxa"/>
          </w:tcPr>
          <w:p>
            <w:pPr>
              <w:pStyle w:val="TableParagraph"/>
              <w:spacing w:before="1"/>
              <w:ind w:left="7" w:right="44"/>
              <w:jc w:val="center"/>
              <w:rPr>
                <w:sz w:val="24"/>
              </w:rPr>
            </w:pPr>
            <w:r>
              <w:rPr>
                <w:spacing w:val="-4"/>
                <w:sz w:val="24"/>
              </w:rPr>
              <w:t>0.06</w:t>
            </w:r>
          </w:p>
        </w:tc>
        <w:tc>
          <w:tcPr>
            <w:tcW w:w="952" w:type="dxa"/>
          </w:tcPr>
          <w:p>
            <w:pPr>
              <w:pStyle w:val="TableParagraph"/>
              <w:spacing w:before="1"/>
              <w:rPr>
                <w:sz w:val="24"/>
              </w:rPr>
            </w:pPr>
            <w:r>
              <w:rPr>
                <w:sz w:val="24"/>
              </w:rPr>
              <w:t>&lt; </w:t>
            </w:r>
            <w:r>
              <w:rPr>
                <w:spacing w:val="-4"/>
                <w:sz w:val="24"/>
              </w:rPr>
              <w:t>0.01</w:t>
            </w:r>
          </w:p>
        </w:tc>
      </w:tr>
      <w:tr>
        <w:trPr>
          <w:trHeight w:val="574" w:hRule="atLeast"/>
        </w:trPr>
        <w:tc>
          <w:tcPr>
            <w:tcW w:w="2897" w:type="dxa"/>
          </w:tcPr>
          <w:p>
            <w:pPr>
              <w:pStyle w:val="TableParagraph"/>
              <w:rPr>
                <w:sz w:val="24"/>
              </w:rPr>
            </w:pPr>
            <w:r>
              <w:rPr>
                <w:spacing w:val="-2"/>
                <w:sz w:val="24"/>
              </w:rPr>
              <w:t>Likes</w:t>
            </w:r>
          </w:p>
        </w:tc>
        <w:tc>
          <w:tcPr>
            <w:tcW w:w="683" w:type="dxa"/>
          </w:tcPr>
          <w:p>
            <w:pPr>
              <w:pStyle w:val="TableParagraph"/>
              <w:ind w:left="7" w:right="44"/>
              <w:jc w:val="center"/>
              <w:rPr>
                <w:sz w:val="24"/>
              </w:rPr>
            </w:pPr>
            <w:r>
              <w:rPr>
                <w:spacing w:val="-4"/>
                <w:sz w:val="24"/>
              </w:rPr>
              <w:t>0.41</w:t>
            </w:r>
          </w:p>
        </w:tc>
        <w:tc>
          <w:tcPr>
            <w:tcW w:w="952" w:type="dxa"/>
          </w:tcPr>
          <w:p>
            <w:pPr>
              <w:pStyle w:val="TableParagraph"/>
              <w:rPr>
                <w:sz w:val="24"/>
              </w:rPr>
            </w:pPr>
            <w:r>
              <w:rPr>
                <w:sz w:val="24"/>
              </w:rPr>
              <w:t>&lt; </w:t>
            </w:r>
            <w:r>
              <w:rPr>
                <w:spacing w:val="-2"/>
                <w:sz w:val="24"/>
              </w:rPr>
              <w:t>0.001</w:t>
            </w:r>
          </w:p>
        </w:tc>
      </w:tr>
      <w:tr>
        <w:trPr>
          <w:trHeight w:val="573" w:hRule="atLeast"/>
        </w:trPr>
        <w:tc>
          <w:tcPr>
            <w:tcW w:w="2897" w:type="dxa"/>
          </w:tcPr>
          <w:p>
            <w:pPr>
              <w:pStyle w:val="TableParagraph"/>
              <w:rPr>
                <w:sz w:val="24"/>
              </w:rPr>
            </w:pPr>
            <w:r>
              <w:rPr>
                <w:spacing w:val="-4"/>
                <w:sz w:val="24"/>
              </w:rPr>
              <w:t>Fans</w:t>
            </w:r>
          </w:p>
        </w:tc>
        <w:tc>
          <w:tcPr>
            <w:tcW w:w="683" w:type="dxa"/>
          </w:tcPr>
          <w:p>
            <w:pPr>
              <w:pStyle w:val="TableParagraph"/>
              <w:ind w:left="7" w:right="44"/>
              <w:jc w:val="center"/>
              <w:rPr>
                <w:sz w:val="24"/>
              </w:rPr>
            </w:pPr>
            <w:r>
              <w:rPr>
                <w:spacing w:val="-4"/>
                <w:sz w:val="24"/>
              </w:rPr>
              <w:t>0.18</w:t>
            </w:r>
          </w:p>
        </w:tc>
        <w:tc>
          <w:tcPr>
            <w:tcW w:w="952" w:type="dxa"/>
          </w:tcPr>
          <w:p>
            <w:pPr>
              <w:pStyle w:val="TableParagraph"/>
              <w:rPr>
                <w:sz w:val="24"/>
              </w:rPr>
            </w:pPr>
            <w:r>
              <w:rPr>
                <w:sz w:val="24"/>
              </w:rPr>
              <w:t>&lt; </w:t>
            </w:r>
            <w:r>
              <w:rPr>
                <w:spacing w:val="-2"/>
                <w:sz w:val="24"/>
              </w:rPr>
              <w:t>0.001</w:t>
            </w:r>
          </w:p>
        </w:tc>
      </w:tr>
      <w:tr>
        <w:trPr>
          <w:trHeight w:val="574" w:hRule="atLeast"/>
        </w:trPr>
        <w:tc>
          <w:tcPr>
            <w:tcW w:w="2897" w:type="dxa"/>
          </w:tcPr>
          <w:p>
            <w:pPr>
              <w:pStyle w:val="TableParagraph"/>
              <w:spacing w:before="1"/>
              <w:rPr>
                <w:sz w:val="24"/>
              </w:rPr>
            </w:pPr>
            <w:r>
              <w:rPr>
                <w:sz w:val="24"/>
              </w:rPr>
              <w:t>Original</w:t>
            </w:r>
            <w:r>
              <w:rPr>
                <w:spacing w:val="-1"/>
                <w:sz w:val="24"/>
              </w:rPr>
              <w:t> </w:t>
            </w:r>
            <w:r>
              <w:rPr>
                <w:sz w:val="24"/>
              </w:rPr>
              <w:t>language </w:t>
            </w:r>
            <w:r>
              <w:rPr>
                <w:spacing w:val="-2"/>
                <w:sz w:val="24"/>
              </w:rPr>
              <w:t>(English)</w:t>
            </w:r>
          </w:p>
        </w:tc>
        <w:tc>
          <w:tcPr>
            <w:tcW w:w="683" w:type="dxa"/>
          </w:tcPr>
          <w:p>
            <w:pPr>
              <w:pStyle w:val="TableParagraph"/>
              <w:spacing w:before="1"/>
              <w:ind w:left="7" w:right="44"/>
              <w:jc w:val="center"/>
              <w:rPr>
                <w:sz w:val="24"/>
              </w:rPr>
            </w:pPr>
            <w:r>
              <w:rPr>
                <w:spacing w:val="-4"/>
                <w:sz w:val="24"/>
              </w:rPr>
              <w:t>0.09</w:t>
            </w:r>
          </w:p>
        </w:tc>
        <w:tc>
          <w:tcPr>
            <w:tcW w:w="952" w:type="dxa"/>
          </w:tcPr>
          <w:p>
            <w:pPr>
              <w:pStyle w:val="TableParagraph"/>
              <w:spacing w:before="1"/>
              <w:rPr>
                <w:sz w:val="24"/>
              </w:rPr>
            </w:pPr>
            <w:r>
              <w:rPr>
                <w:sz w:val="24"/>
              </w:rPr>
              <w:t>&lt; </w:t>
            </w:r>
            <w:r>
              <w:rPr>
                <w:spacing w:val="-4"/>
                <w:sz w:val="24"/>
              </w:rPr>
              <w:t>0.01</w:t>
            </w:r>
          </w:p>
        </w:tc>
      </w:tr>
    </w:tbl>
    <w:p>
      <w:pPr>
        <w:pStyle w:val="BodyText"/>
        <w:spacing w:line="360" w:lineRule="auto" w:before="2"/>
        <w:ind w:right="357"/>
      </w:pPr>
      <w:r>
        <w:rPr/>
        <w:t>The</w:t>
      </w:r>
      <w:r>
        <w:rPr>
          <w:spacing w:val="-5"/>
        </w:rPr>
        <w:t> </w:t>
      </w:r>
      <w:r>
        <w:rPr/>
        <w:t>model</w:t>
      </w:r>
      <w:r>
        <w:rPr>
          <w:spacing w:val="-5"/>
        </w:rPr>
        <w:t> </w:t>
      </w:r>
      <w:r>
        <w:rPr/>
        <w:t>describes</w:t>
      </w:r>
      <w:r>
        <w:rPr>
          <w:spacing w:val="-6"/>
        </w:rPr>
        <w:t> </w:t>
      </w:r>
      <w:r>
        <w:rPr/>
        <w:t>the</w:t>
      </w:r>
      <w:r>
        <w:rPr>
          <w:spacing w:val="-5"/>
        </w:rPr>
        <w:t> </w:t>
      </w:r>
      <w:r>
        <w:rPr/>
        <w:t>variance</w:t>
      </w:r>
      <w:r>
        <w:rPr>
          <w:spacing w:val="-5"/>
        </w:rPr>
        <w:t> </w:t>
      </w:r>
      <w:r>
        <w:rPr/>
        <w:t>of</w:t>
      </w:r>
      <w:r>
        <w:rPr>
          <w:spacing w:val="-6"/>
        </w:rPr>
        <w:t> </w:t>
      </w:r>
      <w:r>
        <w:rPr/>
        <w:t>the</w:t>
      </w:r>
      <w:r>
        <w:rPr>
          <w:spacing w:val="-5"/>
        </w:rPr>
        <w:t> </w:t>
      </w:r>
      <w:r>
        <w:rPr/>
        <w:t>average</w:t>
      </w:r>
      <w:r>
        <w:rPr>
          <w:spacing w:val="-5"/>
        </w:rPr>
        <w:t> </w:t>
      </w:r>
      <w:r>
        <w:rPr/>
        <w:t>ratings</w:t>
      </w:r>
      <w:r>
        <w:rPr>
          <w:spacing w:val="-5"/>
        </w:rPr>
        <w:t> </w:t>
      </w:r>
      <w:r>
        <w:rPr/>
        <w:t>with</w:t>
      </w:r>
      <w:r>
        <w:rPr>
          <w:spacing w:val="-5"/>
        </w:rPr>
        <w:t> </w:t>
      </w:r>
      <w:r>
        <w:rPr/>
        <w:t>a</w:t>
      </w:r>
      <w:r>
        <w:rPr>
          <w:spacing w:val="-6"/>
        </w:rPr>
        <w:t> </w:t>
      </w:r>
      <w:r>
        <w:rPr/>
        <w:t>moderate</w:t>
      </w:r>
      <w:r>
        <w:rPr>
          <w:spacing w:val="-5"/>
        </w:rPr>
        <w:t> </w:t>
      </w:r>
      <w:r>
        <w:rPr/>
        <w:t>capability</w:t>
      </w:r>
      <w:r>
        <w:rPr>
          <w:spacing w:val="-5"/>
        </w:rPr>
        <w:t> </w:t>
      </w:r>
      <w:r>
        <w:rPr/>
        <w:t>of</w:t>
      </w:r>
      <w:r>
        <w:rPr>
          <w:spacing w:val="-6"/>
        </w:rPr>
        <w:t> </w:t>
      </w:r>
      <w:r>
        <w:rPr/>
        <w:t>38</w:t>
      </w:r>
      <w:r>
        <w:rPr>
          <w:spacing w:val="-5"/>
        </w:rPr>
        <w:t> </w:t>
      </w:r>
      <w:r>
        <w:rPr/>
        <w:t>per</w:t>
      </w:r>
      <w:r>
        <w:rPr>
          <w:spacing w:val="-5"/>
        </w:rPr>
        <w:t> </w:t>
      </w:r>
      <w:r>
        <w:rPr/>
        <w:t>cent. Likes and fans become the most significant predictors, and they put attention on such social engagement</w:t>
      </w:r>
      <w:r>
        <w:rPr>
          <w:spacing w:val="-4"/>
        </w:rPr>
        <w:t> </w:t>
      </w:r>
      <w:r>
        <w:rPr/>
        <w:t>indicators</w:t>
      </w:r>
      <w:r>
        <w:rPr>
          <w:spacing w:val="-5"/>
        </w:rPr>
        <w:t> </w:t>
      </w:r>
      <w:r>
        <w:rPr/>
        <w:t>in</w:t>
      </w:r>
      <w:r>
        <w:rPr>
          <w:spacing w:val="-5"/>
        </w:rPr>
        <w:t> </w:t>
      </w:r>
      <w:r>
        <w:rPr/>
        <w:t>forming</w:t>
      </w:r>
      <w:r>
        <w:rPr>
          <w:spacing w:val="-4"/>
        </w:rPr>
        <w:t> </w:t>
      </w:r>
      <w:r>
        <w:rPr/>
        <w:t>audience</w:t>
      </w:r>
      <w:r>
        <w:rPr>
          <w:spacing w:val="-4"/>
        </w:rPr>
        <w:t> </w:t>
      </w:r>
      <w:r>
        <w:rPr/>
        <w:t>ratings.</w:t>
      </w:r>
      <w:r>
        <w:rPr>
          <w:spacing w:val="-4"/>
        </w:rPr>
        <w:t> </w:t>
      </w:r>
      <w:r>
        <w:rPr/>
        <w:t>Forecasting</w:t>
      </w:r>
      <w:r>
        <w:rPr>
          <w:spacing w:val="-4"/>
        </w:rPr>
        <w:t> </w:t>
      </w:r>
      <w:r>
        <w:rPr/>
        <w:t>and</w:t>
      </w:r>
      <w:r>
        <w:rPr>
          <w:spacing w:val="-4"/>
        </w:rPr>
        <w:t> </w:t>
      </w:r>
      <w:r>
        <w:rPr/>
        <w:t>recommendation</w:t>
      </w:r>
      <w:r>
        <w:rPr>
          <w:spacing w:val="-4"/>
        </w:rPr>
        <w:t> </w:t>
      </w:r>
      <w:r>
        <w:rPr/>
        <w:t>systems</w:t>
      </w:r>
      <w:r>
        <w:rPr>
          <w:spacing w:val="-5"/>
        </w:rPr>
        <w:t> </w:t>
      </w:r>
      <w:r>
        <w:rPr/>
        <w:t>are supported by regression modelling to find the variables that significantly affect the perceived quality</w:t>
      </w:r>
      <w:r>
        <w:rPr>
          <w:spacing w:val="-5"/>
        </w:rPr>
        <w:t> </w:t>
      </w:r>
      <w:r>
        <w:rPr/>
        <w:t>of</w:t>
      </w:r>
      <w:r>
        <w:rPr>
          <w:spacing w:val="-7"/>
        </w:rPr>
        <w:t> </w:t>
      </w:r>
      <w:r>
        <w:rPr/>
        <w:t>film.</w:t>
      </w:r>
      <w:r>
        <w:rPr>
          <w:spacing w:val="-6"/>
        </w:rPr>
        <w:t> </w:t>
      </w:r>
      <w:r>
        <w:rPr/>
        <w:t>This</w:t>
      </w:r>
      <w:r>
        <w:rPr>
          <w:spacing w:val="-5"/>
        </w:rPr>
        <w:t> </w:t>
      </w:r>
      <w:r>
        <w:rPr/>
        <w:t>is</w:t>
      </w:r>
      <w:r>
        <w:rPr>
          <w:spacing w:val="-5"/>
        </w:rPr>
        <w:t> </w:t>
      </w:r>
      <w:r>
        <w:rPr/>
        <w:t>in</w:t>
      </w:r>
      <w:r>
        <w:rPr>
          <w:spacing w:val="-7"/>
        </w:rPr>
        <w:t> </w:t>
      </w:r>
      <w:r>
        <w:rPr/>
        <w:t>line</w:t>
      </w:r>
      <w:r>
        <w:rPr>
          <w:spacing w:val="-6"/>
        </w:rPr>
        <w:t> </w:t>
      </w:r>
      <w:r>
        <w:rPr/>
        <w:t>with</w:t>
      </w:r>
      <w:r>
        <w:rPr>
          <w:spacing w:val="-5"/>
        </w:rPr>
        <w:t> </w:t>
      </w:r>
      <w:r>
        <w:rPr/>
        <w:t>the</w:t>
      </w:r>
      <w:r>
        <w:rPr>
          <w:spacing w:val="-6"/>
        </w:rPr>
        <w:t> </w:t>
      </w:r>
      <w:r>
        <w:rPr/>
        <w:t>research</w:t>
      </w:r>
      <w:r>
        <w:rPr>
          <w:spacing w:val="-6"/>
        </w:rPr>
        <w:t> </w:t>
      </w:r>
      <w:r>
        <w:rPr/>
        <w:t>on</w:t>
      </w:r>
      <w:r>
        <w:rPr>
          <w:spacing w:val="-6"/>
        </w:rPr>
        <w:t> </w:t>
      </w:r>
      <w:r>
        <w:rPr/>
        <w:t>decision</w:t>
      </w:r>
      <w:r>
        <w:rPr>
          <w:spacing w:val="-5"/>
        </w:rPr>
        <w:t> </w:t>
      </w:r>
      <w:r>
        <w:rPr/>
        <w:t>support</w:t>
      </w:r>
      <w:r>
        <w:rPr>
          <w:spacing w:val="-5"/>
        </w:rPr>
        <w:t> </w:t>
      </w:r>
      <w:r>
        <w:rPr/>
        <w:t>and</w:t>
      </w:r>
      <w:r>
        <w:rPr>
          <w:spacing w:val="-6"/>
        </w:rPr>
        <w:t> </w:t>
      </w:r>
      <w:r>
        <w:rPr/>
        <w:t>performance</w:t>
      </w:r>
      <w:r>
        <w:rPr>
          <w:spacing w:val="-5"/>
        </w:rPr>
        <w:t> </w:t>
      </w:r>
      <w:r>
        <w:rPr/>
        <w:t>optimisation as an area of focus in the modern business intelligence systems, with predictive analytics being a fundamental element (Sousa &amp; Almeida, 2025; Xu et al., 2025).</w:t>
      </w:r>
    </w:p>
    <w:p>
      <w:pPr>
        <w:pStyle w:val="Heading1"/>
        <w:numPr>
          <w:ilvl w:val="0"/>
          <w:numId w:val="2"/>
        </w:numPr>
        <w:tabs>
          <w:tab w:pos="627" w:val="left" w:leader="none"/>
        </w:tabs>
        <w:spacing w:line="240" w:lineRule="auto" w:before="159" w:after="0"/>
        <w:ind w:left="627" w:right="0" w:hanging="267"/>
        <w:jc w:val="left"/>
      </w:pPr>
      <w:r>
        <w:rPr/>
        <mc:AlternateContent>
          <mc:Choice Requires="wps">
            <w:drawing>
              <wp:anchor distT="0" distB="0" distL="0" distR="0" allowOverlap="1" layoutInCell="1" locked="0" behindDoc="0" simplePos="0" relativeHeight="15731712">
                <wp:simplePos x="0" y="0"/>
                <wp:positionH relativeFrom="page">
                  <wp:posOffset>723900</wp:posOffset>
                </wp:positionH>
                <wp:positionV relativeFrom="paragraph">
                  <wp:posOffset>101248</wp:posOffset>
                </wp:positionV>
                <wp:extent cx="19050" cy="314325"/>
                <wp:effectExtent l="0" t="0" r="0" b="0"/>
                <wp:wrapNone/>
                <wp:docPr id="12" name="Graphic 12"/>
                <wp:cNvGraphicFramePr>
                  <a:graphicFrameLocks/>
                </wp:cNvGraphicFramePr>
                <a:graphic>
                  <a:graphicData uri="http://schemas.microsoft.com/office/word/2010/wordprocessingShape">
                    <wps:wsp>
                      <wps:cNvPr id="12" name="Graphic 12"/>
                      <wps:cNvSpPr/>
                      <wps:spPr>
                        <a:xfrm>
                          <a:off x="0" y="0"/>
                          <a:ext cx="19050" cy="314325"/>
                        </a:xfrm>
                        <a:custGeom>
                          <a:avLst/>
                          <a:gdLst/>
                          <a:ahLst/>
                          <a:cxnLst/>
                          <a:rect l="l" t="t" r="r" b="b"/>
                          <a:pathLst>
                            <a:path w="19050" h="314325">
                              <a:moveTo>
                                <a:pt x="19050" y="0"/>
                              </a:moveTo>
                              <a:lnTo>
                                <a:pt x="0" y="0"/>
                              </a:lnTo>
                              <a:lnTo>
                                <a:pt x="0" y="313943"/>
                              </a:lnTo>
                              <a:lnTo>
                                <a:pt x="19050" y="313943"/>
                              </a:lnTo>
                              <a:lnTo>
                                <a:pt x="19050" y="0"/>
                              </a:lnTo>
                              <a:close/>
                            </a:path>
                          </a:pathLst>
                        </a:custGeom>
                        <a:solidFill>
                          <a:srgbClr val="8684C6"/>
                        </a:solidFill>
                      </wps:spPr>
                      <wps:bodyPr wrap="square" lIns="0" tIns="0" rIns="0" bIns="0" rtlCol="0">
                        <a:prstTxWarp prst="textNoShape">
                          <a:avLst/>
                        </a:prstTxWarp>
                        <a:noAutofit/>
                      </wps:bodyPr>
                    </wps:wsp>
                  </a:graphicData>
                </a:graphic>
              </wp:anchor>
            </w:drawing>
          </mc:Choice>
          <mc:Fallback>
            <w:pict>
              <v:rect style="position:absolute;margin-left:57pt;margin-top:7.972305pt;width:1.5pt;height:24.72pt;mso-position-horizontal-relative:page;mso-position-vertical-relative:paragraph;z-index:15731712" id="docshape8" filled="true" fillcolor="#8684c6" stroked="false">
                <v:fill type="solid"/>
                <w10:wrap type="none"/>
              </v:rect>
            </w:pict>
          </mc:Fallback>
        </mc:AlternateContent>
      </w:r>
      <w:bookmarkStart w:name="6. Insights and Recommendations" w:id="47"/>
      <w:bookmarkEnd w:id="47"/>
      <w:r>
        <w:rPr>
          <w:b w:val="0"/>
        </w:rPr>
      </w:r>
      <w:bookmarkStart w:name="_bookmark23" w:id="48"/>
      <w:bookmarkEnd w:id="48"/>
      <w:r>
        <w:rPr>
          <w:b w:val="0"/>
        </w:rPr>
      </w:r>
      <w:r>
        <w:rPr/>
        <w:t>INSIGHTS</w:t>
      </w:r>
      <w:r>
        <w:rPr>
          <w:spacing w:val="60"/>
        </w:rPr>
        <w:t> </w:t>
      </w:r>
      <w:r>
        <w:rPr/>
        <w:t>AND</w:t>
      </w:r>
      <w:r>
        <w:rPr>
          <w:spacing w:val="61"/>
        </w:rPr>
        <w:t> </w:t>
      </w:r>
      <w:r>
        <w:rPr>
          <w:spacing w:val="7"/>
        </w:rPr>
        <w:t>RECOMMENDATIONS</w:t>
      </w:r>
    </w:p>
    <w:p>
      <w:pPr>
        <w:pStyle w:val="BodyText"/>
        <w:spacing w:line="360" w:lineRule="auto" w:before="219"/>
        <w:ind w:right="357"/>
      </w:pPr>
      <w:r>
        <w:rPr/>
        <w:t>The evaluation brings up a number of major findings on the aspects that relate to the success of films on audience-driven websites. Variables concerning engagement, especially likes and fans, are most effectively and consistently related to higher rating averages, showing that social interaction is a key factor in perceived quality of the film. There is also the emergence of genre selection,</w:t>
      </w:r>
      <w:r>
        <w:rPr>
          <w:spacing w:val="11"/>
        </w:rPr>
        <w:t> </w:t>
      </w:r>
      <w:r>
        <w:rPr/>
        <w:t>where</w:t>
      </w:r>
      <w:r>
        <w:rPr>
          <w:spacing w:val="12"/>
        </w:rPr>
        <w:t> </w:t>
      </w:r>
      <w:r>
        <w:rPr/>
        <w:t>the</w:t>
      </w:r>
      <w:r>
        <w:rPr>
          <w:spacing w:val="13"/>
        </w:rPr>
        <w:t> </w:t>
      </w:r>
      <w:r>
        <w:rPr/>
        <w:t>three</w:t>
      </w:r>
      <w:r>
        <w:rPr>
          <w:spacing w:val="11"/>
        </w:rPr>
        <w:t> </w:t>
      </w:r>
      <w:r>
        <w:rPr/>
        <w:t>genres,</w:t>
      </w:r>
      <w:r>
        <w:rPr>
          <w:spacing w:val="13"/>
        </w:rPr>
        <w:t> </w:t>
      </w:r>
      <w:r>
        <w:rPr/>
        <w:t>namely,</w:t>
      </w:r>
      <w:r>
        <w:rPr>
          <w:spacing w:val="12"/>
        </w:rPr>
        <w:t> </w:t>
      </w:r>
      <w:r>
        <w:rPr/>
        <w:t>drama,</w:t>
      </w:r>
      <w:r>
        <w:rPr>
          <w:spacing w:val="11"/>
        </w:rPr>
        <w:t> </w:t>
      </w:r>
      <w:r>
        <w:rPr/>
        <w:t>documentary,</w:t>
      </w:r>
      <w:r>
        <w:rPr>
          <w:spacing w:val="13"/>
        </w:rPr>
        <w:t> </w:t>
      </w:r>
      <w:r>
        <w:rPr/>
        <w:t>and</w:t>
      </w:r>
      <w:r>
        <w:rPr>
          <w:spacing w:val="12"/>
        </w:rPr>
        <w:t> </w:t>
      </w:r>
      <w:r>
        <w:rPr/>
        <w:t>animation,</w:t>
      </w:r>
      <w:r>
        <w:rPr>
          <w:spacing w:val="12"/>
        </w:rPr>
        <w:t> </w:t>
      </w:r>
      <w:r>
        <w:rPr/>
        <w:t>have</w:t>
      </w:r>
      <w:r>
        <w:rPr>
          <w:spacing w:val="12"/>
        </w:rPr>
        <w:t> </w:t>
      </w:r>
      <w:r>
        <w:rPr/>
        <w:t>had</w:t>
      </w:r>
      <w:r>
        <w:rPr>
          <w:spacing w:val="13"/>
        </w:rPr>
        <w:t> </w:t>
      </w:r>
      <w:r>
        <w:rPr>
          <w:spacing w:val="-2"/>
        </w:rPr>
        <w:t>higher</w:t>
      </w:r>
    </w:p>
    <w:p>
      <w:pPr>
        <w:pStyle w:val="BodyText"/>
        <w:spacing w:after="0" w:line="360" w:lineRule="auto"/>
        <w:sectPr>
          <w:pgSz w:w="12240" w:h="15840"/>
          <w:pgMar w:header="0" w:footer="990" w:top="1380" w:bottom="1180" w:left="1080" w:right="1080"/>
        </w:sectPr>
      </w:pPr>
    </w:p>
    <w:p>
      <w:pPr>
        <w:pStyle w:val="BodyText"/>
        <w:spacing w:line="360" w:lineRule="auto" w:before="60"/>
        <w:ind w:right="358"/>
      </w:pPr>
      <w:r>
        <w:rPr/>
        <w:t>average ratings, whereas action and horror have polarised audience ratings. The accessibility to languages also has an impact on the engagement because English language films predominate across the board, but the quality of English films can be highly niche-oriented. Runtime is statistically significant, but not a strong predictor of success (more so than engagement metrics), which</w:t>
      </w:r>
      <w:r>
        <w:rPr>
          <w:spacing w:val="-10"/>
        </w:rPr>
        <w:t> </w:t>
      </w:r>
      <w:r>
        <w:rPr/>
        <w:t>is</w:t>
      </w:r>
      <w:r>
        <w:rPr>
          <w:spacing w:val="-10"/>
        </w:rPr>
        <w:t> </w:t>
      </w:r>
      <w:r>
        <w:rPr/>
        <w:t>indicative</w:t>
      </w:r>
      <w:r>
        <w:rPr>
          <w:spacing w:val="-11"/>
        </w:rPr>
        <w:t> </w:t>
      </w:r>
      <w:r>
        <w:rPr/>
        <w:t>of</w:t>
      </w:r>
      <w:r>
        <w:rPr>
          <w:spacing w:val="-11"/>
        </w:rPr>
        <w:t> </w:t>
      </w:r>
      <w:r>
        <w:rPr/>
        <w:t>the</w:t>
      </w:r>
      <w:r>
        <w:rPr>
          <w:spacing w:val="-11"/>
        </w:rPr>
        <w:t> </w:t>
      </w:r>
      <w:r>
        <w:rPr/>
        <w:t>fact</w:t>
      </w:r>
      <w:r>
        <w:rPr>
          <w:spacing w:val="-10"/>
        </w:rPr>
        <w:t> </w:t>
      </w:r>
      <w:r>
        <w:rPr/>
        <w:t>that</w:t>
      </w:r>
      <w:r>
        <w:rPr>
          <w:spacing w:val="-11"/>
        </w:rPr>
        <w:t> </w:t>
      </w:r>
      <w:r>
        <w:rPr/>
        <w:t>content</w:t>
      </w:r>
      <w:r>
        <w:rPr>
          <w:spacing w:val="-10"/>
        </w:rPr>
        <w:t> </w:t>
      </w:r>
      <w:r>
        <w:rPr/>
        <w:t>quality</w:t>
      </w:r>
      <w:r>
        <w:rPr>
          <w:spacing w:val="-12"/>
        </w:rPr>
        <w:t> </w:t>
      </w:r>
      <w:r>
        <w:rPr/>
        <w:t>and</w:t>
      </w:r>
      <w:r>
        <w:rPr>
          <w:spacing w:val="-10"/>
        </w:rPr>
        <w:t> </w:t>
      </w:r>
      <w:r>
        <w:rPr/>
        <w:t>audience</w:t>
      </w:r>
      <w:r>
        <w:rPr>
          <w:spacing w:val="-10"/>
        </w:rPr>
        <w:t> </w:t>
      </w:r>
      <w:r>
        <w:rPr/>
        <w:t>resonance</w:t>
      </w:r>
      <w:r>
        <w:rPr>
          <w:spacing w:val="-11"/>
        </w:rPr>
        <w:t> </w:t>
      </w:r>
      <w:r>
        <w:rPr/>
        <w:t>are</w:t>
      </w:r>
      <w:r>
        <w:rPr>
          <w:spacing w:val="-10"/>
        </w:rPr>
        <w:t> </w:t>
      </w:r>
      <w:r>
        <w:rPr/>
        <w:t>more</w:t>
      </w:r>
      <w:r>
        <w:rPr>
          <w:spacing w:val="-10"/>
        </w:rPr>
        <w:t> </w:t>
      </w:r>
      <w:r>
        <w:rPr/>
        <w:t>important</w:t>
      </w:r>
      <w:r>
        <w:rPr>
          <w:spacing w:val="-10"/>
        </w:rPr>
        <w:t> </w:t>
      </w:r>
      <w:r>
        <w:rPr/>
        <w:t>than film length.</w:t>
      </w:r>
    </w:p>
    <w:p>
      <w:pPr>
        <w:pStyle w:val="BodyText"/>
        <w:spacing w:line="360" w:lineRule="auto" w:before="160"/>
        <w:ind w:right="355"/>
      </w:pPr>
      <w:r>
        <w:rPr/>
        <w:t>Relying</w:t>
      </w:r>
      <w:r>
        <w:rPr>
          <w:spacing w:val="-9"/>
        </w:rPr>
        <w:t> </w:t>
      </w:r>
      <w:r>
        <w:rPr/>
        <w:t>on</w:t>
      </w:r>
      <w:r>
        <w:rPr>
          <w:spacing w:val="-11"/>
        </w:rPr>
        <w:t> </w:t>
      </w:r>
      <w:r>
        <w:rPr/>
        <w:t>these</w:t>
      </w:r>
      <w:r>
        <w:rPr>
          <w:spacing w:val="-9"/>
        </w:rPr>
        <w:t> </w:t>
      </w:r>
      <w:r>
        <w:rPr/>
        <w:t>findings,</w:t>
      </w:r>
      <w:r>
        <w:rPr>
          <w:spacing w:val="-9"/>
        </w:rPr>
        <w:t> </w:t>
      </w:r>
      <w:r>
        <w:rPr/>
        <w:t>it</w:t>
      </w:r>
      <w:r>
        <w:rPr>
          <w:spacing w:val="-10"/>
        </w:rPr>
        <w:t> </w:t>
      </w:r>
      <w:r>
        <w:rPr/>
        <w:t>is</w:t>
      </w:r>
      <w:r>
        <w:rPr>
          <w:spacing w:val="-10"/>
        </w:rPr>
        <w:t> </w:t>
      </w:r>
      <w:r>
        <w:rPr/>
        <w:t>possible</w:t>
      </w:r>
      <w:r>
        <w:rPr>
          <w:spacing w:val="-10"/>
        </w:rPr>
        <w:t> </w:t>
      </w:r>
      <w:r>
        <w:rPr/>
        <w:t>to</w:t>
      </w:r>
      <w:r>
        <w:rPr>
          <w:spacing w:val="-9"/>
        </w:rPr>
        <w:t> </w:t>
      </w:r>
      <w:r>
        <w:rPr/>
        <w:t>make</w:t>
      </w:r>
      <w:r>
        <w:rPr>
          <w:spacing w:val="-9"/>
        </w:rPr>
        <w:t> </w:t>
      </w:r>
      <w:r>
        <w:rPr/>
        <w:t>a</w:t>
      </w:r>
      <w:r>
        <w:rPr>
          <w:spacing w:val="-10"/>
        </w:rPr>
        <w:t> </w:t>
      </w:r>
      <w:r>
        <w:rPr/>
        <w:t>number</w:t>
      </w:r>
      <w:r>
        <w:rPr>
          <w:spacing w:val="-9"/>
        </w:rPr>
        <w:t> </w:t>
      </w:r>
      <w:r>
        <w:rPr/>
        <w:t>of</w:t>
      </w:r>
      <w:r>
        <w:rPr>
          <w:spacing w:val="-10"/>
        </w:rPr>
        <w:t> </w:t>
      </w:r>
      <w:r>
        <w:rPr/>
        <w:t>data-driven</w:t>
      </w:r>
      <w:r>
        <w:rPr>
          <w:spacing w:val="-10"/>
        </w:rPr>
        <w:t> </w:t>
      </w:r>
      <w:r>
        <w:rPr/>
        <w:t>recommendations.</w:t>
      </w:r>
      <w:r>
        <w:rPr>
          <w:spacing w:val="-9"/>
        </w:rPr>
        <w:t> </w:t>
      </w:r>
      <w:r>
        <w:rPr/>
        <w:t>Genre targeting and content acquisition decisions should be actively determined with the help of analytics, where genres with high rating performance are prioritised. Subtitles and dubbing are some of the localisation strategies that can be invested in to increase the scope of non-English material. Optimisation of the runtime ought to balance the narrative richness with the viewer's attention patterns found by the engagement analysis. Also, the introduction of these metrics into business intelligence dashboards would allow for continuous monitoring and make them more responsive in their decisions.</w:t>
      </w:r>
    </w:p>
    <w:p>
      <w:pPr>
        <w:pStyle w:val="BodyText"/>
        <w:spacing w:line="360" w:lineRule="auto" w:before="160"/>
        <w:ind w:right="358"/>
      </w:pPr>
      <w:r>
        <w:rPr/>
        <w:t>The analysis is constrained by the fact that the researcher does not include variables like the year of release, the budget used in the production, and the Marketing expenditure. Text analytics on film descriptions, based on natural language processing algorithms, should be incorporated in future studies along with</w:t>
      </w:r>
      <w:r>
        <w:rPr>
          <w:spacing w:val="-1"/>
        </w:rPr>
        <w:t> </w:t>
      </w:r>
      <w:r>
        <w:rPr/>
        <w:t>the current</w:t>
      </w:r>
      <w:r>
        <w:rPr>
          <w:spacing w:val="-1"/>
        </w:rPr>
        <w:t> </w:t>
      </w:r>
      <w:r>
        <w:rPr/>
        <w:t>research in text mining (Elsline Senave et al., 2023; Millo et al., 2024; Yang et al., 2025).</w:t>
      </w:r>
    </w:p>
    <w:p>
      <w:pPr>
        <w:pStyle w:val="BodyText"/>
        <w:ind w:left="0"/>
        <w:jc w:val="left"/>
      </w:pPr>
    </w:p>
    <w:p>
      <w:pPr>
        <w:pStyle w:val="BodyText"/>
        <w:ind w:left="0"/>
        <w:jc w:val="left"/>
      </w:pPr>
    </w:p>
    <w:p>
      <w:pPr>
        <w:pStyle w:val="BodyText"/>
        <w:ind w:left="0"/>
        <w:jc w:val="left"/>
      </w:pPr>
    </w:p>
    <w:p>
      <w:pPr>
        <w:pStyle w:val="BodyText"/>
        <w:spacing w:before="205"/>
        <w:ind w:left="0"/>
        <w:jc w:val="left"/>
      </w:pPr>
    </w:p>
    <w:p>
      <w:pPr>
        <w:pStyle w:val="Heading1"/>
        <w:spacing w:before="0"/>
        <w:ind w:left="360" w:firstLine="0"/>
      </w:pPr>
      <w:r>
        <w:rPr/>
        <mc:AlternateContent>
          <mc:Choice Requires="wps">
            <w:drawing>
              <wp:anchor distT="0" distB="0" distL="0" distR="0" allowOverlap="1" layoutInCell="1" locked="0" behindDoc="0" simplePos="0" relativeHeight="15732224">
                <wp:simplePos x="0" y="0"/>
                <wp:positionH relativeFrom="page">
                  <wp:posOffset>723900</wp:posOffset>
                </wp:positionH>
                <wp:positionV relativeFrom="paragraph">
                  <wp:posOffset>-151</wp:posOffset>
                </wp:positionV>
                <wp:extent cx="19050" cy="314325"/>
                <wp:effectExtent l="0" t="0" r="0" b="0"/>
                <wp:wrapNone/>
                <wp:docPr id="13" name="Graphic 13"/>
                <wp:cNvGraphicFramePr>
                  <a:graphicFrameLocks/>
                </wp:cNvGraphicFramePr>
                <a:graphic>
                  <a:graphicData uri="http://schemas.microsoft.com/office/word/2010/wordprocessingShape">
                    <wps:wsp>
                      <wps:cNvPr id="13" name="Graphic 13"/>
                      <wps:cNvSpPr/>
                      <wps:spPr>
                        <a:xfrm>
                          <a:off x="0" y="0"/>
                          <a:ext cx="19050" cy="314325"/>
                        </a:xfrm>
                        <a:custGeom>
                          <a:avLst/>
                          <a:gdLst/>
                          <a:ahLst/>
                          <a:cxnLst/>
                          <a:rect l="l" t="t" r="r" b="b"/>
                          <a:pathLst>
                            <a:path w="19050" h="314325">
                              <a:moveTo>
                                <a:pt x="19050" y="0"/>
                              </a:moveTo>
                              <a:lnTo>
                                <a:pt x="0" y="0"/>
                              </a:lnTo>
                              <a:lnTo>
                                <a:pt x="0" y="313943"/>
                              </a:lnTo>
                              <a:lnTo>
                                <a:pt x="19050" y="313943"/>
                              </a:lnTo>
                              <a:lnTo>
                                <a:pt x="19050" y="0"/>
                              </a:lnTo>
                              <a:close/>
                            </a:path>
                          </a:pathLst>
                        </a:custGeom>
                        <a:solidFill>
                          <a:srgbClr val="8684C6"/>
                        </a:solidFill>
                      </wps:spPr>
                      <wps:bodyPr wrap="square" lIns="0" tIns="0" rIns="0" bIns="0" rtlCol="0">
                        <a:prstTxWarp prst="textNoShape">
                          <a:avLst/>
                        </a:prstTxWarp>
                        <a:noAutofit/>
                      </wps:bodyPr>
                    </wps:wsp>
                  </a:graphicData>
                </a:graphic>
              </wp:anchor>
            </w:drawing>
          </mc:Choice>
          <mc:Fallback>
            <w:pict>
              <v:rect style="position:absolute;margin-left:57pt;margin-top:-.011914pt;width:1.5pt;height:24.72pt;mso-position-horizontal-relative:page;mso-position-vertical-relative:paragraph;z-index:15732224" id="docshape9" filled="true" fillcolor="#8684c6" stroked="false">
                <v:fill type="solid"/>
                <w10:wrap type="none"/>
              </v:rect>
            </w:pict>
          </mc:Fallback>
        </mc:AlternateContent>
      </w:r>
      <w:bookmarkStart w:name="References:" w:id="49"/>
      <w:bookmarkEnd w:id="49"/>
      <w:r>
        <w:rPr>
          <w:b w:val="0"/>
        </w:rPr>
      </w:r>
      <w:bookmarkStart w:name="_bookmark24" w:id="50"/>
      <w:bookmarkEnd w:id="50"/>
      <w:r>
        <w:rPr>
          <w:b w:val="0"/>
        </w:rPr>
      </w:r>
      <w:r>
        <w:rPr>
          <w:spacing w:val="-2"/>
        </w:rPr>
        <w:t>REFERENCES:</w:t>
      </w:r>
    </w:p>
    <w:p>
      <w:pPr>
        <w:pStyle w:val="BodyText"/>
        <w:spacing w:line="360" w:lineRule="auto" w:before="218"/>
        <w:ind w:left="1800" w:right="356" w:hanging="1441"/>
      </w:pPr>
      <w:r>
        <w:rPr/>
        <w:t>Ahmed, A. and Abdulkareem, A.M. (2023). Big Data Analytics in the Entertainment Industry: Audience Behavior Analysis, Content Recommendation, and Revenue Maximization.</w:t>
      </w:r>
      <w:r>
        <w:rPr>
          <w:spacing w:val="-4"/>
        </w:rPr>
        <w:t> </w:t>
      </w:r>
      <w:r>
        <w:rPr>
          <w:i/>
        </w:rPr>
        <w:t>Reviews</w:t>
      </w:r>
      <w:r>
        <w:rPr>
          <w:i/>
          <w:spacing w:val="-6"/>
        </w:rPr>
        <w:t> </w:t>
      </w:r>
      <w:r>
        <w:rPr>
          <w:i/>
        </w:rPr>
        <w:t>of</w:t>
      </w:r>
      <w:r>
        <w:rPr>
          <w:i/>
          <w:spacing w:val="-5"/>
        </w:rPr>
        <w:t> </w:t>
      </w:r>
      <w:r>
        <w:rPr>
          <w:i/>
        </w:rPr>
        <w:t>Contemporary</w:t>
      </w:r>
      <w:r>
        <w:rPr>
          <w:i/>
          <w:spacing w:val="-5"/>
        </w:rPr>
        <w:t> </w:t>
      </w:r>
      <w:r>
        <w:rPr>
          <w:i/>
        </w:rPr>
        <w:t>Business</w:t>
      </w:r>
      <w:r>
        <w:rPr>
          <w:i/>
          <w:spacing w:val="-6"/>
        </w:rPr>
        <w:t> </w:t>
      </w:r>
      <w:r>
        <w:rPr>
          <w:i/>
        </w:rPr>
        <w:t>Analytics</w:t>
      </w:r>
      <w:r>
        <w:rPr/>
        <w:t>,</w:t>
      </w:r>
      <w:r>
        <w:rPr>
          <w:spacing w:val="-7"/>
        </w:rPr>
        <w:t> </w:t>
      </w:r>
      <w:r>
        <w:rPr/>
        <w:t>[online]</w:t>
      </w:r>
      <w:r>
        <w:rPr>
          <w:spacing w:val="-6"/>
        </w:rPr>
        <w:t> </w:t>
      </w:r>
      <w:r>
        <w:rPr/>
        <w:t>6(1),</w:t>
      </w:r>
      <w:r>
        <w:rPr>
          <w:spacing w:val="-6"/>
        </w:rPr>
        <w:t> </w:t>
      </w:r>
      <w:r>
        <w:rPr>
          <w:spacing w:val="-2"/>
        </w:rPr>
        <w:t>pp.88–</w:t>
      </w:r>
    </w:p>
    <w:p>
      <w:pPr>
        <w:pStyle w:val="BodyText"/>
        <w:ind w:left="1800"/>
      </w:pPr>
      <w:r>
        <w:rPr/>
        <w:t>102. Available at: </w:t>
      </w:r>
      <w:hyperlink r:id="rId10">
        <w:r>
          <w:rPr>
            <w:color w:val="699F1F"/>
            <w:spacing w:val="-2"/>
            <w:u w:val="single" w:color="699F1F"/>
          </w:rPr>
          <w:t>https://researchberg.com/index.php/rcba/article/view/142</w:t>
        </w:r>
      </w:hyperlink>
    </w:p>
    <w:p>
      <w:pPr>
        <w:pStyle w:val="BodyText"/>
        <w:spacing w:before="22"/>
        <w:ind w:left="0"/>
        <w:jc w:val="left"/>
      </w:pPr>
    </w:p>
    <w:p>
      <w:pPr>
        <w:pStyle w:val="BodyText"/>
        <w:spacing w:line="360" w:lineRule="auto"/>
        <w:ind w:left="1800" w:right="356" w:hanging="1441"/>
      </w:pPr>
      <w:r>
        <w:rPr/>
        <w:t>Cini, K. and Abela, J. (2025). Forecasting film audience ratings: A natural language processing approach to script and production data.</w:t>
      </w:r>
      <w:r>
        <w:rPr>
          <w:spacing w:val="-1"/>
        </w:rPr>
        <w:t> </w:t>
      </w:r>
      <w:r>
        <w:rPr>
          <w:i/>
        </w:rPr>
        <w:t>Entertainment Computing</w:t>
      </w:r>
      <w:r>
        <w:rPr/>
        <w:t>, [online] 55, pp.101043–101043. doi: </w:t>
      </w:r>
      <w:hyperlink r:id="rId11">
        <w:r>
          <w:rPr>
            <w:color w:val="699F1F"/>
            <w:u w:val="single" w:color="699F1F"/>
          </w:rPr>
          <w:t>https://doi.org/10.1016/j..2025entcom.101043</w:t>
        </w:r>
        <w:r>
          <w:rPr>
            <w:u w:val="none"/>
          </w:rPr>
          <w:t>.</w:t>
        </w:r>
      </w:hyperlink>
    </w:p>
    <w:p>
      <w:pPr>
        <w:pStyle w:val="BodyText"/>
        <w:spacing w:after="0" w:line="360" w:lineRule="auto"/>
        <w:sectPr>
          <w:pgSz w:w="12240" w:h="15840"/>
          <w:pgMar w:header="0" w:footer="990" w:top="1380" w:bottom="1180" w:left="1080" w:right="1080"/>
        </w:sectPr>
      </w:pPr>
    </w:p>
    <w:p>
      <w:pPr>
        <w:pStyle w:val="BodyText"/>
        <w:spacing w:line="360" w:lineRule="auto" w:before="60"/>
        <w:ind w:left="1800" w:right="358" w:hanging="1441"/>
      </w:pPr>
      <w:r>
        <w:rPr/>
        <w:t>Dr-Abdal AHMED and Ahmed Mahdi Abdulkareem (2024). Big Data Analytics in the Entertainment Industry: Audience Behavior Analysis, Content Recommendation, and...</w:t>
      </w:r>
      <w:r>
        <w:rPr>
          <w:spacing w:val="-1"/>
        </w:rPr>
        <w:t> </w:t>
      </w:r>
      <w:r>
        <w:rPr>
          <w:i/>
        </w:rPr>
        <w:t>ResearchGate</w:t>
      </w:r>
      <w:r>
        <w:rPr/>
        <w:t>, [online] 6(1), pp.88–102. Available at: </w:t>
      </w:r>
      <w:hyperlink r:id="rId12">
        <w:r>
          <w:rPr>
            <w:color w:val="699F1F"/>
            <w:spacing w:val="-2"/>
            <w:u w:val="single" w:color="699F1F"/>
          </w:rPr>
          <w:t>https://www.researchgate.net/publication/379154685_Big_Data_Analytics_in_the</w:t>
        </w:r>
      </w:hyperlink>
    </w:p>
    <w:p>
      <w:pPr>
        <w:pStyle w:val="BodyText"/>
        <w:spacing w:line="360" w:lineRule="auto" w:before="1"/>
        <w:ind w:left="1800"/>
        <w:jc w:val="left"/>
      </w:pPr>
      <w:hyperlink r:id="rId12">
        <w:r>
          <w:rPr>
            <w:color w:val="699F1F"/>
            <w:spacing w:val="-2"/>
            <w:u w:val="single" w:color="699F1F"/>
          </w:rPr>
          <w:t>_Entertainment_Industry_Audience_Behavior_Analysis_Content_Recommendati</w:t>
        </w:r>
      </w:hyperlink>
      <w:r>
        <w:rPr>
          <w:color w:val="699F1F"/>
          <w:spacing w:val="-2"/>
          <w:u w:val="none"/>
        </w:rPr>
        <w:t> </w:t>
      </w:r>
      <w:hyperlink r:id="rId12">
        <w:r>
          <w:rPr>
            <w:color w:val="699F1F"/>
            <w:spacing w:val="-2"/>
            <w:u w:val="single" w:color="699F1F"/>
          </w:rPr>
          <w:t>on_and_Revenue_Maximization</w:t>
        </w:r>
      </w:hyperlink>
      <w:r>
        <w:rPr>
          <w:spacing w:val="-2"/>
          <w:u w:val="none"/>
        </w:rPr>
        <w:t>.</w:t>
      </w:r>
    </w:p>
    <w:p>
      <w:pPr>
        <w:pStyle w:val="BodyText"/>
        <w:spacing w:line="360" w:lineRule="auto" w:before="159"/>
        <w:ind w:left="1800" w:right="358" w:hanging="1441"/>
      </w:pPr>
      <w:r>
        <w:rPr/>
        <w:t>Gupta, S., Deodhar, S.J., Tiwari, A.A., Gupta, M. and Mariani, M. (2024). How consumers evaluate movies on online platforms? Investigating the role of consumer engagement</w:t>
      </w:r>
      <w:r>
        <w:rPr>
          <w:spacing w:val="-6"/>
        </w:rPr>
        <w:t> </w:t>
      </w:r>
      <w:r>
        <w:rPr/>
        <w:t>and</w:t>
      </w:r>
      <w:r>
        <w:rPr>
          <w:spacing w:val="-8"/>
        </w:rPr>
        <w:t> </w:t>
      </w:r>
      <w:r>
        <w:rPr/>
        <w:t>external</w:t>
      </w:r>
      <w:r>
        <w:rPr>
          <w:spacing w:val="-9"/>
        </w:rPr>
        <w:t> </w:t>
      </w:r>
      <w:r>
        <w:rPr/>
        <w:t>engagement.</w:t>
      </w:r>
      <w:r>
        <w:rPr>
          <w:spacing w:val="-4"/>
        </w:rPr>
        <w:t> </w:t>
      </w:r>
      <w:r>
        <w:rPr>
          <w:i/>
        </w:rPr>
        <w:t>Journal</w:t>
      </w:r>
      <w:r>
        <w:rPr>
          <w:i/>
          <w:spacing w:val="-7"/>
        </w:rPr>
        <w:t> </w:t>
      </w:r>
      <w:r>
        <w:rPr>
          <w:i/>
        </w:rPr>
        <w:t>of</w:t>
      </w:r>
      <w:r>
        <w:rPr>
          <w:i/>
          <w:spacing w:val="-8"/>
        </w:rPr>
        <w:t> </w:t>
      </w:r>
      <w:r>
        <w:rPr>
          <w:i/>
        </w:rPr>
        <w:t>Business</w:t>
      </w:r>
      <w:r>
        <w:rPr>
          <w:i/>
          <w:spacing w:val="-8"/>
        </w:rPr>
        <w:t> </w:t>
      </w:r>
      <w:r>
        <w:rPr>
          <w:i/>
        </w:rPr>
        <w:t>Research</w:t>
      </w:r>
      <w:r>
        <w:rPr/>
        <w:t>,</w:t>
      </w:r>
      <w:r>
        <w:rPr>
          <w:spacing w:val="-8"/>
        </w:rPr>
        <w:t> </w:t>
      </w:r>
      <w:r>
        <w:rPr/>
        <w:t>[online]</w:t>
      </w:r>
      <w:r>
        <w:rPr>
          <w:spacing w:val="-9"/>
        </w:rPr>
        <w:t> </w:t>
      </w:r>
      <w:r>
        <w:rPr/>
        <w:t>176, pp.114613–114613. doi: </w:t>
      </w:r>
      <w:hyperlink r:id="rId13">
        <w:r>
          <w:rPr>
            <w:color w:val="699F1F"/>
            <w:u w:val="single" w:color="699F1F"/>
          </w:rPr>
          <w:t>https://doi.org/10.1016/j.jbusres.2024.114613</w:t>
        </w:r>
      </w:hyperlink>
      <w:r>
        <w:rPr>
          <w:u w:val="none"/>
        </w:rPr>
        <w:t>.</w:t>
      </w:r>
    </w:p>
    <w:p>
      <w:pPr>
        <w:pStyle w:val="BodyText"/>
        <w:spacing w:line="360" w:lineRule="auto" w:before="160"/>
        <w:ind w:left="1800" w:right="356" w:hanging="1441"/>
      </w:pPr>
      <w:r>
        <w:rPr/>
        <w:t>Gutzeit, L.J. and Tiberius, V. (2023). Business and Management Research on the Motion Picture Industry:</w:t>
      </w:r>
      <w:r>
        <w:rPr>
          <w:spacing w:val="-5"/>
        </w:rPr>
        <w:t> </w:t>
      </w:r>
      <w:r>
        <w:rPr/>
        <w:t>A</w:t>
      </w:r>
      <w:r>
        <w:rPr>
          <w:spacing w:val="-6"/>
        </w:rPr>
        <w:t> </w:t>
      </w:r>
      <w:r>
        <w:rPr/>
        <w:t>Bibliometric</w:t>
      </w:r>
      <w:r>
        <w:rPr>
          <w:spacing w:val="-6"/>
        </w:rPr>
        <w:t> </w:t>
      </w:r>
      <w:r>
        <w:rPr/>
        <w:t>Analysis.</w:t>
      </w:r>
      <w:r>
        <w:rPr>
          <w:spacing w:val="-3"/>
        </w:rPr>
        <w:t> </w:t>
      </w:r>
      <w:r>
        <w:rPr>
          <w:i/>
        </w:rPr>
        <w:t>Journalism</w:t>
      </w:r>
      <w:r>
        <w:rPr>
          <w:i/>
          <w:spacing w:val="-5"/>
        </w:rPr>
        <w:t> </w:t>
      </w:r>
      <w:r>
        <w:rPr>
          <w:i/>
        </w:rPr>
        <w:t>and</w:t>
      </w:r>
      <w:r>
        <w:rPr>
          <w:i/>
          <w:spacing w:val="-6"/>
        </w:rPr>
        <w:t> </w:t>
      </w:r>
      <w:r>
        <w:rPr>
          <w:i/>
        </w:rPr>
        <w:t>Media</w:t>
      </w:r>
      <w:r>
        <w:rPr/>
        <w:t>,</w:t>
      </w:r>
      <w:r>
        <w:rPr>
          <w:spacing w:val="-6"/>
        </w:rPr>
        <w:t> </w:t>
      </w:r>
      <w:r>
        <w:rPr/>
        <w:t>[online]</w:t>
      </w:r>
      <w:r>
        <w:rPr>
          <w:spacing w:val="-6"/>
        </w:rPr>
        <w:t> </w:t>
      </w:r>
      <w:r>
        <w:rPr/>
        <w:t>4(4),</w:t>
      </w:r>
      <w:r>
        <w:rPr>
          <w:spacing w:val="-7"/>
        </w:rPr>
        <w:t> </w:t>
      </w:r>
      <w:r>
        <w:rPr/>
        <w:t>pp.1198–1210. doi: </w:t>
      </w:r>
      <w:hyperlink r:id="rId14">
        <w:r>
          <w:rPr>
            <w:color w:val="699F1F"/>
            <w:u w:val="single" w:color="699F1F"/>
          </w:rPr>
          <w:t>https://doi.org/10.3390/journalmedia4040076</w:t>
        </w:r>
      </w:hyperlink>
      <w:r>
        <w:rPr>
          <w:u w:val="none"/>
        </w:rPr>
        <w:t>.</w:t>
      </w:r>
    </w:p>
    <w:p>
      <w:pPr>
        <w:pStyle w:val="BodyText"/>
        <w:spacing w:line="360" w:lineRule="auto" w:before="161"/>
        <w:ind w:left="1800" w:right="356" w:hanging="1441"/>
      </w:pPr>
      <w:r>
        <w:rPr/>
        <w:t>Kim,</w:t>
      </w:r>
      <w:r>
        <w:rPr>
          <w:spacing w:val="-4"/>
        </w:rPr>
        <w:t> </w:t>
      </w:r>
      <w:r>
        <w:rPr/>
        <w:t>Y.</w:t>
      </w:r>
      <w:r>
        <w:rPr>
          <w:spacing w:val="-3"/>
        </w:rPr>
        <w:t> </w:t>
      </w:r>
      <w:r>
        <w:rPr/>
        <w:t>and</w:t>
      </w:r>
      <w:r>
        <w:rPr>
          <w:spacing w:val="-3"/>
        </w:rPr>
        <w:t> </w:t>
      </w:r>
      <w:r>
        <w:rPr/>
        <w:t>Yoo,</w:t>
      </w:r>
      <w:r>
        <w:rPr>
          <w:spacing w:val="-4"/>
        </w:rPr>
        <w:t> </w:t>
      </w:r>
      <w:r>
        <w:rPr/>
        <w:t>S.</w:t>
      </w:r>
      <w:r>
        <w:rPr>
          <w:spacing w:val="-3"/>
        </w:rPr>
        <w:t> </w:t>
      </w:r>
      <w:r>
        <w:rPr/>
        <w:t>(2024).</w:t>
      </w:r>
      <w:r>
        <w:rPr>
          <w:spacing w:val="-4"/>
        </w:rPr>
        <w:t> </w:t>
      </w:r>
      <w:r>
        <w:rPr/>
        <w:t>The</w:t>
      </w:r>
      <w:r>
        <w:rPr>
          <w:spacing w:val="-4"/>
        </w:rPr>
        <w:t> </w:t>
      </w:r>
      <w:r>
        <w:rPr/>
        <w:t>efficiency</w:t>
      </w:r>
      <w:r>
        <w:rPr>
          <w:spacing w:val="-3"/>
        </w:rPr>
        <w:t> </w:t>
      </w:r>
      <w:r>
        <w:rPr/>
        <w:t>analysis</w:t>
      </w:r>
      <w:r>
        <w:rPr>
          <w:spacing w:val="-4"/>
        </w:rPr>
        <w:t> </w:t>
      </w:r>
      <w:r>
        <w:rPr/>
        <w:t>of</w:t>
      </w:r>
      <w:r>
        <w:rPr>
          <w:spacing w:val="-3"/>
        </w:rPr>
        <w:t> </w:t>
      </w:r>
      <w:r>
        <w:rPr/>
        <w:t>media</w:t>
      </w:r>
      <w:r>
        <w:rPr>
          <w:spacing w:val="-3"/>
        </w:rPr>
        <w:t> </w:t>
      </w:r>
      <w:r>
        <w:rPr/>
        <w:t>companies:</w:t>
      </w:r>
      <w:r>
        <w:rPr>
          <w:spacing w:val="-3"/>
        </w:rPr>
        <w:t> </w:t>
      </w:r>
      <w:r>
        <w:rPr/>
        <w:t>An</w:t>
      </w:r>
      <w:r>
        <w:rPr>
          <w:spacing w:val="-4"/>
        </w:rPr>
        <w:t> </w:t>
      </w:r>
      <w:r>
        <w:rPr/>
        <w:t>application</w:t>
      </w:r>
      <w:r>
        <w:rPr>
          <w:spacing w:val="-4"/>
        </w:rPr>
        <w:t> </w:t>
      </w:r>
      <w:r>
        <w:rPr/>
        <w:t>of</w:t>
      </w:r>
      <w:r>
        <w:rPr>
          <w:spacing w:val="-3"/>
        </w:rPr>
        <w:t> </w:t>
      </w:r>
      <w:r>
        <w:rPr/>
        <w:t>DEA and Malmquist indices.</w:t>
      </w:r>
      <w:r>
        <w:rPr>
          <w:spacing w:val="-4"/>
        </w:rPr>
        <w:t> </w:t>
      </w:r>
      <w:r>
        <w:rPr>
          <w:i/>
        </w:rPr>
        <w:t>Telecommunications Policy</w:t>
      </w:r>
      <w:r>
        <w:rPr/>
        <w:t>, [online] 48(4), pp.102737–102737. doi: </w:t>
      </w:r>
      <w:hyperlink r:id="rId15">
        <w:r>
          <w:rPr>
            <w:color w:val="699F1F"/>
            <w:u w:val="single" w:color="699F1F"/>
          </w:rPr>
          <w:t>https://doi.org/10.1016/j.telpol.2024.102737</w:t>
        </w:r>
        <w:r>
          <w:rPr>
            <w:u w:val="none"/>
          </w:rPr>
          <w:t>.</w:t>
        </w:r>
      </w:hyperlink>
    </w:p>
    <w:p>
      <w:pPr>
        <w:pStyle w:val="BodyText"/>
        <w:tabs>
          <w:tab w:pos="3955" w:val="left" w:leader="none"/>
          <w:tab w:pos="6850" w:val="left" w:leader="none"/>
          <w:tab w:pos="9478" w:val="left" w:leader="none"/>
        </w:tabs>
        <w:spacing w:line="360" w:lineRule="auto" w:before="160"/>
        <w:ind w:left="1800" w:right="358" w:hanging="1441"/>
      </w:pPr>
      <w:r>
        <w:rPr/>
        <w:t>Rajan, R. and Suman Rajest (2024). Comprehensive Exploratory Data Analysis of the Netflix Dataset: Uncovering Viewer Preferences and Content...</w:t>
      </w:r>
      <w:r>
        <w:rPr>
          <w:spacing w:val="-1"/>
        </w:rPr>
        <w:t> </w:t>
      </w:r>
      <w:r>
        <w:rPr>
          <w:i/>
        </w:rPr>
        <w:t>ResearchGate</w:t>
      </w:r>
      <w:r>
        <w:rPr/>
        <w:t>, [online] </w:t>
      </w:r>
      <w:r>
        <w:rPr>
          <w:spacing w:val="-2"/>
        </w:rPr>
        <w:t>5(4),</w:t>
      </w:r>
      <w:r>
        <w:rPr/>
        <w:tab/>
      </w:r>
      <w:r>
        <w:rPr>
          <w:spacing w:val="-2"/>
        </w:rPr>
        <w:t>pp.388–400.</w:t>
      </w:r>
      <w:r>
        <w:rPr/>
        <w:tab/>
      </w:r>
      <w:r>
        <w:rPr>
          <w:spacing w:val="-2"/>
        </w:rPr>
        <w:t>Available</w:t>
      </w:r>
      <w:r>
        <w:rPr/>
        <w:tab/>
      </w:r>
      <w:r>
        <w:rPr>
          <w:spacing w:val="-4"/>
        </w:rPr>
        <w:t>at: </w:t>
      </w:r>
      <w:hyperlink r:id="rId16">
        <w:r>
          <w:rPr>
            <w:color w:val="699F1F"/>
            <w:spacing w:val="-2"/>
            <w:u w:val="single" w:color="699F1F"/>
          </w:rPr>
          <w:t>https://www.researchgate.net/publication/384977648_Comprehensive_Explorator</w:t>
        </w:r>
      </w:hyperlink>
      <w:r>
        <w:rPr>
          <w:color w:val="699F1F"/>
          <w:spacing w:val="-2"/>
          <w:u w:val="none"/>
        </w:rPr>
        <w:t> </w:t>
      </w:r>
      <w:hyperlink r:id="rId16">
        <w:r>
          <w:rPr>
            <w:color w:val="699F1F"/>
            <w:spacing w:val="-2"/>
            <w:u w:val="single" w:color="699F1F"/>
          </w:rPr>
          <w:t>y_Data_Analysis_of_the_Netflix_Dataset_Uncovering_Viewer_Preferences_and</w:t>
        </w:r>
      </w:hyperlink>
    </w:p>
    <w:p>
      <w:pPr>
        <w:pStyle w:val="BodyText"/>
        <w:ind w:left="1800"/>
        <w:jc w:val="left"/>
      </w:pPr>
      <w:hyperlink r:id="rId16">
        <w:r>
          <w:rPr>
            <w:color w:val="699F1F"/>
            <w:spacing w:val="-2"/>
            <w:u w:val="single" w:color="699F1F"/>
          </w:rPr>
          <w:t>_Content_Trends</w:t>
        </w:r>
      </w:hyperlink>
    </w:p>
    <w:p>
      <w:pPr>
        <w:pStyle w:val="BodyText"/>
        <w:spacing w:before="22"/>
        <w:ind w:left="0"/>
        <w:jc w:val="left"/>
      </w:pPr>
    </w:p>
    <w:p>
      <w:pPr>
        <w:pStyle w:val="BodyText"/>
        <w:spacing w:line="360" w:lineRule="auto"/>
        <w:ind w:left="1800" w:right="358" w:hanging="1441"/>
      </w:pPr>
      <w:r>
        <w:rPr/>
        <w:t>Ramos, M., Calvão, A.M. and Anteneodo, C. (2015). Statistical Patterns in Movie Rating Behavior.</w:t>
      </w:r>
      <w:r>
        <w:rPr>
          <w:spacing w:val="-1"/>
        </w:rPr>
        <w:t> </w:t>
      </w:r>
      <w:r>
        <w:rPr>
          <w:i/>
        </w:rPr>
        <w:t>PLOS ONE</w:t>
      </w:r>
      <w:r>
        <w:rPr/>
        <w:t>, [online] 10(8), p.e0136083. doi: </w:t>
      </w:r>
      <w:hyperlink r:id="rId17">
        <w:r>
          <w:rPr>
            <w:color w:val="699F1F"/>
            <w:spacing w:val="-2"/>
            <w:u w:val="single" w:color="699F1F"/>
          </w:rPr>
          <w:t>https://doi.org/10.1371/journal.pone.0136083</w:t>
        </w:r>
      </w:hyperlink>
      <w:r>
        <w:rPr>
          <w:spacing w:val="-2"/>
          <w:u w:val="none"/>
        </w:rPr>
        <w:t>.</w:t>
      </w:r>
    </w:p>
    <w:p>
      <w:pPr>
        <w:pStyle w:val="BodyText"/>
        <w:spacing w:line="360" w:lineRule="auto" w:before="160"/>
        <w:ind w:left="1800" w:right="357" w:hanging="1441"/>
      </w:pPr>
      <w:r>
        <w:rPr/>
        <w:t>Ren,</w:t>
      </w:r>
      <w:r>
        <w:rPr>
          <w:spacing w:val="-12"/>
        </w:rPr>
        <w:t> </w:t>
      </w:r>
      <w:r>
        <w:rPr/>
        <w:t>G.</w:t>
      </w:r>
      <w:r>
        <w:rPr>
          <w:spacing w:val="-13"/>
        </w:rPr>
        <w:t> </w:t>
      </w:r>
      <w:r>
        <w:rPr/>
        <w:t>and</w:t>
      </w:r>
      <w:r>
        <w:rPr>
          <w:spacing w:val="-12"/>
        </w:rPr>
        <w:t> </w:t>
      </w:r>
      <w:r>
        <w:rPr/>
        <w:t>Chandra,</w:t>
      </w:r>
      <w:r>
        <w:rPr>
          <w:spacing w:val="-12"/>
        </w:rPr>
        <w:t> </w:t>
      </w:r>
      <w:r>
        <w:rPr/>
        <w:t>R.</w:t>
      </w:r>
      <w:r>
        <w:rPr>
          <w:spacing w:val="-13"/>
        </w:rPr>
        <w:t> </w:t>
      </w:r>
      <w:r>
        <w:rPr/>
        <w:t>(2025).</w:t>
      </w:r>
      <w:r>
        <w:rPr>
          <w:spacing w:val="-12"/>
        </w:rPr>
        <w:t> </w:t>
      </w:r>
      <w:r>
        <w:rPr/>
        <w:t>Analysis</w:t>
      </w:r>
      <w:r>
        <w:rPr>
          <w:spacing w:val="-11"/>
        </w:rPr>
        <w:t> </w:t>
      </w:r>
      <w:r>
        <w:rPr/>
        <w:t>of</w:t>
      </w:r>
      <w:r>
        <w:rPr>
          <w:spacing w:val="-13"/>
        </w:rPr>
        <w:t> </w:t>
      </w:r>
      <w:r>
        <w:rPr/>
        <w:t>IMDb</w:t>
      </w:r>
      <w:r>
        <w:rPr>
          <w:spacing w:val="-12"/>
        </w:rPr>
        <w:t> </w:t>
      </w:r>
      <w:r>
        <w:rPr/>
        <w:t>Movie</w:t>
      </w:r>
      <w:r>
        <w:rPr>
          <w:spacing w:val="-12"/>
        </w:rPr>
        <w:t> </w:t>
      </w:r>
      <w:r>
        <w:rPr/>
        <w:t>Reviews</w:t>
      </w:r>
      <w:r>
        <w:rPr>
          <w:spacing w:val="-12"/>
        </w:rPr>
        <w:t> </w:t>
      </w:r>
      <w:r>
        <w:rPr/>
        <w:t>and</w:t>
      </w:r>
      <w:r>
        <w:rPr>
          <w:spacing w:val="-12"/>
        </w:rPr>
        <w:t> </w:t>
      </w:r>
      <w:r>
        <w:rPr/>
        <w:t>Ratings</w:t>
      </w:r>
      <w:r>
        <w:rPr>
          <w:spacing w:val="-12"/>
        </w:rPr>
        <w:t> </w:t>
      </w:r>
      <w:r>
        <w:rPr/>
        <w:t>Using</w:t>
      </w:r>
      <w:r>
        <w:rPr>
          <w:spacing w:val="-13"/>
        </w:rPr>
        <w:t> </w:t>
      </w:r>
      <w:r>
        <w:rPr/>
        <w:t>a</w:t>
      </w:r>
      <w:r>
        <w:rPr>
          <w:spacing w:val="-12"/>
        </w:rPr>
        <w:t> </w:t>
      </w:r>
      <w:r>
        <w:rPr/>
        <w:t>Language Model Framework.</w:t>
      </w:r>
      <w:r>
        <w:rPr>
          <w:spacing w:val="-1"/>
        </w:rPr>
        <w:t> </w:t>
      </w:r>
      <w:r>
        <w:rPr>
          <w:i/>
        </w:rPr>
        <w:t>IEEE Access</w:t>
      </w:r>
      <w:r>
        <w:rPr/>
        <w:t>, [online] PP(99), p.1. doi: </w:t>
      </w:r>
      <w:hyperlink r:id="rId18">
        <w:r>
          <w:rPr>
            <w:color w:val="699F1F"/>
            <w:spacing w:val="-2"/>
            <w:u w:val="single" w:color="699F1F"/>
          </w:rPr>
          <w:t>https://doi.org/10.1109/ACCESS.2025.3629760</w:t>
        </w:r>
      </w:hyperlink>
      <w:r>
        <w:rPr>
          <w:spacing w:val="-2"/>
          <w:u w:val="none"/>
        </w:rPr>
        <w:t>.</w:t>
      </w:r>
    </w:p>
    <w:p>
      <w:pPr>
        <w:pStyle w:val="BodyText"/>
        <w:spacing w:after="0" w:line="360" w:lineRule="auto"/>
        <w:sectPr>
          <w:pgSz w:w="12240" w:h="15840"/>
          <w:pgMar w:header="0" w:footer="990" w:top="1380" w:bottom="1180" w:left="1080" w:right="1080"/>
        </w:sectPr>
      </w:pPr>
    </w:p>
    <w:p>
      <w:pPr>
        <w:pStyle w:val="BodyText"/>
        <w:spacing w:line="360" w:lineRule="auto" w:before="60"/>
        <w:ind w:left="1800" w:right="356" w:hanging="1441"/>
      </w:pPr>
      <w:r>
        <w:rPr/>
        <w:t>Rian Risnandar Herwandi (2025). Decision Support System for Movie Trend Analysis in 2025 Using the Naïve Bayes Algorithm.</w:t>
      </w:r>
      <w:r>
        <w:rPr>
          <w:spacing w:val="-2"/>
        </w:rPr>
        <w:t> </w:t>
      </w:r>
      <w:r>
        <w:rPr>
          <w:i/>
        </w:rPr>
        <w:t>Brilliance Research of Artificial Intelligence</w:t>
      </w:r>
      <w:r>
        <w:rPr/>
        <w:t>, [online] 5(2), pp.1063–1069. doi: </w:t>
      </w:r>
      <w:hyperlink r:id="rId19">
        <w:r>
          <w:rPr>
            <w:color w:val="699F1F"/>
            <w:u w:val="single" w:color="699F1F"/>
          </w:rPr>
          <w:t>https://doi.org/10.47709/brilliance.v5i2.7092</w:t>
        </w:r>
        <w:r>
          <w:rPr>
            <w:u w:val="none"/>
          </w:rPr>
          <w:t>.</w:t>
        </w:r>
      </w:hyperlink>
    </w:p>
    <w:p>
      <w:pPr>
        <w:pStyle w:val="BodyText"/>
        <w:spacing w:line="360" w:lineRule="auto" w:before="160"/>
        <w:ind w:left="1800" w:right="356" w:hanging="1441"/>
      </w:pPr>
      <w:r>
        <w:rPr/>
        <w:t>Sarhan,</w:t>
      </w:r>
      <w:r>
        <w:rPr>
          <w:spacing w:val="-15"/>
        </w:rPr>
        <w:t> </w:t>
      </w:r>
      <w:r>
        <w:rPr/>
        <w:t>A.M.,</w:t>
      </w:r>
      <w:r>
        <w:rPr>
          <w:spacing w:val="-15"/>
        </w:rPr>
        <w:t> </w:t>
      </w:r>
      <w:r>
        <w:rPr/>
        <w:t>Ayman,</w:t>
      </w:r>
      <w:r>
        <w:rPr>
          <w:spacing w:val="-15"/>
        </w:rPr>
        <w:t> </w:t>
      </w:r>
      <w:r>
        <w:rPr/>
        <w:t>H.,</w:t>
      </w:r>
      <w:r>
        <w:rPr>
          <w:spacing w:val="-15"/>
        </w:rPr>
        <w:t> </w:t>
      </w:r>
      <w:r>
        <w:rPr/>
        <w:t>Wagdi,</w:t>
      </w:r>
      <w:r>
        <w:rPr>
          <w:spacing w:val="-15"/>
        </w:rPr>
        <w:t> </w:t>
      </w:r>
      <w:r>
        <w:rPr/>
        <w:t>M.,</w:t>
      </w:r>
      <w:r>
        <w:rPr>
          <w:spacing w:val="-15"/>
        </w:rPr>
        <w:t> </w:t>
      </w:r>
      <w:r>
        <w:rPr/>
        <w:t>Ali,</w:t>
      </w:r>
      <w:r>
        <w:rPr>
          <w:spacing w:val="-15"/>
        </w:rPr>
        <w:t> </w:t>
      </w:r>
      <w:r>
        <w:rPr/>
        <w:t>B.,</w:t>
      </w:r>
      <w:r>
        <w:rPr>
          <w:spacing w:val="-15"/>
        </w:rPr>
        <w:t> </w:t>
      </w:r>
      <w:r>
        <w:rPr/>
        <w:t>Adel,</w:t>
      </w:r>
      <w:r>
        <w:rPr>
          <w:spacing w:val="-15"/>
        </w:rPr>
        <w:t> </w:t>
      </w:r>
      <w:r>
        <w:rPr/>
        <w:t>A.</w:t>
      </w:r>
      <w:r>
        <w:rPr>
          <w:spacing w:val="-15"/>
        </w:rPr>
        <w:t> </w:t>
      </w:r>
      <w:r>
        <w:rPr/>
        <w:t>and</w:t>
      </w:r>
      <w:r>
        <w:rPr>
          <w:spacing w:val="-15"/>
        </w:rPr>
        <w:t> </w:t>
      </w:r>
      <w:r>
        <w:rPr/>
        <w:t>Osama,</w:t>
      </w:r>
      <w:r>
        <w:rPr>
          <w:spacing w:val="-15"/>
        </w:rPr>
        <w:t> </w:t>
      </w:r>
      <w:r>
        <w:rPr/>
        <w:t>R.</w:t>
      </w:r>
      <w:r>
        <w:rPr>
          <w:spacing w:val="-15"/>
        </w:rPr>
        <w:t> </w:t>
      </w:r>
      <w:r>
        <w:rPr/>
        <w:t>(2024).</w:t>
      </w:r>
      <w:r>
        <w:rPr>
          <w:spacing w:val="-15"/>
        </w:rPr>
        <w:t> </w:t>
      </w:r>
      <w:r>
        <w:rPr/>
        <w:t>Integrating</w:t>
      </w:r>
      <w:r>
        <w:rPr>
          <w:spacing w:val="-15"/>
        </w:rPr>
        <w:t> </w:t>
      </w:r>
      <w:r>
        <w:rPr/>
        <w:t>machine learning and sentiment analysis in movie recommendation systems. </w:t>
      </w:r>
      <w:r>
        <w:rPr>
          <w:i/>
        </w:rPr>
        <w:t>Journal of</w:t>
      </w:r>
      <w:r>
        <w:rPr>
          <w:i/>
        </w:rPr>
        <w:t> Electrical Systems and Information Technology</w:t>
      </w:r>
      <w:r>
        <w:rPr/>
        <w:t>, [online] 11(1). doi: </w:t>
      </w:r>
      <w:hyperlink r:id="rId20">
        <w:r>
          <w:rPr>
            <w:color w:val="699F1F"/>
            <w:spacing w:val="-2"/>
            <w:u w:val="single" w:color="699F1F"/>
          </w:rPr>
          <w:t>https://doi.org/10.1186/s43067-024-00177-7</w:t>
        </w:r>
      </w:hyperlink>
      <w:r>
        <w:rPr>
          <w:spacing w:val="-2"/>
          <w:u w:val="none"/>
        </w:rPr>
        <w:t>.</w:t>
      </w:r>
    </w:p>
    <w:p>
      <w:pPr>
        <w:pStyle w:val="BodyText"/>
        <w:spacing w:line="360" w:lineRule="auto" w:before="160"/>
        <w:ind w:left="1800" w:right="357" w:hanging="1441"/>
      </w:pPr>
      <w:r>
        <w:rPr/>
        <w:t>Sarhan, A.M., Hager Ayman, Wagdi, M., Ali, B., Adel, A. and Rahf Osama (2024). Integrating machine</w:t>
      </w:r>
      <w:r>
        <w:rPr>
          <w:spacing w:val="80"/>
        </w:rPr>
        <w:t> </w:t>
      </w:r>
      <w:r>
        <w:rPr/>
        <w:t>learning</w:t>
      </w:r>
      <w:r>
        <w:rPr>
          <w:spacing w:val="80"/>
        </w:rPr>
        <w:t> </w:t>
      </w:r>
      <w:r>
        <w:rPr/>
        <w:t>and</w:t>
      </w:r>
      <w:r>
        <w:rPr>
          <w:spacing w:val="80"/>
        </w:rPr>
        <w:t> </w:t>
      </w:r>
      <w:r>
        <w:rPr/>
        <w:t>sentiment</w:t>
      </w:r>
      <w:r>
        <w:rPr>
          <w:spacing w:val="80"/>
        </w:rPr>
        <w:t> </w:t>
      </w:r>
      <w:r>
        <w:rPr/>
        <w:t>analysis</w:t>
      </w:r>
      <w:r>
        <w:rPr>
          <w:spacing w:val="80"/>
        </w:rPr>
        <w:t> </w:t>
      </w:r>
      <w:r>
        <w:rPr/>
        <w:t>in</w:t>
      </w:r>
      <w:r>
        <w:rPr>
          <w:spacing w:val="80"/>
        </w:rPr>
        <w:t> </w:t>
      </w:r>
      <w:r>
        <w:rPr/>
        <w:t>movie</w:t>
      </w:r>
      <w:r>
        <w:rPr>
          <w:spacing w:val="80"/>
        </w:rPr>
        <w:t> </w:t>
      </w:r>
      <w:r>
        <w:rPr/>
        <w:t>recommendation</w:t>
      </w:r>
      <w:r>
        <w:rPr>
          <w:spacing w:val="80"/>
        </w:rPr>
        <w:t> </w:t>
      </w:r>
      <w:r>
        <w:rPr/>
        <w:t>systems.</w:t>
      </w:r>
      <w:r>
        <w:rPr>
          <w:spacing w:val="-15"/>
        </w:rPr>
        <w:t> </w:t>
      </w:r>
      <w:r>
        <w:rPr>
          <w:i/>
        </w:rPr>
        <w:t>Journal</w:t>
      </w:r>
      <w:r>
        <w:rPr>
          <w:i/>
          <w:spacing w:val="-15"/>
        </w:rPr>
        <w:t> </w:t>
      </w:r>
      <w:r>
        <w:rPr>
          <w:i/>
        </w:rPr>
        <w:t>of</w:t>
      </w:r>
      <w:r>
        <w:rPr>
          <w:i/>
          <w:spacing w:val="-15"/>
        </w:rPr>
        <w:t> </w:t>
      </w:r>
      <w:r>
        <w:rPr>
          <w:i/>
        </w:rPr>
        <w:t>Electrical</w:t>
      </w:r>
      <w:r>
        <w:rPr>
          <w:i/>
          <w:spacing w:val="-15"/>
        </w:rPr>
        <w:t> </w:t>
      </w:r>
      <w:r>
        <w:rPr>
          <w:i/>
        </w:rPr>
        <w:t>Systems</w:t>
      </w:r>
      <w:r>
        <w:rPr>
          <w:i/>
          <w:spacing w:val="-15"/>
        </w:rPr>
        <w:t> </w:t>
      </w:r>
      <w:r>
        <w:rPr>
          <w:i/>
        </w:rPr>
        <w:t>and</w:t>
      </w:r>
      <w:r>
        <w:rPr>
          <w:i/>
          <w:spacing w:val="-15"/>
        </w:rPr>
        <w:t> </w:t>
      </w:r>
      <w:r>
        <w:rPr>
          <w:i/>
        </w:rPr>
        <w:t>Information</w:t>
      </w:r>
      <w:r>
        <w:rPr>
          <w:i/>
          <w:spacing w:val="-15"/>
        </w:rPr>
        <w:t> </w:t>
      </w:r>
      <w:r>
        <w:rPr>
          <w:i/>
        </w:rPr>
        <w:t>Technology</w:t>
      </w:r>
      <w:r>
        <w:rPr/>
        <w:t>,</w:t>
      </w:r>
      <w:r>
        <w:rPr>
          <w:spacing w:val="-15"/>
        </w:rPr>
        <w:t> </w:t>
      </w:r>
      <w:r>
        <w:rPr/>
        <w:t>[online]</w:t>
      </w:r>
      <w:r>
        <w:rPr>
          <w:spacing w:val="-15"/>
        </w:rPr>
        <w:t> </w:t>
      </w:r>
      <w:r>
        <w:rPr/>
        <w:t>11(1). doi: </w:t>
      </w:r>
      <w:hyperlink r:id="rId20">
        <w:r>
          <w:rPr>
            <w:color w:val="699F1F"/>
            <w:u w:val="single" w:color="699F1F"/>
          </w:rPr>
          <w:t>https://doi.org/10.1186/s43067-024-00177-7</w:t>
        </w:r>
      </w:hyperlink>
      <w:r>
        <w:rPr>
          <w:u w:val="none"/>
        </w:rPr>
        <w:t>.</w:t>
      </w:r>
    </w:p>
    <w:p>
      <w:pPr>
        <w:spacing w:line="360" w:lineRule="auto" w:before="161"/>
        <w:ind w:left="1800" w:right="357" w:hanging="1441"/>
        <w:jc w:val="both"/>
        <w:rPr>
          <w:sz w:val="24"/>
        </w:rPr>
      </w:pPr>
      <w:r>
        <w:rPr>
          <w:sz w:val="24"/>
        </w:rPr>
        <w:t>Shi, J., Gu, H. and Chen, A. (2025). Dynamic Signal Effects: The Role of Social Media in Box Office Prediction.</w:t>
      </w:r>
      <w:r>
        <w:rPr>
          <w:spacing w:val="-2"/>
          <w:sz w:val="24"/>
        </w:rPr>
        <w:t> </w:t>
      </w:r>
      <w:r>
        <w:rPr>
          <w:i/>
          <w:sz w:val="24"/>
        </w:rPr>
        <w:t>Proceedings of the 2025 2nd International Conference on</w:t>
      </w:r>
      <w:r>
        <w:rPr>
          <w:i/>
          <w:sz w:val="24"/>
        </w:rPr>
        <w:t> Digital Society and Artificial Intelligence</w:t>
      </w:r>
      <w:r>
        <w:rPr>
          <w:sz w:val="24"/>
        </w:rPr>
        <w:t>, [online] pp.948–957. doi: </w:t>
      </w:r>
      <w:hyperlink r:id="rId21">
        <w:r>
          <w:rPr>
            <w:color w:val="699F1F"/>
            <w:spacing w:val="-2"/>
            <w:sz w:val="24"/>
            <w:u w:val="single" w:color="699F1F"/>
          </w:rPr>
          <w:t>https://doi.org/10.1145/3748825.3748971</w:t>
        </w:r>
      </w:hyperlink>
      <w:r>
        <w:rPr>
          <w:spacing w:val="-2"/>
          <w:sz w:val="24"/>
          <w:u w:val="none"/>
        </w:rPr>
        <w:t>.</w:t>
      </w:r>
    </w:p>
    <w:p>
      <w:pPr>
        <w:pStyle w:val="BodyText"/>
        <w:spacing w:line="360" w:lineRule="auto" w:before="160"/>
        <w:ind w:left="1800" w:right="357" w:hanging="1441"/>
      </w:pPr>
      <w:r>
        <w:rPr/>
        <w:t>Söğütlüler, T. (2025). The Audience in the Competition Between Cinemas and Streaming Services: A Quantitative Study Within the Framework of the Technology Acceptance Model.</w:t>
      </w:r>
      <w:r>
        <w:rPr>
          <w:spacing w:val="-3"/>
        </w:rPr>
        <w:t> </w:t>
      </w:r>
      <w:r>
        <w:rPr>
          <w:i/>
        </w:rPr>
        <w:t>Kastamonu İletişim Araştırmaları Dergisi</w:t>
      </w:r>
      <w:r>
        <w:rPr/>
        <w:t>, [online] (14), pp.237–260. doi: </w:t>
      </w:r>
      <w:hyperlink r:id="rId22">
        <w:r>
          <w:rPr>
            <w:color w:val="699F1F"/>
            <w:u w:val="single" w:color="699F1F"/>
          </w:rPr>
          <w:t>https://doi.org/10.56676/kiad.1640385</w:t>
        </w:r>
      </w:hyperlink>
      <w:r>
        <w:rPr>
          <w:u w:val="none"/>
        </w:rPr>
        <w:t>.</w:t>
      </w:r>
    </w:p>
    <w:sectPr>
      <w:pgSz w:w="12240" w:h="15840"/>
      <w:pgMar w:header="0" w:footer="990" w:top="1380" w:bottom="1180" w:left="1080" w:right="1080"/>
    </w:sectPr>
  </w:body>
</w:document>
</file>

<file path=word/fontTable.xml><?xml version="1.0" encoding="utf-8"?>
<w:fonts xmlns:r="http://schemas.openxmlformats.org/officeDocument/2006/relationships" xmlns:w="http://schemas.openxmlformats.org/wordprocessingml/2006/main">
  <w:font w:name="Times New Roman">
    <w:altName w:val="Times New Roman"/>
    <w:charset w:val="0"/>
    <w:family w:val="roman"/>
    <w:pitch w:val="variable"/>
  </w:font>
  <w:font w:name="Calibri">
    <w:altName w:val="Calibri"/>
    <w:charset w:val="0"/>
    <w:family w:val="swiss"/>
    <w:pitch w:val="variable"/>
  </w:font>
  <w:font w:name="Symbol">
    <w:altName w:val="Symbol"/>
    <w:charset w:val="2"/>
    <w:family w:val="roman"/>
    <w:pitch w:val="variable"/>
  </w:font>
</w:fonts>
</file>

<file path=word/footer1.xml><?xml version="1.0" encoding="utf-8"?>
<w:ftr xmlns:mc="http://schemas.openxmlformats.org/markup-compatibility/2006"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a="http://schemas.openxmlformats.org/drawingml/2006/main" xmlns:pic="http://schemas.openxmlformats.org/drawingml/2006/picture" xmlns:wpg="http://schemas.microsoft.com/office/word/2010/wordprocessingGroup" xmlns:wps="http://schemas.microsoft.com/office/word/2010/wordprocessingShape" xmlns:w14="http://schemas.microsoft.com/office/word/2010/wordml" mc:Ignorable="w14" xml:space="preserve">
  <w:p>
    <w:pPr>
      <w:pStyle w:val="BodyText"/>
      <w:spacing w:line="14" w:lineRule="auto"/>
      <w:ind w:left="0"/>
      <w:jc w:val="left"/>
      <w:rPr>
        <w:sz w:val="20"/>
      </w:rPr>
    </w:pPr>
    <w:r>
      <w:rPr>
        <w:sz w:val="20"/>
      </w:rPr>
      <mc:AlternateContent>
        <mc:Choice Requires="wps">
          <w:drawing>
            <wp:anchor distT="0" distB="0" distL="0" distR="0" allowOverlap="1" layoutInCell="1" locked="0" behindDoc="1" simplePos="0" relativeHeight="487263744">
              <wp:simplePos x="0" y="0"/>
              <wp:positionH relativeFrom="page">
                <wp:posOffset>3805935</wp:posOffset>
              </wp:positionH>
              <wp:positionV relativeFrom="page">
                <wp:posOffset>9290367</wp:posOffset>
              </wp:positionV>
              <wp:extent cx="161290" cy="158750"/>
              <wp:effectExtent l="0" t="0" r="0" b="0"/>
              <wp:wrapNone/>
              <wp:docPr id="1" name="Textbox 1"/>
              <wp:cNvGraphicFramePr>
                <a:graphicFrameLocks/>
              </wp:cNvGraphicFramePr>
              <a:graphic>
                <a:graphicData uri="http://schemas.microsoft.com/office/word/2010/wordprocessingShape">
                  <wps:wsp>
                    <wps:cNvPr id="1" name="Textbox 1"/>
                    <wps:cNvSpPr txBox="1"/>
                    <wps:spPr>
                      <a:xfrm>
                        <a:off x="0" y="0"/>
                        <a:ext cx="161290" cy="158750"/>
                      </a:xfrm>
                      <a:prstGeom prst="rect">
                        <a:avLst/>
                      </a:prstGeom>
                    </wps:spPr>
                    <wps:txbx>
                      <w:txbxContent>
                        <w:p>
                          <w:pPr>
                            <w:spacing w:line="234" w:lineRule="exact" w:before="0"/>
                            <w:ind w:left="20" w:right="0" w:firstLine="0"/>
                            <w:jc w:val="left"/>
                            <w:rPr>
                              <w:rFonts w:ascii="Calibri"/>
                              <w:sz w:val="21"/>
                            </w:rPr>
                          </w:pPr>
                          <w:r>
                            <w:rPr>
                              <w:rFonts w:ascii="Calibri"/>
                              <w:spacing w:val="-5"/>
                              <w:sz w:val="21"/>
                            </w:rPr>
                            <w:fldChar w:fldCharType="begin"/>
                          </w:r>
                          <w:r>
                            <w:rPr>
                              <w:rFonts w:ascii="Calibri"/>
                              <w:spacing w:val="-5"/>
                              <w:sz w:val="21"/>
                            </w:rPr>
                            <w:instrText> PAGE </w:instrText>
                          </w:r>
                          <w:r>
                            <w:rPr>
                              <w:rFonts w:ascii="Calibri"/>
                              <w:spacing w:val="-5"/>
                              <w:sz w:val="21"/>
                            </w:rPr>
                            <w:fldChar w:fldCharType="separate"/>
                          </w:r>
                          <w:r>
                            <w:rPr>
                              <w:rFonts w:ascii="Calibri"/>
                              <w:spacing w:val="-5"/>
                              <w:sz w:val="21"/>
                            </w:rPr>
                            <w:t>10</w:t>
                          </w:r>
                          <w:r>
                            <w:rPr>
                              <w:rFonts w:ascii="Calibri"/>
                              <w:spacing w:val="-5"/>
                              <w:sz w:val="21"/>
                            </w:rPr>
                            <w:fldChar w:fldCharType="end"/>
                          </w:r>
                        </w:p>
                      </w:txbxContent>
                    </wps:txbx>
                    <wps:bodyPr wrap="square" lIns="0" tIns="0" rIns="0" bIns="0" rtlCol="0">
                      <a:noAutofit/>
                    </wps:bodyPr>
                  </wps:wsp>
                </a:graphicData>
              </a:graphic>
            </wp:anchor>
          </w:drawing>
        </mc:Choice>
        <mc:Fallback>
          <w:pict>
            <v:shapetype id="_x0000_t202" o:spt="202" coordsize="21600,21600" path="m,l,21600r21600,l21600,xe">
              <v:stroke joinstyle="miter"/>
              <v:path gradientshapeok="t" o:connecttype="rect"/>
            </v:shapetype>
            <v:shape style="position:absolute;margin-left:299.679993pt;margin-top:731.525024pt;width:12.7pt;height:12.5pt;mso-position-horizontal-relative:page;mso-position-vertical-relative:page;z-index:-16052736" type="#_x0000_t202" id="docshape1" filled="false" stroked="false">
              <v:textbox inset="0,0,0,0">
                <w:txbxContent>
                  <w:p>
                    <w:pPr>
                      <w:spacing w:line="234" w:lineRule="exact" w:before="0"/>
                      <w:ind w:left="20" w:right="0" w:firstLine="0"/>
                      <w:jc w:val="left"/>
                      <w:rPr>
                        <w:rFonts w:ascii="Calibri"/>
                        <w:sz w:val="21"/>
                      </w:rPr>
                    </w:pPr>
                    <w:r>
                      <w:rPr>
                        <w:rFonts w:ascii="Calibri"/>
                        <w:spacing w:val="-5"/>
                        <w:sz w:val="21"/>
                      </w:rPr>
                      <w:fldChar w:fldCharType="begin"/>
                    </w:r>
                    <w:r>
                      <w:rPr>
                        <w:rFonts w:ascii="Calibri"/>
                        <w:spacing w:val="-5"/>
                        <w:sz w:val="21"/>
                      </w:rPr>
                      <w:instrText> PAGE </w:instrText>
                    </w:r>
                    <w:r>
                      <w:rPr>
                        <w:rFonts w:ascii="Calibri"/>
                        <w:spacing w:val="-5"/>
                        <w:sz w:val="21"/>
                      </w:rPr>
                      <w:fldChar w:fldCharType="separate"/>
                    </w:r>
                    <w:r>
                      <w:rPr>
                        <w:rFonts w:ascii="Calibri"/>
                        <w:spacing w:val="-5"/>
                        <w:sz w:val="21"/>
                      </w:rPr>
                      <w:t>10</w:t>
                    </w:r>
                    <w:r>
                      <w:rPr>
                        <w:rFonts w:ascii="Calibri"/>
                        <w:spacing w:val="-5"/>
                        <w:sz w:val="21"/>
                      </w:rPr>
                      <w:fldChar w:fldCharType="end"/>
                    </w:r>
                  </w:p>
                </w:txbxContent>
              </v:textbox>
              <w10:wrap type="none"/>
            </v:shape>
          </w:pict>
        </mc:Fallback>
      </mc:AlternateContent>
    </w:r>
  </w:p>
</w:ft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1">
    <w:multiLevelType w:val="hybridMultilevel"/>
    <w:lvl w:ilvl="0">
      <w:start w:val="1"/>
      <w:numFmt w:val="decimal"/>
      <w:lvlText w:val="%1."/>
      <w:lvlJc w:val="left"/>
      <w:pPr>
        <w:ind w:left="628" w:hanging="269"/>
        <w:jc w:val="left"/>
      </w:pPr>
      <w:rPr>
        <w:rFonts w:hint="default" w:ascii="Times New Roman" w:hAnsi="Times New Roman" w:eastAsia="Times New Roman" w:cs="Times New Roman"/>
        <w:b/>
        <w:bCs/>
        <w:i w:val="0"/>
        <w:iCs w:val="0"/>
        <w:spacing w:val="0"/>
        <w:w w:val="100"/>
        <w:sz w:val="24"/>
        <w:szCs w:val="24"/>
        <w:lang w:val="en-US" w:eastAsia="en-US" w:bidi="ar-SA"/>
      </w:rPr>
    </w:lvl>
    <w:lvl w:ilvl="1">
      <w:start w:val="1"/>
      <w:numFmt w:val="decimal"/>
      <w:lvlText w:val="%1.%2"/>
      <w:lvlJc w:val="left"/>
      <w:pPr>
        <w:ind w:left="720" w:hanging="360"/>
        <w:jc w:val="left"/>
      </w:pPr>
      <w:rPr>
        <w:rFonts w:hint="default" w:ascii="Times New Roman" w:hAnsi="Times New Roman" w:eastAsia="Times New Roman" w:cs="Times New Roman"/>
        <w:b w:val="0"/>
        <w:bCs w:val="0"/>
        <w:i/>
        <w:iCs/>
        <w:spacing w:val="0"/>
        <w:w w:val="100"/>
        <w:sz w:val="24"/>
        <w:szCs w:val="24"/>
        <w:lang w:val="en-US" w:eastAsia="en-US" w:bidi="ar-SA"/>
      </w:rPr>
    </w:lvl>
    <w:lvl w:ilvl="2">
      <w:start w:val="0"/>
      <w:numFmt w:val="bullet"/>
      <w:lvlText w:val=""/>
      <w:lvlJc w:val="left"/>
      <w:pPr>
        <w:ind w:left="1080" w:hanging="361"/>
      </w:pPr>
      <w:rPr>
        <w:rFonts w:hint="default" w:ascii="Symbol" w:hAnsi="Symbol" w:eastAsia="Symbol" w:cs="Symbol"/>
        <w:b w:val="0"/>
        <w:bCs w:val="0"/>
        <w:i w:val="0"/>
        <w:iCs w:val="0"/>
        <w:spacing w:val="0"/>
        <w:w w:val="100"/>
        <w:sz w:val="20"/>
        <w:szCs w:val="20"/>
        <w:lang w:val="en-US" w:eastAsia="en-US" w:bidi="ar-SA"/>
      </w:rPr>
    </w:lvl>
    <w:lvl w:ilvl="3">
      <w:start w:val="0"/>
      <w:numFmt w:val="bullet"/>
      <w:lvlText w:val="•"/>
      <w:lvlJc w:val="left"/>
      <w:pPr>
        <w:ind w:left="2205" w:hanging="361"/>
      </w:pPr>
      <w:rPr>
        <w:rFonts w:hint="default"/>
        <w:lang w:val="en-US" w:eastAsia="en-US" w:bidi="ar-SA"/>
      </w:rPr>
    </w:lvl>
    <w:lvl w:ilvl="4">
      <w:start w:val="0"/>
      <w:numFmt w:val="bullet"/>
      <w:lvlText w:val="•"/>
      <w:lvlJc w:val="left"/>
      <w:pPr>
        <w:ind w:left="3330" w:hanging="361"/>
      </w:pPr>
      <w:rPr>
        <w:rFonts w:hint="default"/>
        <w:lang w:val="en-US" w:eastAsia="en-US" w:bidi="ar-SA"/>
      </w:rPr>
    </w:lvl>
    <w:lvl w:ilvl="5">
      <w:start w:val="0"/>
      <w:numFmt w:val="bullet"/>
      <w:lvlText w:val="•"/>
      <w:lvlJc w:val="left"/>
      <w:pPr>
        <w:ind w:left="4455" w:hanging="361"/>
      </w:pPr>
      <w:rPr>
        <w:rFonts w:hint="default"/>
        <w:lang w:val="en-US" w:eastAsia="en-US" w:bidi="ar-SA"/>
      </w:rPr>
    </w:lvl>
    <w:lvl w:ilvl="6">
      <w:start w:val="0"/>
      <w:numFmt w:val="bullet"/>
      <w:lvlText w:val="•"/>
      <w:lvlJc w:val="left"/>
      <w:pPr>
        <w:ind w:left="5580" w:hanging="361"/>
      </w:pPr>
      <w:rPr>
        <w:rFonts w:hint="default"/>
        <w:lang w:val="en-US" w:eastAsia="en-US" w:bidi="ar-SA"/>
      </w:rPr>
    </w:lvl>
    <w:lvl w:ilvl="7">
      <w:start w:val="0"/>
      <w:numFmt w:val="bullet"/>
      <w:lvlText w:val="•"/>
      <w:lvlJc w:val="left"/>
      <w:pPr>
        <w:ind w:left="6705" w:hanging="361"/>
      </w:pPr>
      <w:rPr>
        <w:rFonts w:hint="default"/>
        <w:lang w:val="en-US" w:eastAsia="en-US" w:bidi="ar-SA"/>
      </w:rPr>
    </w:lvl>
    <w:lvl w:ilvl="8">
      <w:start w:val="0"/>
      <w:numFmt w:val="bullet"/>
      <w:lvlText w:val="•"/>
      <w:lvlJc w:val="left"/>
      <w:pPr>
        <w:ind w:left="7830" w:hanging="361"/>
      </w:pPr>
      <w:rPr>
        <w:rFonts w:hint="default"/>
        <w:lang w:val="en-US" w:eastAsia="en-US" w:bidi="ar-SA"/>
      </w:rPr>
    </w:lvl>
  </w:abstractNum>
  <w:abstractNum w:abstractNumId="0">
    <w:multiLevelType w:val="hybridMultilevel"/>
    <w:lvl w:ilvl="0">
      <w:start w:val="1"/>
      <w:numFmt w:val="decimal"/>
      <w:lvlText w:val="%1."/>
      <w:lvlJc w:val="left"/>
      <w:pPr>
        <w:ind w:left="600" w:hanging="240"/>
        <w:jc w:val="left"/>
      </w:pPr>
      <w:rPr>
        <w:rFonts w:hint="default" w:ascii="Times New Roman" w:hAnsi="Times New Roman" w:eastAsia="Times New Roman" w:cs="Times New Roman"/>
        <w:b/>
        <w:bCs/>
        <w:i w:val="0"/>
        <w:iCs w:val="0"/>
        <w:spacing w:val="0"/>
        <w:w w:val="100"/>
        <w:sz w:val="24"/>
        <w:szCs w:val="24"/>
        <w:lang w:val="en-US" w:eastAsia="en-US" w:bidi="ar-SA"/>
      </w:rPr>
    </w:lvl>
    <w:lvl w:ilvl="1">
      <w:start w:val="1"/>
      <w:numFmt w:val="decimal"/>
      <w:lvlText w:val="%1.%2"/>
      <w:lvlJc w:val="left"/>
      <w:pPr>
        <w:ind w:left="930" w:hanging="360"/>
        <w:jc w:val="left"/>
      </w:pPr>
      <w:rPr>
        <w:rFonts w:hint="default" w:ascii="Times New Roman" w:hAnsi="Times New Roman" w:eastAsia="Times New Roman" w:cs="Times New Roman"/>
        <w:b w:val="0"/>
        <w:bCs w:val="0"/>
        <w:i/>
        <w:iCs/>
        <w:spacing w:val="0"/>
        <w:w w:val="100"/>
        <w:sz w:val="24"/>
        <w:szCs w:val="24"/>
        <w:lang w:val="en-US" w:eastAsia="en-US" w:bidi="ar-SA"/>
      </w:rPr>
    </w:lvl>
    <w:lvl w:ilvl="2">
      <w:start w:val="0"/>
      <w:numFmt w:val="bullet"/>
      <w:lvlText w:val="•"/>
      <w:lvlJc w:val="left"/>
      <w:pPr>
        <w:ind w:left="1955" w:hanging="360"/>
      </w:pPr>
      <w:rPr>
        <w:rFonts w:hint="default"/>
        <w:lang w:val="en-US" w:eastAsia="en-US" w:bidi="ar-SA"/>
      </w:rPr>
    </w:lvl>
    <w:lvl w:ilvl="3">
      <w:start w:val="0"/>
      <w:numFmt w:val="bullet"/>
      <w:lvlText w:val="•"/>
      <w:lvlJc w:val="left"/>
      <w:pPr>
        <w:ind w:left="2971" w:hanging="360"/>
      </w:pPr>
      <w:rPr>
        <w:rFonts w:hint="default"/>
        <w:lang w:val="en-US" w:eastAsia="en-US" w:bidi="ar-SA"/>
      </w:rPr>
    </w:lvl>
    <w:lvl w:ilvl="4">
      <w:start w:val="0"/>
      <w:numFmt w:val="bullet"/>
      <w:lvlText w:val="•"/>
      <w:lvlJc w:val="left"/>
      <w:pPr>
        <w:ind w:left="3986" w:hanging="360"/>
      </w:pPr>
      <w:rPr>
        <w:rFonts w:hint="default"/>
        <w:lang w:val="en-US" w:eastAsia="en-US" w:bidi="ar-SA"/>
      </w:rPr>
    </w:lvl>
    <w:lvl w:ilvl="5">
      <w:start w:val="0"/>
      <w:numFmt w:val="bullet"/>
      <w:lvlText w:val="•"/>
      <w:lvlJc w:val="left"/>
      <w:pPr>
        <w:ind w:left="5002" w:hanging="360"/>
      </w:pPr>
      <w:rPr>
        <w:rFonts w:hint="default"/>
        <w:lang w:val="en-US" w:eastAsia="en-US" w:bidi="ar-SA"/>
      </w:rPr>
    </w:lvl>
    <w:lvl w:ilvl="6">
      <w:start w:val="0"/>
      <w:numFmt w:val="bullet"/>
      <w:lvlText w:val="•"/>
      <w:lvlJc w:val="left"/>
      <w:pPr>
        <w:ind w:left="6017" w:hanging="360"/>
      </w:pPr>
      <w:rPr>
        <w:rFonts w:hint="default"/>
        <w:lang w:val="en-US" w:eastAsia="en-US" w:bidi="ar-SA"/>
      </w:rPr>
    </w:lvl>
    <w:lvl w:ilvl="7">
      <w:start w:val="0"/>
      <w:numFmt w:val="bullet"/>
      <w:lvlText w:val="•"/>
      <w:lvlJc w:val="left"/>
      <w:pPr>
        <w:ind w:left="7033" w:hanging="360"/>
      </w:pPr>
      <w:rPr>
        <w:rFonts w:hint="default"/>
        <w:lang w:val="en-US" w:eastAsia="en-US" w:bidi="ar-SA"/>
      </w:rPr>
    </w:lvl>
    <w:lvl w:ilvl="8">
      <w:start w:val="0"/>
      <w:numFmt w:val="bullet"/>
      <w:lvlText w:val="•"/>
      <w:lvlJc w:val="left"/>
      <w:pPr>
        <w:ind w:left="8048" w:hanging="360"/>
      </w:pPr>
      <w:rPr>
        <w:rFonts w:hint="default"/>
        <w:lang w:val="en-US" w:eastAsia="en-US" w:bidi="ar-SA"/>
      </w:rPr>
    </w:lvl>
  </w:abstractNum>
  <w:num w:numId="2">
    <w:abstractNumId w:val="1"/>
  </w: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defaultTabStop w:val="720"/>
  <w:drawingGridHorizontalSpacing w:val="110"/>
  <w:displayHorizontalDrawingGridEvery w:val="2"/>
  <w:characterSpacingControl w:val="doNotCompress"/>
  <w:compat>
    <w:ulTrailSpace/>
    <w:shapeLayoutLikeWW8/>
    <w:useFELayout/>
    <w:compatSetting w:val="14" w:uri="http://schemas.microsoft.com/office/word" w:name="compatibilityMode"/>
  </w:compat>
</w:settings>
</file>

<file path=word/styles.xml><?xml version="1.0" encoding="utf-8"?>
<w:styles xmlns:r="http://schemas.openxmlformats.org/officeDocument/2006/relationships" xmlns:w="http://schemas.openxmlformats.org/wordprocessingml/2006/main">
  <w:docDefaults>
    <w:rPrDefault>
      <w:rPr>
        <w:rFonts w:cstheme="minorBidi" w:hAnsiTheme="minorHAnsi" w:eastAsiaTheme="minorHAnsi" w:asciiTheme="minorHAnsi"/>
        <w:sz w:val="22"/>
        <w:szCs w:val="22"/>
        <w:lang w:val="en-US" w:bidi="ar-SA" w:eastAsia="en-US"/>
      </w:rPr>
    </w:rPrDefault>
    <w:pPrDefault>
      <w:pPr>
        <w:widowControl w:val="0"/>
        <w:autoSpaceDE w:val="0"/>
        <w:autoSpaceDN w:val="0"/>
        <w:spacing w:lineRule="auto" w:line="240" w:before="0" w:after="0"/>
        <w:ind w:left="0" w:right="0"/>
        <w:jc w:val="left"/>
      </w:pPr>
    </w:pPrDefault>
  </w:docDefaults>
  <w:style w:styleId="DefaultParagraphFont" w:default="1" w:type="character">
    <w:name w:val="Default Paragraph Font"/>
    <w:uiPriority w:val="1"/>
    <w:semiHidden/>
    <w:unhideWhenUsed/>
  </w:style>
  <w:style w:styleId="TableNormal" w:default="1" w:type="table">
    <w:name w:val="Table Normal"/>
    <w:uiPriority w:val="2"/>
    <w:semiHidden/>
    <w:unhideWhenUsed/>
    <w:qFormat/>
    <w:tblPr>
      <w:tblInd w:w="0" w:type="dxa"/>
      <w:tblCellMar>
        <w:top w:w="0" w:type="dxa"/>
        <w:left w:w="0" w:type="dxa"/>
        <w:bottom w:w="0" w:type="dxa"/>
        <w:right w:w="0" w:type="dxa"/>
      </w:tblCellMar>
    </w:tblPr>
  </w:style>
  <w:style w:styleId="NoList" w:default="1" w:type="numbering">
    <w:name w:val="No List"/>
    <w:uiPriority w:val="99"/>
    <w:semiHidden/>
    <w:unhideWhenUsed/>
  </w:style>
  <w:style w:default="1" w:styleId="Normal" w:type="paragraph">
    <w:name w:val="Normal"/>
    <w:uiPriority w:val="1"/>
    <w:qFormat/>
    <w:pPr/>
    <w:rPr>
      <w:rFonts w:ascii="Times New Roman" w:hAnsi="Times New Roman" w:eastAsia="Times New Roman" w:cs="Times New Roman"/>
      <w:lang w:val="en-US" w:eastAsia="en-US" w:bidi="ar-SA"/>
    </w:rPr>
  </w:style>
  <w:style w:styleId="TOC1" w:type="paragraph">
    <w:name w:val="TOC 1"/>
    <w:basedOn w:val="Normal"/>
    <w:uiPriority w:val="1"/>
    <w:qFormat/>
    <w:pPr>
      <w:spacing w:before="238"/>
      <w:ind w:left="600" w:hanging="240"/>
    </w:pPr>
    <w:rPr>
      <w:rFonts w:ascii="Times New Roman" w:hAnsi="Times New Roman" w:eastAsia="Times New Roman" w:cs="Times New Roman"/>
      <w:b/>
      <w:bCs/>
      <w:sz w:val="24"/>
      <w:szCs w:val="24"/>
      <w:lang w:val="en-US" w:eastAsia="en-US" w:bidi="ar-SA"/>
    </w:rPr>
  </w:style>
  <w:style w:styleId="TOC2" w:type="paragraph">
    <w:name w:val="TOC 2"/>
    <w:basedOn w:val="Normal"/>
    <w:uiPriority w:val="1"/>
    <w:qFormat/>
    <w:pPr>
      <w:spacing w:before="237"/>
      <w:ind w:left="570"/>
    </w:pPr>
    <w:rPr>
      <w:rFonts w:ascii="Times New Roman" w:hAnsi="Times New Roman" w:eastAsia="Times New Roman" w:cs="Times New Roman"/>
      <w:i/>
      <w:iCs/>
      <w:sz w:val="24"/>
      <w:szCs w:val="24"/>
      <w:lang w:val="en-US" w:eastAsia="en-US" w:bidi="ar-SA"/>
    </w:rPr>
  </w:style>
  <w:style w:styleId="TOC3" w:type="paragraph">
    <w:name w:val="TOC 3"/>
    <w:basedOn w:val="Normal"/>
    <w:uiPriority w:val="1"/>
    <w:qFormat/>
    <w:pPr>
      <w:spacing w:before="238"/>
      <w:ind w:left="780"/>
    </w:pPr>
    <w:rPr>
      <w:rFonts w:ascii="Times New Roman" w:hAnsi="Times New Roman" w:eastAsia="Times New Roman" w:cs="Times New Roman"/>
      <w:sz w:val="24"/>
      <w:szCs w:val="24"/>
      <w:lang w:val="en-US" w:eastAsia="en-US" w:bidi="ar-SA"/>
    </w:rPr>
  </w:style>
  <w:style w:styleId="BodyText" w:type="paragraph">
    <w:name w:val="Body Text"/>
    <w:basedOn w:val="Normal"/>
    <w:uiPriority w:val="1"/>
    <w:qFormat/>
    <w:pPr>
      <w:ind w:left="360"/>
      <w:jc w:val="both"/>
    </w:pPr>
    <w:rPr>
      <w:rFonts w:ascii="Times New Roman" w:hAnsi="Times New Roman" w:eastAsia="Times New Roman" w:cs="Times New Roman"/>
      <w:sz w:val="24"/>
      <w:szCs w:val="24"/>
      <w:lang w:val="en-US" w:eastAsia="en-US" w:bidi="ar-SA"/>
    </w:rPr>
  </w:style>
  <w:style w:styleId="Heading1" w:type="paragraph">
    <w:name w:val="Heading 1"/>
    <w:basedOn w:val="Normal"/>
    <w:uiPriority w:val="1"/>
    <w:qFormat/>
    <w:pPr>
      <w:spacing w:before="159"/>
      <w:ind w:left="628" w:hanging="268"/>
      <w:outlineLvl w:val="1"/>
    </w:pPr>
    <w:rPr>
      <w:rFonts w:ascii="Times New Roman" w:hAnsi="Times New Roman" w:eastAsia="Times New Roman" w:cs="Times New Roman"/>
      <w:b/>
      <w:bCs/>
      <w:sz w:val="24"/>
      <w:szCs w:val="24"/>
      <w:lang w:val="en-US" w:eastAsia="en-US" w:bidi="ar-SA"/>
    </w:rPr>
  </w:style>
  <w:style w:styleId="Heading2" w:type="paragraph">
    <w:name w:val="Heading 2"/>
    <w:basedOn w:val="Normal"/>
    <w:uiPriority w:val="1"/>
    <w:qFormat/>
    <w:pPr>
      <w:spacing w:before="160"/>
      <w:ind w:left="360"/>
      <w:outlineLvl w:val="2"/>
    </w:pPr>
    <w:rPr>
      <w:rFonts w:ascii="Times New Roman" w:hAnsi="Times New Roman" w:eastAsia="Times New Roman" w:cs="Times New Roman"/>
      <w:sz w:val="24"/>
      <w:szCs w:val="24"/>
      <w:lang w:val="en-US" w:eastAsia="en-US" w:bidi="ar-SA"/>
    </w:rPr>
  </w:style>
  <w:style w:styleId="ListParagraph" w:type="paragraph">
    <w:name w:val="List Paragraph"/>
    <w:basedOn w:val="Normal"/>
    <w:uiPriority w:val="1"/>
    <w:qFormat/>
    <w:pPr>
      <w:spacing w:before="160"/>
      <w:ind w:left="600" w:hanging="360"/>
    </w:pPr>
    <w:rPr>
      <w:rFonts w:ascii="Times New Roman" w:hAnsi="Times New Roman" w:eastAsia="Times New Roman" w:cs="Times New Roman"/>
      <w:lang w:val="en-US" w:eastAsia="en-US" w:bidi="ar-SA"/>
    </w:rPr>
  </w:style>
  <w:style w:styleId="TableParagraph" w:type="paragraph">
    <w:name w:val="Table Paragraph"/>
    <w:basedOn w:val="Normal"/>
    <w:uiPriority w:val="1"/>
    <w:qFormat/>
    <w:pPr>
      <w:ind w:left="107"/>
    </w:pPr>
    <w:rPr>
      <w:rFonts w:ascii="Times New Roman" w:hAnsi="Times New Roman" w:eastAsia="Times New Roman" w:cs="Times New Roman"/>
      <w:lang w:val="en-US" w:eastAsia="en-US" w:bidi="ar-SA"/>
    </w:rPr>
  </w:style>
</w:style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fontTable" Target="fontTable.xml"/><Relationship Id="rId3" Type="http://schemas.openxmlformats.org/officeDocument/2006/relationships/theme" Target="theme/theme1.xml"/><Relationship Id="rId4" Type="http://schemas.openxmlformats.org/officeDocument/2006/relationships/settings" Target="settings.xml"/><Relationship Id="rId5" Type="http://schemas.openxmlformats.org/officeDocument/2006/relationships/footer" Target="footer1.xml"/><Relationship Id="rId6" Type="http://schemas.openxmlformats.org/officeDocument/2006/relationships/image" Target="media/image1.png"/><Relationship Id="rId7" Type="http://schemas.openxmlformats.org/officeDocument/2006/relationships/image" Target="media/image2.png"/><Relationship Id="rId8" Type="http://schemas.openxmlformats.org/officeDocument/2006/relationships/image" Target="media/image3.png"/><Relationship Id="rId9" Type="http://schemas.openxmlformats.org/officeDocument/2006/relationships/image" Target="media/image4.jpeg"/><Relationship Id="rId10" Type="http://schemas.openxmlformats.org/officeDocument/2006/relationships/hyperlink" Target="https://researchberg.com/index.php/rcba/article/view/142" TargetMode="External"/><Relationship Id="rId11" Type="http://schemas.openxmlformats.org/officeDocument/2006/relationships/hyperlink" Target="https://doi.org/10.1016/j.entcom.2025.101043" TargetMode="External"/><Relationship Id="rId12" Type="http://schemas.openxmlformats.org/officeDocument/2006/relationships/hyperlink" Target="https://www.researchgate.net/publication/379154685_Big_Data_Analytics_in_the_Entertainment_Industry_Audience_Behavior_Analysis_Content_Recommendation_and_Revenue_Maximization" TargetMode="External"/><Relationship Id="rId13" Type="http://schemas.openxmlformats.org/officeDocument/2006/relationships/hyperlink" Target="https://doi.org/10.1016/j.jbusres.2024.114613" TargetMode="External"/><Relationship Id="rId14" Type="http://schemas.openxmlformats.org/officeDocument/2006/relationships/hyperlink" Target="https://doi.org/10.3390/journalmedia4040076" TargetMode="External"/><Relationship Id="rId15" Type="http://schemas.openxmlformats.org/officeDocument/2006/relationships/hyperlink" Target="https://doi.org/10.1016/j.telpol.2024.102737" TargetMode="External"/><Relationship Id="rId16" Type="http://schemas.openxmlformats.org/officeDocument/2006/relationships/hyperlink" Target="https://www.researchgate.net/publication/384977648_Comprehensive_Exploratory_Data_Analysis_of_the_Netflix_Dataset_Uncovering_Viewer_Preferences_and_Content_Trends" TargetMode="External"/><Relationship Id="rId17" Type="http://schemas.openxmlformats.org/officeDocument/2006/relationships/hyperlink" Target="https://doi.org/10.1371/journal.pone.0136083" TargetMode="External"/><Relationship Id="rId18" Type="http://schemas.openxmlformats.org/officeDocument/2006/relationships/hyperlink" Target="https://doi.org/10.1109/ACCESS.2025.3629760" TargetMode="External"/><Relationship Id="rId19" Type="http://schemas.openxmlformats.org/officeDocument/2006/relationships/hyperlink" Target="https://doi.org/10.47709/brilliance.v5i2.7092" TargetMode="External"/><Relationship Id="rId20" Type="http://schemas.openxmlformats.org/officeDocument/2006/relationships/hyperlink" Target="https://doi.org/10.1186/s43067-024-00177-7" TargetMode="External"/><Relationship Id="rId21" Type="http://schemas.openxmlformats.org/officeDocument/2006/relationships/hyperlink" Target="https://doi.org/10.1145/3748825.3748971" TargetMode="External"/><Relationship Id="rId22" Type="http://schemas.openxmlformats.org/officeDocument/2006/relationships/hyperlink" Target="https://doi.org/10.56676/kiad.1640385" TargetMode="External"/><Relationship Id="rId23"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Application>Microsoft Office Word</Application>
  <DocSecurity>0</DocSecurity>
  <ScaleCrop>false</ScaleCrop>
  <LinksUpToDate>false</LinksUpToDate>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Ali Abuzar</dc:creator>
  <dcterms:created xsi:type="dcterms:W3CDTF">2025-12-14T15:19:36Z</dcterms:created>
  <dcterms:modified xsi:type="dcterms:W3CDTF">2025-12-14T15:19:36Z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2025-12-14T00:00:00Z</vt:filetime>
  </property>
  <property fmtid="{D5CDD505-2E9C-101B-9397-08002B2CF9AE}" pid="3" name="Creator">
    <vt:lpwstr>Microsoft® Word 2019</vt:lpwstr>
  </property>
  <property fmtid="{D5CDD505-2E9C-101B-9397-08002B2CF9AE}" pid="4" name="LastSaved">
    <vt:filetime>2025-12-14T00:00:00Z</vt:filetime>
  </property>
  <property fmtid="{D5CDD505-2E9C-101B-9397-08002B2CF9AE}" pid="5" name="Producer">
    <vt:lpwstr>Adobe PDF Services</vt:lpwstr>
  </property>
</Properties>
</file>