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16FDB" w14:textId="078764D1" w:rsidR="00AC35AC" w:rsidRDefault="00AC35AC" w:rsidP="00AC35AC">
      <w:pPr>
        <w:pStyle w:val="Heading1"/>
        <w:jc w:val="center"/>
      </w:pPr>
      <w:r>
        <w:t>Through the consideration of case law, evaluate the extent to which the courts are prepared to impose a duty of care in relation to emergency services</w:t>
      </w:r>
    </w:p>
    <w:p w14:paraId="703365C3" w14:textId="7ED3E0BF" w:rsidR="00AC35AC" w:rsidRDefault="00AC35AC" w:rsidP="00AC35AC"/>
    <w:p w14:paraId="216209C8" w14:textId="028D3FAB" w:rsidR="00AC35AC" w:rsidRDefault="00E74015" w:rsidP="00AC35AC">
      <w:r>
        <w:t xml:space="preserve">Tort law </w:t>
      </w:r>
      <w:r w:rsidR="00D47597">
        <w:t xml:space="preserve">comes from the French-Norman term “wrongs” and was </w:t>
      </w:r>
      <w:r w:rsidR="006827CC">
        <w:t>established within the UK legal system in 1066 after William the Con</w:t>
      </w:r>
      <w:r w:rsidR="00732E7D">
        <w:t>queror’s conquest of England</w:t>
      </w:r>
      <w:r w:rsidR="007012B4">
        <w:t xml:space="preserve"> and originated from the Latin word “tortum”</w:t>
      </w:r>
      <w:r w:rsidR="00B73021">
        <w:t xml:space="preserve">. Tort law </w:t>
      </w:r>
      <w:r w:rsidR="006C3687">
        <w:t xml:space="preserve">was </w:t>
      </w:r>
      <w:r w:rsidR="00C02197">
        <w:t xml:space="preserve">described in 1907 by the James Barr Ames Prize winner, John William Salmond. Where it was </w:t>
      </w:r>
      <w:r w:rsidR="008B5C9E">
        <w:t xml:space="preserve">defined as a “civil wrong for which the remedy is a common law action for unliquidated damages, and which is not exclusively the breach of trust or other merely </w:t>
      </w:r>
      <w:r w:rsidR="00493AFE">
        <w:t xml:space="preserve">equitable obligation”. </w:t>
      </w:r>
    </w:p>
    <w:p w14:paraId="6D2BF2BF" w14:textId="1BE74146" w:rsidR="00022BB0" w:rsidRDefault="001D64A3" w:rsidP="00AC35AC">
      <w:r>
        <w:t xml:space="preserve">Tort law allows individuals to claim compensation for those who have </w:t>
      </w:r>
      <w:r w:rsidR="006E58C4">
        <w:t xml:space="preserve">committed wrongs against them, and further allows the individual to claim damages when they have suffered emotional </w:t>
      </w:r>
      <w:r w:rsidR="007E5618">
        <w:t xml:space="preserve">harm </w:t>
      </w:r>
      <w:r w:rsidR="006E58C4">
        <w:t xml:space="preserve">or physical harm </w:t>
      </w:r>
      <w:r w:rsidR="007E5618">
        <w:t xml:space="preserve">to themselves or their property </w:t>
      </w:r>
      <w:r w:rsidR="006E58C4">
        <w:t xml:space="preserve">due to the </w:t>
      </w:r>
      <w:r w:rsidR="00A93190">
        <w:t xml:space="preserve">negligent </w:t>
      </w:r>
      <w:r w:rsidR="007E5618">
        <w:t>actions of anot</w:t>
      </w:r>
      <w:r w:rsidR="00AB6DBD">
        <w:t>her</w:t>
      </w:r>
      <w:r w:rsidR="00AC08EC">
        <w:t xml:space="preserve">, </w:t>
      </w:r>
      <w:r w:rsidR="00AC08EC">
        <w:rPr>
          <w:i/>
          <w:iCs/>
        </w:rPr>
        <w:t>LegalDictionary, 2015</w:t>
      </w:r>
      <w:r w:rsidR="00AC08EC">
        <w:t xml:space="preserve">. </w:t>
      </w:r>
    </w:p>
    <w:p w14:paraId="603A150C" w14:textId="2F9616F8" w:rsidR="00AC08EC" w:rsidRDefault="007A4A3B" w:rsidP="00AC35AC">
      <w:r>
        <w:t>There are 4 areas to tort law</w:t>
      </w:r>
      <w:r w:rsidR="00AC73FF">
        <w:t>, including Negligence, Trespass, Defamation, and Nuisance</w:t>
      </w:r>
      <w:r w:rsidR="008F415A">
        <w:t xml:space="preserve">, and to establish whether a tort has been committed there are </w:t>
      </w:r>
      <w:r w:rsidR="001F0FBB">
        <w:t xml:space="preserve">numerous principles that have to be satisfied. </w:t>
      </w:r>
    </w:p>
    <w:p w14:paraId="35ECC3C9" w14:textId="59115000" w:rsidR="00AC08EC" w:rsidRDefault="00021E55" w:rsidP="00AC35AC">
      <w:r>
        <w:t xml:space="preserve">To prove whether someone can claim compensation for another’s wrongdoings, it must be established by the courts </w:t>
      </w:r>
      <w:r w:rsidR="00165A2D">
        <w:t>that</w:t>
      </w:r>
      <w:r>
        <w:t xml:space="preserve"> </w:t>
      </w:r>
      <w:r w:rsidR="004874A1">
        <w:t>a duty of care was owed at the time of the incident by the defendant.</w:t>
      </w:r>
    </w:p>
    <w:p w14:paraId="7B3F338A" w14:textId="47D72D1E" w:rsidR="00AC08EC" w:rsidRDefault="00E3500F" w:rsidP="00AC35AC">
      <w:r>
        <w:t xml:space="preserve">To </w:t>
      </w:r>
      <w:r w:rsidR="00023E26">
        <w:t>determine</w:t>
      </w:r>
      <w:r>
        <w:t xml:space="preserve"> whether a duty of care is owed, the court will use the cases of </w:t>
      </w:r>
      <w:r>
        <w:rPr>
          <w:i/>
          <w:iCs/>
        </w:rPr>
        <w:t>Donoghue v Stevenson 1932</w:t>
      </w:r>
      <w:r>
        <w:t xml:space="preserve"> and </w:t>
      </w:r>
      <w:r>
        <w:rPr>
          <w:i/>
          <w:iCs/>
        </w:rPr>
        <w:t>Caparo</w:t>
      </w:r>
      <w:r w:rsidR="003D44D9">
        <w:rPr>
          <w:i/>
          <w:iCs/>
        </w:rPr>
        <w:t xml:space="preserve"> v Dickman 1990</w:t>
      </w:r>
      <w:r w:rsidR="00B73FF7">
        <w:t>.</w:t>
      </w:r>
      <w:r w:rsidR="004B3EBD">
        <w:t xml:space="preserve"> The case of </w:t>
      </w:r>
      <w:r w:rsidR="004B3EBD">
        <w:rPr>
          <w:i/>
          <w:iCs/>
        </w:rPr>
        <w:t>Donoghue v Stevenson 1932</w:t>
      </w:r>
      <w:r w:rsidR="004B3EBD">
        <w:t xml:space="preserve"> allowed the courts to </w:t>
      </w:r>
      <w:r w:rsidR="001D3B85">
        <w:t>establish the “neighbourhood test</w:t>
      </w:r>
      <w:r w:rsidR="00992824">
        <w:t xml:space="preserve">” </w:t>
      </w:r>
      <w:r w:rsidR="00A2349F">
        <w:t xml:space="preserve">and proximity. </w:t>
      </w:r>
      <w:r w:rsidR="00172CA7">
        <w:t>B</w:t>
      </w:r>
      <w:r w:rsidR="001A5B5D">
        <w:t xml:space="preserve">y </w:t>
      </w:r>
      <w:r w:rsidR="006E3C05">
        <w:t xml:space="preserve">using this test the judge can determine how </w:t>
      </w:r>
      <w:r w:rsidR="00D371CA">
        <w:t xml:space="preserve">if anyone is owed a duty of care, and if so, how many people are owed a duty of care due to the relationship with </w:t>
      </w:r>
      <w:r w:rsidR="005C65F9">
        <w:t xml:space="preserve">the defendant or claimant. </w:t>
      </w:r>
    </w:p>
    <w:p w14:paraId="13089A1B" w14:textId="5463D41D" w:rsidR="005C65F9" w:rsidRDefault="00CF5806" w:rsidP="00AC35AC">
      <w:r>
        <w:t xml:space="preserve">Similarly to this, the case of </w:t>
      </w:r>
      <w:r>
        <w:rPr>
          <w:i/>
          <w:iCs/>
        </w:rPr>
        <w:t xml:space="preserve">Caparo v Dickman </w:t>
      </w:r>
      <w:r>
        <w:t xml:space="preserve">1990 </w:t>
      </w:r>
      <w:r w:rsidR="007A2335">
        <w:t xml:space="preserve">helps the judge to </w:t>
      </w:r>
      <w:r w:rsidR="005969CD">
        <w:t>decide</w:t>
      </w:r>
      <w:r w:rsidR="007A2335">
        <w:t xml:space="preserve"> whether the incident was reasonably foreseeable if there is a relationship of proximity, and if it would be fair, just, and reasonable to impose liability on the defendant. </w:t>
      </w:r>
      <w:r w:rsidR="0046328A">
        <w:t xml:space="preserve">An example of this would be </w:t>
      </w:r>
      <w:r w:rsidR="0022493F">
        <w:t xml:space="preserve">the case of </w:t>
      </w:r>
      <w:r w:rsidR="0022493F" w:rsidRPr="0022493F">
        <w:rPr>
          <w:i/>
          <w:iCs/>
        </w:rPr>
        <w:t>Bourhill v Young 1943</w:t>
      </w:r>
      <w:r w:rsidR="0022493F">
        <w:t>. In this case, Mr Young</w:t>
      </w:r>
      <w:r w:rsidR="003B7AA0">
        <w:t xml:space="preserve"> had been negligently riding his motorcycle a</w:t>
      </w:r>
      <w:r w:rsidR="008861C8">
        <w:t xml:space="preserve">nd caused a collision with a car in which he suffered fatal injuries. </w:t>
      </w:r>
      <w:r w:rsidR="005C5FC5">
        <w:t xml:space="preserve">Mrs Bourhill was leaving </w:t>
      </w:r>
      <w:r w:rsidR="00910520">
        <w:t>the</w:t>
      </w:r>
      <w:r w:rsidR="005C5FC5">
        <w:t xml:space="preserve"> tram about 50 feet away and heard the crash </w:t>
      </w:r>
      <w:r w:rsidR="009421D8">
        <w:t>and after the body had been removed from the scene, she approached and saw the immediate aftermath</w:t>
      </w:r>
      <w:r w:rsidR="00F83100">
        <w:t>. Mrs Bourhill was 8 months pregnant and later gave birth to a s</w:t>
      </w:r>
      <w:r w:rsidR="009503E5">
        <w:t>tillborn child. She then brought forth a claim against Mr Young</w:t>
      </w:r>
      <w:r w:rsidR="00384248">
        <w:t xml:space="preserve"> saying that he had caused her shock, </w:t>
      </w:r>
      <w:r w:rsidR="00622260">
        <w:t>stress,</w:t>
      </w:r>
      <w:r w:rsidR="00384248">
        <w:t xml:space="preserve"> and loss due to his negligence. </w:t>
      </w:r>
      <w:r w:rsidR="009144F7">
        <w:t xml:space="preserve">It was held that Mrs Bourhill would not receive any compensation due to her </w:t>
      </w:r>
      <w:r w:rsidR="00622260">
        <w:t xml:space="preserve">being out of proximity </w:t>
      </w:r>
      <w:r w:rsidR="0033397E">
        <w:t>to</w:t>
      </w:r>
      <w:r w:rsidR="00622260">
        <w:t xml:space="preserve"> the crash at the time it happened.</w:t>
      </w:r>
    </w:p>
    <w:p w14:paraId="5300948E" w14:textId="77777777" w:rsidR="003415AB" w:rsidRDefault="005969CD" w:rsidP="00AC35AC">
      <w:r>
        <w:t xml:space="preserve">There are however </w:t>
      </w:r>
      <w:r w:rsidR="002367F3">
        <w:t>a few different defences that a defendant can use against a claimant</w:t>
      </w:r>
      <w:r w:rsidR="00F95969">
        <w:t xml:space="preserve"> in the instance of negligence</w:t>
      </w:r>
      <w:r w:rsidR="00543101">
        <w:t xml:space="preserve">. </w:t>
      </w:r>
      <w:r w:rsidR="00293BE6">
        <w:t xml:space="preserve">These defences are </w:t>
      </w:r>
      <w:r w:rsidR="00F95969">
        <w:t>contributory negligence, comparative negligence, and an assumption of risk</w:t>
      </w:r>
      <w:r w:rsidR="004F0578">
        <w:t>. Contribut</w:t>
      </w:r>
      <w:r w:rsidR="007C38BA">
        <w:t>ory</w:t>
      </w:r>
      <w:r w:rsidR="004F0578">
        <w:t xml:space="preserve"> negligence </w:t>
      </w:r>
      <w:r w:rsidR="00B65894">
        <w:t xml:space="preserve">is used when the defendant </w:t>
      </w:r>
      <w:r w:rsidR="009D08B8">
        <w:t xml:space="preserve">suggests that the claimant’s own </w:t>
      </w:r>
      <w:r w:rsidR="00CC4A0A">
        <w:t xml:space="preserve">negligence </w:t>
      </w:r>
      <w:r w:rsidR="00182097">
        <w:t xml:space="preserve">majorly contributed to the events or injuries sustained. </w:t>
      </w:r>
      <w:r w:rsidR="007415F7">
        <w:t xml:space="preserve">An example of this is the case of </w:t>
      </w:r>
      <w:r w:rsidR="007415F7" w:rsidRPr="007415F7">
        <w:rPr>
          <w:i/>
          <w:iCs/>
        </w:rPr>
        <w:t>Revill v Newbery 1996</w:t>
      </w:r>
      <w:r w:rsidR="0080429C">
        <w:rPr>
          <w:i/>
          <w:iCs/>
        </w:rPr>
        <w:t xml:space="preserve">, </w:t>
      </w:r>
      <w:r w:rsidR="0080429C">
        <w:t>where Newbery slept in a shed on his allotment to protect his property at night, and Revill and his friend trespassed onto the allotment to break into the shed</w:t>
      </w:r>
      <w:r w:rsidR="007415F7">
        <w:t>.</w:t>
      </w:r>
      <w:r w:rsidR="0080429C">
        <w:t xml:space="preserve"> </w:t>
      </w:r>
      <w:r w:rsidR="00915E86">
        <w:t xml:space="preserve">Newbery shot a warning shot with a </w:t>
      </w:r>
      <w:r w:rsidR="00071E6D">
        <w:t xml:space="preserve">12-bore shotgun intending to frighten </w:t>
      </w:r>
      <w:r w:rsidR="00C133AE">
        <w:t>them;</w:t>
      </w:r>
      <w:r w:rsidR="00071E6D">
        <w:t xml:space="preserve"> however, </w:t>
      </w:r>
      <w:r w:rsidR="003860A6">
        <w:t>Re</w:t>
      </w:r>
      <w:r w:rsidR="00E43142">
        <w:t>v</w:t>
      </w:r>
      <w:r w:rsidR="003860A6">
        <w:t>ill was hit by the shot.</w:t>
      </w:r>
      <w:r w:rsidR="00E43142">
        <w:t xml:space="preserve"> Revill brought an </w:t>
      </w:r>
      <w:r w:rsidR="00E43142">
        <w:lastRenderedPageBreak/>
        <w:t xml:space="preserve">action </w:t>
      </w:r>
      <w:r w:rsidR="00C133AE">
        <w:t>against Newbery for the damages</w:t>
      </w:r>
      <w:r w:rsidR="003860A6">
        <w:t>,</w:t>
      </w:r>
      <w:r w:rsidR="00C133AE">
        <w:t xml:space="preserve"> </w:t>
      </w:r>
      <w:r w:rsidR="000069C4">
        <w:t xml:space="preserve">and Newbery tried to counter the action by using the defence </w:t>
      </w:r>
      <w:r w:rsidR="00776901">
        <w:t>that he cannot be liable as Revill was committing an illegal act</w:t>
      </w:r>
      <w:r w:rsidR="00845033">
        <w:t xml:space="preserve"> and alleged that it contributed to his injuries.</w:t>
      </w:r>
      <w:r w:rsidR="0062639A">
        <w:t xml:space="preserve"> This appeal was dismissed by the court as </w:t>
      </w:r>
      <w:r w:rsidR="00E24548">
        <w:t>Newbery’s actions were not that of the reasonable man</w:t>
      </w:r>
      <w:r w:rsidR="00CA2CC9">
        <w:t xml:space="preserve">. </w:t>
      </w:r>
    </w:p>
    <w:p w14:paraId="1AD1E355" w14:textId="7B5C2266" w:rsidR="00CA2CC9" w:rsidRPr="0050396C" w:rsidRDefault="0046628A" w:rsidP="00AC35AC">
      <w:r>
        <w:t xml:space="preserve">Comparative negligence is used when both the defendant and the claimant are guilty of some degree of negligence </w:t>
      </w:r>
      <w:r w:rsidR="000026A2">
        <w:t>and the court decides to</w:t>
      </w:r>
      <w:r w:rsidR="00112DCF">
        <w:t xml:space="preserve"> work out the appointment of damages. This is where each party will pay </w:t>
      </w:r>
      <w:r w:rsidR="007E63B2">
        <w:t>for a portion of the injuries or damages sustained to try to make it fair for each both the claimant and the defendant.</w:t>
      </w:r>
      <w:r w:rsidR="00031244">
        <w:t xml:space="preserve"> </w:t>
      </w:r>
      <w:r w:rsidR="00416026">
        <w:t>An example of comparative negligence being used i</w:t>
      </w:r>
      <w:r w:rsidR="00204041">
        <w:t>n</w:t>
      </w:r>
      <w:r w:rsidR="00416026">
        <w:t xml:space="preserve"> the case </w:t>
      </w:r>
      <w:r w:rsidR="0050396C">
        <w:t xml:space="preserve">of </w:t>
      </w:r>
      <w:r w:rsidR="0050396C" w:rsidRPr="0050396C">
        <w:rPr>
          <w:i/>
          <w:iCs/>
        </w:rPr>
        <w:t>Blake v Galloway 2004</w:t>
      </w:r>
      <w:r w:rsidR="0050396C">
        <w:t xml:space="preserve">. </w:t>
      </w:r>
      <w:r w:rsidR="003415AB">
        <w:t>In this case</w:t>
      </w:r>
      <w:r w:rsidR="00204041">
        <w:t>,</w:t>
      </w:r>
      <w:r w:rsidR="003415AB">
        <w:t xml:space="preserve"> both parties were teenagers who were playing a game involving throwing wood chippings at each other. The claimant was struck in the eye by a </w:t>
      </w:r>
      <w:r w:rsidR="00742C06">
        <w:t>piece of the chip</w:t>
      </w:r>
      <w:r w:rsidR="00BD163D">
        <w:t>p</w:t>
      </w:r>
      <w:r w:rsidR="00742C06">
        <w:t>ing and brought in an action of negligence and battery against the defendant.</w:t>
      </w:r>
      <w:r w:rsidR="00BD163D">
        <w:t xml:space="preserve"> </w:t>
      </w:r>
      <w:r w:rsidR="00B924CF">
        <w:t>The court of appeal decided that there was no breach of a duty as consent from both parties to play the game barred any claims of injuries</w:t>
      </w:r>
      <w:r w:rsidR="00F534E6">
        <w:t>.</w:t>
      </w:r>
    </w:p>
    <w:p w14:paraId="2F22B738" w14:textId="01C91907" w:rsidR="005969CD" w:rsidRDefault="00031244" w:rsidP="00AC35AC">
      <w:r>
        <w:t xml:space="preserve">The assumption of risk defence </w:t>
      </w:r>
      <w:r w:rsidR="00883AE4">
        <w:t xml:space="preserve">can be used when the claimant has consented to the actions of the defendant, even if they were risky. This can be </w:t>
      </w:r>
    </w:p>
    <w:p w14:paraId="422E10A9" w14:textId="2E8587CF" w:rsidR="00622260" w:rsidRDefault="009C1E47" w:rsidP="00AC35AC">
      <w:r>
        <w:t xml:space="preserve">The emergency services are </w:t>
      </w:r>
      <w:r w:rsidR="00807C72">
        <w:t xml:space="preserve">provided </w:t>
      </w:r>
      <w:r w:rsidR="005375F1">
        <w:t xml:space="preserve">to the public in times of emergencies </w:t>
      </w:r>
      <w:r w:rsidR="004E6718">
        <w:t xml:space="preserve">such </w:t>
      </w:r>
      <w:r w:rsidR="00EC1725">
        <w:t xml:space="preserve">as fires, robberies and accidents resulting in injuries. </w:t>
      </w:r>
      <w:r w:rsidR="006A659A">
        <w:t>Many organisations come under the emergency services branch</w:t>
      </w:r>
      <w:r w:rsidR="00011698">
        <w:t xml:space="preserve">, </w:t>
      </w:r>
      <w:r w:rsidR="005011CB">
        <w:t xml:space="preserve">some of </w:t>
      </w:r>
      <w:r w:rsidR="00011698">
        <w:t xml:space="preserve">these </w:t>
      </w:r>
      <w:r w:rsidR="00116B02">
        <w:t>include</w:t>
      </w:r>
      <w:r w:rsidR="00011698">
        <w:t xml:space="preserve"> </w:t>
      </w:r>
      <w:r w:rsidR="0089176B">
        <w:t>the police, the fire service, the ambulance service, coast guards, search and re</w:t>
      </w:r>
      <w:r w:rsidR="005011CB">
        <w:t xml:space="preserve">scue, cave rescue, and mountain rescue. </w:t>
      </w:r>
      <w:r w:rsidR="00A86560">
        <w:t xml:space="preserve">These emergency services are put in place in order to respond rapidly to </w:t>
      </w:r>
      <w:r w:rsidR="0083066E">
        <w:t xml:space="preserve">any incidents that may occur. </w:t>
      </w:r>
    </w:p>
    <w:p w14:paraId="59FA7110" w14:textId="3C617C52" w:rsidR="003D0FDC" w:rsidRPr="0022493F" w:rsidRDefault="003D0FDC" w:rsidP="00AC35AC">
      <w:r>
        <w:t xml:space="preserve">Due to the nature of the emergency services, they are all individually subject to different </w:t>
      </w:r>
      <w:r w:rsidR="0031720C">
        <w:t xml:space="preserve">laws to </w:t>
      </w:r>
      <w:r w:rsidR="005E15E9">
        <w:t xml:space="preserve">underline the actions that they can and cannot take and who and what they are responsible </w:t>
      </w:r>
      <w:r w:rsidR="001D35A2">
        <w:t xml:space="preserve">for </w:t>
      </w:r>
      <w:r w:rsidR="005E15E9">
        <w:t>through</w:t>
      </w:r>
      <w:r w:rsidR="001D35A2">
        <w:t>out</w:t>
      </w:r>
      <w:r w:rsidR="005E15E9">
        <w:t xml:space="preserve"> th</w:t>
      </w:r>
      <w:r w:rsidR="00CE72EF">
        <w:t>eir line of work</w:t>
      </w:r>
      <w:r w:rsidR="00330623">
        <w:t xml:space="preserve">. This means that each emergency service body will have </w:t>
      </w:r>
      <w:r w:rsidR="00DF4A24">
        <w:t>a different duty of care.</w:t>
      </w:r>
    </w:p>
    <w:p w14:paraId="6D62192A" w14:textId="4E47DC3C" w:rsidR="00AC08EC" w:rsidRPr="00783D59" w:rsidRDefault="00DF4A24" w:rsidP="00AC35AC">
      <w:r>
        <w:t xml:space="preserve">The police </w:t>
      </w:r>
      <w:r w:rsidR="00663889">
        <w:t>are</w:t>
      </w:r>
      <w:r w:rsidR="00DE76B9">
        <w:t xml:space="preserve"> a crime prevention and </w:t>
      </w:r>
      <w:r w:rsidR="00904AEF">
        <w:t xml:space="preserve">detection organisation, </w:t>
      </w:r>
      <w:r w:rsidR="00663889">
        <w:t>that</w:t>
      </w:r>
      <w:r w:rsidR="00D362DD">
        <w:t xml:space="preserve"> tr</w:t>
      </w:r>
      <w:r w:rsidR="00663889">
        <w:t>ies</w:t>
      </w:r>
      <w:r w:rsidR="00D362DD">
        <w:t xml:space="preserve"> to maintain </w:t>
      </w:r>
      <w:r w:rsidR="00394ADA">
        <w:t xml:space="preserve">and uphold the law to restore public order. </w:t>
      </w:r>
      <w:r w:rsidR="00207A1E">
        <w:t xml:space="preserve">In the case of </w:t>
      </w:r>
      <w:r w:rsidR="0093191F">
        <w:rPr>
          <w:i/>
          <w:iCs/>
        </w:rPr>
        <w:t>Swinney v CC Northumbria 19</w:t>
      </w:r>
      <w:r w:rsidR="008501F9">
        <w:rPr>
          <w:i/>
          <w:iCs/>
        </w:rPr>
        <w:t>97</w:t>
      </w:r>
      <w:r w:rsidR="008501F9">
        <w:t xml:space="preserve">, where </w:t>
      </w:r>
      <w:r w:rsidR="00EA450B">
        <w:t xml:space="preserve">the </w:t>
      </w:r>
      <w:r w:rsidR="00C04973">
        <w:t xml:space="preserve">Mr and Mrs Swinney </w:t>
      </w:r>
      <w:r w:rsidR="00523E8D">
        <w:t xml:space="preserve">found information </w:t>
      </w:r>
      <w:r w:rsidR="00BC73D3">
        <w:t xml:space="preserve">with regards to who the murderer of a local police officer was. This information that they obtained was passed onto </w:t>
      </w:r>
      <w:r w:rsidR="008D75EC">
        <w:t xml:space="preserve">DC Dew who copied the information and </w:t>
      </w:r>
      <w:r w:rsidR="00EF1AA9">
        <w:t>then proceeded to leave it on the seat of a</w:t>
      </w:r>
      <w:r w:rsidR="00C422CB">
        <w:t xml:space="preserve"> police car. This information was then stolen which resulted in </w:t>
      </w:r>
      <w:r w:rsidR="00A8235D">
        <w:t>Mr and Mrs Swinney suffe</w:t>
      </w:r>
      <w:r w:rsidR="00F770A6">
        <w:t>ring</w:t>
      </w:r>
      <w:r w:rsidR="00882BD7">
        <w:t xml:space="preserve"> from</w:t>
      </w:r>
      <w:r w:rsidR="00F770A6">
        <w:t xml:space="preserve"> </w:t>
      </w:r>
      <w:r w:rsidR="00A8235D">
        <w:t>violent threats and psychiatric injuries</w:t>
      </w:r>
      <w:r w:rsidR="00F770A6">
        <w:t xml:space="preserve"> and ended up in them bringing</w:t>
      </w:r>
      <w:r w:rsidR="00A8235D">
        <w:t xml:space="preserve"> forward a claim</w:t>
      </w:r>
      <w:r w:rsidR="00F770A6">
        <w:t xml:space="preserve"> of negligence towards the police</w:t>
      </w:r>
      <w:r w:rsidR="00A8235D">
        <w:t xml:space="preserve">. </w:t>
      </w:r>
      <w:r w:rsidR="00220F94">
        <w:t xml:space="preserve">Previous to this case, the police could not be liable for negligence. However, the ruling of the judge stated that the police could be found negligent </w:t>
      </w:r>
      <w:r w:rsidR="0077165B">
        <w:t>and stated that they owe a duty of care to preserve the springs of information and to protect informers.</w:t>
      </w:r>
      <w:r w:rsidR="00961220">
        <w:t xml:space="preserve"> Differently to this, </w:t>
      </w:r>
      <w:r w:rsidR="00783D59">
        <w:t xml:space="preserve">in the case of </w:t>
      </w:r>
      <w:r w:rsidR="00783D59">
        <w:rPr>
          <w:i/>
          <w:iCs/>
        </w:rPr>
        <w:t>Hill v Chief Constable of West Yorkshire Police 1989</w:t>
      </w:r>
      <w:r w:rsidR="00783D59">
        <w:t xml:space="preserve">, It was </w:t>
      </w:r>
      <w:r w:rsidR="00181BEB">
        <w:t>established that the police do not owe a general duty of care to apprehend unknown criminals. In this case</w:t>
      </w:r>
      <w:r w:rsidR="00663889">
        <w:t>,</w:t>
      </w:r>
      <w:r w:rsidR="00181BEB">
        <w:t xml:space="preserve"> the plaintiff</w:t>
      </w:r>
      <w:r w:rsidR="00663889">
        <w:t>'</w:t>
      </w:r>
      <w:r w:rsidR="00181BEB">
        <w:t xml:space="preserve">s </w:t>
      </w:r>
      <w:r w:rsidR="007D4868">
        <w:t>20-year-old</w:t>
      </w:r>
      <w:r w:rsidR="00181BEB">
        <w:t xml:space="preserve"> daughter was murdered whilst on a street at night by a man who over the last few years had killed a few women in the same area. The defendant was a police officer out that night and was accused of negligence for not stopping the murder from happening </w:t>
      </w:r>
      <w:r w:rsidR="007D4868">
        <w:t xml:space="preserve">after being aware of the previous murders </w:t>
      </w:r>
      <w:r w:rsidR="00F01C39">
        <w:t>over the years.</w:t>
      </w:r>
    </w:p>
    <w:p w14:paraId="539D9AD8" w14:textId="24B8DF78" w:rsidR="0077165B" w:rsidRPr="005F7B3A" w:rsidRDefault="0078515A" w:rsidP="00AC35AC">
      <w:pPr>
        <w:rPr>
          <w:iCs/>
        </w:rPr>
      </w:pPr>
      <w:r>
        <w:t xml:space="preserve">Another emergency service, the fire </w:t>
      </w:r>
      <w:r w:rsidR="003D1553">
        <w:t>service, ha</w:t>
      </w:r>
      <w:r w:rsidR="003B2254">
        <w:t>s</w:t>
      </w:r>
      <w:r w:rsidR="003D1553">
        <w:t xml:space="preserve"> also been established to owe a duty of care. The role of the fire service is to </w:t>
      </w:r>
      <w:r w:rsidR="00503511">
        <w:t xml:space="preserve">extinguish fires, </w:t>
      </w:r>
      <w:r w:rsidR="00F0065F">
        <w:t>protect life and property</w:t>
      </w:r>
      <w:r w:rsidR="005761DB">
        <w:t xml:space="preserve">, and to rescue and protect people in the event of a road traffic collision or other emergencies </w:t>
      </w:r>
      <w:r w:rsidR="00BF1A79">
        <w:rPr>
          <w:i/>
        </w:rPr>
        <w:t>Local Government Association, 2022</w:t>
      </w:r>
      <w:r w:rsidR="005F7B3A">
        <w:rPr>
          <w:iCs/>
        </w:rPr>
        <w:t xml:space="preserve">. </w:t>
      </w:r>
      <w:r w:rsidR="00AE211B">
        <w:rPr>
          <w:iCs/>
        </w:rPr>
        <w:t xml:space="preserve">It was </w:t>
      </w:r>
      <w:r w:rsidR="00AE211B">
        <w:rPr>
          <w:iCs/>
        </w:rPr>
        <w:lastRenderedPageBreak/>
        <w:t xml:space="preserve">established in the case of </w:t>
      </w:r>
      <w:r w:rsidR="00475455" w:rsidRPr="00D36040">
        <w:rPr>
          <w:i/>
        </w:rPr>
        <w:t xml:space="preserve">Capital &amp; Counties v Hampshire </w:t>
      </w:r>
      <w:r w:rsidR="00953F56" w:rsidRPr="00D36040">
        <w:rPr>
          <w:i/>
        </w:rPr>
        <w:t>County Council</w:t>
      </w:r>
      <w:r w:rsidR="00B74264">
        <w:rPr>
          <w:i/>
        </w:rPr>
        <w:t xml:space="preserve"> 1997</w:t>
      </w:r>
      <w:r w:rsidR="00953F56">
        <w:rPr>
          <w:iCs/>
        </w:rPr>
        <w:t xml:space="preserve"> that the Fire Service also owe a duty of care. </w:t>
      </w:r>
      <w:r w:rsidR="00F3530A">
        <w:rPr>
          <w:iCs/>
        </w:rPr>
        <w:t>In this case</w:t>
      </w:r>
      <w:r w:rsidR="003B2254">
        <w:rPr>
          <w:iCs/>
        </w:rPr>
        <w:t>,</w:t>
      </w:r>
      <w:r w:rsidR="00F3530A">
        <w:rPr>
          <w:iCs/>
        </w:rPr>
        <w:t xml:space="preserve"> a fire had broken out in the A block of a building owned by the claimant. The fire service </w:t>
      </w:r>
      <w:r w:rsidR="00346777">
        <w:rPr>
          <w:iCs/>
        </w:rPr>
        <w:t xml:space="preserve">arrived on </w:t>
      </w:r>
      <w:r w:rsidR="003B2254">
        <w:rPr>
          <w:iCs/>
        </w:rPr>
        <w:t xml:space="preserve">the </w:t>
      </w:r>
      <w:r w:rsidR="00346777">
        <w:rPr>
          <w:iCs/>
        </w:rPr>
        <w:t>scene and turned off the sprinkler system in order to locate the source of the fire.</w:t>
      </w:r>
      <w:r w:rsidR="00334995">
        <w:rPr>
          <w:iCs/>
        </w:rPr>
        <w:t xml:space="preserve"> They then struggled to fi</w:t>
      </w:r>
      <w:r w:rsidR="00335385">
        <w:rPr>
          <w:iCs/>
        </w:rPr>
        <w:t>nd th</w:t>
      </w:r>
      <w:r w:rsidR="00F81639">
        <w:rPr>
          <w:iCs/>
        </w:rPr>
        <w:t xml:space="preserve">e source of the fire, by which time the fire had spread to Blocks B and C. </w:t>
      </w:r>
      <w:r w:rsidR="00E04058">
        <w:rPr>
          <w:iCs/>
        </w:rPr>
        <w:t xml:space="preserve">The fire service attempted to turn the sprinklers back on, however, the system was already </w:t>
      </w:r>
      <w:r w:rsidR="00D10DB6">
        <w:rPr>
          <w:iCs/>
        </w:rPr>
        <w:t>damaged,</w:t>
      </w:r>
      <w:r w:rsidR="00E04058">
        <w:rPr>
          <w:iCs/>
        </w:rPr>
        <w:t xml:space="preserve"> </w:t>
      </w:r>
      <w:r w:rsidR="00D10DB6">
        <w:rPr>
          <w:iCs/>
        </w:rPr>
        <w:t xml:space="preserve">and the building had collapsed, resulting in £16m worth of damages. The outcome of this case resulted in a ruling which stated that the fire service </w:t>
      </w:r>
      <w:r w:rsidR="00F71080">
        <w:rPr>
          <w:iCs/>
        </w:rPr>
        <w:t>also owe</w:t>
      </w:r>
      <w:r w:rsidR="003B2254">
        <w:rPr>
          <w:iCs/>
        </w:rPr>
        <w:t>s</w:t>
      </w:r>
      <w:r w:rsidR="00F71080">
        <w:rPr>
          <w:iCs/>
        </w:rPr>
        <w:t xml:space="preserve"> a duty of care</w:t>
      </w:r>
    </w:p>
    <w:p w14:paraId="13724675" w14:textId="7FE04DDF" w:rsidR="00DF4A24" w:rsidRDefault="00455BF5" w:rsidP="00AC35AC">
      <w:r>
        <w:t>The ambulance service</w:t>
      </w:r>
      <w:r w:rsidR="00AE187F">
        <w:t xml:space="preserve">’s role is to respond to </w:t>
      </w:r>
      <w:r w:rsidR="004736D3">
        <w:t>accidents and emergencies, offer</w:t>
      </w:r>
      <w:r w:rsidR="009E00D5">
        <w:t>ing</w:t>
      </w:r>
      <w:r w:rsidR="004736D3">
        <w:t xml:space="preserve"> medical assistance and to </w:t>
      </w:r>
      <w:r w:rsidR="00B519C9">
        <w:t xml:space="preserve">convey patients to </w:t>
      </w:r>
      <w:r w:rsidR="009E00D5">
        <w:t xml:space="preserve">a </w:t>
      </w:r>
      <w:r w:rsidR="00B519C9">
        <w:t xml:space="preserve">hospital. Unlike the police and the fire service, it was established in the case of </w:t>
      </w:r>
      <w:r w:rsidR="00D97AF8">
        <w:rPr>
          <w:i/>
          <w:iCs/>
        </w:rPr>
        <w:t>Kent v Griffiths 2000</w:t>
      </w:r>
      <w:r w:rsidR="00D97AF8">
        <w:t xml:space="preserve"> that the ambulance service do</w:t>
      </w:r>
      <w:r w:rsidR="00236E1E">
        <w:t>es</w:t>
      </w:r>
      <w:r w:rsidR="00D97AF8">
        <w:t xml:space="preserve"> owe a general </w:t>
      </w:r>
      <w:r w:rsidR="000945AC">
        <w:t>duty of care to the public. In this case</w:t>
      </w:r>
      <w:r w:rsidR="00236E1E">
        <w:t>,</w:t>
      </w:r>
      <w:r w:rsidR="000945AC">
        <w:t xml:space="preserve"> the plaintiff was pregnant and had asthma. She was attended by her GP who dialled 999 and requested an ambulance </w:t>
      </w:r>
      <w:r w:rsidR="009718E8">
        <w:t xml:space="preserve">to take her to </w:t>
      </w:r>
      <w:r w:rsidR="00236E1E">
        <w:t xml:space="preserve">the </w:t>
      </w:r>
      <w:r w:rsidR="009718E8">
        <w:t>hospital. The ambulance took 38 minutes to arrive. As a result</w:t>
      </w:r>
      <w:r w:rsidR="00236E1E">
        <w:t>,</w:t>
      </w:r>
      <w:r w:rsidR="009718E8">
        <w:t xml:space="preserve"> Kent suffered from a respiratory arrest </w:t>
      </w:r>
      <w:r w:rsidR="009536F9">
        <w:t xml:space="preserve">which had grave consequences on her health. Kent brought an action against the London Ambulance </w:t>
      </w:r>
      <w:r w:rsidR="00CB221A">
        <w:t>Service,</w:t>
      </w:r>
      <w:r w:rsidR="009536F9">
        <w:t xml:space="preserve"> and it was found liable </w:t>
      </w:r>
      <w:r w:rsidR="00236E1E">
        <w:t>for</w:t>
      </w:r>
      <w:r w:rsidR="009536F9">
        <w:t xml:space="preserve"> damages since they owed her a duty of care. After </w:t>
      </w:r>
      <w:r w:rsidR="00236E1E">
        <w:t xml:space="preserve">the </w:t>
      </w:r>
      <w:r w:rsidR="009536F9">
        <w:t>a</w:t>
      </w:r>
      <w:r w:rsidR="005454F1">
        <w:t xml:space="preserve">ppeal, it was established that the ambulance service is a health care service and owes a </w:t>
      </w:r>
      <w:r w:rsidR="00CB221A">
        <w:t>duty</w:t>
      </w:r>
      <w:r w:rsidR="005454F1">
        <w:t xml:space="preserve"> of care to their patients. The ambulance had been called for this patient alone and there w</w:t>
      </w:r>
      <w:r w:rsidR="005179A6">
        <w:t xml:space="preserve">ere no other circumstances justifying its delay and due to the fact that the outcome of Kent suffering these consequences </w:t>
      </w:r>
      <w:r w:rsidR="009A1A8E">
        <w:t>was foreseeable because of this.</w:t>
      </w:r>
    </w:p>
    <w:p w14:paraId="440F0F72" w14:textId="35889E71" w:rsidR="009A1A8E" w:rsidRDefault="00430610" w:rsidP="00AC35AC">
      <w:r>
        <w:t>Article 6 of the Human Rights Act</w:t>
      </w:r>
      <w:r w:rsidR="00135F84">
        <w:t xml:space="preserve"> 1998 is the right to a fair trial. When </w:t>
      </w:r>
      <w:r w:rsidR="007609B8">
        <w:t>comparing an individual</w:t>
      </w:r>
      <w:r w:rsidR="00975D76">
        <w:t>'</w:t>
      </w:r>
      <w:r w:rsidR="007609B8">
        <w:t xml:space="preserve">s human rights and the law of tort, the </w:t>
      </w:r>
      <w:r w:rsidR="00BE2AF5">
        <w:t>courts did not want to create new torts to avoid a breach of the individual</w:t>
      </w:r>
      <w:r w:rsidR="00975D76">
        <w:t>'</w:t>
      </w:r>
      <w:r w:rsidR="00BE2AF5">
        <w:t>s human rights. Instead</w:t>
      </w:r>
      <w:r w:rsidR="00975D76">
        <w:t>,</w:t>
      </w:r>
      <w:r w:rsidR="00BE2AF5">
        <w:t xml:space="preserve"> they wanted to modify </w:t>
      </w:r>
      <w:r w:rsidR="00370631">
        <w:t>the tort laws so that they are compatible with</w:t>
      </w:r>
      <w:r w:rsidR="000248AF">
        <w:t xml:space="preserve"> the Human Rights Act 1998 and so that no breaches occur when deciding on the outcome of a case. </w:t>
      </w:r>
      <w:r w:rsidR="00ED4329">
        <w:t xml:space="preserve">This meant that the courts had to </w:t>
      </w:r>
      <w:r w:rsidR="000658C0">
        <w:t xml:space="preserve">ensure that when in </w:t>
      </w:r>
      <w:r w:rsidR="001D0D05">
        <w:t xml:space="preserve">court for committing a tort, the individual must be </w:t>
      </w:r>
      <w:r w:rsidR="00CD2F2C">
        <w:t>given a fair trial.</w:t>
      </w:r>
      <w:r w:rsidR="00A15BA6">
        <w:t xml:space="preserve"> </w:t>
      </w:r>
      <w:r w:rsidR="00E14C21">
        <w:t>Tort law also needs to ensure that an individual</w:t>
      </w:r>
      <w:r w:rsidR="00975D76">
        <w:t>'</w:t>
      </w:r>
      <w:r w:rsidR="00E14C21">
        <w:t xml:space="preserve">s right to privacy is not breached. An example of this is in the case of </w:t>
      </w:r>
      <w:r w:rsidR="00E14C21" w:rsidRPr="00E14C21">
        <w:t>Campbell v Mirror Group News Papers 2004</w:t>
      </w:r>
      <w:r w:rsidR="00E14C21">
        <w:t xml:space="preserve"> where the claimant made a public statement that she did not take drugs. The defendant </w:t>
      </w:r>
      <w:r w:rsidR="00117017">
        <w:t>published an article showing photos of her as she was leav</w:t>
      </w:r>
      <w:r w:rsidR="00975D76">
        <w:t>ing</w:t>
      </w:r>
      <w:r w:rsidR="00117017">
        <w:t xml:space="preserve"> a group meeting for drug addicts. </w:t>
      </w:r>
      <w:r w:rsidR="00AA5F58">
        <w:t xml:space="preserve">The claimant brought forward </w:t>
      </w:r>
      <w:r w:rsidR="00975D76">
        <w:t xml:space="preserve">a </w:t>
      </w:r>
      <w:r w:rsidR="00A72071">
        <w:t>claim for breach of confidentiality</w:t>
      </w:r>
      <w:r w:rsidR="000D12DB">
        <w:t xml:space="preserve">. After </w:t>
      </w:r>
      <w:r w:rsidR="00975D76">
        <w:t xml:space="preserve">the </w:t>
      </w:r>
      <w:r w:rsidR="000D12DB">
        <w:t xml:space="preserve">appeal, the House of Lords decided that </w:t>
      </w:r>
      <w:r w:rsidR="00F61BF3">
        <w:t>the details of the claimant</w:t>
      </w:r>
      <w:r w:rsidR="00975D76">
        <w:t>'</w:t>
      </w:r>
      <w:r w:rsidR="00F61BF3">
        <w:t xml:space="preserve">s therapy </w:t>
      </w:r>
      <w:r w:rsidR="00772D5D">
        <w:t>constituted private information which allowed for a duty of confidentiality.</w:t>
      </w:r>
    </w:p>
    <w:p w14:paraId="17885953" w14:textId="6345EEFB" w:rsidR="00E14C21" w:rsidRDefault="002152CF" w:rsidP="00AC35AC">
      <w:r>
        <w:t xml:space="preserve">In conclusion, </w:t>
      </w:r>
      <w:r w:rsidR="00CD2E52">
        <w:t>it is clear that the UK courts do impose a duty of care on all of the emergency services</w:t>
      </w:r>
      <w:r w:rsidR="00910319">
        <w:t xml:space="preserve">. </w:t>
      </w:r>
      <w:r w:rsidR="00334CAE">
        <w:t>As can be seen by case law, each of the emergency services, depending on their roles, all have different applicable duties of care to individual</w:t>
      </w:r>
      <w:r w:rsidR="006F7936">
        <w:t xml:space="preserve">s, and can further be seen that the ambulance services owe a further duty of care to the general public </w:t>
      </w:r>
      <w:r w:rsidR="00D34050">
        <w:t>due to being a health care service</w:t>
      </w:r>
      <w:r w:rsidR="00EB5242">
        <w:t>, unlike that of the police or fire services.</w:t>
      </w:r>
    </w:p>
    <w:p w14:paraId="3C2CA847" w14:textId="77777777" w:rsidR="00E14C21" w:rsidRDefault="00E14C21" w:rsidP="00AC35AC"/>
    <w:p w14:paraId="7D6D73DE" w14:textId="77777777" w:rsidR="00E14C21" w:rsidRDefault="00E14C21" w:rsidP="00AC35AC"/>
    <w:p w14:paraId="6C83579E" w14:textId="77777777" w:rsidR="00E14C21" w:rsidRDefault="00E14C21" w:rsidP="00AC35AC"/>
    <w:p w14:paraId="77AB054D" w14:textId="77777777" w:rsidR="00E14C21" w:rsidRDefault="00E14C21" w:rsidP="00AC35AC"/>
    <w:p w14:paraId="49AF2FE0" w14:textId="77777777" w:rsidR="003A2DFE" w:rsidRDefault="003A2DFE" w:rsidP="00AC08EC">
      <w:pPr>
        <w:pStyle w:val="Heading2"/>
      </w:pPr>
    </w:p>
    <w:p w14:paraId="64281238" w14:textId="191EB269" w:rsidR="00AC08EC" w:rsidRDefault="00AC08EC" w:rsidP="00AC08EC">
      <w:pPr>
        <w:pStyle w:val="Heading2"/>
      </w:pPr>
      <w:r>
        <w:t>References</w:t>
      </w:r>
    </w:p>
    <w:p w14:paraId="5CBAEB50" w14:textId="6F492FAB" w:rsidR="0050396C" w:rsidRDefault="003415AB" w:rsidP="00AC08EC">
      <w:r>
        <w:t>Blake v Galloway 2004</w:t>
      </w:r>
    </w:p>
    <w:p w14:paraId="4D0F3A1B" w14:textId="4D58A4E6" w:rsidR="00B73FF7" w:rsidRPr="0022493F" w:rsidRDefault="0022493F" w:rsidP="00AC08EC">
      <w:r w:rsidRPr="0022493F">
        <w:t>Bourhill v Young 1943</w:t>
      </w:r>
    </w:p>
    <w:p w14:paraId="2317596E" w14:textId="51CE9A04" w:rsidR="00E14C21" w:rsidRPr="00E14C21" w:rsidRDefault="00E14C21" w:rsidP="00AC08EC">
      <w:r w:rsidRPr="00E14C21">
        <w:t>Campbell v Mirror Group News Papers 2004</w:t>
      </w:r>
    </w:p>
    <w:p w14:paraId="4CEEAD7D" w14:textId="0F113B29" w:rsidR="00D36040" w:rsidRDefault="00D36040" w:rsidP="00AC08EC">
      <w:r>
        <w:rPr>
          <w:iCs/>
        </w:rPr>
        <w:t xml:space="preserve">Capital &amp; Counties v Hampshire County Council </w:t>
      </w:r>
      <w:r w:rsidR="00B74264">
        <w:rPr>
          <w:iCs/>
        </w:rPr>
        <w:t>1997</w:t>
      </w:r>
    </w:p>
    <w:p w14:paraId="7E76DBCB" w14:textId="441DF938" w:rsidR="00B73FF7" w:rsidRDefault="00B73FF7" w:rsidP="00AC08EC">
      <w:r>
        <w:t>Caparo v Dickman 1990</w:t>
      </w:r>
    </w:p>
    <w:p w14:paraId="6629CF72" w14:textId="15276497" w:rsidR="00B73FF7" w:rsidRDefault="00B73FF7" w:rsidP="00AC08EC">
      <w:r>
        <w:t>Donoghue v Stevenson 1932</w:t>
      </w:r>
    </w:p>
    <w:p w14:paraId="247DD6E9" w14:textId="0AAA663D" w:rsidR="00181BEB" w:rsidRPr="00181BEB" w:rsidRDefault="00181BEB" w:rsidP="00AC08EC">
      <w:r w:rsidRPr="00181BEB">
        <w:t>Hill v Chief Constable of West Yorkshire Police 1989</w:t>
      </w:r>
    </w:p>
    <w:p w14:paraId="2C5925F5" w14:textId="73120404" w:rsidR="00D97AF8" w:rsidRPr="009A1A8E" w:rsidRDefault="00D97AF8" w:rsidP="00AC08EC">
      <w:r w:rsidRPr="009A1A8E">
        <w:t>Kent v Griffiths 2000</w:t>
      </w:r>
    </w:p>
    <w:p w14:paraId="6E4B43CB" w14:textId="00B49F8A" w:rsidR="001B779F" w:rsidRPr="00AC08EC" w:rsidRDefault="001B779F" w:rsidP="00AC08EC">
      <w:r>
        <w:t xml:space="preserve">Legal Dictionary, 2015: Tort Law: </w:t>
      </w:r>
      <w:r w:rsidRPr="001B779F">
        <w:t>https://legaldictionary.net/tort-la</w:t>
      </w:r>
      <w:r>
        <w:t>w/</w:t>
      </w:r>
    </w:p>
    <w:p w14:paraId="5DEBFE8E" w14:textId="1C8BBEFD" w:rsidR="007B7353" w:rsidRDefault="007B7353" w:rsidP="00AC35AC">
      <w:r>
        <w:t xml:space="preserve">Local Government Authorities, 2022: Roles and responsibilities of fire and rescue authorities: </w:t>
      </w:r>
      <w:r w:rsidR="00C32C74" w:rsidRPr="00C32C74">
        <w:t>https://www.local.gov.uk/topics/fire-and-rescue/fire-role-models/roles-and-responsibilities-fire-rescue-authorities#:~:text=There%20are%20four%20key%20responsibilities%20for%20FRAs%20that,protecting%20people%20in%20the%20event%20of%20other%20emergencies</w:t>
      </w:r>
      <w:r w:rsidR="00C32C74">
        <w:t>.</w:t>
      </w:r>
    </w:p>
    <w:p w14:paraId="2E3C9FDC" w14:textId="44E9A397" w:rsidR="007415F7" w:rsidRPr="007415F7" w:rsidRDefault="007415F7" w:rsidP="00AC35AC">
      <w:r w:rsidRPr="007415F7">
        <w:t>Revill v Newbery 1996</w:t>
      </w:r>
    </w:p>
    <w:p w14:paraId="590F8483" w14:textId="4747A014" w:rsidR="00C32C74" w:rsidRPr="00AC35AC" w:rsidRDefault="008501F9" w:rsidP="00AC35AC">
      <w:r>
        <w:t>Swinney v CC Northumbria 1997</w:t>
      </w:r>
    </w:p>
    <w:sectPr w:rsidR="00C32C74" w:rsidRPr="00AC35AC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5BA3E" w14:textId="77777777" w:rsidR="00FC716A" w:rsidRDefault="00FC716A" w:rsidP="00AC35AC">
      <w:pPr>
        <w:spacing w:after="0" w:line="240" w:lineRule="auto"/>
      </w:pPr>
      <w:r>
        <w:separator/>
      </w:r>
    </w:p>
  </w:endnote>
  <w:endnote w:type="continuationSeparator" w:id="0">
    <w:p w14:paraId="7538A355" w14:textId="77777777" w:rsidR="00FC716A" w:rsidRDefault="00FC716A" w:rsidP="00AC3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770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79F29A" w14:textId="6ECC82D7" w:rsidR="00AC35AC" w:rsidRDefault="00AC35A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988EDA" w14:textId="77777777" w:rsidR="00AC35AC" w:rsidRDefault="00AC35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4F6C3" w14:textId="77777777" w:rsidR="00FC716A" w:rsidRDefault="00FC716A" w:rsidP="00AC35AC">
      <w:pPr>
        <w:spacing w:after="0" w:line="240" w:lineRule="auto"/>
      </w:pPr>
      <w:r>
        <w:separator/>
      </w:r>
    </w:p>
  </w:footnote>
  <w:footnote w:type="continuationSeparator" w:id="0">
    <w:p w14:paraId="4E792C29" w14:textId="77777777" w:rsidR="00FC716A" w:rsidRDefault="00FC716A" w:rsidP="00AC3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B87E0" w14:textId="07DF68FC" w:rsidR="00AC35AC" w:rsidRDefault="00AC35AC">
    <w:pPr>
      <w:pStyle w:val="Header"/>
    </w:pPr>
    <w:r>
      <w:t>Matthew Bollington</w:t>
    </w:r>
    <w:r>
      <w:ptab w:relativeTo="margin" w:alignment="center" w:leader="none"/>
    </w:r>
    <w:r>
      <w:t>Tort Law – Assignment 1</w:t>
    </w:r>
    <w:r>
      <w:ptab w:relativeTo="margin" w:alignment="right" w:leader="none"/>
    </w:r>
    <w:r>
      <w:t>Zita Draper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IxszQzMzCxNDUyNjVR0lEKTi0uzszPAykwqQUAaCRvRiwAAAA="/>
  </w:docVars>
  <w:rsids>
    <w:rsidRoot w:val="00AC35AC"/>
    <w:rsid w:val="000026A2"/>
    <w:rsid w:val="000069C4"/>
    <w:rsid w:val="00010071"/>
    <w:rsid w:val="00011698"/>
    <w:rsid w:val="00020147"/>
    <w:rsid w:val="00021E55"/>
    <w:rsid w:val="00022BB0"/>
    <w:rsid w:val="00023E26"/>
    <w:rsid w:val="000248AF"/>
    <w:rsid w:val="00031244"/>
    <w:rsid w:val="000658C0"/>
    <w:rsid w:val="00071E6D"/>
    <w:rsid w:val="000945AC"/>
    <w:rsid w:val="000A5A60"/>
    <w:rsid w:val="000B697C"/>
    <w:rsid w:val="000D12DB"/>
    <w:rsid w:val="000F65F1"/>
    <w:rsid w:val="00112DCF"/>
    <w:rsid w:val="00116B02"/>
    <w:rsid w:val="00117017"/>
    <w:rsid w:val="00125F73"/>
    <w:rsid w:val="00135F84"/>
    <w:rsid w:val="00165A2D"/>
    <w:rsid w:val="00172CA7"/>
    <w:rsid w:val="00181BEB"/>
    <w:rsid w:val="00182097"/>
    <w:rsid w:val="001A5B5D"/>
    <w:rsid w:val="001B779F"/>
    <w:rsid w:val="001D0D05"/>
    <w:rsid w:val="001D35A2"/>
    <w:rsid w:val="001D3B85"/>
    <w:rsid w:val="001D64A3"/>
    <w:rsid w:val="001F0FBB"/>
    <w:rsid w:val="00204041"/>
    <w:rsid w:val="00207A1E"/>
    <w:rsid w:val="002152CF"/>
    <w:rsid w:val="00220F94"/>
    <w:rsid w:val="0022493F"/>
    <w:rsid w:val="002367F3"/>
    <w:rsid w:val="00236E1E"/>
    <w:rsid w:val="00292BC3"/>
    <w:rsid w:val="00292D17"/>
    <w:rsid w:val="00293BE6"/>
    <w:rsid w:val="0031720C"/>
    <w:rsid w:val="00330623"/>
    <w:rsid w:val="0033397E"/>
    <w:rsid w:val="00334995"/>
    <w:rsid w:val="00334CAE"/>
    <w:rsid w:val="00335385"/>
    <w:rsid w:val="003415AB"/>
    <w:rsid w:val="00346777"/>
    <w:rsid w:val="003538D7"/>
    <w:rsid w:val="00370631"/>
    <w:rsid w:val="00384248"/>
    <w:rsid w:val="003860A6"/>
    <w:rsid w:val="00394ADA"/>
    <w:rsid w:val="003A2DFE"/>
    <w:rsid w:val="003B2254"/>
    <w:rsid w:val="003B7AA0"/>
    <w:rsid w:val="003D0793"/>
    <w:rsid w:val="003D0FDC"/>
    <w:rsid w:val="003D1553"/>
    <w:rsid w:val="003D44D9"/>
    <w:rsid w:val="00416026"/>
    <w:rsid w:val="00430610"/>
    <w:rsid w:val="004333F1"/>
    <w:rsid w:val="00455BF5"/>
    <w:rsid w:val="0046328A"/>
    <w:rsid w:val="0046628A"/>
    <w:rsid w:val="004736D3"/>
    <w:rsid w:val="00475455"/>
    <w:rsid w:val="004874A1"/>
    <w:rsid w:val="00493AFE"/>
    <w:rsid w:val="004B3EBD"/>
    <w:rsid w:val="004E6718"/>
    <w:rsid w:val="004F0578"/>
    <w:rsid w:val="005011CB"/>
    <w:rsid w:val="00503511"/>
    <w:rsid w:val="0050396C"/>
    <w:rsid w:val="005179A6"/>
    <w:rsid w:val="00523E8D"/>
    <w:rsid w:val="005375F1"/>
    <w:rsid w:val="00543101"/>
    <w:rsid w:val="005454F1"/>
    <w:rsid w:val="005761DB"/>
    <w:rsid w:val="005969CD"/>
    <w:rsid w:val="005C5FC5"/>
    <w:rsid w:val="005C65F9"/>
    <w:rsid w:val="005E15E9"/>
    <w:rsid w:val="005F7B3A"/>
    <w:rsid w:val="00622260"/>
    <w:rsid w:val="0062639A"/>
    <w:rsid w:val="00663889"/>
    <w:rsid w:val="006827CC"/>
    <w:rsid w:val="006A659A"/>
    <w:rsid w:val="006C3687"/>
    <w:rsid w:val="006E11A8"/>
    <w:rsid w:val="006E3C05"/>
    <w:rsid w:val="006E4C82"/>
    <w:rsid w:val="006E58C4"/>
    <w:rsid w:val="006F7936"/>
    <w:rsid w:val="007012B4"/>
    <w:rsid w:val="00732E7D"/>
    <w:rsid w:val="007415F7"/>
    <w:rsid w:val="00742C06"/>
    <w:rsid w:val="007609B8"/>
    <w:rsid w:val="0077165B"/>
    <w:rsid w:val="00772D5D"/>
    <w:rsid w:val="00776901"/>
    <w:rsid w:val="00783D59"/>
    <w:rsid w:val="0078515A"/>
    <w:rsid w:val="007A2335"/>
    <w:rsid w:val="007A4A3B"/>
    <w:rsid w:val="007B7353"/>
    <w:rsid w:val="007C38BA"/>
    <w:rsid w:val="007D4868"/>
    <w:rsid w:val="007E5618"/>
    <w:rsid w:val="007E63B2"/>
    <w:rsid w:val="0080429C"/>
    <w:rsid w:val="00807C72"/>
    <w:rsid w:val="0083066E"/>
    <w:rsid w:val="00845033"/>
    <w:rsid w:val="008501F9"/>
    <w:rsid w:val="00882BD7"/>
    <w:rsid w:val="00883AE4"/>
    <w:rsid w:val="008861C8"/>
    <w:rsid w:val="0089176B"/>
    <w:rsid w:val="008B3CD3"/>
    <w:rsid w:val="008B5C9E"/>
    <w:rsid w:val="008D75EC"/>
    <w:rsid w:val="008F415A"/>
    <w:rsid w:val="00904AEF"/>
    <w:rsid w:val="00910319"/>
    <w:rsid w:val="00910520"/>
    <w:rsid w:val="009144F7"/>
    <w:rsid w:val="00915E86"/>
    <w:rsid w:val="009228BE"/>
    <w:rsid w:val="00923DFA"/>
    <w:rsid w:val="0093191F"/>
    <w:rsid w:val="009421D8"/>
    <w:rsid w:val="009503E5"/>
    <w:rsid w:val="009536F9"/>
    <w:rsid w:val="00953F56"/>
    <w:rsid w:val="00961220"/>
    <w:rsid w:val="009718E8"/>
    <w:rsid w:val="00974C8E"/>
    <w:rsid w:val="00975D76"/>
    <w:rsid w:val="00987BE9"/>
    <w:rsid w:val="00992824"/>
    <w:rsid w:val="009A1A8E"/>
    <w:rsid w:val="009C1E47"/>
    <w:rsid w:val="009D08B8"/>
    <w:rsid w:val="009E00D5"/>
    <w:rsid w:val="00A15BA6"/>
    <w:rsid w:val="00A2349F"/>
    <w:rsid w:val="00A54632"/>
    <w:rsid w:val="00A72071"/>
    <w:rsid w:val="00A8235D"/>
    <w:rsid w:val="00A86560"/>
    <w:rsid w:val="00A93190"/>
    <w:rsid w:val="00AA5F58"/>
    <w:rsid w:val="00AB14B2"/>
    <w:rsid w:val="00AB6DBD"/>
    <w:rsid w:val="00AC08EC"/>
    <w:rsid w:val="00AC35AC"/>
    <w:rsid w:val="00AC73FF"/>
    <w:rsid w:val="00AE187F"/>
    <w:rsid w:val="00AE211B"/>
    <w:rsid w:val="00B12A5C"/>
    <w:rsid w:val="00B31E2F"/>
    <w:rsid w:val="00B519C9"/>
    <w:rsid w:val="00B65894"/>
    <w:rsid w:val="00B73021"/>
    <w:rsid w:val="00B73FF7"/>
    <w:rsid w:val="00B74264"/>
    <w:rsid w:val="00B7608B"/>
    <w:rsid w:val="00B83B01"/>
    <w:rsid w:val="00B924CF"/>
    <w:rsid w:val="00BC5ECA"/>
    <w:rsid w:val="00BC73D3"/>
    <w:rsid w:val="00BD163D"/>
    <w:rsid w:val="00BE2AF5"/>
    <w:rsid w:val="00BF1A79"/>
    <w:rsid w:val="00C02197"/>
    <w:rsid w:val="00C04973"/>
    <w:rsid w:val="00C05320"/>
    <w:rsid w:val="00C133AE"/>
    <w:rsid w:val="00C22CA2"/>
    <w:rsid w:val="00C32C74"/>
    <w:rsid w:val="00C422CB"/>
    <w:rsid w:val="00C45D1D"/>
    <w:rsid w:val="00C81D7F"/>
    <w:rsid w:val="00C84AAD"/>
    <w:rsid w:val="00CA2CC9"/>
    <w:rsid w:val="00CB221A"/>
    <w:rsid w:val="00CC4A0A"/>
    <w:rsid w:val="00CD2E52"/>
    <w:rsid w:val="00CD2F2C"/>
    <w:rsid w:val="00CE72EF"/>
    <w:rsid w:val="00CF5806"/>
    <w:rsid w:val="00D10DB6"/>
    <w:rsid w:val="00D34050"/>
    <w:rsid w:val="00D36040"/>
    <w:rsid w:val="00D362DD"/>
    <w:rsid w:val="00D371CA"/>
    <w:rsid w:val="00D47597"/>
    <w:rsid w:val="00D843B2"/>
    <w:rsid w:val="00D97AF8"/>
    <w:rsid w:val="00DC2EA8"/>
    <w:rsid w:val="00DE7439"/>
    <w:rsid w:val="00DE76B9"/>
    <w:rsid w:val="00DF4A24"/>
    <w:rsid w:val="00DF7117"/>
    <w:rsid w:val="00E04058"/>
    <w:rsid w:val="00E14C21"/>
    <w:rsid w:val="00E2450D"/>
    <w:rsid w:val="00E24548"/>
    <w:rsid w:val="00E3500F"/>
    <w:rsid w:val="00E43142"/>
    <w:rsid w:val="00E74015"/>
    <w:rsid w:val="00EA450B"/>
    <w:rsid w:val="00EB5242"/>
    <w:rsid w:val="00EC1725"/>
    <w:rsid w:val="00ED4329"/>
    <w:rsid w:val="00EF1AA9"/>
    <w:rsid w:val="00F0065F"/>
    <w:rsid w:val="00F01C39"/>
    <w:rsid w:val="00F0254D"/>
    <w:rsid w:val="00F12050"/>
    <w:rsid w:val="00F3530A"/>
    <w:rsid w:val="00F534E6"/>
    <w:rsid w:val="00F61BF3"/>
    <w:rsid w:val="00F71080"/>
    <w:rsid w:val="00F722AD"/>
    <w:rsid w:val="00F770A6"/>
    <w:rsid w:val="00F81639"/>
    <w:rsid w:val="00F83100"/>
    <w:rsid w:val="00F83B25"/>
    <w:rsid w:val="00F95961"/>
    <w:rsid w:val="00F95969"/>
    <w:rsid w:val="00FC716A"/>
    <w:rsid w:val="00FE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2025B"/>
  <w15:chartTrackingRefBased/>
  <w15:docId w15:val="{6BBDC996-7BA3-4250-83F0-16FC3D7BF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3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08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35A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C3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5A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C3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5AC"/>
    <w:rPr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AC08E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4</Pages>
  <Words>1684</Words>
  <Characters>9604</Characters>
  <Application>Microsoft Office Word</Application>
  <DocSecurity>0</DocSecurity>
  <Lines>80</Lines>
  <Paragraphs>22</Paragraphs>
  <ScaleCrop>false</ScaleCrop>
  <Company/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bollington</dc:creator>
  <cp:keywords/>
  <dc:description/>
  <cp:lastModifiedBy>matthew bollington</cp:lastModifiedBy>
  <cp:revision>245</cp:revision>
  <dcterms:created xsi:type="dcterms:W3CDTF">2022-11-08T11:33:00Z</dcterms:created>
  <dcterms:modified xsi:type="dcterms:W3CDTF">2022-11-10T20:36:00Z</dcterms:modified>
</cp:coreProperties>
</file>