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B6FCB" w14:textId="77777777" w:rsidR="00AD1669" w:rsidRDefault="00AD1669" w:rsidP="00AD1669">
      <w:pPr>
        <w:spacing w:line="360" w:lineRule="auto"/>
        <w:jc w:val="center"/>
        <w:rPr>
          <w:b/>
          <w:bCs/>
          <w:noProof/>
          <w:lang w:val="en-GB"/>
        </w:rPr>
      </w:pPr>
    </w:p>
    <w:p w14:paraId="5958AB97" w14:textId="77777777" w:rsidR="00AD1669" w:rsidRDefault="00AD1669" w:rsidP="00AD1669">
      <w:pPr>
        <w:spacing w:line="360" w:lineRule="auto"/>
        <w:jc w:val="center"/>
        <w:rPr>
          <w:b/>
          <w:bCs/>
          <w:noProof/>
          <w:lang w:val="en-GB"/>
        </w:rPr>
      </w:pPr>
    </w:p>
    <w:p w14:paraId="7056ED0E" w14:textId="77777777" w:rsidR="00AD1669" w:rsidRDefault="00AD1669" w:rsidP="00AD1669">
      <w:pPr>
        <w:spacing w:line="360" w:lineRule="auto"/>
        <w:jc w:val="center"/>
        <w:rPr>
          <w:b/>
          <w:bCs/>
          <w:noProof/>
          <w:lang w:val="en-GB"/>
        </w:rPr>
      </w:pPr>
    </w:p>
    <w:p w14:paraId="4A14E963" w14:textId="77777777" w:rsidR="0045286D" w:rsidRDefault="0045286D" w:rsidP="0045286D">
      <w:pPr>
        <w:pStyle w:val="NormalWeb"/>
        <w:spacing w:before="0" w:beforeAutospacing="0" w:after="160" w:afterAutospacing="0" w:line="360" w:lineRule="auto"/>
        <w:jc w:val="center"/>
      </w:pPr>
      <w:r>
        <w:rPr>
          <w:rFonts w:ascii="Arial" w:eastAsia="Calibri" w:hAnsi="Arial" w:cs="Arial"/>
          <w:color w:val="000000" w:themeColor="text1"/>
          <w:kern w:val="24"/>
          <w:sz w:val="40"/>
          <w:szCs w:val="40"/>
        </w:rPr>
        <w:t>Planning and Delivering an International Meeting/Event</w:t>
      </w:r>
    </w:p>
    <w:p w14:paraId="5CDD082B" w14:textId="77777777" w:rsidR="00AD1669" w:rsidRDefault="00AD1669" w:rsidP="00AD1669">
      <w:pPr>
        <w:spacing w:line="360" w:lineRule="auto"/>
        <w:jc w:val="center"/>
        <w:rPr>
          <w:b/>
          <w:bCs/>
          <w:noProof/>
          <w:lang w:val="en-GB"/>
        </w:rPr>
      </w:pPr>
    </w:p>
    <w:p w14:paraId="6267BCFD" w14:textId="77777777" w:rsidR="00AD1669" w:rsidRDefault="00AD1669" w:rsidP="00AD1669">
      <w:pPr>
        <w:spacing w:line="360" w:lineRule="auto"/>
        <w:jc w:val="center"/>
        <w:rPr>
          <w:b/>
          <w:bCs/>
          <w:noProof/>
          <w:lang w:val="en-GB"/>
        </w:rPr>
      </w:pPr>
    </w:p>
    <w:p w14:paraId="26FE2F25" w14:textId="77777777" w:rsidR="00481AE5" w:rsidRDefault="0045286D" w:rsidP="00AD1669">
      <w:pP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</w:pPr>
      <w:r>
        <w:rPr>
          <w:rFonts w:ascii="Arial" w:eastAsiaTheme="majorEastAsia" w:hAnsi="Arial" w:cs="Arial"/>
          <w:b/>
          <w:bCs/>
          <w:color w:val="000000" w:themeColor="text1"/>
          <w:kern w:val="24"/>
          <w:sz w:val="32"/>
          <w:szCs w:val="32"/>
        </w:rPr>
        <w:t>Module Name:</w:t>
      </w:r>
      <w: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  <w:t xml:space="preserve"> International Meetings Management BMIH6007</w:t>
      </w:r>
      <w: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  <w:br/>
      </w:r>
      <w:r>
        <w:rPr>
          <w:rFonts w:ascii="Arial" w:eastAsiaTheme="majorEastAsia" w:hAnsi="Arial" w:cs="Arial"/>
          <w:b/>
          <w:bCs/>
          <w:color w:val="000000" w:themeColor="text1"/>
          <w:kern w:val="24"/>
          <w:sz w:val="32"/>
          <w:szCs w:val="32"/>
        </w:rPr>
        <w:t>Tutor’s Name:</w:t>
      </w:r>
      <w: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  <w:t xml:space="preserve"> Kathryn Flynn</w:t>
      </w:r>
      <w: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  <w:br/>
      </w:r>
      <w:r>
        <w:rPr>
          <w:rFonts w:ascii="Arial" w:eastAsiaTheme="majorEastAsia" w:hAnsi="Arial" w:cs="Arial"/>
          <w:b/>
          <w:bCs/>
          <w:color w:val="000000" w:themeColor="text1"/>
          <w:kern w:val="24"/>
          <w:sz w:val="32"/>
          <w:szCs w:val="32"/>
        </w:rPr>
        <w:t xml:space="preserve">Student Name: </w:t>
      </w:r>
      <w: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  <w:t>Elena-Petronela Ciubotariu</w:t>
      </w:r>
      <w: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  <w:br/>
      </w:r>
      <w:r>
        <w:rPr>
          <w:rFonts w:ascii="Arial" w:eastAsiaTheme="majorEastAsia" w:hAnsi="Arial" w:cs="Arial"/>
          <w:b/>
          <w:bCs/>
          <w:color w:val="000000" w:themeColor="text1"/>
          <w:kern w:val="24"/>
          <w:sz w:val="32"/>
          <w:szCs w:val="32"/>
        </w:rPr>
        <w:t xml:space="preserve">Student ID: </w:t>
      </w:r>
      <w: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  <w:t>2219782</w:t>
      </w:r>
    </w:p>
    <w:p w14:paraId="02B3F7B6" w14:textId="77777777" w:rsidR="00481AE5" w:rsidRDefault="00481AE5" w:rsidP="00AD1669">
      <w:pP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</w:pPr>
    </w:p>
    <w:p w14:paraId="2E7D7D4D" w14:textId="77777777" w:rsidR="00481AE5" w:rsidRDefault="00481AE5" w:rsidP="00AD1669">
      <w:pP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</w:pPr>
    </w:p>
    <w:p w14:paraId="764E69FD" w14:textId="77777777" w:rsidR="00481AE5" w:rsidRDefault="00481AE5" w:rsidP="00AD1669">
      <w:pPr>
        <w:rPr>
          <w:rFonts w:ascii="Arial" w:eastAsiaTheme="majorEastAsia" w:hAnsi="Arial" w:cs="Arial"/>
          <w:color w:val="000000" w:themeColor="text1"/>
          <w:kern w:val="24"/>
          <w:sz w:val="32"/>
          <w:szCs w:val="32"/>
        </w:rPr>
      </w:pPr>
    </w:p>
    <w:p w14:paraId="26827F9E" w14:textId="5B6CAB54" w:rsidR="00CB0479" w:rsidRPr="00481AE5" w:rsidRDefault="00481AE5" w:rsidP="00AD1669">
      <w:pPr>
        <w:rPr>
          <w:rFonts w:ascii="Arial" w:hAnsi="Arial" w:cs="Arial"/>
          <w:noProof/>
          <w:lang w:val="en-GB"/>
        </w:rPr>
      </w:pPr>
      <w:r w:rsidRPr="00481AE5">
        <w:rPr>
          <w:rFonts w:ascii="Arial" w:hAnsi="Arial" w:cs="Arial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  <w:r w:rsidR="00AD1669" w:rsidRPr="00481AE5">
        <w:rPr>
          <w:rFonts w:ascii="Arial" w:hAnsi="Arial" w:cs="Arial"/>
          <w:noProof/>
          <w:lang w:val="en-GB"/>
        </w:rPr>
        <w:br w:type="page"/>
      </w:r>
    </w:p>
    <w:p w14:paraId="44E36158" w14:textId="77777777" w:rsidR="00481AE5" w:rsidRPr="00AD1669" w:rsidRDefault="00481AE5" w:rsidP="00AD1669">
      <w:pPr>
        <w:rPr>
          <w:noProof/>
          <w:lang w:val="en-GB"/>
        </w:rPr>
      </w:pPr>
    </w:p>
    <w:p w14:paraId="24A2F386" w14:textId="6F06631C" w:rsidR="00CB0479" w:rsidRDefault="00AB5A12" w:rsidP="00CB0479">
      <w:pPr>
        <w:spacing w:line="360" w:lineRule="auto"/>
        <w:jc w:val="both"/>
        <w:rPr>
          <w:noProof/>
        </w:rPr>
      </w:pPr>
      <w:r>
        <w:rPr>
          <w:noProof/>
          <w14:ligatures w14:val="standardContextual"/>
        </w:rPr>
        <w:drawing>
          <wp:inline distT="0" distB="0" distL="0" distR="0" wp14:anchorId="63152613" wp14:editId="0241F700">
            <wp:extent cx="5943600" cy="3343275"/>
            <wp:effectExtent l="0" t="0" r="0" b="9525"/>
            <wp:docPr id="195653463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53463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A1CE5" w14:textId="1E33E1EB" w:rsidR="00CB0479" w:rsidRDefault="00CB0479" w:rsidP="00CB0479">
      <w:pPr>
        <w:spacing w:line="360" w:lineRule="auto"/>
        <w:jc w:val="both"/>
      </w:pPr>
    </w:p>
    <w:p w14:paraId="53331182" w14:textId="4BBD343E" w:rsidR="007B6E9D" w:rsidRDefault="007B6E9D" w:rsidP="00CB0479">
      <w:pPr>
        <w:spacing w:line="360" w:lineRule="auto"/>
        <w:jc w:val="both"/>
      </w:pPr>
      <w:r>
        <w:rPr>
          <w:noProof/>
        </w:rPr>
        <w:drawing>
          <wp:inline distT="0" distB="0" distL="0" distR="0" wp14:anchorId="3E7D58F3" wp14:editId="6D4697FD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A6F6D" w14:textId="3950540E" w:rsidR="007B6E9D" w:rsidRDefault="007B6E9D" w:rsidP="00CB0479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4A57883F" wp14:editId="1E5359F0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0F4D2" w14:textId="5A3BCF36" w:rsidR="007B6E9D" w:rsidRDefault="007B6E9D" w:rsidP="00CB0479">
      <w:pPr>
        <w:spacing w:line="360" w:lineRule="auto"/>
        <w:jc w:val="both"/>
      </w:pPr>
      <w:r>
        <w:rPr>
          <w:noProof/>
        </w:rPr>
        <w:drawing>
          <wp:inline distT="0" distB="0" distL="0" distR="0" wp14:anchorId="7FE19700" wp14:editId="7530032D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135A6" w14:textId="2C545A90" w:rsidR="00CC4FC3" w:rsidRDefault="00CC4FC3" w:rsidP="00CB0479">
      <w:pPr>
        <w:spacing w:line="360" w:lineRule="auto"/>
        <w:jc w:val="both"/>
      </w:pPr>
      <w:r w:rsidRPr="00CC4FC3">
        <w:rPr>
          <w:noProof/>
        </w:rPr>
        <w:lastRenderedPageBreak/>
        <w:drawing>
          <wp:inline distT="0" distB="0" distL="0" distR="0" wp14:anchorId="3B230314" wp14:editId="3E8AD45E">
            <wp:extent cx="5943600" cy="33756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191A1" w14:textId="08FCC740" w:rsidR="00CC4FC3" w:rsidRDefault="00CC4FC3" w:rsidP="00CB0479">
      <w:pPr>
        <w:spacing w:line="360" w:lineRule="auto"/>
        <w:jc w:val="both"/>
      </w:pPr>
    </w:p>
    <w:p w14:paraId="2A37CF53" w14:textId="77777777" w:rsidR="00CC4FC3" w:rsidRDefault="00CC4FC3" w:rsidP="00CC4FC3">
      <w:pPr>
        <w:spacing w:line="360" w:lineRule="auto"/>
        <w:jc w:val="both"/>
      </w:pPr>
    </w:p>
    <w:p w14:paraId="66FB5A46" w14:textId="77777777" w:rsidR="00B04302" w:rsidRDefault="007B6E9D" w:rsidP="00CB0479">
      <w:pPr>
        <w:spacing w:line="360" w:lineRule="auto"/>
        <w:jc w:val="both"/>
      </w:pPr>
      <w:r>
        <w:rPr>
          <w:noProof/>
        </w:rPr>
        <w:drawing>
          <wp:inline distT="0" distB="0" distL="0" distR="0" wp14:anchorId="6FCE6BDD" wp14:editId="0F602B83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D6112" w14:textId="77777777" w:rsidR="00B04302" w:rsidRDefault="00B04302" w:rsidP="00CB0479">
      <w:pPr>
        <w:spacing w:line="360" w:lineRule="auto"/>
        <w:jc w:val="both"/>
      </w:pPr>
    </w:p>
    <w:p w14:paraId="10A95EDB" w14:textId="4CA8C39C" w:rsidR="00481AE5" w:rsidRDefault="007B6E9D" w:rsidP="00CB0479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433B10C0" wp14:editId="3CC7A38D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E4E1C" w14:textId="77777777" w:rsidR="00B04302" w:rsidRDefault="00B04302" w:rsidP="00CB0479">
      <w:pPr>
        <w:spacing w:line="360" w:lineRule="auto"/>
        <w:jc w:val="both"/>
      </w:pPr>
    </w:p>
    <w:p w14:paraId="04C75786" w14:textId="77777777" w:rsidR="00B04302" w:rsidRDefault="00B04302" w:rsidP="00CB0479">
      <w:pPr>
        <w:spacing w:line="360" w:lineRule="auto"/>
        <w:jc w:val="both"/>
      </w:pPr>
    </w:p>
    <w:p w14:paraId="6E7570DD" w14:textId="77777777" w:rsidR="00B04302" w:rsidRDefault="00B04302" w:rsidP="00CB0479">
      <w:pPr>
        <w:spacing w:line="360" w:lineRule="auto"/>
        <w:jc w:val="both"/>
      </w:pPr>
    </w:p>
    <w:p w14:paraId="28E07E62" w14:textId="74E98F51" w:rsidR="00CB0479" w:rsidRDefault="007B6E9D" w:rsidP="00CB0479">
      <w:pPr>
        <w:spacing w:line="360" w:lineRule="auto"/>
        <w:jc w:val="both"/>
      </w:pPr>
      <w:r>
        <w:rPr>
          <w:noProof/>
        </w:rPr>
        <w:drawing>
          <wp:inline distT="0" distB="0" distL="0" distR="0" wp14:anchorId="581B8BC8" wp14:editId="50795ACE">
            <wp:extent cx="5943600" cy="3343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0190D" w14:textId="77777777" w:rsidR="00CB0479" w:rsidRDefault="00CB0479" w:rsidP="00CB0479">
      <w:pPr>
        <w:spacing w:line="360" w:lineRule="auto"/>
        <w:jc w:val="both"/>
      </w:pPr>
    </w:p>
    <w:p w14:paraId="1F772814" w14:textId="77777777" w:rsidR="00481AE5" w:rsidRDefault="00481AE5" w:rsidP="00CB0479">
      <w:pPr>
        <w:spacing w:line="360" w:lineRule="auto"/>
        <w:jc w:val="both"/>
        <w:rPr>
          <w:noProof/>
        </w:rPr>
      </w:pPr>
    </w:p>
    <w:p w14:paraId="3A277F45" w14:textId="184A4945" w:rsidR="00481AE5" w:rsidRDefault="007B6E9D" w:rsidP="00CB0479">
      <w:pPr>
        <w:spacing w:line="360" w:lineRule="auto"/>
        <w:jc w:val="both"/>
      </w:pPr>
      <w:r>
        <w:rPr>
          <w:noProof/>
        </w:rPr>
        <w:drawing>
          <wp:inline distT="0" distB="0" distL="0" distR="0" wp14:anchorId="2EDC512A" wp14:editId="67D25553">
            <wp:extent cx="5943600" cy="3343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DE0F9" w14:textId="55FC9516" w:rsidR="00CB0479" w:rsidRDefault="007B6E9D" w:rsidP="00CB0479">
      <w:pPr>
        <w:spacing w:line="360" w:lineRule="auto"/>
        <w:jc w:val="both"/>
      </w:pPr>
      <w:r>
        <w:rPr>
          <w:noProof/>
        </w:rPr>
        <w:drawing>
          <wp:inline distT="0" distB="0" distL="0" distR="0" wp14:anchorId="1BF55945" wp14:editId="6CBF1CB3">
            <wp:extent cx="5943600" cy="33432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BFF95" w14:textId="77777777" w:rsidR="00CB0479" w:rsidRDefault="007B6E9D" w:rsidP="00CB0479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234903CB" wp14:editId="3F700DFE">
            <wp:extent cx="5943600" cy="33432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C4987" w14:textId="4EBB998C" w:rsidR="00E30ECA" w:rsidRDefault="00E30ECA" w:rsidP="00CB0479">
      <w:pPr>
        <w:spacing w:line="360" w:lineRule="auto"/>
        <w:jc w:val="both"/>
        <w:rPr>
          <w:noProof/>
        </w:rPr>
      </w:pPr>
    </w:p>
    <w:p w14:paraId="7482E5B0" w14:textId="77777777" w:rsidR="00481AE5" w:rsidRDefault="00481AE5" w:rsidP="00CB0479">
      <w:pPr>
        <w:spacing w:line="360" w:lineRule="auto"/>
        <w:jc w:val="both"/>
        <w:rPr>
          <w:noProof/>
        </w:rPr>
      </w:pPr>
    </w:p>
    <w:p w14:paraId="350F0F84" w14:textId="77777777" w:rsidR="00481AE5" w:rsidRDefault="00481AE5" w:rsidP="00CB0479">
      <w:pPr>
        <w:spacing w:line="360" w:lineRule="auto"/>
        <w:jc w:val="both"/>
        <w:rPr>
          <w:noProof/>
        </w:rPr>
      </w:pPr>
    </w:p>
    <w:p w14:paraId="43B519BB" w14:textId="77777777" w:rsidR="00481AE5" w:rsidRDefault="00481AE5" w:rsidP="00CB0479">
      <w:pPr>
        <w:spacing w:line="360" w:lineRule="auto"/>
        <w:jc w:val="both"/>
        <w:rPr>
          <w:noProof/>
        </w:rPr>
      </w:pPr>
    </w:p>
    <w:p w14:paraId="0ED15573" w14:textId="77777777" w:rsidR="00481AE5" w:rsidRDefault="00481AE5" w:rsidP="00CB0479">
      <w:pPr>
        <w:spacing w:line="360" w:lineRule="auto"/>
        <w:jc w:val="both"/>
        <w:rPr>
          <w:noProof/>
        </w:rPr>
      </w:pPr>
    </w:p>
    <w:p w14:paraId="7EEC2686" w14:textId="77777777" w:rsidR="00481AE5" w:rsidRDefault="00481AE5" w:rsidP="00CB0479">
      <w:pPr>
        <w:spacing w:line="360" w:lineRule="auto"/>
        <w:jc w:val="both"/>
        <w:rPr>
          <w:noProof/>
        </w:rPr>
      </w:pPr>
    </w:p>
    <w:p w14:paraId="38A88997" w14:textId="77777777" w:rsidR="00481AE5" w:rsidRDefault="00481AE5" w:rsidP="00CB0479">
      <w:pPr>
        <w:spacing w:line="360" w:lineRule="auto"/>
        <w:jc w:val="both"/>
        <w:rPr>
          <w:noProof/>
        </w:rPr>
      </w:pPr>
    </w:p>
    <w:p w14:paraId="5B5D444F" w14:textId="77777777" w:rsidR="00481AE5" w:rsidRDefault="00481AE5" w:rsidP="00CB0479">
      <w:pPr>
        <w:spacing w:line="360" w:lineRule="auto"/>
        <w:jc w:val="both"/>
        <w:rPr>
          <w:noProof/>
        </w:rPr>
      </w:pPr>
    </w:p>
    <w:p w14:paraId="734B5569" w14:textId="77777777" w:rsidR="00481AE5" w:rsidRDefault="00481AE5" w:rsidP="00CB0479">
      <w:pPr>
        <w:spacing w:line="360" w:lineRule="auto"/>
        <w:jc w:val="both"/>
        <w:rPr>
          <w:noProof/>
        </w:rPr>
      </w:pPr>
    </w:p>
    <w:p w14:paraId="45E0A1F2" w14:textId="77777777" w:rsidR="00481AE5" w:rsidRDefault="00481AE5" w:rsidP="00CB0479">
      <w:pPr>
        <w:spacing w:line="360" w:lineRule="auto"/>
        <w:jc w:val="both"/>
      </w:pPr>
    </w:p>
    <w:p w14:paraId="2256BAE2" w14:textId="77777777" w:rsidR="00AB5A12" w:rsidRDefault="00AB5A12" w:rsidP="00CB0479">
      <w:pPr>
        <w:spacing w:line="360" w:lineRule="auto"/>
        <w:jc w:val="both"/>
      </w:pPr>
    </w:p>
    <w:p w14:paraId="283FD377" w14:textId="77777777" w:rsidR="00AB5A12" w:rsidRDefault="00AB5A12" w:rsidP="00CB0479">
      <w:pPr>
        <w:spacing w:line="360" w:lineRule="auto"/>
        <w:jc w:val="both"/>
      </w:pPr>
    </w:p>
    <w:p w14:paraId="327FAD2F" w14:textId="77777777" w:rsidR="00AB5A12" w:rsidRDefault="00AB5A12" w:rsidP="00CB0479">
      <w:pPr>
        <w:spacing w:line="360" w:lineRule="auto"/>
        <w:jc w:val="both"/>
      </w:pPr>
    </w:p>
    <w:p w14:paraId="60311793" w14:textId="19A0C7AA" w:rsidR="00AB5A12" w:rsidRPr="00AB5A12" w:rsidRDefault="00AB5A12" w:rsidP="00CB0479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AB5A12">
        <w:rPr>
          <w:rFonts w:ascii="Arial" w:hAnsi="Arial" w:cs="Arial"/>
          <w:b/>
          <w:bCs/>
          <w:szCs w:val="24"/>
        </w:rPr>
        <w:lastRenderedPageBreak/>
        <w:t xml:space="preserve">References: </w:t>
      </w:r>
    </w:p>
    <w:p w14:paraId="23DF6F81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Bernauer, V. S., Bhati, A., and Thirumaran, K. (2023). Guest editorial:(In) equalities in hospitality and tourism–exploring diversity and equity issues. Equality, Diversity and Inclusion: An International Journal, 42(4), 465-468.</w:t>
      </w:r>
    </w:p>
    <w:p w14:paraId="4DC5684D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Bossey, A., Curtis, M., Weeden, C., and Williams, M. (2021, July). The Association for Events Management Education (AEME) 17th Annual Forum 2021-Events Principles and Practices: a level playing </w:t>
      </w:r>
      <w:proofErr w:type="gram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field?.</w:t>
      </w:r>
      <w:proofErr w:type="gramEnd"/>
    </w:p>
    <w:p w14:paraId="293F33E8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Bowdin, G. A., Allen, J., Harris, R., Jago, L., </w:t>
      </w: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O'toole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, W., and McDonnell, I. (2023). Events management. Routledge.</w:t>
      </w:r>
    </w:p>
    <w:p w14:paraId="78B70E44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Dimanche, F., and </w:t>
      </w: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Perzyna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, M. (2023). INCLUSION MANAGEMENT IN THE CANADIAN HOSPITALITY INDUSTRY. The Routledge Handbook of Diversity, Equity, and Inclusion Management in the Hospitality Industry, 271.</w:t>
      </w:r>
    </w:p>
    <w:p w14:paraId="21AB2F61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Dimanche, F., and </w:t>
      </w: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Perzyna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, M. (2024). Diversity, equity, and inclusion management in the Canadian hospitality industry. In The Routledge Handbook of Diversity, Equity, and Inclusion Management in the Hospitality Industry (pp. 271-281). Routledge.</w:t>
      </w:r>
    </w:p>
    <w:p w14:paraId="3F456CA3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Fresnoza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, E. P., Balcombe, D., and Choo, L. (2024). Social justice in tourism recovery: examining equity, diversity, and inclusion in Canadian tourism restart policies. Tourism Critiques: Practice and Theory.</w:t>
      </w:r>
    </w:p>
    <w:p w14:paraId="65657F3B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German, L. A., Bonanno, A. M., Foster, L. C., and </w:t>
      </w: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Cotula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, L. (2020). “Inclusive business” in agriculture: Evidence from the evolution of agricultural value chains. World Development, 134, 105018.</w:t>
      </w:r>
    </w:p>
    <w:p w14:paraId="01CEE85C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Groenewald, E. (2024). Assessing the Role of Leadership in Shaping EDI Policies and Initiatives in Hospitality Industries: A Systematic Review and Meta-analysis Review. International Multidisciplinary Journal of Research for Innovation, Sustainability, and Excellence (IMJRISE), 1(1), 13-19.</w:t>
      </w:r>
    </w:p>
    <w:p w14:paraId="79B4B070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Hundley, S. P., and Keith, C. J. (Eds.). (2023). Trends in assessment: Ideas, opportunities, and issues for higher education. Taylor and Francis.</w:t>
      </w:r>
    </w:p>
    <w:p w14:paraId="23E1C089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Idris, F., Din, W. M., and Tajuddin, M. (2020). Adapting Kolb’s Experiential Learning Cycle </w:t>
      </w:r>
      <w:proofErr w:type="gram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In</w:t>
      </w:r>
      <w:proofErr w:type="gram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 Enhancing Attitude And Skills Among Undergraduates Through Volunteerism’. AJTLHE, 12(2), 122-39.</w:t>
      </w:r>
    </w:p>
    <w:p w14:paraId="26A41E50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Khatter, A. (2025). Challenges and Solutions for Corporate Social Responsibility in the Hospitality Industry. Challenges, 16(1), 9.</w:t>
      </w:r>
    </w:p>
    <w:p w14:paraId="012BB50A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Lee, S. S., and Goldblatt, J. (2020). Special events: The brave new world for bolder and better live events. John Wiley and Sons.</w:t>
      </w:r>
    </w:p>
    <w:p w14:paraId="04CCE92C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Lehtovuori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, I. (2023). Building an event-planning start-up: business plan for a small event planning start-up company.</w:t>
      </w:r>
    </w:p>
    <w:p w14:paraId="4419FABA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Liang, H., Zhang, J., Wang, Y., Li, S., Wang, X., and Yin, Z. (2022, November). Research on Energy Internet Demonstration Project Management Based on Pre-Event, during Event, and Post-Event Control. In 2022 5th International Conference on Power and Energy Applications (ICPEA) (pp. 548-553). IEEE.</w:t>
      </w:r>
    </w:p>
    <w:p w14:paraId="33B48A52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Lima Rabelo, F., Vieira Fernandes, A. M., and </w:t>
      </w: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Perelygina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, M. (2023). Handbook of Diversity and Intercultural Inclusivity for Hospitality at TU Dublin.</w:t>
      </w:r>
    </w:p>
    <w:p w14:paraId="302B30B9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lastRenderedPageBreak/>
        <w:t>Manohinclusionaran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, A., Madera, J. M., and Singal, M. (Eds.). (2024). The Routledge handbook of diversity, equity, and management in the hospitality industry. Routledge.</w:t>
      </w:r>
    </w:p>
    <w:p w14:paraId="03F9073F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Mohammadi, Z., Bhati, A., and Ng, E. (2023). 20 years of workplace diversity research in hospitality and tourism: a bibliometric analysis. Equality, Diversity and Inclusion: An International Journal, 42(4), 551-571.</w:t>
      </w:r>
    </w:p>
    <w:p w14:paraId="0397ADCB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Shao, J., Cherian, J., Xu, L., Zaheer, M., Samad, S., </w:t>
      </w: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Comite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, U., ... and </w:t>
      </w: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Badulescu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, D. (2022). A CSR perspective to drive employee creativity in the hospitality sector: a moderated mediation mechanism of inclusive leadership and </w:t>
      </w: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polychronicity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. Sustainability, 14(10), 6273.</w:t>
      </w:r>
    </w:p>
    <w:p w14:paraId="6CF2F72C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Velasco, M. (2019). Resistance to diversity and inclusion change initiatives: Strategies for transformational leaders. </w:t>
      </w: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Organisation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 xml:space="preserve"> Development Journal, 37(3), 9-20.</w:t>
      </w:r>
    </w:p>
    <w:p w14:paraId="40013631" w14:textId="77777777" w:rsidR="006A42E2" w:rsidRPr="006A42E2" w:rsidRDefault="006A42E2" w:rsidP="006A42E2">
      <w:pPr>
        <w:numPr>
          <w:ilvl w:val="0"/>
          <w:numId w:val="13"/>
        </w:numPr>
        <w:spacing w:after="0" w:line="240" w:lineRule="auto"/>
        <w:ind w:left="1080"/>
        <w:contextualSpacing/>
        <w:rPr>
          <w:rFonts w:eastAsia="Times New Roman" w:cs="Times New Roman"/>
          <w:szCs w:val="24"/>
          <w:lang w:val="en-GB" w:eastAsia="en-GB"/>
        </w:rPr>
      </w:pPr>
      <w:proofErr w:type="spellStart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Wolbring</w:t>
      </w:r>
      <w:proofErr w:type="spellEnd"/>
      <w:r w:rsidRPr="006A42E2">
        <w:rPr>
          <w:rFonts w:ascii="Arial" w:eastAsiaTheme="minorEastAsia" w:hAnsi="Arial" w:cs="Arial"/>
          <w:kern w:val="24"/>
          <w:szCs w:val="24"/>
          <w:lang w:eastAsia="en-GB"/>
        </w:rPr>
        <w:t>, G., and Lillywhite, A. (2021). Equity/equality, diversity, and inclusion (EDI) in universities: the case of disabled people. Societies, 11(2), 49.</w:t>
      </w:r>
    </w:p>
    <w:p w14:paraId="264FA207" w14:textId="77777777" w:rsidR="00AB5A12" w:rsidRPr="006A42E2" w:rsidRDefault="00AB5A12" w:rsidP="006A42E2">
      <w:pPr>
        <w:spacing w:line="360" w:lineRule="auto"/>
        <w:jc w:val="both"/>
        <w:rPr>
          <w:szCs w:val="24"/>
        </w:rPr>
      </w:pPr>
    </w:p>
    <w:sectPr w:rsidR="00AB5A12" w:rsidRPr="006A42E2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0BF43" w14:textId="77777777" w:rsidR="0070042E" w:rsidRDefault="0070042E" w:rsidP="00D1258A">
      <w:pPr>
        <w:spacing w:after="0" w:line="240" w:lineRule="auto"/>
      </w:pPr>
      <w:r>
        <w:separator/>
      </w:r>
    </w:p>
  </w:endnote>
  <w:endnote w:type="continuationSeparator" w:id="0">
    <w:p w14:paraId="7A706FAE" w14:textId="77777777" w:rsidR="0070042E" w:rsidRDefault="0070042E" w:rsidP="00D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91B67" w14:textId="77777777" w:rsidR="00D1258A" w:rsidRDefault="00D125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10730" w14:textId="77777777" w:rsidR="00D1258A" w:rsidRDefault="00D125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57B77" w14:textId="77777777" w:rsidR="00D1258A" w:rsidRDefault="00D125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9FE3B" w14:textId="77777777" w:rsidR="0070042E" w:rsidRDefault="0070042E" w:rsidP="00D1258A">
      <w:pPr>
        <w:spacing w:after="0" w:line="240" w:lineRule="auto"/>
      </w:pPr>
      <w:r>
        <w:separator/>
      </w:r>
    </w:p>
  </w:footnote>
  <w:footnote w:type="continuationSeparator" w:id="0">
    <w:p w14:paraId="0F13E80A" w14:textId="77777777" w:rsidR="0070042E" w:rsidRDefault="0070042E" w:rsidP="00D12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B2192" w14:textId="77777777" w:rsidR="00D1258A" w:rsidRDefault="00D125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D7DE5" w14:textId="77777777" w:rsidR="00D1258A" w:rsidRDefault="00D125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40B35" w14:textId="77777777" w:rsidR="00D1258A" w:rsidRDefault="00D125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F5DF8"/>
    <w:multiLevelType w:val="hybridMultilevel"/>
    <w:tmpl w:val="942A98DE"/>
    <w:lvl w:ilvl="0" w:tplc="043CBA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4B6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C09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4A4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C2E9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9CE3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C640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C2F3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8C80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D55751F"/>
    <w:multiLevelType w:val="multilevel"/>
    <w:tmpl w:val="04A22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A30BD0"/>
    <w:multiLevelType w:val="multilevel"/>
    <w:tmpl w:val="A9745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216C0B"/>
    <w:multiLevelType w:val="multilevel"/>
    <w:tmpl w:val="4C62A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2120CA"/>
    <w:multiLevelType w:val="multilevel"/>
    <w:tmpl w:val="36083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4D605B"/>
    <w:multiLevelType w:val="multilevel"/>
    <w:tmpl w:val="817E4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BC39BB"/>
    <w:multiLevelType w:val="multilevel"/>
    <w:tmpl w:val="01FC7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6B1428"/>
    <w:multiLevelType w:val="multilevel"/>
    <w:tmpl w:val="ED1E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2F3DB7"/>
    <w:multiLevelType w:val="multilevel"/>
    <w:tmpl w:val="B0C63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560B22"/>
    <w:multiLevelType w:val="hybridMultilevel"/>
    <w:tmpl w:val="983E2B88"/>
    <w:lvl w:ilvl="0" w:tplc="6C300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F889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E61D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EEF5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FAA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66D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5AE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6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5C8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64760B4"/>
    <w:multiLevelType w:val="multilevel"/>
    <w:tmpl w:val="3D763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C3559E"/>
    <w:multiLevelType w:val="multilevel"/>
    <w:tmpl w:val="9B8E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A87C7A"/>
    <w:multiLevelType w:val="multilevel"/>
    <w:tmpl w:val="68C4A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3637049">
    <w:abstractNumId w:val="2"/>
  </w:num>
  <w:num w:numId="2" w16cid:durableId="360479731">
    <w:abstractNumId w:val="5"/>
  </w:num>
  <w:num w:numId="3" w16cid:durableId="268662390">
    <w:abstractNumId w:val="4"/>
  </w:num>
  <w:num w:numId="4" w16cid:durableId="1642536118">
    <w:abstractNumId w:val="6"/>
  </w:num>
  <w:num w:numId="5" w16cid:durableId="1465195227">
    <w:abstractNumId w:val="3"/>
  </w:num>
  <w:num w:numId="6" w16cid:durableId="365956380">
    <w:abstractNumId w:val="12"/>
  </w:num>
  <w:num w:numId="7" w16cid:durableId="2063552614">
    <w:abstractNumId w:val="8"/>
  </w:num>
  <w:num w:numId="8" w16cid:durableId="955596582">
    <w:abstractNumId w:val="1"/>
  </w:num>
  <w:num w:numId="9" w16cid:durableId="1447194598">
    <w:abstractNumId w:val="7"/>
  </w:num>
  <w:num w:numId="10" w16cid:durableId="1118792382">
    <w:abstractNumId w:val="10"/>
  </w:num>
  <w:num w:numId="11" w16cid:durableId="1406756781">
    <w:abstractNumId w:val="11"/>
  </w:num>
  <w:num w:numId="12" w16cid:durableId="1399353563">
    <w:abstractNumId w:val="9"/>
  </w:num>
  <w:num w:numId="13" w16cid:durableId="1876968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515"/>
    <w:rsid w:val="000C5292"/>
    <w:rsid w:val="00174AF6"/>
    <w:rsid w:val="001A244D"/>
    <w:rsid w:val="00284F5A"/>
    <w:rsid w:val="003B03FC"/>
    <w:rsid w:val="003D3515"/>
    <w:rsid w:val="003D7DCB"/>
    <w:rsid w:val="004435EB"/>
    <w:rsid w:val="0045286D"/>
    <w:rsid w:val="00481AE5"/>
    <w:rsid w:val="00493AB7"/>
    <w:rsid w:val="00507C5D"/>
    <w:rsid w:val="00536890"/>
    <w:rsid w:val="00553108"/>
    <w:rsid w:val="0061486A"/>
    <w:rsid w:val="00627601"/>
    <w:rsid w:val="0066677A"/>
    <w:rsid w:val="006A15F6"/>
    <w:rsid w:val="006A42E2"/>
    <w:rsid w:val="006E3A12"/>
    <w:rsid w:val="0070042E"/>
    <w:rsid w:val="007B6E9D"/>
    <w:rsid w:val="007D1A57"/>
    <w:rsid w:val="008C6328"/>
    <w:rsid w:val="009F6518"/>
    <w:rsid w:val="00AB5A12"/>
    <w:rsid w:val="00AD0EEA"/>
    <w:rsid w:val="00AD1669"/>
    <w:rsid w:val="00B04302"/>
    <w:rsid w:val="00B47286"/>
    <w:rsid w:val="00BB12F4"/>
    <w:rsid w:val="00BB52A5"/>
    <w:rsid w:val="00C60B58"/>
    <w:rsid w:val="00C862BB"/>
    <w:rsid w:val="00CB0479"/>
    <w:rsid w:val="00CC4FC3"/>
    <w:rsid w:val="00CD2AF9"/>
    <w:rsid w:val="00D1258A"/>
    <w:rsid w:val="00DA5698"/>
    <w:rsid w:val="00DE2640"/>
    <w:rsid w:val="00DF686E"/>
    <w:rsid w:val="00E30ECA"/>
    <w:rsid w:val="00E81226"/>
    <w:rsid w:val="00F15435"/>
    <w:rsid w:val="00F641F4"/>
    <w:rsid w:val="00F77ECD"/>
    <w:rsid w:val="00FA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F01D70"/>
  <w15:chartTrackingRefBased/>
  <w15:docId w15:val="{5728C078-CFE3-405A-8ADD-86F0E059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5EB"/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3108"/>
    <w:pPr>
      <w:keepNext/>
      <w:keepLines/>
      <w:spacing w:before="240" w:after="0"/>
      <w:outlineLvl w:val="0"/>
    </w:pPr>
    <w:rPr>
      <w:rFonts w:eastAsiaTheme="majorEastAsia" w:cstheme="majorBidi"/>
      <w:b/>
      <w:kern w:val="2"/>
      <w:szCs w:val="32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3108"/>
    <w:pPr>
      <w:keepNext/>
      <w:keepLines/>
      <w:spacing w:before="40" w:after="0" w:line="480" w:lineRule="auto"/>
      <w:outlineLvl w:val="1"/>
    </w:pPr>
    <w:rPr>
      <w:rFonts w:eastAsiaTheme="majorEastAsia" w:cstheme="majorBidi"/>
      <w:b/>
      <w:kern w:val="2"/>
      <w:szCs w:val="26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2640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351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51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351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351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351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351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3108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53108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E2640"/>
    <w:rPr>
      <w:rFonts w:ascii="Times New Roman" w:eastAsiaTheme="majorEastAsia" w:hAnsi="Times New Roman" w:cstheme="majorBidi"/>
      <w:b/>
      <w:kern w:val="0"/>
      <w:sz w:val="24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3515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515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3515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3515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3515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3515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3D35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351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351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351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3D35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3515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3D35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35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35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3515"/>
    <w:rPr>
      <w:rFonts w:ascii="Times New Roman" w:hAnsi="Times New Roman"/>
      <w:i/>
      <w:iCs/>
      <w:color w:val="2F5496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3D3515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627601"/>
    <w:pPr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2760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2760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125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58A"/>
    <w:rPr>
      <w:rFonts w:ascii="Times New Roman" w:hAnsi="Times New Roman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125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58A"/>
    <w:rPr>
      <w:rFonts w:ascii="Times New Roman" w:hAnsi="Times New Roman"/>
      <w:kern w:val="0"/>
      <w:sz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5286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9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493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310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088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225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094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217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604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638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290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063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594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580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579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398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594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418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54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870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927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292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17523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585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3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4020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95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378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26914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599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948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828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405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696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726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144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397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90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403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699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1138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7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197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footer" Target="footer2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image" Target="media/image7.JP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F9233-F7EE-445F-8A45-557744EDB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Elena-Petronela Ciubotariu</dc:creator>
  <cp:keywords/>
  <dc:description/>
  <cp:lastModifiedBy>Elena-Petronela Ciubotariu</cp:lastModifiedBy>
  <cp:revision>2</cp:revision>
  <dcterms:created xsi:type="dcterms:W3CDTF">2025-02-07T15:37:00Z</dcterms:created>
  <dcterms:modified xsi:type="dcterms:W3CDTF">2025-02-07T15:37:00Z</dcterms:modified>
</cp:coreProperties>
</file>