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649C3" w14:textId="77777777" w:rsidR="00C95BE9" w:rsidRPr="00C95BE9" w:rsidRDefault="00C95BE9" w:rsidP="00C95BE9">
      <w:pPr>
        <w:keepNext/>
        <w:keepLines/>
        <w:spacing w:before="240" w:after="0" w:line="360" w:lineRule="auto"/>
        <w:jc w:val="both"/>
        <w:outlineLvl w:val="0"/>
        <w:rPr>
          <w:rFonts w:asciiTheme="majorBidi" w:eastAsiaTheme="majorEastAsia" w:hAnsiTheme="majorBidi" w:cstheme="majorBidi"/>
          <w:b/>
          <w:sz w:val="24"/>
          <w:szCs w:val="32"/>
          <w:lang w:val="en-US" w:eastAsia="ko-KR"/>
        </w:rPr>
      </w:pPr>
    </w:p>
    <w:p w14:paraId="25189908"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3BB37D8E"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6FE48C85"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7F39AD7E" w14:textId="12DC5282" w:rsidR="00C95BE9" w:rsidRDefault="009B5C5A" w:rsidP="009B5C5A">
      <w:pPr>
        <w:spacing w:after="0" w:line="360" w:lineRule="auto"/>
        <w:rPr>
          <w:rFonts w:asciiTheme="majorBidi" w:eastAsiaTheme="minorEastAsia" w:hAnsiTheme="majorBidi"/>
          <w:b/>
          <w:bCs/>
          <w:sz w:val="24"/>
          <w:szCs w:val="24"/>
          <w:lang w:val="en-US" w:eastAsia="ko-KR"/>
        </w:rPr>
      </w:pPr>
      <w:r>
        <w:rPr>
          <w:rFonts w:asciiTheme="majorBidi" w:eastAsiaTheme="minorEastAsia" w:hAnsiTheme="majorBidi"/>
          <w:sz w:val="24"/>
          <w:szCs w:val="24"/>
          <w:lang w:val="en-US" w:eastAsia="ko-KR"/>
        </w:rPr>
        <w:t xml:space="preserve">                                                       </w:t>
      </w:r>
      <w:r w:rsidR="00C95BE9" w:rsidRPr="00C95BE9">
        <w:rPr>
          <w:rFonts w:asciiTheme="majorBidi" w:eastAsiaTheme="minorEastAsia" w:hAnsiTheme="majorBidi"/>
          <w:b/>
          <w:bCs/>
          <w:sz w:val="24"/>
          <w:szCs w:val="24"/>
          <w:lang w:val="en-US" w:eastAsia="ko-KR"/>
        </w:rPr>
        <w:t>HILTON HOTEL UK</w:t>
      </w:r>
    </w:p>
    <w:p w14:paraId="7ECFB826" w14:textId="77777777" w:rsidR="000544E0" w:rsidRDefault="000544E0" w:rsidP="00C95BE9">
      <w:pPr>
        <w:spacing w:after="0" w:line="360" w:lineRule="auto"/>
        <w:jc w:val="center"/>
        <w:rPr>
          <w:rFonts w:asciiTheme="majorBidi" w:eastAsiaTheme="minorEastAsia" w:hAnsiTheme="majorBidi"/>
          <w:b/>
          <w:bCs/>
          <w:sz w:val="24"/>
          <w:szCs w:val="24"/>
          <w:lang w:val="en-US" w:eastAsia="ko-KR"/>
        </w:rPr>
      </w:pPr>
    </w:p>
    <w:p w14:paraId="4105D661" w14:textId="33F500AC" w:rsidR="007A4C0B" w:rsidRDefault="00793709" w:rsidP="00793709">
      <w:pPr>
        <w:spacing w:after="0" w:line="360" w:lineRule="auto"/>
        <w:rPr>
          <w:rFonts w:asciiTheme="majorBidi" w:eastAsiaTheme="minorEastAsia" w:hAnsiTheme="majorBidi"/>
          <w:b/>
          <w:bCs/>
          <w:sz w:val="24"/>
          <w:szCs w:val="24"/>
          <w:lang w:val="en-US" w:eastAsia="ko-KR"/>
        </w:rPr>
      </w:pPr>
      <w:r>
        <w:rPr>
          <w:rFonts w:asciiTheme="majorBidi" w:eastAsiaTheme="minorEastAsia" w:hAnsiTheme="majorBidi"/>
          <w:b/>
          <w:bCs/>
          <w:sz w:val="24"/>
          <w:szCs w:val="24"/>
          <w:lang w:val="en-US" w:eastAsia="ko-KR"/>
        </w:rPr>
        <w:t xml:space="preserve">                                         </w:t>
      </w:r>
      <w:r w:rsidR="000544E0">
        <w:rPr>
          <w:rFonts w:asciiTheme="majorBidi" w:eastAsiaTheme="minorEastAsia" w:hAnsiTheme="majorBidi"/>
          <w:b/>
          <w:bCs/>
          <w:sz w:val="24"/>
          <w:szCs w:val="24"/>
          <w:lang w:val="en-US" w:eastAsia="ko-KR"/>
        </w:rPr>
        <w:t xml:space="preserve">          </w:t>
      </w:r>
      <w:r>
        <w:rPr>
          <w:rFonts w:asciiTheme="majorBidi" w:eastAsiaTheme="minorEastAsia" w:hAnsiTheme="majorBidi"/>
          <w:b/>
          <w:bCs/>
          <w:sz w:val="24"/>
          <w:szCs w:val="24"/>
          <w:lang w:val="en-US" w:eastAsia="ko-KR"/>
        </w:rPr>
        <w:t xml:space="preserve">   </w:t>
      </w:r>
      <w:r w:rsidR="007A4C0B">
        <w:rPr>
          <w:rFonts w:asciiTheme="majorBidi" w:eastAsiaTheme="minorEastAsia" w:hAnsiTheme="majorBidi"/>
          <w:b/>
          <w:bCs/>
          <w:sz w:val="24"/>
          <w:szCs w:val="24"/>
          <w:lang w:val="en-US" w:eastAsia="ko-KR"/>
        </w:rPr>
        <w:t>Module</w:t>
      </w:r>
      <w:r>
        <w:rPr>
          <w:rFonts w:asciiTheme="majorBidi" w:eastAsiaTheme="minorEastAsia" w:hAnsiTheme="majorBidi"/>
          <w:b/>
          <w:bCs/>
          <w:sz w:val="24"/>
          <w:szCs w:val="24"/>
          <w:lang w:val="en-US" w:eastAsia="ko-KR"/>
        </w:rPr>
        <w:t xml:space="preserve"> Code:BMIH5005  </w:t>
      </w:r>
    </w:p>
    <w:p w14:paraId="694325DF" w14:textId="77777777" w:rsidR="000544E0" w:rsidRDefault="00653DBA" w:rsidP="00793709">
      <w:pPr>
        <w:spacing w:after="0" w:line="360" w:lineRule="auto"/>
        <w:rPr>
          <w:rFonts w:asciiTheme="majorBidi" w:eastAsiaTheme="minorEastAsia" w:hAnsiTheme="majorBidi"/>
          <w:b/>
          <w:bCs/>
          <w:sz w:val="24"/>
          <w:szCs w:val="24"/>
          <w:lang w:val="en-US" w:eastAsia="ko-KR"/>
        </w:rPr>
      </w:pPr>
      <w:r>
        <w:rPr>
          <w:rFonts w:asciiTheme="majorBidi" w:eastAsiaTheme="minorEastAsia" w:hAnsiTheme="majorBidi"/>
          <w:b/>
          <w:bCs/>
          <w:sz w:val="24"/>
          <w:szCs w:val="24"/>
          <w:lang w:val="en-US" w:eastAsia="ko-KR"/>
        </w:rPr>
        <w:t xml:space="preserve">                                            Modue Name: </w:t>
      </w:r>
      <w:r w:rsidR="004E5840">
        <w:rPr>
          <w:rFonts w:asciiTheme="majorBidi" w:eastAsiaTheme="minorEastAsia" w:hAnsiTheme="majorBidi"/>
          <w:b/>
          <w:bCs/>
          <w:sz w:val="24"/>
          <w:szCs w:val="24"/>
          <w:lang w:val="en-US" w:eastAsia="ko-KR"/>
        </w:rPr>
        <w:t>Personnel Resourcing and</w:t>
      </w:r>
    </w:p>
    <w:p w14:paraId="7E2BF86C" w14:textId="6EFEA833" w:rsidR="00653DBA" w:rsidRPr="00C95BE9" w:rsidRDefault="000544E0" w:rsidP="00793709">
      <w:pPr>
        <w:spacing w:after="0" w:line="360" w:lineRule="auto"/>
        <w:rPr>
          <w:rFonts w:asciiTheme="majorBidi" w:eastAsiaTheme="minorEastAsia" w:hAnsiTheme="majorBidi"/>
          <w:b/>
          <w:bCs/>
          <w:sz w:val="24"/>
          <w:szCs w:val="24"/>
          <w:lang w:val="en-US" w:eastAsia="ko-KR"/>
        </w:rPr>
      </w:pPr>
      <w:r>
        <w:rPr>
          <w:rFonts w:asciiTheme="majorBidi" w:eastAsiaTheme="minorEastAsia" w:hAnsiTheme="majorBidi"/>
          <w:b/>
          <w:bCs/>
          <w:sz w:val="24"/>
          <w:szCs w:val="24"/>
          <w:lang w:val="en-US" w:eastAsia="ko-KR"/>
        </w:rPr>
        <w:t xml:space="preserve">                                                               </w:t>
      </w:r>
      <w:r w:rsidR="004E5840">
        <w:rPr>
          <w:rFonts w:asciiTheme="majorBidi" w:eastAsiaTheme="minorEastAsia" w:hAnsiTheme="majorBidi"/>
          <w:b/>
          <w:bCs/>
          <w:sz w:val="24"/>
          <w:szCs w:val="24"/>
          <w:lang w:val="en-US" w:eastAsia="ko-KR"/>
        </w:rPr>
        <w:t xml:space="preserve"> Development</w:t>
      </w:r>
    </w:p>
    <w:p w14:paraId="62C1A505" w14:textId="642D8431" w:rsidR="00C95BE9" w:rsidRDefault="006A660C" w:rsidP="00C95BE9">
      <w:pPr>
        <w:spacing w:after="0" w:line="360" w:lineRule="auto"/>
        <w:jc w:val="center"/>
        <w:rPr>
          <w:rFonts w:asciiTheme="majorBidi" w:eastAsiaTheme="minorEastAsia" w:hAnsiTheme="majorBidi"/>
          <w:b/>
          <w:bCs/>
          <w:sz w:val="24"/>
          <w:szCs w:val="24"/>
          <w:lang w:val="en-US" w:eastAsia="ko-KR"/>
        </w:rPr>
      </w:pPr>
      <w:r>
        <w:rPr>
          <w:rFonts w:asciiTheme="majorBidi" w:eastAsiaTheme="minorEastAsia" w:hAnsiTheme="majorBidi"/>
          <w:b/>
          <w:bCs/>
          <w:sz w:val="24"/>
          <w:szCs w:val="24"/>
          <w:lang w:val="en-US" w:eastAsia="ko-KR"/>
        </w:rPr>
        <w:t xml:space="preserve">   </w:t>
      </w:r>
      <w:r w:rsidR="00C95BE9" w:rsidRPr="00C95BE9">
        <w:rPr>
          <w:rFonts w:asciiTheme="majorBidi" w:eastAsiaTheme="minorEastAsia" w:hAnsiTheme="majorBidi"/>
          <w:b/>
          <w:bCs/>
          <w:sz w:val="24"/>
          <w:szCs w:val="24"/>
          <w:lang w:val="en-US" w:eastAsia="ko-KR"/>
        </w:rPr>
        <w:t>Student name</w:t>
      </w:r>
      <w:r w:rsidR="00F80A2B">
        <w:rPr>
          <w:rFonts w:asciiTheme="majorBidi" w:eastAsiaTheme="minorEastAsia" w:hAnsiTheme="majorBidi"/>
          <w:b/>
          <w:bCs/>
          <w:sz w:val="24"/>
          <w:szCs w:val="24"/>
          <w:lang w:val="en-US" w:eastAsia="ko-KR"/>
        </w:rPr>
        <w:t>:</w:t>
      </w:r>
      <w:r w:rsidR="00AF4312">
        <w:rPr>
          <w:rFonts w:asciiTheme="majorBidi" w:eastAsiaTheme="minorEastAsia" w:hAnsiTheme="majorBidi"/>
          <w:b/>
          <w:bCs/>
          <w:sz w:val="24"/>
          <w:szCs w:val="24"/>
          <w:lang w:val="en-US" w:eastAsia="ko-KR"/>
        </w:rPr>
        <w:t xml:space="preserve"> Violeta-Ionela Necsoi</w:t>
      </w:r>
    </w:p>
    <w:p w14:paraId="39E4A089" w14:textId="4F7512E8" w:rsidR="00C95BE9" w:rsidRDefault="00AF4312" w:rsidP="00AF4312">
      <w:pPr>
        <w:spacing w:after="0" w:line="360" w:lineRule="auto"/>
        <w:rPr>
          <w:rFonts w:asciiTheme="majorBidi" w:eastAsiaTheme="minorEastAsia" w:hAnsiTheme="majorBidi"/>
          <w:b/>
          <w:bCs/>
          <w:sz w:val="24"/>
          <w:szCs w:val="24"/>
          <w:lang w:val="en-US" w:eastAsia="ko-KR"/>
        </w:rPr>
      </w:pPr>
      <w:r>
        <w:rPr>
          <w:rFonts w:asciiTheme="majorBidi" w:eastAsiaTheme="minorEastAsia" w:hAnsiTheme="majorBidi"/>
          <w:b/>
          <w:bCs/>
          <w:sz w:val="24"/>
          <w:szCs w:val="24"/>
          <w:lang w:val="en-US" w:eastAsia="ko-KR"/>
        </w:rPr>
        <w:t xml:space="preserve">                                            </w:t>
      </w:r>
      <w:r w:rsidR="006A660C">
        <w:rPr>
          <w:rFonts w:asciiTheme="majorBidi" w:eastAsiaTheme="minorEastAsia" w:hAnsiTheme="majorBidi"/>
          <w:b/>
          <w:bCs/>
          <w:sz w:val="24"/>
          <w:szCs w:val="24"/>
          <w:lang w:val="en-US" w:eastAsia="ko-KR"/>
        </w:rPr>
        <w:t xml:space="preserve">        </w:t>
      </w:r>
      <w:r>
        <w:rPr>
          <w:rFonts w:asciiTheme="majorBidi" w:eastAsiaTheme="minorEastAsia" w:hAnsiTheme="majorBidi"/>
          <w:b/>
          <w:bCs/>
          <w:sz w:val="24"/>
          <w:szCs w:val="24"/>
          <w:lang w:val="en-US" w:eastAsia="ko-KR"/>
        </w:rPr>
        <w:t xml:space="preserve"> </w:t>
      </w:r>
      <w:r w:rsidR="00C95BE9" w:rsidRPr="00C95BE9">
        <w:rPr>
          <w:rFonts w:asciiTheme="majorBidi" w:eastAsiaTheme="minorEastAsia" w:hAnsiTheme="majorBidi"/>
          <w:b/>
          <w:bCs/>
          <w:sz w:val="24"/>
          <w:szCs w:val="24"/>
          <w:lang w:val="en-US" w:eastAsia="ko-KR"/>
        </w:rPr>
        <w:t>Student ID</w:t>
      </w:r>
      <w:r w:rsidR="00477311">
        <w:rPr>
          <w:rFonts w:asciiTheme="majorBidi" w:eastAsiaTheme="minorEastAsia" w:hAnsiTheme="majorBidi"/>
          <w:b/>
          <w:bCs/>
          <w:sz w:val="24"/>
          <w:szCs w:val="24"/>
          <w:lang w:val="en-US" w:eastAsia="ko-KR"/>
        </w:rPr>
        <w:t>:    2212736</w:t>
      </w:r>
    </w:p>
    <w:p w14:paraId="4A40D35E" w14:textId="53623D8E" w:rsidR="006A660C" w:rsidRDefault="006A660C" w:rsidP="00AF4312">
      <w:pPr>
        <w:spacing w:after="0" w:line="360" w:lineRule="auto"/>
        <w:rPr>
          <w:rFonts w:asciiTheme="majorBidi" w:eastAsiaTheme="minorEastAsia" w:hAnsiTheme="majorBidi"/>
          <w:b/>
          <w:bCs/>
          <w:sz w:val="24"/>
          <w:szCs w:val="24"/>
          <w:lang w:val="en-US" w:eastAsia="ko-KR"/>
        </w:rPr>
      </w:pPr>
      <w:r>
        <w:rPr>
          <w:rFonts w:asciiTheme="majorBidi" w:eastAsiaTheme="minorEastAsia" w:hAnsiTheme="majorBidi"/>
          <w:b/>
          <w:bCs/>
          <w:sz w:val="24"/>
          <w:szCs w:val="24"/>
          <w:lang w:val="en-US" w:eastAsia="ko-KR"/>
        </w:rPr>
        <w:t xml:space="preserve">                                                        Lecturer</w:t>
      </w:r>
      <w:r w:rsidR="00D554EA">
        <w:rPr>
          <w:rFonts w:asciiTheme="majorBidi" w:eastAsiaTheme="minorEastAsia" w:hAnsiTheme="majorBidi"/>
          <w:b/>
          <w:bCs/>
          <w:sz w:val="24"/>
          <w:szCs w:val="24"/>
          <w:lang w:val="en-US" w:eastAsia="ko-KR"/>
        </w:rPr>
        <w:t>: Helen Lee</w:t>
      </w:r>
    </w:p>
    <w:p w14:paraId="0C264BA8" w14:textId="729D3EDC" w:rsidR="00D554EA" w:rsidRDefault="00D554EA" w:rsidP="00AF4312">
      <w:pPr>
        <w:spacing w:after="0" w:line="360" w:lineRule="auto"/>
        <w:rPr>
          <w:rFonts w:asciiTheme="majorBidi" w:eastAsiaTheme="minorEastAsia" w:hAnsiTheme="majorBidi"/>
          <w:b/>
          <w:bCs/>
          <w:sz w:val="24"/>
          <w:szCs w:val="24"/>
          <w:lang w:val="en-US" w:eastAsia="ko-KR"/>
        </w:rPr>
      </w:pPr>
      <w:r>
        <w:rPr>
          <w:rFonts w:asciiTheme="majorBidi" w:eastAsiaTheme="minorEastAsia" w:hAnsiTheme="majorBidi"/>
          <w:b/>
          <w:bCs/>
          <w:sz w:val="24"/>
          <w:szCs w:val="24"/>
          <w:lang w:val="en-US" w:eastAsia="ko-KR"/>
        </w:rPr>
        <w:t xml:space="preserve">                                               </w:t>
      </w:r>
      <w:r w:rsidR="009B5C5A">
        <w:rPr>
          <w:rFonts w:asciiTheme="majorBidi" w:eastAsiaTheme="minorEastAsia" w:hAnsiTheme="majorBidi"/>
          <w:b/>
          <w:bCs/>
          <w:sz w:val="24"/>
          <w:szCs w:val="24"/>
          <w:lang w:val="en-US" w:eastAsia="ko-KR"/>
        </w:rPr>
        <w:t xml:space="preserve">       </w:t>
      </w:r>
      <w:r>
        <w:rPr>
          <w:rFonts w:asciiTheme="majorBidi" w:eastAsiaTheme="minorEastAsia" w:hAnsiTheme="majorBidi"/>
          <w:b/>
          <w:bCs/>
          <w:sz w:val="24"/>
          <w:szCs w:val="24"/>
          <w:lang w:val="en-US" w:eastAsia="ko-KR"/>
        </w:rPr>
        <w:t xml:space="preserve">    Word </w:t>
      </w:r>
      <w:r w:rsidR="00622FE3">
        <w:rPr>
          <w:rFonts w:asciiTheme="majorBidi" w:eastAsiaTheme="minorEastAsia" w:hAnsiTheme="majorBidi"/>
          <w:b/>
          <w:bCs/>
          <w:sz w:val="24"/>
          <w:szCs w:val="24"/>
          <w:lang w:val="en-US" w:eastAsia="ko-KR"/>
        </w:rPr>
        <w:t>Count</w:t>
      </w:r>
      <w:r w:rsidR="00EF18B9">
        <w:rPr>
          <w:rFonts w:asciiTheme="majorBidi" w:eastAsiaTheme="minorEastAsia" w:hAnsiTheme="majorBidi"/>
          <w:b/>
          <w:bCs/>
          <w:sz w:val="24"/>
          <w:szCs w:val="24"/>
          <w:lang w:val="en-US" w:eastAsia="ko-KR"/>
        </w:rPr>
        <w:t>-200</w:t>
      </w:r>
      <w:r w:rsidR="009E7694">
        <w:rPr>
          <w:rFonts w:asciiTheme="majorBidi" w:eastAsiaTheme="minorEastAsia" w:hAnsiTheme="majorBidi"/>
          <w:b/>
          <w:bCs/>
          <w:sz w:val="24"/>
          <w:szCs w:val="24"/>
          <w:lang w:val="en-US" w:eastAsia="ko-KR"/>
        </w:rPr>
        <w:t>0</w:t>
      </w:r>
    </w:p>
    <w:p w14:paraId="5AECF422" w14:textId="4D76CE64" w:rsidR="00793709" w:rsidRDefault="00793709" w:rsidP="00AF4312">
      <w:pPr>
        <w:spacing w:after="0" w:line="360" w:lineRule="auto"/>
        <w:rPr>
          <w:rFonts w:asciiTheme="majorBidi" w:eastAsiaTheme="minorEastAsia" w:hAnsiTheme="majorBidi"/>
          <w:b/>
          <w:bCs/>
          <w:sz w:val="24"/>
          <w:szCs w:val="24"/>
          <w:lang w:val="en-US" w:eastAsia="ko-KR"/>
        </w:rPr>
      </w:pPr>
      <w:r>
        <w:rPr>
          <w:rFonts w:asciiTheme="majorBidi" w:eastAsiaTheme="minorEastAsia" w:hAnsiTheme="majorBidi"/>
          <w:b/>
          <w:bCs/>
          <w:sz w:val="24"/>
          <w:szCs w:val="24"/>
          <w:lang w:val="en-US" w:eastAsia="ko-KR"/>
        </w:rPr>
        <w:t xml:space="preserve">                                             </w:t>
      </w:r>
    </w:p>
    <w:p w14:paraId="7BFA7B8E" w14:textId="3996E36A" w:rsidR="00477311" w:rsidRPr="00C95BE9" w:rsidRDefault="00477311" w:rsidP="00AF4312">
      <w:pPr>
        <w:spacing w:after="0" w:line="360" w:lineRule="auto"/>
        <w:rPr>
          <w:rFonts w:asciiTheme="majorBidi" w:eastAsiaTheme="minorEastAsia" w:hAnsiTheme="majorBidi"/>
          <w:b/>
          <w:bCs/>
          <w:sz w:val="24"/>
          <w:szCs w:val="24"/>
          <w:lang w:val="en-US" w:eastAsia="ko-KR"/>
        </w:rPr>
      </w:pPr>
      <w:r>
        <w:rPr>
          <w:rFonts w:asciiTheme="majorBidi" w:eastAsiaTheme="minorEastAsia" w:hAnsiTheme="majorBidi"/>
          <w:b/>
          <w:bCs/>
          <w:sz w:val="24"/>
          <w:szCs w:val="24"/>
          <w:lang w:val="en-US" w:eastAsia="ko-KR"/>
        </w:rPr>
        <w:t xml:space="preserve">                                            </w:t>
      </w:r>
    </w:p>
    <w:p w14:paraId="12EF7AF1" w14:textId="77777777" w:rsidR="00C95BE9" w:rsidRPr="00C95BE9" w:rsidRDefault="00C95BE9" w:rsidP="00C95BE9">
      <w:pPr>
        <w:spacing w:after="0" w:line="360" w:lineRule="auto"/>
        <w:jc w:val="center"/>
        <w:rPr>
          <w:rFonts w:asciiTheme="majorBidi" w:eastAsiaTheme="minorEastAsia" w:hAnsiTheme="majorBidi"/>
          <w:b/>
          <w:bCs/>
          <w:sz w:val="24"/>
          <w:szCs w:val="24"/>
          <w:lang w:val="en-US" w:eastAsia="ko-KR"/>
        </w:rPr>
      </w:pPr>
    </w:p>
    <w:p w14:paraId="084C3ADC" w14:textId="77777777" w:rsidR="00C95BE9" w:rsidRPr="00C95BE9" w:rsidRDefault="00C95BE9" w:rsidP="00C95BE9">
      <w:pPr>
        <w:spacing w:after="0" w:line="360" w:lineRule="auto"/>
        <w:jc w:val="center"/>
        <w:rPr>
          <w:rFonts w:asciiTheme="majorBidi" w:eastAsiaTheme="minorEastAsia" w:hAnsiTheme="majorBidi"/>
          <w:b/>
          <w:bCs/>
          <w:sz w:val="24"/>
          <w:szCs w:val="24"/>
          <w:lang w:val="en-US" w:eastAsia="ko-KR"/>
        </w:rPr>
      </w:pPr>
    </w:p>
    <w:p w14:paraId="6F7AAC16" w14:textId="77777777" w:rsidR="00C95BE9" w:rsidRPr="00C95BE9" w:rsidRDefault="00C95BE9" w:rsidP="00C95BE9">
      <w:pPr>
        <w:spacing w:after="0" w:line="360" w:lineRule="auto"/>
        <w:jc w:val="center"/>
        <w:rPr>
          <w:rFonts w:asciiTheme="majorBidi" w:eastAsiaTheme="minorEastAsia" w:hAnsiTheme="majorBidi"/>
          <w:b/>
          <w:bCs/>
          <w:sz w:val="24"/>
          <w:szCs w:val="24"/>
          <w:lang w:val="en-US" w:eastAsia="ko-KR"/>
        </w:rPr>
      </w:pPr>
    </w:p>
    <w:p w14:paraId="5028C19A" w14:textId="27CAB596" w:rsidR="00C95BE9" w:rsidRPr="00C95BE9" w:rsidRDefault="00C95BE9" w:rsidP="00C95BE9">
      <w:pPr>
        <w:spacing w:after="0" w:line="360" w:lineRule="auto"/>
        <w:jc w:val="center"/>
        <w:rPr>
          <w:rFonts w:asciiTheme="majorBidi" w:eastAsiaTheme="minorEastAsia" w:hAnsiTheme="majorBidi"/>
          <w:b/>
          <w:bCs/>
          <w:sz w:val="24"/>
          <w:szCs w:val="24"/>
          <w:lang w:val="en-US" w:eastAsia="ko-KR"/>
        </w:rPr>
      </w:pPr>
    </w:p>
    <w:p w14:paraId="4698034B"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50C31FA0"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68A10C9F"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056E2541" w14:textId="77777777" w:rsidR="00C95BE9" w:rsidRPr="00C95BE9" w:rsidRDefault="00C95BE9" w:rsidP="00C95BE9">
      <w:pPr>
        <w:keepNext/>
        <w:keepLines/>
        <w:spacing w:before="240" w:after="0" w:line="360" w:lineRule="auto"/>
        <w:jc w:val="both"/>
        <w:outlineLvl w:val="0"/>
        <w:rPr>
          <w:rFonts w:asciiTheme="majorBidi" w:eastAsiaTheme="majorEastAsia" w:hAnsiTheme="majorBidi" w:cstheme="majorBidi"/>
          <w:b/>
          <w:sz w:val="24"/>
          <w:szCs w:val="32"/>
          <w:lang w:val="en-US" w:eastAsia="ko-KR"/>
        </w:rPr>
      </w:pPr>
    </w:p>
    <w:p w14:paraId="6D97DAE5"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75B56A71"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4BC15694"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53234A66"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0BEA14B5"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2E291B94"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7A13BC9A"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623756DB"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000BF398"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658CAE23"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61015D17"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0C5D23CF"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6C33779D"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0D80C3D0"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1FE4CD1E"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279DC779"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6AFA430C"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1DEB1840"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sdt>
      <w:sdtPr>
        <w:rPr>
          <w:rFonts w:asciiTheme="majorBidi" w:eastAsiaTheme="minorEastAsia" w:hAnsiTheme="majorBidi"/>
          <w:sz w:val="24"/>
          <w:szCs w:val="24"/>
          <w:lang w:eastAsia="ko-KR"/>
        </w:rPr>
        <w:id w:val="-1230609491"/>
        <w:docPartObj>
          <w:docPartGallery w:val="Table of Contents"/>
          <w:docPartUnique/>
        </w:docPartObj>
      </w:sdtPr>
      <w:sdtEndPr>
        <w:rPr>
          <w:noProof/>
        </w:rPr>
      </w:sdtEndPr>
      <w:sdtContent>
        <w:p w14:paraId="5F0E1083" w14:textId="77777777" w:rsidR="00C95BE9" w:rsidRPr="00C95BE9" w:rsidRDefault="00C95BE9" w:rsidP="00C95BE9">
          <w:pPr>
            <w:keepNext/>
            <w:keepLines/>
            <w:spacing w:before="480" w:after="0" w:line="276" w:lineRule="auto"/>
            <w:rPr>
              <w:rFonts w:asciiTheme="majorHAnsi" w:eastAsiaTheme="majorEastAsia" w:hAnsiTheme="majorHAnsi" w:cstheme="majorBidi"/>
              <w:b/>
              <w:bCs/>
              <w:color w:val="2F5496" w:themeColor="accent1" w:themeShade="BF"/>
              <w:kern w:val="0"/>
              <w:sz w:val="28"/>
              <w:szCs w:val="28"/>
              <w:lang w:val="en-US"/>
              <w14:ligatures w14:val="none"/>
            </w:rPr>
          </w:pPr>
          <w:r w:rsidRPr="00C95BE9">
            <w:rPr>
              <w:rFonts w:asciiTheme="majorHAnsi" w:eastAsiaTheme="majorEastAsia" w:hAnsiTheme="majorHAnsi" w:cstheme="majorBidi"/>
              <w:b/>
              <w:bCs/>
              <w:color w:val="2F5496" w:themeColor="accent1" w:themeShade="BF"/>
              <w:kern w:val="0"/>
              <w:sz w:val="28"/>
              <w:szCs w:val="28"/>
              <w:lang w:val="en-US"/>
              <w14:ligatures w14:val="none"/>
            </w:rPr>
            <w:t>Table of Contents</w:t>
          </w:r>
        </w:p>
        <w:p w14:paraId="399C5372" w14:textId="77777777" w:rsidR="00C95BE9" w:rsidRPr="00C95BE9" w:rsidRDefault="00C95BE9" w:rsidP="00C95BE9">
          <w:pPr>
            <w:pBdr>
              <w:between w:val="double" w:sz="6" w:space="0" w:color="auto"/>
            </w:pBdr>
            <w:tabs>
              <w:tab w:val="right" w:leader="dot" w:pos="9016"/>
            </w:tabs>
            <w:spacing w:before="120" w:after="120" w:line="240" w:lineRule="auto"/>
            <w:jc w:val="center"/>
            <w:rPr>
              <w:rFonts w:eastAsiaTheme="minorEastAsia" w:cstheme="minorHAnsi"/>
              <w:b/>
              <w:bCs/>
              <w:i/>
              <w:iCs/>
              <w:noProof/>
              <w:sz w:val="24"/>
              <w:szCs w:val="28"/>
              <w:lang w:eastAsia="ko-KR"/>
            </w:rPr>
          </w:pPr>
          <w:r w:rsidRPr="00C95BE9">
            <w:rPr>
              <w:rFonts w:eastAsiaTheme="minorEastAsia" w:cstheme="minorHAnsi"/>
              <w:i/>
              <w:iCs/>
              <w:sz w:val="24"/>
              <w:szCs w:val="28"/>
              <w:lang w:eastAsia="ko-KR"/>
            </w:rPr>
            <w:fldChar w:fldCharType="begin"/>
          </w:r>
          <w:r w:rsidRPr="00C95BE9">
            <w:rPr>
              <w:rFonts w:eastAsiaTheme="minorEastAsia" w:cstheme="minorHAnsi"/>
              <w:b/>
              <w:bCs/>
              <w:i/>
              <w:iCs/>
              <w:sz w:val="24"/>
              <w:szCs w:val="28"/>
              <w:lang w:eastAsia="ko-KR"/>
            </w:rPr>
            <w:instrText xml:space="preserve"> TOC \o "1-3" \h \z \u </w:instrText>
          </w:r>
          <w:r w:rsidRPr="00C95BE9">
            <w:rPr>
              <w:rFonts w:eastAsiaTheme="minorEastAsia" w:cstheme="minorHAnsi"/>
              <w:i/>
              <w:iCs/>
              <w:sz w:val="24"/>
              <w:szCs w:val="28"/>
              <w:lang w:eastAsia="ko-KR"/>
            </w:rPr>
            <w:fldChar w:fldCharType="separate"/>
          </w:r>
          <w:hyperlink w:anchor="_Toc150295697" w:history="1">
            <w:r w:rsidRPr="00C95BE9">
              <w:rPr>
                <w:rFonts w:eastAsiaTheme="minorEastAsia" w:cstheme="minorHAnsi"/>
                <w:b/>
                <w:bCs/>
                <w:i/>
                <w:iCs/>
                <w:noProof/>
                <w:color w:val="0563C1" w:themeColor="hyperlink"/>
                <w:sz w:val="24"/>
                <w:szCs w:val="28"/>
                <w:u w:val="single"/>
                <w:lang w:val="en-US" w:eastAsia="ko-KR"/>
              </w:rPr>
              <w:t>Introduction and background</w:t>
            </w:r>
            <w:r w:rsidRPr="00C95BE9">
              <w:rPr>
                <w:rFonts w:eastAsiaTheme="minorEastAsia" w:cstheme="minorHAnsi"/>
                <w:b/>
                <w:bCs/>
                <w:i/>
                <w:iCs/>
                <w:noProof/>
                <w:webHidden/>
                <w:sz w:val="24"/>
                <w:szCs w:val="28"/>
                <w:lang w:eastAsia="ko-KR"/>
              </w:rPr>
              <w:tab/>
            </w:r>
            <w:r w:rsidRPr="00C95BE9">
              <w:rPr>
                <w:rFonts w:eastAsiaTheme="minorEastAsia" w:cstheme="minorHAnsi"/>
                <w:b/>
                <w:bCs/>
                <w:i/>
                <w:iCs/>
                <w:noProof/>
                <w:webHidden/>
                <w:sz w:val="24"/>
                <w:szCs w:val="28"/>
                <w:lang w:eastAsia="ko-KR"/>
              </w:rPr>
              <w:fldChar w:fldCharType="begin"/>
            </w:r>
            <w:r w:rsidRPr="00C95BE9">
              <w:rPr>
                <w:rFonts w:eastAsiaTheme="minorEastAsia" w:cstheme="minorHAnsi"/>
                <w:b/>
                <w:bCs/>
                <w:i/>
                <w:iCs/>
                <w:noProof/>
                <w:webHidden/>
                <w:sz w:val="24"/>
                <w:szCs w:val="28"/>
                <w:lang w:eastAsia="ko-KR"/>
              </w:rPr>
              <w:instrText xml:space="preserve"> PAGEREF _Toc150295697 \h </w:instrText>
            </w:r>
            <w:r w:rsidRPr="00C95BE9">
              <w:rPr>
                <w:rFonts w:eastAsiaTheme="minorEastAsia" w:cstheme="minorHAnsi"/>
                <w:b/>
                <w:bCs/>
                <w:i/>
                <w:iCs/>
                <w:noProof/>
                <w:webHidden/>
                <w:sz w:val="24"/>
                <w:szCs w:val="28"/>
                <w:lang w:eastAsia="ko-KR"/>
              </w:rPr>
            </w:r>
            <w:r w:rsidRPr="00C95BE9">
              <w:rPr>
                <w:rFonts w:eastAsiaTheme="minorEastAsia" w:cstheme="minorHAnsi"/>
                <w:b/>
                <w:bCs/>
                <w:i/>
                <w:iCs/>
                <w:noProof/>
                <w:webHidden/>
                <w:sz w:val="24"/>
                <w:szCs w:val="28"/>
                <w:lang w:eastAsia="ko-KR"/>
              </w:rPr>
              <w:fldChar w:fldCharType="separate"/>
            </w:r>
            <w:r w:rsidRPr="00C95BE9">
              <w:rPr>
                <w:rFonts w:eastAsiaTheme="minorEastAsia" w:cstheme="minorHAnsi"/>
                <w:b/>
                <w:bCs/>
                <w:i/>
                <w:iCs/>
                <w:noProof/>
                <w:webHidden/>
                <w:sz w:val="24"/>
                <w:szCs w:val="28"/>
                <w:lang w:eastAsia="ko-KR"/>
              </w:rPr>
              <w:t>2</w:t>
            </w:r>
            <w:r w:rsidRPr="00C95BE9">
              <w:rPr>
                <w:rFonts w:eastAsiaTheme="minorEastAsia" w:cstheme="minorHAnsi"/>
                <w:b/>
                <w:bCs/>
                <w:i/>
                <w:iCs/>
                <w:noProof/>
                <w:webHidden/>
                <w:sz w:val="24"/>
                <w:szCs w:val="28"/>
                <w:lang w:eastAsia="ko-KR"/>
              </w:rPr>
              <w:fldChar w:fldCharType="end"/>
            </w:r>
          </w:hyperlink>
        </w:p>
        <w:p w14:paraId="3D3A1ECC" w14:textId="77777777" w:rsidR="00C95BE9" w:rsidRPr="00C95BE9" w:rsidRDefault="00C95BE9" w:rsidP="00C95BE9">
          <w:pPr>
            <w:pBdr>
              <w:between w:val="double" w:sz="6" w:space="0" w:color="auto"/>
            </w:pBdr>
            <w:tabs>
              <w:tab w:val="right" w:leader="dot" w:pos="9016"/>
            </w:tabs>
            <w:spacing w:before="120" w:after="120" w:line="240" w:lineRule="auto"/>
            <w:jc w:val="center"/>
            <w:rPr>
              <w:rFonts w:eastAsiaTheme="minorEastAsia" w:cstheme="minorHAnsi"/>
              <w:b/>
              <w:bCs/>
              <w:i/>
              <w:iCs/>
              <w:noProof/>
              <w:sz w:val="24"/>
              <w:szCs w:val="28"/>
              <w:lang w:eastAsia="ko-KR"/>
            </w:rPr>
          </w:pPr>
          <w:hyperlink w:anchor="_Toc150295698" w:history="1">
            <w:r w:rsidRPr="00C95BE9">
              <w:rPr>
                <w:rFonts w:eastAsiaTheme="minorEastAsia" w:cstheme="minorHAnsi"/>
                <w:b/>
                <w:bCs/>
                <w:i/>
                <w:iCs/>
                <w:noProof/>
                <w:color w:val="0563C1" w:themeColor="hyperlink"/>
                <w:sz w:val="24"/>
                <w:szCs w:val="28"/>
                <w:u w:val="single"/>
                <w:lang w:eastAsia="ko-KR"/>
              </w:rPr>
              <w:t>Discussion/Literature</w:t>
            </w:r>
            <w:r w:rsidRPr="00C95BE9">
              <w:rPr>
                <w:rFonts w:eastAsiaTheme="minorEastAsia" w:cstheme="minorHAnsi"/>
                <w:b/>
                <w:bCs/>
                <w:i/>
                <w:iCs/>
                <w:noProof/>
                <w:webHidden/>
                <w:sz w:val="24"/>
                <w:szCs w:val="28"/>
                <w:lang w:eastAsia="ko-KR"/>
              </w:rPr>
              <w:tab/>
            </w:r>
            <w:r w:rsidRPr="00C95BE9">
              <w:rPr>
                <w:rFonts w:eastAsiaTheme="minorEastAsia" w:cstheme="minorHAnsi"/>
                <w:b/>
                <w:bCs/>
                <w:i/>
                <w:iCs/>
                <w:noProof/>
                <w:webHidden/>
                <w:sz w:val="24"/>
                <w:szCs w:val="28"/>
                <w:lang w:eastAsia="ko-KR"/>
              </w:rPr>
              <w:fldChar w:fldCharType="begin"/>
            </w:r>
            <w:r w:rsidRPr="00C95BE9">
              <w:rPr>
                <w:rFonts w:eastAsiaTheme="minorEastAsia" w:cstheme="minorHAnsi"/>
                <w:b/>
                <w:bCs/>
                <w:i/>
                <w:iCs/>
                <w:noProof/>
                <w:webHidden/>
                <w:sz w:val="24"/>
                <w:szCs w:val="28"/>
                <w:lang w:eastAsia="ko-KR"/>
              </w:rPr>
              <w:instrText xml:space="preserve"> PAGEREF _Toc150295698 \h </w:instrText>
            </w:r>
            <w:r w:rsidRPr="00C95BE9">
              <w:rPr>
                <w:rFonts w:eastAsiaTheme="minorEastAsia" w:cstheme="minorHAnsi"/>
                <w:b/>
                <w:bCs/>
                <w:i/>
                <w:iCs/>
                <w:noProof/>
                <w:webHidden/>
                <w:sz w:val="24"/>
                <w:szCs w:val="28"/>
                <w:lang w:eastAsia="ko-KR"/>
              </w:rPr>
            </w:r>
            <w:r w:rsidRPr="00C95BE9">
              <w:rPr>
                <w:rFonts w:eastAsiaTheme="minorEastAsia" w:cstheme="minorHAnsi"/>
                <w:b/>
                <w:bCs/>
                <w:i/>
                <w:iCs/>
                <w:noProof/>
                <w:webHidden/>
                <w:sz w:val="24"/>
                <w:szCs w:val="28"/>
                <w:lang w:eastAsia="ko-KR"/>
              </w:rPr>
              <w:fldChar w:fldCharType="separate"/>
            </w:r>
            <w:r w:rsidRPr="00C95BE9">
              <w:rPr>
                <w:rFonts w:eastAsiaTheme="minorEastAsia" w:cstheme="minorHAnsi"/>
                <w:b/>
                <w:bCs/>
                <w:i/>
                <w:iCs/>
                <w:noProof/>
                <w:webHidden/>
                <w:sz w:val="24"/>
                <w:szCs w:val="28"/>
                <w:lang w:eastAsia="ko-KR"/>
              </w:rPr>
              <w:t>3</w:t>
            </w:r>
            <w:r w:rsidRPr="00C95BE9">
              <w:rPr>
                <w:rFonts w:eastAsiaTheme="minorEastAsia" w:cstheme="minorHAnsi"/>
                <w:b/>
                <w:bCs/>
                <w:i/>
                <w:iCs/>
                <w:noProof/>
                <w:webHidden/>
                <w:sz w:val="24"/>
                <w:szCs w:val="28"/>
                <w:lang w:eastAsia="ko-KR"/>
              </w:rPr>
              <w:fldChar w:fldCharType="end"/>
            </w:r>
          </w:hyperlink>
        </w:p>
        <w:p w14:paraId="79BC3E8A" w14:textId="77777777" w:rsidR="00C95BE9" w:rsidRPr="00C95BE9" w:rsidRDefault="00C95BE9" w:rsidP="00C95BE9">
          <w:pPr>
            <w:pBdr>
              <w:between w:val="double" w:sz="6" w:space="0" w:color="auto"/>
            </w:pBdr>
            <w:tabs>
              <w:tab w:val="right" w:leader="dot" w:pos="9016"/>
            </w:tabs>
            <w:spacing w:before="120" w:after="120" w:line="240" w:lineRule="auto"/>
            <w:jc w:val="center"/>
            <w:rPr>
              <w:rFonts w:eastAsiaTheme="minorEastAsia" w:cstheme="minorHAnsi"/>
              <w:i/>
              <w:iCs/>
              <w:noProof/>
              <w:sz w:val="20"/>
              <w:szCs w:val="24"/>
              <w:lang w:eastAsia="ko-KR"/>
            </w:rPr>
          </w:pPr>
          <w:hyperlink w:anchor="_Toc150295699" w:history="1">
            <w:r w:rsidRPr="00C95BE9">
              <w:rPr>
                <w:rFonts w:eastAsiaTheme="minorEastAsia" w:cstheme="minorHAnsi"/>
                <w:i/>
                <w:iCs/>
                <w:noProof/>
                <w:color w:val="0563C1" w:themeColor="hyperlink"/>
                <w:sz w:val="20"/>
                <w:szCs w:val="24"/>
                <w:u w:val="single"/>
                <w:lang w:eastAsia="ko-KR"/>
              </w:rPr>
              <w:t>Impact of Current Affairs on Employee Retention</w:t>
            </w:r>
            <w:r w:rsidRPr="00C95BE9">
              <w:rPr>
                <w:rFonts w:eastAsiaTheme="minorEastAsia" w:cstheme="minorHAnsi"/>
                <w:i/>
                <w:iCs/>
                <w:noProof/>
                <w:webHidden/>
                <w:sz w:val="20"/>
                <w:szCs w:val="24"/>
                <w:lang w:eastAsia="ko-KR"/>
              </w:rPr>
              <w:tab/>
            </w:r>
            <w:r w:rsidRPr="00C95BE9">
              <w:rPr>
                <w:rFonts w:eastAsiaTheme="minorEastAsia" w:cstheme="minorHAnsi"/>
                <w:i/>
                <w:iCs/>
                <w:noProof/>
                <w:webHidden/>
                <w:sz w:val="20"/>
                <w:szCs w:val="24"/>
                <w:lang w:eastAsia="ko-KR"/>
              </w:rPr>
              <w:fldChar w:fldCharType="begin"/>
            </w:r>
            <w:r w:rsidRPr="00C95BE9">
              <w:rPr>
                <w:rFonts w:eastAsiaTheme="minorEastAsia" w:cstheme="minorHAnsi"/>
                <w:i/>
                <w:iCs/>
                <w:noProof/>
                <w:webHidden/>
                <w:sz w:val="20"/>
                <w:szCs w:val="24"/>
                <w:lang w:eastAsia="ko-KR"/>
              </w:rPr>
              <w:instrText xml:space="preserve"> PAGEREF _Toc150295699 \h </w:instrText>
            </w:r>
            <w:r w:rsidRPr="00C95BE9">
              <w:rPr>
                <w:rFonts w:eastAsiaTheme="minorEastAsia" w:cstheme="minorHAnsi"/>
                <w:i/>
                <w:iCs/>
                <w:noProof/>
                <w:webHidden/>
                <w:sz w:val="20"/>
                <w:szCs w:val="24"/>
                <w:lang w:eastAsia="ko-KR"/>
              </w:rPr>
            </w:r>
            <w:r w:rsidRPr="00C95BE9">
              <w:rPr>
                <w:rFonts w:eastAsiaTheme="minorEastAsia" w:cstheme="minorHAnsi"/>
                <w:i/>
                <w:iCs/>
                <w:noProof/>
                <w:webHidden/>
                <w:sz w:val="20"/>
                <w:szCs w:val="24"/>
                <w:lang w:eastAsia="ko-KR"/>
              </w:rPr>
              <w:fldChar w:fldCharType="separate"/>
            </w:r>
            <w:r w:rsidRPr="00C95BE9">
              <w:rPr>
                <w:rFonts w:eastAsiaTheme="minorEastAsia" w:cstheme="minorHAnsi"/>
                <w:i/>
                <w:iCs/>
                <w:noProof/>
                <w:webHidden/>
                <w:sz w:val="20"/>
                <w:szCs w:val="24"/>
                <w:lang w:eastAsia="ko-KR"/>
              </w:rPr>
              <w:t>3</w:t>
            </w:r>
            <w:r w:rsidRPr="00C95BE9">
              <w:rPr>
                <w:rFonts w:eastAsiaTheme="minorEastAsia" w:cstheme="minorHAnsi"/>
                <w:i/>
                <w:iCs/>
                <w:noProof/>
                <w:webHidden/>
                <w:sz w:val="20"/>
                <w:szCs w:val="24"/>
                <w:lang w:eastAsia="ko-KR"/>
              </w:rPr>
              <w:fldChar w:fldCharType="end"/>
            </w:r>
          </w:hyperlink>
        </w:p>
        <w:p w14:paraId="45B82A72" w14:textId="77777777" w:rsidR="00C95BE9" w:rsidRPr="00C95BE9" w:rsidRDefault="00C95BE9" w:rsidP="00C95BE9">
          <w:pPr>
            <w:pBdr>
              <w:between w:val="double" w:sz="6" w:space="0" w:color="auto"/>
            </w:pBdr>
            <w:tabs>
              <w:tab w:val="right" w:leader="dot" w:pos="9016"/>
            </w:tabs>
            <w:spacing w:before="120" w:after="120" w:line="240" w:lineRule="auto"/>
            <w:jc w:val="center"/>
            <w:rPr>
              <w:rFonts w:eastAsiaTheme="minorEastAsia" w:cstheme="minorHAnsi"/>
              <w:i/>
              <w:iCs/>
              <w:noProof/>
              <w:sz w:val="20"/>
              <w:szCs w:val="24"/>
              <w:lang w:eastAsia="ko-KR"/>
            </w:rPr>
          </w:pPr>
          <w:hyperlink w:anchor="_Toc150295700" w:history="1">
            <w:r w:rsidRPr="00C95BE9">
              <w:rPr>
                <w:rFonts w:eastAsiaTheme="minorEastAsia" w:cstheme="minorHAnsi"/>
                <w:i/>
                <w:iCs/>
                <w:noProof/>
                <w:color w:val="0563C1" w:themeColor="hyperlink"/>
                <w:sz w:val="20"/>
                <w:szCs w:val="24"/>
                <w:u w:val="single"/>
                <w:lang w:eastAsia="ko-KR"/>
              </w:rPr>
              <w:t>Analysing the Effects of External Environment Factors</w:t>
            </w:r>
            <w:r w:rsidRPr="00C95BE9">
              <w:rPr>
                <w:rFonts w:eastAsiaTheme="minorEastAsia" w:cstheme="minorHAnsi"/>
                <w:i/>
                <w:iCs/>
                <w:noProof/>
                <w:webHidden/>
                <w:sz w:val="20"/>
                <w:szCs w:val="24"/>
                <w:lang w:eastAsia="ko-KR"/>
              </w:rPr>
              <w:tab/>
            </w:r>
            <w:r w:rsidRPr="00C95BE9">
              <w:rPr>
                <w:rFonts w:eastAsiaTheme="minorEastAsia" w:cstheme="minorHAnsi"/>
                <w:i/>
                <w:iCs/>
                <w:noProof/>
                <w:webHidden/>
                <w:sz w:val="20"/>
                <w:szCs w:val="24"/>
                <w:lang w:eastAsia="ko-KR"/>
              </w:rPr>
              <w:fldChar w:fldCharType="begin"/>
            </w:r>
            <w:r w:rsidRPr="00C95BE9">
              <w:rPr>
                <w:rFonts w:eastAsiaTheme="minorEastAsia" w:cstheme="minorHAnsi"/>
                <w:i/>
                <w:iCs/>
                <w:noProof/>
                <w:webHidden/>
                <w:sz w:val="20"/>
                <w:szCs w:val="24"/>
                <w:lang w:eastAsia="ko-KR"/>
              </w:rPr>
              <w:instrText xml:space="preserve"> PAGEREF _Toc150295700 \h </w:instrText>
            </w:r>
            <w:r w:rsidRPr="00C95BE9">
              <w:rPr>
                <w:rFonts w:eastAsiaTheme="minorEastAsia" w:cstheme="minorHAnsi"/>
                <w:i/>
                <w:iCs/>
                <w:noProof/>
                <w:webHidden/>
                <w:sz w:val="20"/>
                <w:szCs w:val="24"/>
                <w:lang w:eastAsia="ko-KR"/>
              </w:rPr>
            </w:r>
            <w:r w:rsidRPr="00C95BE9">
              <w:rPr>
                <w:rFonts w:eastAsiaTheme="minorEastAsia" w:cstheme="minorHAnsi"/>
                <w:i/>
                <w:iCs/>
                <w:noProof/>
                <w:webHidden/>
                <w:sz w:val="20"/>
                <w:szCs w:val="24"/>
                <w:lang w:eastAsia="ko-KR"/>
              </w:rPr>
              <w:fldChar w:fldCharType="separate"/>
            </w:r>
            <w:r w:rsidRPr="00C95BE9">
              <w:rPr>
                <w:rFonts w:eastAsiaTheme="minorEastAsia" w:cstheme="minorHAnsi"/>
                <w:i/>
                <w:iCs/>
                <w:noProof/>
                <w:webHidden/>
                <w:sz w:val="20"/>
                <w:szCs w:val="24"/>
                <w:lang w:eastAsia="ko-KR"/>
              </w:rPr>
              <w:t>4</w:t>
            </w:r>
            <w:r w:rsidRPr="00C95BE9">
              <w:rPr>
                <w:rFonts w:eastAsiaTheme="minorEastAsia" w:cstheme="minorHAnsi"/>
                <w:i/>
                <w:iCs/>
                <w:noProof/>
                <w:webHidden/>
                <w:sz w:val="20"/>
                <w:szCs w:val="24"/>
                <w:lang w:eastAsia="ko-KR"/>
              </w:rPr>
              <w:fldChar w:fldCharType="end"/>
            </w:r>
          </w:hyperlink>
        </w:p>
        <w:p w14:paraId="45412A0F" w14:textId="77777777" w:rsidR="00C95BE9" w:rsidRPr="00C95BE9" w:rsidRDefault="00C95BE9" w:rsidP="00C95BE9">
          <w:pPr>
            <w:pBdr>
              <w:between w:val="double" w:sz="6" w:space="0" w:color="auto"/>
            </w:pBdr>
            <w:tabs>
              <w:tab w:val="right" w:leader="dot" w:pos="9016"/>
            </w:tabs>
            <w:spacing w:before="120" w:after="120" w:line="240" w:lineRule="auto"/>
            <w:jc w:val="center"/>
            <w:rPr>
              <w:rFonts w:eastAsiaTheme="minorEastAsia" w:cstheme="minorHAnsi"/>
              <w:i/>
              <w:iCs/>
              <w:noProof/>
              <w:sz w:val="20"/>
              <w:szCs w:val="24"/>
              <w:lang w:eastAsia="ko-KR"/>
            </w:rPr>
          </w:pPr>
          <w:hyperlink w:anchor="_Toc150295701" w:history="1">
            <w:r w:rsidRPr="00C95BE9">
              <w:rPr>
                <w:rFonts w:eastAsiaTheme="minorEastAsia" w:cstheme="minorHAnsi"/>
                <w:i/>
                <w:iCs/>
                <w:noProof/>
                <w:color w:val="0563C1" w:themeColor="hyperlink"/>
                <w:sz w:val="20"/>
                <w:szCs w:val="24"/>
                <w:u w:val="single"/>
                <w:lang w:eastAsia="ko-KR"/>
              </w:rPr>
              <w:t>Strategies for Recruitment and Retention</w:t>
            </w:r>
            <w:r w:rsidRPr="00C95BE9">
              <w:rPr>
                <w:rFonts w:eastAsiaTheme="minorEastAsia" w:cstheme="minorHAnsi"/>
                <w:i/>
                <w:iCs/>
                <w:noProof/>
                <w:webHidden/>
                <w:sz w:val="20"/>
                <w:szCs w:val="24"/>
                <w:lang w:eastAsia="ko-KR"/>
              </w:rPr>
              <w:tab/>
            </w:r>
            <w:r w:rsidRPr="00C95BE9">
              <w:rPr>
                <w:rFonts w:eastAsiaTheme="minorEastAsia" w:cstheme="minorHAnsi"/>
                <w:i/>
                <w:iCs/>
                <w:noProof/>
                <w:webHidden/>
                <w:sz w:val="20"/>
                <w:szCs w:val="24"/>
                <w:lang w:eastAsia="ko-KR"/>
              </w:rPr>
              <w:fldChar w:fldCharType="begin"/>
            </w:r>
            <w:r w:rsidRPr="00C95BE9">
              <w:rPr>
                <w:rFonts w:eastAsiaTheme="minorEastAsia" w:cstheme="minorHAnsi"/>
                <w:i/>
                <w:iCs/>
                <w:noProof/>
                <w:webHidden/>
                <w:sz w:val="20"/>
                <w:szCs w:val="24"/>
                <w:lang w:eastAsia="ko-KR"/>
              </w:rPr>
              <w:instrText xml:space="preserve"> PAGEREF _Toc150295701 \h </w:instrText>
            </w:r>
            <w:r w:rsidRPr="00C95BE9">
              <w:rPr>
                <w:rFonts w:eastAsiaTheme="minorEastAsia" w:cstheme="minorHAnsi"/>
                <w:i/>
                <w:iCs/>
                <w:noProof/>
                <w:webHidden/>
                <w:sz w:val="20"/>
                <w:szCs w:val="24"/>
                <w:lang w:eastAsia="ko-KR"/>
              </w:rPr>
            </w:r>
            <w:r w:rsidRPr="00C95BE9">
              <w:rPr>
                <w:rFonts w:eastAsiaTheme="minorEastAsia" w:cstheme="minorHAnsi"/>
                <w:i/>
                <w:iCs/>
                <w:noProof/>
                <w:webHidden/>
                <w:sz w:val="20"/>
                <w:szCs w:val="24"/>
                <w:lang w:eastAsia="ko-KR"/>
              </w:rPr>
              <w:fldChar w:fldCharType="separate"/>
            </w:r>
            <w:r w:rsidRPr="00C95BE9">
              <w:rPr>
                <w:rFonts w:eastAsiaTheme="minorEastAsia" w:cstheme="minorHAnsi"/>
                <w:i/>
                <w:iCs/>
                <w:noProof/>
                <w:webHidden/>
                <w:sz w:val="20"/>
                <w:szCs w:val="24"/>
                <w:lang w:eastAsia="ko-KR"/>
              </w:rPr>
              <w:t>5</w:t>
            </w:r>
            <w:r w:rsidRPr="00C95BE9">
              <w:rPr>
                <w:rFonts w:eastAsiaTheme="minorEastAsia" w:cstheme="minorHAnsi"/>
                <w:i/>
                <w:iCs/>
                <w:noProof/>
                <w:webHidden/>
                <w:sz w:val="20"/>
                <w:szCs w:val="24"/>
                <w:lang w:eastAsia="ko-KR"/>
              </w:rPr>
              <w:fldChar w:fldCharType="end"/>
            </w:r>
          </w:hyperlink>
        </w:p>
        <w:p w14:paraId="6FF768B3" w14:textId="77777777" w:rsidR="00C95BE9" w:rsidRPr="00C95BE9" w:rsidRDefault="00C95BE9" w:rsidP="00C95BE9">
          <w:pPr>
            <w:pBdr>
              <w:between w:val="double" w:sz="6" w:space="0" w:color="auto"/>
            </w:pBdr>
            <w:tabs>
              <w:tab w:val="right" w:leader="dot" w:pos="9016"/>
            </w:tabs>
            <w:spacing w:before="120" w:after="120" w:line="240" w:lineRule="auto"/>
            <w:jc w:val="center"/>
            <w:rPr>
              <w:rFonts w:eastAsiaTheme="minorEastAsia" w:cstheme="minorHAnsi"/>
              <w:b/>
              <w:bCs/>
              <w:i/>
              <w:iCs/>
              <w:noProof/>
              <w:sz w:val="24"/>
              <w:szCs w:val="28"/>
              <w:lang w:eastAsia="ko-KR"/>
            </w:rPr>
          </w:pPr>
          <w:hyperlink w:anchor="_Toc150295702" w:history="1">
            <w:r w:rsidRPr="00C95BE9">
              <w:rPr>
                <w:rFonts w:eastAsiaTheme="minorEastAsia" w:cstheme="minorHAnsi"/>
                <w:b/>
                <w:bCs/>
                <w:i/>
                <w:iCs/>
                <w:noProof/>
                <w:color w:val="0563C1" w:themeColor="hyperlink"/>
                <w:sz w:val="24"/>
                <w:szCs w:val="28"/>
                <w:u w:val="single"/>
                <w:lang w:val="en-US" w:eastAsia="ko-KR"/>
              </w:rPr>
              <w:t>Evaluation and conclusion</w:t>
            </w:r>
            <w:r w:rsidRPr="00C95BE9">
              <w:rPr>
                <w:rFonts w:eastAsiaTheme="minorEastAsia" w:cstheme="minorHAnsi"/>
                <w:b/>
                <w:bCs/>
                <w:i/>
                <w:iCs/>
                <w:noProof/>
                <w:webHidden/>
                <w:sz w:val="24"/>
                <w:szCs w:val="28"/>
                <w:lang w:eastAsia="ko-KR"/>
              </w:rPr>
              <w:tab/>
            </w:r>
            <w:r w:rsidRPr="00C95BE9">
              <w:rPr>
                <w:rFonts w:eastAsiaTheme="minorEastAsia" w:cstheme="minorHAnsi"/>
                <w:b/>
                <w:bCs/>
                <w:i/>
                <w:iCs/>
                <w:noProof/>
                <w:webHidden/>
                <w:sz w:val="24"/>
                <w:szCs w:val="28"/>
                <w:lang w:eastAsia="ko-KR"/>
              </w:rPr>
              <w:fldChar w:fldCharType="begin"/>
            </w:r>
            <w:r w:rsidRPr="00C95BE9">
              <w:rPr>
                <w:rFonts w:eastAsiaTheme="minorEastAsia" w:cstheme="minorHAnsi"/>
                <w:b/>
                <w:bCs/>
                <w:i/>
                <w:iCs/>
                <w:noProof/>
                <w:webHidden/>
                <w:sz w:val="24"/>
                <w:szCs w:val="28"/>
                <w:lang w:eastAsia="ko-KR"/>
              </w:rPr>
              <w:instrText xml:space="preserve"> PAGEREF _Toc150295702 \h </w:instrText>
            </w:r>
            <w:r w:rsidRPr="00C95BE9">
              <w:rPr>
                <w:rFonts w:eastAsiaTheme="minorEastAsia" w:cstheme="minorHAnsi"/>
                <w:b/>
                <w:bCs/>
                <w:i/>
                <w:iCs/>
                <w:noProof/>
                <w:webHidden/>
                <w:sz w:val="24"/>
                <w:szCs w:val="28"/>
                <w:lang w:eastAsia="ko-KR"/>
              </w:rPr>
            </w:r>
            <w:r w:rsidRPr="00C95BE9">
              <w:rPr>
                <w:rFonts w:eastAsiaTheme="minorEastAsia" w:cstheme="minorHAnsi"/>
                <w:b/>
                <w:bCs/>
                <w:i/>
                <w:iCs/>
                <w:noProof/>
                <w:webHidden/>
                <w:sz w:val="24"/>
                <w:szCs w:val="28"/>
                <w:lang w:eastAsia="ko-KR"/>
              </w:rPr>
              <w:fldChar w:fldCharType="separate"/>
            </w:r>
            <w:r w:rsidRPr="00C95BE9">
              <w:rPr>
                <w:rFonts w:eastAsiaTheme="minorEastAsia" w:cstheme="minorHAnsi"/>
                <w:b/>
                <w:bCs/>
                <w:i/>
                <w:iCs/>
                <w:noProof/>
                <w:webHidden/>
                <w:sz w:val="24"/>
                <w:szCs w:val="28"/>
                <w:lang w:eastAsia="ko-KR"/>
              </w:rPr>
              <w:t>6</w:t>
            </w:r>
            <w:r w:rsidRPr="00C95BE9">
              <w:rPr>
                <w:rFonts w:eastAsiaTheme="minorEastAsia" w:cstheme="minorHAnsi"/>
                <w:b/>
                <w:bCs/>
                <w:i/>
                <w:iCs/>
                <w:noProof/>
                <w:webHidden/>
                <w:sz w:val="24"/>
                <w:szCs w:val="28"/>
                <w:lang w:eastAsia="ko-KR"/>
              </w:rPr>
              <w:fldChar w:fldCharType="end"/>
            </w:r>
          </w:hyperlink>
        </w:p>
        <w:p w14:paraId="01788069" w14:textId="77777777" w:rsidR="00C95BE9" w:rsidRPr="00C95BE9" w:rsidRDefault="00C95BE9" w:rsidP="00C95BE9">
          <w:pPr>
            <w:pBdr>
              <w:between w:val="double" w:sz="6" w:space="0" w:color="auto"/>
            </w:pBdr>
            <w:tabs>
              <w:tab w:val="right" w:leader="dot" w:pos="9016"/>
            </w:tabs>
            <w:spacing w:before="120" w:after="120" w:line="240" w:lineRule="auto"/>
            <w:jc w:val="center"/>
            <w:rPr>
              <w:rFonts w:eastAsiaTheme="minorEastAsia" w:cstheme="minorHAnsi"/>
              <w:b/>
              <w:bCs/>
              <w:i/>
              <w:iCs/>
              <w:noProof/>
              <w:sz w:val="24"/>
              <w:szCs w:val="28"/>
              <w:lang w:eastAsia="ko-KR"/>
            </w:rPr>
          </w:pPr>
          <w:hyperlink w:anchor="_Toc150295703" w:history="1">
            <w:r w:rsidRPr="00C95BE9">
              <w:rPr>
                <w:rFonts w:eastAsiaTheme="minorEastAsia" w:cstheme="minorHAnsi"/>
                <w:b/>
                <w:bCs/>
                <w:i/>
                <w:iCs/>
                <w:noProof/>
                <w:color w:val="0563C1" w:themeColor="hyperlink"/>
                <w:sz w:val="24"/>
                <w:szCs w:val="28"/>
                <w:u w:val="single"/>
                <w:lang w:val="en-US" w:eastAsia="ko-KR"/>
              </w:rPr>
              <w:t>References</w:t>
            </w:r>
            <w:r w:rsidRPr="00C95BE9">
              <w:rPr>
                <w:rFonts w:eastAsiaTheme="minorEastAsia" w:cstheme="minorHAnsi"/>
                <w:b/>
                <w:bCs/>
                <w:i/>
                <w:iCs/>
                <w:noProof/>
                <w:webHidden/>
                <w:sz w:val="24"/>
                <w:szCs w:val="28"/>
                <w:lang w:eastAsia="ko-KR"/>
              </w:rPr>
              <w:tab/>
            </w:r>
            <w:r w:rsidRPr="00C95BE9">
              <w:rPr>
                <w:rFonts w:eastAsiaTheme="minorEastAsia" w:cstheme="minorHAnsi"/>
                <w:b/>
                <w:bCs/>
                <w:i/>
                <w:iCs/>
                <w:noProof/>
                <w:webHidden/>
                <w:sz w:val="24"/>
                <w:szCs w:val="28"/>
                <w:lang w:eastAsia="ko-KR"/>
              </w:rPr>
              <w:fldChar w:fldCharType="begin"/>
            </w:r>
            <w:r w:rsidRPr="00C95BE9">
              <w:rPr>
                <w:rFonts w:eastAsiaTheme="minorEastAsia" w:cstheme="minorHAnsi"/>
                <w:b/>
                <w:bCs/>
                <w:i/>
                <w:iCs/>
                <w:noProof/>
                <w:webHidden/>
                <w:sz w:val="24"/>
                <w:szCs w:val="28"/>
                <w:lang w:eastAsia="ko-KR"/>
              </w:rPr>
              <w:instrText xml:space="preserve"> PAGEREF _Toc150295703 \h </w:instrText>
            </w:r>
            <w:r w:rsidRPr="00C95BE9">
              <w:rPr>
                <w:rFonts w:eastAsiaTheme="minorEastAsia" w:cstheme="minorHAnsi"/>
                <w:b/>
                <w:bCs/>
                <w:i/>
                <w:iCs/>
                <w:noProof/>
                <w:webHidden/>
                <w:sz w:val="24"/>
                <w:szCs w:val="28"/>
                <w:lang w:eastAsia="ko-KR"/>
              </w:rPr>
            </w:r>
            <w:r w:rsidRPr="00C95BE9">
              <w:rPr>
                <w:rFonts w:eastAsiaTheme="minorEastAsia" w:cstheme="minorHAnsi"/>
                <w:b/>
                <w:bCs/>
                <w:i/>
                <w:iCs/>
                <w:noProof/>
                <w:webHidden/>
                <w:sz w:val="24"/>
                <w:szCs w:val="28"/>
                <w:lang w:eastAsia="ko-KR"/>
              </w:rPr>
              <w:fldChar w:fldCharType="separate"/>
            </w:r>
            <w:r w:rsidRPr="00C95BE9">
              <w:rPr>
                <w:rFonts w:eastAsiaTheme="minorEastAsia" w:cstheme="minorHAnsi"/>
                <w:b/>
                <w:bCs/>
                <w:i/>
                <w:iCs/>
                <w:noProof/>
                <w:webHidden/>
                <w:sz w:val="24"/>
                <w:szCs w:val="28"/>
                <w:lang w:eastAsia="ko-KR"/>
              </w:rPr>
              <w:t>8</w:t>
            </w:r>
            <w:r w:rsidRPr="00C95BE9">
              <w:rPr>
                <w:rFonts w:eastAsiaTheme="minorEastAsia" w:cstheme="minorHAnsi"/>
                <w:b/>
                <w:bCs/>
                <w:i/>
                <w:iCs/>
                <w:noProof/>
                <w:webHidden/>
                <w:sz w:val="24"/>
                <w:szCs w:val="28"/>
                <w:lang w:eastAsia="ko-KR"/>
              </w:rPr>
              <w:fldChar w:fldCharType="end"/>
            </w:r>
          </w:hyperlink>
        </w:p>
        <w:p w14:paraId="06E2E67C" w14:textId="77777777" w:rsidR="00C95BE9" w:rsidRPr="00C95BE9" w:rsidRDefault="00C95BE9" w:rsidP="00C95BE9">
          <w:pPr>
            <w:pBdr>
              <w:between w:val="double" w:sz="6" w:space="0" w:color="auto"/>
            </w:pBdr>
            <w:tabs>
              <w:tab w:val="right" w:leader="dot" w:pos="9016"/>
            </w:tabs>
            <w:spacing w:before="120" w:after="120" w:line="240" w:lineRule="auto"/>
            <w:jc w:val="center"/>
            <w:rPr>
              <w:rFonts w:eastAsiaTheme="minorEastAsia" w:cstheme="minorHAnsi"/>
              <w:b/>
              <w:bCs/>
              <w:i/>
              <w:iCs/>
              <w:noProof/>
              <w:sz w:val="24"/>
              <w:szCs w:val="28"/>
              <w:lang w:eastAsia="ko-KR"/>
            </w:rPr>
          </w:pPr>
          <w:hyperlink w:anchor="_Toc150295704" w:history="1">
            <w:r w:rsidRPr="00C95BE9">
              <w:rPr>
                <w:rFonts w:eastAsiaTheme="minorEastAsia" w:cstheme="minorHAnsi"/>
                <w:b/>
                <w:bCs/>
                <w:i/>
                <w:iCs/>
                <w:noProof/>
                <w:color w:val="0563C1" w:themeColor="hyperlink"/>
                <w:sz w:val="24"/>
                <w:szCs w:val="28"/>
                <w:u w:val="single"/>
                <w:lang w:val="en-US" w:eastAsia="ko-KR"/>
              </w:rPr>
              <w:t>Appendix</w:t>
            </w:r>
            <w:r w:rsidRPr="00C95BE9">
              <w:rPr>
                <w:rFonts w:eastAsiaTheme="minorEastAsia" w:cstheme="minorHAnsi"/>
                <w:b/>
                <w:bCs/>
                <w:i/>
                <w:iCs/>
                <w:noProof/>
                <w:webHidden/>
                <w:sz w:val="24"/>
                <w:szCs w:val="28"/>
                <w:lang w:eastAsia="ko-KR"/>
              </w:rPr>
              <w:tab/>
            </w:r>
            <w:r w:rsidRPr="00C95BE9">
              <w:rPr>
                <w:rFonts w:eastAsiaTheme="minorEastAsia" w:cstheme="minorHAnsi"/>
                <w:b/>
                <w:bCs/>
                <w:i/>
                <w:iCs/>
                <w:noProof/>
                <w:webHidden/>
                <w:sz w:val="24"/>
                <w:szCs w:val="28"/>
                <w:lang w:eastAsia="ko-KR"/>
              </w:rPr>
              <w:fldChar w:fldCharType="begin"/>
            </w:r>
            <w:r w:rsidRPr="00C95BE9">
              <w:rPr>
                <w:rFonts w:eastAsiaTheme="minorEastAsia" w:cstheme="minorHAnsi"/>
                <w:b/>
                <w:bCs/>
                <w:i/>
                <w:iCs/>
                <w:noProof/>
                <w:webHidden/>
                <w:sz w:val="24"/>
                <w:szCs w:val="28"/>
                <w:lang w:eastAsia="ko-KR"/>
              </w:rPr>
              <w:instrText xml:space="preserve"> PAGEREF _Toc150295704 \h </w:instrText>
            </w:r>
            <w:r w:rsidRPr="00C95BE9">
              <w:rPr>
                <w:rFonts w:eastAsiaTheme="minorEastAsia" w:cstheme="minorHAnsi"/>
                <w:b/>
                <w:bCs/>
                <w:i/>
                <w:iCs/>
                <w:noProof/>
                <w:webHidden/>
                <w:sz w:val="24"/>
                <w:szCs w:val="28"/>
                <w:lang w:eastAsia="ko-KR"/>
              </w:rPr>
            </w:r>
            <w:r w:rsidRPr="00C95BE9">
              <w:rPr>
                <w:rFonts w:eastAsiaTheme="minorEastAsia" w:cstheme="minorHAnsi"/>
                <w:b/>
                <w:bCs/>
                <w:i/>
                <w:iCs/>
                <w:noProof/>
                <w:webHidden/>
                <w:sz w:val="24"/>
                <w:szCs w:val="28"/>
                <w:lang w:eastAsia="ko-KR"/>
              </w:rPr>
              <w:fldChar w:fldCharType="separate"/>
            </w:r>
            <w:r w:rsidRPr="00C95BE9">
              <w:rPr>
                <w:rFonts w:eastAsiaTheme="minorEastAsia" w:cstheme="minorHAnsi"/>
                <w:b/>
                <w:bCs/>
                <w:i/>
                <w:iCs/>
                <w:noProof/>
                <w:webHidden/>
                <w:sz w:val="24"/>
                <w:szCs w:val="28"/>
                <w:lang w:eastAsia="ko-KR"/>
              </w:rPr>
              <w:t>8</w:t>
            </w:r>
            <w:r w:rsidRPr="00C95BE9">
              <w:rPr>
                <w:rFonts w:eastAsiaTheme="minorEastAsia" w:cstheme="minorHAnsi"/>
                <w:b/>
                <w:bCs/>
                <w:i/>
                <w:iCs/>
                <w:noProof/>
                <w:webHidden/>
                <w:sz w:val="24"/>
                <w:szCs w:val="28"/>
                <w:lang w:eastAsia="ko-KR"/>
              </w:rPr>
              <w:fldChar w:fldCharType="end"/>
            </w:r>
          </w:hyperlink>
        </w:p>
        <w:p w14:paraId="49B0C836" w14:textId="77777777" w:rsidR="00C95BE9" w:rsidRPr="00C95BE9" w:rsidRDefault="00C95BE9" w:rsidP="00C95BE9">
          <w:pPr>
            <w:pBdr>
              <w:between w:val="double" w:sz="6" w:space="0" w:color="auto"/>
            </w:pBdr>
            <w:tabs>
              <w:tab w:val="right" w:leader="dot" w:pos="9016"/>
            </w:tabs>
            <w:spacing w:before="120" w:after="120" w:line="240" w:lineRule="auto"/>
            <w:jc w:val="center"/>
            <w:rPr>
              <w:rFonts w:eastAsiaTheme="minorEastAsia" w:cstheme="minorHAnsi"/>
              <w:b/>
              <w:bCs/>
              <w:i/>
              <w:iCs/>
              <w:noProof/>
              <w:sz w:val="24"/>
              <w:szCs w:val="28"/>
              <w:lang w:eastAsia="ko-KR"/>
            </w:rPr>
          </w:pPr>
          <w:hyperlink w:anchor="_Toc150295705" w:history="1">
            <w:r w:rsidRPr="00C95BE9">
              <w:rPr>
                <w:rFonts w:eastAsiaTheme="minorEastAsia" w:cstheme="minorHAnsi"/>
                <w:b/>
                <w:bCs/>
                <w:i/>
                <w:iCs/>
                <w:noProof/>
                <w:color w:val="0563C1" w:themeColor="hyperlink"/>
                <w:sz w:val="24"/>
                <w:szCs w:val="28"/>
                <w:u w:val="single"/>
                <w:lang w:val="en-US" w:eastAsia="ko-KR"/>
              </w:rPr>
              <w:t>SWOT analysis</w:t>
            </w:r>
            <w:r w:rsidRPr="00C95BE9">
              <w:rPr>
                <w:rFonts w:eastAsiaTheme="minorEastAsia" w:cstheme="minorHAnsi"/>
                <w:b/>
                <w:bCs/>
                <w:i/>
                <w:iCs/>
                <w:noProof/>
                <w:webHidden/>
                <w:sz w:val="24"/>
                <w:szCs w:val="28"/>
                <w:lang w:eastAsia="ko-KR"/>
              </w:rPr>
              <w:tab/>
            </w:r>
            <w:r w:rsidRPr="00C95BE9">
              <w:rPr>
                <w:rFonts w:eastAsiaTheme="minorEastAsia" w:cstheme="minorHAnsi"/>
                <w:b/>
                <w:bCs/>
                <w:i/>
                <w:iCs/>
                <w:noProof/>
                <w:webHidden/>
                <w:sz w:val="24"/>
                <w:szCs w:val="28"/>
                <w:lang w:eastAsia="ko-KR"/>
              </w:rPr>
              <w:fldChar w:fldCharType="begin"/>
            </w:r>
            <w:r w:rsidRPr="00C95BE9">
              <w:rPr>
                <w:rFonts w:eastAsiaTheme="minorEastAsia" w:cstheme="minorHAnsi"/>
                <w:b/>
                <w:bCs/>
                <w:i/>
                <w:iCs/>
                <w:noProof/>
                <w:webHidden/>
                <w:sz w:val="24"/>
                <w:szCs w:val="28"/>
                <w:lang w:eastAsia="ko-KR"/>
              </w:rPr>
              <w:instrText xml:space="preserve"> PAGEREF _Toc150295705 \h </w:instrText>
            </w:r>
            <w:r w:rsidRPr="00C95BE9">
              <w:rPr>
                <w:rFonts w:eastAsiaTheme="minorEastAsia" w:cstheme="minorHAnsi"/>
                <w:b/>
                <w:bCs/>
                <w:i/>
                <w:iCs/>
                <w:noProof/>
                <w:webHidden/>
                <w:sz w:val="24"/>
                <w:szCs w:val="28"/>
                <w:lang w:eastAsia="ko-KR"/>
              </w:rPr>
            </w:r>
            <w:r w:rsidRPr="00C95BE9">
              <w:rPr>
                <w:rFonts w:eastAsiaTheme="minorEastAsia" w:cstheme="minorHAnsi"/>
                <w:b/>
                <w:bCs/>
                <w:i/>
                <w:iCs/>
                <w:noProof/>
                <w:webHidden/>
                <w:sz w:val="24"/>
                <w:szCs w:val="28"/>
                <w:lang w:eastAsia="ko-KR"/>
              </w:rPr>
              <w:fldChar w:fldCharType="separate"/>
            </w:r>
            <w:r w:rsidRPr="00C95BE9">
              <w:rPr>
                <w:rFonts w:eastAsiaTheme="minorEastAsia" w:cstheme="minorHAnsi"/>
                <w:b/>
                <w:bCs/>
                <w:i/>
                <w:iCs/>
                <w:noProof/>
                <w:webHidden/>
                <w:sz w:val="24"/>
                <w:szCs w:val="28"/>
                <w:lang w:eastAsia="ko-KR"/>
              </w:rPr>
              <w:t>12</w:t>
            </w:r>
            <w:r w:rsidRPr="00C95BE9">
              <w:rPr>
                <w:rFonts w:eastAsiaTheme="minorEastAsia" w:cstheme="minorHAnsi"/>
                <w:b/>
                <w:bCs/>
                <w:i/>
                <w:iCs/>
                <w:noProof/>
                <w:webHidden/>
                <w:sz w:val="24"/>
                <w:szCs w:val="28"/>
                <w:lang w:eastAsia="ko-KR"/>
              </w:rPr>
              <w:fldChar w:fldCharType="end"/>
            </w:r>
          </w:hyperlink>
        </w:p>
        <w:p w14:paraId="1DFDA88F" w14:textId="77777777" w:rsidR="00C95BE9" w:rsidRPr="00C95BE9" w:rsidRDefault="00C95BE9" w:rsidP="00C95BE9">
          <w:pPr>
            <w:pBdr>
              <w:between w:val="double" w:sz="6" w:space="0" w:color="auto"/>
            </w:pBdr>
            <w:tabs>
              <w:tab w:val="right" w:leader="dot" w:pos="9016"/>
            </w:tabs>
            <w:spacing w:before="120" w:after="120" w:line="240" w:lineRule="auto"/>
            <w:jc w:val="center"/>
            <w:rPr>
              <w:rFonts w:eastAsiaTheme="minorEastAsia" w:cstheme="minorHAnsi"/>
              <w:b/>
              <w:bCs/>
              <w:i/>
              <w:iCs/>
              <w:noProof/>
              <w:sz w:val="24"/>
              <w:szCs w:val="28"/>
              <w:lang w:eastAsia="ko-KR"/>
            </w:rPr>
          </w:pPr>
          <w:hyperlink w:anchor="_Toc150295706" w:history="1">
            <w:r w:rsidRPr="00C95BE9">
              <w:rPr>
                <w:rFonts w:eastAsiaTheme="minorEastAsia" w:cstheme="minorHAnsi"/>
                <w:b/>
                <w:bCs/>
                <w:i/>
                <w:iCs/>
                <w:noProof/>
                <w:color w:val="0563C1" w:themeColor="hyperlink"/>
                <w:sz w:val="24"/>
                <w:szCs w:val="28"/>
                <w:u w:val="single"/>
                <w:lang w:eastAsia="ko-KR"/>
              </w:rPr>
              <w:t>Opportunities and Threats:</w:t>
            </w:r>
            <w:r w:rsidRPr="00C95BE9">
              <w:rPr>
                <w:rFonts w:eastAsiaTheme="minorEastAsia" w:cstheme="minorHAnsi"/>
                <w:b/>
                <w:bCs/>
                <w:i/>
                <w:iCs/>
                <w:noProof/>
                <w:webHidden/>
                <w:sz w:val="24"/>
                <w:szCs w:val="28"/>
                <w:lang w:eastAsia="ko-KR"/>
              </w:rPr>
              <w:tab/>
            </w:r>
            <w:r w:rsidRPr="00C95BE9">
              <w:rPr>
                <w:rFonts w:eastAsiaTheme="minorEastAsia" w:cstheme="minorHAnsi"/>
                <w:b/>
                <w:bCs/>
                <w:i/>
                <w:iCs/>
                <w:noProof/>
                <w:webHidden/>
                <w:sz w:val="24"/>
                <w:szCs w:val="28"/>
                <w:lang w:eastAsia="ko-KR"/>
              </w:rPr>
              <w:fldChar w:fldCharType="begin"/>
            </w:r>
            <w:r w:rsidRPr="00C95BE9">
              <w:rPr>
                <w:rFonts w:eastAsiaTheme="minorEastAsia" w:cstheme="minorHAnsi"/>
                <w:b/>
                <w:bCs/>
                <w:i/>
                <w:iCs/>
                <w:noProof/>
                <w:webHidden/>
                <w:sz w:val="24"/>
                <w:szCs w:val="28"/>
                <w:lang w:eastAsia="ko-KR"/>
              </w:rPr>
              <w:instrText xml:space="preserve"> PAGEREF _Toc150295706 \h </w:instrText>
            </w:r>
            <w:r w:rsidRPr="00C95BE9">
              <w:rPr>
                <w:rFonts w:eastAsiaTheme="minorEastAsia" w:cstheme="minorHAnsi"/>
                <w:b/>
                <w:bCs/>
                <w:i/>
                <w:iCs/>
                <w:noProof/>
                <w:webHidden/>
                <w:sz w:val="24"/>
                <w:szCs w:val="28"/>
                <w:lang w:eastAsia="ko-KR"/>
              </w:rPr>
            </w:r>
            <w:r w:rsidRPr="00C95BE9">
              <w:rPr>
                <w:rFonts w:eastAsiaTheme="minorEastAsia" w:cstheme="minorHAnsi"/>
                <w:b/>
                <w:bCs/>
                <w:i/>
                <w:iCs/>
                <w:noProof/>
                <w:webHidden/>
                <w:sz w:val="24"/>
                <w:szCs w:val="28"/>
                <w:lang w:eastAsia="ko-KR"/>
              </w:rPr>
              <w:fldChar w:fldCharType="separate"/>
            </w:r>
            <w:r w:rsidRPr="00C95BE9">
              <w:rPr>
                <w:rFonts w:eastAsiaTheme="minorEastAsia" w:cstheme="minorHAnsi"/>
                <w:b/>
                <w:bCs/>
                <w:i/>
                <w:iCs/>
                <w:noProof/>
                <w:webHidden/>
                <w:sz w:val="24"/>
                <w:szCs w:val="28"/>
                <w:lang w:eastAsia="ko-KR"/>
              </w:rPr>
              <w:t>12</w:t>
            </w:r>
            <w:r w:rsidRPr="00C95BE9">
              <w:rPr>
                <w:rFonts w:eastAsiaTheme="minorEastAsia" w:cstheme="minorHAnsi"/>
                <w:b/>
                <w:bCs/>
                <w:i/>
                <w:iCs/>
                <w:noProof/>
                <w:webHidden/>
                <w:sz w:val="24"/>
                <w:szCs w:val="28"/>
                <w:lang w:eastAsia="ko-KR"/>
              </w:rPr>
              <w:fldChar w:fldCharType="end"/>
            </w:r>
          </w:hyperlink>
        </w:p>
        <w:p w14:paraId="27382528" w14:textId="77777777" w:rsidR="00C95BE9" w:rsidRPr="00C95BE9" w:rsidRDefault="00C95BE9" w:rsidP="00C95BE9">
          <w:pPr>
            <w:spacing w:after="0" w:line="240" w:lineRule="auto"/>
            <w:rPr>
              <w:rFonts w:asciiTheme="majorBidi" w:eastAsiaTheme="minorEastAsia" w:hAnsiTheme="majorBidi"/>
              <w:sz w:val="24"/>
              <w:szCs w:val="24"/>
              <w:lang w:eastAsia="ko-KR"/>
            </w:rPr>
          </w:pPr>
          <w:r w:rsidRPr="00C95BE9">
            <w:rPr>
              <w:rFonts w:asciiTheme="majorBidi" w:eastAsiaTheme="minorEastAsia" w:hAnsiTheme="majorBidi"/>
              <w:b/>
              <w:bCs/>
              <w:noProof/>
              <w:sz w:val="24"/>
              <w:szCs w:val="24"/>
              <w:lang w:eastAsia="ko-KR"/>
            </w:rPr>
            <w:fldChar w:fldCharType="end"/>
          </w:r>
        </w:p>
      </w:sdtContent>
    </w:sdt>
    <w:p w14:paraId="2FF633A4"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1327F8B1"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7F7C572B"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602907A7"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21177566"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1BFF9AD4"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37E38983"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2F1F3FE8"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5CE36E89"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1C147402"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57B33C54"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121E46EC"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2E938E7F"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6DCE71E7"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23F4ADF8"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7CC2D117"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58DC62EE"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19CC1CCE"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4679C43B"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4869EA84"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2256B70D"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73B9332E"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22ED542A"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05C28AD4"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1354AA01"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320AAAAD"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5E427F2B"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38158A09" w14:textId="77777777" w:rsidR="00C95BE9" w:rsidRPr="00C95BE9" w:rsidRDefault="00C95BE9" w:rsidP="00C95BE9">
      <w:pPr>
        <w:spacing w:after="0" w:line="240" w:lineRule="auto"/>
        <w:rPr>
          <w:rFonts w:asciiTheme="majorBidi" w:eastAsiaTheme="minorEastAsia" w:hAnsiTheme="majorBidi"/>
          <w:sz w:val="24"/>
          <w:szCs w:val="24"/>
          <w:lang w:val="en-US" w:eastAsia="ko-KR"/>
        </w:rPr>
      </w:pPr>
    </w:p>
    <w:p w14:paraId="2D5D46F3" w14:textId="77777777" w:rsidR="00C95BE9" w:rsidRPr="00C95BE9" w:rsidRDefault="00C95BE9" w:rsidP="00C95BE9">
      <w:pPr>
        <w:keepNext/>
        <w:keepLines/>
        <w:spacing w:before="240" w:after="0" w:line="360" w:lineRule="auto"/>
        <w:jc w:val="both"/>
        <w:outlineLvl w:val="0"/>
        <w:rPr>
          <w:rFonts w:asciiTheme="majorBidi" w:eastAsiaTheme="majorEastAsia" w:hAnsiTheme="majorBidi" w:cstheme="majorBidi"/>
          <w:b/>
          <w:sz w:val="24"/>
          <w:szCs w:val="32"/>
          <w:lang w:val="en-US" w:eastAsia="ko-KR"/>
        </w:rPr>
      </w:pPr>
      <w:bookmarkStart w:id="0" w:name="_Toc150295697"/>
      <w:r w:rsidRPr="00C95BE9">
        <w:rPr>
          <w:rFonts w:asciiTheme="majorBidi" w:eastAsiaTheme="majorEastAsia" w:hAnsiTheme="majorBidi" w:cstheme="majorBidi"/>
          <w:b/>
          <w:sz w:val="24"/>
          <w:szCs w:val="32"/>
          <w:lang w:val="en-US" w:eastAsia="ko-KR"/>
        </w:rPr>
        <w:lastRenderedPageBreak/>
        <w:t>Introduction and background</w:t>
      </w:r>
      <w:bookmarkEnd w:id="0"/>
      <w:r w:rsidRPr="00C95BE9">
        <w:rPr>
          <w:rFonts w:asciiTheme="majorBidi" w:eastAsiaTheme="majorEastAsia" w:hAnsiTheme="majorBidi" w:cstheme="majorBidi"/>
          <w:b/>
          <w:sz w:val="24"/>
          <w:szCs w:val="32"/>
          <w:lang w:val="en-US" w:eastAsia="ko-KR"/>
        </w:rPr>
        <w:t xml:space="preserve"> </w:t>
      </w:r>
    </w:p>
    <w:p w14:paraId="6E779D49" w14:textId="77777777" w:rsidR="00C95BE9" w:rsidRPr="00C95BE9" w:rsidRDefault="00C95BE9" w:rsidP="00C95BE9">
      <w:pPr>
        <w:spacing w:after="0" w:line="360" w:lineRule="auto"/>
        <w:jc w:val="both"/>
        <w:rPr>
          <w:rFonts w:asciiTheme="majorBidi" w:eastAsiaTheme="minorEastAsia" w:hAnsiTheme="majorBidi"/>
          <w:sz w:val="24"/>
          <w:szCs w:val="24"/>
          <w:lang w:val="en-US" w:eastAsia="ko-KR"/>
        </w:rPr>
      </w:pPr>
      <w:r w:rsidRPr="00C95BE9">
        <w:rPr>
          <w:rFonts w:asciiTheme="majorBidi" w:eastAsiaTheme="minorEastAsia" w:hAnsiTheme="majorBidi"/>
          <w:sz w:val="24"/>
          <w:szCs w:val="24"/>
          <w:lang w:val="en-US" w:eastAsia="ko-KR"/>
        </w:rPr>
        <w:t>This study project centres on the Hilton Hotel chain, which is well known for its extensive worldwide hospitality services. Hilton, a well-established brand, has grown significantly since its inception in 1919, now operating a vast network of over 6,100 locations in 118 countries. Like other entities within the hospitality sector, Hilton has notable obstacles in recruiting and retaining employees despite its outstanding brand awareness and esteemed reputation for service quality. Incorporating Artificial Intelligence (AI) into hotel operations is an urgent matter of concern, presenting both advantageous prospects and potential risks. On the one hand, artificial intelligence (AI) has the potential to optimise operational procedures and alleviate workloads. However, on the other hand, it also engenders apprehensions over job security among employees. In addition, the sector is also facing a significant challenge known as the 'Retirement Tide,' when a substantial number of older workers are leaving the employment market, resulting in the loss of valuable experience accumulated over many years(Reidhead, 2020).</w:t>
      </w:r>
    </w:p>
    <w:p w14:paraId="7DD9DE85" w14:textId="77777777" w:rsidR="00C95BE9" w:rsidRPr="00C95BE9" w:rsidRDefault="00C95BE9" w:rsidP="00C95BE9">
      <w:pPr>
        <w:spacing w:after="0" w:line="360" w:lineRule="auto"/>
        <w:jc w:val="both"/>
        <w:rPr>
          <w:rFonts w:asciiTheme="majorBidi" w:eastAsiaTheme="minorEastAsia" w:hAnsiTheme="majorBidi"/>
          <w:sz w:val="24"/>
          <w:szCs w:val="24"/>
          <w:lang w:val="en-US" w:eastAsia="ko-KR"/>
        </w:rPr>
      </w:pPr>
      <w:r w:rsidRPr="00C95BE9">
        <w:rPr>
          <w:rFonts w:asciiTheme="majorBidi" w:eastAsiaTheme="minorEastAsia" w:hAnsiTheme="majorBidi"/>
          <w:sz w:val="24"/>
          <w:szCs w:val="24"/>
          <w:lang w:val="en-US" w:eastAsia="ko-KR"/>
        </w:rPr>
        <w:t>The issue of retention is a significant challenge. The hospitality industry exhibits notable employee turnover rates, and Hilton is not exempt from this phenomenon. One contributing factor is personnel shortages, which exert extra strain on current workers and could result in job unhappiness. Training is an essential element that should be considered, as the absence of thorough training may hinder employees' growth and result in dissatisfaction. In addition, suboptimal management strategies, such as insufficient provision of support and recognition, may exacerbate employee disillusionment, leading them to seek other work opportunities(Zeng, 2021).</w:t>
      </w:r>
    </w:p>
    <w:p w14:paraId="2A3A8ED3" w14:textId="77777777" w:rsidR="00C95BE9" w:rsidRPr="00C95BE9" w:rsidRDefault="00C95BE9" w:rsidP="00C95BE9">
      <w:pPr>
        <w:spacing w:after="0" w:line="360" w:lineRule="auto"/>
        <w:jc w:val="both"/>
        <w:rPr>
          <w:rFonts w:asciiTheme="majorBidi" w:eastAsiaTheme="minorEastAsia" w:hAnsiTheme="majorBidi"/>
          <w:sz w:val="24"/>
          <w:szCs w:val="24"/>
          <w:lang w:val="en-US" w:eastAsia="ko-KR"/>
        </w:rPr>
      </w:pPr>
      <w:r w:rsidRPr="00C95BE9">
        <w:rPr>
          <w:rFonts w:asciiTheme="majorBidi" w:eastAsiaTheme="minorEastAsia" w:hAnsiTheme="majorBidi"/>
          <w:sz w:val="24"/>
          <w:szCs w:val="24"/>
          <w:lang w:val="en-US" w:eastAsia="ko-KR"/>
        </w:rPr>
        <w:t>These issues are further exacerbated by external reasons, including the economic repercussions stemming from the Brexit event, the unparalleled consequences of the COVID-19 pandemic on the travel and hospitality sectors, the escalating inflationary pressures impacting the cost of living, and the overarching economic conditions that influence the employment landscape. These elements can affect an employee's inclination to remain employed with or depart from the organisation. Consequently, the primary objective of this study endeavour is to thoroughly investigate the many external obstacles that Hilton encounters, specifically emphasising their impact on the formulation and implementation of staff recruiting and retention strategies. Through a comprehensive analysis of these concerns, the project aims to identify and explore ways to minimise the negative consequences of these challenges and capitalise on them to enhance the stability and contentment of Hilton's staff(Chang, Ku and Chen, 2019).</w:t>
      </w:r>
    </w:p>
    <w:p w14:paraId="23860DE5" w14:textId="77777777" w:rsidR="00C95BE9" w:rsidRPr="00C95BE9" w:rsidRDefault="00C95BE9" w:rsidP="00C95BE9">
      <w:pPr>
        <w:keepNext/>
        <w:keepLines/>
        <w:spacing w:before="240" w:after="0" w:line="360" w:lineRule="auto"/>
        <w:jc w:val="both"/>
        <w:outlineLvl w:val="0"/>
        <w:rPr>
          <w:rFonts w:asciiTheme="majorBidi" w:eastAsiaTheme="majorEastAsia" w:hAnsiTheme="majorBidi" w:cstheme="majorBidi"/>
          <w:b/>
          <w:sz w:val="24"/>
          <w:szCs w:val="32"/>
          <w:lang w:eastAsia="ko-KR"/>
        </w:rPr>
      </w:pPr>
      <w:bookmarkStart w:id="1" w:name="_Toc150295698"/>
      <w:r w:rsidRPr="00C95BE9">
        <w:rPr>
          <w:rFonts w:asciiTheme="majorBidi" w:eastAsiaTheme="majorEastAsia" w:hAnsiTheme="majorBidi" w:cstheme="majorBidi"/>
          <w:b/>
          <w:sz w:val="24"/>
          <w:szCs w:val="32"/>
          <w:lang w:eastAsia="ko-KR"/>
        </w:rPr>
        <w:lastRenderedPageBreak/>
        <w:t>Discussion/Literature</w:t>
      </w:r>
      <w:bookmarkEnd w:id="1"/>
    </w:p>
    <w:p w14:paraId="68CFCA7A" w14:textId="77777777" w:rsidR="00C95BE9" w:rsidRPr="00C95BE9" w:rsidRDefault="00C95BE9" w:rsidP="00C95BE9">
      <w:pPr>
        <w:keepNext/>
        <w:keepLines/>
        <w:spacing w:before="40" w:after="0" w:line="360" w:lineRule="auto"/>
        <w:jc w:val="both"/>
        <w:outlineLvl w:val="1"/>
        <w:rPr>
          <w:rFonts w:asciiTheme="majorBidi" w:eastAsiaTheme="majorEastAsia" w:hAnsiTheme="majorBidi" w:cstheme="majorBidi"/>
          <w:b/>
          <w:i/>
          <w:sz w:val="24"/>
          <w:szCs w:val="26"/>
          <w:lang w:eastAsia="ko-KR"/>
        </w:rPr>
      </w:pPr>
      <w:bookmarkStart w:id="2" w:name="_Toc150295699"/>
      <w:r w:rsidRPr="00C95BE9">
        <w:rPr>
          <w:rFonts w:asciiTheme="majorBidi" w:eastAsiaTheme="majorEastAsia" w:hAnsiTheme="majorBidi" w:cstheme="majorBidi"/>
          <w:b/>
          <w:i/>
          <w:sz w:val="24"/>
          <w:szCs w:val="26"/>
          <w:lang w:eastAsia="ko-KR"/>
        </w:rPr>
        <w:t>Impact of Current Affairs on Employee Retention</w:t>
      </w:r>
      <w:bookmarkEnd w:id="2"/>
    </w:p>
    <w:p w14:paraId="0697A4AF"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The staff retention dynamics within the Hilton Hotel group have seen significant transformation due to recent events, including Brexit, the COVID-19 epidemic, economic volatility, and demographic changes such as the global retirement wave. The repercussions of Brexit have significantly im</w:t>
      </w:r>
      <w:r w:rsidRPr="00C95BE9">
        <w:rPr>
          <w:rFonts w:asciiTheme="majorBidi" w:eastAsiaTheme="minorEastAsia" w:hAnsiTheme="majorBidi"/>
          <w:sz w:val="24"/>
          <w:szCs w:val="24"/>
          <w:lang w:val="en-US" w:eastAsia="ko-KR"/>
        </w:rPr>
        <w:t>pacted</w:t>
      </w:r>
      <w:r w:rsidRPr="00C95BE9">
        <w:rPr>
          <w:rFonts w:asciiTheme="majorBidi" w:eastAsiaTheme="minorEastAsia" w:hAnsiTheme="majorBidi"/>
          <w:sz w:val="24"/>
          <w:szCs w:val="24"/>
          <w:lang w:eastAsia="ko-KR"/>
        </w:rPr>
        <w:t xml:space="preserve"> the hotel industry, resulting in a restricted labour market. The Hilton brand has encountered challenges in managing the impact of stricter immigration restrictions on retaining qualified personnel from the European Union (EU), resulting in a decline in the availability of a once-abundant staff. The current predicament entails not only identifying skilled individuals but also retaining personnel from outside the United Kingdom in the face of considerable uncertainty(Ma, 2021).</w:t>
      </w:r>
    </w:p>
    <w:p w14:paraId="02957271"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The COVID-19 outbreak has significantly impacted the operating rules within the hotel business. Hilton has implemented adaptive work arrangements in response to evolving employee requirements and health considerations. The psychological impact of the pandemic is of significant importance, necessitating effective staff retention methods within the hotel industry to manage the resulting concerns and strains experienced by employees. The enduring impact of the pandemic encompasses a workforce that places heightened importance on safety and adaptability, factors that Hilton must effectively incorporate into its plans for employee retention(Ransley, Ingram and Adams, 2022).</w:t>
      </w:r>
    </w:p>
    <w:p w14:paraId="3A541A9D"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From an economic perspective, the increasing prevalence of inflation and the complex nature of the current economic environment have significantly amplified the expenses associated with daily life for many individuals. Consequently, this has had a discernible effect on workers' perceived value of comp</w:t>
      </w:r>
      <w:r w:rsidRPr="00C95BE9">
        <w:rPr>
          <w:rFonts w:asciiTheme="majorBidi" w:eastAsiaTheme="minorEastAsia" w:hAnsiTheme="majorBidi"/>
          <w:sz w:val="24"/>
          <w:szCs w:val="24"/>
          <w:lang w:val="en-US" w:eastAsia="ko-KR"/>
        </w:rPr>
        <w:t>ensation</w:t>
      </w:r>
      <w:r w:rsidRPr="00C95BE9">
        <w:rPr>
          <w:rFonts w:asciiTheme="majorBidi" w:eastAsiaTheme="minorEastAsia" w:hAnsiTheme="majorBidi"/>
          <w:sz w:val="24"/>
          <w:szCs w:val="24"/>
          <w:lang w:eastAsia="ko-KR"/>
        </w:rPr>
        <w:t>. The importance of Hilton's argument lies in its examination of salary structures and perks. Hilton needs to compare with industry norms to maintain competitiveness as an employer. This involves providing compensation packages that retain skilled individuals and attract new talent, particularly in a marketplace where workers have become more picky and mobile due to financial difficulties(Manoharan, Madera and Singal, 2023).</w:t>
      </w:r>
    </w:p>
    <w:p w14:paraId="478DD067"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 xml:space="preserve">The hotel sector is now experiencing a phenomenon known as the 'Global Retirement Wave,' whereby a highly experienced and informed workforce is gradually exiting the active labour market. Hilton is confronted with a demographic transition that has both advantages and disadvantages: the depletion of skilled personnel and the opportunity for the introduction of new and talented individuals. Implementing strategies that prioritise knowledge transfer is </w:t>
      </w:r>
      <w:r w:rsidRPr="00C95BE9">
        <w:rPr>
          <w:rFonts w:asciiTheme="majorBidi" w:eastAsiaTheme="minorEastAsia" w:hAnsiTheme="majorBidi"/>
          <w:sz w:val="24"/>
          <w:szCs w:val="24"/>
          <w:lang w:eastAsia="ko-KR"/>
        </w:rPr>
        <w:lastRenderedPageBreak/>
        <w:t>cr</w:t>
      </w:r>
      <w:r w:rsidRPr="00C95BE9">
        <w:rPr>
          <w:rFonts w:asciiTheme="majorBidi" w:eastAsiaTheme="minorEastAsia" w:hAnsiTheme="majorBidi"/>
          <w:sz w:val="24"/>
          <w:szCs w:val="24"/>
          <w:lang w:val="en-US" w:eastAsia="ko-KR"/>
        </w:rPr>
        <w:t xml:space="preserve">ucial </w:t>
      </w:r>
      <w:r w:rsidRPr="00C95BE9">
        <w:rPr>
          <w:rFonts w:asciiTheme="majorBidi" w:eastAsiaTheme="minorEastAsia" w:hAnsiTheme="majorBidi"/>
          <w:sz w:val="24"/>
          <w:szCs w:val="24"/>
          <w:lang w:eastAsia="ko-KR"/>
        </w:rPr>
        <w:t>to prevent the loss of tacit knowledge possessed by experienced staff. Furthermore, Hilton has the potential to investigate the possibility of reintegrating retired individuals into consultant positions, using their extensive knowledge and skills while offering them adaptable work arrangements(Kopuz and Bal, 2022).</w:t>
      </w:r>
    </w:p>
    <w:p w14:paraId="2680E852" w14:textId="77777777" w:rsidR="00C95BE9" w:rsidRPr="00C95BE9" w:rsidRDefault="00C95BE9" w:rsidP="00C95BE9">
      <w:pPr>
        <w:keepNext/>
        <w:keepLines/>
        <w:spacing w:before="40" w:after="0" w:line="360" w:lineRule="auto"/>
        <w:jc w:val="both"/>
        <w:outlineLvl w:val="1"/>
        <w:rPr>
          <w:rFonts w:asciiTheme="majorBidi" w:eastAsiaTheme="majorEastAsia" w:hAnsiTheme="majorBidi" w:cstheme="majorBidi"/>
          <w:b/>
          <w:i/>
          <w:sz w:val="24"/>
          <w:szCs w:val="26"/>
          <w:lang w:eastAsia="ko-KR"/>
        </w:rPr>
      </w:pPr>
      <w:bookmarkStart w:id="3" w:name="_Toc150295700"/>
      <w:r w:rsidRPr="00C95BE9">
        <w:rPr>
          <w:rFonts w:asciiTheme="majorBidi" w:eastAsiaTheme="majorEastAsia" w:hAnsiTheme="majorBidi" w:cstheme="majorBidi"/>
          <w:b/>
          <w:i/>
          <w:sz w:val="24"/>
          <w:szCs w:val="26"/>
          <w:lang w:eastAsia="ko-KR"/>
        </w:rPr>
        <w:t>Analysing the Effects of External Environment Factors</w:t>
      </w:r>
      <w:bookmarkEnd w:id="3"/>
    </w:p>
    <w:p w14:paraId="3A5D50A8"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Hilton stands to gain substantial advantages in the realm of recruiting and retention with the use of cutting-edge recruitment tactics. Using social media channels for talent acquisition enables Hilton to expand its reach, attracting a broader audience with a strong proficiency in digital technologies. The use of virtual reality tours and gamification has the potential to revolutionise the recruiting process, rendering it a captivating experience. This technique allows Hilton to demonstrate its innovative methods and provides prospective candidates with a preview of the organisational culture and work atmosphere before applying. These strategies serve to distinguish Hilton from its rivals and also serve as a means to recruit a technologically inclined workforce that is enthusiastic about engaging with contemporary and creative businesses(Salem, 2020).</w:t>
      </w:r>
    </w:p>
    <w:p w14:paraId="28EBFFB8"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The fundamental aspect of employee retention is in the cultivation and education of personnel. Implementing a resilient framework that prioritises ongoing learning and the development of skills guarantees that the personnel at Hilton are not only adequately prepared to fulfil their present responsibilities but also able to tackle forthcoming obstacles. Implementing upskilling initiatives focused on customer service excellence, digital literacy, and leadership development is essential within an industry undergoing fast transformation due to external factors such as technological advancements and globalisation. Through strategic investments in its human capital, Hilton may cultivate a corporate environment that promotes continuous development and favourable prospects(Paraskevas and Quek, 2019). This approach is a key catalyst for bolstering employee allegiance and maintaining a stable workforce.</w:t>
      </w:r>
    </w:p>
    <w:p w14:paraId="00BE02A6"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Enhancing the work environment is another strategic area where Hilton's management may have a constructive influence. Leadership styles characterised by the promotion of inclusion, open communication, and employee empowerment have the potential to enhance the overall satisfaction of individuals in their work environment (Đurić, 2019). Recognition programmes that commemorate employees' accomplishments and valuable contribu</w:t>
      </w:r>
      <w:r w:rsidRPr="00C95BE9">
        <w:rPr>
          <w:rFonts w:asciiTheme="majorBidi" w:eastAsiaTheme="minorEastAsia" w:hAnsiTheme="majorBidi"/>
          <w:sz w:val="24"/>
          <w:szCs w:val="24"/>
          <w:lang w:val="en-US" w:eastAsia="ko-KR"/>
        </w:rPr>
        <w:t xml:space="preserve">tions </w:t>
      </w:r>
      <w:r w:rsidRPr="00C95BE9">
        <w:rPr>
          <w:rFonts w:asciiTheme="majorBidi" w:eastAsiaTheme="minorEastAsia" w:hAnsiTheme="majorBidi"/>
          <w:sz w:val="24"/>
          <w:szCs w:val="24"/>
          <w:lang w:eastAsia="ko-KR"/>
        </w:rPr>
        <w:t>serve to fortify a culture of gratitude and inspire personnel to strive for excellence. Establishing such a cultural environment facilitates the retention of skilled individuals</w:t>
      </w:r>
      <w:r w:rsidRPr="00C95BE9">
        <w:rPr>
          <w:rFonts w:asciiTheme="majorBidi" w:eastAsiaTheme="minorEastAsia" w:hAnsiTheme="majorBidi"/>
          <w:sz w:val="24"/>
          <w:szCs w:val="24"/>
          <w:lang w:val="en-US" w:eastAsia="ko-KR"/>
        </w:rPr>
        <w:t xml:space="preserve"> and</w:t>
      </w:r>
      <w:r w:rsidRPr="00C95BE9">
        <w:rPr>
          <w:rFonts w:asciiTheme="majorBidi" w:eastAsiaTheme="minorEastAsia" w:hAnsiTheme="majorBidi"/>
          <w:sz w:val="24"/>
          <w:szCs w:val="24"/>
          <w:lang w:eastAsia="ko-KR"/>
        </w:rPr>
        <w:t xml:space="preserve"> enhances the ability to recruit </w:t>
      </w:r>
      <w:r w:rsidRPr="00C95BE9">
        <w:rPr>
          <w:rFonts w:asciiTheme="majorBidi" w:eastAsiaTheme="minorEastAsia" w:hAnsiTheme="majorBidi"/>
          <w:sz w:val="24"/>
          <w:szCs w:val="24"/>
          <w:lang w:eastAsia="ko-KR"/>
        </w:rPr>
        <w:lastRenderedPageBreak/>
        <w:t>prospective workers who actively seek out organisations that recognise and incentivise their contributions(Fachada, 2023).</w:t>
      </w:r>
    </w:p>
    <w:p w14:paraId="147854C0"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Ultimately, a comprehensive examination of the market indicates the existence of several effective tactics for customer retention used by prominent hotel chains such as Marriott, IHG, and Radisson. The offerings include a wide array of benefits packages, including but not limited to flexible working arrangements and chances for professional advancement. Hilton has the opportunity to extract valuable lessons from these methodologies, adapting them to align with its own brand philosophy and operational magnitude. For example, implementing flexible work regulations might effectively cater to the work-life balance aspirations of Hilton workers. Similarly, Marriott's focus on internal career progression could serve as a source of inspiration for Hilton, prompting the development of comparable initiatives to retain motivated personnel(Jablonska and Elzbieta Trocka-Leszczynska, 2019).</w:t>
      </w:r>
    </w:p>
    <w:p w14:paraId="6758174D" w14:textId="77777777" w:rsidR="00C95BE9" w:rsidRPr="00C95BE9" w:rsidRDefault="00C95BE9" w:rsidP="00C95BE9">
      <w:pPr>
        <w:keepNext/>
        <w:keepLines/>
        <w:spacing w:before="40" w:after="0" w:line="360" w:lineRule="auto"/>
        <w:jc w:val="both"/>
        <w:outlineLvl w:val="1"/>
        <w:rPr>
          <w:rFonts w:asciiTheme="majorBidi" w:eastAsiaTheme="majorEastAsia" w:hAnsiTheme="majorBidi" w:cstheme="majorBidi"/>
          <w:b/>
          <w:i/>
          <w:sz w:val="24"/>
          <w:szCs w:val="26"/>
          <w:lang w:eastAsia="ko-KR"/>
        </w:rPr>
      </w:pPr>
      <w:bookmarkStart w:id="4" w:name="_Toc150295701"/>
      <w:r w:rsidRPr="00C95BE9">
        <w:rPr>
          <w:rFonts w:asciiTheme="majorBidi" w:eastAsiaTheme="majorEastAsia" w:hAnsiTheme="majorBidi" w:cstheme="majorBidi"/>
          <w:b/>
          <w:i/>
          <w:sz w:val="24"/>
          <w:szCs w:val="26"/>
          <w:lang w:eastAsia="ko-KR"/>
        </w:rPr>
        <w:t>Strategies for Recruitment and Retention</w:t>
      </w:r>
      <w:bookmarkEnd w:id="4"/>
    </w:p>
    <w:p w14:paraId="3982CA3D"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Hilton has the opportunity to transform its recruiting strategies by embracing the digital era and using the power of social media. This entails utilising already popular channels among prospective appli</w:t>
      </w:r>
      <w:r w:rsidRPr="00C95BE9">
        <w:rPr>
          <w:rFonts w:asciiTheme="majorBidi" w:eastAsiaTheme="minorEastAsia" w:hAnsiTheme="majorBidi"/>
          <w:sz w:val="24"/>
          <w:szCs w:val="24"/>
          <w:lang w:val="en-US" w:eastAsia="ko-KR"/>
        </w:rPr>
        <w:t xml:space="preserve">cants, </w:t>
      </w:r>
      <w:r w:rsidRPr="00C95BE9">
        <w:rPr>
          <w:rFonts w:asciiTheme="majorBidi" w:eastAsiaTheme="minorEastAsia" w:hAnsiTheme="majorBidi"/>
          <w:sz w:val="24"/>
          <w:szCs w:val="24"/>
          <w:lang w:eastAsia="ko-KR"/>
        </w:rPr>
        <w:t>expanding the reach of their recruitment efforts. Virtual reality tours have the potential to provide a unique and immersive encounter, enabling individuals to virtually enter Hilton's setting and see their prospective work environment. Using gamification in recruiting procedures can potentially establish a distinctive identity for Hilton from its rivals. By including interactive and engaging elements in the application process, Hilton may effectively appeal to a younger audience with strong technological proficiency(Jones and Comfort, 2022).</w:t>
      </w:r>
    </w:p>
    <w:p w14:paraId="69955F79"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Implementing a comprehensive training and development framework is vital for Hilton to guarantee that its personnel have the necessary skills and knowledge to navigate and respond to the ever-changing external landscape effectively. An ideal framework should include a variety of programmes, from providing digital skills training to ensure alignment with technology improvements to culti</w:t>
      </w:r>
      <w:r w:rsidRPr="00C95BE9">
        <w:rPr>
          <w:rFonts w:asciiTheme="majorBidi" w:eastAsiaTheme="minorEastAsia" w:hAnsiTheme="majorBidi"/>
          <w:sz w:val="24"/>
          <w:szCs w:val="24"/>
          <w:lang w:val="en-US" w:eastAsia="ko-KR"/>
        </w:rPr>
        <w:t>vating</w:t>
      </w:r>
      <w:r w:rsidRPr="00C95BE9">
        <w:rPr>
          <w:rFonts w:asciiTheme="majorBidi" w:eastAsiaTheme="minorEastAsia" w:hAnsiTheme="majorBidi"/>
          <w:sz w:val="24"/>
          <w:szCs w:val="24"/>
          <w:lang w:eastAsia="ko-KR"/>
        </w:rPr>
        <w:t xml:space="preserve"> leadership and management capabilities, therefore equipping personnel for prospective jobs within the organisation. These efforts not only augment the expertise of Hilton's personnel but also indicate to work</w:t>
      </w:r>
      <w:r w:rsidRPr="00C95BE9">
        <w:rPr>
          <w:rFonts w:asciiTheme="majorBidi" w:eastAsiaTheme="minorEastAsia" w:hAnsiTheme="majorBidi"/>
          <w:sz w:val="24"/>
          <w:szCs w:val="24"/>
          <w:lang w:val="en-US" w:eastAsia="ko-KR"/>
        </w:rPr>
        <w:t>ers</w:t>
      </w:r>
      <w:r w:rsidRPr="00C95BE9">
        <w:rPr>
          <w:rFonts w:asciiTheme="majorBidi" w:eastAsiaTheme="minorEastAsia" w:hAnsiTheme="majorBidi"/>
          <w:sz w:val="24"/>
          <w:szCs w:val="24"/>
          <w:lang w:eastAsia="ko-KR"/>
        </w:rPr>
        <w:t xml:space="preserve"> the company's dedication to their personal and professional development, which plays a crucial role in employee retention(Salem et al., 2019).</w:t>
      </w:r>
    </w:p>
    <w:p w14:paraId="227C9294"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 xml:space="preserve">The role of management is crucial in improving the overall employee experience. Hilton's management has the potential to embrace a transformational leadership approach, </w:t>
      </w:r>
      <w:r w:rsidRPr="00C95BE9">
        <w:rPr>
          <w:rFonts w:asciiTheme="majorBidi" w:eastAsiaTheme="minorEastAsia" w:hAnsiTheme="majorBidi"/>
          <w:sz w:val="24"/>
          <w:szCs w:val="24"/>
          <w:lang w:eastAsia="ko-KR"/>
        </w:rPr>
        <w:lastRenderedPageBreak/>
        <w:t>characterised by the ability to inspire and encourage people by fostering a sense of shared vision. The implementation of employee recognition programmes has the potential to foster a healthy work environment and promote a culture that values and acknowledges the contributions made by staff members. By placing importance on and acknowledging the contributions of its workers, Hilton can cultivate a spirit of inclusion and dedication throughout its workforce(Wei, 2022).</w:t>
      </w:r>
    </w:p>
    <w:p w14:paraId="201007A4"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Hilton may gain significant insights using the effective retention techniques of other hotel chains such as Marriott, IHG, and Radisson. The incorporation of Marriott's emphasis on staff well-being and career advancement, IHG's competitive benefits package, and Radisson's dedication to diversity and inclusion might be suitably modified to align with Hilton's brand philosophy and operational magnitude. These techniques have shown efficacy in both talent retention and the augmentation of the employer brand within the hospitality sector. Through careful consideration of the practicality and relevance of these tactics, Hilton may develop a customised strategy that preserves its fundamental principles while successfully tackling the issue of employee retention(Amirkhani et al., 2021).</w:t>
      </w:r>
    </w:p>
    <w:p w14:paraId="2201EA2F" w14:textId="77777777" w:rsidR="00C95BE9" w:rsidRPr="00C95BE9" w:rsidRDefault="00C95BE9" w:rsidP="00C95BE9">
      <w:pPr>
        <w:keepNext/>
        <w:keepLines/>
        <w:spacing w:before="240" w:after="0" w:line="360" w:lineRule="auto"/>
        <w:jc w:val="both"/>
        <w:outlineLvl w:val="0"/>
        <w:rPr>
          <w:rFonts w:asciiTheme="majorBidi" w:eastAsiaTheme="majorEastAsia" w:hAnsiTheme="majorBidi" w:cstheme="majorBidi"/>
          <w:b/>
          <w:sz w:val="24"/>
          <w:szCs w:val="32"/>
          <w:lang w:val="en-US" w:eastAsia="ko-KR"/>
        </w:rPr>
      </w:pPr>
      <w:bookmarkStart w:id="5" w:name="_Toc150295702"/>
      <w:r w:rsidRPr="00C95BE9">
        <w:rPr>
          <w:rFonts w:asciiTheme="majorBidi" w:eastAsiaTheme="majorEastAsia" w:hAnsiTheme="majorBidi" w:cstheme="majorBidi"/>
          <w:b/>
          <w:sz w:val="24"/>
          <w:szCs w:val="32"/>
          <w:lang w:val="en-US" w:eastAsia="ko-KR"/>
        </w:rPr>
        <w:t>Evaluation and conclusion</w:t>
      </w:r>
      <w:bookmarkEnd w:id="5"/>
      <w:r w:rsidRPr="00C95BE9">
        <w:rPr>
          <w:rFonts w:asciiTheme="majorBidi" w:eastAsiaTheme="majorEastAsia" w:hAnsiTheme="majorBidi" w:cstheme="majorBidi"/>
          <w:b/>
          <w:sz w:val="24"/>
          <w:szCs w:val="32"/>
          <w:lang w:val="en-US" w:eastAsia="ko-KR"/>
        </w:rPr>
        <w:t xml:space="preserve"> </w:t>
      </w:r>
    </w:p>
    <w:p w14:paraId="3E81CB1E"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Examining recruiting and retention techniques used by the Hilton Hotel chain demonstrates a comprehensive strategy incorporating several elements, including inventive recruitment methods, employee growth and training initiatives, improvement of working conditions, and comparison to industry standards (Hilton and O’Brien, 2008). Hilton's use of social media, virtual reality, and gamification in its recruiting procedures establishes the company as an innovative employer that conforms to contemporary job seekers' prefer</w:t>
      </w:r>
      <w:r w:rsidRPr="00C95BE9">
        <w:rPr>
          <w:rFonts w:asciiTheme="majorBidi" w:eastAsiaTheme="minorEastAsia" w:hAnsiTheme="majorBidi"/>
          <w:sz w:val="24"/>
          <w:szCs w:val="24"/>
          <w:lang w:val="en-US" w:eastAsia="ko-KR"/>
        </w:rPr>
        <w:t>ences,</w:t>
      </w:r>
      <w:r w:rsidRPr="00C95BE9">
        <w:rPr>
          <w:rFonts w:asciiTheme="majorBidi" w:eastAsiaTheme="minorEastAsia" w:hAnsiTheme="majorBidi"/>
          <w:sz w:val="24"/>
          <w:szCs w:val="24"/>
          <w:lang w:eastAsia="ko-KR"/>
        </w:rPr>
        <w:t xml:space="preserve"> facilitating a vibrant onboarding experience. This modern strategy guarantees Hilton's appeal to prospective employ</w:t>
      </w:r>
      <w:r w:rsidRPr="00C95BE9">
        <w:rPr>
          <w:rFonts w:asciiTheme="majorBidi" w:eastAsiaTheme="minorEastAsia" w:hAnsiTheme="majorBidi"/>
          <w:sz w:val="24"/>
          <w:szCs w:val="24"/>
          <w:lang w:val="en-US" w:eastAsia="ko-KR"/>
        </w:rPr>
        <w:t>ees and</w:t>
      </w:r>
      <w:r w:rsidRPr="00C95BE9">
        <w:rPr>
          <w:rFonts w:asciiTheme="majorBidi" w:eastAsiaTheme="minorEastAsia" w:hAnsiTheme="majorBidi"/>
          <w:sz w:val="24"/>
          <w:szCs w:val="24"/>
          <w:lang w:eastAsia="ko-KR"/>
        </w:rPr>
        <w:t xml:space="preserve"> emphasises a dedication to innovation, a highly esteemed attribute in the current industry(Tien, 2019).</w:t>
      </w:r>
    </w:p>
    <w:p w14:paraId="145A00AA"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The recommended training and development programmes are crucial in cultivating a culture that promotes ongoing learning and flexibility. Hilton strategically invests in equipping its staff with the necessary tools to develop new skills, resulting in an elevated level of service quality. Moreover, this approach empowers the workforce, fostering a sense of ownership in their progress and contributing to the organisation's overall success. Hilton's allocation of resources towards human c</w:t>
      </w:r>
      <w:r w:rsidRPr="00C95BE9">
        <w:rPr>
          <w:rFonts w:asciiTheme="majorBidi" w:eastAsiaTheme="minorEastAsia" w:hAnsiTheme="majorBidi"/>
          <w:sz w:val="24"/>
          <w:szCs w:val="24"/>
          <w:lang w:val="en-US" w:eastAsia="ko-KR"/>
        </w:rPr>
        <w:t xml:space="preserve">apital </w:t>
      </w:r>
      <w:r w:rsidRPr="00C95BE9">
        <w:rPr>
          <w:rFonts w:asciiTheme="majorBidi" w:eastAsiaTheme="minorEastAsia" w:hAnsiTheme="majorBidi"/>
          <w:sz w:val="24"/>
          <w:szCs w:val="24"/>
          <w:lang w:eastAsia="ko-KR"/>
        </w:rPr>
        <w:t>demonstrates a discernment of the inherent connection between staff contentment and client contentment, a critical recognition within the realm of hospitality(Leroi-Werelds et al., 2021).</w:t>
      </w:r>
    </w:p>
    <w:p w14:paraId="5BD8272A"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lastRenderedPageBreak/>
        <w:t>The significance of management in influencing the work experience should be considered. Adopting transformational leadership and establi</w:t>
      </w:r>
      <w:r w:rsidRPr="00C95BE9">
        <w:rPr>
          <w:rFonts w:asciiTheme="majorBidi" w:eastAsiaTheme="minorEastAsia" w:hAnsiTheme="majorBidi"/>
          <w:sz w:val="24"/>
          <w:szCs w:val="24"/>
          <w:lang w:val="en-US" w:eastAsia="ko-KR"/>
        </w:rPr>
        <w:t>shing</w:t>
      </w:r>
      <w:r w:rsidRPr="00C95BE9">
        <w:rPr>
          <w:rFonts w:asciiTheme="majorBidi" w:eastAsiaTheme="minorEastAsia" w:hAnsiTheme="majorBidi"/>
          <w:sz w:val="24"/>
          <w:szCs w:val="24"/>
          <w:lang w:eastAsia="ko-KR"/>
        </w:rPr>
        <w:t xml:space="preserve"> recognition programmes are essential for fostering an organisational climate that promotes employee appreciation and engagement. Establishing a healthy work culture has significant value in employee retention, and Hilton's efforts in this domain demonstrate a deliberate and calculated approach aimed at recruiting skilled individuals</w:t>
      </w:r>
      <w:r w:rsidRPr="00C95BE9">
        <w:rPr>
          <w:rFonts w:asciiTheme="majorBidi" w:eastAsiaTheme="minorEastAsia" w:hAnsiTheme="majorBidi"/>
          <w:sz w:val="24"/>
          <w:szCs w:val="24"/>
          <w:lang w:val="en-US" w:eastAsia="ko-KR"/>
        </w:rPr>
        <w:t xml:space="preserve"> and </w:t>
      </w:r>
      <w:r w:rsidRPr="00C95BE9">
        <w:rPr>
          <w:rFonts w:asciiTheme="majorBidi" w:eastAsiaTheme="minorEastAsia" w:hAnsiTheme="majorBidi"/>
          <w:sz w:val="24"/>
          <w:szCs w:val="24"/>
          <w:lang w:eastAsia="ko-KR"/>
        </w:rPr>
        <w:t>fostering their growth and development.</w:t>
      </w:r>
      <w:r w:rsidRPr="00C95BE9">
        <w:rPr>
          <w:rFonts w:asciiTheme="majorBidi" w:eastAsiaTheme="minorEastAsia" w:hAnsiTheme="majorBidi"/>
          <w:sz w:val="24"/>
          <w:szCs w:val="24"/>
          <w:lang w:val="en-US" w:eastAsia="ko-KR"/>
        </w:rPr>
        <w:t xml:space="preserve"> </w:t>
      </w:r>
      <w:r w:rsidRPr="00C95BE9">
        <w:rPr>
          <w:rFonts w:asciiTheme="majorBidi" w:eastAsiaTheme="minorEastAsia" w:hAnsiTheme="majorBidi"/>
          <w:sz w:val="24"/>
          <w:szCs w:val="24"/>
          <w:lang w:eastAsia="ko-KR"/>
        </w:rPr>
        <w:t>Examining the retention tactics used by prominent players in the industry, Hilton's efforts to integrate effective components from Marriott, IHG, and Radisson serve as a standard for identifying successful practices within the sector. These insights enable Hilton to modify and enhance its plans, guaranteeing that they are competitive and aligned with its distinctive brand and operational philosophy(Atmaca Çetin, Uz and Tuna Ultav, 2022).</w:t>
      </w:r>
    </w:p>
    <w:p w14:paraId="0E6352F3" w14:textId="77777777" w:rsidR="00C95BE9" w:rsidRPr="00C95BE9" w:rsidRDefault="00C95BE9" w:rsidP="00C95BE9">
      <w:pPr>
        <w:spacing w:after="0" w:line="360" w:lineRule="auto"/>
        <w:jc w:val="both"/>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In conclusion, the efficacy of the strategies described for Hilton is contingent upon their seamless integration and unity with broader company objectives. The obstacles related to recruiting and retention are not exclusive to Hilton, but rather are prevalent across the industry. These concerns need the implementation of inventive, considerate, and employee-focused solutions. By adopting and implementing these methods, Hilton has positioned itself advantageously to traverse the current labour market's intricate dynamics effec</w:t>
      </w:r>
      <w:r w:rsidRPr="00C95BE9">
        <w:rPr>
          <w:rFonts w:asciiTheme="majorBidi" w:eastAsiaTheme="minorEastAsia" w:hAnsiTheme="majorBidi"/>
          <w:sz w:val="24"/>
          <w:szCs w:val="24"/>
          <w:lang w:val="en-US" w:eastAsia="ko-KR"/>
        </w:rPr>
        <w:t>tively</w:t>
      </w:r>
      <w:r w:rsidRPr="00C95BE9">
        <w:rPr>
          <w:rFonts w:asciiTheme="majorBidi" w:eastAsiaTheme="minorEastAsia" w:hAnsiTheme="majorBidi"/>
          <w:sz w:val="24"/>
          <w:szCs w:val="24"/>
          <w:lang w:eastAsia="ko-KR"/>
        </w:rPr>
        <w:t>. Moreover, the company is poised to serve as a role model and pioneer within the hospitality sector. The company's determination to adapt and expand in response to external difficulties demonstrates its resilience and commitment to achieving high standards. It guarantees that Hilton remains a favoured employer and a strong presence in the hospitality industry(Jones and Comfort, 2022).</w:t>
      </w:r>
    </w:p>
    <w:p w14:paraId="3B551DB2" w14:textId="77777777" w:rsidR="00C95BE9" w:rsidRDefault="00C95BE9" w:rsidP="00C95BE9">
      <w:pPr>
        <w:spacing w:after="0" w:line="360" w:lineRule="auto"/>
        <w:jc w:val="both"/>
        <w:rPr>
          <w:rFonts w:asciiTheme="majorBidi" w:eastAsiaTheme="minorEastAsia" w:hAnsiTheme="majorBidi"/>
          <w:b/>
          <w:bCs/>
          <w:sz w:val="28"/>
          <w:szCs w:val="28"/>
          <w:lang w:eastAsia="ko-KR"/>
        </w:rPr>
      </w:pPr>
    </w:p>
    <w:p w14:paraId="66A7ED81" w14:textId="77777777" w:rsidR="00C95BE9" w:rsidRDefault="00C95BE9" w:rsidP="00C95BE9">
      <w:pPr>
        <w:spacing w:after="0" w:line="360" w:lineRule="auto"/>
        <w:jc w:val="both"/>
        <w:rPr>
          <w:rFonts w:asciiTheme="majorBidi" w:eastAsiaTheme="minorEastAsia" w:hAnsiTheme="majorBidi"/>
          <w:b/>
          <w:bCs/>
          <w:sz w:val="28"/>
          <w:szCs w:val="28"/>
          <w:lang w:eastAsia="ko-KR"/>
        </w:rPr>
      </w:pPr>
    </w:p>
    <w:p w14:paraId="293B73FB" w14:textId="77777777" w:rsidR="00C95BE9" w:rsidRDefault="00C95BE9" w:rsidP="00C95BE9">
      <w:pPr>
        <w:spacing w:after="0" w:line="360" w:lineRule="auto"/>
        <w:jc w:val="both"/>
        <w:rPr>
          <w:rFonts w:asciiTheme="majorBidi" w:eastAsiaTheme="minorEastAsia" w:hAnsiTheme="majorBidi"/>
          <w:b/>
          <w:bCs/>
          <w:sz w:val="28"/>
          <w:szCs w:val="28"/>
          <w:lang w:eastAsia="ko-KR"/>
        </w:rPr>
      </w:pPr>
    </w:p>
    <w:p w14:paraId="056E59BC" w14:textId="77777777" w:rsidR="00C95BE9" w:rsidRDefault="00C95BE9" w:rsidP="00C95BE9">
      <w:pPr>
        <w:spacing w:after="0" w:line="360" w:lineRule="auto"/>
        <w:jc w:val="both"/>
        <w:rPr>
          <w:rFonts w:asciiTheme="majorBidi" w:eastAsiaTheme="minorEastAsia" w:hAnsiTheme="majorBidi"/>
          <w:b/>
          <w:bCs/>
          <w:sz w:val="28"/>
          <w:szCs w:val="28"/>
          <w:lang w:eastAsia="ko-KR"/>
        </w:rPr>
      </w:pPr>
    </w:p>
    <w:p w14:paraId="2AE113D7" w14:textId="77777777" w:rsidR="00C95BE9" w:rsidRDefault="00C95BE9" w:rsidP="00C95BE9">
      <w:pPr>
        <w:spacing w:after="0" w:line="360" w:lineRule="auto"/>
        <w:jc w:val="both"/>
        <w:rPr>
          <w:rFonts w:asciiTheme="majorBidi" w:eastAsiaTheme="minorEastAsia" w:hAnsiTheme="majorBidi"/>
          <w:b/>
          <w:bCs/>
          <w:sz w:val="28"/>
          <w:szCs w:val="28"/>
          <w:lang w:eastAsia="ko-KR"/>
        </w:rPr>
      </w:pPr>
    </w:p>
    <w:p w14:paraId="28DEA6C0" w14:textId="77777777" w:rsidR="00C95BE9" w:rsidRDefault="00C95BE9" w:rsidP="00C95BE9">
      <w:pPr>
        <w:spacing w:after="0" w:line="360" w:lineRule="auto"/>
        <w:jc w:val="both"/>
        <w:rPr>
          <w:rFonts w:asciiTheme="majorBidi" w:eastAsiaTheme="minorEastAsia" w:hAnsiTheme="majorBidi"/>
          <w:b/>
          <w:bCs/>
          <w:sz w:val="28"/>
          <w:szCs w:val="28"/>
          <w:lang w:eastAsia="ko-KR"/>
        </w:rPr>
      </w:pPr>
    </w:p>
    <w:p w14:paraId="752CAEB3" w14:textId="77777777" w:rsidR="00C95BE9" w:rsidRDefault="00C95BE9" w:rsidP="00C95BE9">
      <w:pPr>
        <w:spacing w:after="0" w:line="360" w:lineRule="auto"/>
        <w:jc w:val="both"/>
        <w:rPr>
          <w:rFonts w:asciiTheme="majorBidi" w:eastAsiaTheme="minorEastAsia" w:hAnsiTheme="majorBidi"/>
          <w:b/>
          <w:bCs/>
          <w:sz w:val="28"/>
          <w:szCs w:val="28"/>
          <w:lang w:eastAsia="ko-KR"/>
        </w:rPr>
      </w:pPr>
    </w:p>
    <w:p w14:paraId="319AAC03" w14:textId="77777777" w:rsidR="00C95BE9" w:rsidRDefault="00C95BE9" w:rsidP="00C95BE9">
      <w:pPr>
        <w:spacing w:after="0" w:line="360" w:lineRule="auto"/>
        <w:jc w:val="both"/>
        <w:rPr>
          <w:rFonts w:asciiTheme="majorBidi" w:eastAsiaTheme="minorEastAsia" w:hAnsiTheme="majorBidi"/>
          <w:b/>
          <w:bCs/>
          <w:sz w:val="28"/>
          <w:szCs w:val="28"/>
          <w:lang w:eastAsia="ko-KR"/>
        </w:rPr>
      </w:pPr>
    </w:p>
    <w:p w14:paraId="5E52D44C" w14:textId="77777777" w:rsidR="00C95BE9" w:rsidRDefault="00C95BE9" w:rsidP="00C95BE9">
      <w:pPr>
        <w:spacing w:after="0" w:line="360" w:lineRule="auto"/>
        <w:jc w:val="both"/>
        <w:rPr>
          <w:rFonts w:asciiTheme="majorBidi" w:eastAsiaTheme="minorEastAsia" w:hAnsiTheme="majorBidi"/>
          <w:b/>
          <w:bCs/>
          <w:sz w:val="28"/>
          <w:szCs w:val="28"/>
          <w:lang w:eastAsia="ko-KR"/>
        </w:rPr>
      </w:pPr>
    </w:p>
    <w:p w14:paraId="6FEAEEE6" w14:textId="77777777" w:rsidR="00C95BE9" w:rsidRDefault="00C95BE9" w:rsidP="00C95BE9">
      <w:pPr>
        <w:spacing w:after="0" w:line="360" w:lineRule="auto"/>
        <w:jc w:val="both"/>
        <w:rPr>
          <w:rFonts w:asciiTheme="majorBidi" w:eastAsiaTheme="minorEastAsia" w:hAnsiTheme="majorBidi"/>
          <w:b/>
          <w:bCs/>
          <w:sz w:val="28"/>
          <w:szCs w:val="28"/>
          <w:lang w:eastAsia="ko-KR"/>
        </w:rPr>
      </w:pPr>
    </w:p>
    <w:p w14:paraId="1371DBD8" w14:textId="2AA75169" w:rsidR="00C95BE9" w:rsidRPr="00C95BE9" w:rsidRDefault="00C95BE9" w:rsidP="00C95BE9">
      <w:pPr>
        <w:spacing w:after="0" w:line="360" w:lineRule="auto"/>
        <w:jc w:val="both"/>
        <w:rPr>
          <w:rFonts w:asciiTheme="majorBidi" w:eastAsiaTheme="minorEastAsia" w:hAnsiTheme="majorBidi"/>
          <w:b/>
          <w:bCs/>
          <w:sz w:val="28"/>
          <w:szCs w:val="28"/>
          <w:lang w:eastAsia="ko-KR"/>
        </w:rPr>
      </w:pPr>
      <w:r w:rsidRPr="00C95BE9">
        <w:rPr>
          <w:rFonts w:asciiTheme="majorBidi" w:eastAsiaTheme="minorEastAsia" w:hAnsiTheme="majorBidi"/>
          <w:b/>
          <w:bCs/>
          <w:sz w:val="28"/>
          <w:szCs w:val="28"/>
          <w:lang w:eastAsia="ko-KR"/>
        </w:rPr>
        <w:lastRenderedPageBreak/>
        <w:t xml:space="preserve">References </w:t>
      </w:r>
    </w:p>
    <w:p w14:paraId="120B9D5A"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Amirkhani, S., Bahadori-Jahromi, A., Mylona, A., Godfrey, P., Cook, D., Tahayori, H. and Zhang, H. (2021). Uncertainties in Non-Domestic Energy Performance Certificate Generating in the UK. </w:t>
      </w:r>
      <w:r w:rsidRPr="00C95BE9">
        <w:rPr>
          <w:rFonts w:ascii="Times New Roman" w:eastAsia="Times New Roman" w:hAnsi="Times New Roman" w:cs="Times New Roman"/>
          <w:i/>
          <w:iCs/>
          <w:kern w:val="0"/>
          <w:sz w:val="24"/>
          <w:szCs w:val="24"/>
          <w:lang w:eastAsia="ko-KR"/>
          <w14:ligatures w14:val="none"/>
        </w:rPr>
        <w:t>Sustainability</w:t>
      </w:r>
      <w:r w:rsidRPr="00C95BE9">
        <w:rPr>
          <w:rFonts w:ascii="Times New Roman" w:eastAsia="Times New Roman" w:hAnsi="Times New Roman" w:cs="Times New Roman"/>
          <w:kern w:val="0"/>
          <w:sz w:val="24"/>
          <w:szCs w:val="24"/>
          <w:lang w:eastAsia="ko-KR"/>
          <w14:ligatures w14:val="none"/>
        </w:rPr>
        <w:t>, 13(14), p.7607. doi:https://doi.org/10.3390/su13147607.</w:t>
      </w:r>
    </w:p>
    <w:p w14:paraId="62A03BCB"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Atmaca Çetin, H., Uz, F. and Tuna Ultav, Z. (2022). After İstanbul Hilton: Turkey’s local-global dichotomy in the 1950s interiors of Divan Hotel and Çınar Hotel. </w:t>
      </w:r>
      <w:r w:rsidRPr="00C95BE9">
        <w:rPr>
          <w:rFonts w:ascii="Times New Roman" w:eastAsia="Times New Roman" w:hAnsi="Times New Roman" w:cs="Times New Roman"/>
          <w:i/>
          <w:iCs/>
          <w:kern w:val="0"/>
          <w:sz w:val="24"/>
          <w:szCs w:val="24"/>
          <w:lang w:eastAsia="ko-KR"/>
          <w14:ligatures w14:val="none"/>
        </w:rPr>
        <w:t>Interiors</w:t>
      </w:r>
      <w:r w:rsidRPr="00C95BE9">
        <w:rPr>
          <w:rFonts w:ascii="Times New Roman" w:eastAsia="Times New Roman" w:hAnsi="Times New Roman" w:cs="Times New Roman"/>
          <w:kern w:val="0"/>
          <w:sz w:val="24"/>
          <w:szCs w:val="24"/>
          <w:lang w:eastAsia="ko-KR"/>
          <w14:ligatures w14:val="none"/>
        </w:rPr>
        <w:t>, pp.1–30. doi:https://doi.org/10.1080/20419112.2022.2018799.</w:t>
      </w:r>
    </w:p>
    <w:p w14:paraId="3822BA21"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Chang, Y.-C., Ku, C.-H. and Chen, C.-H. (2019). Social media analytics: Extracting and visualizing Hilton hotel ratings and reviews from TripAdvisor. </w:t>
      </w:r>
      <w:r w:rsidRPr="00C95BE9">
        <w:rPr>
          <w:rFonts w:ascii="Times New Roman" w:eastAsia="Times New Roman" w:hAnsi="Times New Roman" w:cs="Times New Roman"/>
          <w:i/>
          <w:iCs/>
          <w:kern w:val="0"/>
          <w:sz w:val="24"/>
          <w:szCs w:val="24"/>
          <w:lang w:eastAsia="ko-KR"/>
          <w14:ligatures w14:val="none"/>
        </w:rPr>
        <w:t>International Journal of Information Management</w:t>
      </w:r>
      <w:r w:rsidRPr="00C95BE9">
        <w:rPr>
          <w:rFonts w:ascii="Times New Roman" w:eastAsia="Times New Roman" w:hAnsi="Times New Roman" w:cs="Times New Roman"/>
          <w:kern w:val="0"/>
          <w:sz w:val="24"/>
          <w:szCs w:val="24"/>
          <w:lang w:eastAsia="ko-KR"/>
          <w14:ligatures w14:val="none"/>
        </w:rPr>
        <w:t>, 48, pp.263–279. doi:https://doi.org/10.1016/j.ijinfomgt.2017.11.001.</w:t>
      </w:r>
    </w:p>
    <w:p w14:paraId="274B6699"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Đurić, M. (2019). ‘Hilton’ hotel: Innovative spatial and technological intervention in the Belgrade’s urban fabric. </w:t>
      </w:r>
      <w:r w:rsidRPr="00C95BE9">
        <w:rPr>
          <w:rFonts w:ascii="Times New Roman" w:eastAsia="Times New Roman" w:hAnsi="Times New Roman" w:cs="Times New Roman"/>
          <w:i/>
          <w:iCs/>
          <w:kern w:val="0"/>
          <w:sz w:val="24"/>
          <w:szCs w:val="24"/>
          <w:lang w:eastAsia="ko-KR"/>
          <w14:ligatures w14:val="none"/>
        </w:rPr>
        <w:t>Arhitektura i urbanizam</w:t>
      </w:r>
      <w:r w:rsidRPr="00C95BE9">
        <w:rPr>
          <w:rFonts w:ascii="Times New Roman" w:eastAsia="Times New Roman" w:hAnsi="Times New Roman" w:cs="Times New Roman"/>
          <w:kern w:val="0"/>
          <w:sz w:val="24"/>
          <w:szCs w:val="24"/>
          <w:lang w:eastAsia="ko-KR"/>
          <w14:ligatures w14:val="none"/>
        </w:rPr>
        <w:t>, (48), pp.60–65. doi:https://doi.org/10.5937/a-u0-22119.</w:t>
      </w:r>
    </w:p>
    <w:p w14:paraId="12ABB08F"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Fachada, B.C. (2023). </w:t>
      </w:r>
      <w:r w:rsidRPr="00C95BE9">
        <w:rPr>
          <w:rFonts w:ascii="Times New Roman" w:eastAsia="Times New Roman" w:hAnsi="Times New Roman" w:cs="Times New Roman"/>
          <w:i/>
          <w:iCs/>
          <w:kern w:val="0"/>
          <w:sz w:val="24"/>
          <w:szCs w:val="24"/>
          <w:lang w:eastAsia="ko-KR"/>
          <w14:ligatures w14:val="none"/>
        </w:rPr>
        <w:t>Business adaptive strategies in crisis : the case of Hilton Hotels Worldwide</w:t>
      </w:r>
      <w:r w:rsidRPr="00C95BE9">
        <w:rPr>
          <w:rFonts w:ascii="Times New Roman" w:eastAsia="Times New Roman" w:hAnsi="Times New Roman" w:cs="Times New Roman"/>
          <w:kern w:val="0"/>
          <w:sz w:val="24"/>
          <w:szCs w:val="24"/>
          <w:lang w:eastAsia="ko-KR"/>
          <w14:ligatures w14:val="none"/>
        </w:rPr>
        <w:t>. [online] repositorio.ucp.pt. Available at: https://repositorio.ucp.pt/handle/10400.14/41371.</w:t>
      </w:r>
    </w:p>
    <w:p w14:paraId="5FA12188"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Hilton, S.H. and O’Brien, P.C. (2008). Inco Ltd.: Market Value, Fair Value, and Management Discretion*. </w:t>
      </w:r>
      <w:r w:rsidRPr="00C95BE9">
        <w:rPr>
          <w:rFonts w:ascii="Times New Roman" w:eastAsia="Times New Roman" w:hAnsi="Times New Roman" w:cs="Times New Roman"/>
          <w:i/>
          <w:iCs/>
          <w:kern w:val="0"/>
          <w:sz w:val="24"/>
          <w:szCs w:val="24"/>
          <w:lang w:eastAsia="ko-KR"/>
          <w14:ligatures w14:val="none"/>
        </w:rPr>
        <w:t>SSRN Electronic Journal</w:t>
      </w:r>
      <w:r w:rsidRPr="00C95BE9">
        <w:rPr>
          <w:rFonts w:ascii="Times New Roman" w:eastAsia="Times New Roman" w:hAnsi="Times New Roman" w:cs="Times New Roman"/>
          <w:kern w:val="0"/>
          <w:sz w:val="24"/>
          <w:szCs w:val="24"/>
          <w:lang w:eastAsia="ko-KR"/>
          <w14:ligatures w14:val="none"/>
        </w:rPr>
        <w:t>. doi:https://doi.org/10.2139/ssrn.589285.</w:t>
      </w:r>
    </w:p>
    <w:p w14:paraId="43905877"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Jablonska, J. and Elzbieta Trocka-Leszczynska (2019). Reconstruction with a Change of Function – Ergonomics of the Hotel Environment. </w:t>
      </w:r>
      <w:r w:rsidRPr="00C95BE9">
        <w:rPr>
          <w:rFonts w:ascii="Times New Roman" w:eastAsia="Times New Roman" w:hAnsi="Times New Roman" w:cs="Times New Roman"/>
          <w:i/>
          <w:iCs/>
          <w:kern w:val="0"/>
          <w:sz w:val="24"/>
          <w:szCs w:val="24"/>
          <w:lang w:eastAsia="ko-KR"/>
          <w14:ligatures w14:val="none"/>
        </w:rPr>
        <w:t>Advances in intelligent systems and computing</w:t>
      </w:r>
      <w:r w:rsidRPr="00C95BE9">
        <w:rPr>
          <w:rFonts w:ascii="Times New Roman" w:eastAsia="Times New Roman" w:hAnsi="Times New Roman" w:cs="Times New Roman"/>
          <w:kern w:val="0"/>
          <w:sz w:val="24"/>
          <w:szCs w:val="24"/>
          <w:lang w:eastAsia="ko-KR"/>
          <w14:ligatures w14:val="none"/>
        </w:rPr>
        <w:t>. doi:https://doi.org/10.1007/978-3-030-20151-7_4.</w:t>
      </w:r>
    </w:p>
    <w:p w14:paraId="139EA2F4"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Jones, P. and Comfort, D. (2022). Modern Slavery Statements and Service Industry Supply Chains: A Commentary on the Leading Hotel and Retail Companies in the UK. </w:t>
      </w:r>
      <w:r w:rsidRPr="00C95BE9">
        <w:rPr>
          <w:rFonts w:ascii="Times New Roman" w:eastAsia="Times New Roman" w:hAnsi="Times New Roman" w:cs="Times New Roman"/>
          <w:i/>
          <w:iCs/>
          <w:kern w:val="0"/>
          <w:sz w:val="24"/>
          <w:szCs w:val="24"/>
          <w:lang w:eastAsia="ko-KR"/>
          <w14:ligatures w14:val="none"/>
        </w:rPr>
        <w:t>Operations and Supply Chain Management</w:t>
      </w:r>
      <w:r w:rsidRPr="00C95BE9">
        <w:rPr>
          <w:rFonts w:ascii="Times New Roman" w:eastAsia="Times New Roman" w:hAnsi="Times New Roman" w:cs="Times New Roman"/>
          <w:kern w:val="0"/>
          <w:sz w:val="24"/>
          <w:szCs w:val="24"/>
          <w:lang w:eastAsia="ko-KR"/>
          <w14:ligatures w14:val="none"/>
        </w:rPr>
        <w:t>, [online] 15(3), pp.386–394. Available at: https://eprints.glos.ac.uk/11846/.</w:t>
      </w:r>
    </w:p>
    <w:p w14:paraId="47DE1653"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Kopuz, A.D. and Bal, A. (2022). The conservation of modern architectural heritage buildings in Turkey: İstanbul Hilton and İstanbul Çınar Hotel as a case study. </w:t>
      </w:r>
      <w:r w:rsidRPr="00C95BE9">
        <w:rPr>
          <w:rFonts w:ascii="Times New Roman" w:eastAsia="Times New Roman" w:hAnsi="Times New Roman" w:cs="Times New Roman"/>
          <w:i/>
          <w:iCs/>
          <w:kern w:val="0"/>
          <w:sz w:val="24"/>
          <w:szCs w:val="24"/>
          <w:lang w:eastAsia="ko-KR"/>
          <w14:ligatures w14:val="none"/>
        </w:rPr>
        <w:t>Ain Shams Engineering Journal</w:t>
      </w:r>
      <w:r w:rsidRPr="00C95BE9">
        <w:rPr>
          <w:rFonts w:ascii="Times New Roman" w:eastAsia="Times New Roman" w:hAnsi="Times New Roman" w:cs="Times New Roman"/>
          <w:kern w:val="0"/>
          <w:sz w:val="24"/>
          <w:szCs w:val="24"/>
          <w:lang w:eastAsia="ko-KR"/>
          <w14:ligatures w14:val="none"/>
        </w:rPr>
        <w:t>, [online] p.101918. doi:https://doi.org/10.1016/j.asej.2022.101918.</w:t>
      </w:r>
    </w:p>
    <w:p w14:paraId="2E0B4406"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lastRenderedPageBreak/>
        <w:t xml:space="preserve">Leroi-Werelds, S., Verleye, K., Line, N. and Bove, L. (2021). Value proposition dynamics in response to external event triggers. </w:t>
      </w:r>
      <w:r w:rsidRPr="00C95BE9">
        <w:rPr>
          <w:rFonts w:ascii="Times New Roman" w:eastAsia="Times New Roman" w:hAnsi="Times New Roman" w:cs="Times New Roman"/>
          <w:i/>
          <w:iCs/>
          <w:kern w:val="0"/>
          <w:sz w:val="24"/>
          <w:szCs w:val="24"/>
          <w:lang w:eastAsia="ko-KR"/>
          <w14:ligatures w14:val="none"/>
        </w:rPr>
        <w:t>Journal of Business Research</w:t>
      </w:r>
      <w:r w:rsidRPr="00C95BE9">
        <w:rPr>
          <w:rFonts w:ascii="Times New Roman" w:eastAsia="Times New Roman" w:hAnsi="Times New Roman" w:cs="Times New Roman"/>
          <w:kern w:val="0"/>
          <w:sz w:val="24"/>
          <w:szCs w:val="24"/>
          <w:lang w:eastAsia="ko-KR"/>
          <w14:ligatures w14:val="none"/>
        </w:rPr>
        <w:t>, 136, pp.274–283. doi:https://doi.org/10.1016/j.jbusres.2021.07.041.</w:t>
      </w:r>
    </w:p>
    <w:p w14:paraId="013D53CE"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Ma, R. (2021). Human resource management in multinational companies—— from the perspective of Hilton Hotels. </w:t>
      </w:r>
      <w:r w:rsidRPr="00C95BE9">
        <w:rPr>
          <w:rFonts w:ascii="Times New Roman" w:eastAsia="Times New Roman" w:hAnsi="Times New Roman" w:cs="Times New Roman"/>
          <w:i/>
          <w:iCs/>
          <w:kern w:val="0"/>
          <w:sz w:val="24"/>
          <w:szCs w:val="24"/>
          <w:lang w:eastAsia="ko-KR"/>
          <w14:ligatures w14:val="none"/>
        </w:rPr>
        <w:t>E3S Web of Conferences</w:t>
      </w:r>
      <w:r w:rsidRPr="00C95BE9">
        <w:rPr>
          <w:rFonts w:ascii="Times New Roman" w:eastAsia="Times New Roman" w:hAnsi="Times New Roman" w:cs="Times New Roman"/>
          <w:kern w:val="0"/>
          <w:sz w:val="24"/>
          <w:szCs w:val="24"/>
          <w:lang w:eastAsia="ko-KR"/>
          <w14:ligatures w14:val="none"/>
        </w:rPr>
        <w:t>, [online] 235, p.02058. doi:https://doi.org/10.1051/e3sconf/202123502058.</w:t>
      </w:r>
    </w:p>
    <w:p w14:paraId="28C4AD1A"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Manoharan, A., Madera, J.M. and Singal, M. (2023). </w:t>
      </w:r>
      <w:r w:rsidRPr="00C95BE9">
        <w:rPr>
          <w:rFonts w:ascii="Times New Roman" w:eastAsia="Times New Roman" w:hAnsi="Times New Roman" w:cs="Times New Roman"/>
          <w:i/>
          <w:iCs/>
          <w:kern w:val="0"/>
          <w:sz w:val="24"/>
          <w:szCs w:val="24"/>
          <w:lang w:eastAsia="ko-KR"/>
          <w14:ligatures w14:val="none"/>
        </w:rPr>
        <w:t>The Routledge Handbook of Diversity, Equity, and Inclusion Management in the Hospitality Industry</w:t>
      </w:r>
      <w:r w:rsidRPr="00C95BE9">
        <w:rPr>
          <w:rFonts w:ascii="Times New Roman" w:eastAsia="Times New Roman" w:hAnsi="Times New Roman" w:cs="Times New Roman"/>
          <w:kern w:val="0"/>
          <w:sz w:val="24"/>
          <w:szCs w:val="24"/>
          <w:lang w:eastAsia="ko-KR"/>
          <w14:ligatures w14:val="none"/>
        </w:rPr>
        <w:t xml:space="preserve">. [online] </w:t>
      </w:r>
      <w:r w:rsidRPr="00C95BE9">
        <w:rPr>
          <w:rFonts w:ascii="Times New Roman" w:eastAsia="Times New Roman" w:hAnsi="Times New Roman" w:cs="Times New Roman"/>
          <w:i/>
          <w:iCs/>
          <w:kern w:val="0"/>
          <w:sz w:val="24"/>
          <w:szCs w:val="24"/>
          <w:lang w:eastAsia="ko-KR"/>
          <w14:ligatures w14:val="none"/>
        </w:rPr>
        <w:t>Google Books</w:t>
      </w:r>
      <w:r w:rsidRPr="00C95BE9">
        <w:rPr>
          <w:rFonts w:ascii="Times New Roman" w:eastAsia="Times New Roman" w:hAnsi="Times New Roman" w:cs="Times New Roman"/>
          <w:kern w:val="0"/>
          <w:sz w:val="24"/>
          <w:szCs w:val="24"/>
          <w:lang w:eastAsia="ko-KR"/>
          <w14:ligatures w14:val="none"/>
        </w:rPr>
        <w:t>. Taylor &amp; Francis. Available at: https://books.google.com/books?hl=en&amp;lr=&amp;id=Y4bSEAAAQBAJ&amp;oi=fnd&amp;pg=PT329&amp;dq=HILTON+HOTEL+UK&amp;ots=vMxQ0qSk_c&amp;sig=dEN3jhK4YclevXzz2t08DJ3G3hg [Accessed 8 Nov. 2023].</w:t>
      </w:r>
    </w:p>
    <w:p w14:paraId="1C3178D1"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Paraskevas, A. and Quek, M. (2019). When Castro seized the Hilton: Risk and crisis management lessons from the past. </w:t>
      </w:r>
      <w:r w:rsidRPr="00C95BE9">
        <w:rPr>
          <w:rFonts w:ascii="Times New Roman" w:eastAsia="Times New Roman" w:hAnsi="Times New Roman" w:cs="Times New Roman"/>
          <w:i/>
          <w:iCs/>
          <w:kern w:val="0"/>
          <w:sz w:val="24"/>
          <w:szCs w:val="24"/>
          <w:lang w:eastAsia="ko-KR"/>
          <w14:ligatures w14:val="none"/>
        </w:rPr>
        <w:t>Tourism Management</w:t>
      </w:r>
      <w:r w:rsidRPr="00C95BE9">
        <w:rPr>
          <w:rFonts w:ascii="Times New Roman" w:eastAsia="Times New Roman" w:hAnsi="Times New Roman" w:cs="Times New Roman"/>
          <w:kern w:val="0"/>
          <w:sz w:val="24"/>
          <w:szCs w:val="24"/>
          <w:lang w:eastAsia="ko-KR"/>
          <w14:ligatures w14:val="none"/>
        </w:rPr>
        <w:t>, 70, pp.419–429. doi:https://doi.org/10.1016/j.tourman.2018.09.007.</w:t>
      </w:r>
    </w:p>
    <w:p w14:paraId="30F4BC03"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Ransley, J., Ingram, H. and Adams, D. (2022). </w:t>
      </w:r>
      <w:r w:rsidRPr="00C95BE9">
        <w:rPr>
          <w:rFonts w:ascii="Times New Roman" w:eastAsia="Times New Roman" w:hAnsi="Times New Roman" w:cs="Times New Roman"/>
          <w:i/>
          <w:iCs/>
          <w:kern w:val="0"/>
          <w:sz w:val="24"/>
          <w:szCs w:val="24"/>
          <w:lang w:eastAsia="ko-KR"/>
          <w14:ligatures w14:val="none"/>
        </w:rPr>
        <w:t>Developing Hospitality Properties and Facilities</w:t>
      </w:r>
      <w:r w:rsidRPr="00C95BE9">
        <w:rPr>
          <w:rFonts w:ascii="Times New Roman" w:eastAsia="Times New Roman" w:hAnsi="Times New Roman" w:cs="Times New Roman"/>
          <w:kern w:val="0"/>
          <w:sz w:val="24"/>
          <w:szCs w:val="24"/>
          <w:lang w:eastAsia="ko-KR"/>
          <w14:ligatures w14:val="none"/>
        </w:rPr>
        <w:t xml:space="preserve">. [online] </w:t>
      </w:r>
      <w:r w:rsidRPr="00C95BE9">
        <w:rPr>
          <w:rFonts w:ascii="Times New Roman" w:eastAsia="Times New Roman" w:hAnsi="Times New Roman" w:cs="Times New Roman"/>
          <w:i/>
          <w:iCs/>
          <w:kern w:val="0"/>
          <w:sz w:val="24"/>
          <w:szCs w:val="24"/>
          <w:lang w:eastAsia="ko-KR"/>
          <w14:ligatures w14:val="none"/>
        </w:rPr>
        <w:t>Google Books</w:t>
      </w:r>
      <w:r w:rsidRPr="00C95BE9">
        <w:rPr>
          <w:rFonts w:ascii="Times New Roman" w:eastAsia="Times New Roman" w:hAnsi="Times New Roman" w:cs="Times New Roman"/>
          <w:kern w:val="0"/>
          <w:sz w:val="24"/>
          <w:szCs w:val="24"/>
          <w:lang w:eastAsia="ko-KR"/>
          <w14:ligatures w14:val="none"/>
        </w:rPr>
        <w:t>. Taylor &amp; Francis. Available at: https://books.google.com/books?hl=en&amp;lr=&amp;id=jphwEAAAQBAJ&amp;oi=fnd&amp;pg=PA311&amp;dq=HILTON+HOTEL+UK&amp;ots=aGIe8IDZ1V&amp;sig=RIMfWd70nWs2YtBIcJwG3eAeTZY [Accessed 8 Nov. 2023].</w:t>
      </w:r>
    </w:p>
    <w:p w14:paraId="37DD8543"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Reidhead, C. (2020). </w:t>
      </w:r>
      <w:r w:rsidRPr="00C95BE9">
        <w:rPr>
          <w:rFonts w:ascii="Times New Roman" w:eastAsia="Times New Roman" w:hAnsi="Times New Roman" w:cs="Times New Roman"/>
          <w:i/>
          <w:iCs/>
          <w:kern w:val="0"/>
          <w:sz w:val="24"/>
          <w:szCs w:val="24"/>
          <w:lang w:eastAsia="ko-KR"/>
          <w14:ligatures w14:val="none"/>
        </w:rPr>
        <w:t>Impact of Organizational Culture on Employee Satisfaction: A Case of Hilton Hotel, United Kingdom</w:t>
      </w:r>
      <w:r w:rsidRPr="00C95BE9">
        <w:rPr>
          <w:rFonts w:ascii="Times New Roman" w:eastAsia="Times New Roman" w:hAnsi="Times New Roman" w:cs="Times New Roman"/>
          <w:kern w:val="0"/>
          <w:sz w:val="24"/>
          <w:szCs w:val="24"/>
          <w:lang w:eastAsia="ko-KR"/>
          <w14:ligatures w14:val="none"/>
        </w:rPr>
        <w:t>. [online] papers.ssrn.com. Available at: https://papers.ssrn.com/sol3/papers.cfm?abstract_id=3563546.</w:t>
      </w:r>
    </w:p>
    <w:p w14:paraId="484E2615"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Salem, R. (2020). </w:t>
      </w:r>
      <w:r w:rsidRPr="00C95BE9">
        <w:rPr>
          <w:rFonts w:ascii="Times New Roman" w:eastAsia="Times New Roman" w:hAnsi="Times New Roman" w:cs="Times New Roman"/>
          <w:i/>
          <w:iCs/>
          <w:kern w:val="0"/>
          <w:sz w:val="24"/>
          <w:szCs w:val="24"/>
          <w:lang w:eastAsia="ko-KR"/>
          <w14:ligatures w14:val="none"/>
        </w:rPr>
        <w:t>Design and evaluation of nearly zero energy buildings and their viability post-2013s UK climate conditions: a collaborative research with The Chartered Institution of Building Services Engineers and Hilton</w:t>
      </w:r>
      <w:r w:rsidRPr="00C95BE9">
        <w:rPr>
          <w:rFonts w:ascii="Times New Roman" w:eastAsia="Times New Roman" w:hAnsi="Times New Roman" w:cs="Times New Roman"/>
          <w:kern w:val="0"/>
          <w:sz w:val="24"/>
          <w:szCs w:val="24"/>
          <w:lang w:eastAsia="ko-KR"/>
          <w14:ligatures w14:val="none"/>
        </w:rPr>
        <w:t>. [online] repository.uwl.ac.uk. Available at: http://repository.uwl.ac.uk/id/eprint/7784/.</w:t>
      </w:r>
    </w:p>
    <w:p w14:paraId="3290C955" w14:textId="77777777" w:rsidR="00F80A2B"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Salem, R., Bahadori-Jahromi, A., Mylona, A., Godfrey, P. and Cook, D. (2019). Investigating the potential impact of energy-efficient measures for retrofitting existing UK hotels to reach </w:t>
      </w:r>
    </w:p>
    <w:p w14:paraId="4EF2F1B4" w14:textId="77777777" w:rsidR="00F80A2B" w:rsidRDefault="00F80A2B" w:rsidP="00C95BE9">
      <w:pPr>
        <w:spacing w:after="240" w:line="360" w:lineRule="auto"/>
        <w:rPr>
          <w:rFonts w:ascii="Times New Roman" w:eastAsia="Times New Roman" w:hAnsi="Times New Roman" w:cs="Times New Roman"/>
          <w:kern w:val="0"/>
          <w:sz w:val="24"/>
          <w:szCs w:val="24"/>
          <w:lang w:eastAsia="ko-KR"/>
          <w14:ligatures w14:val="none"/>
        </w:rPr>
      </w:pPr>
    </w:p>
    <w:p w14:paraId="7917C167" w14:textId="77889CC4"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the nearly zero energy building (nZEB) standard. </w:t>
      </w:r>
      <w:r w:rsidRPr="00C95BE9">
        <w:rPr>
          <w:rFonts w:ascii="Times New Roman" w:eastAsia="Times New Roman" w:hAnsi="Times New Roman" w:cs="Times New Roman"/>
          <w:i/>
          <w:iCs/>
          <w:kern w:val="0"/>
          <w:sz w:val="24"/>
          <w:szCs w:val="24"/>
          <w:lang w:eastAsia="ko-KR"/>
          <w14:ligatures w14:val="none"/>
        </w:rPr>
        <w:t>Energy Efficiency</w:t>
      </w:r>
      <w:r w:rsidRPr="00C95BE9">
        <w:rPr>
          <w:rFonts w:ascii="Times New Roman" w:eastAsia="Times New Roman" w:hAnsi="Times New Roman" w:cs="Times New Roman"/>
          <w:kern w:val="0"/>
          <w:sz w:val="24"/>
          <w:szCs w:val="24"/>
          <w:lang w:eastAsia="ko-KR"/>
          <w14:ligatures w14:val="none"/>
        </w:rPr>
        <w:t>, 12(6), pp.1577–1594. doi:https://doi.org/10.1007/s12053-019-09801-2.</w:t>
      </w:r>
    </w:p>
    <w:p w14:paraId="1F637B17"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Tien, L. (2019). </w:t>
      </w:r>
      <w:r w:rsidRPr="00C95BE9">
        <w:rPr>
          <w:rFonts w:ascii="Times New Roman" w:eastAsia="Times New Roman" w:hAnsi="Times New Roman" w:cs="Times New Roman"/>
          <w:i/>
          <w:iCs/>
          <w:kern w:val="0"/>
          <w:sz w:val="24"/>
          <w:szCs w:val="24"/>
          <w:lang w:eastAsia="ko-KR"/>
          <w14:ligatures w14:val="none"/>
        </w:rPr>
        <w:t>Improving customer service within Asian culture at Hilton hotel</w:t>
      </w:r>
      <w:r w:rsidRPr="00C95BE9">
        <w:rPr>
          <w:rFonts w:ascii="Times New Roman" w:eastAsia="Times New Roman" w:hAnsi="Times New Roman" w:cs="Times New Roman"/>
          <w:kern w:val="0"/>
          <w:sz w:val="24"/>
          <w:szCs w:val="24"/>
          <w:lang w:eastAsia="ko-KR"/>
          <w14:ligatures w14:val="none"/>
        </w:rPr>
        <w:t>. [online] www.theseus.fi. Available at: https://www.theseus.fi/handle/10024/261734.</w:t>
      </w:r>
    </w:p>
    <w:p w14:paraId="4675DFC5"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Wei, D. (2022). </w:t>
      </w:r>
      <w:r w:rsidRPr="00C95BE9">
        <w:rPr>
          <w:rFonts w:ascii="Times New Roman" w:eastAsia="Times New Roman" w:hAnsi="Times New Roman" w:cs="Times New Roman"/>
          <w:i/>
          <w:iCs/>
          <w:kern w:val="0"/>
          <w:sz w:val="24"/>
          <w:szCs w:val="24"/>
          <w:lang w:eastAsia="ko-KR"/>
          <w14:ligatures w14:val="none"/>
        </w:rPr>
        <w:t>The Ratio Analysis for the Impact of COVID-19 Pandemic on the Hotel Industry: Evidence from Hilton</w:t>
      </w:r>
      <w:r w:rsidRPr="00C95BE9">
        <w:rPr>
          <w:rFonts w:ascii="Times New Roman" w:eastAsia="Times New Roman" w:hAnsi="Times New Roman" w:cs="Times New Roman"/>
          <w:kern w:val="0"/>
          <w:sz w:val="24"/>
          <w:szCs w:val="24"/>
          <w:lang w:eastAsia="ko-KR"/>
          <w14:ligatures w14:val="none"/>
        </w:rPr>
        <w:t>. [online] Available at: https://www.clausiuspress.com/conferences/LNEMSS/WTED%202022/Y0903.pdf.</w:t>
      </w:r>
    </w:p>
    <w:p w14:paraId="33166E2C" w14:textId="77777777" w:rsidR="00C95BE9" w:rsidRPr="00C95BE9" w:rsidRDefault="00C95BE9" w:rsidP="00C95BE9">
      <w:pPr>
        <w:spacing w:after="240" w:line="360" w:lineRule="auto"/>
        <w:rPr>
          <w:rFonts w:ascii="Times New Roman" w:eastAsia="Times New Roman" w:hAnsi="Times New Roman" w:cs="Times New Roman"/>
          <w:kern w:val="0"/>
          <w:sz w:val="24"/>
          <w:szCs w:val="24"/>
          <w:lang w:eastAsia="ko-KR"/>
          <w14:ligatures w14:val="none"/>
        </w:rPr>
      </w:pPr>
      <w:r w:rsidRPr="00C95BE9">
        <w:rPr>
          <w:rFonts w:ascii="Times New Roman" w:eastAsia="Times New Roman" w:hAnsi="Times New Roman" w:cs="Times New Roman"/>
          <w:kern w:val="0"/>
          <w:sz w:val="24"/>
          <w:szCs w:val="24"/>
          <w:lang w:eastAsia="ko-KR"/>
          <w14:ligatures w14:val="none"/>
        </w:rPr>
        <w:t xml:space="preserve">Zeng, L. (2021). Analysis of Hilton Worldwide Hotel Group’s Transnational Operation Strategy. </w:t>
      </w:r>
      <w:r w:rsidRPr="00C95BE9">
        <w:rPr>
          <w:rFonts w:ascii="Times New Roman" w:eastAsia="Times New Roman" w:hAnsi="Times New Roman" w:cs="Times New Roman"/>
          <w:i/>
          <w:iCs/>
          <w:kern w:val="0"/>
          <w:sz w:val="24"/>
          <w:szCs w:val="24"/>
          <w:lang w:eastAsia="ko-KR"/>
          <w14:ligatures w14:val="none"/>
        </w:rPr>
        <w:t>Academic Journal of Business &amp; Management</w:t>
      </w:r>
      <w:r w:rsidRPr="00C95BE9">
        <w:rPr>
          <w:rFonts w:ascii="Times New Roman" w:eastAsia="Times New Roman" w:hAnsi="Times New Roman" w:cs="Times New Roman"/>
          <w:kern w:val="0"/>
          <w:sz w:val="24"/>
          <w:szCs w:val="24"/>
          <w:lang w:eastAsia="ko-KR"/>
          <w14:ligatures w14:val="none"/>
        </w:rPr>
        <w:t>, [online] 3(11). doi:https://doi.org/10.25236/AJBM.2021.031104</w:t>
      </w:r>
    </w:p>
    <w:p w14:paraId="3A50AE68" w14:textId="77777777" w:rsidR="00EE770F" w:rsidRDefault="00EE770F" w:rsidP="00C95BE9">
      <w:pPr>
        <w:widowControl w:val="0"/>
        <w:autoSpaceDE w:val="0"/>
        <w:autoSpaceDN w:val="0"/>
        <w:spacing w:before="5" w:after="0" w:line="360" w:lineRule="auto"/>
        <w:rPr>
          <w:rFonts w:asciiTheme="majorBidi" w:eastAsiaTheme="majorEastAsia" w:hAnsiTheme="majorBidi" w:cstheme="majorBidi"/>
          <w:b/>
          <w:sz w:val="24"/>
          <w:szCs w:val="32"/>
          <w:lang w:val="en-US" w:eastAsia="ko-KR"/>
        </w:rPr>
      </w:pPr>
    </w:p>
    <w:p w14:paraId="5F066E9F"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5B12E6D1"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19F711F6"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53A73BA7"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43D91F0D"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5271ECA4"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72692A55"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1073C3C3"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1458C805"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2B83BCC1"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5CF62DE3"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443B8778"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448DF412"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68FFA37B"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65866EF8"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70FD5294"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198CBD0D" w14:textId="77777777" w:rsidR="00EE770F" w:rsidRDefault="00EE770F" w:rsidP="00C95BE9">
      <w:pPr>
        <w:widowControl w:val="0"/>
        <w:autoSpaceDE w:val="0"/>
        <w:autoSpaceDN w:val="0"/>
        <w:spacing w:before="90" w:after="0" w:line="360" w:lineRule="auto"/>
        <w:ind w:left="190"/>
        <w:rPr>
          <w:rFonts w:ascii="Times New Roman" w:eastAsia="Tahoma" w:hAnsi="Tahoma" w:cs="Tahoma"/>
          <w:kern w:val="0"/>
          <w:szCs w:val="16"/>
          <w:lang w:val="en-US"/>
          <w14:ligatures w14:val="none"/>
        </w:rPr>
      </w:pPr>
    </w:p>
    <w:p w14:paraId="5403979D" w14:textId="4155F45F" w:rsidR="00C95BE9" w:rsidRPr="00C95BE9" w:rsidRDefault="00C95BE9" w:rsidP="00C95BE9">
      <w:pPr>
        <w:widowControl w:val="0"/>
        <w:autoSpaceDE w:val="0"/>
        <w:autoSpaceDN w:val="0"/>
        <w:spacing w:before="90" w:after="0" w:line="360" w:lineRule="auto"/>
        <w:ind w:left="190"/>
        <w:rPr>
          <w:rFonts w:ascii="Tahoma" w:eastAsia="Tahoma" w:hAnsi="Tahoma" w:cs="Tahoma"/>
          <w:kern w:val="0"/>
          <w:sz w:val="34"/>
          <w:szCs w:val="34"/>
          <w:lang w:val="en-US"/>
          <w14:ligatures w14:val="none"/>
        </w:rPr>
      </w:pPr>
      <w:r w:rsidRPr="00C95BE9">
        <w:rPr>
          <w:rFonts w:ascii="Tahoma" w:eastAsia="Tahoma" w:hAnsi="Tahoma" w:cs="Tahoma"/>
          <w:color w:val="333333"/>
          <w:spacing w:val="-1"/>
          <w:kern w:val="0"/>
          <w:sz w:val="34"/>
          <w:szCs w:val="34"/>
          <w:lang w:val="en-US"/>
          <w14:ligatures w14:val="none"/>
        </w:rPr>
        <w:t>PESTLE</w:t>
      </w:r>
      <w:r w:rsidRPr="00C95BE9">
        <w:rPr>
          <w:rFonts w:ascii="Tahoma" w:eastAsia="Tahoma" w:hAnsi="Tahoma" w:cs="Tahoma"/>
          <w:color w:val="333333"/>
          <w:spacing w:val="-26"/>
          <w:kern w:val="0"/>
          <w:sz w:val="34"/>
          <w:szCs w:val="34"/>
          <w:lang w:val="en-US"/>
          <w14:ligatures w14:val="none"/>
        </w:rPr>
        <w:t xml:space="preserve"> </w:t>
      </w:r>
      <w:r w:rsidRPr="00C95BE9">
        <w:rPr>
          <w:rFonts w:ascii="Tahoma" w:eastAsia="Tahoma" w:hAnsi="Tahoma" w:cs="Tahoma"/>
          <w:color w:val="333333"/>
          <w:kern w:val="0"/>
          <w:sz w:val="34"/>
          <w:szCs w:val="34"/>
          <w:lang w:val="en-US"/>
          <w14:ligatures w14:val="none"/>
        </w:rPr>
        <w:t>template</w:t>
      </w:r>
    </w:p>
    <w:p w14:paraId="28DC5248" w14:textId="77777777" w:rsidR="00C95BE9" w:rsidRPr="00C95BE9" w:rsidRDefault="00C95BE9" w:rsidP="00C95BE9">
      <w:pPr>
        <w:widowControl w:val="0"/>
        <w:autoSpaceDE w:val="0"/>
        <w:autoSpaceDN w:val="0"/>
        <w:spacing w:before="11" w:after="0" w:line="360" w:lineRule="auto"/>
        <w:rPr>
          <w:rFonts w:ascii="Tahoma" w:eastAsia="Tahoma" w:hAnsi="Tahoma" w:cs="Tahoma"/>
          <w:kern w:val="0"/>
          <w:sz w:val="15"/>
          <w:szCs w:val="16"/>
          <w:lang w:val="en-US"/>
          <w14:ligatures w14:val="none"/>
        </w:rPr>
      </w:pPr>
    </w:p>
    <w:tbl>
      <w:tblPr>
        <w:tblW w:w="0" w:type="auto"/>
        <w:tblInd w:w="117" w:type="dxa"/>
        <w:tblBorders>
          <w:top w:val="single" w:sz="18" w:space="0" w:color="FFFFFF"/>
          <w:left w:val="single" w:sz="18" w:space="0" w:color="FFFFFF"/>
          <w:bottom w:val="single" w:sz="18" w:space="0" w:color="FFFFFF"/>
          <w:right w:val="single" w:sz="18" w:space="0" w:color="FFFFFF"/>
          <w:insideH w:val="single" w:sz="18" w:space="0" w:color="FFFFFF"/>
          <w:insideV w:val="single" w:sz="18" w:space="0" w:color="FFFFFF"/>
        </w:tblBorders>
        <w:tblLayout w:type="fixed"/>
        <w:tblCellMar>
          <w:left w:w="0" w:type="dxa"/>
          <w:right w:w="0" w:type="dxa"/>
        </w:tblCellMar>
        <w:tblLook w:val="01E0" w:firstRow="1" w:lastRow="1" w:firstColumn="1" w:lastColumn="1" w:noHBand="0" w:noVBand="0"/>
      </w:tblPr>
      <w:tblGrid>
        <w:gridCol w:w="2438"/>
        <w:gridCol w:w="1984"/>
        <w:gridCol w:w="3685"/>
        <w:gridCol w:w="2098"/>
      </w:tblGrid>
      <w:tr w:rsidR="00C95BE9" w:rsidRPr="00C95BE9" w14:paraId="76974F4D" w14:textId="77777777" w:rsidTr="0007209B">
        <w:trPr>
          <w:trHeight w:val="604"/>
        </w:trPr>
        <w:tc>
          <w:tcPr>
            <w:tcW w:w="2438" w:type="dxa"/>
            <w:tcBorders>
              <w:top w:val="nil"/>
              <w:left w:val="nil"/>
            </w:tcBorders>
            <w:shd w:val="clear" w:color="auto" w:fill="58595B"/>
          </w:tcPr>
          <w:p w14:paraId="274D4B61" w14:textId="77777777" w:rsidR="00C95BE9" w:rsidRPr="00C95BE9" w:rsidRDefault="00C95BE9" w:rsidP="00C95BE9">
            <w:pPr>
              <w:widowControl w:val="0"/>
              <w:autoSpaceDE w:val="0"/>
              <w:autoSpaceDN w:val="0"/>
              <w:spacing w:after="0" w:line="360" w:lineRule="auto"/>
              <w:rPr>
                <w:rFonts w:ascii="Times New Roman" w:eastAsia="Tahoma" w:hAnsi="Tahoma" w:cs="Tahoma"/>
                <w:kern w:val="0"/>
                <w:sz w:val="20"/>
                <w:lang w:val="en-US"/>
                <w14:ligatures w14:val="none"/>
              </w:rPr>
            </w:pPr>
          </w:p>
        </w:tc>
        <w:tc>
          <w:tcPr>
            <w:tcW w:w="1984" w:type="dxa"/>
            <w:tcBorders>
              <w:top w:val="nil"/>
            </w:tcBorders>
            <w:shd w:val="clear" w:color="auto" w:fill="58595B"/>
          </w:tcPr>
          <w:p w14:paraId="5B519D0E" w14:textId="77777777" w:rsidR="00C95BE9" w:rsidRPr="00C95BE9" w:rsidRDefault="00C95BE9" w:rsidP="00C95BE9">
            <w:pPr>
              <w:widowControl w:val="0"/>
              <w:autoSpaceDE w:val="0"/>
              <w:autoSpaceDN w:val="0"/>
              <w:spacing w:before="73" w:after="0" w:line="360" w:lineRule="auto"/>
              <w:ind w:left="90" w:right="209"/>
              <w:rPr>
                <w:rFonts w:ascii="Tahoma" w:eastAsia="Tahoma" w:hAnsi="Tahoma" w:cs="Tahoma"/>
                <w:kern w:val="0"/>
                <w:sz w:val="20"/>
                <w:lang w:val="en-US"/>
                <w14:ligatures w14:val="none"/>
              </w:rPr>
            </w:pPr>
            <w:r w:rsidRPr="00C95BE9">
              <w:rPr>
                <w:rFonts w:ascii="Tahoma" w:eastAsia="Tahoma" w:hAnsi="Tahoma" w:cs="Tahoma"/>
                <w:color w:val="FFFFFF"/>
                <w:spacing w:val="-2"/>
                <w:kern w:val="0"/>
                <w:sz w:val="20"/>
                <w:lang w:val="en-US"/>
                <w14:ligatures w14:val="none"/>
              </w:rPr>
              <w:t>External</w:t>
            </w:r>
            <w:r w:rsidRPr="00C95BE9">
              <w:rPr>
                <w:rFonts w:ascii="Tahoma" w:eastAsia="Tahoma" w:hAnsi="Tahoma" w:cs="Tahoma"/>
                <w:color w:val="FFFFFF"/>
                <w:spacing w:val="-12"/>
                <w:kern w:val="0"/>
                <w:sz w:val="20"/>
                <w:lang w:val="en-US"/>
                <w14:ligatures w14:val="none"/>
              </w:rPr>
              <w:t xml:space="preserve"> </w:t>
            </w:r>
            <w:r w:rsidRPr="00C95BE9">
              <w:rPr>
                <w:rFonts w:ascii="Tahoma" w:eastAsia="Tahoma" w:hAnsi="Tahoma" w:cs="Tahoma"/>
                <w:color w:val="FFFFFF"/>
                <w:spacing w:val="-2"/>
                <w:kern w:val="0"/>
                <w:sz w:val="20"/>
                <w:lang w:val="en-US"/>
                <w14:ligatures w14:val="none"/>
              </w:rPr>
              <w:t>factors</w:t>
            </w:r>
            <w:r w:rsidRPr="00C95BE9">
              <w:rPr>
                <w:rFonts w:ascii="Tahoma" w:eastAsia="Tahoma" w:hAnsi="Tahoma" w:cs="Tahoma"/>
                <w:color w:val="FFFFFF"/>
                <w:spacing w:val="-11"/>
                <w:kern w:val="0"/>
                <w:sz w:val="20"/>
                <w:lang w:val="en-US"/>
                <w14:ligatures w14:val="none"/>
              </w:rPr>
              <w:t xml:space="preserve"> </w:t>
            </w:r>
            <w:r w:rsidRPr="00C95BE9">
              <w:rPr>
                <w:rFonts w:ascii="Tahoma" w:eastAsia="Tahoma" w:hAnsi="Tahoma" w:cs="Tahoma"/>
                <w:color w:val="FFFFFF"/>
                <w:spacing w:val="-1"/>
                <w:kern w:val="0"/>
                <w:sz w:val="20"/>
                <w:lang w:val="en-US"/>
                <w14:ligatures w14:val="none"/>
              </w:rPr>
              <w:t>to</w:t>
            </w:r>
            <w:r w:rsidRPr="00C95BE9">
              <w:rPr>
                <w:rFonts w:ascii="Tahoma" w:eastAsia="Tahoma" w:hAnsi="Tahoma" w:cs="Tahoma"/>
                <w:color w:val="FFFFFF"/>
                <w:spacing w:val="-60"/>
                <w:kern w:val="0"/>
                <w:sz w:val="20"/>
                <w:lang w:val="en-US"/>
                <w14:ligatures w14:val="none"/>
              </w:rPr>
              <w:t xml:space="preserve"> </w:t>
            </w:r>
            <w:r w:rsidRPr="00C95BE9">
              <w:rPr>
                <w:rFonts w:ascii="Tahoma" w:eastAsia="Tahoma" w:hAnsi="Tahoma" w:cs="Tahoma"/>
                <w:color w:val="FFFFFF"/>
                <w:kern w:val="0"/>
                <w:sz w:val="20"/>
                <w:lang w:val="en-US"/>
                <w14:ligatures w14:val="none"/>
              </w:rPr>
              <w:t>consider</w:t>
            </w:r>
          </w:p>
        </w:tc>
        <w:tc>
          <w:tcPr>
            <w:tcW w:w="3685" w:type="dxa"/>
            <w:tcBorders>
              <w:top w:val="nil"/>
            </w:tcBorders>
            <w:shd w:val="clear" w:color="auto" w:fill="58595B"/>
          </w:tcPr>
          <w:p w14:paraId="6503139A" w14:textId="77777777" w:rsidR="00C95BE9" w:rsidRPr="00C95BE9" w:rsidRDefault="00C95BE9" w:rsidP="00C95BE9">
            <w:pPr>
              <w:widowControl w:val="0"/>
              <w:autoSpaceDE w:val="0"/>
              <w:autoSpaceDN w:val="0"/>
              <w:spacing w:before="11" w:after="0" w:line="360" w:lineRule="auto"/>
              <w:rPr>
                <w:rFonts w:ascii="Tahoma" w:eastAsia="Tahoma" w:hAnsi="Tahoma" w:cs="Tahoma"/>
                <w:kern w:val="0"/>
                <w:sz w:val="25"/>
                <w:lang w:val="en-US"/>
                <w14:ligatures w14:val="none"/>
              </w:rPr>
            </w:pPr>
          </w:p>
          <w:p w14:paraId="4213DBE7" w14:textId="77777777" w:rsidR="00C95BE9" w:rsidRPr="00C95BE9" w:rsidRDefault="00C95BE9" w:rsidP="00C95BE9">
            <w:pPr>
              <w:widowControl w:val="0"/>
              <w:autoSpaceDE w:val="0"/>
              <w:autoSpaceDN w:val="0"/>
              <w:spacing w:after="0" w:line="360" w:lineRule="auto"/>
              <w:ind w:left="90"/>
              <w:rPr>
                <w:rFonts w:ascii="Tahoma" w:eastAsia="Tahoma" w:hAnsi="Tahoma" w:cs="Tahoma"/>
                <w:kern w:val="0"/>
                <w:sz w:val="20"/>
                <w:lang w:val="en-US"/>
                <w14:ligatures w14:val="none"/>
              </w:rPr>
            </w:pPr>
            <w:r w:rsidRPr="00C95BE9">
              <w:rPr>
                <w:rFonts w:ascii="Tahoma" w:eastAsia="Tahoma" w:hAnsi="Tahoma" w:cs="Tahoma"/>
                <w:color w:val="FFFFFF"/>
                <w:kern w:val="0"/>
                <w:sz w:val="20"/>
                <w:lang w:val="en-US"/>
                <w14:ligatures w14:val="none"/>
              </w:rPr>
              <w:t>Factors</w:t>
            </w:r>
            <w:r w:rsidRPr="00C95BE9">
              <w:rPr>
                <w:rFonts w:ascii="Tahoma" w:eastAsia="Tahoma" w:hAnsi="Tahoma" w:cs="Tahoma"/>
                <w:color w:val="FFFFFF"/>
                <w:spacing w:val="-16"/>
                <w:kern w:val="0"/>
                <w:sz w:val="20"/>
                <w:lang w:val="en-US"/>
                <w14:ligatures w14:val="none"/>
              </w:rPr>
              <w:t xml:space="preserve"> </w:t>
            </w:r>
            <w:r w:rsidRPr="00C95BE9">
              <w:rPr>
                <w:rFonts w:ascii="Tahoma" w:eastAsia="Tahoma" w:hAnsi="Tahoma" w:cs="Tahoma"/>
                <w:color w:val="FFFFFF"/>
                <w:kern w:val="0"/>
                <w:sz w:val="20"/>
                <w:lang w:val="en-US"/>
                <w14:ligatures w14:val="none"/>
              </w:rPr>
              <w:t>affected</w:t>
            </w:r>
            <w:r w:rsidRPr="00C95BE9">
              <w:rPr>
                <w:rFonts w:ascii="Tahoma" w:eastAsia="Tahoma" w:hAnsi="Tahoma" w:cs="Tahoma"/>
                <w:color w:val="FFFFFF"/>
                <w:spacing w:val="-15"/>
                <w:kern w:val="0"/>
                <w:sz w:val="20"/>
                <w:lang w:val="en-US"/>
                <w14:ligatures w14:val="none"/>
              </w:rPr>
              <w:t xml:space="preserve"> </w:t>
            </w:r>
            <w:r w:rsidRPr="00C95BE9">
              <w:rPr>
                <w:rFonts w:ascii="Tahoma" w:eastAsia="Tahoma" w:hAnsi="Tahoma" w:cs="Tahoma"/>
                <w:color w:val="FFFFFF"/>
                <w:kern w:val="0"/>
                <w:sz w:val="20"/>
                <w:lang w:val="en-US"/>
                <w14:ligatures w14:val="none"/>
              </w:rPr>
              <w:t>within</w:t>
            </w:r>
            <w:r w:rsidRPr="00C95BE9">
              <w:rPr>
                <w:rFonts w:ascii="Tahoma" w:eastAsia="Tahoma" w:hAnsi="Tahoma" w:cs="Tahoma"/>
                <w:color w:val="FFFFFF"/>
                <w:spacing w:val="-16"/>
                <w:kern w:val="0"/>
                <w:sz w:val="20"/>
                <w:lang w:val="en-US"/>
                <w14:ligatures w14:val="none"/>
              </w:rPr>
              <w:t xml:space="preserve"> </w:t>
            </w:r>
            <w:r w:rsidRPr="00C95BE9">
              <w:rPr>
                <w:rFonts w:ascii="Tahoma" w:eastAsia="Tahoma" w:hAnsi="Tahoma" w:cs="Tahoma"/>
                <w:color w:val="FFFFFF"/>
                <w:kern w:val="0"/>
                <w:sz w:val="20"/>
                <w:lang w:val="en-US"/>
                <w14:ligatures w14:val="none"/>
              </w:rPr>
              <w:t>my</w:t>
            </w:r>
            <w:r w:rsidRPr="00C95BE9">
              <w:rPr>
                <w:rFonts w:ascii="Tahoma" w:eastAsia="Tahoma" w:hAnsi="Tahoma" w:cs="Tahoma"/>
                <w:color w:val="FFFFFF"/>
                <w:spacing w:val="-15"/>
                <w:kern w:val="0"/>
                <w:sz w:val="20"/>
                <w:lang w:val="en-US"/>
                <w14:ligatures w14:val="none"/>
              </w:rPr>
              <w:t xml:space="preserve"> </w:t>
            </w:r>
            <w:r w:rsidRPr="00C95BE9">
              <w:rPr>
                <w:rFonts w:ascii="Tahoma" w:eastAsia="Tahoma" w:hAnsi="Tahoma" w:cs="Tahoma"/>
                <w:color w:val="FFFFFF"/>
                <w:kern w:val="0"/>
                <w:sz w:val="20"/>
                <w:lang w:val="en-US"/>
                <w14:ligatures w14:val="none"/>
              </w:rPr>
              <w:t>industry</w:t>
            </w:r>
          </w:p>
        </w:tc>
        <w:tc>
          <w:tcPr>
            <w:tcW w:w="2098" w:type="dxa"/>
            <w:tcBorders>
              <w:top w:val="nil"/>
              <w:right w:val="nil"/>
            </w:tcBorders>
            <w:shd w:val="clear" w:color="auto" w:fill="58595B"/>
          </w:tcPr>
          <w:p w14:paraId="0EE80869" w14:textId="77777777" w:rsidR="00C95BE9" w:rsidRPr="00C95BE9" w:rsidRDefault="00C95BE9" w:rsidP="00C95BE9">
            <w:pPr>
              <w:widowControl w:val="0"/>
              <w:autoSpaceDE w:val="0"/>
              <w:autoSpaceDN w:val="0"/>
              <w:spacing w:before="73" w:after="0" w:line="360" w:lineRule="auto"/>
              <w:ind w:left="90"/>
              <w:rPr>
                <w:rFonts w:ascii="Tahoma" w:eastAsia="Tahoma" w:hAnsi="Tahoma" w:cs="Tahoma"/>
                <w:kern w:val="0"/>
                <w:sz w:val="20"/>
                <w:lang w:val="en-US"/>
                <w14:ligatures w14:val="none"/>
              </w:rPr>
            </w:pPr>
            <w:r w:rsidRPr="00C95BE9">
              <w:rPr>
                <w:rFonts w:ascii="Tahoma" w:eastAsia="Tahoma" w:hAnsi="Tahoma" w:cs="Tahoma"/>
                <w:color w:val="FFFFFF"/>
                <w:w w:val="95"/>
                <w:kern w:val="0"/>
                <w:sz w:val="20"/>
                <w:lang w:val="en-US"/>
                <w14:ligatures w14:val="none"/>
              </w:rPr>
              <w:t>Importance</w:t>
            </w:r>
            <w:r w:rsidRPr="00C95BE9">
              <w:rPr>
                <w:rFonts w:ascii="Tahoma" w:eastAsia="Tahoma" w:hAnsi="Tahoma" w:cs="Tahoma"/>
                <w:color w:val="FFFFFF"/>
                <w:spacing w:val="3"/>
                <w:w w:val="95"/>
                <w:kern w:val="0"/>
                <w:sz w:val="20"/>
                <w:lang w:val="en-US"/>
                <w14:ligatures w14:val="none"/>
              </w:rPr>
              <w:t xml:space="preserve"> </w:t>
            </w:r>
            <w:r w:rsidRPr="00C95BE9">
              <w:rPr>
                <w:rFonts w:ascii="Tahoma" w:eastAsia="Tahoma" w:hAnsi="Tahoma" w:cs="Tahoma"/>
                <w:color w:val="FFFFFF"/>
                <w:w w:val="95"/>
                <w:kern w:val="0"/>
                <w:sz w:val="20"/>
                <w:lang w:val="en-US"/>
                <w14:ligatures w14:val="none"/>
              </w:rPr>
              <w:t>to</w:t>
            </w:r>
            <w:r w:rsidRPr="00C95BE9">
              <w:rPr>
                <w:rFonts w:ascii="Tahoma" w:eastAsia="Tahoma" w:hAnsi="Tahoma" w:cs="Tahoma"/>
                <w:color w:val="FFFFFF"/>
                <w:spacing w:val="-56"/>
                <w:w w:val="95"/>
                <w:kern w:val="0"/>
                <w:sz w:val="20"/>
                <w:lang w:val="en-US"/>
                <w14:ligatures w14:val="none"/>
              </w:rPr>
              <w:t xml:space="preserve"> </w:t>
            </w:r>
            <w:r w:rsidRPr="00C95BE9">
              <w:rPr>
                <w:rFonts w:ascii="Tahoma" w:eastAsia="Tahoma" w:hAnsi="Tahoma" w:cs="Tahoma"/>
                <w:color w:val="FFFFFF"/>
                <w:kern w:val="0"/>
                <w:sz w:val="20"/>
                <w:lang w:val="en-US"/>
                <w14:ligatures w14:val="none"/>
              </w:rPr>
              <w:t>organisation</w:t>
            </w:r>
          </w:p>
        </w:tc>
      </w:tr>
      <w:tr w:rsidR="00C95BE9" w:rsidRPr="00C95BE9" w14:paraId="7163762A" w14:textId="77777777" w:rsidTr="0007209B">
        <w:trPr>
          <w:trHeight w:val="3398"/>
        </w:trPr>
        <w:tc>
          <w:tcPr>
            <w:tcW w:w="2438" w:type="dxa"/>
            <w:tcBorders>
              <w:left w:val="nil"/>
            </w:tcBorders>
            <w:shd w:val="clear" w:color="auto" w:fill="520D5D"/>
          </w:tcPr>
          <w:p w14:paraId="25CA2ECA" w14:textId="77777777" w:rsidR="00C95BE9" w:rsidRPr="00C95BE9" w:rsidRDefault="00C95BE9" w:rsidP="00C95BE9">
            <w:pPr>
              <w:widowControl w:val="0"/>
              <w:autoSpaceDE w:val="0"/>
              <w:autoSpaceDN w:val="0"/>
              <w:spacing w:before="41" w:after="0" w:line="360" w:lineRule="auto"/>
              <w:ind w:left="113"/>
              <w:rPr>
                <w:rFonts w:ascii="Verdana" w:eastAsia="Tahoma" w:hAnsi="Tahoma" w:cs="Tahoma"/>
                <w:kern w:val="0"/>
                <w:sz w:val="24"/>
                <w:lang w:val="en-US"/>
                <w14:ligatures w14:val="none"/>
              </w:rPr>
            </w:pPr>
            <w:r w:rsidRPr="00C95BE9">
              <w:rPr>
                <w:rFonts w:ascii="Verdana" w:eastAsia="Tahoma" w:hAnsi="Tahoma" w:cs="Tahoma"/>
                <w:color w:val="FFFFFF"/>
                <w:w w:val="105"/>
                <w:kern w:val="0"/>
                <w:sz w:val="24"/>
                <w:lang w:val="en-US"/>
                <w14:ligatures w14:val="none"/>
              </w:rPr>
              <w:t>POLITICAL</w:t>
            </w:r>
          </w:p>
        </w:tc>
        <w:tc>
          <w:tcPr>
            <w:tcW w:w="1984" w:type="dxa"/>
            <w:shd w:val="clear" w:color="auto" w:fill="E5DBE7"/>
          </w:tcPr>
          <w:p w14:paraId="5871D1EC" w14:textId="77777777" w:rsidR="00C95BE9" w:rsidRPr="00C95BE9" w:rsidRDefault="00C95BE9" w:rsidP="00C95BE9">
            <w:pPr>
              <w:widowControl w:val="0"/>
              <w:autoSpaceDE w:val="0"/>
              <w:autoSpaceDN w:val="0"/>
              <w:spacing w:before="50" w:after="0" w:line="360" w:lineRule="auto"/>
              <w:ind w:left="90" w:right="209"/>
              <w:rPr>
                <w:rFonts w:ascii="Tahoma" w:eastAsia="Tahoma" w:hAnsi="Tahoma" w:cs="Tahoma"/>
                <w:kern w:val="0"/>
                <w:sz w:val="20"/>
                <w:lang w:val="en-US"/>
                <w14:ligatures w14:val="none"/>
              </w:rPr>
            </w:pPr>
            <w:r w:rsidRPr="00C95BE9">
              <w:rPr>
                <w:rFonts w:ascii="Tahoma" w:eastAsia="Tahoma" w:hAnsi="Tahoma" w:cs="Tahoma"/>
                <w:color w:val="333333"/>
                <w:spacing w:val="-2"/>
                <w:kern w:val="0"/>
                <w:sz w:val="20"/>
                <w:lang w:val="en-US"/>
                <w14:ligatures w14:val="none"/>
              </w:rPr>
              <w:t xml:space="preserve">Government </w:t>
            </w:r>
            <w:r w:rsidRPr="00C95BE9">
              <w:rPr>
                <w:rFonts w:ascii="Tahoma" w:eastAsia="Tahoma" w:hAnsi="Tahoma" w:cs="Tahoma"/>
                <w:color w:val="333333"/>
                <w:spacing w:val="-1"/>
                <w:kern w:val="0"/>
                <w:sz w:val="20"/>
                <w:lang w:val="en-US"/>
                <w14:ligatures w14:val="none"/>
              </w:rPr>
              <w:t>policy</w:t>
            </w:r>
            <w:r w:rsidRPr="00C95BE9">
              <w:rPr>
                <w:rFonts w:ascii="Tahoma" w:eastAsia="Tahoma" w:hAnsi="Tahoma" w:cs="Tahoma"/>
                <w:color w:val="333333"/>
                <w:spacing w:val="-60"/>
                <w:kern w:val="0"/>
                <w:sz w:val="20"/>
                <w:lang w:val="en-US"/>
                <w14:ligatures w14:val="none"/>
              </w:rPr>
              <w:t xml:space="preserve"> </w:t>
            </w:r>
            <w:r w:rsidRPr="00C95BE9">
              <w:rPr>
                <w:rFonts w:ascii="Tahoma" w:eastAsia="Tahoma" w:hAnsi="Tahoma" w:cs="Tahoma"/>
                <w:color w:val="333333"/>
                <w:kern w:val="0"/>
                <w:sz w:val="20"/>
                <w:lang w:val="en-US"/>
                <w14:ligatures w14:val="none"/>
              </w:rPr>
              <w:t>Political stability</w:t>
            </w:r>
            <w:r w:rsidRPr="00C95BE9">
              <w:rPr>
                <w:rFonts w:ascii="Tahoma" w:eastAsia="Tahoma" w:hAnsi="Tahoma" w:cs="Tahoma"/>
                <w:color w:val="333333"/>
                <w:spacing w:val="1"/>
                <w:kern w:val="0"/>
                <w:sz w:val="20"/>
                <w:lang w:val="en-US"/>
                <w14:ligatures w14:val="none"/>
              </w:rPr>
              <w:t xml:space="preserve"> </w:t>
            </w:r>
            <w:r w:rsidRPr="00C95BE9">
              <w:rPr>
                <w:rFonts w:ascii="Tahoma" w:eastAsia="Tahoma" w:hAnsi="Tahoma" w:cs="Tahoma"/>
                <w:color w:val="333333"/>
                <w:kern w:val="0"/>
                <w:sz w:val="20"/>
                <w:lang w:val="en-US"/>
                <w14:ligatures w14:val="none"/>
              </w:rPr>
              <w:t>Tax</w:t>
            </w:r>
          </w:p>
          <w:p w14:paraId="218F4312" w14:textId="77777777" w:rsidR="00C95BE9" w:rsidRPr="00C95BE9" w:rsidRDefault="00C95BE9" w:rsidP="00C95BE9">
            <w:pPr>
              <w:widowControl w:val="0"/>
              <w:autoSpaceDE w:val="0"/>
              <w:autoSpaceDN w:val="0"/>
              <w:spacing w:after="0" w:line="360" w:lineRule="auto"/>
              <w:ind w:left="90" w:right="96"/>
              <w:rPr>
                <w:rFonts w:ascii="Tahoma" w:eastAsia="Tahoma" w:hAnsi="Tahoma" w:cs="Tahoma"/>
                <w:kern w:val="0"/>
                <w:sz w:val="20"/>
                <w:lang w:val="en-US"/>
                <w14:ligatures w14:val="none"/>
              </w:rPr>
            </w:pPr>
            <w:r w:rsidRPr="00C95BE9">
              <w:rPr>
                <w:rFonts w:ascii="Tahoma" w:eastAsia="Tahoma" w:hAnsi="Tahoma" w:cs="Tahoma"/>
                <w:color w:val="333333"/>
                <w:w w:val="95"/>
                <w:kern w:val="0"/>
                <w:sz w:val="20"/>
                <w:lang w:val="en-US"/>
                <w14:ligatures w14:val="none"/>
              </w:rPr>
              <w:t>Industry</w:t>
            </w:r>
            <w:r w:rsidRPr="00C95BE9">
              <w:rPr>
                <w:rFonts w:ascii="Tahoma" w:eastAsia="Tahoma" w:hAnsi="Tahoma" w:cs="Tahoma"/>
                <w:color w:val="333333"/>
                <w:spacing w:val="8"/>
                <w:w w:val="95"/>
                <w:kern w:val="0"/>
                <w:sz w:val="20"/>
                <w:lang w:val="en-US"/>
                <w14:ligatures w14:val="none"/>
              </w:rPr>
              <w:t xml:space="preserve"> </w:t>
            </w:r>
            <w:r w:rsidRPr="00C95BE9">
              <w:rPr>
                <w:rFonts w:ascii="Tahoma" w:eastAsia="Tahoma" w:hAnsi="Tahoma" w:cs="Tahoma"/>
                <w:color w:val="333333"/>
                <w:w w:val="95"/>
                <w:kern w:val="0"/>
                <w:sz w:val="20"/>
                <w:lang w:val="en-US"/>
                <w14:ligatures w14:val="none"/>
              </w:rPr>
              <w:t>regulations</w:t>
            </w:r>
            <w:r w:rsidRPr="00C95BE9">
              <w:rPr>
                <w:rFonts w:ascii="Tahoma" w:eastAsia="Tahoma" w:hAnsi="Tahoma" w:cs="Tahoma"/>
                <w:color w:val="333333"/>
                <w:spacing w:val="-56"/>
                <w:w w:val="95"/>
                <w:kern w:val="0"/>
                <w:sz w:val="20"/>
                <w:lang w:val="en-US"/>
                <w14:ligatures w14:val="none"/>
              </w:rPr>
              <w:t xml:space="preserve"> </w:t>
            </w:r>
            <w:r w:rsidRPr="00C95BE9">
              <w:rPr>
                <w:rFonts w:ascii="Tahoma" w:eastAsia="Tahoma" w:hAnsi="Tahoma" w:cs="Tahoma"/>
                <w:color w:val="333333"/>
                <w:kern w:val="0"/>
                <w:sz w:val="20"/>
                <w:lang w:val="en-US"/>
                <w14:ligatures w14:val="none"/>
              </w:rPr>
              <w:t>Global trade</w:t>
            </w:r>
            <w:r w:rsidRPr="00C95BE9">
              <w:rPr>
                <w:rFonts w:ascii="Tahoma" w:eastAsia="Tahoma" w:hAnsi="Tahoma" w:cs="Tahoma"/>
                <w:color w:val="333333"/>
                <w:spacing w:val="1"/>
                <w:kern w:val="0"/>
                <w:sz w:val="20"/>
                <w:lang w:val="en-US"/>
                <w14:ligatures w14:val="none"/>
              </w:rPr>
              <w:t xml:space="preserve"> </w:t>
            </w:r>
            <w:r w:rsidRPr="00C95BE9">
              <w:rPr>
                <w:rFonts w:ascii="Tahoma" w:eastAsia="Tahoma" w:hAnsi="Tahoma" w:cs="Tahoma"/>
                <w:color w:val="333333"/>
                <w:w w:val="95"/>
                <w:kern w:val="0"/>
                <w:sz w:val="20"/>
                <w:lang w:val="en-US"/>
                <w14:ligatures w14:val="none"/>
              </w:rPr>
              <w:t>agreements</w:t>
            </w:r>
            <w:r w:rsidRPr="00C95BE9">
              <w:rPr>
                <w:rFonts w:ascii="Tahoma" w:eastAsia="Tahoma" w:hAnsi="Tahoma" w:cs="Tahoma"/>
                <w:color w:val="333333"/>
                <w:spacing w:val="4"/>
                <w:w w:val="95"/>
                <w:kern w:val="0"/>
                <w:sz w:val="20"/>
                <w:lang w:val="en-US"/>
                <w14:ligatures w14:val="none"/>
              </w:rPr>
              <w:t xml:space="preserve"> </w:t>
            </w:r>
            <w:r w:rsidRPr="00C95BE9">
              <w:rPr>
                <w:rFonts w:ascii="Tahoma" w:eastAsia="Tahoma" w:hAnsi="Tahoma" w:cs="Tahoma"/>
                <w:color w:val="333333"/>
                <w:w w:val="95"/>
                <w:kern w:val="0"/>
                <w:sz w:val="20"/>
                <w:lang w:val="en-US"/>
                <w14:ligatures w14:val="none"/>
              </w:rPr>
              <w:t>and</w:t>
            </w:r>
            <w:r w:rsidRPr="00C95BE9">
              <w:rPr>
                <w:rFonts w:ascii="Tahoma" w:eastAsia="Tahoma" w:hAnsi="Tahoma" w:cs="Tahoma"/>
                <w:color w:val="333333"/>
                <w:spacing w:val="5"/>
                <w:w w:val="95"/>
                <w:kern w:val="0"/>
                <w:sz w:val="20"/>
                <w:lang w:val="en-US"/>
                <w14:ligatures w14:val="none"/>
              </w:rPr>
              <w:t xml:space="preserve"> </w:t>
            </w:r>
            <w:r w:rsidRPr="00C95BE9">
              <w:rPr>
                <w:rFonts w:ascii="Tahoma" w:eastAsia="Tahoma" w:hAnsi="Tahoma" w:cs="Tahoma"/>
                <w:color w:val="333333"/>
                <w:w w:val="95"/>
                <w:kern w:val="0"/>
                <w:sz w:val="20"/>
                <w:lang w:val="en-US"/>
                <w14:ligatures w14:val="none"/>
              </w:rPr>
              <w:t>or</w:t>
            </w:r>
            <w:r w:rsidRPr="00C95BE9">
              <w:rPr>
                <w:rFonts w:ascii="Tahoma" w:eastAsia="Tahoma" w:hAnsi="Tahoma" w:cs="Tahoma"/>
                <w:color w:val="333333"/>
                <w:spacing w:val="1"/>
                <w:w w:val="95"/>
                <w:kern w:val="0"/>
                <w:sz w:val="20"/>
                <w:lang w:val="en-US"/>
                <w14:ligatures w14:val="none"/>
              </w:rPr>
              <w:t xml:space="preserve"> </w:t>
            </w:r>
            <w:r w:rsidRPr="00C95BE9">
              <w:rPr>
                <w:rFonts w:ascii="Tahoma" w:eastAsia="Tahoma" w:hAnsi="Tahoma" w:cs="Tahoma"/>
                <w:color w:val="333333"/>
                <w:kern w:val="0"/>
                <w:sz w:val="20"/>
                <w:lang w:val="en-US"/>
                <w14:ligatures w14:val="none"/>
              </w:rPr>
              <w:t>restrictions</w:t>
            </w:r>
          </w:p>
        </w:tc>
        <w:tc>
          <w:tcPr>
            <w:tcW w:w="3685" w:type="dxa"/>
            <w:shd w:val="clear" w:color="auto" w:fill="E5DBE7"/>
            <w:vAlign w:val="bottom"/>
          </w:tcPr>
          <w:p w14:paraId="100CD871"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Government policies can affect operating conditions and expansion opportunities.</w:t>
            </w:r>
          </w:p>
          <w:p w14:paraId="57D824CA" w14:textId="77777777" w:rsidR="00C95BE9" w:rsidRPr="00C95BE9" w:rsidRDefault="00C95BE9" w:rsidP="00C95BE9">
            <w:pPr>
              <w:spacing w:before="480" w:after="480" w:line="360" w:lineRule="auto"/>
              <w:rPr>
                <w:rFonts w:ascii="Segoe UI" w:eastAsiaTheme="minorEastAsia" w:hAnsi="Segoe UI" w:cs="Segoe UI"/>
                <w:sz w:val="21"/>
                <w:szCs w:val="21"/>
                <w:lang w:val="en-US" w:eastAsia="ko-KR"/>
              </w:rPr>
            </w:pPr>
            <w:r w:rsidRPr="00C95BE9">
              <w:rPr>
                <w:rFonts w:ascii="Segoe UI" w:eastAsiaTheme="minorEastAsia" w:hAnsi="Segoe UI" w:cs="Segoe UI"/>
                <w:sz w:val="21"/>
                <w:szCs w:val="21"/>
                <w:lang w:eastAsia="ko-KR"/>
              </w:rPr>
              <w:t xml:space="preserve"> Political stability influences investment decisions</w:t>
            </w:r>
            <w:r w:rsidRPr="00C95BE9">
              <w:rPr>
                <w:rFonts w:ascii="Segoe UI" w:eastAsiaTheme="minorEastAsia" w:hAnsi="Segoe UI" w:cs="Segoe UI"/>
                <w:sz w:val="21"/>
                <w:szCs w:val="21"/>
                <w:lang w:val="en-US" w:eastAsia="ko-KR"/>
              </w:rPr>
              <w:t>.</w:t>
            </w:r>
          </w:p>
          <w:p w14:paraId="1A084D00" w14:textId="77777777" w:rsidR="00C95BE9" w:rsidRPr="00C95BE9" w:rsidRDefault="00C95BE9" w:rsidP="00C95BE9">
            <w:pPr>
              <w:spacing w:before="480" w:after="480" w:line="360" w:lineRule="auto"/>
              <w:rPr>
                <w:rFonts w:ascii="Segoe UI" w:eastAsiaTheme="minorEastAsia" w:hAnsi="Segoe UI" w:cs="Segoe UI"/>
                <w:sz w:val="21"/>
                <w:szCs w:val="21"/>
                <w:lang w:val="en-US" w:eastAsia="ko-KR"/>
              </w:rPr>
            </w:pPr>
            <w:r w:rsidRPr="00C95BE9">
              <w:rPr>
                <w:rFonts w:ascii="Segoe UI" w:eastAsiaTheme="minorEastAsia" w:hAnsi="Segoe UI" w:cs="Segoe UI"/>
                <w:sz w:val="21"/>
                <w:szCs w:val="21"/>
                <w:lang w:eastAsia="ko-KR"/>
              </w:rPr>
              <w:t xml:space="preserve"> Taxation impacts financial planning</w:t>
            </w:r>
            <w:r w:rsidRPr="00C95BE9">
              <w:rPr>
                <w:rFonts w:ascii="Segoe UI" w:eastAsiaTheme="minorEastAsia" w:hAnsi="Segoe UI" w:cs="Segoe UI"/>
                <w:sz w:val="21"/>
                <w:szCs w:val="21"/>
                <w:lang w:val="en-US" w:eastAsia="ko-KR"/>
              </w:rPr>
              <w:t>.</w:t>
            </w:r>
          </w:p>
          <w:p w14:paraId="4B7EB6E4"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 xml:space="preserve"> Industry regulations shape compliance requirements</w:t>
            </w:r>
          </w:p>
          <w:p w14:paraId="573B2404"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Global trade agreements affect international operations.</w:t>
            </w:r>
          </w:p>
        </w:tc>
        <w:tc>
          <w:tcPr>
            <w:tcW w:w="2098" w:type="dxa"/>
            <w:tcBorders>
              <w:right w:val="nil"/>
            </w:tcBorders>
            <w:shd w:val="clear" w:color="auto" w:fill="E5DBE7"/>
            <w:vAlign w:val="bottom"/>
          </w:tcPr>
          <w:p w14:paraId="12E18978"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High importance as it affects Hilton's ability to operate in different regions and comply with varying regulatory frameworks. Political factors also affect profitability and strategic decision-making.</w:t>
            </w:r>
          </w:p>
        </w:tc>
      </w:tr>
      <w:tr w:rsidR="00C95BE9" w:rsidRPr="00C95BE9" w14:paraId="02EAFFCD" w14:textId="77777777" w:rsidTr="0007209B">
        <w:trPr>
          <w:trHeight w:val="4718"/>
        </w:trPr>
        <w:tc>
          <w:tcPr>
            <w:tcW w:w="2438" w:type="dxa"/>
            <w:tcBorders>
              <w:left w:val="nil"/>
            </w:tcBorders>
            <w:shd w:val="clear" w:color="auto" w:fill="FFC20E"/>
          </w:tcPr>
          <w:p w14:paraId="0FB92498" w14:textId="77777777" w:rsidR="00C95BE9" w:rsidRPr="00C95BE9" w:rsidRDefault="00C95BE9" w:rsidP="00C95BE9">
            <w:pPr>
              <w:widowControl w:val="0"/>
              <w:autoSpaceDE w:val="0"/>
              <w:autoSpaceDN w:val="0"/>
              <w:spacing w:before="41" w:after="0" w:line="360" w:lineRule="auto"/>
              <w:ind w:left="113"/>
              <w:rPr>
                <w:rFonts w:ascii="Verdana" w:eastAsia="Tahoma" w:hAnsi="Tahoma" w:cs="Tahoma"/>
                <w:kern w:val="0"/>
                <w:sz w:val="24"/>
                <w:lang w:val="en-US"/>
                <w14:ligatures w14:val="none"/>
              </w:rPr>
            </w:pPr>
            <w:r w:rsidRPr="00C95BE9">
              <w:rPr>
                <w:rFonts w:ascii="Verdana" w:eastAsia="Tahoma" w:hAnsi="Tahoma" w:cs="Tahoma"/>
                <w:color w:val="333333"/>
                <w:w w:val="105"/>
                <w:kern w:val="0"/>
                <w:sz w:val="24"/>
                <w:lang w:val="en-US"/>
                <w14:ligatures w14:val="none"/>
              </w:rPr>
              <w:lastRenderedPageBreak/>
              <w:t>ECONOMIC</w:t>
            </w:r>
          </w:p>
        </w:tc>
        <w:tc>
          <w:tcPr>
            <w:tcW w:w="1984" w:type="dxa"/>
            <w:shd w:val="clear" w:color="auto" w:fill="FFF6DB"/>
          </w:tcPr>
          <w:p w14:paraId="4CBD8E18" w14:textId="77777777" w:rsidR="00C95BE9" w:rsidRPr="00C95BE9" w:rsidRDefault="00C95BE9" w:rsidP="00C95BE9">
            <w:pPr>
              <w:widowControl w:val="0"/>
              <w:autoSpaceDE w:val="0"/>
              <w:autoSpaceDN w:val="0"/>
              <w:spacing w:before="50" w:after="0" w:line="360" w:lineRule="auto"/>
              <w:ind w:left="90" w:right="241"/>
              <w:rPr>
                <w:rFonts w:ascii="Tahoma" w:eastAsia="Tahoma" w:hAnsi="Tahoma" w:cs="Tahoma"/>
                <w:kern w:val="0"/>
                <w:sz w:val="20"/>
                <w:lang w:val="en-US"/>
                <w14:ligatures w14:val="none"/>
              </w:rPr>
            </w:pPr>
            <w:r w:rsidRPr="00C95BE9">
              <w:rPr>
                <w:rFonts w:ascii="Tahoma" w:eastAsia="Tahoma" w:hAnsi="Tahoma" w:cs="Tahoma"/>
                <w:color w:val="333333"/>
                <w:spacing w:val="-1"/>
                <w:kern w:val="0"/>
                <w:sz w:val="20"/>
                <w:lang w:val="en-US"/>
                <w14:ligatures w14:val="none"/>
              </w:rPr>
              <w:t>Exchange rates</w:t>
            </w:r>
            <w:r w:rsidRPr="00C95BE9">
              <w:rPr>
                <w:rFonts w:ascii="Tahoma" w:eastAsia="Tahoma" w:hAnsi="Tahoma" w:cs="Tahoma"/>
                <w:color w:val="333333"/>
                <w:kern w:val="0"/>
                <w:sz w:val="20"/>
                <w:lang w:val="en-US"/>
                <w14:ligatures w14:val="none"/>
              </w:rPr>
              <w:t xml:space="preserve"> Globalisation</w:t>
            </w:r>
            <w:r w:rsidRPr="00C95BE9">
              <w:rPr>
                <w:rFonts w:ascii="Tahoma" w:eastAsia="Tahoma" w:hAnsi="Tahoma" w:cs="Tahoma"/>
                <w:color w:val="333333"/>
                <w:spacing w:val="1"/>
                <w:kern w:val="0"/>
                <w:sz w:val="20"/>
                <w:lang w:val="en-US"/>
                <w14:ligatures w14:val="none"/>
              </w:rPr>
              <w:t xml:space="preserve"> </w:t>
            </w:r>
            <w:r w:rsidRPr="00C95BE9">
              <w:rPr>
                <w:rFonts w:ascii="Tahoma" w:eastAsia="Tahoma" w:hAnsi="Tahoma" w:cs="Tahoma"/>
                <w:color w:val="333333"/>
                <w:spacing w:val="-1"/>
                <w:kern w:val="0"/>
                <w:sz w:val="20"/>
                <w:lang w:val="en-US"/>
                <w14:ligatures w14:val="none"/>
              </w:rPr>
              <w:t xml:space="preserve">Economic </w:t>
            </w:r>
            <w:r w:rsidRPr="00C95BE9">
              <w:rPr>
                <w:rFonts w:ascii="Tahoma" w:eastAsia="Tahoma" w:hAnsi="Tahoma" w:cs="Tahoma"/>
                <w:color w:val="333333"/>
                <w:kern w:val="0"/>
                <w:sz w:val="20"/>
                <w:lang w:val="en-US"/>
                <w14:ligatures w14:val="none"/>
              </w:rPr>
              <w:t>growth/</w:t>
            </w:r>
            <w:r w:rsidRPr="00C95BE9">
              <w:rPr>
                <w:rFonts w:ascii="Tahoma" w:eastAsia="Tahoma" w:hAnsi="Tahoma" w:cs="Tahoma"/>
                <w:color w:val="333333"/>
                <w:spacing w:val="-60"/>
                <w:kern w:val="0"/>
                <w:sz w:val="20"/>
                <w:lang w:val="en-US"/>
                <w14:ligatures w14:val="none"/>
              </w:rPr>
              <w:t xml:space="preserve"> </w:t>
            </w:r>
            <w:r w:rsidRPr="00C95BE9">
              <w:rPr>
                <w:rFonts w:ascii="Tahoma" w:eastAsia="Tahoma" w:hAnsi="Tahoma" w:cs="Tahoma"/>
                <w:color w:val="333333"/>
                <w:kern w:val="0"/>
                <w:sz w:val="20"/>
                <w:lang w:val="en-US"/>
                <w14:ligatures w14:val="none"/>
              </w:rPr>
              <w:t>decline</w:t>
            </w:r>
          </w:p>
          <w:p w14:paraId="1F01155F" w14:textId="77777777" w:rsidR="00C95BE9" w:rsidRPr="00C95BE9" w:rsidRDefault="00C95BE9" w:rsidP="00C95BE9">
            <w:pPr>
              <w:widowControl w:val="0"/>
              <w:autoSpaceDE w:val="0"/>
              <w:autoSpaceDN w:val="0"/>
              <w:spacing w:after="0" w:line="360" w:lineRule="auto"/>
              <w:ind w:left="90" w:right="704"/>
              <w:rPr>
                <w:rFonts w:ascii="Tahoma" w:eastAsia="Tahoma" w:hAnsi="Tahoma" w:cs="Tahoma"/>
                <w:kern w:val="0"/>
                <w:sz w:val="20"/>
                <w:lang w:val="en-US"/>
                <w14:ligatures w14:val="none"/>
              </w:rPr>
            </w:pPr>
            <w:r w:rsidRPr="00C95BE9">
              <w:rPr>
                <w:rFonts w:ascii="Tahoma" w:eastAsia="Tahoma" w:hAnsi="Tahoma" w:cs="Tahoma"/>
                <w:color w:val="333333"/>
                <w:kern w:val="0"/>
                <w:sz w:val="20"/>
                <w:lang w:val="en-US"/>
                <w14:ligatures w14:val="none"/>
              </w:rPr>
              <w:t>Inflation</w:t>
            </w:r>
            <w:r w:rsidRPr="00C95BE9">
              <w:rPr>
                <w:rFonts w:ascii="Tahoma" w:eastAsia="Tahoma" w:hAnsi="Tahoma" w:cs="Tahoma"/>
                <w:color w:val="333333"/>
                <w:spacing w:val="1"/>
                <w:kern w:val="0"/>
                <w:sz w:val="20"/>
                <w:lang w:val="en-US"/>
                <w14:ligatures w14:val="none"/>
              </w:rPr>
              <w:t xml:space="preserve"> </w:t>
            </w:r>
            <w:r w:rsidRPr="00C95BE9">
              <w:rPr>
                <w:rFonts w:ascii="Tahoma" w:eastAsia="Tahoma" w:hAnsi="Tahoma" w:cs="Tahoma"/>
                <w:color w:val="333333"/>
                <w:spacing w:val="-1"/>
                <w:w w:val="95"/>
                <w:kern w:val="0"/>
                <w:sz w:val="20"/>
                <w:lang w:val="en-US"/>
                <w14:ligatures w14:val="none"/>
              </w:rPr>
              <w:t xml:space="preserve">Interest </w:t>
            </w:r>
            <w:r w:rsidRPr="00C95BE9">
              <w:rPr>
                <w:rFonts w:ascii="Tahoma" w:eastAsia="Tahoma" w:hAnsi="Tahoma" w:cs="Tahoma"/>
                <w:color w:val="333333"/>
                <w:w w:val="95"/>
                <w:kern w:val="0"/>
                <w:sz w:val="20"/>
                <w:lang w:val="en-US"/>
                <w14:ligatures w14:val="none"/>
              </w:rPr>
              <w:t>rates</w:t>
            </w:r>
            <w:r w:rsidRPr="00C95BE9">
              <w:rPr>
                <w:rFonts w:ascii="Tahoma" w:eastAsia="Tahoma" w:hAnsi="Tahoma" w:cs="Tahoma"/>
                <w:color w:val="333333"/>
                <w:spacing w:val="-57"/>
                <w:w w:val="95"/>
                <w:kern w:val="0"/>
                <w:sz w:val="20"/>
                <w:lang w:val="en-US"/>
                <w14:ligatures w14:val="none"/>
              </w:rPr>
              <w:t xml:space="preserve"> </w:t>
            </w:r>
            <w:r w:rsidRPr="00C95BE9">
              <w:rPr>
                <w:rFonts w:ascii="Tahoma" w:eastAsia="Tahoma" w:hAnsi="Tahoma" w:cs="Tahoma"/>
                <w:color w:val="333333"/>
                <w:kern w:val="0"/>
                <w:sz w:val="20"/>
                <w:lang w:val="en-US"/>
                <w14:ligatures w14:val="none"/>
              </w:rPr>
              <w:t>Cost</w:t>
            </w:r>
            <w:r w:rsidRPr="00C95BE9">
              <w:rPr>
                <w:rFonts w:ascii="Tahoma" w:eastAsia="Tahoma" w:hAnsi="Tahoma" w:cs="Tahoma"/>
                <w:color w:val="333333"/>
                <w:spacing w:val="-15"/>
                <w:kern w:val="0"/>
                <w:sz w:val="20"/>
                <w:lang w:val="en-US"/>
                <w14:ligatures w14:val="none"/>
              </w:rPr>
              <w:t xml:space="preserve"> </w:t>
            </w:r>
            <w:r w:rsidRPr="00C95BE9">
              <w:rPr>
                <w:rFonts w:ascii="Tahoma" w:eastAsia="Tahoma" w:hAnsi="Tahoma" w:cs="Tahoma"/>
                <w:color w:val="333333"/>
                <w:kern w:val="0"/>
                <w:sz w:val="20"/>
                <w:lang w:val="en-US"/>
                <w14:ligatures w14:val="none"/>
              </w:rPr>
              <w:t>of</w:t>
            </w:r>
            <w:r w:rsidRPr="00C95BE9">
              <w:rPr>
                <w:rFonts w:ascii="Tahoma" w:eastAsia="Tahoma" w:hAnsi="Tahoma" w:cs="Tahoma"/>
                <w:color w:val="333333"/>
                <w:spacing w:val="-15"/>
                <w:kern w:val="0"/>
                <w:sz w:val="20"/>
                <w:lang w:val="en-US"/>
                <w14:ligatures w14:val="none"/>
              </w:rPr>
              <w:t xml:space="preserve"> </w:t>
            </w:r>
            <w:r w:rsidRPr="00C95BE9">
              <w:rPr>
                <w:rFonts w:ascii="Tahoma" w:eastAsia="Tahoma" w:hAnsi="Tahoma" w:cs="Tahoma"/>
                <w:color w:val="333333"/>
                <w:kern w:val="0"/>
                <w:sz w:val="20"/>
                <w:lang w:val="en-US"/>
                <w14:ligatures w14:val="none"/>
              </w:rPr>
              <w:t>living</w:t>
            </w:r>
            <w:r w:rsidRPr="00C95BE9">
              <w:rPr>
                <w:rFonts w:ascii="Tahoma" w:eastAsia="Tahoma" w:hAnsi="Tahoma" w:cs="Tahoma"/>
                <w:color w:val="333333"/>
                <w:spacing w:val="-59"/>
                <w:kern w:val="0"/>
                <w:sz w:val="20"/>
                <w:lang w:val="en-US"/>
                <w14:ligatures w14:val="none"/>
              </w:rPr>
              <w:t xml:space="preserve"> </w:t>
            </w:r>
            <w:r w:rsidRPr="00C95BE9">
              <w:rPr>
                <w:rFonts w:ascii="Tahoma" w:eastAsia="Tahoma" w:hAnsi="Tahoma" w:cs="Tahoma"/>
                <w:color w:val="333333"/>
                <w:kern w:val="0"/>
                <w:sz w:val="20"/>
                <w:lang w:val="en-US"/>
                <w14:ligatures w14:val="none"/>
              </w:rPr>
              <w:t>Labour</w:t>
            </w:r>
            <w:r w:rsidRPr="00C95BE9">
              <w:rPr>
                <w:rFonts w:ascii="Tahoma" w:eastAsia="Tahoma" w:hAnsi="Tahoma" w:cs="Tahoma"/>
                <w:color w:val="333333"/>
                <w:spacing w:val="-14"/>
                <w:kern w:val="0"/>
                <w:sz w:val="20"/>
                <w:lang w:val="en-US"/>
                <w14:ligatures w14:val="none"/>
              </w:rPr>
              <w:t xml:space="preserve"> </w:t>
            </w:r>
            <w:r w:rsidRPr="00C95BE9">
              <w:rPr>
                <w:rFonts w:ascii="Tahoma" w:eastAsia="Tahoma" w:hAnsi="Tahoma" w:cs="Tahoma"/>
                <w:color w:val="333333"/>
                <w:kern w:val="0"/>
                <w:sz w:val="20"/>
                <w:lang w:val="en-US"/>
                <w14:ligatures w14:val="none"/>
              </w:rPr>
              <w:t>costs</w:t>
            </w:r>
          </w:p>
          <w:p w14:paraId="079DB183" w14:textId="77777777" w:rsidR="00C95BE9" w:rsidRPr="00C95BE9" w:rsidRDefault="00C95BE9" w:rsidP="00C95BE9">
            <w:pPr>
              <w:widowControl w:val="0"/>
              <w:autoSpaceDE w:val="0"/>
              <w:autoSpaceDN w:val="0"/>
              <w:spacing w:after="0" w:line="360" w:lineRule="auto"/>
              <w:ind w:left="90" w:right="96"/>
              <w:rPr>
                <w:rFonts w:ascii="Tahoma" w:eastAsia="Tahoma" w:hAnsi="Tahoma" w:cs="Tahoma"/>
                <w:kern w:val="0"/>
                <w:sz w:val="20"/>
                <w:lang w:val="en-US"/>
                <w14:ligatures w14:val="none"/>
              </w:rPr>
            </w:pPr>
            <w:r w:rsidRPr="00C95BE9">
              <w:rPr>
                <w:rFonts w:ascii="Tahoma" w:eastAsia="Tahoma" w:hAnsi="Tahoma" w:cs="Tahoma"/>
                <w:color w:val="333333"/>
                <w:w w:val="95"/>
                <w:kern w:val="0"/>
                <w:sz w:val="20"/>
                <w:lang w:val="en-US"/>
                <w14:ligatures w14:val="none"/>
              </w:rPr>
              <w:t>Consumer</w:t>
            </w:r>
            <w:r w:rsidRPr="00C95BE9">
              <w:rPr>
                <w:rFonts w:ascii="Tahoma" w:eastAsia="Tahoma" w:hAnsi="Tahoma" w:cs="Tahoma"/>
                <w:color w:val="333333"/>
                <w:spacing w:val="1"/>
                <w:w w:val="95"/>
                <w:kern w:val="0"/>
                <w:sz w:val="20"/>
                <w:lang w:val="en-US"/>
                <w14:ligatures w14:val="none"/>
              </w:rPr>
              <w:t xml:space="preserve"> </w:t>
            </w:r>
            <w:r w:rsidRPr="00C95BE9">
              <w:rPr>
                <w:rFonts w:ascii="Tahoma" w:eastAsia="Tahoma" w:hAnsi="Tahoma" w:cs="Tahoma"/>
                <w:color w:val="333333"/>
                <w:w w:val="95"/>
                <w:kern w:val="0"/>
                <w:sz w:val="20"/>
                <w:lang w:val="en-US"/>
                <w14:ligatures w14:val="none"/>
              </w:rPr>
              <w:t>spending</w:t>
            </w:r>
            <w:r w:rsidRPr="00C95BE9">
              <w:rPr>
                <w:rFonts w:ascii="Tahoma" w:eastAsia="Tahoma" w:hAnsi="Tahoma" w:cs="Tahoma"/>
                <w:color w:val="333333"/>
                <w:spacing w:val="-58"/>
                <w:w w:val="95"/>
                <w:kern w:val="0"/>
                <w:sz w:val="20"/>
                <w:lang w:val="en-US"/>
                <w14:ligatures w14:val="none"/>
              </w:rPr>
              <w:t xml:space="preserve"> </w:t>
            </w:r>
            <w:r w:rsidRPr="00C95BE9">
              <w:rPr>
                <w:rFonts w:ascii="Tahoma" w:eastAsia="Tahoma" w:hAnsi="Tahoma" w:cs="Tahoma"/>
                <w:color w:val="333333"/>
                <w:kern w:val="0"/>
                <w:sz w:val="20"/>
                <w:lang w:val="en-US"/>
                <w14:ligatures w14:val="none"/>
              </w:rPr>
              <w:t>habits</w:t>
            </w:r>
          </w:p>
        </w:tc>
        <w:tc>
          <w:tcPr>
            <w:tcW w:w="3685" w:type="dxa"/>
            <w:shd w:val="clear" w:color="auto" w:fill="FFF6DB"/>
            <w:vAlign w:val="bottom"/>
          </w:tcPr>
          <w:p w14:paraId="47AF9374" w14:textId="77777777" w:rsidR="00C95BE9" w:rsidRPr="00C95BE9" w:rsidRDefault="00C95BE9" w:rsidP="00C95BE9">
            <w:pPr>
              <w:spacing w:before="480" w:after="480" w:line="360" w:lineRule="auto"/>
              <w:rPr>
                <w:rFonts w:ascii="Segoe UI" w:eastAsiaTheme="minorEastAsia" w:hAnsi="Segoe UI" w:cs="Segoe UI"/>
                <w:sz w:val="21"/>
                <w:szCs w:val="21"/>
                <w:lang w:val="en-US" w:eastAsia="ko-KR"/>
              </w:rPr>
            </w:pPr>
            <w:r w:rsidRPr="00C95BE9">
              <w:rPr>
                <w:rFonts w:ascii="Segoe UI" w:eastAsiaTheme="minorEastAsia" w:hAnsi="Segoe UI" w:cs="Segoe UI"/>
                <w:sz w:val="21"/>
                <w:szCs w:val="21"/>
                <w:lang w:eastAsia="ko-KR"/>
              </w:rPr>
              <w:t>Exchange rates impact cost of foreign operations and profitability</w:t>
            </w:r>
            <w:r w:rsidRPr="00C95BE9">
              <w:rPr>
                <w:rFonts w:ascii="Segoe UI" w:eastAsiaTheme="minorEastAsia" w:hAnsi="Segoe UI" w:cs="Segoe UI"/>
                <w:sz w:val="21"/>
                <w:szCs w:val="21"/>
                <w:lang w:val="en-US" w:eastAsia="ko-KR"/>
              </w:rPr>
              <w:t>.</w:t>
            </w:r>
          </w:p>
          <w:p w14:paraId="35B8B111" w14:textId="77777777" w:rsidR="00C95BE9" w:rsidRPr="00C95BE9" w:rsidRDefault="00C95BE9" w:rsidP="00C95BE9">
            <w:pPr>
              <w:spacing w:before="480" w:after="480" w:line="360" w:lineRule="auto"/>
              <w:rPr>
                <w:rFonts w:ascii="Segoe UI" w:eastAsiaTheme="minorEastAsia" w:hAnsi="Segoe UI" w:cs="Segoe UI"/>
                <w:sz w:val="21"/>
                <w:szCs w:val="21"/>
                <w:lang w:val="en-US" w:eastAsia="ko-KR"/>
              </w:rPr>
            </w:pPr>
            <w:r w:rsidRPr="00C95BE9">
              <w:rPr>
                <w:rFonts w:ascii="Segoe UI" w:eastAsiaTheme="minorEastAsia" w:hAnsi="Segoe UI" w:cs="Segoe UI"/>
                <w:sz w:val="21"/>
                <w:szCs w:val="21"/>
                <w:lang w:eastAsia="ko-KR"/>
              </w:rPr>
              <w:t>Globalization affects competition and market access</w:t>
            </w:r>
            <w:r w:rsidRPr="00C95BE9">
              <w:rPr>
                <w:rFonts w:ascii="Segoe UI" w:eastAsiaTheme="minorEastAsia" w:hAnsi="Segoe UI" w:cs="Segoe UI"/>
                <w:sz w:val="21"/>
                <w:szCs w:val="21"/>
                <w:lang w:val="en-US" w:eastAsia="ko-KR"/>
              </w:rPr>
              <w:t>.</w:t>
            </w:r>
          </w:p>
          <w:p w14:paraId="096DB08C" w14:textId="77777777" w:rsidR="00C95BE9" w:rsidRPr="00C95BE9" w:rsidRDefault="00C95BE9" w:rsidP="00C95BE9">
            <w:pPr>
              <w:spacing w:before="480" w:after="480" w:line="360" w:lineRule="auto"/>
              <w:rPr>
                <w:rFonts w:ascii="Segoe UI" w:eastAsiaTheme="minorEastAsia" w:hAnsi="Segoe UI" w:cs="Segoe UI"/>
                <w:sz w:val="21"/>
                <w:szCs w:val="21"/>
                <w:lang w:val="en-US" w:eastAsia="ko-KR"/>
              </w:rPr>
            </w:pPr>
            <w:r w:rsidRPr="00C95BE9">
              <w:rPr>
                <w:rFonts w:ascii="Segoe UI" w:eastAsiaTheme="minorEastAsia" w:hAnsi="Segoe UI" w:cs="Segoe UI"/>
                <w:sz w:val="21"/>
                <w:szCs w:val="21"/>
                <w:lang w:eastAsia="ko-KR"/>
              </w:rPr>
              <w:t xml:space="preserve"> Economic trends influence demand and expansion strategies</w:t>
            </w:r>
            <w:r w:rsidRPr="00C95BE9">
              <w:rPr>
                <w:rFonts w:ascii="Segoe UI" w:eastAsiaTheme="minorEastAsia" w:hAnsi="Segoe UI" w:cs="Segoe UI"/>
                <w:sz w:val="21"/>
                <w:szCs w:val="21"/>
                <w:lang w:val="en-US" w:eastAsia="ko-KR"/>
              </w:rPr>
              <w:t>.</w:t>
            </w:r>
          </w:p>
          <w:p w14:paraId="501A9664"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 xml:space="preserve"> Inflation and interest rates affect operational costs and investment.</w:t>
            </w:r>
          </w:p>
          <w:p w14:paraId="270868A0" w14:textId="77777777" w:rsidR="00C95BE9" w:rsidRPr="00C95BE9" w:rsidRDefault="00C95BE9" w:rsidP="00C95BE9">
            <w:pPr>
              <w:spacing w:before="480" w:after="480" w:line="360" w:lineRule="auto"/>
              <w:rPr>
                <w:rFonts w:ascii="Segoe UI" w:eastAsiaTheme="minorEastAsia" w:hAnsi="Segoe UI" w:cs="Segoe UI"/>
                <w:sz w:val="21"/>
                <w:szCs w:val="21"/>
                <w:lang w:val="en-US" w:eastAsia="ko-KR"/>
              </w:rPr>
            </w:pPr>
            <w:r w:rsidRPr="00C95BE9">
              <w:rPr>
                <w:rFonts w:ascii="Segoe UI" w:eastAsiaTheme="minorEastAsia" w:hAnsi="Segoe UI" w:cs="Segoe UI"/>
                <w:sz w:val="21"/>
                <w:szCs w:val="21"/>
                <w:lang w:eastAsia="ko-KR"/>
              </w:rPr>
              <w:t>Labour costs are significant in pricing strategies.</w:t>
            </w:r>
          </w:p>
          <w:p w14:paraId="08A283FE" w14:textId="77777777" w:rsidR="00C95BE9" w:rsidRPr="00C95BE9" w:rsidRDefault="00C95BE9" w:rsidP="00C95BE9">
            <w:pPr>
              <w:spacing w:before="480" w:after="480" w:line="360" w:lineRule="auto"/>
              <w:rPr>
                <w:rFonts w:ascii="Segoe UI" w:eastAsiaTheme="minorEastAsia" w:hAnsi="Segoe UI" w:cs="Segoe UI"/>
                <w:sz w:val="21"/>
                <w:szCs w:val="21"/>
                <w:lang w:val="en-US" w:eastAsia="ko-KR"/>
              </w:rPr>
            </w:pPr>
            <w:r w:rsidRPr="00C95BE9">
              <w:rPr>
                <w:rFonts w:ascii="Segoe UI" w:eastAsiaTheme="minorEastAsia" w:hAnsi="Segoe UI" w:cs="Segoe UI"/>
                <w:sz w:val="21"/>
                <w:szCs w:val="21"/>
                <w:lang w:eastAsia="ko-KR"/>
              </w:rPr>
              <w:t xml:space="preserve"> Consumer spending habits influence revenue.</w:t>
            </w:r>
          </w:p>
        </w:tc>
        <w:tc>
          <w:tcPr>
            <w:tcW w:w="2098" w:type="dxa"/>
            <w:tcBorders>
              <w:right w:val="nil"/>
            </w:tcBorders>
            <w:shd w:val="clear" w:color="auto" w:fill="FFF6DB"/>
            <w:vAlign w:val="bottom"/>
          </w:tcPr>
          <w:p w14:paraId="5DAE4DC9"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Critical importance due to direct impact on Hilton's financial stability, pricing models, and market strategies. Economic conditions shape the overall demand for hospitality services.</w:t>
            </w:r>
          </w:p>
        </w:tc>
      </w:tr>
      <w:tr w:rsidR="00C95BE9" w:rsidRPr="00C95BE9" w14:paraId="4C40A211" w14:textId="77777777" w:rsidTr="0007209B">
        <w:trPr>
          <w:trHeight w:val="3660"/>
        </w:trPr>
        <w:tc>
          <w:tcPr>
            <w:tcW w:w="2438" w:type="dxa"/>
            <w:tcBorders>
              <w:left w:val="nil"/>
              <w:bottom w:val="nil"/>
            </w:tcBorders>
            <w:shd w:val="clear" w:color="auto" w:fill="00838E"/>
          </w:tcPr>
          <w:p w14:paraId="0C63FE8B" w14:textId="77777777" w:rsidR="00C95BE9" w:rsidRPr="00C95BE9" w:rsidRDefault="00C95BE9" w:rsidP="00C95BE9">
            <w:pPr>
              <w:widowControl w:val="0"/>
              <w:autoSpaceDE w:val="0"/>
              <w:autoSpaceDN w:val="0"/>
              <w:spacing w:before="41" w:after="0" w:line="360" w:lineRule="auto"/>
              <w:ind w:left="113"/>
              <w:rPr>
                <w:rFonts w:ascii="Verdana" w:eastAsia="Tahoma" w:hAnsi="Tahoma" w:cs="Tahoma"/>
                <w:kern w:val="0"/>
                <w:sz w:val="24"/>
                <w:lang w:val="en-US"/>
                <w14:ligatures w14:val="none"/>
              </w:rPr>
            </w:pPr>
            <w:r w:rsidRPr="00C95BE9">
              <w:rPr>
                <w:rFonts w:ascii="Verdana" w:eastAsia="Tahoma" w:hAnsi="Tahoma" w:cs="Tahoma"/>
                <w:color w:val="FFFFFF"/>
                <w:w w:val="105"/>
                <w:kern w:val="0"/>
                <w:sz w:val="24"/>
                <w:lang w:val="en-US"/>
                <w14:ligatures w14:val="none"/>
              </w:rPr>
              <w:t>SOCIAL</w:t>
            </w:r>
          </w:p>
        </w:tc>
        <w:tc>
          <w:tcPr>
            <w:tcW w:w="1984" w:type="dxa"/>
            <w:tcBorders>
              <w:bottom w:val="nil"/>
            </w:tcBorders>
            <w:shd w:val="clear" w:color="auto" w:fill="D9ECEE"/>
          </w:tcPr>
          <w:p w14:paraId="7328CE45" w14:textId="77777777" w:rsidR="00C95BE9" w:rsidRPr="00C95BE9" w:rsidRDefault="00C95BE9" w:rsidP="00C95BE9">
            <w:pPr>
              <w:widowControl w:val="0"/>
              <w:autoSpaceDE w:val="0"/>
              <w:autoSpaceDN w:val="0"/>
              <w:spacing w:before="50" w:after="0" w:line="360" w:lineRule="auto"/>
              <w:ind w:left="90" w:right="280"/>
              <w:rPr>
                <w:rFonts w:ascii="Tahoma" w:eastAsia="Tahoma" w:hAnsi="Tahoma" w:cs="Tahoma"/>
                <w:kern w:val="0"/>
                <w:sz w:val="20"/>
                <w:lang w:val="en-US"/>
                <w14:ligatures w14:val="none"/>
              </w:rPr>
            </w:pPr>
            <w:r w:rsidRPr="00C95BE9">
              <w:rPr>
                <w:rFonts w:ascii="Tahoma" w:eastAsia="Tahoma" w:hAnsi="Tahoma" w:cs="Tahoma"/>
                <w:color w:val="333333"/>
                <w:spacing w:val="-2"/>
                <w:kern w:val="0"/>
                <w:sz w:val="20"/>
                <w:lang w:val="en-US"/>
                <w14:ligatures w14:val="none"/>
              </w:rPr>
              <w:t>Consumer trends/</w:t>
            </w:r>
            <w:r w:rsidRPr="00C95BE9">
              <w:rPr>
                <w:rFonts w:ascii="Tahoma" w:eastAsia="Tahoma" w:hAnsi="Tahoma" w:cs="Tahoma"/>
                <w:color w:val="333333"/>
                <w:spacing w:val="-60"/>
                <w:kern w:val="0"/>
                <w:sz w:val="20"/>
                <w:lang w:val="en-US"/>
                <w14:ligatures w14:val="none"/>
              </w:rPr>
              <w:t xml:space="preserve"> </w:t>
            </w:r>
            <w:r w:rsidRPr="00C95BE9">
              <w:rPr>
                <w:rFonts w:ascii="Tahoma" w:eastAsia="Tahoma" w:hAnsi="Tahoma" w:cs="Tahoma"/>
                <w:color w:val="333333"/>
                <w:kern w:val="0"/>
                <w:sz w:val="20"/>
                <w:lang w:val="en-US"/>
                <w14:ligatures w14:val="none"/>
              </w:rPr>
              <w:t>tastes,</w:t>
            </w:r>
          </w:p>
          <w:p w14:paraId="7F7E319A" w14:textId="77777777" w:rsidR="00C95BE9" w:rsidRPr="00C95BE9" w:rsidRDefault="00C95BE9" w:rsidP="00C95BE9">
            <w:pPr>
              <w:widowControl w:val="0"/>
              <w:autoSpaceDE w:val="0"/>
              <w:autoSpaceDN w:val="0"/>
              <w:spacing w:after="0" w:line="360" w:lineRule="auto"/>
              <w:ind w:left="90" w:right="320"/>
              <w:rPr>
                <w:rFonts w:ascii="Tahoma" w:eastAsia="Tahoma" w:hAnsi="Tahoma" w:cs="Tahoma"/>
                <w:kern w:val="0"/>
                <w:sz w:val="20"/>
                <w:lang w:val="en-US"/>
                <w14:ligatures w14:val="none"/>
              </w:rPr>
            </w:pPr>
            <w:r w:rsidRPr="00C95BE9">
              <w:rPr>
                <w:rFonts w:ascii="Tahoma" w:eastAsia="Tahoma" w:hAnsi="Tahoma" w:cs="Tahoma"/>
                <w:color w:val="333333"/>
                <w:kern w:val="0"/>
                <w:sz w:val="20"/>
                <w:lang w:val="en-US"/>
                <w14:ligatures w14:val="none"/>
              </w:rPr>
              <w:t>Fashions</w:t>
            </w:r>
            <w:r w:rsidRPr="00C95BE9">
              <w:rPr>
                <w:rFonts w:ascii="Tahoma" w:eastAsia="Tahoma" w:hAnsi="Tahoma" w:cs="Tahoma"/>
                <w:color w:val="333333"/>
                <w:spacing w:val="1"/>
                <w:kern w:val="0"/>
                <w:sz w:val="20"/>
                <w:lang w:val="en-US"/>
                <w14:ligatures w14:val="none"/>
              </w:rPr>
              <w:t xml:space="preserve"> </w:t>
            </w:r>
            <w:r w:rsidRPr="00C95BE9">
              <w:rPr>
                <w:rFonts w:ascii="Tahoma" w:eastAsia="Tahoma" w:hAnsi="Tahoma" w:cs="Tahoma"/>
                <w:color w:val="333333"/>
                <w:spacing w:val="-2"/>
                <w:kern w:val="0"/>
                <w:sz w:val="20"/>
                <w:lang w:val="en-US"/>
                <w14:ligatures w14:val="none"/>
              </w:rPr>
              <w:t>Consumer buying</w:t>
            </w:r>
            <w:r w:rsidRPr="00C95BE9">
              <w:rPr>
                <w:rFonts w:ascii="Tahoma" w:eastAsia="Tahoma" w:hAnsi="Tahoma" w:cs="Tahoma"/>
                <w:color w:val="333333"/>
                <w:spacing w:val="-60"/>
                <w:kern w:val="0"/>
                <w:sz w:val="20"/>
                <w:lang w:val="en-US"/>
                <w14:ligatures w14:val="none"/>
              </w:rPr>
              <w:t xml:space="preserve"> </w:t>
            </w:r>
            <w:r w:rsidRPr="00C95BE9">
              <w:rPr>
                <w:rFonts w:ascii="Tahoma" w:eastAsia="Tahoma" w:hAnsi="Tahoma" w:cs="Tahoma"/>
                <w:color w:val="333333"/>
                <w:kern w:val="0"/>
                <w:sz w:val="20"/>
                <w:lang w:val="en-US"/>
                <w14:ligatures w14:val="none"/>
              </w:rPr>
              <w:t>habits</w:t>
            </w:r>
          </w:p>
          <w:p w14:paraId="2741DE4D" w14:textId="77777777" w:rsidR="00C95BE9" w:rsidRPr="00C95BE9" w:rsidRDefault="00C95BE9" w:rsidP="00C95BE9">
            <w:pPr>
              <w:widowControl w:val="0"/>
              <w:autoSpaceDE w:val="0"/>
              <w:autoSpaceDN w:val="0"/>
              <w:spacing w:before="1" w:after="0" w:line="360" w:lineRule="auto"/>
              <w:ind w:left="90" w:right="342"/>
              <w:rPr>
                <w:rFonts w:ascii="Tahoma" w:eastAsia="Tahoma" w:hAnsi="Tahoma" w:cs="Tahoma"/>
                <w:kern w:val="0"/>
                <w:sz w:val="20"/>
                <w:lang w:val="en-US"/>
                <w14:ligatures w14:val="none"/>
              </w:rPr>
            </w:pPr>
            <w:r w:rsidRPr="00C95BE9">
              <w:rPr>
                <w:rFonts w:ascii="Tahoma" w:eastAsia="Tahoma" w:hAnsi="Tahoma" w:cs="Tahoma"/>
                <w:color w:val="333333"/>
                <w:kern w:val="0"/>
                <w:sz w:val="20"/>
                <w:lang w:val="en-US"/>
                <w14:ligatures w14:val="none"/>
              </w:rPr>
              <w:t>Lifestyle factors</w:t>
            </w:r>
            <w:r w:rsidRPr="00C95BE9">
              <w:rPr>
                <w:rFonts w:ascii="Tahoma" w:eastAsia="Tahoma" w:hAnsi="Tahoma" w:cs="Tahoma"/>
                <w:color w:val="333333"/>
                <w:spacing w:val="1"/>
                <w:kern w:val="0"/>
                <w:sz w:val="20"/>
                <w:lang w:val="en-US"/>
                <w14:ligatures w14:val="none"/>
              </w:rPr>
              <w:t xml:space="preserve"> </w:t>
            </w:r>
            <w:r w:rsidRPr="00C95BE9">
              <w:rPr>
                <w:rFonts w:ascii="Tahoma" w:eastAsia="Tahoma" w:hAnsi="Tahoma" w:cs="Tahoma"/>
                <w:color w:val="333333"/>
                <w:spacing w:val="-1"/>
                <w:kern w:val="0"/>
                <w:sz w:val="20"/>
                <w:lang w:val="en-US"/>
                <w14:ligatures w14:val="none"/>
              </w:rPr>
              <w:t>Career attitudes</w:t>
            </w:r>
            <w:r w:rsidRPr="00C95BE9">
              <w:rPr>
                <w:rFonts w:ascii="Tahoma" w:eastAsia="Tahoma" w:hAnsi="Tahoma" w:cs="Tahoma"/>
                <w:color w:val="333333"/>
                <w:kern w:val="0"/>
                <w:sz w:val="20"/>
                <w:lang w:val="en-US"/>
                <w14:ligatures w14:val="none"/>
              </w:rPr>
              <w:t xml:space="preserve"> </w:t>
            </w:r>
            <w:r w:rsidRPr="00C95BE9">
              <w:rPr>
                <w:rFonts w:ascii="Tahoma" w:eastAsia="Tahoma" w:hAnsi="Tahoma" w:cs="Tahoma"/>
                <w:color w:val="333333"/>
                <w:spacing w:val="-2"/>
                <w:kern w:val="0"/>
                <w:sz w:val="20"/>
                <w:lang w:val="en-US"/>
                <w14:ligatures w14:val="none"/>
              </w:rPr>
              <w:t>Work-life balance</w:t>
            </w:r>
            <w:r w:rsidRPr="00C95BE9">
              <w:rPr>
                <w:rFonts w:ascii="Tahoma" w:eastAsia="Tahoma" w:hAnsi="Tahoma" w:cs="Tahoma"/>
                <w:color w:val="333333"/>
                <w:spacing w:val="-60"/>
                <w:kern w:val="0"/>
                <w:sz w:val="20"/>
                <w:lang w:val="en-US"/>
                <w14:ligatures w14:val="none"/>
              </w:rPr>
              <w:t xml:space="preserve"> </w:t>
            </w:r>
            <w:r w:rsidRPr="00C95BE9">
              <w:rPr>
                <w:rFonts w:ascii="Tahoma" w:eastAsia="Tahoma" w:hAnsi="Tahoma" w:cs="Tahoma"/>
                <w:color w:val="333333"/>
                <w:kern w:val="0"/>
                <w:sz w:val="20"/>
                <w:lang w:val="en-US"/>
                <w14:ligatures w14:val="none"/>
              </w:rPr>
              <w:t>Population</w:t>
            </w:r>
            <w:r w:rsidRPr="00C95BE9">
              <w:rPr>
                <w:rFonts w:ascii="Tahoma" w:eastAsia="Tahoma" w:hAnsi="Tahoma" w:cs="Tahoma"/>
                <w:color w:val="333333"/>
                <w:spacing w:val="1"/>
                <w:kern w:val="0"/>
                <w:sz w:val="20"/>
                <w:lang w:val="en-US"/>
                <w14:ligatures w14:val="none"/>
              </w:rPr>
              <w:t xml:space="preserve"> </w:t>
            </w:r>
            <w:r w:rsidRPr="00C95BE9">
              <w:rPr>
                <w:rFonts w:ascii="Tahoma" w:eastAsia="Tahoma" w:hAnsi="Tahoma" w:cs="Tahoma"/>
                <w:color w:val="333333"/>
                <w:kern w:val="0"/>
                <w:sz w:val="20"/>
                <w:lang w:val="en-US"/>
                <w14:ligatures w14:val="none"/>
              </w:rPr>
              <w:t>demographics</w:t>
            </w:r>
          </w:p>
        </w:tc>
        <w:tc>
          <w:tcPr>
            <w:tcW w:w="3685" w:type="dxa"/>
            <w:tcBorders>
              <w:bottom w:val="nil"/>
            </w:tcBorders>
            <w:shd w:val="clear" w:color="auto" w:fill="D9ECEE"/>
            <w:vAlign w:val="bottom"/>
          </w:tcPr>
          <w:p w14:paraId="24FA0578"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Changing consumer trends and preferences influence service offerings.</w:t>
            </w:r>
          </w:p>
          <w:p w14:paraId="26B089BD"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 xml:space="preserve"> Lifestyle factors affect the types of services and amenities demanded.&lt;</w:t>
            </w:r>
          </w:p>
          <w:p w14:paraId="5DA0D387"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 xml:space="preserve"> Work-life balance is increasingly important in recruitment and retention.</w:t>
            </w:r>
          </w:p>
          <w:p w14:paraId="7DDFC0E6"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 xml:space="preserve">Demographic shifts can influence market targeting and staff </w:t>
            </w:r>
            <w:r w:rsidRPr="00C95BE9">
              <w:rPr>
                <w:rFonts w:ascii="Segoe UI" w:eastAsiaTheme="minorEastAsia" w:hAnsi="Segoe UI" w:cs="Segoe UI"/>
                <w:sz w:val="21"/>
                <w:szCs w:val="21"/>
                <w:lang w:eastAsia="ko-KR"/>
              </w:rPr>
              <w:lastRenderedPageBreak/>
              <w:t>management.</w:t>
            </w:r>
          </w:p>
        </w:tc>
        <w:tc>
          <w:tcPr>
            <w:tcW w:w="2098" w:type="dxa"/>
            <w:tcBorders>
              <w:bottom w:val="nil"/>
              <w:right w:val="nil"/>
            </w:tcBorders>
            <w:shd w:val="clear" w:color="auto" w:fill="D9ECEE"/>
            <w:vAlign w:val="bottom"/>
          </w:tcPr>
          <w:p w14:paraId="0BF8361D"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lastRenderedPageBreak/>
              <w:t>High importance as social factors determine how Hilton positions itself in the market and how it can attract and retain both customers and employees.</w:t>
            </w:r>
          </w:p>
        </w:tc>
      </w:tr>
      <w:tr w:rsidR="00C95BE9" w:rsidRPr="00C95BE9" w14:paraId="693D822A" w14:textId="77777777" w:rsidTr="0007209B">
        <w:trPr>
          <w:trHeight w:val="3660"/>
        </w:trPr>
        <w:tc>
          <w:tcPr>
            <w:tcW w:w="2438" w:type="dxa"/>
            <w:tcBorders>
              <w:top w:val="single" w:sz="18" w:space="0" w:color="FFFFFF"/>
              <w:left w:val="nil"/>
              <w:bottom w:val="nil"/>
              <w:right w:val="single" w:sz="18" w:space="0" w:color="FFFFFF"/>
            </w:tcBorders>
            <w:shd w:val="clear" w:color="auto" w:fill="00838E"/>
          </w:tcPr>
          <w:p w14:paraId="66965478" w14:textId="77777777" w:rsidR="00C95BE9" w:rsidRPr="00C95BE9" w:rsidRDefault="00C95BE9" w:rsidP="00C95BE9">
            <w:pPr>
              <w:widowControl w:val="0"/>
              <w:autoSpaceDE w:val="0"/>
              <w:autoSpaceDN w:val="0"/>
              <w:spacing w:before="41" w:after="0" w:line="360" w:lineRule="auto"/>
              <w:ind w:left="113"/>
              <w:rPr>
                <w:rFonts w:ascii="Verdana" w:eastAsia="Tahoma" w:hAnsi="Tahoma" w:cs="Tahoma"/>
                <w:color w:val="FFFFFF"/>
                <w:w w:val="105"/>
                <w:kern w:val="0"/>
                <w:sz w:val="24"/>
                <w:lang w:val="en-US"/>
                <w14:ligatures w14:val="none"/>
              </w:rPr>
            </w:pPr>
          </w:p>
        </w:tc>
        <w:tc>
          <w:tcPr>
            <w:tcW w:w="1984" w:type="dxa"/>
            <w:tcBorders>
              <w:top w:val="single" w:sz="18" w:space="0" w:color="FFFFFF"/>
              <w:left w:val="single" w:sz="18" w:space="0" w:color="FFFFFF"/>
              <w:bottom w:val="nil"/>
              <w:right w:val="single" w:sz="18" w:space="0" w:color="FFFFFF"/>
            </w:tcBorders>
            <w:shd w:val="clear" w:color="auto" w:fill="D9ECEE"/>
          </w:tcPr>
          <w:p w14:paraId="303367D2" w14:textId="77777777" w:rsidR="00C95BE9" w:rsidRPr="00C95BE9" w:rsidRDefault="00C95BE9" w:rsidP="00C95BE9">
            <w:pPr>
              <w:widowControl w:val="0"/>
              <w:autoSpaceDE w:val="0"/>
              <w:autoSpaceDN w:val="0"/>
              <w:spacing w:before="50" w:after="0" w:line="360" w:lineRule="auto"/>
              <w:ind w:left="90" w:right="280"/>
              <w:rPr>
                <w:rFonts w:ascii="Tahoma" w:eastAsia="Tahoma" w:hAnsi="Tahoma" w:cs="Tahoma"/>
                <w:color w:val="333333"/>
                <w:spacing w:val="-2"/>
                <w:kern w:val="0"/>
                <w:sz w:val="20"/>
                <w:lang w:val="en-US"/>
                <w14:ligatures w14:val="none"/>
              </w:rPr>
            </w:pPr>
            <w:r w:rsidRPr="00C95BE9">
              <w:rPr>
                <w:rFonts w:ascii="Tahoma" w:eastAsia="Tahoma" w:hAnsi="Tahoma" w:cs="Tahoma"/>
                <w:color w:val="333333"/>
                <w:spacing w:val="-2"/>
                <w:kern w:val="0"/>
                <w:sz w:val="20"/>
                <w:lang w:val="en-US"/>
                <w14:ligatures w14:val="none"/>
              </w:rPr>
              <w:t>External factors to consider</w:t>
            </w:r>
          </w:p>
        </w:tc>
        <w:tc>
          <w:tcPr>
            <w:tcW w:w="3685" w:type="dxa"/>
            <w:tcBorders>
              <w:top w:val="single" w:sz="18" w:space="0" w:color="FFFFFF"/>
              <w:left w:val="single" w:sz="18" w:space="0" w:color="FFFFFF"/>
              <w:bottom w:val="nil"/>
              <w:right w:val="single" w:sz="18" w:space="0" w:color="FFFFFF"/>
            </w:tcBorders>
            <w:shd w:val="clear" w:color="auto" w:fill="D9ECEE"/>
            <w:vAlign w:val="bottom"/>
          </w:tcPr>
          <w:p w14:paraId="3F22B02A"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p>
          <w:p w14:paraId="30CD2309"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Factors affected within my industry</w:t>
            </w:r>
          </w:p>
        </w:tc>
        <w:tc>
          <w:tcPr>
            <w:tcW w:w="2098" w:type="dxa"/>
            <w:tcBorders>
              <w:top w:val="single" w:sz="18" w:space="0" w:color="FFFFFF"/>
              <w:left w:val="single" w:sz="18" w:space="0" w:color="FFFFFF"/>
              <w:bottom w:val="nil"/>
              <w:right w:val="nil"/>
            </w:tcBorders>
            <w:shd w:val="clear" w:color="auto" w:fill="D9ECEE"/>
            <w:vAlign w:val="bottom"/>
          </w:tcPr>
          <w:p w14:paraId="48C5D9B3"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Importance to organisation</w:t>
            </w:r>
          </w:p>
        </w:tc>
      </w:tr>
      <w:tr w:rsidR="00C95BE9" w:rsidRPr="00C95BE9" w14:paraId="09D08022" w14:textId="77777777" w:rsidTr="0007209B">
        <w:trPr>
          <w:trHeight w:val="3660"/>
        </w:trPr>
        <w:tc>
          <w:tcPr>
            <w:tcW w:w="2438" w:type="dxa"/>
            <w:tcBorders>
              <w:top w:val="single" w:sz="18" w:space="0" w:color="FFFFFF"/>
              <w:left w:val="nil"/>
              <w:bottom w:val="nil"/>
              <w:right w:val="single" w:sz="18" w:space="0" w:color="FFFFFF"/>
            </w:tcBorders>
            <w:shd w:val="clear" w:color="auto" w:fill="00838E"/>
          </w:tcPr>
          <w:p w14:paraId="77B772CD" w14:textId="77777777" w:rsidR="00C95BE9" w:rsidRPr="00C95BE9" w:rsidRDefault="00C95BE9" w:rsidP="00C95BE9">
            <w:pPr>
              <w:widowControl w:val="0"/>
              <w:autoSpaceDE w:val="0"/>
              <w:autoSpaceDN w:val="0"/>
              <w:spacing w:before="41" w:after="0" w:line="360" w:lineRule="auto"/>
              <w:ind w:left="113"/>
              <w:rPr>
                <w:rFonts w:ascii="Verdana" w:eastAsia="Tahoma" w:hAnsi="Tahoma" w:cs="Tahoma"/>
                <w:color w:val="FFFFFF"/>
                <w:w w:val="105"/>
                <w:kern w:val="0"/>
                <w:sz w:val="24"/>
                <w:lang w:val="en-US"/>
                <w14:ligatures w14:val="none"/>
              </w:rPr>
            </w:pPr>
            <w:r w:rsidRPr="00C95BE9">
              <w:rPr>
                <w:rFonts w:ascii="Verdana" w:eastAsia="Tahoma" w:hAnsi="Tahoma" w:cs="Tahoma"/>
                <w:color w:val="FFFFFF"/>
                <w:w w:val="105"/>
                <w:kern w:val="0"/>
                <w:sz w:val="24"/>
                <w:lang w:val="en-US"/>
                <w14:ligatures w14:val="none"/>
              </w:rPr>
              <w:t>TECHNOLOGY</w:t>
            </w:r>
          </w:p>
        </w:tc>
        <w:tc>
          <w:tcPr>
            <w:tcW w:w="1984" w:type="dxa"/>
            <w:tcBorders>
              <w:top w:val="single" w:sz="18" w:space="0" w:color="FFFFFF"/>
              <w:left w:val="single" w:sz="18" w:space="0" w:color="FFFFFF"/>
              <w:bottom w:val="nil"/>
              <w:right w:val="single" w:sz="18" w:space="0" w:color="FFFFFF"/>
            </w:tcBorders>
            <w:shd w:val="clear" w:color="auto" w:fill="D9ECEE"/>
          </w:tcPr>
          <w:p w14:paraId="53BC11BE" w14:textId="77777777" w:rsidR="00C95BE9" w:rsidRPr="00C95BE9" w:rsidRDefault="00C95BE9" w:rsidP="00C95BE9">
            <w:pPr>
              <w:widowControl w:val="0"/>
              <w:autoSpaceDE w:val="0"/>
              <w:autoSpaceDN w:val="0"/>
              <w:spacing w:before="50" w:after="0" w:line="360" w:lineRule="auto"/>
              <w:ind w:left="90" w:right="280"/>
              <w:rPr>
                <w:rFonts w:ascii="Tahoma" w:eastAsia="Tahoma" w:hAnsi="Tahoma" w:cs="Tahoma"/>
                <w:color w:val="333333"/>
                <w:spacing w:val="-2"/>
                <w:kern w:val="0"/>
                <w:sz w:val="20"/>
                <w:lang w:val="en-US"/>
                <w14:ligatures w14:val="none"/>
              </w:rPr>
            </w:pPr>
            <w:r w:rsidRPr="00C95BE9">
              <w:rPr>
                <w:rFonts w:ascii="Tahoma" w:eastAsia="Tahoma" w:hAnsi="Tahoma" w:cs="Tahoma"/>
                <w:color w:val="333333"/>
                <w:spacing w:val="-2"/>
                <w:kern w:val="0"/>
                <w:sz w:val="20"/>
                <w:lang w:val="en-US"/>
                <w14:ligatures w14:val="none"/>
              </w:rPr>
              <w:t>Automation Innovation Disruptive technologies Social networking Upgrades Robotics</w:t>
            </w:r>
          </w:p>
          <w:p w14:paraId="710175D2" w14:textId="77777777" w:rsidR="00C95BE9" w:rsidRPr="00C95BE9" w:rsidRDefault="00C95BE9" w:rsidP="00C95BE9">
            <w:pPr>
              <w:widowControl w:val="0"/>
              <w:autoSpaceDE w:val="0"/>
              <w:autoSpaceDN w:val="0"/>
              <w:spacing w:before="50" w:after="0" w:line="360" w:lineRule="auto"/>
              <w:ind w:left="90" w:right="280"/>
              <w:rPr>
                <w:rFonts w:ascii="Tahoma" w:eastAsia="Tahoma" w:hAnsi="Tahoma" w:cs="Tahoma"/>
                <w:color w:val="333333"/>
                <w:spacing w:val="-2"/>
                <w:kern w:val="0"/>
                <w:sz w:val="20"/>
                <w:lang w:val="en-US"/>
                <w14:ligatures w14:val="none"/>
              </w:rPr>
            </w:pPr>
            <w:r w:rsidRPr="00C95BE9">
              <w:rPr>
                <w:rFonts w:ascii="Tahoma" w:eastAsia="Tahoma" w:hAnsi="Tahoma" w:cs="Tahoma"/>
                <w:color w:val="333333"/>
                <w:spacing w:val="-2"/>
                <w:kern w:val="0"/>
                <w:sz w:val="20"/>
                <w:lang w:val="en-US"/>
                <w14:ligatures w14:val="none"/>
              </w:rPr>
              <w:t>Artificial Intelligence Security</w:t>
            </w:r>
          </w:p>
        </w:tc>
        <w:tc>
          <w:tcPr>
            <w:tcW w:w="3685" w:type="dxa"/>
            <w:tcBorders>
              <w:top w:val="single" w:sz="18" w:space="0" w:color="FFFFFF"/>
              <w:left w:val="single" w:sz="18" w:space="0" w:color="FFFFFF"/>
              <w:bottom w:val="nil"/>
              <w:right w:val="single" w:sz="18" w:space="0" w:color="FFFFFF"/>
            </w:tcBorders>
            <w:shd w:val="clear" w:color="auto" w:fill="D9ECEE"/>
            <w:vAlign w:val="bottom"/>
          </w:tcPr>
          <w:p w14:paraId="6011E449"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Automation may change staffing needs and guest services. Innovations in technology can create new service opportunities.</w:t>
            </w:r>
          </w:p>
          <w:p w14:paraId="296FAD0C"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 xml:space="preserve"> Disruptive technologies can alter the competitive landscape.</w:t>
            </w:r>
          </w:p>
          <w:p w14:paraId="3C4E67BF" w14:textId="77777777" w:rsidR="00C95BE9" w:rsidRPr="00C95BE9" w:rsidRDefault="00C95BE9" w:rsidP="00C95BE9">
            <w:pPr>
              <w:spacing w:before="480" w:after="480" w:line="360" w:lineRule="auto"/>
              <w:rPr>
                <w:rFonts w:ascii="Segoe UI" w:eastAsiaTheme="minorEastAsia" w:hAnsi="Segoe UI" w:cs="Segoe UI"/>
                <w:sz w:val="21"/>
                <w:szCs w:val="21"/>
                <w:lang w:val="en-US" w:eastAsia="ko-KR"/>
              </w:rPr>
            </w:pPr>
            <w:r w:rsidRPr="00C95BE9">
              <w:rPr>
                <w:rFonts w:ascii="Segoe UI" w:eastAsiaTheme="minorEastAsia" w:hAnsi="Segoe UI" w:cs="Segoe UI"/>
                <w:sz w:val="21"/>
                <w:szCs w:val="21"/>
                <w:lang w:eastAsia="ko-KR"/>
              </w:rPr>
              <w:t xml:space="preserve"> Social networking affects marketing and customer engagement</w:t>
            </w:r>
            <w:r w:rsidRPr="00C95BE9">
              <w:rPr>
                <w:rFonts w:ascii="Segoe UI" w:eastAsiaTheme="minorEastAsia" w:hAnsi="Segoe UI" w:cs="Segoe UI"/>
                <w:sz w:val="21"/>
                <w:szCs w:val="21"/>
                <w:lang w:val="en-US" w:eastAsia="ko-KR"/>
              </w:rPr>
              <w:t>.</w:t>
            </w:r>
          </w:p>
          <w:p w14:paraId="26EEE1AE"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 xml:space="preserve">Security technology is vital for guest </w:t>
            </w:r>
            <w:r w:rsidRPr="00C95BE9">
              <w:rPr>
                <w:rFonts w:ascii="Segoe UI" w:eastAsiaTheme="minorEastAsia" w:hAnsi="Segoe UI" w:cs="Segoe UI"/>
                <w:sz w:val="21"/>
                <w:szCs w:val="21"/>
                <w:lang w:eastAsia="ko-KR"/>
              </w:rPr>
              <w:lastRenderedPageBreak/>
              <w:t>and data protection.</w:t>
            </w:r>
          </w:p>
        </w:tc>
        <w:tc>
          <w:tcPr>
            <w:tcW w:w="2098" w:type="dxa"/>
            <w:tcBorders>
              <w:top w:val="single" w:sz="18" w:space="0" w:color="FFFFFF"/>
              <w:left w:val="single" w:sz="18" w:space="0" w:color="FFFFFF"/>
              <w:bottom w:val="nil"/>
              <w:right w:val="nil"/>
            </w:tcBorders>
            <w:shd w:val="clear" w:color="auto" w:fill="D9ECEE"/>
            <w:vAlign w:val="bottom"/>
          </w:tcPr>
          <w:p w14:paraId="35549B24"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lastRenderedPageBreak/>
              <w:t>Very high importance since technology impacts nearly every aspect of Hilton's operations, from guest services to security, and requires continuous investment and adaptation.</w:t>
            </w:r>
          </w:p>
        </w:tc>
      </w:tr>
      <w:tr w:rsidR="00C95BE9" w:rsidRPr="00C95BE9" w14:paraId="29130CD5" w14:textId="77777777" w:rsidTr="0007209B">
        <w:trPr>
          <w:trHeight w:val="3660"/>
        </w:trPr>
        <w:tc>
          <w:tcPr>
            <w:tcW w:w="2438" w:type="dxa"/>
            <w:tcBorders>
              <w:top w:val="single" w:sz="18" w:space="0" w:color="FFFFFF"/>
              <w:left w:val="nil"/>
              <w:bottom w:val="nil"/>
              <w:right w:val="single" w:sz="18" w:space="0" w:color="FFFFFF"/>
            </w:tcBorders>
            <w:shd w:val="clear" w:color="auto" w:fill="00838E"/>
          </w:tcPr>
          <w:p w14:paraId="1ED059D7" w14:textId="77777777" w:rsidR="00C95BE9" w:rsidRPr="00C95BE9" w:rsidRDefault="00C95BE9" w:rsidP="00C95BE9">
            <w:pPr>
              <w:widowControl w:val="0"/>
              <w:autoSpaceDE w:val="0"/>
              <w:autoSpaceDN w:val="0"/>
              <w:spacing w:before="41" w:after="0" w:line="360" w:lineRule="auto"/>
              <w:ind w:left="113"/>
              <w:rPr>
                <w:rFonts w:ascii="Verdana" w:eastAsia="Tahoma" w:hAnsi="Tahoma" w:cs="Tahoma"/>
                <w:color w:val="FFFFFF"/>
                <w:w w:val="105"/>
                <w:kern w:val="0"/>
                <w:sz w:val="24"/>
                <w:lang w:val="en-US"/>
                <w14:ligatures w14:val="none"/>
              </w:rPr>
            </w:pPr>
            <w:r w:rsidRPr="00C95BE9">
              <w:rPr>
                <w:rFonts w:ascii="Verdana" w:eastAsia="Tahoma" w:hAnsi="Tahoma" w:cs="Tahoma"/>
                <w:color w:val="FFFFFF"/>
                <w:w w:val="105"/>
                <w:kern w:val="0"/>
                <w:sz w:val="24"/>
                <w:lang w:val="en-US"/>
                <w14:ligatures w14:val="none"/>
              </w:rPr>
              <w:t>LEGAL</w:t>
            </w:r>
          </w:p>
        </w:tc>
        <w:tc>
          <w:tcPr>
            <w:tcW w:w="1984" w:type="dxa"/>
            <w:tcBorders>
              <w:top w:val="single" w:sz="18" w:space="0" w:color="FFFFFF"/>
              <w:left w:val="single" w:sz="18" w:space="0" w:color="FFFFFF"/>
              <w:bottom w:val="nil"/>
              <w:right w:val="single" w:sz="18" w:space="0" w:color="FFFFFF"/>
            </w:tcBorders>
            <w:shd w:val="clear" w:color="auto" w:fill="D9ECEE"/>
          </w:tcPr>
          <w:p w14:paraId="3A135D81" w14:textId="77777777" w:rsidR="00C95BE9" w:rsidRPr="00C95BE9" w:rsidRDefault="00C95BE9" w:rsidP="00C95BE9">
            <w:pPr>
              <w:widowControl w:val="0"/>
              <w:autoSpaceDE w:val="0"/>
              <w:autoSpaceDN w:val="0"/>
              <w:spacing w:before="50" w:after="0" w:line="360" w:lineRule="auto"/>
              <w:ind w:left="90" w:right="280"/>
              <w:rPr>
                <w:rFonts w:ascii="Tahoma" w:eastAsia="Tahoma" w:hAnsi="Tahoma" w:cs="Tahoma"/>
                <w:color w:val="333333"/>
                <w:spacing w:val="-2"/>
                <w:kern w:val="0"/>
                <w:sz w:val="20"/>
                <w:lang w:val="en-US"/>
                <w14:ligatures w14:val="none"/>
              </w:rPr>
            </w:pPr>
            <w:r w:rsidRPr="00C95BE9">
              <w:rPr>
                <w:rFonts w:ascii="Tahoma" w:eastAsia="Tahoma" w:hAnsi="Tahoma" w:cs="Tahoma"/>
                <w:color w:val="333333"/>
                <w:spacing w:val="-2"/>
                <w:kern w:val="0"/>
                <w:sz w:val="20"/>
                <w:lang w:val="en-US"/>
                <w14:ligatures w14:val="none"/>
              </w:rPr>
              <w:t>Employment law Common law Local labour law Health and safety regulations</w:t>
            </w:r>
          </w:p>
        </w:tc>
        <w:tc>
          <w:tcPr>
            <w:tcW w:w="3685" w:type="dxa"/>
            <w:tcBorders>
              <w:top w:val="single" w:sz="18" w:space="0" w:color="FFFFFF"/>
              <w:left w:val="single" w:sz="18" w:space="0" w:color="FFFFFF"/>
              <w:bottom w:val="nil"/>
              <w:right w:val="single" w:sz="18" w:space="0" w:color="FFFFFF"/>
            </w:tcBorders>
            <w:shd w:val="clear" w:color="auto" w:fill="D9ECEE"/>
            <w:vAlign w:val="bottom"/>
          </w:tcPr>
          <w:p w14:paraId="13F6F3E2"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Employment laws affect HR policies and practices.</w:t>
            </w:r>
          </w:p>
          <w:p w14:paraId="03F6ECA9"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Health and safety regulations dictate operational protocols.</w:t>
            </w:r>
          </w:p>
          <w:p w14:paraId="32E1D4C7"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 xml:space="preserve"> Local labour laws vary by region and affect staffing.</w:t>
            </w:r>
          </w:p>
        </w:tc>
        <w:tc>
          <w:tcPr>
            <w:tcW w:w="2098" w:type="dxa"/>
            <w:tcBorders>
              <w:top w:val="single" w:sz="18" w:space="0" w:color="FFFFFF"/>
              <w:left w:val="single" w:sz="18" w:space="0" w:color="FFFFFF"/>
              <w:bottom w:val="nil"/>
              <w:right w:val="nil"/>
            </w:tcBorders>
            <w:shd w:val="clear" w:color="auto" w:fill="D9ECEE"/>
            <w:vAlign w:val="bottom"/>
          </w:tcPr>
          <w:p w14:paraId="1CACB7C7"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High importance due to the need for strict compliance with laws and regulations to avoid legal repercussions and ensure a safe environment for employees and guests.</w:t>
            </w:r>
          </w:p>
        </w:tc>
      </w:tr>
      <w:tr w:rsidR="00C95BE9" w:rsidRPr="00C95BE9" w14:paraId="6595BD2D" w14:textId="77777777" w:rsidTr="0007209B">
        <w:trPr>
          <w:trHeight w:val="3660"/>
        </w:trPr>
        <w:tc>
          <w:tcPr>
            <w:tcW w:w="2438" w:type="dxa"/>
            <w:tcBorders>
              <w:top w:val="single" w:sz="18" w:space="0" w:color="FFFFFF"/>
              <w:left w:val="nil"/>
              <w:bottom w:val="nil"/>
              <w:right w:val="single" w:sz="18" w:space="0" w:color="FFFFFF"/>
            </w:tcBorders>
            <w:shd w:val="clear" w:color="auto" w:fill="00838E"/>
          </w:tcPr>
          <w:p w14:paraId="5AE0226A" w14:textId="77777777" w:rsidR="00C95BE9" w:rsidRPr="00C95BE9" w:rsidRDefault="00C95BE9" w:rsidP="00C95BE9">
            <w:pPr>
              <w:widowControl w:val="0"/>
              <w:autoSpaceDE w:val="0"/>
              <w:autoSpaceDN w:val="0"/>
              <w:spacing w:before="41" w:after="0" w:line="360" w:lineRule="auto"/>
              <w:ind w:left="113"/>
              <w:rPr>
                <w:rFonts w:ascii="Verdana" w:eastAsia="Tahoma" w:hAnsi="Tahoma" w:cs="Tahoma"/>
                <w:color w:val="FFFFFF"/>
                <w:w w:val="105"/>
                <w:kern w:val="0"/>
                <w:sz w:val="24"/>
                <w:lang w:val="en-US"/>
                <w14:ligatures w14:val="none"/>
              </w:rPr>
            </w:pPr>
            <w:r w:rsidRPr="00C95BE9">
              <w:rPr>
                <w:rFonts w:ascii="Verdana" w:eastAsia="Tahoma" w:hAnsi="Tahoma" w:cs="Tahoma"/>
                <w:color w:val="FFFFFF"/>
                <w:w w:val="105"/>
                <w:kern w:val="0"/>
                <w:sz w:val="24"/>
                <w:lang w:val="en-US"/>
                <w14:ligatures w14:val="none"/>
              </w:rPr>
              <w:t>ENVIRONMENTAL</w:t>
            </w:r>
          </w:p>
        </w:tc>
        <w:tc>
          <w:tcPr>
            <w:tcW w:w="1984" w:type="dxa"/>
            <w:tcBorders>
              <w:top w:val="single" w:sz="18" w:space="0" w:color="FFFFFF"/>
              <w:left w:val="single" w:sz="18" w:space="0" w:color="FFFFFF"/>
              <w:bottom w:val="nil"/>
              <w:right w:val="single" w:sz="18" w:space="0" w:color="FFFFFF"/>
            </w:tcBorders>
            <w:shd w:val="clear" w:color="auto" w:fill="D9ECEE"/>
          </w:tcPr>
          <w:p w14:paraId="639530F2" w14:textId="77777777" w:rsidR="00C95BE9" w:rsidRPr="00C95BE9" w:rsidRDefault="00C95BE9" w:rsidP="00C95BE9">
            <w:pPr>
              <w:widowControl w:val="0"/>
              <w:autoSpaceDE w:val="0"/>
              <w:autoSpaceDN w:val="0"/>
              <w:spacing w:before="50" w:after="0" w:line="360" w:lineRule="auto"/>
              <w:ind w:left="90" w:right="280"/>
              <w:rPr>
                <w:rFonts w:ascii="Tahoma" w:eastAsia="Tahoma" w:hAnsi="Tahoma" w:cs="Tahoma"/>
                <w:color w:val="333333"/>
                <w:spacing w:val="-2"/>
                <w:kern w:val="0"/>
                <w:sz w:val="20"/>
                <w:lang w:val="en-US"/>
                <w14:ligatures w14:val="none"/>
              </w:rPr>
            </w:pPr>
            <w:r w:rsidRPr="00C95BE9">
              <w:rPr>
                <w:rFonts w:ascii="Tahoma" w:eastAsia="Tahoma" w:hAnsi="Tahoma" w:cs="Tahoma"/>
                <w:color w:val="333333"/>
                <w:spacing w:val="-2"/>
                <w:kern w:val="0"/>
                <w:sz w:val="20"/>
                <w:lang w:val="en-US"/>
                <w14:ligatures w14:val="none"/>
              </w:rPr>
              <w:t>Environmental restrictions imposed by in-country governments Sustainable resources</w:t>
            </w:r>
          </w:p>
          <w:p w14:paraId="6D839817" w14:textId="77777777" w:rsidR="00C95BE9" w:rsidRPr="00C95BE9" w:rsidRDefault="00C95BE9" w:rsidP="00C95BE9">
            <w:pPr>
              <w:widowControl w:val="0"/>
              <w:autoSpaceDE w:val="0"/>
              <w:autoSpaceDN w:val="0"/>
              <w:spacing w:before="50" w:after="0" w:line="360" w:lineRule="auto"/>
              <w:ind w:left="90" w:right="280"/>
              <w:rPr>
                <w:rFonts w:ascii="Tahoma" w:eastAsia="Tahoma" w:hAnsi="Tahoma" w:cs="Tahoma"/>
                <w:color w:val="333333"/>
                <w:spacing w:val="-2"/>
                <w:kern w:val="0"/>
                <w:sz w:val="20"/>
                <w:lang w:val="en-US"/>
                <w14:ligatures w14:val="none"/>
              </w:rPr>
            </w:pPr>
            <w:r w:rsidRPr="00C95BE9">
              <w:rPr>
                <w:rFonts w:ascii="Tahoma" w:eastAsia="Tahoma" w:hAnsi="Tahoma" w:cs="Tahoma"/>
                <w:color w:val="333333"/>
                <w:spacing w:val="-2"/>
                <w:kern w:val="0"/>
                <w:sz w:val="20"/>
                <w:lang w:val="en-US"/>
                <w14:ligatures w14:val="none"/>
              </w:rPr>
              <w:t>CSR (Corporate social responsibility) Ethical sourcing Transportation Procurement</w:t>
            </w:r>
          </w:p>
          <w:p w14:paraId="6C6EA4F0" w14:textId="77777777" w:rsidR="00C95BE9" w:rsidRPr="00C95BE9" w:rsidRDefault="00C95BE9" w:rsidP="00C95BE9">
            <w:pPr>
              <w:widowControl w:val="0"/>
              <w:autoSpaceDE w:val="0"/>
              <w:autoSpaceDN w:val="0"/>
              <w:spacing w:before="50" w:after="0" w:line="360" w:lineRule="auto"/>
              <w:ind w:left="90" w:right="280"/>
              <w:rPr>
                <w:rFonts w:ascii="Tahoma" w:eastAsia="Tahoma" w:hAnsi="Tahoma" w:cs="Tahoma"/>
                <w:color w:val="333333"/>
                <w:spacing w:val="-2"/>
                <w:kern w:val="0"/>
                <w:sz w:val="20"/>
                <w:lang w:val="en-US"/>
                <w14:ligatures w14:val="none"/>
              </w:rPr>
            </w:pPr>
            <w:r w:rsidRPr="00C95BE9">
              <w:rPr>
                <w:rFonts w:ascii="Tahoma" w:eastAsia="Tahoma" w:hAnsi="Tahoma" w:cs="Tahoma"/>
                <w:color w:val="333333"/>
                <w:spacing w:val="-2"/>
                <w:kern w:val="0"/>
                <w:sz w:val="20"/>
                <w:lang w:val="en-US"/>
                <w14:ligatures w14:val="none"/>
              </w:rPr>
              <w:lastRenderedPageBreak/>
              <w:t>Supply chain management Future pandemics</w:t>
            </w:r>
          </w:p>
        </w:tc>
        <w:tc>
          <w:tcPr>
            <w:tcW w:w="3685" w:type="dxa"/>
            <w:tcBorders>
              <w:top w:val="single" w:sz="18" w:space="0" w:color="FFFFFF"/>
              <w:left w:val="single" w:sz="18" w:space="0" w:color="FFFFFF"/>
              <w:bottom w:val="nil"/>
              <w:right w:val="single" w:sz="18" w:space="0" w:color="FFFFFF"/>
            </w:tcBorders>
            <w:shd w:val="clear" w:color="auto" w:fill="D9ECEE"/>
            <w:vAlign w:val="bottom"/>
          </w:tcPr>
          <w:p w14:paraId="6BBA6B51"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lastRenderedPageBreak/>
              <w:t>Environmental regulations affect operational practices.</w:t>
            </w:r>
          </w:p>
          <w:p w14:paraId="69B4046D"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Sustainable resource use is increasingly demanded by consumers.</w:t>
            </w:r>
          </w:p>
          <w:p w14:paraId="3A1AA922"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CSR initiatives can influence brand reputation and customer choice.</w:t>
            </w:r>
          </w:p>
          <w:p w14:paraId="2BD74788"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 xml:space="preserve"> Ethical sourcing and supply chain </w:t>
            </w:r>
            <w:r w:rsidRPr="00C95BE9">
              <w:rPr>
                <w:rFonts w:ascii="Segoe UI" w:eastAsiaTheme="minorEastAsia" w:hAnsi="Segoe UI" w:cs="Segoe UI"/>
                <w:sz w:val="21"/>
                <w:szCs w:val="21"/>
                <w:lang w:eastAsia="ko-KR"/>
              </w:rPr>
              <w:lastRenderedPageBreak/>
              <w:t>management are key for sustainability.</w:t>
            </w:r>
          </w:p>
          <w:p w14:paraId="7CDFFF80"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t xml:space="preserve"> Preparedness for future pandemics is essential for business continuity.</w:t>
            </w:r>
          </w:p>
        </w:tc>
        <w:tc>
          <w:tcPr>
            <w:tcW w:w="2098" w:type="dxa"/>
            <w:tcBorders>
              <w:top w:val="single" w:sz="18" w:space="0" w:color="FFFFFF"/>
              <w:left w:val="single" w:sz="18" w:space="0" w:color="FFFFFF"/>
              <w:bottom w:val="nil"/>
              <w:right w:val="nil"/>
            </w:tcBorders>
            <w:shd w:val="clear" w:color="auto" w:fill="D9ECEE"/>
            <w:vAlign w:val="bottom"/>
          </w:tcPr>
          <w:p w14:paraId="3859BC33" w14:textId="77777777" w:rsidR="00C95BE9" w:rsidRPr="00C95BE9" w:rsidRDefault="00C95BE9" w:rsidP="00C95BE9">
            <w:pPr>
              <w:spacing w:before="480" w:after="480" w:line="360" w:lineRule="auto"/>
              <w:rPr>
                <w:rFonts w:ascii="Segoe UI" w:eastAsiaTheme="minorEastAsia" w:hAnsi="Segoe UI" w:cs="Segoe UI"/>
                <w:sz w:val="21"/>
                <w:szCs w:val="21"/>
                <w:lang w:eastAsia="ko-KR"/>
              </w:rPr>
            </w:pPr>
            <w:r w:rsidRPr="00C95BE9">
              <w:rPr>
                <w:rFonts w:ascii="Segoe UI" w:eastAsiaTheme="minorEastAsia" w:hAnsi="Segoe UI" w:cs="Segoe UI"/>
                <w:sz w:val="21"/>
                <w:szCs w:val="21"/>
                <w:lang w:eastAsia="ko-KR"/>
              </w:rPr>
              <w:lastRenderedPageBreak/>
              <w:t xml:space="preserve">Very high importance as environmental sustainability becomes a decisive factor for consumers and a corporate responsibility, affecting Hilton's long-term viability </w:t>
            </w:r>
            <w:r w:rsidRPr="00C95BE9">
              <w:rPr>
                <w:rFonts w:ascii="Segoe UI" w:eastAsiaTheme="minorEastAsia" w:hAnsi="Segoe UI" w:cs="Segoe UI"/>
                <w:sz w:val="21"/>
                <w:szCs w:val="21"/>
                <w:lang w:eastAsia="ko-KR"/>
              </w:rPr>
              <w:lastRenderedPageBreak/>
              <w:t>and brand image.</w:t>
            </w:r>
          </w:p>
        </w:tc>
      </w:tr>
      <w:tr w:rsidR="00C95BE9" w:rsidRPr="00C95BE9" w14:paraId="309109EC" w14:textId="77777777" w:rsidTr="0007209B">
        <w:trPr>
          <w:trHeight w:val="278"/>
        </w:trPr>
        <w:tc>
          <w:tcPr>
            <w:tcW w:w="10205" w:type="dxa"/>
            <w:gridSpan w:val="4"/>
            <w:tcBorders>
              <w:top w:val="nil"/>
              <w:left w:val="nil"/>
              <w:bottom w:val="nil"/>
              <w:right w:val="nil"/>
            </w:tcBorders>
          </w:tcPr>
          <w:p w14:paraId="3C876095" w14:textId="77777777" w:rsidR="00C95BE9" w:rsidRPr="00C95BE9" w:rsidRDefault="00C95BE9" w:rsidP="00C95BE9">
            <w:pPr>
              <w:widowControl w:val="0"/>
              <w:autoSpaceDE w:val="0"/>
              <w:autoSpaceDN w:val="0"/>
              <w:spacing w:before="73" w:after="0" w:line="360" w:lineRule="auto"/>
              <w:ind w:right="78"/>
              <w:jc w:val="right"/>
              <w:rPr>
                <w:rFonts w:ascii="Tahoma" w:eastAsia="Tahoma" w:hAnsi="Tahoma" w:cs="Tahoma"/>
                <w:kern w:val="0"/>
                <w:sz w:val="16"/>
                <w:lang w:val="en-US"/>
                <w14:ligatures w14:val="none"/>
              </w:rPr>
            </w:pPr>
            <w:r w:rsidRPr="00C95BE9">
              <w:rPr>
                <w:rFonts w:ascii="Tahoma" w:eastAsia="Tahoma" w:hAnsi="Tahoma" w:cs="Tahoma"/>
                <w:color w:val="333333"/>
                <w:w w:val="95"/>
                <w:kern w:val="0"/>
                <w:sz w:val="16"/>
                <w:lang w:val="en-US"/>
                <w14:ligatures w14:val="none"/>
              </w:rPr>
              <w:lastRenderedPageBreak/>
              <w:t>©</w:t>
            </w:r>
            <w:r w:rsidRPr="00C95BE9">
              <w:rPr>
                <w:rFonts w:ascii="Tahoma" w:eastAsia="Tahoma" w:hAnsi="Tahoma" w:cs="Tahoma"/>
                <w:color w:val="333333"/>
                <w:spacing w:val="-5"/>
                <w:w w:val="95"/>
                <w:kern w:val="0"/>
                <w:sz w:val="16"/>
                <w:lang w:val="en-US"/>
                <w14:ligatures w14:val="none"/>
              </w:rPr>
              <w:t xml:space="preserve"> </w:t>
            </w:r>
            <w:r w:rsidRPr="00C95BE9">
              <w:rPr>
                <w:rFonts w:ascii="Tahoma" w:eastAsia="Tahoma" w:hAnsi="Tahoma" w:cs="Tahoma"/>
                <w:color w:val="333333"/>
                <w:w w:val="95"/>
                <w:kern w:val="0"/>
                <w:sz w:val="16"/>
                <w:lang w:val="en-US"/>
                <w14:ligatures w14:val="none"/>
              </w:rPr>
              <w:t>CIPD</w:t>
            </w:r>
            <w:r w:rsidRPr="00C95BE9">
              <w:rPr>
                <w:rFonts w:ascii="Tahoma" w:eastAsia="Tahoma" w:hAnsi="Tahoma" w:cs="Tahoma"/>
                <w:color w:val="333333"/>
                <w:spacing w:val="-4"/>
                <w:w w:val="95"/>
                <w:kern w:val="0"/>
                <w:sz w:val="16"/>
                <w:lang w:val="en-US"/>
                <w14:ligatures w14:val="none"/>
              </w:rPr>
              <w:t xml:space="preserve"> </w:t>
            </w:r>
            <w:r w:rsidRPr="00C95BE9">
              <w:rPr>
                <w:rFonts w:ascii="Tahoma" w:eastAsia="Tahoma" w:hAnsi="Tahoma" w:cs="Tahoma"/>
                <w:color w:val="333333"/>
                <w:w w:val="95"/>
                <w:kern w:val="0"/>
                <w:sz w:val="16"/>
                <w:lang w:val="en-US"/>
                <w14:ligatures w14:val="none"/>
              </w:rPr>
              <w:t>2020</w:t>
            </w:r>
            <w:r w:rsidRPr="00C95BE9">
              <w:rPr>
                <w:rFonts w:ascii="Tahoma" w:eastAsia="Tahoma" w:hAnsi="Tahoma" w:cs="Tahoma"/>
                <w:color w:val="333333"/>
                <w:spacing w:val="38"/>
                <w:w w:val="95"/>
                <w:kern w:val="0"/>
                <w:sz w:val="16"/>
                <w:lang w:val="en-US"/>
                <w14:ligatures w14:val="none"/>
              </w:rPr>
              <w:t xml:space="preserve"> </w:t>
            </w:r>
            <w:r w:rsidRPr="00C95BE9">
              <w:rPr>
                <w:rFonts w:ascii="Tahoma" w:eastAsia="Tahoma" w:hAnsi="Tahoma" w:cs="Tahoma"/>
                <w:color w:val="333333"/>
                <w:w w:val="95"/>
                <w:kern w:val="0"/>
                <w:sz w:val="16"/>
                <w:lang w:val="en-US"/>
                <w14:ligatures w14:val="none"/>
              </w:rPr>
              <w:t>7583</w:t>
            </w:r>
          </w:p>
        </w:tc>
      </w:tr>
    </w:tbl>
    <w:p w14:paraId="47367BC0" w14:textId="77777777" w:rsidR="00C95BE9" w:rsidRDefault="00C95BE9" w:rsidP="00C95BE9">
      <w:pPr>
        <w:keepNext/>
        <w:keepLines/>
        <w:spacing w:before="240" w:after="0" w:line="360" w:lineRule="auto"/>
        <w:outlineLvl w:val="0"/>
        <w:rPr>
          <w:rFonts w:asciiTheme="majorBidi" w:eastAsiaTheme="majorEastAsia" w:hAnsiTheme="majorBidi" w:cstheme="majorBidi"/>
          <w:b/>
          <w:sz w:val="24"/>
          <w:szCs w:val="32"/>
          <w:lang w:val="en-US" w:eastAsia="ko-KR"/>
        </w:rPr>
      </w:pPr>
      <w:bookmarkStart w:id="6" w:name="_Toc150295705"/>
      <w:r w:rsidRPr="00C95BE9">
        <w:rPr>
          <w:rFonts w:asciiTheme="majorBidi" w:eastAsiaTheme="majorEastAsia" w:hAnsiTheme="majorBidi" w:cstheme="majorBidi"/>
          <w:b/>
          <w:sz w:val="24"/>
          <w:szCs w:val="32"/>
          <w:lang w:val="en-US" w:eastAsia="ko-KR"/>
        </w:rPr>
        <w:t>SWOT analysis</w:t>
      </w:r>
      <w:bookmarkEnd w:id="6"/>
      <w:r w:rsidRPr="00C95BE9">
        <w:rPr>
          <w:rFonts w:asciiTheme="majorBidi" w:eastAsiaTheme="majorEastAsia" w:hAnsiTheme="majorBidi" w:cstheme="majorBidi"/>
          <w:b/>
          <w:sz w:val="24"/>
          <w:szCs w:val="32"/>
          <w:lang w:val="en-US" w:eastAsia="ko-KR"/>
        </w:rPr>
        <w:t xml:space="preserve"> </w:t>
      </w:r>
    </w:p>
    <w:p w14:paraId="6B65DAFA" w14:textId="77777777" w:rsidR="006C7210" w:rsidRPr="00C95BE9" w:rsidRDefault="006C7210" w:rsidP="00C95BE9">
      <w:pPr>
        <w:keepNext/>
        <w:keepLines/>
        <w:spacing w:before="240" w:after="0" w:line="360" w:lineRule="auto"/>
        <w:outlineLvl w:val="0"/>
        <w:rPr>
          <w:rFonts w:asciiTheme="majorBidi" w:eastAsiaTheme="majorEastAsia" w:hAnsiTheme="majorBidi" w:cstheme="majorBidi"/>
          <w:b/>
          <w:sz w:val="24"/>
          <w:szCs w:val="32"/>
          <w:lang w:val="en-US" w:eastAsia="ko-KR"/>
        </w:rPr>
      </w:pPr>
    </w:p>
    <w:tbl>
      <w:tblPr>
        <w:tblStyle w:val="GridTable1Light"/>
        <w:tblW w:w="9303" w:type="dxa"/>
        <w:tblLook w:val="04A0" w:firstRow="1" w:lastRow="0" w:firstColumn="1" w:lastColumn="0" w:noHBand="0" w:noVBand="1"/>
      </w:tblPr>
      <w:tblGrid>
        <w:gridCol w:w="4850"/>
        <w:gridCol w:w="4453"/>
      </w:tblGrid>
      <w:tr w:rsidR="00C95BE9" w:rsidRPr="00C95BE9" w14:paraId="3872103E" w14:textId="77777777" w:rsidTr="0007209B">
        <w:trPr>
          <w:cnfStyle w:val="100000000000" w:firstRow="1" w:lastRow="0" w:firstColumn="0" w:lastColumn="0" w:oddVBand="0" w:evenVBand="0" w:oddHBand="0" w:evenHBand="0" w:firstRowFirstColumn="0" w:firstRowLastColumn="0" w:lastRowFirstColumn="0" w:lastRowLastColumn="0"/>
          <w:trHeight w:val="292"/>
        </w:trPr>
        <w:tc>
          <w:tcPr>
            <w:cnfStyle w:val="001000000000" w:firstRow="0" w:lastRow="0" w:firstColumn="1" w:lastColumn="0" w:oddVBand="0" w:evenVBand="0" w:oddHBand="0" w:evenHBand="0" w:firstRowFirstColumn="0" w:firstRowLastColumn="0" w:lastRowFirstColumn="0" w:lastRowLastColumn="0"/>
            <w:tcW w:w="0" w:type="auto"/>
            <w:hideMark/>
          </w:tcPr>
          <w:p w14:paraId="10364680" w14:textId="77777777" w:rsidR="00C95BE9" w:rsidRPr="00C95BE9" w:rsidRDefault="00C95BE9" w:rsidP="00C95BE9">
            <w:pPr>
              <w:spacing w:line="360" w:lineRule="auto"/>
              <w:rPr>
                <w:rFonts w:asciiTheme="majorBidi" w:hAnsiTheme="majorBidi"/>
              </w:rPr>
            </w:pPr>
            <w:r w:rsidRPr="00C95BE9">
              <w:rPr>
                <w:rFonts w:asciiTheme="majorBidi" w:hAnsiTheme="majorBidi"/>
              </w:rPr>
              <w:t>Strengths</w:t>
            </w:r>
          </w:p>
        </w:tc>
        <w:tc>
          <w:tcPr>
            <w:tcW w:w="0" w:type="auto"/>
            <w:hideMark/>
          </w:tcPr>
          <w:p w14:paraId="0D3B567F" w14:textId="77777777" w:rsidR="00C95BE9" w:rsidRPr="00C95BE9" w:rsidRDefault="00C95BE9" w:rsidP="00C95BE9">
            <w:pPr>
              <w:spacing w:line="360" w:lineRule="auto"/>
              <w:cnfStyle w:val="100000000000" w:firstRow="1" w:lastRow="0" w:firstColumn="0" w:lastColumn="0" w:oddVBand="0" w:evenVBand="0" w:oddHBand="0" w:evenHBand="0" w:firstRowFirstColumn="0" w:firstRowLastColumn="0" w:lastRowFirstColumn="0" w:lastRowLastColumn="0"/>
              <w:rPr>
                <w:rFonts w:asciiTheme="majorBidi" w:hAnsiTheme="majorBidi"/>
              </w:rPr>
            </w:pPr>
            <w:r w:rsidRPr="00C95BE9">
              <w:rPr>
                <w:rFonts w:asciiTheme="majorBidi" w:hAnsiTheme="majorBidi"/>
              </w:rPr>
              <w:t>Weaknesses</w:t>
            </w:r>
          </w:p>
        </w:tc>
      </w:tr>
      <w:tr w:rsidR="00C95BE9" w:rsidRPr="00C95BE9" w14:paraId="77D760E6" w14:textId="77777777" w:rsidTr="0007209B">
        <w:trPr>
          <w:trHeight w:val="894"/>
        </w:trPr>
        <w:tc>
          <w:tcPr>
            <w:cnfStyle w:val="001000000000" w:firstRow="0" w:lastRow="0" w:firstColumn="1" w:lastColumn="0" w:oddVBand="0" w:evenVBand="0" w:oddHBand="0" w:evenHBand="0" w:firstRowFirstColumn="0" w:firstRowLastColumn="0" w:lastRowFirstColumn="0" w:lastRowLastColumn="0"/>
            <w:tcW w:w="0" w:type="auto"/>
            <w:hideMark/>
          </w:tcPr>
          <w:p w14:paraId="0AE5E6A7" w14:textId="77777777" w:rsidR="00C95BE9" w:rsidRPr="00C95BE9" w:rsidRDefault="00C95BE9" w:rsidP="00C95BE9">
            <w:pPr>
              <w:spacing w:line="360" w:lineRule="auto"/>
              <w:rPr>
                <w:rFonts w:asciiTheme="majorBidi" w:hAnsiTheme="majorBidi"/>
              </w:rPr>
            </w:pPr>
            <w:r w:rsidRPr="00C95BE9">
              <w:rPr>
                <w:rFonts w:asciiTheme="majorBidi" w:hAnsiTheme="majorBidi"/>
              </w:rPr>
              <w:t>Strong Brand Recognition - Hilton is a globally recognized brand with a longstanding reputation for quality.</w:t>
            </w:r>
          </w:p>
        </w:tc>
        <w:tc>
          <w:tcPr>
            <w:tcW w:w="0" w:type="auto"/>
            <w:hideMark/>
          </w:tcPr>
          <w:p w14:paraId="30CE5D20" w14:textId="77777777" w:rsidR="00C95BE9" w:rsidRPr="00C95BE9" w:rsidRDefault="00C95BE9" w:rsidP="00C95BE9">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rPr>
            </w:pPr>
            <w:r w:rsidRPr="00C95BE9">
              <w:rPr>
                <w:rFonts w:asciiTheme="majorBidi" w:hAnsiTheme="majorBidi"/>
              </w:rPr>
              <w:t>High Operating Costs - Luxury service offerings and global presence entail significant operational expenses.</w:t>
            </w:r>
          </w:p>
        </w:tc>
      </w:tr>
      <w:tr w:rsidR="00C95BE9" w:rsidRPr="00C95BE9" w14:paraId="46D28718" w14:textId="77777777" w:rsidTr="0007209B">
        <w:trPr>
          <w:trHeight w:val="894"/>
        </w:trPr>
        <w:tc>
          <w:tcPr>
            <w:cnfStyle w:val="001000000000" w:firstRow="0" w:lastRow="0" w:firstColumn="1" w:lastColumn="0" w:oddVBand="0" w:evenVBand="0" w:oddHBand="0" w:evenHBand="0" w:firstRowFirstColumn="0" w:firstRowLastColumn="0" w:lastRowFirstColumn="0" w:lastRowLastColumn="0"/>
            <w:tcW w:w="0" w:type="auto"/>
            <w:hideMark/>
          </w:tcPr>
          <w:p w14:paraId="1CAD5450" w14:textId="77777777" w:rsidR="00C95BE9" w:rsidRPr="00C95BE9" w:rsidRDefault="00C95BE9" w:rsidP="00C95BE9">
            <w:pPr>
              <w:spacing w:line="360" w:lineRule="auto"/>
              <w:rPr>
                <w:rFonts w:asciiTheme="majorBidi" w:hAnsiTheme="majorBidi"/>
              </w:rPr>
            </w:pPr>
            <w:r w:rsidRPr="00C95BE9">
              <w:rPr>
                <w:rFonts w:asciiTheme="majorBidi" w:hAnsiTheme="majorBidi"/>
              </w:rPr>
              <w:t>Diverse Portfolio of Properties - Offers a range of options from budget to luxury, catering to various market segments.</w:t>
            </w:r>
          </w:p>
        </w:tc>
        <w:tc>
          <w:tcPr>
            <w:tcW w:w="0" w:type="auto"/>
            <w:hideMark/>
          </w:tcPr>
          <w:p w14:paraId="4088452C" w14:textId="77777777" w:rsidR="00C95BE9" w:rsidRPr="00C95BE9" w:rsidRDefault="00C95BE9" w:rsidP="00C95BE9">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rPr>
            </w:pPr>
            <w:r w:rsidRPr="00C95BE9">
              <w:rPr>
                <w:rFonts w:asciiTheme="majorBidi" w:hAnsiTheme="majorBidi"/>
              </w:rPr>
              <w:t>Complex Management Structure - Managing a vast global chain can lead to bureaucratic inefficiencies.</w:t>
            </w:r>
          </w:p>
        </w:tc>
      </w:tr>
      <w:tr w:rsidR="00C95BE9" w:rsidRPr="00C95BE9" w14:paraId="22657D48" w14:textId="77777777" w:rsidTr="0007209B">
        <w:trPr>
          <w:trHeight w:val="894"/>
        </w:trPr>
        <w:tc>
          <w:tcPr>
            <w:cnfStyle w:val="001000000000" w:firstRow="0" w:lastRow="0" w:firstColumn="1" w:lastColumn="0" w:oddVBand="0" w:evenVBand="0" w:oddHBand="0" w:evenHBand="0" w:firstRowFirstColumn="0" w:firstRowLastColumn="0" w:lastRowFirstColumn="0" w:lastRowLastColumn="0"/>
            <w:tcW w:w="0" w:type="auto"/>
            <w:hideMark/>
          </w:tcPr>
          <w:p w14:paraId="159582F5" w14:textId="77777777" w:rsidR="00C95BE9" w:rsidRPr="00C95BE9" w:rsidRDefault="00C95BE9" w:rsidP="00C95BE9">
            <w:pPr>
              <w:spacing w:line="360" w:lineRule="auto"/>
              <w:rPr>
                <w:rFonts w:asciiTheme="majorBidi" w:hAnsiTheme="majorBidi"/>
              </w:rPr>
            </w:pPr>
            <w:r w:rsidRPr="00C95BE9">
              <w:rPr>
                <w:rFonts w:asciiTheme="majorBidi" w:hAnsiTheme="majorBidi"/>
              </w:rPr>
              <w:t>Loyalty Program - Hilton Honors provides a competitive edge with its rewards system, encouraging repeat business.</w:t>
            </w:r>
          </w:p>
        </w:tc>
        <w:tc>
          <w:tcPr>
            <w:tcW w:w="0" w:type="auto"/>
            <w:hideMark/>
          </w:tcPr>
          <w:p w14:paraId="23CD9F50" w14:textId="77777777" w:rsidR="00C95BE9" w:rsidRPr="00C95BE9" w:rsidRDefault="00C95BE9" w:rsidP="00C95BE9">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rPr>
            </w:pPr>
            <w:r w:rsidRPr="00C95BE9">
              <w:rPr>
                <w:rFonts w:asciiTheme="majorBidi" w:hAnsiTheme="majorBidi"/>
              </w:rPr>
              <w:t>Dependence on International Travel - Subject to fluctuations in travel trends and global events affecting travel.</w:t>
            </w:r>
          </w:p>
        </w:tc>
      </w:tr>
      <w:tr w:rsidR="00C95BE9" w:rsidRPr="00C95BE9" w14:paraId="23EB07A8" w14:textId="77777777" w:rsidTr="0007209B">
        <w:trPr>
          <w:trHeight w:val="894"/>
        </w:trPr>
        <w:tc>
          <w:tcPr>
            <w:cnfStyle w:val="001000000000" w:firstRow="0" w:lastRow="0" w:firstColumn="1" w:lastColumn="0" w:oddVBand="0" w:evenVBand="0" w:oddHBand="0" w:evenHBand="0" w:firstRowFirstColumn="0" w:firstRowLastColumn="0" w:lastRowFirstColumn="0" w:lastRowLastColumn="0"/>
            <w:tcW w:w="0" w:type="auto"/>
            <w:hideMark/>
          </w:tcPr>
          <w:p w14:paraId="2A83F5FE" w14:textId="77777777" w:rsidR="00C95BE9" w:rsidRPr="00C95BE9" w:rsidRDefault="00C95BE9" w:rsidP="00C95BE9">
            <w:pPr>
              <w:spacing w:line="360" w:lineRule="auto"/>
              <w:rPr>
                <w:rFonts w:asciiTheme="majorBidi" w:hAnsiTheme="majorBidi"/>
              </w:rPr>
            </w:pPr>
            <w:r w:rsidRPr="00C95BE9">
              <w:rPr>
                <w:rFonts w:asciiTheme="majorBidi" w:hAnsiTheme="majorBidi"/>
              </w:rPr>
              <w:t>Strategic Partnerships - Collaborations with airlines, car rentals, and other services enhance customer experience and reach.</w:t>
            </w:r>
          </w:p>
        </w:tc>
        <w:tc>
          <w:tcPr>
            <w:tcW w:w="0" w:type="auto"/>
            <w:hideMark/>
          </w:tcPr>
          <w:p w14:paraId="2380EC03" w14:textId="77777777" w:rsidR="00C95BE9" w:rsidRPr="00C95BE9" w:rsidRDefault="00C95BE9" w:rsidP="00C95BE9">
            <w:pPr>
              <w:spacing w:line="360" w:lineRule="auto"/>
              <w:cnfStyle w:val="000000000000" w:firstRow="0" w:lastRow="0" w:firstColumn="0" w:lastColumn="0" w:oddVBand="0" w:evenVBand="0" w:oddHBand="0" w:evenHBand="0" w:firstRowFirstColumn="0" w:firstRowLastColumn="0" w:lastRowFirstColumn="0" w:lastRowLastColumn="0"/>
              <w:rPr>
                <w:rFonts w:asciiTheme="majorBidi" w:hAnsiTheme="majorBidi"/>
              </w:rPr>
            </w:pPr>
            <w:r w:rsidRPr="00C95BE9">
              <w:rPr>
                <w:rFonts w:asciiTheme="majorBidi" w:hAnsiTheme="majorBidi"/>
              </w:rPr>
              <w:t>Brand Consistency Challenges - Ensuring consistent service quality across all locations and franchises can be challenging.</w:t>
            </w:r>
          </w:p>
        </w:tc>
      </w:tr>
    </w:tbl>
    <w:p w14:paraId="0A918656" w14:textId="77777777" w:rsidR="00C95BE9" w:rsidRPr="00C95BE9" w:rsidRDefault="00C95BE9" w:rsidP="00C95BE9">
      <w:pPr>
        <w:keepNext/>
        <w:keepLines/>
        <w:spacing w:before="240" w:after="0" w:line="360" w:lineRule="auto"/>
        <w:outlineLvl w:val="0"/>
        <w:rPr>
          <w:rFonts w:asciiTheme="majorBidi" w:eastAsiaTheme="majorEastAsia" w:hAnsiTheme="majorBidi" w:cstheme="majorBidi"/>
          <w:b/>
          <w:sz w:val="24"/>
          <w:szCs w:val="32"/>
          <w:lang w:eastAsia="ko-KR"/>
        </w:rPr>
      </w:pPr>
      <w:bookmarkStart w:id="7" w:name="_Toc150295706"/>
      <w:r w:rsidRPr="00C95BE9">
        <w:rPr>
          <w:rFonts w:asciiTheme="majorBidi" w:eastAsiaTheme="majorEastAsia" w:hAnsiTheme="majorBidi" w:cstheme="majorBidi"/>
          <w:b/>
          <w:sz w:val="24"/>
          <w:szCs w:val="32"/>
          <w:lang w:eastAsia="ko-KR"/>
        </w:rPr>
        <w:t>Opportunities and Threats:</w:t>
      </w:r>
      <w:bookmarkEnd w:id="7"/>
    </w:p>
    <w:tbl>
      <w:tblPr>
        <w:tblW w:w="8401"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4413"/>
        <w:gridCol w:w="3988"/>
      </w:tblGrid>
      <w:tr w:rsidR="00C95BE9" w:rsidRPr="00C95BE9" w14:paraId="77E00DBA" w14:textId="77777777" w:rsidTr="0007209B">
        <w:trPr>
          <w:trHeight w:val="303"/>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0BDB3D9A" w14:textId="77777777" w:rsidR="00C95BE9" w:rsidRPr="00C95BE9" w:rsidRDefault="00C95BE9" w:rsidP="00C95BE9">
            <w:pPr>
              <w:spacing w:after="0" w:line="360" w:lineRule="auto"/>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Opportunities</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74D704CC" w14:textId="77777777" w:rsidR="00C95BE9" w:rsidRPr="00C95BE9" w:rsidRDefault="00C95BE9" w:rsidP="00C95BE9">
            <w:pPr>
              <w:spacing w:after="0" w:line="360" w:lineRule="auto"/>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Threats</w:t>
            </w:r>
          </w:p>
        </w:tc>
      </w:tr>
      <w:tr w:rsidR="00C95BE9" w:rsidRPr="00C95BE9" w14:paraId="497E92E3" w14:textId="77777777" w:rsidTr="0007209B">
        <w:trPr>
          <w:trHeight w:val="948"/>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97B9014" w14:textId="77777777" w:rsidR="00C95BE9" w:rsidRPr="00C95BE9" w:rsidRDefault="00C95BE9" w:rsidP="00C95BE9">
            <w:pPr>
              <w:spacing w:after="0" w:line="360" w:lineRule="auto"/>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Expansion in Emerging Markets - Potential for growth in Asia, Africa, and South America where tourism is burgeoning.</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45344AE" w14:textId="77777777" w:rsidR="00C95BE9" w:rsidRPr="00C95BE9" w:rsidRDefault="00C95BE9" w:rsidP="00C95BE9">
            <w:pPr>
              <w:spacing w:after="0" w:line="360" w:lineRule="auto"/>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Economic Downturns - Economic instability can lead to reduced spending on travel and hospitality.</w:t>
            </w:r>
          </w:p>
        </w:tc>
      </w:tr>
      <w:tr w:rsidR="00C95BE9" w:rsidRPr="00C95BE9" w14:paraId="1DD85289" w14:textId="77777777" w:rsidTr="0007209B">
        <w:trPr>
          <w:trHeight w:val="930"/>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7D5F9D7" w14:textId="77777777" w:rsidR="00C95BE9" w:rsidRPr="00C95BE9" w:rsidRDefault="00C95BE9" w:rsidP="00C95BE9">
            <w:pPr>
              <w:spacing w:after="0" w:line="360" w:lineRule="auto"/>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lastRenderedPageBreak/>
              <w:t>Technological Advancements - Implementing AI, IoT, and mobile services can improve operational efficiency and guest experiences.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6DE6BC0" w14:textId="77777777" w:rsidR="00C95BE9" w:rsidRPr="00C95BE9" w:rsidRDefault="00C95BE9" w:rsidP="00C95BE9">
            <w:pPr>
              <w:spacing w:after="0" w:line="360" w:lineRule="auto"/>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Competition - Intense competition from both traditional hotels and alternative accommodations like Airbnb.</w:t>
            </w:r>
          </w:p>
        </w:tc>
      </w:tr>
      <w:tr w:rsidR="00C95BE9" w:rsidRPr="00C95BE9" w14:paraId="657A7552" w14:textId="77777777" w:rsidTr="0007209B">
        <w:trPr>
          <w:trHeight w:val="948"/>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EE30493" w14:textId="77777777" w:rsidR="00C95BE9" w:rsidRPr="00C95BE9" w:rsidRDefault="00C95BE9" w:rsidP="00C95BE9">
            <w:pPr>
              <w:spacing w:after="0" w:line="360" w:lineRule="auto"/>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Sustainable Practices - Increasing demand for eco-friendly and sustainable hospitality options opens new market niches.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63334B9" w14:textId="77777777" w:rsidR="00C95BE9" w:rsidRPr="00C95BE9" w:rsidRDefault="00C95BE9" w:rsidP="00C95BE9">
            <w:pPr>
              <w:spacing w:after="0" w:line="360" w:lineRule="auto"/>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Regulatory Changes - New laws and regulations can impose additional operational constraints and costs.</w:t>
            </w:r>
          </w:p>
        </w:tc>
      </w:tr>
      <w:tr w:rsidR="00C95BE9" w:rsidRPr="00C95BE9" w14:paraId="619BBA2B" w14:textId="77777777" w:rsidTr="0007209B">
        <w:trPr>
          <w:trHeight w:val="930"/>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5F3BC02" w14:textId="77777777" w:rsidR="00C95BE9" w:rsidRPr="00C95BE9" w:rsidRDefault="00C95BE9" w:rsidP="00C95BE9">
            <w:pPr>
              <w:spacing w:after="0" w:line="360" w:lineRule="auto"/>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Strategic Acquisitions - Acquiring or merging with other chains can increase market share and diversify offerings.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2805DD0" w14:textId="77777777" w:rsidR="00C95BE9" w:rsidRPr="00C95BE9" w:rsidRDefault="00C95BE9" w:rsidP="00C95BE9">
            <w:pPr>
              <w:spacing w:after="0" w:line="360" w:lineRule="auto"/>
              <w:rPr>
                <w:rFonts w:asciiTheme="majorBidi" w:eastAsiaTheme="minorEastAsia" w:hAnsiTheme="majorBidi"/>
                <w:sz w:val="24"/>
                <w:szCs w:val="24"/>
                <w:lang w:eastAsia="ko-KR"/>
              </w:rPr>
            </w:pPr>
            <w:r w:rsidRPr="00C95BE9">
              <w:rPr>
                <w:rFonts w:asciiTheme="majorBidi" w:eastAsiaTheme="minorEastAsia" w:hAnsiTheme="majorBidi"/>
                <w:sz w:val="24"/>
                <w:szCs w:val="24"/>
                <w:lang w:eastAsia="ko-KR"/>
              </w:rPr>
              <w:t>Global Health Crises - Pandemics and health scares can drastically reduce travel demand, impacting revenue.</w:t>
            </w:r>
          </w:p>
        </w:tc>
      </w:tr>
    </w:tbl>
    <w:p w14:paraId="2E41FA02" w14:textId="77777777" w:rsidR="00C95BE9" w:rsidRPr="00C95BE9" w:rsidRDefault="00C95BE9" w:rsidP="00C95BE9">
      <w:pPr>
        <w:spacing w:after="0" w:line="360" w:lineRule="auto"/>
        <w:rPr>
          <w:rFonts w:ascii="Times New Roman" w:eastAsia="Times New Roman" w:hAnsi="Times New Roman" w:cs="Times New Roman"/>
          <w:kern w:val="0"/>
          <w:sz w:val="24"/>
          <w:szCs w:val="24"/>
          <w:lang w:eastAsia="ko-KR"/>
          <w14:ligatures w14:val="none"/>
        </w:rPr>
      </w:pPr>
    </w:p>
    <w:p w14:paraId="6BB7F8A9" w14:textId="77777777" w:rsidR="00C408BC" w:rsidRDefault="00C408BC"/>
    <w:sectPr w:rsidR="00C408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54BF67" w14:textId="77777777" w:rsidR="00CC62A6" w:rsidRDefault="00CC62A6" w:rsidP="006C7210">
      <w:pPr>
        <w:spacing w:after="0" w:line="240" w:lineRule="auto"/>
      </w:pPr>
      <w:r>
        <w:separator/>
      </w:r>
    </w:p>
  </w:endnote>
  <w:endnote w:type="continuationSeparator" w:id="0">
    <w:p w14:paraId="75F21482" w14:textId="77777777" w:rsidR="00CC62A6" w:rsidRDefault="00CC62A6" w:rsidP="006C72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25FCE" w14:textId="77777777" w:rsidR="00CC62A6" w:rsidRDefault="00CC62A6" w:rsidP="006C7210">
      <w:pPr>
        <w:spacing w:after="0" w:line="240" w:lineRule="auto"/>
      </w:pPr>
      <w:r>
        <w:separator/>
      </w:r>
    </w:p>
  </w:footnote>
  <w:footnote w:type="continuationSeparator" w:id="0">
    <w:p w14:paraId="5B1C4C9D" w14:textId="77777777" w:rsidR="00CC62A6" w:rsidRDefault="00CC62A6" w:rsidP="006C72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B1564"/>
    <w:rsid w:val="000544E0"/>
    <w:rsid w:val="00477311"/>
    <w:rsid w:val="004E5840"/>
    <w:rsid w:val="00622FE3"/>
    <w:rsid w:val="00653DBA"/>
    <w:rsid w:val="006A660C"/>
    <w:rsid w:val="006C7210"/>
    <w:rsid w:val="00793709"/>
    <w:rsid w:val="007A4C0B"/>
    <w:rsid w:val="009B5C5A"/>
    <w:rsid w:val="009E7694"/>
    <w:rsid w:val="00AF4312"/>
    <w:rsid w:val="00C408BC"/>
    <w:rsid w:val="00C95BE9"/>
    <w:rsid w:val="00CB1564"/>
    <w:rsid w:val="00CC62A6"/>
    <w:rsid w:val="00D554EA"/>
    <w:rsid w:val="00EE770F"/>
    <w:rsid w:val="00EF18B9"/>
    <w:rsid w:val="00F80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A9300"/>
  <w15:chartTrackingRefBased/>
  <w15:docId w15:val="{D84621D7-75E6-4B1C-AE6A-80E15875B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1Light">
    <w:name w:val="Grid Table 1 Light"/>
    <w:basedOn w:val="TableNormal"/>
    <w:uiPriority w:val="46"/>
    <w:rsid w:val="00C95BE9"/>
    <w:pPr>
      <w:spacing w:after="0" w:line="240" w:lineRule="auto"/>
    </w:pPr>
    <w:rPr>
      <w:rFonts w:eastAsiaTheme="minorEastAsia"/>
      <w:sz w:val="24"/>
      <w:szCs w:val="24"/>
      <w:lang w:eastAsia="ko-KR"/>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6C72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210"/>
  </w:style>
  <w:style w:type="paragraph" w:styleId="Footer">
    <w:name w:val="footer"/>
    <w:basedOn w:val="Normal"/>
    <w:link w:val="FooterChar"/>
    <w:uiPriority w:val="99"/>
    <w:unhideWhenUsed/>
    <w:rsid w:val="006C72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2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635</TotalTime>
  <Pages>17</Pages>
  <Words>4180</Words>
  <Characters>23827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Necsoi</dc:creator>
  <cp:keywords/>
  <dc:description/>
  <cp:lastModifiedBy>Violeta Necsoi</cp:lastModifiedBy>
  <cp:revision>18</cp:revision>
  <dcterms:created xsi:type="dcterms:W3CDTF">2023-11-09T13:26:00Z</dcterms:created>
  <dcterms:modified xsi:type="dcterms:W3CDTF">2023-11-10T00:11:00Z</dcterms:modified>
</cp:coreProperties>
</file>