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724ED0" w14:textId="0FEF1759" w:rsidR="008D3B4E" w:rsidRDefault="008D3B4E" w:rsidP="43063279">
      <w:pPr>
        <w:pStyle w:val="p1"/>
        <w:spacing w:line="360" w:lineRule="auto"/>
        <w:rPr>
          <w:rStyle w:val="s1"/>
          <w:rFonts w:asciiTheme="minorHAnsi" w:hAnsiTheme="minorHAnsi" w:cstheme="minorBidi"/>
          <w:sz w:val="22"/>
          <w:szCs w:val="22"/>
        </w:rPr>
      </w:pPr>
      <w:r w:rsidRPr="65CB3263">
        <w:rPr>
          <w:rStyle w:val="s1"/>
          <w:rFonts w:asciiTheme="minorHAnsi" w:hAnsiTheme="minorHAnsi" w:cstheme="minorBidi"/>
          <w:sz w:val="22"/>
          <w:szCs w:val="22"/>
        </w:rPr>
        <w:t>Ethnicity and Health Inequalities in the United Kingdom: A Social Epidemiological Analysis of Type 2 Diabetes Among South Asian Populations</w:t>
      </w:r>
    </w:p>
    <w:p w14:paraId="1FB157AE" w14:textId="4FA6B082" w:rsidR="00A2509C" w:rsidRDefault="00A2509C" w:rsidP="4BFBC18C">
      <w:pPr>
        <w:spacing w:line="360" w:lineRule="auto"/>
        <w:jc w:val="center"/>
        <w:rPr>
          <w:sz w:val="22"/>
          <w:szCs w:val="22"/>
        </w:rPr>
      </w:pPr>
    </w:p>
    <w:p w14:paraId="5E5787A5" w14:textId="4A77F9FB" w:rsidR="00D0794F" w:rsidRDefault="2B352264" w:rsidP="43063279">
      <w:pPr>
        <w:spacing w:line="360" w:lineRule="auto"/>
        <w:rPr>
          <w:sz w:val="22"/>
          <w:szCs w:val="22"/>
        </w:rPr>
      </w:pPr>
      <w:r w:rsidRPr="40435998">
        <w:rPr>
          <w:sz w:val="22"/>
          <w:szCs w:val="22"/>
        </w:rPr>
        <w:t>Nazish Shazady</w:t>
      </w:r>
    </w:p>
    <w:p w14:paraId="3C6051B9" w14:textId="77A20A50" w:rsidR="2B352264" w:rsidRDefault="2B352264" w:rsidP="43063279">
      <w:pPr>
        <w:spacing w:line="360" w:lineRule="auto"/>
        <w:rPr>
          <w:sz w:val="22"/>
          <w:szCs w:val="22"/>
        </w:rPr>
      </w:pPr>
      <w:r w:rsidRPr="40435998">
        <w:rPr>
          <w:sz w:val="22"/>
          <w:szCs w:val="22"/>
        </w:rPr>
        <w:t>2224320</w:t>
      </w:r>
    </w:p>
    <w:p w14:paraId="7F47F7D4" w14:textId="5E83C696" w:rsidR="2B352264" w:rsidRDefault="2B352264" w:rsidP="43063279">
      <w:pPr>
        <w:spacing w:line="360" w:lineRule="auto"/>
        <w:rPr>
          <w:sz w:val="22"/>
          <w:szCs w:val="22"/>
        </w:rPr>
      </w:pPr>
      <w:r w:rsidRPr="40435998">
        <w:rPr>
          <w:sz w:val="22"/>
          <w:szCs w:val="22"/>
        </w:rPr>
        <w:t>MSc Public Health and Social Care in Practice</w:t>
      </w:r>
    </w:p>
    <w:p w14:paraId="2D23BD8A" w14:textId="36DDD7F7" w:rsidR="2B352264" w:rsidRDefault="2B352264" w:rsidP="43063279">
      <w:pPr>
        <w:spacing w:line="360" w:lineRule="auto"/>
        <w:rPr>
          <w:sz w:val="22"/>
          <w:szCs w:val="22"/>
        </w:rPr>
      </w:pPr>
      <w:r w:rsidRPr="40435998">
        <w:rPr>
          <w:sz w:val="22"/>
          <w:szCs w:val="22"/>
        </w:rPr>
        <w:t>Social Epidemiology and Public Health Development</w:t>
      </w:r>
    </w:p>
    <w:p w14:paraId="4B50D4CE" w14:textId="20D6B9BB" w:rsidR="2B352264" w:rsidRDefault="2B352264" w:rsidP="43063279">
      <w:pPr>
        <w:spacing w:line="360" w:lineRule="auto"/>
        <w:rPr>
          <w:sz w:val="22"/>
          <w:szCs w:val="22"/>
        </w:rPr>
      </w:pPr>
      <w:r w:rsidRPr="40435998">
        <w:rPr>
          <w:sz w:val="22"/>
          <w:szCs w:val="22"/>
        </w:rPr>
        <w:t>LCHS7000</w:t>
      </w:r>
    </w:p>
    <w:p w14:paraId="3A74636D" w14:textId="2C0248CE" w:rsidR="2B352264" w:rsidRDefault="2B352264" w:rsidP="43063279">
      <w:pPr>
        <w:spacing w:line="360" w:lineRule="auto"/>
        <w:rPr>
          <w:sz w:val="22"/>
          <w:szCs w:val="22"/>
        </w:rPr>
      </w:pPr>
      <w:r w:rsidRPr="40435998">
        <w:rPr>
          <w:sz w:val="22"/>
          <w:szCs w:val="22"/>
        </w:rPr>
        <w:t>Hamdi Hussain</w:t>
      </w:r>
    </w:p>
    <w:p w14:paraId="04103404" w14:textId="4380F833" w:rsidR="2B352264" w:rsidRDefault="2B352264" w:rsidP="43063279">
      <w:pPr>
        <w:spacing w:line="360" w:lineRule="auto"/>
        <w:rPr>
          <w:sz w:val="22"/>
          <w:szCs w:val="22"/>
        </w:rPr>
      </w:pPr>
      <w:bookmarkStart w:id="0" w:name="_Int_CNOPcqiq"/>
      <w:r w:rsidRPr="40435998">
        <w:rPr>
          <w:sz w:val="22"/>
          <w:szCs w:val="22"/>
        </w:rPr>
        <w:t>Component</w:t>
      </w:r>
      <w:bookmarkEnd w:id="0"/>
      <w:r w:rsidRPr="40435998">
        <w:rPr>
          <w:sz w:val="22"/>
          <w:szCs w:val="22"/>
        </w:rPr>
        <w:t xml:space="preserve"> 2 Report</w:t>
      </w:r>
    </w:p>
    <w:p w14:paraId="257BE3C9" w14:textId="0967EFDE" w:rsidR="10136153" w:rsidRDefault="10136153" w:rsidP="43063279">
      <w:pPr>
        <w:spacing w:line="360" w:lineRule="auto"/>
        <w:rPr>
          <w:sz w:val="22"/>
          <w:szCs w:val="22"/>
        </w:rPr>
      </w:pPr>
    </w:p>
    <w:p w14:paraId="04F74F11" w14:textId="4B17C96D" w:rsidR="10136153" w:rsidRDefault="10136153" w:rsidP="43063279">
      <w:pPr>
        <w:spacing w:line="360" w:lineRule="auto"/>
        <w:rPr>
          <w:sz w:val="22"/>
          <w:szCs w:val="22"/>
        </w:rPr>
      </w:pPr>
    </w:p>
    <w:p w14:paraId="372F9E0B" w14:textId="778388F5" w:rsidR="10136153" w:rsidRDefault="10136153" w:rsidP="43063279">
      <w:pPr>
        <w:spacing w:line="360" w:lineRule="auto"/>
        <w:rPr>
          <w:sz w:val="22"/>
          <w:szCs w:val="22"/>
        </w:rPr>
      </w:pPr>
    </w:p>
    <w:p w14:paraId="02286F41" w14:textId="45EF5956" w:rsidR="10136153" w:rsidRDefault="10136153" w:rsidP="43063279">
      <w:pPr>
        <w:spacing w:line="360" w:lineRule="auto"/>
        <w:rPr>
          <w:sz w:val="22"/>
          <w:szCs w:val="22"/>
        </w:rPr>
      </w:pPr>
    </w:p>
    <w:p w14:paraId="0B568BE7" w14:textId="02694539" w:rsidR="10136153" w:rsidRDefault="10136153" w:rsidP="43063279">
      <w:pPr>
        <w:spacing w:line="360" w:lineRule="auto"/>
        <w:rPr>
          <w:sz w:val="22"/>
          <w:szCs w:val="22"/>
        </w:rPr>
      </w:pPr>
    </w:p>
    <w:p w14:paraId="3CD0E53B" w14:textId="14D77E29" w:rsidR="10136153" w:rsidRDefault="10136153" w:rsidP="43063279">
      <w:pPr>
        <w:spacing w:line="360" w:lineRule="auto"/>
        <w:rPr>
          <w:sz w:val="22"/>
          <w:szCs w:val="22"/>
        </w:rPr>
      </w:pPr>
    </w:p>
    <w:p w14:paraId="41A6A22A" w14:textId="50DBEB1B" w:rsidR="10136153" w:rsidRDefault="10136153" w:rsidP="43063279">
      <w:pPr>
        <w:spacing w:line="360" w:lineRule="auto"/>
        <w:rPr>
          <w:sz w:val="22"/>
          <w:szCs w:val="22"/>
        </w:rPr>
      </w:pPr>
    </w:p>
    <w:p w14:paraId="2D54781C" w14:textId="35D199B0" w:rsidR="10136153" w:rsidRDefault="10136153" w:rsidP="43063279">
      <w:pPr>
        <w:spacing w:line="360" w:lineRule="auto"/>
        <w:rPr>
          <w:sz w:val="22"/>
          <w:szCs w:val="22"/>
        </w:rPr>
      </w:pPr>
    </w:p>
    <w:p w14:paraId="5A10EFAC" w14:textId="0648737E" w:rsidR="10136153" w:rsidRDefault="10136153" w:rsidP="43063279">
      <w:pPr>
        <w:spacing w:line="360" w:lineRule="auto"/>
        <w:rPr>
          <w:sz w:val="22"/>
          <w:szCs w:val="22"/>
        </w:rPr>
      </w:pPr>
    </w:p>
    <w:p w14:paraId="46FA968E" w14:textId="697320F8" w:rsidR="10136153" w:rsidRDefault="10136153" w:rsidP="43063279">
      <w:pPr>
        <w:spacing w:line="360" w:lineRule="auto"/>
        <w:rPr>
          <w:sz w:val="22"/>
          <w:szCs w:val="22"/>
        </w:rPr>
      </w:pPr>
    </w:p>
    <w:p w14:paraId="483F8B40" w14:textId="039E32E4" w:rsidR="10136153" w:rsidRDefault="10136153" w:rsidP="43063279">
      <w:pPr>
        <w:spacing w:line="360" w:lineRule="auto"/>
        <w:rPr>
          <w:sz w:val="22"/>
          <w:szCs w:val="22"/>
        </w:rPr>
      </w:pPr>
    </w:p>
    <w:p w14:paraId="307E5440" w14:textId="6D7CEAA6" w:rsidR="00A16859" w:rsidRDefault="00A16859" w:rsidP="43063279">
      <w:pPr>
        <w:spacing w:line="360" w:lineRule="auto"/>
        <w:rPr>
          <w:sz w:val="22"/>
          <w:szCs w:val="22"/>
        </w:rPr>
      </w:pPr>
    </w:p>
    <w:p w14:paraId="3A4168F0" w14:textId="77777777" w:rsidR="00C71BC3" w:rsidRDefault="00C71BC3" w:rsidP="43063279">
      <w:pPr>
        <w:spacing w:line="360" w:lineRule="auto"/>
        <w:rPr>
          <w:sz w:val="22"/>
          <w:szCs w:val="22"/>
        </w:rPr>
      </w:pPr>
    </w:p>
    <w:p w14:paraId="5A570EB0" w14:textId="77777777" w:rsidR="00C71BC3" w:rsidRDefault="00C71BC3" w:rsidP="43063279">
      <w:pPr>
        <w:spacing w:line="360" w:lineRule="auto"/>
        <w:rPr>
          <w:sz w:val="22"/>
          <w:szCs w:val="22"/>
        </w:rPr>
      </w:pPr>
    </w:p>
    <w:p w14:paraId="55C2182F" w14:textId="77777777" w:rsidR="00AD153A" w:rsidRDefault="00AD153A" w:rsidP="00D444AC">
      <w:pPr>
        <w:spacing w:before="100" w:beforeAutospacing="1" w:after="100" w:afterAutospacing="1" w:line="240" w:lineRule="auto"/>
        <w:outlineLvl w:val="1"/>
        <w:rPr>
          <w:sz w:val="22"/>
          <w:szCs w:val="22"/>
        </w:rPr>
      </w:pPr>
    </w:p>
    <w:p w14:paraId="4A710E77" w14:textId="1C99DD0E" w:rsidR="00D444AC" w:rsidRPr="00E85661" w:rsidRDefault="00D444AC" w:rsidP="00AD153A">
      <w:pPr>
        <w:spacing w:before="100" w:beforeAutospacing="1" w:after="100" w:afterAutospacing="1" w:line="240" w:lineRule="auto"/>
        <w:outlineLvl w:val="1"/>
        <w:rPr>
          <w:rFonts w:eastAsia="Times New Roman" w:cs="Times New Roman"/>
          <w:sz w:val="22"/>
          <w:szCs w:val="22"/>
          <w:lang w:eastAsia="en-GB"/>
        </w:rPr>
      </w:pPr>
      <w:r w:rsidRPr="00E85661">
        <w:rPr>
          <w:rFonts w:eastAsia="Times New Roman" w:cs="Times New Roman"/>
          <w:sz w:val="22"/>
          <w:szCs w:val="22"/>
          <w:lang w:eastAsia="en-GB"/>
        </w:rPr>
        <w:lastRenderedPageBreak/>
        <w:t>Task 1: Social Epidemiological Analysis of Ethnic Health Inequalities</w:t>
      </w:r>
    </w:p>
    <w:p w14:paraId="6E44D7F3" w14:textId="60002405" w:rsidR="00D444AC" w:rsidRPr="00E85661" w:rsidRDefault="00D444AC" w:rsidP="00AD153A">
      <w:pPr>
        <w:numPr>
          <w:ilvl w:val="0"/>
          <w:numId w:val="15"/>
        </w:numPr>
        <w:spacing w:before="100" w:beforeAutospacing="1" w:after="100" w:afterAutospacing="1" w:line="240" w:lineRule="auto"/>
        <w:rPr>
          <w:rFonts w:cs="Times New Roman"/>
          <w:sz w:val="22"/>
          <w:szCs w:val="22"/>
          <w:lang w:eastAsia="en-GB"/>
        </w:rPr>
      </w:pPr>
      <w:r w:rsidRPr="00E85661">
        <w:rPr>
          <w:rFonts w:cs="Times New Roman"/>
          <w:sz w:val="22"/>
          <w:szCs w:val="22"/>
          <w:lang w:eastAsia="en-GB"/>
        </w:rPr>
        <w:t>Introduction …………………………………………………</w:t>
      </w:r>
      <w:r w:rsidR="00C71BC3" w:rsidRPr="00E85661">
        <w:rPr>
          <w:rFonts w:cs="Times New Roman"/>
          <w:sz w:val="22"/>
          <w:szCs w:val="22"/>
          <w:lang w:eastAsia="en-GB"/>
        </w:rPr>
        <w:t>…</w:t>
      </w:r>
      <w:r w:rsidR="0020244B">
        <w:rPr>
          <w:rFonts w:cs="Times New Roman"/>
          <w:sz w:val="22"/>
          <w:szCs w:val="22"/>
          <w:lang w:eastAsia="en-GB"/>
        </w:rPr>
        <w:t>.…………</w:t>
      </w:r>
      <w:r w:rsidRPr="00E85661">
        <w:rPr>
          <w:rFonts w:cs="Times New Roman"/>
          <w:sz w:val="22"/>
          <w:szCs w:val="22"/>
          <w:lang w:eastAsia="en-GB"/>
        </w:rPr>
        <w:t xml:space="preserve"> 3</w:t>
      </w:r>
    </w:p>
    <w:p w14:paraId="621D749E" w14:textId="3B07E49C" w:rsidR="00D444AC" w:rsidRPr="00E85661" w:rsidRDefault="00D444AC" w:rsidP="00AD153A">
      <w:pPr>
        <w:numPr>
          <w:ilvl w:val="0"/>
          <w:numId w:val="15"/>
        </w:numPr>
        <w:spacing w:before="100" w:beforeAutospacing="1" w:after="100" w:afterAutospacing="1" w:line="240" w:lineRule="auto"/>
        <w:rPr>
          <w:rFonts w:cs="Times New Roman"/>
          <w:sz w:val="22"/>
          <w:szCs w:val="22"/>
          <w:lang w:eastAsia="en-GB"/>
        </w:rPr>
      </w:pPr>
      <w:r w:rsidRPr="00E85661">
        <w:rPr>
          <w:rFonts w:cs="Times New Roman"/>
          <w:sz w:val="22"/>
          <w:szCs w:val="22"/>
          <w:lang w:eastAsia="en-GB"/>
        </w:rPr>
        <w:t>Contextual Background and Underlying Factors ………</w:t>
      </w:r>
      <w:r w:rsidR="0020244B">
        <w:rPr>
          <w:rFonts w:cs="Times New Roman"/>
          <w:sz w:val="22"/>
          <w:szCs w:val="22"/>
          <w:lang w:eastAsia="en-GB"/>
        </w:rPr>
        <w:t>…………….</w:t>
      </w:r>
      <w:r w:rsidRPr="00E85661">
        <w:rPr>
          <w:rFonts w:cs="Times New Roman"/>
          <w:sz w:val="22"/>
          <w:szCs w:val="22"/>
          <w:lang w:eastAsia="en-GB"/>
        </w:rPr>
        <w:t xml:space="preserve"> 3–5</w:t>
      </w:r>
    </w:p>
    <w:p w14:paraId="0EFBC404" w14:textId="6AEAC8CC" w:rsidR="008B6304" w:rsidRPr="00E85661" w:rsidRDefault="00D444AC" w:rsidP="00AD153A">
      <w:pPr>
        <w:spacing w:before="100" w:beforeAutospacing="1" w:after="100" w:afterAutospacing="1" w:line="240" w:lineRule="auto"/>
        <w:ind w:left="720"/>
        <w:rPr>
          <w:rFonts w:cs="Times New Roman"/>
          <w:sz w:val="22"/>
          <w:szCs w:val="22"/>
          <w:lang w:eastAsia="en-GB"/>
        </w:rPr>
      </w:pPr>
      <w:r w:rsidRPr="00E85661">
        <w:rPr>
          <w:rFonts w:cs="Times New Roman"/>
          <w:sz w:val="22"/>
          <w:szCs w:val="22"/>
          <w:lang w:eastAsia="en-GB"/>
        </w:rPr>
        <w:t> </w:t>
      </w:r>
      <w:r w:rsidRPr="00E85661">
        <w:rPr>
          <w:rFonts w:cs="Times New Roman"/>
          <w:sz w:val="22"/>
          <w:szCs w:val="22"/>
          <w:lang w:eastAsia="en-GB"/>
        </w:rPr>
        <w:t>2.1 Type 2 Diabetes Prevalence …………………………</w:t>
      </w:r>
      <w:r w:rsidR="0020244B">
        <w:rPr>
          <w:rFonts w:cs="Times New Roman"/>
          <w:sz w:val="22"/>
          <w:szCs w:val="22"/>
          <w:lang w:eastAsia="en-GB"/>
        </w:rPr>
        <w:t>…………</w:t>
      </w:r>
      <w:r w:rsidRPr="00E85661">
        <w:rPr>
          <w:rFonts w:cs="Times New Roman"/>
          <w:sz w:val="22"/>
          <w:szCs w:val="22"/>
          <w:lang w:eastAsia="en-GB"/>
        </w:rPr>
        <w:t xml:space="preserve"> 3–4</w:t>
      </w:r>
    </w:p>
    <w:p w14:paraId="3C70180D" w14:textId="5F4E33D2" w:rsidR="00D444AC" w:rsidRPr="00E85661" w:rsidRDefault="00D444AC" w:rsidP="00AD153A">
      <w:pPr>
        <w:spacing w:before="100" w:beforeAutospacing="1" w:after="100" w:afterAutospacing="1" w:line="240" w:lineRule="auto"/>
        <w:ind w:left="720"/>
        <w:rPr>
          <w:rFonts w:cs="Times New Roman"/>
          <w:sz w:val="22"/>
          <w:szCs w:val="22"/>
          <w:lang w:eastAsia="en-GB"/>
        </w:rPr>
      </w:pPr>
      <w:r w:rsidRPr="00E85661">
        <w:rPr>
          <w:rFonts w:cs="Times New Roman"/>
          <w:sz w:val="22"/>
          <w:szCs w:val="22"/>
          <w:lang w:eastAsia="en-GB"/>
        </w:rPr>
        <w:t>2.2 Cardiovascular Disease Risk …………………………</w:t>
      </w:r>
      <w:r w:rsidR="0020244B">
        <w:rPr>
          <w:rFonts w:cs="Times New Roman"/>
          <w:sz w:val="22"/>
          <w:szCs w:val="22"/>
          <w:lang w:eastAsia="en-GB"/>
        </w:rPr>
        <w:t>……………</w:t>
      </w:r>
      <w:r w:rsidRPr="00E85661">
        <w:rPr>
          <w:rFonts w:cs="Times New Roman"/>
          <w:sz w:val="22"/>
          <w:szCs w:val="22"/>
          <w:lang w:eastAsia="en-GB"/>
        </w:rPr>
        <w:t xml:space="preserve"> 4</w:t>
      </w:r>
    </w:p>
    <w:p w14:paraId="33577162" w14:textId="14234B55" w:rsidR="00D444AC" w:rsidRPr="00E85661" w:rsidRDefault="00D444AC" w:rsidP="00AD153A">
      <w:pPr>
        <w:spacing w:before="100" w:beforeAutospacing="1" w:after="100" w:afterAutospacing="1" w:line="240" w:lineRule="auto"/>
        <w:ind w:left="720"/>
        <w:rPr>
          <w:rFonts w:cs="Times New Roman"/>
          <w:sz w:val="22"/>
          <w:szCs w:val="22"/>
          <w:lang w:eastAsia="en-GB"/>
        </w:rPr>
      </w:pPr>
      <w:r w:rsidRPr="00E85661">
        <w:rPr>
          <w:rFonts w:cs="Times New Roman"/>
          <w:sz w:val="22"/>
          <w:szCs w:val="22"/>
          <w:lang w:eastAsia="en-GB"/>
        </w:rPr>
        <w:t> </w:t>
      </w:r>
      <w:r w:rsidRPr="00E85661">
        <w:rPr>
          <w:rFonts w:cs="Times New Roman"/>
          <w:sz w:val="22"/>
          <w:szCs w:val="22"/>
          <w:lang w:eastAsia="en-GB"/>
        </w:rPr>
        <w:t>2.3 Mental Health Inequalities ……………………………</w:t>
      </w:r>
      <w:r w:rsidR="0020244B">
        <w:rPr>
          <w:rFonts w:cs="Times New Roman"/>
          <w:sz w:val="22"/>
          <w:szCs w:val="22"/>
          <w:lang w:eastAsia="en-GB"/>
        </w:rPr>
        <w:t>………….</w:t>
      </w:r>
      <w:r w:rsidRPr="00E85661">
        <w:rPr>
          <w:rFonts w:cs="Times New Roman"/>
          <w:sz w:val="22"/>
          <w:szCs w:val="22"/>
          <w:lang w:eastAsia="en-GB"/>
        </w:rPr>
        <w:t xml:space="preserve"> 4</w:t>
      </w:r>
    </w:p>
    <w:p w14:paraId="3CA57B18" w14:textId="5B34D02E" w:rsidR="00D444AC" w:rsidRPr="00E85661" w:rsidRDefault="00D444AC" w:rsidP="00AD153A">
      <w:pPr>
        <w:spacing w:before="100" w:beforeAutospacing="1" w:after="100" w:afterAutospacing="1" w:line="240" w:lineRule="auto"/>
        <w:ind w:left="720"/>
        <w:rPr>
          <w:rFonts w:cs="Times New Roman"/>
          <w:sz w:val="22"/>
          <w:szCs w:val="22"/>
          <w:lang w:eastAsia="en-GB"/>
        </w:rPr>
      </w:pPr>
      <w:r w:rsidRPr="00E85661">
        <w:rPr>
          <w:rFonts w:cs="Times New Roman"/>
          <w:sz w:val="22"/>
          <w:szCs w:val="22"/>
          <w:lang w:eastAsia="en-GB"/>
        </w:rPr>
        <w:t> </w:t>
      </w:r>
      <w:r w:rsidRPr="00E85661">
        <w:rPr>
          <w:rFonts w:cs="Times New Roman"/>
          <w:sz w:val="22"/>
          <w:szCs w:val="22"/>
          <w:lang w:eastAsia="en-GB"/>
        </w:rPr>
        <w:t>2.4 Socioeconomic Inequality ……………………………</w:t>
      </w:r>
      <w:r w:rsidR="0020244B">
        <w:rPr>
          <w:rFonts w:cs="Times New Roman"/>
          <w:sz w:val="22"/>
          <w:szCs w:val="22"/>
          <w:lang w:eastAsia="en-GB"/>
        </w:rPr>
        <w:t>…………</w:t>
      </w:r>
      <w:r w:rsidRPr="00E85661">
        <w:rPr>
          <w:rFonts w:cs="Times New Roman"/>
          <w:sz w:val="22"/>
          <w:szCs w:val="22"/>
          <w:lang w:eastAsia="en-GB"/>
        </w:rPr>
        <w:t xml:space="preserve"> 4–5</w:t>
      </w:r>
    </w:p>
    <w:p w14:paraId="33700DED" w14:textId="46E8199F" w:rsidR="00D444AC" w:rsidRPr="00E85661" w:rsidRDefault="00D444AC" w:rsidP="00AD153A">
      <w:pPr>
        <w:spacing w:before="100" w:beforeAutospacing="1" w:after="100" w:afterAutospacing="1" w:line="240" w:lineRule="auto"/>
        <w:ind w:left="720"/>
        <w:rPr>
          <w:rFonts w:cs="Times New Roman"/>
          <w:sz w:val="22"/>
          <w:szCs w:val="22"/>
          <w:lang w:eastAsia="en-GB"/>
        </w:rPr>
      </w:pPr>
      <w:r w:rsidRPr="00E85661">
        <w:rPr>
          <w:rFonts w:cs="Times New Roman"/>
          <w:sz w:val="22"/>
          <w:szCs w:val="22"/>
          <w:lang w:eastAsia="en-GB"/>
        </w:rPr>
        <w:t> </w:t>
      </w:r>
      <w:r w:rsidRPr="00E85661">
        <w:rPr>
          <w:rFonts w:cs="Times New Roman"/>
          <w:sz w:val="22"/>
          <w:szCs w:val="22"/>
          <w:lang w:eastAsia="en-GB"/>
        </w:rPr>
        <w:t>2.5 Cultural and Lifestyle Factors and Barriers ……</w:t>
      </w:r>
      <w:r w:rsidR="0020244B">
        <w:rPr>
          <w:rFonts w:cs="Times New Roman"/>
          <w:sz w:val="22"/>
          <w:szCs w:val="22"/>
          <w:lang w:eastAsia="en-GB"/>
        </w:rPr>
        <w:t>………………</w:t>
      </w:r>
      <w:r w:rsidRPr="00E85661">
        <w:rPr>
          <w:rFonts w:cs="Times New Roman"/>
          <w:sz w:val="22"/>
          <w:szCs w:val="22"/>
          <w:lang w:eastAsia="en-GB"/>
        </w:rPr>
        <w:t xml:space="preserve"> 5</w:t>
      </w:r>
    </w:p>
    <w:p w14:paraId="6CD31E81" w14:textId="01AF25CB" w:rsidR="00D444AC" w:rsidRPr="00E85661" w:rsidRDefault="00D444AC" w:rsidP="00AD153A">
      <w:pPr>
        <w:spacing w:before="100" w:beforeAutospacing="1" w:after="100" w:afterAutospacing="1" w:line="240" w:lineRule="auto"/>
        <w:ind w:left="720"/>
        <w:rPr>
          <w:rFonts w:cs="Times New Roman"/>
          <w:sz w:val="22"/>
          <w:szCs w:val="22"/>
          <w:lang w:eastAsia="en-GB"/>
        </w:rPr>
      </w:pPr>
      <w:r w:rsidRPr="00E85661">
        <w:rPr>
          <w:rFonts w:cs="Times New Roman"/>
          <w:sz w:val="22"/>
          <w:szCs w:val="22"/>
          <w:lang w:eastAsia="en-GB"/>
        </w:rPr>
        <w:t> </w:t>
      </w:r>
      <w:r w:rsidRPr="00E85661">
        <w:rPr>
          <w:rFonts w:cs="Times New Roman"/>
          <w:sz w:val="22"/>
          <w:szCs w:val="22"/>
          <w:lang w:eastAsia="en-GB"/>
        </w:rPr>
        <w:t>2.6 Access to Healthcare …………………………………</w:t>
      </w:r>
      <w:r w:rsidR="00A17538" w:rsidRPr="00E85661">
        <w:rPr>
          <w:rFonts w:cs="Times New Roman"/>
          <w:sz w:val="22"/>
          <w:szCs w:val="22"/>
          <w:lang w:eastAsia="en-GB"/>
        </w:rPr>
        <w:t>…</w:t>
      </w:r>
      <w:r w:rsidR="0020244B">
        <w:rPr>
          <w:rFonts w:cs="Times New Roman"/>
          <w:sz w:val="22"/>
          <w:szCs w:val="22"/>
          <w:lang w:eastAsia="en-GB"/>
        </w:rPr>
        <w:t>.………</w:t>
      </w:r>
      <w:r w:rsidRPr="00E85661">
        <w:rPr>
          <w:rFonts w:cs="Times New Roman"/>
          <w:sz w:val="22"/>
          <w:szCs w:val="22"/>
          <w:lang w:eastAsia="en-GB"/>
        </w:rPr>
        <w:t xml:space="preserve"> 5</w:t>
      </w:r>
    </w:p>
    <w:p w14:paraId="7A4619CB" w14:textId="6164D415" w:rsidR="00D444AC" w:rsidRPr="00E85661" w:rsidRDefault="00D444AC" w:rsidP="00AD153A">
      <w:pPr>
        <w:numPr>
          <w:ilvl w:val="0"/>
          <w:numId w:val="15"/>
        </w:numPr>
        <w:spacing w:before="100" w:beforeAutospacing="1" w:after="100" w:afterAutospacing="1" w:line="240" w:lineRule="auto"/>
        <w:rPr>
          <w:rFonts w:cs="Times New Roman"/>
          <w:sz w:val="22"/>
          <w:szCs w:val="22"/>
          <w:lang w:eastAsia="en-GB"/>
        </w:rPr>
      </w:pPr>
      <w:r w:rsidRPr="00E85661">
        <w:rPr>
          <w:rFonts w:cs="Times New Roman"/>
          <w:sz w:val="22"/>
          <w:szCs w:val="22"/>
          <w:lang w:eastAsia="en-GB"/>
        </w:rPr>
        <w:t>National Response to Reduce Health Inequalities ……</w:t>
      </w:r>
      <w:r w:rsidR="0020244B">
        <w:rPr>
          <w:rFonts w:cs="Times New Roman"/>
          <w:sz w:val="22"/>
          <w:szCs w:val="22"/>
          <w:lang w:eastAsia="en-GB"/>
        </w:rPr>
        <w:t>………………</w:t>
      </w:r>
      <w:r w:rsidRPr="00E85661">
        <w:rPr>
          <w:rFonts w:cs="Times New Roman"/>
          <w:sz w:val="22"/>
          <w:szCs w:val="22"/>
          <w:lang w:eastAsia="en-GB"/>
        </w:rPr>
        <w:t xml:space="preserve"> 5–6</w:t>
      </w:r>
    </w:p>
    <w:p w14:paraId="6E588657" w14:textId="4DCA25E4" w:rsidR="00D444AC" w:rsidRPr="00E85661" w:rsidRDefault="00D444AC" w:rsidP="00AD153A">
      <w:pPr>
        <w:numPr>
          <w:ilvl w:val="0"/>
          <w:numId w:val="15"/>
        </w:numPr>
        <w:spacing w:before="100" w:beforeAutospacing="1" w:after="100" w:afterAutospacing="1" w:line="240" w:lineRule="auto"/>
        <w:rPr>
          <w:rFonts w:cs="Times New Roman"/>
          <w:sz w:val="22"/>
          <w:szCs w:val="22"/>
          <w:lang w:eastAsia="en-GB"/>
        </w:rPr>
      </w:pPr>
      <w:r w:rsidRPr="00E85661">
        <w:rPr>
          <w:rFonts w:cs="Times New Roman"/>
          <w:sz w:val="22"/>
          <w:szCs w:val="22"/>
          <w:lang w:eastAsia="en-GB"/>
        </w:rPr>
        <w:t>Organisations Supporting the Population ………………</w:t>
      </w:r>
      <w:r w:rsidR="0020244B">
        <w:rPr>
          <w:rFonts w:cs="Times New Roman"/>
          <w:sz w:val="22"/>
          <w:szCs w:val="22"/>
          <w:lang w:eastAsia="en-GB"/>
        </w:rPr>
        <w:t>………………</w:t>
      </w:r>
      <w:r w:rsidRPr="00E85661">
        <w:rPr>
          <w:rFonts w:cs="Times New Roman"/>
          <w:sz w:val="22"/>
          <w:szCs w:val="22"/>
          <w:lang w:eastAsia="en-GB"/>
        </w:rPr>
        <w:t xml:space="preserve"> 6</w:t>
      </w:r>
    </w:p>
    <w:p w14:paraId="5526B2B6" w14:textId="38D7C892" w:rsidR="00D444AC" w:rsidRPr="00E85661" w:rsidRDefault="00D444AC" w:rsidP="00AD153A">
      <w:pPr>
        <w:numPr>
          <w:ilvl w:val="0"/>
          <w:numId w:val="15"/>
        </w:numPr>
        <w:spacing w:before="100" w:beforeAutospacing="1" w:after="100" w:afterAutospacing="1" w:line="240" w:lineRule="auto"/>
        <w:rPr>
          <w:rFonts w:cs="Times New Roman"/>
          <w:sz w:val="22"/>
          <w:szCs w:val="22"/>
          <w:lang w:eastAsia="en-GB"/>
        </w:rPr>
      </w:pPr>
      <w:r w:rsidRPr="00E85661">
        <w:rPr>
          <w:rFonts w:cs="Times New Roman"/>
          <w:sz w:val="22"/>
          <w:szCs w:val="22"/>
          <w:lang w:eastAsia="en-GB"/>
        </w:rPr>
        <w:t>Conclusion ……………………………………………………</w:t>
      </w:r>
      <w:r w:rsidR="0020244B">
        <w:rPr>
          <w:rFonts w:cs="Times New Roman"/>
          <w:sz w:val="22"/>
          <w:szCs w:val="22"/>
          <w:lang w:eastAsia="en-GB"/>
        </w:rPr>
        <w:t>……………</w:t>
      </w:r>
      <w:r w:rsidRPr="00E85661">
        <w:rPr>
          <w:rFonts w:cs="Times New Roman"/>
          <w:sz w:val="22"/>
          <w:szCs w:val="22"/>
          <w:lang w:eastAsia="en-GB"/>
        </w:rPr>
        <w:t xml:space="preserve"> 6</w:t>
      </w:r>
    </w:p>
    <w:p w14:paraId="63776F5F" w14:textId="77777777" w:rsidR="00D96D4D" w:rsidRPr="00E85661" w:rsidRDefault="00D96D4D" w:rsidP="00AD153A">
      <w:pPr>
        <w:spacing w:before="100" w:beforeAutospacing="1" w:after="100" w:afterAutospacing="1" w:line="240" w:lineRule="auto"/>
        <w:outlineLvl w:val="1"/>
        <w:rPr>
          <w:rFonts w:eastAsia="Times New Roman" w:cs="Times New Roman"/>
          <w:sz w:val="22"/>
          <w:szCs w:val="22"/>
          <w:lang w:eastAsia="en-GB"/>
        </w:rPr>
      </w:pPr>
      <w:r w:rsidRPr="00E85661">
        <w:rPr>
          <w:rFonts w:eastAsia="Times New Roman" w:cs="Times New Roman"/>
          <w:sz w:val="22"/>
          <w:szCs w:val="22"/>
          <w:lang w:eastAsia="en-GB"/>
        </w:rPr>
        <w:t>Task 2: Epidemiological Analysis of Type 2 Diabetes</w:t>
      </w:r>
    </w:p>
    <w:p w14:paraId="77F8727D" w14:textId="68784D61" w:rsidR="00D96D4D" w:rsidRPr="00E85661" w:rsidRDefault="00D96D4D" w:rsidP="00AD153A">
      <w:pPr>
        <w:numPr>
          <w:ilvl w:val="0"/>
          <w:numId w:val="16"/>
        </w:numPr>
        <w:spacing w:before="100" w:beforeAutospacing="1" w:after="100" w:afterAutospacing="1" w:line="240" w:lineRule="auto"/>
        <w:rPr>
          <w:rFonts w:cs="Times New Roman"/>
          <w:sz w:val="22"/>
          <w:szCs w:val="22"/>
          <w:lang w:eastAsia="en-GB"/>
        </w:rPr>
      </w:pPr>
      <w:r w:rsidRPr="00E85661">
        <w:rPr>
          <w:rFonts w:cs="Times New Roman"/>
          <w:sz w:val="22"/>
          <w:szCs w:val="22"/>
          <w:lang w:eastAsia="en-GB"/>
        </w:rPr>
        <w:t>Introduction …………………………………………………</w:t>
      </w:r>
      <w:r w:rsidR="00A17538" w:rsidRPr="00E85661">
        <w:rPr>
          <w:rFonts w:cs="Times New Roman"/>
          <w:sz w:val="22"/>
          <w:szCs w:val="22"/>
          <w:lang w:eastAsia="en-GB"/>
        </w:rPr>
        <w:t>…</w:t>
      </w:r>
      <w:r w:rsidR="0020244B">
        <w:rPr>
          <w:rFonts w:cs="Times New Roman"/>
          <w:sz w:val="22"/>
          <w:szCs w:val="22"/>
          <w:lang w:eastAsia="en-GB"/>
        </w:rPr>
        <w:t>.…………</w:t>
      </w:r>
      <w:r w:rsidRPr="00E85661">
        <w:rPr>
          <w:rFonts w:cs="Times New Roman"/>
          <w:sz w:val="22"/>
          <w:szCs w:val="22"/>
          <w:lang w:eastAsia="en-GB"/>
        </w:rPr>
        <w:t xml:space="preserve"> 7</w:t>
      </w:r>
    </w:p>
    <w:p w14:paraId="114D2398" w14:textId="2AF502F0" w:rsidR="00D96D4D" w:rsidRPr="00E85661" w:rsidRDefault="00D96D4D" w:rsidP="00AD153A">
      <w:pPr>
        <w:numPr>
          <w:ilvl w:val="0"/>
          <w:numId w:val="16"/>
        </w:numPr>
        <w:spacing w:before="100" w:beforeAutospacing="1" w:after="100" w:afterAutospacing="1" w:line="240" w:lineRule="auto"/>
        <w:rPr>
          <w:rFonts w:cs="Times New Roman"/>
          <w:sz w:val="22"/>
          <w:szCs w:val="22"/>
          <w:lang w:eastAsia="en-GB"/>
        </w:rPr>
      </w:pPr>
      <w:r w:rsidRPr="00E85661">
        <w:rPr>
          <w:rFonts w:cs="Times New Roman"/>
          <w:sz w:val="22"/>
          <w:szCs w:val="22"/>
          <w:lang w:eastAsia="en-GB"/>
        </w:rPr>
        <w:t>Epidemiological Analysis of Type 2 Diabetes …………</w:t>
      </w:r>
      <w:r w:rsidR="0020244B">
        <w:rPr>
          <w:rFonts w:cs="Times New Roman"/>
          <w:sz w:val="22"/>
          <w:szCs w:val="22"/>
          <w:lang w:eastAsia="en-GB"/>
        </w:rPr>
        <w:t>………………</w:t>
      </w:r>
      <w:r w:rsidRPr="00E85661">
        <w:rPr>
          <w:rFonts w:cs="Times New Roman"/>
          <w:sz w:val="22"/>
          <w:szCs w:val="22"/>
          <w:lang w:eastAsia="en-GB"/>
        </w:rPr>
        <w:t xml:space="preserve"> 7–12</w:t>
      </w:r>
    </w:p>
    <w:p w14:paraId="575B2D33" w14:textId="01B3C574" w:rsidR="00D96D4D" w:rsidRPr="00E85661" w:rsidRDefault="00D96D4D" w:rsidP="00AD153A">
      <w:pPr>
        <w:spacing w:before="100" w:beforeAutospacing="1" w:after="100" w:afterAutospacing="1" w:line="240" w:lineRule="auto"/>
        <w:ind w:left="720"/>
        <w:rPr>
          <w:rFonts w:cs="Times New Roman"/>
          <w:sz w:val="22"/>
          <w:szCs w:val="22"/>
          <w:lang w:eastAsia="en-GB"/>
        </w:rPr>
      </w:pPr>
      <w:r w:rsidRPr="00E85661">
        <w:rPr>
          <w:rFonts w:cs="Times New Roman"/>
          <w:sz w:val="22"/>
          <w:szCs w:val="22"/>
          <w:lang w:eastAsia="en-GB"/>
        </w:rPr>
        <w:t> </w:t>
      </w:r>
      <w:r w:rsidRPr="00E85661">
        <w:rPr>
          <w:rFonts w:cs="Times New Roman"/>
          <w:sz w:val="22"/>
          <w:szCs w:val="22"/>
          <w:lang w:eastAsia="en-GB"/>
        </w:rPr>
        <w:t>7.1 Prevalence and Distribution …………………………</w:t>
      </w:r>
      <w:r w:rsidR="0020244B">
        <w:rPr>
          <w:rFonts w:cs="Times New Roman"/>
          <w:sz w:val="22"/>
          <w:szCs w:val="22"/>
          <w:lang w:eastAsia="en-GB"/>
        </w:rPr>
        <w:t>…………….</w:t>
      </w:r>
      <w:r w:rsidRPr="00E85661">
        <w:rPr>
          <w:rFonts w:cs="Times New Roman"/>
          <w:sz w:val="22"/>
          <w:szCs w:val="22"/>
          <w:lang w:eastAsia="en-GB"/>
        </w:rPr>
        <w:t xml:space="preserve"> 8</w:t>
      </w:r>
    </w:p>
    <w:p w14:paraId="5FE1D318" w14:textId="757C106F" w:rsidR="00D96D4D" w:rsidRPr="00E85661" w:rsidRDefault="00D96D4D" w:rsidP="00AD153A">
      <w:pPr>
        <w:spacing w:before="100" w:beforeAutospacing="1" w:after="100" w:afterAutospacing="1" w:line="240" w:lineRule="auto"/>
        <w:ind w:left="720"/>
        <w:rPr>
          <w:rFonts w:cs="Times New Roman"/>
          <w:sz w:val="22"/>
          <w:szCs w:val="22"/>
          <w:lang w:eastAsia="en-GB"/>
        </w:rPr>
      </w:pPr>
      <w:r w:rsidRPr="00E85661">
        <w:rPr>
          <w:rFonts w:cs="Times New Roman"/>
          <w:sz w:val="22"/>
          <w:szCs w:val="22"/>
          <w:lang w:eastAsia="en-GB"/>
        </w:rPr>
        <w:t> </w:t>
      </w:r>
      <w:r w:rsidRPr="00E85661">
        <w:rPr>
          <w:rFonts w:cs="Times New Roman"/>
          <w:sz w:val="22"/>
          <w:szCs w:val="22"/>
          <w:lang w:eastAsia="en-GB"/>
        </w:rPr>
        <w:t>7.2 Risk Factors and Determinants ……………………</w:t>
      </w:r>
      <w:r w:rsidR="00A17538" w:rsidRPr="00E85661">
        <w:rPr>
          <w:rFonts w:cs="Times New Roman"/>
          <w:sz w:val="22"/>
          <w:szCs w:val="22"/>
          <w:lang w:eastAsia="en-GB"/>
        </w:rPr>
        <w:t>…</w:t>
      </w:r>
      <w:r w:rsidR="0020244B">
        <w:rPr>
          <w:rFonts w:cs="Times New Roman"/>
          <w:sz w:val="22"/>
          <w:szCs w:val="22"/>
          <w:lang w:eastAsia="en-GB"/>
        </w:rPr>
        <w:t>.………….</w:t>
      </w:r>
      <w:r w:rsidRPr="00E85661">
        <w:rPr>
          <w:rFonts w:cs="Times New Roman"/>
          <w:sz w:val="22"/>
          <w:szCs w:val="22"/>
          <w:lang w:eastAsia="en-GB"/>
        </w:rPr>
        <w:t xml:space="preserve"> 9</w:t>
      </w:r>
    </w:p>
    <w:p w14:paraId="756C2A30" w14:textId="52C18A0F" w:rsidR="00D96D4D" w:rsidRPr="00E85661" w:rsidRDefault="00D96D4D" w:rsidP="00AD153A">
      <w:pPr>
        <w:spacing w:before="100" w:beforeAutospacing="1" w:after="100" w:afterAutospacing="1" w:line="240" w:lineRule="auto"/>
        <w:ind w:left="720"/>
        <w:rPr>
          <w:rFonts w:cs="Times New Roman"/>
          <w:sz w:val="22"/>
          <w:szCs w:val="22"/>
          <w:lang w:eastAsia="en-GB"/>
        </w:rPr>
      </w:pPr>
      <w:r w:rsidRPr="00E85661">
        <w:rPr>
          <w:rFonts w:cs="Times New Roman"/>
          <w:sz w:val="22"/>
          <w:szCs w:val="22"/>
          <w:lang w:eastAsia="en-GB"/>
        </w:rPr>
        <w:t> </w:t>
      </w:r>
      <w:r w:rsidRPr="00E85661">
        <w:rPr>
          <w:rFonts w:cs="Times New Roman"/>
          <w:sz w:val="22"/>
          <w:szCs w:val="22"/>
          <w:lang w:eastAsia="en-GB"/>
        </w:rPr>
        <w:t>7.3 Population at Risk ………………………………………</w:t>
      </w:r>
      <w:r w:rsidR="0020244B">
        <w:rPr>
          <w:rFonts w:cs="Times New Roman"/>
          <w:sz w:val="22"/>
          <w:szCs w:val="22"/>
          <w:lang w:eastAsia="en-GB"/>
        </w:rPr>
        <w:t>…………</w:t>
      </w:r>
      <w:r w:rsidRPr="00E85661">
        <w:rPr>
          <w:rFonts w:cs="Times New Roman"/>
          <w:sz w:val="22"/>
          <w:szCs w:val="22"/>
          <w:lang w:eastAsia="en-GB"/>
        </w:rPr>
        <w:t xml:space="preserve"> 9–10</w:t>
      </w:r>
    </w:p>
    <w:p w14:paraId="519B77E9" w14:textId="6C7FF869" w:rsidR="00D96D4D" w:rsidRPr="00E85661" w:rsidRDefault="00D96D4D" w:rsidP="00AD153A">
      <w:pPr>
        <w:spacing w:before="100" w:beforeAutospacing="1" w:after="100" w:afterAutospacing="1" w:line="240" w:lineRule="auto"/>
        <w:ind w:left="720"/>
        <w:rPr>
          <w:rFonts w:cs="Times New Roman"/>
          <w:sz w:val="22"/>
          <w:szCs w:val="22"/>
          <w:lang w:eastAsia="en-GB"/>
        </w:rPr>
      </w:pPr>
      <w:r w:rsidRPr="00E85661">
        <w:rPr>
          <w:rFonts w:cs="Times New Roman"/>
          <w:sz w:val="22"/>
          <w:szCs w:val="22"/>
          <w:lang w:eastAsia="en-GB"/>
        </w:rPr>
        <w:t> </w:t>
      </w:r>
      <w:r w:rsidRPr="00E85661">
        <w:rPr>
          <w:rFonts w:cs="Times New Roman"/>
          <w:sz w:val="22"/>
          <w:szCs w:val="22"/>
          <w:lang w:eastAsia="en-GB"/>
        </w:rPr>
        <w:t>7.4PublicHealth Measures (</w:t>
      </w:r>
      <w:r w:rsidR="00F967FF" w:rsidRPr="00E85661">
        <w:rPr>
          <w:rFonts w:cs="Times New Roman"/>
          <w:sz w:val="22"/>
          <w:szCs w:val="22"/>
          <w:lang w:eastAsia="en-GB"/>
        </w:rPr>
        <w:t>Prevention, Protection</w:t>
      </w:r>
      <w:r w:rsidR="00957F88" w:rsidRPr="00E85661">
        <w:rPr>
          <w:rFonts w:cs="Times New Roman"/>
          <w:sz w:val="22"/>
          <w:szCs w:val="22"/>
          <w:lang w:eastAsia="en-GB"/>
        </w:rPr>
        <w:t xml:space="preserve"> </w:t>
      </w:r>
      <w:r w:rsidRPr="00E85661">
        <w:rPr>
          <w:rFonts w:cs="Times New Roman"/>
          <w:sz w:val="22"/>
          <w:szCs w:val="22"/>
          <w:lang w:eastAsia="en-GB"/>
        </w:rPr>
        <w:t xml:space="preserve">and </w:t>
      </w:r>
      <w:r w:rsidR="00A17538" w:rsidRPr="00E85661">
        <w:rPr>
          <w:rFonts w:cs="Times New Roman"/>
          <w:sz w:val="22"/>
          <w:szCs w:val="22"/>
          <w:lang w:eastAsia="en-GB"/>
        </w:rPr>
        <w:t>Promotion)</w:t>
      </w:r>
      <w:r w:rsidR="00A17538">
        <w:rPr>
          <w:rFonts w:cs="Times New Roman"/>
          <w:sz w:val="22"/>
          <w:szCs w:val="22"/>
          <w:lang w:eastAsia="en-GB"/>
        </w:rPr>
        <w:t xml:space="preserve"> ...</w:t>
      </w:r>
      <w:r w:rsidRPr="00E85661">
        <w:rPr>
          <w:rFonts w:cs="Times New Roman"/>
          <w:sz w:val="22"/>
          <w:szCs w:val="22"/>
          <w:lang w:eastAsia="en-GB"/>
        </w:rPr>
        <w:t>10</w:t>
      </w:r>
    </w:p>
    <w:p w14:paraId="545404E1" w14:textId="03FF1973" w:rsidR="00D96D4D" w:rsidRPr="00E85661" w:rsidRDefault="00D96D4D" w:rsidP="00AD153A">
      <w:pPr>
        <w:spacing w:before="100" w:beforeAutospacing="1" w:after="100" w:afterAutospacing="1" w:line="240" w:lineRule="auto"/>
        <w:ind w:left="720"/>
        <w:rPr>
          <w:rFonts w:cs="Times New Roman"/>
          <w:sz w:val="22"/>
          <w:szCs w:val="22"/>
          <w:lang w:eastAsia="en-GB"/>
        </w:rPr>
      </w:pPr>
      <w:r w:rsidRPr="00E85661">
        <w:rPr>
          <w:rFonts w:cs="Times New Roman"/>
          <w:sz w:val="22"/>
          <w:szCs w:val="22"/>
          <w:lang w:eastAsia="en-GB"/>
        </w:rPr>
        <w:t> </w:t>
      </w:r>
      <w:r w:rsidRPr="00E85661">
        <w:rPr>
          <w:rFonts w:cs="Times New Roman"/>
          <w:sz w:val="22"/>
          <w:szCs w:val="22"/>
          <w:lang w:eastAsia="en-GB"/>
        </w:rPr>
        <w:t>7.5 Surveillance and Monitoring …………………………</w:t>
      </w:r>
      <w:r w:rsidR="0020244B">
        <w:rPr>
          <w:rFonts w:cs="Times New Roman"/>
          <w:sz w:val="22"/>
          <w:szCs w:val="22"/>
          <w:lang w:eastAsia="en-GB"/>
        </w:rPr>
        <w:t>………….</w:t>
      </w:r>
      <w:r w:rsidRPr="00E85661">
        <w:rPr>
          <w:rFonts w:cs="Times New Roman"/>
          <w:sz w:val="22"/>
          <w:szCs w:val="22"/>
          <w:lang w:eastAsia="en-GB"/>
        </w:rPr>
        <w:t xml:space="preserve"> 10–11</w:t>
      </w:r>
    </w:p>
    <w:p w14:paraId="364C0068" w14:textId="78B14D3D" w:rsidR="00D96D4D" w:rsidRPr="00E85661" w:rsidRDefault="00D96D4D" w:rsidP="00AD153A">
      <w:pPr>
        <w:spacing w:before="100" w:beforeAutospacing="1" w:after="100" w:afterAutospacing="1" w:line="240" w:lineRule="auto"/>
        <w:ind w:left="720"/>
        <w:rPr>
          <w:rFonts w:cs="Times New Roman"/>
          <w:sz w:val="22"/>
          <w:szCs w:val="22"/>
          <w:lang w:eastAsia="en-GB"/>
        </w:rPr>
      </w:pPr>
      <w:r w:rsidRPr="00E85661">
        <w:rPr>
          <w:rFonts w:cs="Times New Roman"/>
          <w:sz w:val="22"/>
          <w:szCs w:val="22"/>
          <w:lang w:eastAsia="en-GB"/>
        </w:rPr>
        <w:t> </w:t>
      </w:r>
      <w:r w:rsidRPr="00E85661">
        <w:rPr>
          <w:rFonts w:cs="Times New Roman"/>
          <w:sz w:val="22"/>
          <w:szCs w:val="22"/>
          <w:lang w:eastAsia="en-GB"/>
        </w:rPr>
        <w:t>7.6 Public Health Impact ……………………………………</w:t>
      </w:r>
      <w:r w:rsidR="005F639C">
        <w:rPr>
          <w:rFonts w:cs="Times New Roman"/>
          <w:sz w:val="22"/>
          <w:szCs w:val="22"/>
          <w:lang w:eastAsia="en-GB"/>
        </w:rPr>
        <w:t>…</w:t>
      </w:r>
      <w:r w:rsidR="0020244B">
        <w:rPr>
          <w:rFonts w:cs="Times New Roman"/>
          <w:sz w:val="22"/>
          <w:szCs w:val="22"/>
          <w:lang w:eastAsia="en-GB"/>
        </w:rPr>
        <w:t>…….</w:t>
      </w:r>
      <w:r w:rsidRPr="00E85661">
        <w:rPr>
          <w:rFonts w:cs="Times New Roman"/>
          <w:sz w:val="22"/>
          <w:szCs w:val="22"/>
          <w:lang w:eastAsia="en-GB"/>
        </w:rPr>
        <w:t xml:space="preserve"> 11</w:t>
      </w:r>
    </w:p>
    <w:p w14:paraId="1CB8795D" w14:textId="2012B61D" w:rsidR="00D96D4D" w:rsidRPr="00E85661" w:rsidRDefault="00D96D4D" w:rsidP="00AD153A">
      <w:pPr>
        <w:spacing w:before="100" w:beforeAutospacing="1" w:after="100" w:afterAutospacing="1" w:line="240" w:lineRule="auto"/>
        <w:ind w:left="720"/>
        <w:rPr>
          <w:rFonts w:cs="Times New Roman"/>
          <w:sz w:val="22"/>
          <w:szCs w:val="22"/>
          <w:lang w:eastAsia="en-GB"/>
        </w:rPr>
      </w:pPr>
      <w:r w:rsidRPr="00E85661">
        <w:rPr>
          <w:rFonts w:cs="Times New Roman"/>
          <w:sz w:val="22"/>
          <w:szCs w:val="22"/>
          <w:lang w:eastAsia="en-GB"/>
        </w:rPr>
        <w:t> </w:t>
      </w:r>
      <w:r w:rsidRPr="00E85661">
        <w:rPr>
          <w:rFonts w:cs="Times New Roman"/>
          <w:sz w:val="22"/>
          <w:szCs w:val="22"/>
          <w:lang w:eastAsia="en-GB"/>
        </w:rPr>
        <w:t>7.7 Intervention and Evaluation …………………………</w:t>
      </w:r>
      <w:r w:rsidR="005F639C">
        <w:rPr>
          <w:rFonts w:cs="Times New Roman"/>
          <w:sz w:val="22"/>
          <w:szCs w:val="22"/>
          <w:lang w:eastAsia="en-GB"/>
        </w:rPr>
        <w:t>…</w:t>
      </w:r>
      <w:r w:rsidR="0020244B">
        <w:rPr>
          <w:rFonts w:cs="Times New Roman"/>
          <w:sz w:val="22"/>
          <w:szCs w:val="22"/>
          <w:lang w:eastAsia="en-GB"/>
        </w:rPr>
        <w:t>………</w:t>
      </w:r>
      <w:r w:rsidRPr="00E85661">
        <w:rPr>
          <w:rFonts w:cs="Times New Roman"/>
          <w:sz w:val="22"/>
          <w:szCs w:val="22"/>
          <w:lang w:eastAsia="en-GB"/>
        </w:rPr>
        <w:t xml:space="preserve"> 11–12</w:t>
      </w:r>
    </w:p>
    <w:p w14:paraId="6C14A79E" w14:textId="76BA6FF0" w:rsidR="00D96D4D" w:rsidRPr="00E85661" w:rsidRDefault="00D96D4D" w:rsidP="00AD153A">
      <w:pPr>
        <w:spacing w:before="100" w:beforeAutospacing="1" w:after="100" w:afterAutospacing="1" w:line="240" w:lineRule="auto"/>
        <w:ind w:left="720"/>
        <w:rPr>
          <w:rFonts w:cs="Times New Roman"/>
          <w:sz w:val="22"/>
          <w:szCs w:val="22"/>
          <w:lang w:eastAsia="en-GB"/>
        </w:rPr>
      </w:pPr>
      <w:r w:rsidRPr="00E85661">
        <w:rPr>
          <w:rFonts w:cs="Times New Roman"/>
          <w:sz w:val="22"/>
          <w:szCs w:val="22"/>
          <w:lang w:eastAsia="en-GB"/>
        </w:rPr>
        <w:t> </w:t>
      </w:r>
      <w:r w:rsidRPr="00E85661">
        <w:rPr>
          <w:rFonts w:cs="Times New Roman"/>
          <w:sz w:val="22"/>
          <w:szCs w:val="22"/>
          <w:lang w:eastAsia="en-GB"/>
        </w:rPr>
        <w:t xml:space="preserve">7.8 Strengths and Limitations of Epidemiological </w:t>
      </w:r>
      <w:r w:rsidR="0020244B" w:rsidRPr="00E85661">
        <w:rPr>
          <w:rFonts w:cs="Times New Roman"/>
          <w:sz w:val="22"/>
          <w:szCs w:val="22"/>
          <w:lang w:eastAsia="en-GB"/>
        </w:rPr>
        <w:t>Approac</w:t>
      </w:r>
      <w:r w:rsidR="0020244B">
        <w:rPr>
          <w:rFonts w:cs="Times New Roman"/>
          <w:sz w:val="22"/>
          <w:szCs w:val="22"/>
          <w:lang w:eastAsia="en-GB"/>
        </w:rPr>
        <w:t>h...…</w:t>
      </w:r>
      <w:r w:rsidRPr="00E85661">
        <w:rPr>
          <w:rFonts w:cs="Times New Roman"/>
          <w:sz w:val="22"/>
          <w:szCs w:val="22"/>
          <w:lang w:eastAsia="en-GB"/>
        </w:rPr>
        <w:t xml:space="preserve"> 12</w:t>
      </w:r>
    </w:p>
    <w:p w14:paraId="1DC95C25" w14:textId="7BDEDF6B" w:rsidR="00D96D4D" w:rsidRPr="00E85661" w:rsidRDefault="00D96D4D" w:rsidP="00AD153A">
      <w:pPr>
        <w:numPr>
          <w:ilvl w:val="0"/>
          <w:numId w:val="16"/>
        </w:numPr>
        <w:spacing w:before="100" w:beforeAutospacing="1" w:after="100" w:afterAutospacing="1" w:line="240" w:lineRule="auto"/>
        <w:rPr>
          <w:rFonts w:cs="Times New Roman"/>
          <w:sz w:val="22"/>
          <w:szCs w:val="22"/>
          <w:lang w:eastAsia="en-GB"/>
        </w:rPr>
      </w:pPr>
      <w:r w:rsidRPr="00E85661">
        <w:rPr>
          <w:rFonts w:cs="Times New Roman"/>
          <w:sz w:val="22"/>
          <w:szCs w:val="22"/>
          <w:lang w:eastAsia="en-GB"/>
        </w:rPr>
        <w:t>Conclusion ……………………………………………………</w:t>
      </w:r>
      <w:r w:rsidR="00A17538">
        <w:rPr>
          <w:rFonts w:cs="Times New Roman"/>
          <w:sz w:val="22"/>
          <w:szCs w:val="22"/>
          <w:lang w:eastAsia="en-GB"/>
        </w:rPr>
        <w:t>……</w:t>
      </w:r>
      <w:r w:rsidR="0020244B">
        <w:rPr>
          <w:rFonts w:cs="Times New Roman"/>
          <w:sz w:val="22"/>
          <w:szCs w:val="22"/>
          <w:lang w:eastAsia="en-GB"/>
        </w:rPr>
        <w:t>…</w:t>
      </w:r>
      <w:r w:rsidRPr="00E85661">
        <w:rPr>
          <w:rFonts w:cs="Times New Roman"/>
          <w:sz w:val="22"/>
          <w:szCs w:val="22"/>
          <w:lang w:eastAsia="en-GB"/>
        </w:rPr>
        <w:t xml:space="preserve"> 12</w:t>
      </w:r>
    </w:p>
    <w:p w14:paraId="50E0A66C" w14:textId="6E0A9EB9" w:rsidR="00D96D4D" w:rsidRPr="00E85661" w:rsidRDefault="00D96D4D" w:rsidP="00AD153A">
      <w:pPr>
        <w:numPr>
          <w:ilvl w:val="0"/>
          <w:numId w:val="17"/>
        </w:numPr>
        <w:spacing w:before="100" w:beforeAutospacing="1" w:after="100" w:afterAutospacing="1" w:line="240" w:lineRule="auto"/>
        <w:rPr>
          <w:rFonts w:cs="Times New Roman"/>
          <w:sz w:val="22"/>
          <w:szCs w:val="22"/>
          <w:lang w:eastAsia="en-GB"/>
        </w:rPr>
      </w:pPr>
      <w:r w:rsidRPr="00E85661">
        <w:rPr>
          <w:rFonts w:cs="Times New Roman"/>
          <w:sz w:val="22"/>
          <w:szCs w:val="22"/>
          <w:lang w:eastAsia="en-GB"/>
        </w:rPr>
        <w:t>Reference List ………………………………………………</w:t>
      </w:r>
      <w:r w:rsidR="0020244B">
        <w:rPr>
          <w:rFonts w:cs="Times New Roman"/>
          <w:sz w:val="22"/>
          <w:szCs w:val="22"/>
          <w:lang w:eastAsia="en-GB"/>
        </w:rPr>
        <w:t>…………</w:t>
      </w:r>
      <w:r w:rsidRPr="00E85661">
        <w:rPr>
          <w:rFonts w:cs="Times New Roman"/>
          <w:sz w:val="22"/>
          <w:szCs w:val="22"/>
          <w:lang w:eastAsia="en-GB"/>
        </w:rPr>
        <w:t xml:space="preserve"> 13–15</w:t>
      </w:r>
    </w:p>
    <w:p w14:paraId="20892E62" w14:textId="77777777" w:rsidR="00D444AC" w:rsidRPr="00E85661" w:rsidRDefault="00D444AC" w:rsidP="00AD153A">
      <w:pPr>
        <w:spacing w:before="100" w:beforeAutospacing="1" w:after="100" w:afterAutospacing="1" w:line="240" w:lineRule="auto"/>
        <w:ind w:left="720"/>
        <w:rPr>
          <w:rFonts w:cs="Times New Roman"/>
          <w:sz w:val="22"/>
          <w:szCs w:val="22"/>
          <w:lang w:eastAsia="en-GB"/>
        </w:rPr>
      </w:pPr>
    </w:p>
    <w:p w14:paraId="372168A7" w14:textId="7C9EAF0D" w:rsidR="00442857" w:rsidRPr="00D444AC" w:rsidRDefault="00072133" w:rsidP="00B1089D">
      <w:pPr>
        <w:spacing w:line="360" w:lineRule="auto"/>
        <w:jc w:val="both"/>
        <w:rPr>
          <w:sz w:val="22"/>
          <w:szCs w:val="22"/>
          <w:lang w:eastAsia="en-GB"/>
        </w:rPr>
      </w:pPr>
      <w:r w:rsidRPr="65CB3263">
        <w:rPr>
          <w:color w:val="111111"/>
          <w:sz w:val="22"/>
          <w:szCs w:val="22"/>
          <w:lang w:eastAsia="en-GB"/>
        </w:rPr>
        <w:t xml:space="preserve"> </w:t>
      </w:r>
    </w:p>
    <w:p w14:paraId="22D48B3E" w14:textId="462BD484" w:rsidR="10136153" w:rsidRDefault="10136153" w:rsidP="43063279">
      <w:pPr>
        <w:spacing w:line="360" w:lineRule="auto"/>
        <w:rPr>
          <w:sz w:val="22"/>
          <w:szCs w:val="22"/>
        </w:rPr>
      </w:pPr>
    </w:p>
    <w:p w14:paraId="427F6D33" w14:textId="282ADE6C" w:rsidR="4BFBC18C" w:rsidRDefault="4BFBC18C" w:rsidP="4BFBC18C">
      <w:pPr>
        <w:spacing w:line="360" w:lineRule="auto"/>
        <w:rPr>
          <w:sz w:val="22"/>
          <w:szCs w:val="22"/>
        </w:rPr>
      </w:pPr>
    </w:p>
    <w:p w14:paraId="38A8F06A" w14:textId="2135AC7E" w:rsidR="4BFBC18C" w:rsidRDefault="4BFBC18C" w:rsidP="4BFBC18C">
      <w:pPr>
        <w:spacing w:line="360" w:lineRule="auto"/>
        <w:rPr>
          <w:sz w:val="22"/>
          <w:szCs w:val="22"/>
        </w:rPr>
      </w:pPr>
    </w:p>
    <w:p w14:paraId="51ABB688" w14:textId="6C327939" w:rsidR="4BFBC18C" w:rsidRDefault="4BFBC18C" w:rsidP="4BFBC18C">
      <w:pPr>
        <w:spacing w:line="360" w:lineRule="auto"/>
        <w:rPr>
          <w:sz w:val="22"/>
          <w:szCs w:val="22"/>
        </w:rPr>
      </w:pPr>
    </w:p>
    <w:p w14:paraId="7DD309A7" w14:textId="79D3CDF3" w:rsidR="4BFBC18C" w:rsidRDefault="4BFBC18C" w:rsidP="4BFBC18C">
      <w:pPr>
        <w:spacing w:line="360" w:lineRule="auto"/>
        <w:rPr>
          <w:sz w:val="22"/>
          <w:szCs w:val="22"/>
        </w:rPr>
      </w:pPr>
    </w:p>
    <w:p w14:paraId="679C6501" w14:textId="450B5B0C" w:rsidR="4BFBC18C" w:rsidRDefault="4BFBC18C" w:rsidP="4BFBC18C">
      <w:pPr>
        <w:spacing w:line="360" w:lineRule="auto"/>
        <w:rPr>
          <w:sz w:val="22"/>
          <w:szCs w:val="22"/>
        </w:rPr>
      </w:pPr>
    </w:p>
    <w:p w14:paraId="4100678B" w14:textId="3E37BD20" w:rsidR="4BFBC18C" w:rsidRDefault="4BFBC18C" w:rsidP="4BFBC18C">
      <w:pPr>
        <w:spacing w:line="360" w:lineRule="auto"/>
        <w:rPr>
          <w:sz w:val="22"/>
          <w:szCs w:val="22"/>
        </w:rPr>
      </w:pPr>
    </w:p>
    <w:p w14:paraId="268CA27F" w14:textId="75225C4B" w:rsidR="4BFBC18C" w:rsidRDefault="4BFBC18C" w:rsidP="4BFBC18C">
      <w:pPr>
        <w:spacing w:line="360" w:lineRule="auto"/>
        <w:rPr>
          <w:sz w:val="22"/>
          <w:szCs w:val="22"/>
        </w:rPr>
      </w:pPr>
    </w:p>
    <w:p w14:paraId="25858161" w14:textId="0A16DE1B" w:rsidR="4BFBC18C" w:rsidRDefault="4BFBC18C" w:rsidP="4BFBC18C">
      <w:pPr>
        <w:spacing w:line="360" w:lineRule="auto"/>
        <w:rPr>
          <w:sz w:val="22"/>
          <w:szCs w:val="22"/>
        </w:rPr>
      </w:pPr>
    </w:p>
    <w:p w14:paraId="7446F2B6" w14:textId="26FDC849" w:rsidR="4BFBC18C" w:rsidRDefault="4BFBC18C" w:rsidP="4BFBC18C">
      <w:pPr>
        <w:spacing w:line="360" w:lineRule="auto"/>
        <w:rPr>
          <w:sz w:val="22"/>
          <w:szCs w:val="22"/>
        </w:rPr>
      </w:pPr>
    </w:p>
    <w:p w14:paraId="61FAE8CE" w14:textId="7826EDEB" w:rsidR="4BFBC18C" w:rsidRDefault="4BFBC18C" w:rsidP="4BFBC18C">
      <w:pPr>
        <w:spacing w:line="360" w:lineRule="auto"/>
        <w:rPr>
          <w:sz w:val="22"/>
          <w:szCs w:val="22"/>
        </w:rPr>
      </w:pPr>
    </w:p>
    <w:p w14:paraId="624339F4" w14:textId="1FBF2F3F" w:rsidR="4BFBC18C" w:rsidRDefault="4BFBC18C" w:rsidP="4BFBC18C">
      <w:pPr>
        <w:spacing w:line="360" w:lineRule="auto"/>
        <w:rPr>
          <w:sz w:val="22"/>
          <w:szCs w:val="22"/>
        </w:rPr>
      </w:pPr>
    </w:p>
    <w:p w14:paraId="3909AFC1" w14:textId="3C43E026" w:rsidR="4BFBC18C" w:rsidRDefault="4BFBC18C" w:rsidP="4BFBC18C">
      <w:pPr>
        <w:spacing w:line="360" w:lineRule="auto"/>
        <w:rPr>
          <w:sz w:val="22"/>
          <w:szCs w:val="22"/>
        </w:rPr>
      </w:pPr>
    </w:p>
    <w:p w14:paraId="113D6972" w14:textId="599ADE5E" w:rsidR="4BFBC18C" w:rsidRDefault="4BFBC18C" w:rsidP="4BFBC18C">
      <w:pPr>
        <w:spacing w:line="360" w:lineRule="auto"/>
        <w:rPr>
          <w:sz w:val="22"/>
          <w:szCs w:val="22"/>
        </w:rPr>
      </w:pPr>
    </w:p>
    <w:p w14:paraId="320937F3" w14:textId="71875EE3" w:rsidR="4BFBC18C" w:rsidRDefault="4BFBC18C" w:rsidP="4BFBC18C">
      <w:pPr>
        <w:spacing w:line="360" w:lineRule="auto"/>
        <w:rPr>
          <w:sz w:val="22"/>
          <w:szCs w:val="22"/>
        </w:rPr>
      </w:pPr>
    </w:p>
    <w:p w14:paraId="0B192183" w14:textId="6EC09FC5" w:rsidR="4BFBC18C" w:rsidRDefault="4BFBC18C" w:rsidP="4BFBC18C">
      <w:pPr>
        <w:spacing w:line="360" w:lineRule="auto"/>
        <w:rPr>
          <w:sz w:val="22"/>
          <w:szCs w:val="22"/>
        </w:rPr>
      </w:pPr>
    </w:p>
    <w:p w14:paraId="7D875618" w14:textId="47B5DA04" w:rsidR="4BFBC18C" w:rsidRDefault="4BFBC18C" w:rsidP="4BFBC18C">
      <w:pPr>
        <w:spacing w:line="360" w:lineRule="auto"/>
        <w:rPr>
          <w:sz w:val="22"/>
          <w:szCs w:val="22"/>
        </w:rPr>
      </w:pPr>
    </w:p>
    <w:p w14:paraId="2E25BD3D" w14:textId="53E6C763" w:rsidR="4BFBC18C" w:rsidRDefault="4BFBC18C" w:rsidP="4BFBC18C">
      <w:pPr>
        <w:spacing w:line="360" w:lineRule="auto"/>
        <w:rPr>
          <w:sz w:val="22"/>
          <w:szCs w:val="22"/>
        </w:rPr>
      </w:pPr>
    </w:p>
    <w:p w14:paraId="341944E5" w14:textId="02CFFD2A" w:rsidR="4BFBC18C" w:rsidRDefault="4BFBC18C" w:rsidP="4BFBC18C">
      <w:pPr>
        <w:spacing w:line="360" w:lineRule="auto"/>
        <w:rPr>
          <w:sz w:val="22"/>
          <w:szCs w:val="22"/>
        </w:rPr>
      </w:pPr>
    </w:p>
    <w:p w14:paraId="090DFDF6" w14:textId="2BFEDE63" w:rsidR="4BFBC18C" w:rsidRDefault="4BFBC18C" w:rsidP="4BFBC18C">
      <w:pPr>
        <w:spacing w:line="360" w:lineRule="auto"/>
        <w:rPr>
          <w:sz w:val="22"/>
          <w:szCs w:val="22"/>
        </w:rPr>
      </w:pPr>
    </w:p>
    <w:p w14:paraId="3175A241" w14:textId="7842E628" w:rsidR="4BFBC18C" w:rsidRDefault="4BFBC18C" w:rsidP="4BFBC18C">
      <w:pPr>
        <w:spacing w:line="360" w:lineRule="auto"/>
        <w:rPr>
          <w:sz w:val="22"/>
          <w:szCs w:val="22"/>
        </w:rPr>
      </w:pPr>
    </w:p>
    <w:p w14:paraId="68DC1DDA" w14:textId="17206A1C" w:rsidR="4BFBC18C" w:rsidRDefault="4BFBC18C" w:rsidP="4BFBC18C">
      <w:pPr>
        <w:spacing w:line="360" w:lineRule="auto"/>
        <w:rPr>
          <w:sz w:val="22"/>
          <w:szCs w:val="22"/>
        </w:rPr>
      </w:pPr>
    </w:p>
    <w:p w14:paraId="2DE1EBFC" w14:textId="6FBBCB52" w:rsidR="4BFBC18C" w:rsidRDefault="4BFBC18C" w:rsidP="4BFBC18C">
      <w:pPr>
        <w:spacing w:line="360" w:lineRule="auto"/>
        <w:rPr>
          <w:sz w:val="22"/>
          <w:szCs w:val="22"/>
        </w:rPr>
      </w:pPr>
    </w:p>
    <w:p w14:paraId="6852B609" w14:textId="485A0588" w:rsidR="40435998" w:rsidRDefault="40435998" w:rsidP="43063279">
      <w:pPr>
        <w:spacing w:line="360" w:lineRule="auto"/>
        <w:rPr>
          <w:sz w:val="22"/>
          <w:szCs w:val="22"/>
        </w:rPr>
      </w:pPr>
    </w:p>
    <w:p w14:paraId="683E3537" w14:textId="19357579" w:rsidR="40435998" w:rsidRDefault="40435998" w:rsidP="43063279">
      <w:pPr>
        <w:spacing w:line="360" w:lineRule="auto"/>
        <w:rPr>
          <w:sz w:val="22"/>
          <w:szCs w:val="22"/>
        </w:rPr>
      </w:pPr>
    </w:p>
    <w:p w14:paraId="7F5CEBA1" w14:textId="3CDFD4F8" w:rsidR="2B352264" w:rsidRDefault="2B352264" w:rsidP="43063279">
      <w:pPr>
        <w:spacing w:line="360" w:lineRule="auto"/>
        <w:rPr>
          <w:sz w:val="22"/>
          <w:szCs w:val="22"/>
        </w:rPr>
      </w:pPr>
    </w:p>
    <w:p w14:paraId="46C7A298" w14:textId="77777777" w:rsidR="00D444AC" w:rsidRDefault="00D444AC" w:rsidP="43063279">
      <w:pPr>
        <w:spacing w:line="360" w:lineRule="auto"/>
        <w:rPr>
          <w:sz w:val="22"/>
          <w:szCs w:val="22"/>
        </w:rPr>
      </w:pPr>
    </w:p>
    <w:p w14:paraId="153E949D" w14:textId="77777777" w:rsidR="00D444AC" w:rsidRDefault="00D444AC" w:rsidP="43063279">
      <w:pPr>
        <w:spacing w:line="360" w:lineRule="auto"/>
        <w:rPr>
          <w:sz w:val="22"/>
          <w:szCs w:val="22"/>
        </w:rPr>
      </w:pPr>
    </w:p>
    <w:p w14:paraId="27C41CD0" w14:textId="77777777" w:rsidR="00D444AC" w:rsidRDefault="00D444AC" w:rsidP="43063279">
      <w:pPr>
        <w:spacing w:line="360" w:lineRule="auto"/>
        <w:rPr>
          <w:sz w:val="22"/>
          <w:szCs w:val="22"/>
        </w:rPr>
      </w:pPr>
    </w:p>
    <w:p w14:paraId="64C978C4" w14:textId="77777777" w:rsidR="00D444AC" w:rsidRDefault="00D444AC" w:rsidP="43063279">
      <w:pPr>
        <w:spacing w:line="360" w:lineRule="auto"/>
        <w:rPr>
          <w:sz w:val="22"/>
          <w:szCs w:val="22"/>
        </w:rPr>
      </w:pPr>
    </w:p>
    <w:p w14:paraId="282647B3" w14:textId="77777777" w:rsidR="00D444AC" w:rsidRDefault="00D444AC" w:rsidP="43063279">
      <w:pPr>
        <w:spacing w:line="360" w:lineRule="auto"/>
        <w:rPr>
          <w:sz w:val="22"/>
          <w:szCs w:val="22"/>
        </w:rPr>
      </w:pPr>
    </w:p>
    <w:p w14:paraId="1D2B163D" w14:textId="77777777" w:rsidR="00D444AC" w:rsidRDefault="00D444AC" w:rsidP="43063279">
      <w:pPr>
        <w:spacing w:line="360" w:lineRule="auto"/>
        <w:rPr>
          <w:sz w:val="22"/>
          <w:szCs w:val="22"/>
        </w:rPr>
      </w:pPr>
    </w:p>
    <w:p w14:paraId="50781B3B" w14:textId="77777777" w:rsidR="00D444AC" w:rsidRDefault="00D444AC" w:rsidP="43063279">
      <w:pPr>
        <w:spacing w:line="360" w:lineRule="auto"/>
        <w:rPr>
          <w:sz w:val="22"/>
          <w:szCs w:val="22"/>
        </w:rPr>
      </w:pPr>
    </w:p>
    <w:p w14:paraId="6630D989" w14:textId="77777777" w:rsidR="00D444AC" w:rsidRDefault="00D444AC" w:rsidP="43063279">
      <w:pPr>
        <w:spacing w:line="360" w:lineRule="auto"/>
        <w:rPr>
          <w:sz w:val="22"/>
          <w:szCs w:val="22"/>
        </w:rPr>
      </w:pPr>
    </w:p>
    <w:p w14:paraId="1AC49022" w14:textId="77777777" w:rsidR="00720427" w:rsidRPr="00720427" w:rsidRDefault="7706263E" w:rsidP="43063279">
      <w:pPr>
        <w:spacing w:line="360" w:lineRule="auto"/>
        <w:rPr>
          <w:b/>
          <w:bCs/>
          <w:color w:val="111111"/>
          <w:sz w:val="22"/>
          <w:szCs w:val="22"/>
          <w:lang w:eastAsia="en-GB"/>
        </w:rPr>
      </w:pPr>
      <w:r w:rsidRPr="000E24E9">
        <w:rPr>
          <w:b/>
          <w:bCs/>
          <w:sz w:val="22"/>
          <w:szCs w:val="22"/>
        </w:rPr>
        <w:t xml:space="preserve">Task 1 </w:t>
      </w:r>
      <w:r w:rsidR="000D40D7" w:rsidRPr="4BFBC18C">
        <w:rPr>
          <w:b/>
          <w:bCs/>
          <w:color w:val="111111"/>
          <w:sz w:val="22"/>
          <w:szCs w:val="22"/>
          <w:lang w:eastAsia="en-GB"/>
        </w:rPr>
        <w:t>Task 1: Social Epidemiological Analysis of Ethnic Health Inequalities</w:t>
      </w:r>
    </w:p>
    <w:p w14:paraId="461DB871" w14:textId="77777777" w:rsidR="00E03317" w:rsidRDefault="00393768" w:rsidP="43063279">
      <w:pPr>
        <w:pStyle w:val="ListParagraph"/>
        <w:numPr>
          <w:ilvl w:val="0"/>
          <w:numId w:val="5"/>
        </w:numPr>
        <w:spacing w:line="360" w:lineRule="auto"/>
        <w:rPr>
          <w:b/>
          <w:bCs/>
          <w:sz w:val="22"/>
          <w:szCs w:val="22"/>
        </w:rPr>
      </w:pPr>
      <w:r w:rsidRPr="00066275">
        <w:rPr>
          <w:b/>
          <w:bCs/>
          <w:sz w:val="22"/>
          <w:szCs w:val="22"/>
        </w:rPr>
        <w:t xml:space="preserve">Introduction </w:t>
      </w:r>
    </w:p>
    <w:p w14:paraId="4653E1CE" w14:textId="229C02E6" w:rsidR="00E03317" w:rsidRPr="00E85936" w:rsidRDefault="00E03317" w:rsidP="43063279">
      <w:pPr>
        <w:spacing w:line="360" w:lineRule="auto"/>
        <w:rPr>
          <w:b/>
          <w:bCs/>
          <w:sz w:val="22"/>
          <w:szCs w:val="22"/>
        </w:rPr>
      </w:pPr>
      <w:r w:rsidRPr="65CB3263">
        <w:rPr>
          <w:rStyle w:val="s1"/>
          <w:sz w:val="22"/>
          <w:szCs w:val="22"/>
        </w:rPr>
        <w:t xml:space="preserve">Health inequalities refer to avoidable and unfair differences in health outcomes between </w:t>
      </w:r>
      <w:r w:rsidR="00E85936" w:rsidRPr="65CB3263">
        <w:rPr>
          <w:rStyle w:val="s1"/>
          <w:sz w:val="22"/>
          <w:szCs w:val="22"/>
        </w:rPr>
        <w:t>separate groups</w:t>
      </w:r>
      <w:r w:rsidRPr="65CB3263">
        <w:rPr>
          <w:rStyle w:val="s1"/>
          <w:sz w:val="22"/>
          <w:szCs w:val="22"/>
        </w:rPr>
        <w:t xml:space="preserve"> in society, often shaped by social, </w:t>
      </w:r>
      <w:r w:rsidR="00E85936" w:rsidRPr="65CB3263">
        <w:rPr>
          <w:rStyle w:val="s1"/>
          <w:sz w:val="22"/>
          <w:szCs w:val="22"/>
        </w:rPr>
        <w:t>economic,</w:t>
      </w:r>
      <w:r w:rsidRPr="65CB3263">
        <w:rPr>
          <w:rStyle w:val="s1"/>
          <w:sz w:val="22"/>
          <w:szCs w:val="22"/>
        </w:rPr>
        <w:t xml:space="preserve"> and environmental factors (Marmot et al., 2020; World Health Organization, 2023). Social epidemiology examines how these wider determinants influence patterns of health and disease across populations (Solar and Irwin, 2010).</w:t>
      </w:r>
    </w:p>
    <w:p w14:paraId="7B821D51" w14:textId="71252C03" w:rsidR="00E03317" w:rsidRDefault="00E03317" w:rsidP="43063279">
      <w:pPr>
        <w:pStyle w:val="p1"/>
        <w:spacing w:line="360" w:lineRule="auto"/>
        <w:rPr>
          <w:rStyle w:val="s1"/>
          <w:rFonts w:asciiTheme="minorHAnsi" w:hAnsiTheme="minorHAnsi" w:cstheme="minorBidi"/>
          <w:sz w:val="22"/>
          <w:szCs w:val="22"/>
        </w:rPr>
      </w:pPr>
      <w:r w:rsidRPr="65CB3263">
        <w:rPr>
          <w:rStyle w:val="s1"/>
          <w:rFonts w:asciiTheme="minorHAnsi" w:hAnsiTheme="minorHAnsi" w:cstheme="minorBidi"/>
          <w:sz w:val="22"/>
          <w:szCs w:val="22"/>
        </w:rPr>
        <w:t xml:space="preserve">This report focuses on </w:t>
      </w:r>
      <w:r w:rsidRPr="65CB3263">
        <w:rPr>
          <w:rStyle w:val="s2"/>
          <w:rFonts w:asciiTheme="minorHAnsi" w:hAnsiTheme="minorHAnsi" w:cstheme="minorBidi"/>
          <w:sz w:val="22"/>
          <w:szCs w:val="22"/>
        </w:rPr>
        <w:t>ethnicity and health inequalities</w:t>
      </w:r>
      <w:r w:rsidRPr="65CB3263">
        <w:rPr>
          <w:rStyle w:val="s1"/>
          <w:rFonts w:asciiTheme="minorHAnsi" w:hAnsiTheme="minorHAnsi" w:cstheme="minorBidi"/>
          <w:sz w:val="22"/>
          <w:szCs w:val="22"/>
        </w:rPr>
        <w:t>, using South Asian populations in the United Kingdom as a key example. Evidence shows that this group experiences significantly poorer health outcomes, particularly in relation to type 2 diabetes, with earlier onset and higher prevalence compared to the White British population (Tillin et al., 2013; Diabetes UK, 2023).</w:t>
      </w:r>
    </w:p>
    <w:p w14:paraId="49ABB2D9" w14:textId="6DA24B30" w:rsidR="00E03317" w:rsidRDefault="00743148" w:rsidP="4BFBC18C">
      <w:pPr>
        <w:pStyle w:val="p1"/>
        <w:spacing w:line="360" w:lineRule="auto"/>
        <w:rPr>
          <w:rStyle w:val="s1"/>
          <w:rFonts w:asciiTheme="minorHAnsi" w:hAnsiTheme="minorHAnsi" w:cstheme="minorBidi"/>
          <w:sz w:val="22"/>
          <w:szCs w:val="22"/>
        </w:rPr>
      </w:pPr>
      <w:r w:rsidRPr="001A7079">
        <w:rPr>
          <w:rStyle w:val="s1"/>
          <w:rFonts w:asciiTheme="minorHAnsi" w:hAnsiTheme="minorHAnsi" w:cstheme="minorBidi"/>
          <w:sz w:val="22"/>
          <w:szCs w:val="22"/>
        </w:rPr>
        <w:t>According to</w:t>
      </w:r>
      <w:r w:rsidR="006C6089">
        <w:rPr>
          <w:rStyle w:val="s1"/>
          <w:rFonts w:asciiTheme="minorHAnsi" w:hAnsiTheme="minorHAnsi" w:cstheme="minorBidi"/>
          <w:sz w:val="22"/>
          <w:szCs w:val="22"/>
        </w:rPr>
        <w:t xml:space="preserve"> </w:t>
      </w:r>
      <w:r w:rsidR="00CC4CE7" w:rsidRPr="4BFBC18C">
        <w:rPr>
          <w:rFonts w:asciiTheme="minorHAnsi" w:hAnsiTheme="minorHAnsi" w:cstheme="minorBidi"/>
          <w:color w:val="111111"/>
          <w:sz w:val="22"/>
          <w:szCs w:val="22"/>
        </w:rPr>
        <w:t>(Solar and Irwin, 2010; World Health Organization, 2023)</w:t>
      </w:r>
      <w:r>
        <w:rPr>
          <w:rStyle w:val="s1"/>
          <w:rFonts w:asciiTheme="minorHAnsi" w:hAnsiTheme="minorHAnsi" w:cstheme="minorBidi"/>
          <w:sz w:val="22"/>
          <w:szCs w:val="22"/>
        </w:rPr>
        <w:t xml:space="preserve"> </w:t>
      </w:r>
      <w:r w:rsidR="00E03317" w:rsidRPr="65CB3263">
        <w:rPr>
          <w:rStyle w:val="s1"/>
          <w:rFonts w:asciiTheme="minorHAnsi" w:hAnsiTheme="minorHAnsi" w:cstheme="minorBidi"/>
          <w:sz w:val="22"/>
          <w:szCs w:val="22"/>
        </w:rPr>
        <w:t>Wider determinants such as socioeconomic deprivation, cultural barriers and access to healthcare play a significant role in shaping health outcomes (Marmot et al., 2020; Wilkinson and Pickett, 2018). Understanding these factors is essential for developing effective strategies to reduce ethnic health inequalities in the UK.</w:t>
      </w:r>
    </w:p>
    <w:p w14:paraId="0C5B430A" w14:textId="77777777" w:rsidR="00E03317" w:rsidRPr="00066275" w:rsidRDefault="00E03317" w:rsidP="43063279">
      <w:pPr>
        <w:pStyle w:val="ListParagraph"/>
        <w:spacing w:line="360" w:lineRule="auto"/>
        <w:rPr>
          <w:b/>
          <w:bCs/>
          <w:sz w:val="22"/>
          <w:szCs w:val="22"/>
        </w:rPr>
      </w:pPr>
    </w:p>
    <w:p w14:paraId="791DD448" w14:textId="517CC06E" w:rsidR="430FEFA8" w:rsidRDefault="430FEFA8" w:rsidP="43063279">
      <w:pPr>
        <w:pStyle w:val="ListParagraph"/>
        <w:numPr>
          <w:ilvl w:val="0"/>
          <w:numId w:val="5"/>
        </w:numPr>
        <w:spacing w:line="360" w:lineRule="auto"/>
        <w:rPr>
          <w:b/>
          <w:bCs/>
          <w:sz w:val="22"/>
          <w:szCs w:val="22"/>
        </w:rPr>
      </w:pPr>
      <w:r w:rsidRPr="00066275">
        <w:rPr>
          <w:b/>
          <w:bCs/>
          <w:sz w:val="22"/>
          <w:szCs w:val="22"/>
        </w:rPr>
        <w:t>Contextual Background and Underlying Factors</w:t>
      </w:r>
    </w:p>
    <w:p w14:paraId="3D07FB98" w14:textId="43A48758" w:rsidR="00887715" w:rsidRDefault="00887715" w:rsidP="43063279">
      <w:pPr>
        <w:pStyle w:val="p1"/>
        <w:spacing w:line="360" w:lineRule="auto"/>
        <w:ind w:left="360"/>
        <w:rPr>
          <w:rStyle w:val="s1"/>
          <w:rFonts w:asciiTheme="minorHAnsi" w:hAnsiTheme="minorHAnsi" w:cstheme="minorBidi"/>
          <w:sz w:val="22"/>
          <w:szCs w:val="22"/>
        </w:rPr>
      </w:pPr>
      <w:r w:rsidRPr="65CB3263">
        <w:rPr>
          <w:rStyle w:val="s1"/>
          <w:rFonts w:asciiTheme="minorHAnsi" w:hAnsiTheme="minorHAnsi" w:cstheme="minorBidi"/>
          <w:sz w:val="22"/>
          <w:szCs w:val="22"/>
        </w:rPr>
        <w:lastRenderedPageBreak/>
        <w:t xml:space="preserve">This section examines three key health issues and </w:t>
      </w:r>
      <w:r w:rsidR="004506F6" w:rsidRPr="65CB3263">
        <w:rPr>
          <w:rStyle w:val="s1"/>
          <w:rFonts w:asciiTheme="minorHAnsi" w:hAnsiTheme="minorHAnsi" w:cstheme="minorBidi"/>
          <w:sz w:val="22"/>
          <w:szCs w:val="22"/>
        </w:rPr>
        <w:t>3</w:t>
      </w:r>
      <w:r w:rsidRPr="65CB3263">
        <w:rPr>
          <w:rStyle w:val="s1"/>
          <w:rFonts w:asciiTheme="minorHAnsi" w:hAnsiTheme="minorHAnsi" w:cstheme="minorBidi"/>
          <w:sz w:val="22"/>
          <w:szCs w:val="22"/>
        </w:rPr>
        <w:t xml:space="preserve"> social determinants contributing to health inequalities among South Asian populations.</w:t>
      </w:r>
    </w:p>
    <w:p w14:paraId="673AB132" w14:textId="0C9A14CA" w:rsidR="00887715" w:rsidRPr="00066275" w:rsidRDefault="004506F6" w:rsidP="43063279">
      <w:pPr>
        <w:pStyle w:val="ListParagraph"/>
        <w:spacing w:line="360" w:lineRule="auto"/>
        <w:rPr>
          <w:b/>
          <w:bCs/>
          <w:sz w:val="22"/>
          <w:szCs w:val="22"/>
        </w:rPr>
      </w:pPr>
      <w:r>
        <w:rPr>
          <w:b/>
          <w:bCs/>
          <w:sz w:val="22"/>
          <w:szCs w:val="22"/>
        </w:rPr>
        <w:t xml:space="preserve">Health </w:t>
      </w:r>
      <w:r w:rsidR="00D12051">
        <w:rPr>
          <w:b/>
          <w:bCs/>
          <w:sz w:val="22"/>
          <w:szCs w:val="22"/>
        </w:rPr>
        <w:t>issues:</w:t>
      </w:r>
    </w:p>
    <w:p w14:paraId="0560DF91" w14:textId="77777777" w:rsidR="00775CDB" w:rsidRDefault="004D16F2" w:rsidP="43063279">
      <w:pPr>
        <w:pStyle w:val="Heading2"/>
        <w:spacing w:line="360" w:lineRule="auto"/>
        <w:rPr>
          <w:rFonts w:asciiTheme="minorHAnsi" w:eastAsiaTheme="minorEastAsia" w:hAnsiTheme="minorHAnsi" w:cstheme="minorBidi"/>
          <w:color w:val="auto"/>
          <w:sz w:val="22"/>
          <w:szCs w:val="22"/>
          <w:lang w:eastAsia="en-GB"/>
        </w:rPr>
      </w:pPr>
      <w:r w:rsidRPr="10195590">
        <w:rPr>
          <w:rFonts w:asciiTheme="minorHAnsi" w:eastAsiaTheme="minorEastAsia" w:hAnsiTheme="minorHAnsi" w:cstheme="minorBidi"/>
          <w:color w:val="000000" w:themeColor="text1"/>
          <w:sz w:val="22"/>
          <w:szCs w:val="22"/>
        </w:rPr>
        <w:t xml:space="preserve">2.1 </w:t>
      </w:r>
      <w:r w:rsidR="00775CDB" w:rsidRPr="158BD6B7">
        <w:rPr>
          <w:rFonts w:asciiTheme="minorHAnsi" w:eastAsiaTheme="minorEastAsia" w:hAnsiTheme="minorHAnsi" w:cstheme="minorBidi"/>
          <w:color w:val="auto"/>
          <w:sz w:val="22"/>
          <w:szCs w:val="22"/>
          <w:lang w:eastAsia="en-GB"/>
        </w:rPr>
        <w:t>Higher prevalence of type 2 diabetes among South Asian populations</w:t>
      </w:r>
    </w:p>
    <w:p w14:paraId="1EDDD55B" w14:textId="705B7E20" w:rsidR="001264F6" w:rsidRDefault="00511638" w:rsidP="43063279">
      <w:pPr>
        <w:pStyle w:val="p1"/>
        <w:spacing w:line="360" w:lineRule="auto"/>
        <w:rPr>
          <w:rStyle w:val="s1"/>
          <w:rFonts w:asciiTheme="minorHAnsi" w:hAnsiTheme="minorHAnsi" w:cstheme="minorBidi"/>
          <w:sz w:val="22"/>
          <w:szCs w:val="22"/>
        </w:rPr>
      </w:pPr>
      <w:r w:rsidRPr="65CB3263">
        <w:rPr>
          <w:rStyle w:val="s1"/>
          <w:rFonts w:asciiTheme="minorHAnsi" w:hAnsiTheme="minorHAnsi" w:cstheme="minorBidi"/>
          <w:sz w:val="22"/>
          <w:szCs w:val="22"/>
        </w:rPr>
        <w:t>South Asian populations in the UK experience significantly higher rates of type 2 diabetes compared to the White British population. They are up to four to six times more likely to develop the condition and often at a younger age (Diabetes UK, 2023; Tillin et al., 2013).</w:t>
      </w:r>
    </w:p>
    <w:p w14:paraId="4BA16065" w14:textId="303C6251" w:rsidR="00D455D8" w:rsidRPr="00D455D8" w:rsidRDefault="00511638" w:rsidP="43063279">
      <w:pPr>
        <w:pStyle w:val="p1"/>
        <w:spacing w:line="360" w:lineRule="auto"/>
        <w:rPr>
          <w:rStyle w:val="s1"/>
          <w:rFonts w:asciiTheme="minorHAnsi" w:hAnsiTheme="minorHAnsi" w:cstheme="minorBidi"/>
          <w:sz w:val="22"/>
          <w:szCs w:val="22"/>
        </w:rPr>
      </w:pPr>
      <w:r w:rsidRPr="65CB3263">
        <w:rPr>
          <w:rStyle w:val="s1"/>
          <w:rFonts w:asciiTheme="minorHAnsi" w:hAnsiTheme="minorHAnsi" w:cstheme="minorBidi"/>
          <w:sz w:val="22"/>
          <w:szCs w:val="22"/>
        </w:rPr>
        <w:t xml:space="preserve"> While genetic factors may contribute, these differences </w:t>
      </w:r>
      <w:bookmarkStart w:id="1" w:name="_Int_3qPrSGef"/>
      <w:r w:rsidRPr="65CB3263">
        <w:rPr>
          <w:rStyle w:val="s1"/>
          <w:rFonts w:asciiTheme="minorHAnsi" w:hAnsiTheme="minorHAnsi" w:cstheme="minorBidi"/>
          <w:sz w:val="22"/>
          <w:szCs w:val="22"/>
        </w:rPr>
        <w:t>are strongly linked</w:t>
      </w:r>
      <w:bookmarkEnd w:id="1"/>
      <w:r w:rsidRPr="65CB3263">
        <w:rPr>
          <w:rStyle w:val="s1"/>
          <w:rFonts w:asciiTheme="minorHAnsi" w:hAnsiTheme="minorHAnsi" w:cstheme="minorBidi"/>
          <w:sz w:val="22"/>
          <w:szCs w:val="22"/>
        </w:rPr>
        <w:t xml:space="preserve"> to wider social determinants, including deprivation and access to healthcare (Raleigh and Holmes, 2021).</w:t>
      </w:r>
    </w:p>
    <w:p w14:paraId="669870B7" w14:textId="597D3787" w:rsidR="00377B81" w:rsidRPr="001F50E2" w:rsidRDefault="00D455D8" w:rsidP="43063279">
      <w:pPr>
        <w:spacing w:line="360" w:lineRule="auto"/>
        <w:rPr>
          <w:color w:val="111111"/>
          <w:sz w:val="22"/>
          <w:szCs w:val="22"/>
          <w:lang w:eastAsia="en-GB"/>
        </w:rPr>
      </w:pPr>
      <w:r w:rsidRPr="65CB3263">
        <w:rPr>
          <w:color w:val="111111"/>
          <w:sz w:val="22"/>
          <w:szCs w:val="22"/>
          <w:lang w:eastAsia="en-GB"/>
        </w:rPr>
        <w:t xml:space="preserve">This suggests that ethnic differences in type 2 diabetes cannot </w:t>
      </w:r>
      <w:bookmarkStart w:id="2" w:name="_Int_dnOqQkF4"/>
      <w:r w:rsidRPr="65CB3263">
        <w:rPr>
          <w:color w:val="111111"/>
          <w:sz w:val="22"/>
          <w:szCs w:val="22"/>
          <w:lang w:eastAsia="en-GB"/>
        </w:rPr>
        <w:t>be explained</w:t>
      </w:r>
      <w:bookmarkEnd w:id="2"/>
      <w:r w:rsidRPr="65CB3263">
        <w:rPr>
          <w:color w:val="111111"/>
          <w:sz w:val="22"/>
          <w:szCs w:val="22"/>
          <w:lang w:eastAsia="en-GB"/>
        </w:rPr>
        <w:t xml:space="preserve"> by individual lifestyle choices alone, but </w:t>
      </w:r>
      <w:bookmarkStart w:id="3" w:name="_Int_3opQOiNR"/>
      <w:r w:rsidRPr="65CB3263">
        <w:rPr>
          <w:color w:val="111111"/>
          <w:sz w:val="22"/>
          <w:szCs w:val="22"/>
          <w:lang w:eastAsia="en-GB"/>
        </w:rPr>
        <w:t>are strongly shaped</w:t>
      </w:r>
      <w:bookmarkEnd w:id="3"/>
      <w:r w:rsidRPr="65CB3263">
        <w:rPr>
          <w:color w:val="111111"/>
          <w:sz w:val="22"/>
          <w:szCs w:val="22"/>
          <w:lang w:eastAsia="en-GB"/>
        </w:rPr>
        <w:t xml:space="preserve"> by structural inequalities, including socioeconomic disadvantage and unequal access to resources, which reinforce persistent health disparities</w:t>
      </w:r>
      <w:r w:rsidR="003E7FDF" w:rsidRPr="65CB3263">
        <w:rPr>
          <w:color w:val="111111"/>
          <w:sz w:val="22"/>
          <w:szCs w:val="22"/>
          <w:lang w:eastAsia="en-GB"/>
        </w:rPr>
        <w:t xml:space="preserve"> (Public Health England, 2022).</w:t>
      </w:r>
    </w:p>
    <w:p w14:paraId="2836B861" w14:textId="3C07F898" w:rsidR="00E41E07" w:rsidRDefault="0044105B" w:rsidP="43063279">
      <w:pPr>
        <w:pStyle w:val="p1"/>
        <w:spacing w:line="360" w:lineRule="auto"/>
        <w:rPr>
          <w:rStyle w:val="s1"/>
          <w:rFonts w:asciiTheme="minorHAnsi" w:hAnsiTheme="minorHAnsi" w:cstheme="minorBidi"/>
          <w:sz w:val="22"/>
          <w:szCs w:val="22"/>
        </w:rPr>
      </w:pPr>
      <w:r w:rsidRPr="65CB3263">
        <w:rPr>
          <w:rStyle w:val="s1"/>
          <w:rFonts w:asciiTheme="minorHAnsi" w:hAnsiTheme="minorHAnsi" w:cstheme="minorBidi"/>
          <w:sz w:val="22"/>
          <w:szCs w:val="22"/>
        </w:rPr>
        <w:t xml:space="preserve">2.2 </w:t>
      </w:r>
      <w:r w:rsidR="007F717C" w:rsidRPr="65CB3263">
        <w:rPr>
          <w:rStyle w:val="s1"/>
          <w:rFonts w:asciiTheme="minorHAnsi" w:hAnsiTheme="minorHAnsi" w:cstheme="minorBidi"/>
          <w:sz w:val="22"/>
          <w:szCs w:val="22"/>
        </w:rPr>
        <w:t>cardiovascular disease</w:t>
      </w:r>
      <w:r w:rsidRPr="65CB3263">
        <w:rPr>
          <w:rStyle w:val="s1"/>
          <w:rFonts w:asciiTheme="minorHAnsi" w:hAnsiTheme="minorHAnsi" w:cstheme="minorBidi"/>
          <w:sz w:val="22"/>
          <w:szCs w:val="22"/>
        </w:rPr>
        <w:t xml:space="preserve"> </w:t>
      </w:r>
      <w:r w:rsidR="007F717C" w:rsidRPr="65CB3263">
        <w:rPr>
          <w:rStyle w:val="s1"/>
          <w:rFonts w:asciiTheme="minorHAnsi" w:hAnsiTheme="minorHAnsi" w:cstheme="minorBidi"/>
          <w:sz w:val="22"/>
          <w:szCs w:val="22"/>
        </w:rPr>
        <w:t>Risk</w:t>
      </w:r>
    </w:p>
    <w:p w14:paraId="435E9C07" w14:textId="3E983D00" w:rsidR="00986FE7" w:rsidRDefault="00986FE7" w:rsidP="43063279">
      <w:pPr>
        <w:pStyle w:val="p1"/>
        <w:spacing w:line="360" w:lineRule="auto"/>
        <w:rPr>
          <w:rStyle w:val="s1"/>
          <w:rFonts w:asciiTheme="minorHAnsi" w:hAnsiTheme="minorHAnsi" w:cstheme="minorBidi"/>
          <w:sz w:val="22"/>
          <w:szCs w:val="22"/>
        </w:rPr>
      </w:pPr>
      <w:r w:rsidRPr="65CB3263">
        <w:rPr>
          <w:rStyle w:val="s1"/>
          <w:rFonts w:asciiTheme="minorHAnsi" w:hAnsiTheme="minorHAnsi" w:cstheme="minorBidi"/>
          <w:sz w:val="22"/>
          <w:szCs w:val="22"/>
        </w:rPr>
        <w:t>South Asian populations are also at increased risk of cardiovascular disease, with earlier onset and higher mortality rates compared to the general population (Raleigh and Holmes, 2021)</w:t>
      </w:r>
      <w:r w:rsidR="00657860">
        <w:rPr>
          <w:rStyle w:val="s1"/>
          <w:rFonts w:asciiTheme="minorHAnsi" w:hAnsiTheme="minorHAnsi" w:cstheme="minorBidi"/>
          <w:sz w:val="22"/>
          <w:szCs w:val="22"/>
        </w:rPr>
        <w:t xml:space="preserve"> </w:t>
      </w:r>
      <w:r w:rsidRPr="65CB3263">
        <w:rPr>
          <w:rStyle w:val="s1"/>
          <w:rFonts w:asciiTheme="minorHAnsi" w:hAnsiTheme="minorHAnsi" w:cstheme="minorBidi"/>
          <w:sz w:val="22"/>
          <w:szCs w:val="22"/>
        </w:rPr>
        <w:t xml:space="preserve">This </w:t>
      </w:r>
      <w:bookmarkStart w:id="4" w:name="_Int_R5rBmJbx"/>
      <w:r w:rsidRPr="65CB3263">
        <w:rPr>
          <w:rStyle w:val="s1"/>
          <w:rFonts w:asciiTheme="minorHAnsi" w:hAnsiTheme="minorHAnsi" w:cstheme="minorBidi"/>
          <w:sz w:val="22"/>
          <w:szCs w:val="22"/>
        </w:rPr>
        <w:t>is intricately linked</w:t>
      </w:r>
      <w:bookmarkEnd w:id="4"/>
      <w:r w:rsidRPr="65CB3263">
        <w:rPr>
          <w:rStyle w:val="s1"/>
          <w:rFonts w:asciiTheme="minorHAnsi" w:hAnsiTheme="minorHAnsi" w:cstheme="minorBidi"/>
          <w:sz w:val="22"/>
          <w:szCs w:val="22"/>
        </w:rPr>
        <w:t xml:space="preserve"> to higher rates of type 2 diabetes and metabolic risk factors.</w:t>
      </w:r>
    </w:p>
    <w:p w14:paraId="00DB92E1" w14:textId="422D0D28" w:rsidR="00B13E2C" w:rsidRPr="008C49AD" w:rsidRDefault="00986FE7" w:rsidP="4BFBC18C">
      <w:pPr>
        <w:pStyle w:val="p1"/>
        <w:spacing w:line="360" w:lineRule="auto"/>
        <w:rPr>
          <w:rStyle w:val="s1"/>
          <w:rFonts w:asciiTheme="minorHAnsi" w:hAnsiTheme="minorHAnsi" w:cstheme="minorBidi"/>
          <w:sz w:val="22"/>
          <w:szCs w:val="22"/>
        </w:rPr>
      </w:pPr>
      <w:r w:rsidRPr="65CB3263">
        <w:rPr>
          <w:rStyle w:val="s1"/>
          <w:rFonts w:asciiTheme="minorHAnsi" w:hAnsiTheme="minorHAnsi" w:cstheme="minorBidi"/>
          <w:sz w:val="22"/>
          <w:szCs w:val="22"/>
        </w:rPr>
        <w:t xml:space="preserve">Socioeconomic disadvantage and reduced access to preventative healthcare further increase this </w:t>
      </w:r>
      <w:r w:rsidR="008C49AD" w:rsidRPr="65CB3263">
        <w:rPr>
          <w:rStyle w:val="s1"/>
          <w:rFonts w:asciiTheme="minorHAnsi" w:hAnsiTheme="minorHAnsi" w:cstheme="minorBidi"/>
          <w:sz w:val="22"/>
          <w:szCs w:val="22"/>
        </w:rPr>
        <w:t>ris</w:t>
      </w:r>
      <w:r w:rsidR="008C49AD">
        <w:rPr>
          <w:rStyle w:val="s1"/>
          <w:rFonts w:asciiTheme="minorHAnsi" w:hAnsiTheme="minorHAnsi" w:cstheme="minorBidi"/>
          <w:sz w:val="22"/>
          <w:szCs w:val="22"/>
        </w:rPr>
        <w:t>k Gupta</w:t>
      </w:r>
      <w:r w:rsidR="00331C11" w:rsidRPr="4BFBC18C">
        <w:rPr>
          <w:rStyle w:val="s1"/>
          <w:rFonts w:asciiTheme="minorHAnsi" w:hAnsiTheme="minorHAnsi" w:cstheme="minorBidi"/>
          <w:sz w:val="22"/>
          <w:szCs w:val="22"/>
        </w:rPr>
        <w:t xml:space="preserve"> et al., 2006; </w:t>
      </w:r>
      <w:proofErr w:type="spellStart"/>
      <w:r w:rsidR="00331C11" w:rsidRPr="4BFBC18C">
        <w:rPr>
          <w:rStyle w:val="s1"/>
          <w:rFonts w:asciiTheme="minorHAnsi" w:hAnsiTheme="minorHAnsi" w:cstheme="minorBidi"/>
          <w:sz w:val="22"/>
          <w:szCs w:val="22"/>
        </w:rPr>
        <w:t>Joshi</w:t>
      </w:r>
      <w:proofErr w:type="spellEnd"/>
      <w:r w:rsidR="00331C11" w:rsidRPr="4BFBC18C">
        <w:rPr>
          <w:rStyle w:val="s1"/>
          <w:rFonts w:asciiTheme="minorHAnsi" w:hAnsiTheme="minorHAnsi" w:cstheme="minorBidi"/>
          <w:sz w:val="22"/>
          <w:szCs w:val="22"/>
        </w:rPr>
        <w:t xml:space="preserve"> et al., 2007</w:t>
      </w:r>
      <w:r w:rsidR="008C49AD" w:rsidRPr="4BFBC18C">
        <w:rPr>
          <w:rStyle w:val="s1"/>
          <w:rFonts w:asciiTheme="minorHAnsi" w:hAnsiTheme="minorHAnsi" w:cstheme="minorBidi"/>
          <w:sz w:val="22"/>
          <w:szCs w:val="22"/>
        </w:rPr>
        <w:t>).</w:t>
      </w:r>
      <w:r w:rsidR="008C49AD" w:rsidRPr="65CB3263">
        <w:rPr>
          <w:rStyle w:val="s1"/>
          <w:rFonts w:asciiTheme="minorHAnsi" w:hAnsiTheme="minorHAnsi" w:cstheme="minorBidi"/>
          <w:sz w:val="22"/>
          <w:szCs w:val="22"/>
        </w:rPr>
        <w:t xml:space="preserve"> These</w:t>
      </w:r>
      <w:r w:rsidRPr="65CB3263">
        <w:rPr>
          <w:rStyle w:val="s1"/>
          <w:rFonts w:asciiTheme="minorHAnsi" w:hAnsiTheme="minorHAnsi" w:cstheme="minorBidi"/>
          <w:sz w:val="22"/>
          <w:szCs w:val="22"/>
        </w:rPr>
        <w:t xml:space="preserve"> patterns highlight how ethnicity intersects with wider social determinants to produce unequal health </w:t>
      </w:r>
      <w:r w:rsidR="00693E02" w:rsidRPr="65CB3263">
        <w:rPr>
          <w:rStyle w:val="s1"/>
          <w:rFonts w:asciiTheme="minorHAnsi" w:hAnsiTheme="minorHAnsi" w:cstheme="minorBidi"/>
          <w:sz w:val="22"/>
          <w:szCs w:val="22"/>
        </w:rPr>
        <w:t>outcomes</w:t>
      </w:r>
      <w:r w:rsidR="00693E02" w:rsidRPr="4BFBC18C">
        <w:rPr>
          <w:rStyle w:val="s1"/>
          <w:rFonts w:asciiTheme="minorHAnsi" w:hAnsiTheme="minorHAnsi" w:cstheme="minorBidi"/>
          <w:sz w:val="22"/>
          <w:szCs w:val="22"/>
        </w:rPr>
        <w:t xml:space="preserve"> (</w:t>
      </w:r>
      <w:r w:rsidR="00643818" w:rsidRPr="4BFBC18C">
        <w:rPr>
          <w:rStyle w:val="s1"/>
          <w:rFonts w:asciiTheme="minorHAnsi" w:hAnsiTheme="minorHAnsi" w:cstheme="minorBidi"/>
          <w:sz w:val="22"/>
          <w:szCs w:val="22"/>
        </w:rPr>
        <w:t xml:space="preserve">Gupta et al., 2006; </w:t>
      </w:r>
      <w:proofErr w:type="spellStart"/>
      <w:r w:rsidR="00643818" w:rsidRPr="4BFBC18C">
        <w:rPr>
          <w:rStyle w:val="s1"/>
          <w:rFonts w:asciiTheme="minorHAnsi" w:hAnsiTheme="minorHAnsi" w:cstheme="minorBidi"/>
          <w:sz w:val="22"/>
          <w:szCs w:val="22"/>
        </w:rPr>
        <w:t>Sattar</w:t>
      </w:r>
      <w:proofErr w:type="spellEnd"/>
      <w:r w:rsidR="00643818" w:rsidRPr="4BFBC18C">
        <w:rPr>
          <w:rStyle w:val="s1"/>
          <w:rFonts w:asciiTheme="minorHAnsi" w:hAnsiTheme="minorHAnsi" w:cstheme="minorBidi"/>
          <w:sz w:val="22"/>
          <w:szCs w:val="22"/>
        </w:rPr>
        <w:t xml:space="preserve"> and Gill, 2015)</w:t>
      </w:r>
      <w:r w:rsidR="00693E02" w:rsidRPr="4BFBC18C">
        <w:rPr>
          <w:rStyle w:val="s1"/>
          <w:rFonts w:asciiTheme="minorHAnsi" w:hAnsiTheme="minorHAnsi" w:cstheme="minorBidi"/>
          <w:sz w:val="22"/>
          <w:szCs w:val="22"/>
        </w:rPr>
        <w:t>.</w:t>
      </w:r>
    </w:p>
    <w:p w14:paraId="3EBEBD46" w14:textId="01A4F3F7" w:rsidR="001D3638" w:rsidRDefault="001D3638" w:rsidP="43063279">
      <w:pPr>
        <w:pStyle w:val="p1"/>
        <w:spacing w:line="360" w:lineRule="auto"/>
        <w:rPr>
          <w:rFonts w:asciiTheme="minorHAnsi" w:hAnsiTheme="minorHAnsi" w:cstheme="minorBidi"/>
          <w:sz w:val="22"/>
          <w:szCs w:val="22"/>
        </w:rPr>
      </w:pPr>
      <w:r w:rsidRPr="65CB3263">
        <w:rPr>
          <w:rStyle w:val="s1"/>
          <w:rFonts w:asciiTheme="minorHAnsi" w:hAnsiTheme="minorHAnsi" w:cstheme="minorBidi"/>
          <w:sz w:val="22"/>
          <w:szCs w:val="22"/>
        </w:rPr>
        <w:t>2.3</w:t>
      </w:r>
      <w:r w:rsidR="00026AFE" w:rsidRPr="65CB3263">
        <w:rPr>
          <w:rStyle w:val="s1"/>
          <w:rFonts w:asciiTheme="minorHAnsi" w:hAnsiTheme="minorHAnsi" w:cstheme="minorBidi"/>
          <w:sz w:val="22"/>
          <w:szCs w:val="22"/>
        </w:rPr>
        <w:t xml:space="preserve"> M</w:t>
      </w:r>
      <w:r w:rsidR="00026AFE" w:rsidRPr="2E0AA8C4">
        <w:rPr>
          <w:rFonts w:asciiTheme="minorHAnsi" w:hAnsiTheme="minorHAnsi" w:cstheme="minorBidi"/>
          <w:sz w:val="22"/>
          <w:szCs w:val="22"/>
        </w:rPr>
        <w:t>ental Health Inequalities</w:t>
      </w:r>
    </w:p>
    <w:p w14:paraId="4DFE3295" w14:textId="6AAC381A" w:rsidR="00145EC7" w:rsidRPr="009A5662" w:rsidRDefault="00145EC7" w:rsidP="4BFBC18C">
      <w:pPr>
        <w:pStyle w:val="p1"/>
        <w:spacing w:line="360" w:lineRule="auto"/>
        <w:rPr>
          <w:rStyle w:val="s1"/>
          <w:rFonts w:asciiTheme="minorHAnsi" w:hAnsiTheme="minorHAnsi" w:cstheme="minorBidi"/>
          <w:sz w:val="22"/>
          <w:szCs w:val="22"/>
        </w:rPr>
      </w:pPr>
      <w:r w:rsidRPr="65CB3263">
        <w:rPr>
          <w:rStyle w:val="s1"/>
          <w:rFonts w:asciiTheme="minorHAnsi" w:hAnsiTheme="minorHAnsi" w:cstheme="minorBidi"/>
          <w:sz w:val="22"/>
          <w:szCs w:val="22"/>
        </w:rPr>
        <w:t>Mental health inequalities are also clear among South Asian populations but are often underreported. Cultural stigma surrounding mental illness can discourage individuals from seeking help, leading to unmet needs (</w:t>
      </w:r>
      <w:proofErr w:type="spellStart"/>
      <w:r w:rsidRPr="65CB3263">
        <w:rPr>
          <w:rStyle w:val="s1"/>
          <w:rFonts w:asciiTheme="minorHAnsi" w:hAnsiTheme="minorHAnsi" w:cstheme="minorBidi"/>
          <w:sz w:val="22"/>
          <w:szCs w:val="22"/>
        </w:rPr>
        <w:t>Bhui</w:t>
      </w:r>
      <w:proofErr w:type="spellEnd"/>
      <w:r w:rsidRPr="65CB3263">
        <w:rPr>
          <w:rStyle w:val="s1"/>
          <w:rFonts w:asciiTheme="minorHAnsi" w:hAnsiTheme="minorHAnsi" w:cstheme="minorBidi"/>
          <w:sz w:val="22"/>
          <w:szCs w:val="22"/>
        </w:rPr>
        <w:t xml:space="preserve"> et al., 2018)</w:t>
      </w:r>
      <w:r w:rsidR="003A2E23">
        <w:rPr>
          <w:rStyle w:val="s1"/>
          <w:rFonts w:asciiTheme="minorHAnsi" w:hAnsiTheme="minorHAnsi" w:cstheme="minorBidi"/>
          <w:sz w:val="22"/>
          <w:szCs w:val="22"/>
        </w:rPr>
        <w:t xml:space="preserve"> </w:t>
      </w:r>
      <w:r w:rsidR="003A2E23" w:rsidRPr="4BFBC18C">
        <w:rPr>
          <w:rStyle w:val="s1"/>
          <w:rFonts w:asciiTheme="minorHAnsi" w:hAnsiTheme="minorHAnsi" w:cstheme="minorBidi"/>
          <w:sz w:val="22"/>
          <w:szCs w:val="22"/>
        </w:rPr>
        <w:t xml:space="preserve">(Edge and Rogers, 2005; </w:t>
      </w:r>
      <w:proofErr w:type="spellStart"/>
      <w:r w:rsidR="003A2E23" w:rsidRPr="4BFBC18C">
        <w:rPr>
          <w:rStyle w:val="s1"/>
          <w:rFonts w:asciiTheme="minorHAnsi" w:hAnsiTheme="minorHAnsi" w:cstheme="minorBidi"/>
          <w:sz w:val="22"/>
          <w:szCs w:val="22"/>
        </w:rPr>
        <w:t>Dogra</w:t>
      </w:r>
      <w:proofErr w:type="spellEnd"/>
      <w:r w:rsidR="003A2E23" w:rsidRPr="4BFBC18C">
        <w:rPr>
          <w:rStyle w:val="s1"/>
          <w:rFonts w:asciiTheme="minorHAnsi" w:hAnsiTheme="minorHAnsi" w:cstheme="minorBidi"/>
          <w:sz w:val="22"/>
          <w:szCs w:val="22"/>
        </w:rPr>
        <w:t xml:space="preserve"> et al., 2012)</w:t>
      </w:r>
      <w:r w:rsidR="009A5662" w:rsidRPr="4BFBC18C">
        <w:rPr>
          <w:rStyle w:val="s1"/>
          <w:rFonts w:asciiTheme="minorHAnsi" w:hAnsiTheme="minorHAnsi" w:cstheme="minorBidi"/>
          <w:sz w:val="22"/>
          <w:szCs w:val="22"/>
        </w:rPr>
        <w:t>.</w:t>
      </w:r>
    </w:p>
    <w:p w14:paraId="1BB6D00F" w14:textId="5E604A35" w:rsidR="00055321" w:rsidRDefault="00145EC7" w:rsidP="43063279">
      <w:pPr>
        <w:pStyle w:val="p1"/>
        <w:spacing w:line="360" w:lineRule="auto"/>
        <w:rPr>
          <w:rStyle w:val="s1"/>
          <w:rFonts w:asciiTheme="minorHAnsi" w:hAnsiTheme="minorHAnsi" w:cstheme="minorBidi"/>
          <w:sz w:val="22"/>
          <w:szCs w:val="22"/>
        </w:rPr>
      </w:pPr>
      <w:r w:rsidRPr="65CB3263">
        <w:rPr>
          <w:rStyle w:val="s1"/>
          <w:rFonts w:asciiTheme="minorHAnsi" w:hAnsiTheme="minorHAnsi" w:cstheme="minorBidi"/>
          <w:sz w:val="22"/>
          <w:szCs w:val="22"/>
        </w:rPr>
        <w:lastRenderedPageBreak/>
        <w:t xml:space="preserve">Language barriers and limited culturally proper services further reduce access to support (McKenzie and </w:t>
      </w:r>
      <w:proofErr w:type="spellStart"/>
      <w:r w:rsidRPr="65CB3263">
        <w:rPr>
          <w:rStyle w:val="s1"/>
          <w:rFonts w:asciiTheme="minorHAnsi" w:hAnsiTheme="minorHAnsi" w:cstheme="minorBidi"/>
          <w:sz w:val="22"/>
          <w:szCs w:val="22"/>
        </w:rPr>
        <w:t>Bhui</w:t>
      </w:r>
      <w:proofErr w:type="spellEnd"/>
      <w:r w:rsidRPr="65CB3263">
        <w:rPr>
          <w:rStyle w:val="s1"/>
          <w:rFonts w:asciiTheme="minorHAnsi" w:hAnsiTheme="minorHAnsi" w:cstheme="minorBidi"/>
          <w:sz w:val="22"/>
          <w:szCs w:val="22"/>
        </w:rPr>
        <w:t>, 2019). These factors contribute to inequalities in diagnosis and treatment, reinforcing the role of social and cultural barriers in shaping health outcomes</w:t>
      </w:r>
      <w:r w:rsidR="004B2502" w:rsidRPr="65CB3263">
        <w:rPr>
          <w:rStyle w:val="s1"/>
          <w:rFonts w:asciiTheme="minorHAnsi" w:hAnsiTheme="minorHAnsi" w:cstheme="minorBidi"/>
          <w:sz w:val="22"/>
          <w:szCs w:val="22"/>
        </w:rPr>
        <w:t>.</w:t>
      </w:r>
    </w:p>
    <w:p w14:paraId="2C4481E0" w14:textId="4E586136" w:rsidR="004B2502" w:rsidRPr="004B2502" w:rsidRDefault="004B2502" w:rsidP="43063279">
      <w:pPr>
        <w:pStyle w:val="p1"/>
        <w:spacing w:line="360" w:lineRule="auto"/>
        <w:rPr>
          <w:rFonts w:asciiTheme="minorHAnsi" w:hAnsiTheme="minorHAnsi" w:cstheme="minorBidi"/>
          <w:b/>
          <w:bCs/>
          <w:sz w:val="22"/>
          <w:szCs w:val="22"/>
        </w:rPr>
      </w:pPr>
      <w:r w:rsidRPr="4BFBC18C">
        <w:rPr>
          <w:rStyle w:val="s1"/>
          <w:rFonts w:asciiTheme="minorHAnsi" w:hAnsiTheme="minorHAnsi" w:cstheme="minorBidi"/>
          <w:b/>
          <w:bCs/>
          <w:sz w:val="22"/>
          <w:szCs w:val="22"/>
        </w:rPr>
        <w:t>Social issues:</w:t>
      </w:r>
    </w:p>
    <w:p w14:paraId="37193B1B" w14:textId="0E5810F6" w:rsidR="00210E24" w:rsidRDefault="00210E24" w:rsidP="43063279">
      <w:pPr>
        <w:pStyle w:val="p1"/>
        <w:spacing w:line="360" w:lineRule="auto"/>
        <w:rPr>
          <w:rStyle w:val="s1"/>
          <w:rFonts w:asciiTheme="minorHAnsi" w:hAnsiTheme="minorHAnsi" w:cstheme="minorBidi"/>
          <w:sz w:val="22"/>
          <w:szCs w:val="22"/>
        </w:rPr>
      </w:pPr>
      <w:r w:rsidRPr="65CB3263">
        <w:rPr>
          <w:rStyle w:val="s1"/>
          <w:rFonts w:asciiTheme="minorHAnsi" w:hAnsiTheme="minorHAnsi" w:cstheme="minorBidi"/>
          <w:sz w:val="22"/>
          <w:szCs w:val="22"/>
        </w:rPr>
        <w:t>2.4 Socioeconomic Inequality</w:t>
      </w:r>
    </w:p>
    <w:p w14:paraId="395698AF" w14:textId="64E22B8C" w:rsidR="00A04F31" w:rsidRPr="00CF49F6" w:rsidRDefault="00A04F31" w:rsidP="4BFBC18C">
      <w:pPr>
        <w:pStyle w:val="p1"/>
        <w:spacing w:line="360" w:lineRule="auto"/>
        <w:rPr>
          <w:rStyle w:val="s1"/>
          <w:rFonts w:asciiTheme="minorHAnsi" w:hAnsiTheme="minorHAnsi" w:cstheme="minorBidi"/>
          <w:sz w:val="22"/>
          <w:szCs w:val="22"/>
        </w:rPr>
      </w:pPr>
      <w:r w:rsidRPr="65CB3263">
        <w:rPr>
          <w:rStyle w:val="s1"/>
          <w:rFonts w:asciiTheme="minorHAnsi" w:hAnsiTheme="minorHAnsi" w:cstheme="minorBidi"/>
          <w:sz w:val="22"/>
          <w:szCs w:val="22"/>
        </w:rPr>
        <w:t>Socioeconomic deprivation is a key driver of health inequalities</w:t>
      </w:r>
      <w:r w:rsidR="00CF49F6" w:rsidRPr="4BFBC18C">
        <w:rPr>
          <w:rStyle w:val="apple-converted-space"/>
          <w:rFonts w:asciiTheme="minorHAnsi" w:hAnsiTheme="minorHAnsi" w:cstheme="minorBidi"/>
          <w:sz w:val="22"/>
          <w:szCs w:val="22"/>
        </w:rPr>
        <w:t> </w:t>
      </w:r>
      <w:r w:rsidR="00CF49F6" w:rsidRPr="4BFBC18C">
        <w:rPr>
          <w:rStyle w:val="s2"/>
          <w:rFonts w:asciiTheme="minorHAnsi" w:hAnsiTheme="minorHAnsi" w:cstheme="minorBidi"/>
          <w:sz w:val="22"/>
          <w:szCs w:val="22"/>
        </w:rPr>
        <w:t xml:space="preserve">(Bartley, 2016; </w:t>
      </w:r>
      <w:proofErr w:type="spellStart"/>
      <w:r w:rsidR="00CF49F6" w:rsidRPr="4BFBC18C">
        <w:rPr>
          <w:rStyle w:val="s2"/>
          <w:rFonts w:asciiTheme="minorHAnsi" w:hAnsiTheme="minorHAnsi" w:cstheme="minorBidi"/>
          <w:sz w:val="22"/>
          <w:szCs w:val="22"/>
        </w:rPr>
        <w:t>Scambler</w:t>
      </w:r>
      <w:proofErr w:type="spellEnd"/>
      <w:r w:rsidR="00CF49F6" w:rsidRPr="4BFBC18C">
        <w:rPr>
          <w:rStyle w:val="s2"/>
          <w:rFonts w:asciiTheme="minorHAnsi" w:hAnsiTheme="minorHAnsi" w:cstheme="minorBidi"/>
          <w:sz w:val="22"/>
          <w:szCs w:val="22"/>
        </w:rPr>
        <w:t>, 2012)</w:t>
      </w:r>
      <w:r w:rsidR="00CF49F6" w:rsidRPr="4BFBC18C">
        <w:rPr>
          <w:rFonts w:asciiTheme="minorHAnsi" w:hAnsiTheme="minorHAnsi" w:cstheme="minorBidi"/>
          <w:sz w:val="22"/>
          <w:szCs w:val="22"/>
        </w:rPr>
        <w:t xml:space="preserve">. </w:t>
      </w:r>
      <w:r w:rsidRPr="65CB3263">
        <w:rPr>
          <w:rStyle w:val="s1"/>
          <w:rFonts w:asciiTheme="minorHAnsi" w:hAnsiTheme="minorHAnsi" w:cstheme="minorBidi"/>
          <w:sz w:val="22"/>
          <w:szCs w:val="22"/>
        </w:rPr>
        <w:t>South Asian populations, particularly Pakistani and Bangladeshi groups, are more likely to live in deprived areas, which are associated with poorer health outcomes (Marmot et al., 2020; ONS, 2022).</w:t>
      </w:r>
    </w:p>
    <w:p w14:paraId="0D18D58A" w14:textId="7757FF9E" w:rsidR="00A04F31" w:rsidRPr="00E41E07" w:rsidRDefault="00A04F31" w:rsidP="43063279">
      <w:pPr>
        <w:spacing w:line="360" w:lineRule="auto"/>
        <w:rPr>
          <w:color w:val="111111"/>
          <w:sz w:val="22"/>
          <w:szCs w:val="22"/>
          <w:rtl/>
          <w:lang w:eastAsia="en-GB"/>
        </w:rPr>
      </w:pPr>
      <w:r w:rsidRPr="00B420B9">
        <w:rPr>
          <w:rStyle w:val="s1"/>
          <w:sz w:val="22"/>
          <w:szCs w:val="22"/>
        </w:rPr>
        <w:t xml:space="preserve">Lower income and limited access to resources can restrict opportunities for healthy lifestyles and healthcare access. </w:t>
      </w:r>
      <w:r w:rsidR="00E524A0" w:rsidRPr="158BD6B7">
        <w:rPr>
          <w:color w:val="111111"/>
          <w:sz w:val="22"/>
          <w:szCs w:val="22"/>
          <w:lang w:eastAsia="en-GB"/>
        </w:rPr>
        <w:t>This emphasises the impact of socioeconomic conditions on health outcomes</w:t>
      </w:r>
      <w:r w:rsidR="00E524A0" w:rsidRPr="65CB3263">
        <w:rPr>
          <w:color w:val="111111"/>
          <w:sz w:val="22"/>
          <w:szCs w:val="22"/>
          <w:lang w:eastAsia="en-GB"/>
        </w:rPr>
        <w:t>.</w:t>
      </w:r>
    </w:p>
    <w:p w14:paraId="569D4EA1" w14:textId="03767288" w:rsidR="003C28F8" w:rsidRDefault="00A01B23" w:rsidP="43063279">
      <w:pPr>
        <w:pStyle w:val="Heading1"/>
        <w:spacing w:line="360" w:lineRule="auto"/>
        <w:rPr>
          <w:rStyle w:val="apple-converted-space"/>
          <w:rFonts w:asciiTheme="minorHAnsi" w:hAnsiTheme="minorHAnsi" w:cstheme="minorBidi"/>
          <w:b w:val="0"/>
          <w:bCs w:val="0"/>
          <w:sz w:val="22"/>
          <w:szCs w:val="22"/>
          <w:rtl/>
        </w:rPr>
      </w:pPr>
      <w:r w:rsidRPr="4BFBC18C">
        <w:rPr>
          <w:rFonts w:asciiTheme="minorHAnsi" w:hAnsiTheme="minorHAnsi" w:cstheme="minorBidi"/>
          <w:b w:val="0"/>
          <w:bCs w:val="0"/>
          <w:sz w:val="22"/>
          <w:szCs w:val="22"/>
        </w:rPr>
        <w:t xml:space="preserve">2.5 </w:t>
      </w:r>
      <w:r w:rsidR="003C28F8" w:rsidRPr="4BFBC18C">
        <w:rPr>
          <w:rStyle w:val="s1"/>
          <w:rFonts w:asciiTheme="minorHAnsi" w:hAnsiTheme="minorHAnsi" w:cstheme="minorBidi"/>
          <w:b w:val="0"/>
          <w:bCs w:val="0"/>
          <w:sz w:val="22"/>
          <w:szCs w:val="22"/>
        </w:rPr>
        <w:t>Cultural and Lifestyle Factors</w:t>
      </w:r>
      <w:r w:rsidR="003C28F8" w:rsidRPr="4BFBC18C">
        <w:rPr>
          <w:rStyle w:val="apple-converted-space"/>
          <w:rFonts w:asciiTheme="minorHAnsi" w:hAnsiTheme="minorHAnsi" w:cstheme="minorBidi"/>
          <w:b w:val="0"/>
          <w:bCs w:val="0"/>
          <w:sz w:val="22"/>
          <w:szCs w:val="22"/>
        </w:rPr>
        <w:t> and Barr</w:t>
      </w:r>
      <w:r w:rsidR="00825074" w:rsidRPr="4BFBC18C">
        <w:rPr>
          <w:rStyle w:val="apple-converted-space"/>
          <w:rFonts w:asciiTheme="minorHAnsi" w:hAnsiTheme="minorHAnsi" w:cstheme="minorBidi"/>
          <w:b w:val="0"/>
          <w:bCs w:val="0"/>
          <w:sz w:val="22"/>
          <w:szCs w:val="22"/>
        </w:rPr>
        <w:t>iers</w:t>
      </w:r>
    </w:p>
    <w:p w14:paraId="51E4F23A" w14:textId="3B5A7265" w:rsidR="00172AAD" w:rsidRDefault="00172AAD" w:rsidP="43063279">
      <w:pPr>
        <w:pStyle w:val="p1"/>
        <w:spacing w:line="360" w:lineRule="auto"/>
        <w:rPr>
          <w:rStyle w:val="s1"/>
          <w:rFonts w:asciiTheme="minorHAnsi" w:hAnsiTheme="minorHAnsi" w:cstheme="minorBidi"/>
          <w:sz w:val="22"/>
          <w:szCs w:val="22"/>
        </w:rPr>
      </w:pPr>
      <w:r w:rsidRPr="65CB3263">
        <w:rPr>
          <w:rStyle w:val="s1"/>
          <w:rFonts w:asciiTheme="minorHAnsi" w:hAnsiTheme="minorHAnsi" w:cstheme="minorBidi"/>
          <w:sz w:val="22"/>
          <w:szCs w:val="22"/>
        </w:rPr>
        <w:t>Cultural and lifestyle factors also influence health outcomes. Diets high in refined carbohydrates and lower levels of physical activity are associated with increased risk of type 2 diabetes (Diabetes UK, 2023).</w:t>
      </w:r>
    </w:p>
    <w:p w14:paraId="53EC84F1" w14:textId="7771268F" w:rsidR="00172AAD" w:rsidRPr="00172AAD" w:rsidRDefault="00172AAD" w:rsidP="43063279">
      <w:pPr>
        <w:pStyle w:val="p1"/>
        <w:spacing w:line="360" w:lineRule="auto"/>
        <w:rPr>
          <w:rStyle w:val="apple-converted-space"/>
          <w:rFonts w:asciiTheme="minorHAnsi" w:hAnsiTheme="minorHAnsi" w:cstheme="minorBidi"/>
          <w:sz w:val="22"/>
          <w:szCs w:val="22"/>
        </w:rPr>
      </w:pPr>
      <w:r w:rsidRPr="65CB3263">
        <w:rPr>
          <w:rStyle w:val="s1"/>
          <w:rFonts w:asciiTheme="minorHAnsi" w:hAnsiTheme="minorHAnsi" w:cstheme="minorBidi"/>
          <w:sz w:val="22"/>
          <w:szCs w:val="22"/>
        </w:rPr>
        <w:t xml:space="preserve">However, these behaviours </w:t>
      </w:r>
      <w:bookmarkStart w:id="5" w:name="_Int_JnxtJenQ"/>
      <w:r w:rsidRPr="65CB3263">
        <w:rPr>
          <w:rStyle w:val="s1"/>
          <w:rFonts w:asciiTheme="minorHAnsi" w:hAnsiTheme="minorHAnsi" w:cstheme="minorBidi"/>
          <w:sz w:val="22"/>
          <w:szCs w:val="22"/>
        </w:rPr>
        <w:t>are shaped</w:t>
      </w:r>
      <w:bookmarkEnd w:id="5"/>
      <w:r w:rsidRPr="65CB3263">
        <w:rPr>
          <w:rStyle w:val="s1"/>
          <w:rFonts w:asciiTheme="minorHAnsi" w:hAnsiTheme="minorHAnsi" w:cstheme="minorBidi"/>
          <w:sz w:val="22"/>
          <w:szCs w:val="22"/>
        </w:rPr>
        <w:t xml:space="preserve"> by wider environmental and social factors, including food availability and socioeconomic conditions. This suggests that lifestyle risks cannot </w:t>
      </w:r>
      <w:bookmarkStart w:id="6" w:name="_Int_d534t41B"/>
      <w:r w:rsidRPr="65CB3263">
        <w:rPr>
          <w:rStyle w:val="s1"/>
          <w:rFonts w:asciiTheme="minorHAnsi" w:hAnsiTheme="minorHAnsi" w:cstheme="minorBidi"/>
          <w:sz w:val="22"/>
          <w:szCs w:val="22"/>
        </w:rPr>
        <w:t>be viewed</w:t>
      </w:r>
      <w:bookmarkEnd w:id="6"/>
      <w:r w:rsidRPr="65CB3263">
        <w:rPr>
          <w:rStyle w:val="s1"/>
          <w:rFonts w:asciiTheme="minorHAnsi" w:hAnsiTheme="minorHAnsi" w:cstheme="minorBidi"/>
          <w:sz w:val="22"/>
          <w:szCs w:val="22"/>
        </w:rPr>
        <w:t xml:space="preserve"> purely as individual choice.</w:t>
      </w:r>
    </w:p>
    <w:p w14:paraId="1EB8A3C3" w14:textId="1BF6D2B9" w:rsidR="00281B8F" w:rsidRDefault="00B75558" w:rsidP="43063279">
      <w:pPr>
        <w:pStyle w:val="p1"/>
        <w:spacing w:line="360" w:lineRule="auto"/>
        <w:rPr>
          <w:rStyle w:val="s1"/>
          <w:rFonts w:asciiTheme="minorHAnsi" w:hAnsiTheme="minorHAnsi" w:cstheme="minorBidi"/>
          <w:sz w:val="22"/>
          <w:szCs w:val="22"/>
          <w:rtl/>
        </w:rPr>
      </w:pPr>
      <w:r w:rsidRPr="65CB3263">
        <w:rPr>
          <w:rStyle w:val="s1"/>
          <w:rFonts w:asciiTheme="minorHAnsi" w:hAnsiTheme="minorHAnsi" w:cstheme="minorBidi"/>
          <w:sz w:val="22"/>
          <w:szCs w:val="22"/>
        </w:rPr>
        <w:t xml:space="preserve">2.6 </w:t>
      </w:r>
      <w:r w:rsidR="00D557FF" w:rsidRPr="65CB3263">
        <w:rPr>
          <w:rStyle w:val="s1"/>
          <w:rFonts w:asciiTheme="minorHAnsi" w:hAnsiTheme="minorHAnsi" w:cstheme="minorBidi"/>
          <w:sz w:val="22"/>
          <w:szCs w:val="22"/>
        </w:rPr>
        <w:t>Ac</w:t>
      </w:r>
      <w:r w:rsidR="00281B8F" w:rsidRPr="65CB3263">
        <w:rPr>
          <w:rStyle w:val="s1"/>
          <w:rFonts w:asciiTheme="minorHAnsi" w:hAnsiTheme="minorHAnsi" w:cstheme="minorBidi"/>
          <w:sz w:val="22"/>
          <w:szCs w:val="22"/>
        </w:rPr>
        <w:t>cess to Healthcare</w:t>
      </w:r>
    </w:p>
    <w:p w14:paraId="3344B7E3" w14:textId="109A374E" w:rsidR="00C874DF" w:rsidRDefault="00C874DF" w:rsidP="43063279">
      <w:pPr>
        <w:pStyle w:val="p1"/>
        <w:spacing w:line="360" w:lineRule="auto"/>
        <w:rPr>
          <w:rStyle w:val="s1"/>
          <w:rFonts w:asciiTheme="minorHAnsi" w:hAnsiTheme="minorHAnsi" w:cstheme="minorBidi"/>
          <w:sz w:val="22"/>
          <w:szCs w:val="22"/>
        </w:rPr>
      </w:pPr>
      <w:r w:rsidRPr="65CB3263">
        <w:rPr>
          <w:rStyle w:val="s1"/>
          <w:rFonts w:asciiTheme="minorHAnsi" w:hAnsiTheme="minorHAnsi" w:cstheme="minorBidi"/>
          <w:sz w:val="22"/>
          <w:szCs w:val="22"/>
        </w:rPr>
        <w:t xml:space="preserve">Barriers to healthcare access contribute significantly to health inequalities. Language differences, lack of awareness and limited culturally </w:t>
      </w:r>
      <w:r w:rsidR="00D25B54" w:rsidRPr="65CB3263">
        <w:rPr>
          <w:rStyle w:val="s1"/>
          <w:rFonts w:asciiTheme="minorHAnsi" w:hAnsiTheme="minorHAnsi" w:cstheme="minorBidi"/>
          <w:sz w:val="22"/>
          <w:szCs w:val="22"/>
        </w:rPr>
        <w:t>services</w:t>
      </w:r>
      <w:r w:rsidRPr="65CB3263">
        <w:rPr>
          <w:rStyle w:val="s1"/>
          <w:rFonts w:asciiTheme="minorHAnsi" w:hAnsiTheme="minorHAnsi" w:cstheme="minorBidi"/>
          <w:sz w:val="22"/>
          <w:szCs w:val="22"/>
        </w:rPr>
        <w:t xml:space="preserve"> can reduce engagement with healthcare (Raleigh and Holmes, 2021).</w:t>
      </w:r>
    </w:p>
    <w:p w14:paraId="09BD29EF" w14:textId="67EF20A8" w:rsidR="00C874DF" w:rsidRDefault="00C874DF" w:rsidP="43063279">
      <w:pPr>
        <w:pStyle w:val="p1"/>
        <w:spacing w:line="360" w:lineRule="auto"/>
        <w:rPr>
          <w:rStyle w:val="s1"/>
          <w:rFonts w:asciiTheme="minorHAnsi" w:hAnsiTheme="minorHAnsi" w:cstheme="minorBidi"/>
          <w:sz w:val="22"/>
          <w:szCs w:val="22"/>
        </w:rPr>
      </w:pPr>
      <w:r w:rsidRPr="65CB3263">
        <w:rPr>
          <w:rStyle w:val="s1"/>
          <w:rFonts w:asciiTheme="minorHAnsi" w:hAnsiTheme="minorHAnsi" w:cstheme="minorBidi"/>
          <w:sz w:val="22"/>
          <w:szCs w:val="22"/>
        </w:rPr>
        <w:t>Even within the NHS, these barriers can lead to delayed diagnosis and poorer outcomes. This highlights that equal access does not always result in equal outcomes.</w:t>
      </w:r>
    </w:p>
    <w:p w14:paraId="62DF1268" w14:textId="4751529F" w:rsidR="00C31DEE" w:rsidRPr="00E41E07" w:rsidRDefault="00E41E07" w:rsidP="43063279">
      <w:pPr>
        <w:spacing w:before="100" w:beforeAutospacing="1" w:after="100" w:afterAutospacing="1" w:line="360" w:lineRule="auto"/>
        <w:outlineLvl w:val="0"/>
        <w:rPr>
          <w:b/>
          <w:bCs/>
          <w:kern w:val="36"/>
          <w:sz w:val="22"/>
          <w:szCs w:val="22"/>
          <w:rtl/>
          <w:lang w:eastAsia="en-GB"/>
        </w:rPr>
      </w:pPr>
      <w:r w:rsidRPr="4BFBC18C">
        <w:rPr>
          <w:b/>
          <w:bCs/>
          <w:kern w:val="36"/>
          <w:sz w:val="22"/>
          <w:szCs w:val="22"/>
          <w:lang w:eastAsia="en-GB"/>
        </w:rPr>
        <w:t xml:space="preserve">    </w:t>
      </w:r>
      <w:r w:rsidR="00C31DEE" w:rsidRPr="4BFBC18C">
        <w:rPr>
          <w:b/>
          <w:bCs/>
          <w:kern w:val="36"/>
          <w:sz w:val="22"/>
          <w:szCs w:val="22"/>
          <w:lang w:eastAsia="en-GB"/>
        </w:rPr>
        <w:t>3 - National Response to Reduce Health Inequalities</w:t>
      </w:r>
    </w:p>
    <w:p w14:paraId="6E314618" w14:textId="328DCC08" w:rsidR="007A30C5" w:rsidRDefault="007A30C5" w:rsidP="43063279">
      <w:pPr>
        <w:pStyle w:val="p1"/>
        <w:spacing w:line="360" w:lineRule="auto"/>
        <w:rPr>
          <w:rStyle w:val="s1"/>
          <w:rFonts w:asciiTheme="minorHAnsi" w:hAnsiTheme="minorHAnsi" w:cstheme="minorBidi"/>
          <w:sz w:val="22"/>
          <w:szCs w:val="22"/>
        </w:rPr>
      </w:pPr>
      <w:r w:rsidRPr="65CB3263">
        <w:rPr>
          <w:rStyle w:val="s1"/>
          <w:rFonts w:asciiTheme="minorHAnsi" w:hAnsiTheme="minorHAnsi" w:cstheme="minorBidi"/>
          <w:sz w:val="22"/>
          <w:szCs w:val="22"/>
        </w:rPr>
        <w:lastRenderedPageBreak/>
        <w:t>The UK has introduced strategies to reduce health inequalities among ethnic minority groups. The NHS Long Term Plan focuses on early diagnosis and prevention, particularly for conditions such as type 2 diabetes (NHS England, 2019).</w:t>
      </w:r>
    </w:p>
    <w:p w14:paraId="735AE86C" w14:textId="2CB3BEB4" w:rsidR="007A30C5" w:rsidRDefault="007A30C5" w:rsidP="43063279">
      <w:pPr>
        <w:pStyle w:val="p1"/>
        <w:spacing w:line="360" w:lineRule="auto"/>
        <w:rPr>
          <w:rStyle w:val="s1"/>
          <w:rFonts w:asciiTheme="minorHAnsi" w:hAnsiTheme="minorHAnsi" w:cstheme="minorBidi"/>
          <w:sz w:val="22"/>
          <w:szCs w:val="22"/>
        </w:rPr>
      </w:pPr>
      <w:r w:rsidRPr="65CB3263">
        <w:rPr>
          <w:rStyle w:val="s1"/>
          <w:rFonts w:asciiTheme="minorHAnsi" w:hAnsiTheme="minorHAnsi" w:cstheme="minorBidi"/>
          <w:sz w:val="22"/>
          <w:szCs w:val="22"/>
        </w:rPr>
        <w:t>The Core20PLUS5 framework targets the most deprived populations and high-risk ethnic groups, aiming to improve access and reduce inequalities (NHS England, 2023).</w:t>
      </w:r>
    </w:p>
    <w:p w14:paraId="11C42BFB" w14:textId="78A192B0" w:rsidR="00E62F16" w:rsidRPr="00E62F16" w:rsidRDefault="009C483E" w:rsidP="43063279">
      <w:pPr>
        <w:spacing w:line="360" w:lineRule="auto"/>
        <w:rPr>
          <w:color w:val="111111"/>
          <w:sz w:val="22"/>
          <w:szCs w:val="22"/>
          <w:lang w:eastAsia="en-GB"/>
        </w:rPr>
      </w:pPr>
      <w:r w:rsidRPr="65CB3263">
        <w:rPr>
          <w:color w:val="111111"/>
          <w:sz w:val="22"/>
          <w:szCs w:val="22"/>
          <w:lang w:eastAsia="en-GB"/>
        </w:rPr>
        <w:t xml:space="preserve">However, inequalities in health outcomes </w:t>
      </w:r>
      <w:r w:rsidR="00E41E07" w:rsidRPr="65CB3263">
        <w:rPr>
          <w:color w:val="111111"/>
          <w:sz w:val="22"/>
          <w:szCs w:val="22"/>
          <w:lang w:eastAsia="en-GB"/>
        </w:rPr>
        <w:t>are still</w:t>
      </w:r>
      <w:r w:rsidRPr="65CB3263">
        <w:rPr>
          <w:color w:val="111111"/>
          <w:sz w:val="22"/>
          <w:szCs w:val="22"/>
          <w:lang w:eastAsia="en-GB"/>
        </w:rPr>
        <w:t xml:space="preserve"> </w:t>
      </w:r>
      <w:r w:rsidR="00E41E07" w:rsidRPr="65CB3263">
        <w:rPr>
          <w:color w:val="111111"/>
          <w:sz w:val="22"/>
          <w:szCs w:val="22"/>
          <w:lang w:eastAsia="en-GB"/>
        </w:rPr>
        <w:t>clear</w:t>
      </w:r>
      <w:r w:rsidRPr="65CB3263">
        <w:rPr>
          <w:color w:val="111111"/>
          <w:sz w:val="22"/>
          <w:szCs w:val="22"/>
          <w:lang w:eastAsia="en-GB"/>
        </w:rPr>
        <w:t xml:space="preserve">, particularly among ethnic minority groups. This </w:t>
      </w:r>
      <w:r w:rsidR="00E41E07" w:rsidRPr="65CB3263">
        <w:rPr>
          <w:color w:val="111111"/>
          <w:sz w:val="22"/>
          <w:szCs w:val="22"/>
          <w:lang w:eastAsia="en-GB"/>
        </w:rPr>
        <w:t>says</w:t>
      </w:r>
      <w:r w:rsidRPr="65CB3263">
        <w:rPr>
          <w:color w:val="111111"/>
          <w:sz w:val="22"/>
          <w:szCs w:val="22"/>
          <w:lang w:eastAsia="en-GB"/>
        </w:rPr>
        <w:t xml:space="preserve"> that national policies may not fully address cultural and community-specific needs.</w:t>
      </w:r>
      <w:r w:rsidR="00E62F16" w:rsidRPr="65CB3263">
        <w:rPr>
          <w:color w:val="111111"/>
          <w:sz w:val="22"/>
          <w:szCs w:val="22"/>
          <w:lang w:eastAsia="en-GB"/>
        </w:rPr>
        <w:t xml:space="preserve"> Such approaches often adopt a universal model of care, which may not engage diverse populations effectively, particularly where language barriers, cultural beliefs and health literacy differ significantly (Public Health England, 2022).</w:t>
      </w:r>
    </w:p>
    <w:p w14:paraId="067BB24A" w14:textId="5D633BE9" w:rsidR="00E62F16" w:rsidRDefault="00E62F16" w:rsidP="43063279">
      <w:pPr>
        <w:spacing w:after="0" w:line="360" w:lineRule="auto"/>
        <w:rPr>
          <w:color w:val="111111"/>
          <w:sz w:val="22"/>
          <w:szCs w:val="22"/>
          <w:lang w:eastAsia="en-GB"/>
        </w:rPr>
      </w:pPr>
    </w:p>
    <w:p w14:paraId="6627EB6F" w14:textId="5E51693A" w:rsidR="00BA3517" w:rsidRDefault="009C483E" w:rsidP="43063279">
      <w:pPr>
        <w:spacing w:after="0" w:line="360" w:lineRule="auto"/>
        <w:rPr>
          <w:color w:val="111111"/>
          <w:sz w:val="22"/>
          <w:szCs w:val="22"/>
          <w:lang w:eastAsia="en-GB"/>
        </w:rPr>
      </w:pPr>
      <w:r w:rsidRPr="65CB3263">
        <w:rPr>
          <w:color w:val="111111"/>
          <w:sz w:val="22"/>
          <w:szCs w:val="22"/>
          <w:lang w:eastAsia="en-GB"/>
        </w:rPr>
        <w:t xml:space="preserve"> For example, public health interventions </w:t>
      </w:r>
      <w:bookmarkStart w:id="7" w:name="_Int_MFK5Iz7E"/>
      <w:r w:rsidRPr="65CB3263">
        <w:rPr>
          <w:color w:val="111111"/>
          <w:sz w:val="22"/>
          <w:szCs w:val="22"/>
          <w:lang w:eastAsia="en-GB"/>
        </w:rPr>
        <w:t>are often designed</w:t>
      </w:r>
      <w:bookmarkEnd w:id="7"/>
      <w:r w:rsidRPr="65CB3263">
        <w:rPr>
          <w:color w:val="111111"/>
          <w:sz w:val="22"/>
          <w:szCs w:val="22"/>
          <w:lang w:eastAsia="en-GB"/>
        </w:rPr>
        <w:t xml:space="preserve"> at a general population level and may not effectively engage South Asian communities without consideration of language, cultural </w:t>
      </w:r>
      <w:r w:rsidR="00E41E07" w:rsidRPr="65CB3263">
        <w:rPr>
          <w:color w:val="111111"/>
          <w:sz w:val="22"/>
          <w:szCs w:val="22"/>
          <w:lang w:eastAsia="en-GB"/>
        </w:rPr>
        <w:t>beliefs,</w:t>
      </w:r>
      <w:r w:rsidRPr="65CB3263">
        <w:rPr>
          <w:color w:val="111111"/>
          <w:sz w:val="22"/>
          <w:szCs w:val="22"/>
          <w:lang w:eastAsia="en-GB"/>
        </w:rPr>
        <w:t xml:space="preserve"> and health literacy (Marmot et al., 2020; NHS England, 2023). </w:t>
      </w:r>
    </w:p>
    <w:p w14:paraId="5B5A85A6" w14:textId="080CF903" w:rsidR="00BA3517" w:rsidRDefault="00BA3517" w:rsidP="43063279">
      <w:pPr>
        <w:spacing w:after="0" w:line="360" w:lineRule="auto"/>
        <w:rPr>
          <w:color w:val="111111"/>
          <w:sz w:val="22"/>
          <w:szCs w:val="22"/>
          <w:lang w:eastAsia="en-GB"/>
        </w:rPr>
      </w:pPr>
    </w:p>
    <w:p w14:paraId="53928F97" w14:textId="033DA96E" w:rsidR="009C483E" w:rsidRPr="00E41E07" w:rsidRDefault="009C483E" w:rsidP="43063279">
      <w:pPr>
        <w:spacing w:after="0" w:line="360" w:lineRule="auto"/>
        <w:rPr>
          <w:color w:val="111111"/>
          <w:sz w:val="22"/>
          <w:szCs w:val="22"/>
          <w:rtl/>
          <w:lang w:eastAsia="en-GB"/>
        </w:rPr>
      </w:pPr>
      <w:r w:rsidRPr="65CB3263">
        <w:rPr>
          <w:color w:val="111111"/>
          <w:sz w:val="22"/>
          <w:szCs w:val="22"/>
          <w:lang w:eastAsia="en-GB"/>
        </w:rPr>
        <w:t>Addressing these gaps requires more locally adapted and culturally tailored approaches that respond to the specific needs of high-risk populations (World Health Organization, 2023).</w:t>
      </w:r>
    </w:p>
    <w:p w14:paraId="05EB32C4" w14:textId="032B6232" w:rsidR="00241402" w:rsidRPr="00EC1062" w:rsidRDefault="00EC1062" w:rsidP="43063279">
      <w:pPr>
        <w:spacing w:before="100" w:beforeAutospacing="1" w:after="100" w:afterAutospacing="1" w:line="360" w:lineRule="auto"/>
        <w:rPr>
          <w:b/>
          <w:bCs/>
          <w:sz w:val="22"/>
          <w:szCs w:val="22"/>
          <w:rtl/>
          <w:lang w:eastAsia="en-GB"/>
        </w:rPr>
      </w:pPr>
      <w:r>
        <w:rPr>
          <w:b/>
          <w:bCs/>
          <w:sz w:val="22"/>
          <w:szCs w:val="22"/>
          <w:lang w:eastAsia="en-GB"/>
        </w:rPr>
        <w:t xml:space="preserve">4 - </w:t>
      </w:r>
      <w:r w:rsidR="00241402" w:rsidRPr="00EC1062">
        <w:rPr>
          <w:b/>
          <w:bCs/>
          <w:sz w:val="22"/>
          <w:szCs w:val="22"/>
          <w:lang w:eastAsia="en-GB"/>
        </w:rPr>
        <w:t>Organisations Supporting the Population</w:t>
      </w:r>
    </w:p>
    <w:p w14:paraId="1C6A9730" w14:textId="5CBC38CD" w:rsidR="004C52CB" w:rsidRDefault="004C52CB" w:rsidP="43063279">
      <w:pPr>
        <w:pStyle w:val="p1"/>
        <w:spacing w:line="360" w:lineRule="auto"/>
        <w:rPr>
          <w:rStyle w:val="s1"/>
          <w:rFonts w:asciiTheme="minorHAnsi" w:hAnsiTheme="minorHAnsi" w:cstheme="minorBidi"/>
          <w:sz w:val="22"/>
          <w:szCs w:val="22"/>
        </w:rPr>
      </w:pPr>
      <w:r w:rsidRPr="65CB3263">
        <w:rPr>
          <w:rStyle w:val="s1"/>
          <w:rFonts w:asciiTheme="minorHAnsi" w:hAnsiTheme="minorHAnsi" w:cstheme="minorBidi"/>
          <w:sz w:val="22"/>
          <w:szCs w:val="22"/>
        </w:rPr>
        <w:t xml:space="preserve">Diabetes UK is a national charity that plays a vital role in addressing health inequalities related to type 2 diabetes. It provides education, </w:t>
      </w:r>
      <w:r w:rsidR="0019689B" w:rsidRPr="65CB3263">
        <w:rPr>
          <w:rStyle w:val="s1"/>
          <w:rFonts w:asciiTheme="minorHAnsi" w:hAnsiTheme="minorHAnsi" w:cstheme="minorBidi"/>
          <w:sz w:val="22"/>
          <w:szCs w:val="22"/>
        </w:rPr>
        <w:t>support,</w:t>
      </w:r>
      <w:r w:rsidRPr="65CB3263">
        <w:rPr>
          <w:rStyle w:val="s1"/>
          <w:rFonts w:asciiTheme="minorHAnsi" w:hAnsiTheme="minorHAnsi" w:cstheme="minorBidi"/>
          <w:sz w:val="22"/>
          <w:szCs w:val="22"/>
        </w:rPr>
        <w:t xml:space="preserve"> and awareness campaigns to improve prevention and management (Diabetes UK, 2023).</w:t>
      </w:r>
    </w:p>
    <w:p w14:paraId="13FF310C" w14:textId="32C3E0D9" w:rsidR="004C52CB" w:rsidRDefault="004C52CB" w:rsidP="43063279">
      <w:pPr>
        <w:pStyle w:val="p1"/>
        <w:spacing w:line="360" w:lineRule="auto"/>
        <w:rPr>
          <w:rStyle w:val="s1"/>
          <w:rFonts w:asciiTheme="minorHAnsi" w:hAnsiTheme="minorHAnsi" w:cstheme="minorBidi"/>
          <w:sz w:val="22"/>
          <w:szCs w:val="22"/>
        </w:rPr>
      </w:pPr>
      <w:r w:rsidRPr="65CB3263">
        <w:rPr>
          <w:rStyle w:val="s1"/>
          <w:rFonts w:asciiTheme="minorHAnsi" w:hAnsiTheme="minorHAnsi" w:cstheme="minorBidi"/>
          <w:sz w:val="22"/>
          <w:szCs w:val="22"/>
        </w:rPr>
        <w:t xml:space="preserve">The organisation supports high-risk groups, including South Asian populations, through culturally </w:t>
      </w:r>
      <w:r w:rsidR="0019689B" w:rsidRPr="65CB3263">
        <w:rPr>
          <w:rStyle w:val="s1"/>
          <w:rFonts w:asciiTheme="minorHAnsi" w:hAnsiTheme="minorHAnsi" w:cstheme="minorBidi"/>
          <w:sz w:val="22"/>
          <w:szCs w:val="22"/>
        </w:rPr>
        <w:t>resources</w:t>
      </w:r>
      <w:r w:rsidRPr="65CB3263">
        <w:rPr>
          <w:rStyle w:val="s1"/>
          <w:rFonts w:asciiTheme="minorHAnsi" w:hAnsiTheme="minorHAnsi" w:cstheme="minorBidi"/>
          <w:sz w:val="22"/>
          <w:szCs w:val="22"/>
        </w:rPr>
        <w:t xml:space="preserve"> and community-based initiatives. These approaches aim to improve awareness and encourage earlier engagement with healthcare.</w:t>
      </w:r>
    </w:p>
    <w:p w14:paraId="26431789" w14:textId="07271681" w:rsidR="004C52CB" w:rsidRPr="00536310" w:rsidRDefault="004C52CB" w:rsidP="43063279">
      <w:pPr>
        <w:pStyle w:val="p1"/>
        <w:spacing w:line="360" w:lineRule="auto"/>
        <w:rPr>
          <w:rStyle w:val="s1"/>
          <w:rFonts w:asciiTheme="minorHAnsi" w:hAnsiTheme="minorHAnsi" w:cstheme="minorBidi"/>
          <w:sz w:val="22"/>
          <w:szCs w:val="22"/>
        </w:rPr>
      </w:pPr>
      <w:r w:rsidRPr="65CB3263">
        <w:rPr>
          <w:rStyle w:val="s1"/>
          <w:rFonts w:asciiTheme="minorHAnsi" w:hAnsiTheme="minorHAnsi" w:cstheme="minorBidi"/>
          <w:sz w:val="22"/>
          <w:szCs w:val="22"/>
        </w:rPr>
        <w:t xml:space="preserve">Diabetes UK also contributes to research and policy development, working with organisations such as NHS England to improve healthcare provision (NHS England, 2023). However, its impact </w:t>
      </w:r>
      <w:bookmarkStart w:id="8" w:name="_Int_MelAfAPK"/>
      <w:r w:rsidRPr="65CB3263">
        <w:rPr>
          <w:rStyle w:val="s1"/>
          <w:rFonts w:asciiTheme="minorHAnsi" w:hAnsiTheme="minorHAnsi" w:cstheme="minorBidi"/>
          <w:sz w:val="22"/>
          <w:szCs w:val="22"/>
        </w:rPr>
        <w:t>is limited</w:t>
      </w:r>
      <w:bookmarkEnd w:id="8"/>
      <w:r w:rsidRPr="65CB3263">
        <w:rPr>
          <w:rStyle w:val="s1"/>
          <w:rFonts w:asciiTheme="minorHAnsi" w:hAnsiTheme="minorHAnsi" w:cstheme="minorBidi"/>
          <w:sz w:val="22"/>
          <w:szCs w:val="22"/>
        </w:rPr>
        <w:t xml:space="preserve"> without wider action to address underlying social determinants.</w:t>
      </w:r>
    </w:p>
    <w:p w14:paraId="657285DD" w14:textId="0A162637" w:rsidR="006831E6" w:rsidRPr="004B6C30" w:rsidRDefault="00B17A30" w:rsidP="43063279">
      <w:pPr>
        <w:pStyle w:val="p1"/>
        <w:spacing w:line="360" w:lineRule="auto"/>
        <w:rPr>
          <w:rFonts w:asciiTheme="minorHAnsi" w:hAnsiTheme="minorHAnsi" w:cstheme="minorBidi"/>
          <w:b/>
          <w:bCs/>
          <w:sz w:val="22"/>
          <w:szCs w:val="22"/>
          <w:rtl/>
        </w:rPr>
      </w:pPr>
      <w:r w:rsidRPr="4BFBC18C">
        <w:rPr>
          <w:rFonts w:asciiTheme="minorHAnsi" w:hAnsiTheme="minorHAnsi" w:cstheme="minorBidi"/>
          <w:b/>
          <w:bCs/>
          <w:sz w:val="22"/>
          <w:szCs w:val="22"/>
        </w:rPr>
        <w:t>5</w:t>
      </w:r>
      <w:r w:rsidR="00EC1062" w:rsidRPr="4BFBC18C">
        <w:rPr>
          <w:rFonts w:asciiTheme="minorHAnsi" w:hAnsiTheme="minorHAnsi" w:cstheme="minorBidi"/>
          <w:b/>
          <w:bCs/>
          <w:sz w:val="22"/>
          <w:szCs w:val="22"/>
        </w:rPr>
        <w:t xml:space="preserve"> </w:t>
      </w:r>
      <w:r w:rsidR="00987A84" w:rsidRPr="4BFBC18C">
        <w:rPr>
          <w:rFonts w:asciiTheme="minorHAnsi" w:hAnsiTheme="minorHAnsi" w:cstheme="minorBidi"/>
          <w:b/>
          <w:bCs/>
          <w:sz w:val="22"/>
          <w:szCs w:val="22"/>
        </w:rPr>
        <w:t>- Conclusion</w:t>
      </w:r>
    </w:p>
    <w:p w14:paraId="31E17DDA" w14:textId="1C198300" w:rsidR="00536310" w:rsidRDefault="00536310" w:rsidP="43063279">
      <w:pPr>
        <w:pStyle w:val="p1"/>
        <w:spacing w:line="360" w:lineRule="auto"/>
        <w:rPr>
          <w:rStyle w:val="s1"/>
          <w:rFonts w:asciiTheme="minorHAnsi" w:hAnsiTheme="minorHAnsi" w:cstheme="minorBidi"/>
          <w:sz w:val="22"/>
          <w:szCs w:val="22"/>
        </w:rPr>
      </w:pPr>
      <w:r w:rsidRPr="65CB3263">
        <w:rPr>
          <w:rStyle w:val="s1"/>
          <w:rFonts w:asciiTheme="minorHAnsi" w:hAnsiTheme="minorHAnsi" w:cstheme="minorBidi"/>
          <w:sz w:val="22"/>
          <w:szCs w:val="22"/>
        </w:rPr>
        <w:lastRenderedPageBreak/>
        <w:t xml:space="preserve">South Asian populations in the UK experience significant health inequalities, particularly in relation to type 2 diabetes and cardiovascular disease. These inequalities </w:t>
      </w:r>
      <w:bookmarkStart w:id="9" w:name="_Int_SRxJ7xPB"/>
      <w:r w:rsidRPr="65CB3263">
        <w:rPr>
          <w:rStyle w:val="s1"/>
          <w:rFonts w:asciiTheme="minorHAnsi" w:hAnsiTheme="minorHAnsi" w:cstheme="minorBidi"/>
          <w:sz w:val="22"/>
          <w:szCs w:val="22"/>
        </w:rPr>
        <w:t>are shaped</w:t>
      </w:r>
      <w:bookmarkEnd w:id="9"/>
      <w:r w:rsidRPr="65CB3263">
        <w:rPr>
          <w:rStyle w:val="s1"/>
          <w:rFonts w:asciiTheme="minorHAnsi" w:hAnsiTheme="minorHAnsi" w:cstheme="minorBidi"/>
          <w:sz w:val="22"/>
          <w:szCs w:val="22"/>
        </w:rPr>
        <w:t xml:space="preserve"> by a combination of biological, social, and environmental factors, including socioeconomic deprivation, cultural barriers, and access to healthcare.</w:t>
      </w:r>
    </w:p>
    <w:p w14:paraId="1EC42DD2" w14:textId="097E1C83" w:rsidR="00536310" w:rsidRDefault="00536310" w:rsidP="43063279">
      <w:pPr>
        <w:pStyle w:val="p1"/>
        <w:spacing w:line="360" w:lineRule="auto"/>
        <w:rPr>
          <w:rStyle w:val="s1"/>
          <w:rFonts w:asciiTheme="minorHAnsi" w:hAnsiTheme="minorHAnsi" w:cstheme="minorBidi"/>
          <w:sz w:val="22"/>
          <w:szCs w:val="22"/>
        </w:rPr>
      </w:pPr>
      <w:r w:rsidRPr="65CB3263">
        <w:rPr>
          <w:rStyle w:val="s1"/>
          <w:rFonts w:asciiTheme="minorHAnsi" w:hAnsiTheme="minorHAnsi" w:cstheme="minorBidi"/>
          <w:sz w:val="22"/>
          <w:szCs w:val="22"/>
        </w:rPr>
        <w:t xml:space="preserve">For example, higher rates of type 2 diabetes in South Asian communities highlight how ethnicity intersects with deprivation and lifestyle factors to increase disease risk. This </w:t>
      </w:r>
      <w:bookmarkStart w:id="10" w:name="_Int_bmoEGmI4"/>
      <w:r w:rsidRPr="65CB3263">
        <w:rPr>
          <w:rStyle w:val="s1"/>
          <w:rFonts w:asciiTheme="minorHAnsi" w:hAnsiTheme="minorHAnsi" w:cstheme="minorBidi"/>
          <w:sz w:val="22"/>
          <w:szCs w:val="22"/>
        </w:rPr>
        <w:t>demonstrates</w:t>
      </w:r>
      <w:bookmarkEnd w:id="10"/>
      <w:r w:rsidRPr="65CB3263">
        <w:rPr>
          <w:rStyle w:val="s1"/>
          <w:rFonts w:asciiTheme="minorHAnsi" w:hAnsiTheme="minorHAnsi" w:cstheme="minorBidi"/>
          <w:sz w:val="22"/>
          <w:szCs w:val="22"/>
        </w:rPr>
        <w:t xml:space="preserve"> that health outcomes </w:t>
      </w:r>
      <w:bookmarkStart w:id="11" w:name="_Int_jku5mOcz"/>
      <w:r w:rsidRPr="65CB3263">
        <w:rPr>
          <w:rStyle w:val="s1"/>
          <w:rFonts w:asciiTheme="minorHAnsi" w:hAnsiTheme="minorHAnsi" w:cstheme="minorBidi"/>
          <w:sz w:val="22"/>
          <w:szCs w:val="22"/>
        </w:rPr>
        <w:t>are not evenly distributed</w:t>
      </w:r>
      <w:bookmarkEnd w:id="11"/>
      <w:r w:rsidRPr="65CB3263">
        <w:rPr>
          <w:rStyle w:val="s1"/>
          <w:rFonts w:asciiTheme="minorHAnsi" w:hAnsiTheme="minorHAnsi" w:cstheme="minorBidi"/>
          <w:sz w:val="22"/>
          <w:szCs w:val="22"/>
        </w:rPr>
        <w:t xml:space="preserve"> across the population.</w:t>
      </w:r>
    </w:p>
    <w:p w14:paraId="5F8C6414" w14:textId="19D62A8F" w:rsidR="008E7B8D" w:rsidRDefault="00536310" w:rsidP="43063279">
      <w:pPr>
        <w:pStyle w:val="p1"/>
        <w:spacing w:line="360" w:lineRule="auto"/>
        <w:rPr>
          <w:rFonts w:asciiTheme="minorHAnsi" w:hAnsiTheme="minorHAnsi" w:cstheme="minorBidi"/>
          <w:sz w:val="22"/>
          <w:szCs w:val="22"/>
          <w:rtl/>
        </w:rPr>
      </w:pPr>
      <w:r w:rsidRPr="65CB3263">
        <w:rPr>
          <w:rStyle w:val="s1"/>
          <w:rFonts w:asciiTheme="minorHAnsi" w:hAnsiTheme="minorHAnsi" w:cstheme="minorBidi"/>
          <w:sz w:val="22"/>
          <w:szCs w:val="22"/>
        </w:rPr>
        <w:t xml:space="preserve">Although national strategies and organisations aim to reduce these inequalities, challenges </w:t>
      </w:r>
      <w:r w:rsidR="0094053F" w:rsidRPr="65CB3263">
        <w:rPr>
          <w:rStyle w:val="s1"/>
          <w:rFonts w:asciiTheme="minorHAnsi" w:hAnsiTheme="minorHAnsi" w:cstheme="minorBidi"/>
          <w:sz w:val="22"/>
          <w:szCs w:val="22"/>
        </w:rPr>
        <w:t>are still</w:t>
      </w:r>
      <w:r w:rsidRPr="65CB3263">
        <w:rPr>
          <w:rStyle w:val="s1"/>
          <w:rFonts w:asciiTheme="minorHAnsi" w:hAnsiTheme="minorHAnsi" w:cstheme="minorBidi"/>
          <w:sz w:val="22"/>
          <w:szCs w:val="22"/>
        </w:rPr>
        <w:t xml:space="preserve"> in ensuring their effectiveness. Addressing health inequalities requires a broader approach that targets both healthcare provision and the underlying social determinants influencing health outcomes.</w:t>
      </w:r>
    </w:p>
    <w:p w14:paraId="790D8760" w14:textId="37C76EEA" w:rsidR="008E7B8D" w:rsidRDefault="008E7B8D" w:rsidP="43063279">
      <w:pPr>
        <w:pStyle w:val="p1"/>
        <w:spacing w:line="360" w:lineRule="auto"/>
        <w:rPr>
          <w:rFonts w:asciiTheme="minorHAnsi" w:hAnsiTheme="minorHAnsi" w:cstheme="minorBidi"/>
          <w:sz w:val="22"/>
          <w:szCs w:val="22"/>
        </w:rPr>
      </w:pPr>
    </w:p>
    <w:p w14:paraId="4FC2178B" w14:textId="7ACA5A9F" w:rsidR="00A32304" w:rsidRDefault="1A1F478E" w:rsidP="43063279">
      <w:pPr>
        <w:spacing w:before="100" w:beforeAutospacing="1" w:after="100" w:afterAutospacing="1" w:line="360" w:lineRule="auto"/>
        <w:outlineLvl w:val="0"/>
        <w:rPr>
          <w:b/>
          <w:bCs/>
          <w:kern w:val="36"/>
          <w:sz w:val="22"/>
          <w:szCs w:val="22"/>
          <w:lang w:eastAsia="en-GB"/>
        </w:rPr>
      </w:pPr>
      <w:r w:rsidRPr="10195590">
        <w:rPr>
          <w:b/>
          <w:bCs/>
          <w:kern w:val="36"/>
          <w:sz w:val="22"/>
          <w:szCs w:val="22"/>
          <w:lang w:eastAsia="en-GB"/>
        </w:rPr>
        <w:t>TASK 2:</w:t>
      </w:r>
      <w:r w:rsidR="7D20D17F" w:rsidRPr="10195590">
        <w:rPr>
          <w:b/>
          <w:bCs/>
          <w:kern w:val="36"/>
          <w:sz w:val="22"/>
          <w:szCs w:val="22"/>
          <w:lang w:eastAsia="en-GB"/>
        </w:rPr>
        <w:t xml:space="preserve"> </w:t>
      </w:r>
      <w:proofErr w:type="spellStart"/>
      <w:r w:rsidR="7D20D17F" w:rsidRPr="10195590">
        <w:rPr>
          <w:b/>
          <w:bCs/>
          <w:kern w:val="36"/>
          <w:sz w:val="22"/>
          <w:szCs w:val="22"/>
          <w:lang w:eastAsia="en-GB"/>
        </w:rPr>
        <w:t>Epidermiological</w:t>
      </w:r>
      <w:proofErr w:type="spellEnd"/>
      <w:r w:rsidR="7D20D17F" w:rsidRPr="10195590">
        <w:rPr>
          <w:b/>
          <w:bCs/>
          <w:kern w:val="36"/>
          <w:sz w:val="22"/>
          <w:szCs w:val="22"/>
          <w:lang w:eastAsia="en-GB"/>
        </w:rPr>
        <w:t xml:space="preserve"> </w:t>
      </w:r>
      <w:proofErr w:type="spellStart"/>
      <w:r w:rsidR="7D20D17F" w:rsidRPr="10195590">
        <w:rPr>
          <w:b/>
          <w:bCs/>
          <w:kern w:val="36"/>
          <w:sz w:val="22"/>
          <w:szCs w:val="22"/>
          <w:lang w:eastAsia="en-GB"/>
        </w:rPr>
        <w:t>Analysi</w:t>
      </w:r>
      <w:proofErr w:type="spellEnd"/>
    </w:p>
    <w:p w14:paraId="0DB3840C" w14:textId="6F46DF25" w:rsidR="008B2CD4" w:rsidRDefault="00A32304" w:rsidP="43063279">
      <w:pPr>
        <w:spacing w:before="100" w:beforeAutospacing="1" w:after="100" w:afterAutospacing="1" w:line="360" w:lineRule="auto"/>
        <w:outlineLvl w:val="0"/>
        <w:rPr>
          <w:b/>
          <w:bCs/>
          <w:kern w:val="36"/>
          <w:sz w:val="22"/>
          <w:szCs w:val="22"/>
          <w:lang w:eastAsia="en-GB"/>
        </w:rPr>
      </w:pPr>
      <w:r w:rsidRPr="4BFBC18C">
        <w:rPr>
          <w:b/>
          <w:bCs/>
          <w:kern w:val="36"/>
          <w:sz w:val="22"/>
          <w:szCs w:val="22"/>
          <w:lang w:eastAsia="en-GB"/>
        </w:rPr>
        <w:t>6</w:t>
      </w:r>
      <w:r w:rsidR="008B2CD4" w:rsidRPr="4BFBC18C">
        <w:rPr>
          <w:b/>
          <w:bCs/>
          <w:kern w:val="36"/>
          <w:sz w:val="22"/>
          <w:szCs w:val="22"/>
          <w:lang w:eastAsia="en-GB"/>
        </w:rPr>
        <w:t xml:space="preserve"> – Introduction</w:t>
      </w:r>
    </w:p>
    <w:p w14:paraId="5592B1AF" w14:textId="70218FF4" w:rsidR="008A0B08" w:rsidRDefault="008A0B08" w:rsidP="43063279">
      <w:pPr>
        <w:pStyle w:val="p1"/>
        <w:spacing w:line="360" w:lineRule="auto"/>
        <w:rPr>
          <w:rStyle w:val="s1"/>
          <w:rFonts w:asciiTheme="minorHAnsi" w:hAnsiTheme="minorHAnsi" w:cstheme="minorBidi"/>
          <w:sz w:val="22"/>
          <w:szCs w:val="22"/>
        </w:rPr>
      </w:pPr>
      <w:r w:rsidRPr="65CB3263">
        <w:rPr>
          <w:rStyle w:val="s1"/>
          <w:rFonts w:asciiTheme="minorHAnsi" w:hAnsiTheme="minorHAnsi" w:cstheme="minorBidi"/>
          <w:sz w:val="22"/>
          <w:szCs w:val="22"/>
        </w:rPr>
        <w:t>Type 2 diabetes is a chronic non-communicable disease characterised by elevated blood glucose levels resulting from insulin resistance and impaired insulin secretion (International Diabetes Federation, 2021). The condition is associated with significant health consequences, including cardiovascular disease, renal failure, and premature mortality, as well as wider social impacts such as reduced quality of life and increased healthcare costs (World Health Organization, 2022).</w:t>
      </w:r>
    </w:p>
    <w:p w14:paraId="553EE309" w14:textId="09D9C7B7" w:rsidR="008A0B08" w:rsidRDefault="008A0B08" w:rsidP="43063279">
      <w:pPr>
        <w:pStyle w:val="p1"/>
        <w:spacing w:line="360" w:lineRule="auto"/>
        <w:rPr>
          <w:rStyle w:val="s1"/>
          <w:rFonts w:asciiTheme="minorHAnsi" w:hAnsiTheme="minorHAnsi" w:cstheme="minorBidi"/>
          <w:sz w:val="22"/>
          <w:szCs w:val="22"/>
        </w:rPr>
      </w:pPr>
      <w:r w:rsidRPr="65CB3263">
        <w:rPr>
          <w:rStyle w:val="s1"/>
          <w:rFonts w:asciiTheme="minorHAnsi" w:hAnsiTheme="minorHAnsi" w:cstheme="minorBidi"/>
          <w:sz w:val="22"/>
          <w:szCs w:val="22"/>
        </w:rPr>
        <w:t>Globally, diabetes affects approximately 537 million adults, with prevalence expected to rise further due to ageing populations and increasing obesity levels (International Diabetes Federation, 2021). In the United Kingdom, over 4 million people are living with diabetes, with type 2 diabetes accounting for around 90% of cases (NHS Digital, 2023). However, the distribution of the disease is not equal across the population.</w:t>
      </w:r>
    </w:p>
    <w:p w14:paraId="44B9FAB9" w14:textId="1D910A0B" w:rsidR="008A0B08" w:rsidRDefault="008A0B08" w:rsidP="43063279">
      <w:pPr>
        <w:pStyle w:val="p1"/>
        <w:spacing w:line="360" w:lineRule="auto"/>
        <w:rPr>
          <w:rStyle w:val="s1"/>
          <w:rFonts w:asciiTheme="minorHAnsi" w:hAnsiTheme="minorHAnsi" w:cstheme="minorBidi"/>
          <w:sz w:val="22"/>
          <w:szCs w:val="22"/>
        </w:rPr>
      </w:pPr>
      <w:r w:rsidRPr="65CB3263">
        <w:rPr>
          <w:rStyle w:val="s1"/>
          <w:rFonts w:asciiTheme="minorHAnsi" w:hAnsiTheme="minorHAnsi" w:cstheme="minorBidi"/>
          <w:sz w:val="22"/>
          <w:szCs w:val="22"/>
        </w:rPr>
        <w:t xml:space="preserve">Evidence shows that South Asian populations experience significantly higher prevalence rates, earlier onset and increased risk of complications compared to the White British population (Office for Health Improvement and Disparities, 2022; NHS Race and Health </w:t>
      </w:r>
      <w:r w:rsidRPr="65CB3263">
        <w:rPr>
          <w:rStyle w:val="s1"/>
          <w:rFonts w:asciiTheme="minorHAnsi" w:hAnsiTheme="minorHAnsi" w:cstheme="minorBidi"/>
          <w:sz w:val="22"/>
          <w:szCs w:val="22"/>
        </w:rPr>
        <w:lastRenderedPageBreak/>
        <w:t>Observatory, 2022). This highlights the severity of type 2 diabetes as a public health issue within high-risk groups.</w:t>
      </w:r>
    </w:p>
    <w:p w14:paraId="74556130" w14:textId="02EAAF7B" w:rsidR="00273459" w:rsidRPr="00067F0B" w:rsidRDefault="008A0B08" w:rsidP="43063279">
      <w:pPr>
        <w:pStyle w:val="p1"/>
        <w:spacing w:line="360" w:lineRule="auto"/>
        <w:rPr>
          <w:rStyle w:val="s1"/>
          <w:rFonts w:asciiTheme="minorHAnsi" w:hAnsiTheme="minorHAnsi" w:cstheme="minorBidi"/>
          <w:sz w:val="22"/>
          <w:szCs w:val="22"/>
        </w:rPr>
      </w:pPr>
      <w:r w:rsidRPr="65CB3263">
        <w:rPr>
          <w:rStyle w:val="s1"/>
          <w:rFonts w:asciiTheme="minorHAnsi" w:hAnsiTheme="minorHAnsi" w:cstheme="minorBidi"/>
          <w:sz w:val="22"/>
          <w:szCs w:val="22"/>
        </w:rPr>
        <w:t>Understanding the epidemiology of type 2 diabetes is essential for showing at-risk populations, informing prevention strategies, and reducing health inequalities.</w:t>
      </w:r>
    </w:p>
    <w:p w14:paraId="58BF17A8" w14:textId="304FF974" w:rsidR="4BFBC18C" w:rsidRDefault="4BFBC18C" w:rsidP="4BFBC18C">
      <w:pPr>
        <w:pStyle w:val="p1"/>
        <w:spacing w:line="360" w:lineRule="auto"/>
        <w:rPr>
          <w:rStyle w:val="s1"/>
          <w:rFonts w:asciiTheme="minorHAnsi" w:hAnsiTheme="minorHAnsi" w:cstheme="minorBidi"/>
          <w:sz w:val="22"/>
          <w:szCs w:val="22"/>
        </w:rPr>
      </w:pPr>
    </w:p>
    <w:p w14:paraId="2745C493" w14:textId="4E812F78" w:rsidR="4BFBC18C" w:rsidRDefault="4BFBC18C" w:rsidP="4BFBC18C">
      <w:pPr>
        <w:pStyle w:val="p1"/>
        <w:spacing w:line="360" w:lineRule="auto"/>
        <w:rPr>
          <w:rStyle w:val="s1"/>
          <w:rFonts w:asciiTheme="minorHAnsi" w:hAnsiTheme="minorHAnsi" w:cstheme="minorBidi"/>
          <w:sz w:val="22"/>
          <w:szCs w:val="22"/>
        </w:rPr>
      </w:pPr>
    </w:p>
    <w:p w14:paraId="7281883F" w14:textId="53CCE473" w:rsidR="00134807" w:rsidRDefault="00F462E2" w:rsidP="43063279">
      <w:pPr>
        <w:pStyle w:val="ListParagraph"/>
        <w:numPr>
          <w:ilvl w:val="0"/>
          <w:numId w:val="7"/>
        </w:numPr>
        <w:spacing w:before="100" w:beforeAutospacing="1" w:after="100" w:afterAutospacing="1" w:line="360" w:lineRule="auto"/>
        <w:outlineLvl w:val="1"/>
        <w:rPr>
          <w:b/>
          <w:bCs/>
          <w:sz w:val="22"/>
          <w:szCs w:val="22"/>
          <w:lang w:eastAsia="en-GB"/>
        </w:rPr>
      </w:pPr>
      <w:r w:rsidRPr="4BFBC18C">
        <w:rPr>
          <w:b/>
          <w:bCs/>
          <w:sz w:val="22"/>
          <w:szCs w:val="22"/>
          <w:lang w:eastAsia="en-GB"/>
        </w:rPr>
        <w:t>Main Body: Epidemiological Analysis of Type 2 Diabetes</w:t>
      </w:r>
    </w:p>
    <w:p w14:paraId="3F13134F" w14:textId="77777777" w:rsidR="009F5F32" w:rsidRPr="009F5F32" w:rsidRDefault="009F5F32" w:rsidP="43063279">
      <w:pPr>
        <w:pStyle w:val="ListParagraph"/>
        <w:spacing w:before="100" w:beforeAutospacing="1" w:after="100" w:afterAutospacing="1" w:line="360" w:lineRule="auto"/>
        <w:ind w:left="420"/>
        <w:outlineLvl w:val="1"/>
        <w:rPr>
          <w:sz w:val="22"/>
          <w:szCs w:val="22"/>
          <w:lang w:eastAsia="en-GB"/>
        </w:rPr>
      </w:pPr>
    </w:p>
    <w:p w14:paraId="79A9BCA3" w14:textId="7342D94C" w:rsidR="00172E68" w:rsidRDefault="004F4F0F" w:rsidP="43063279">
      <w:pPr>
        <w:pStyle w:val="ListParagraph"/>
        <w:numPr>
          <w:ilvl w:val="1"/>
          <w:numId w:val="7"/>
        </w:numPr>
        <w:spacing w:before="100" w:beforeAutospacing="1" w:after="100" w:afterAutospacing="1" w:line="360" w:lineRule="auto"/>
        <w:outlineLvl w:val="2"/>
        <w:rPr>
          <w:rStyle w:val="s1"/>
          <w:sz w:val="22"/>
          <w:szCs w:val="22"/>
        </w:rPr>
      </w:pPr>
      <w:r w:rsidRPr="65CB3263">
        <w:rPr>
          <w:sz w:val="22"/>
          <w:szCs w:val="22"/>
          <w:lang w:eastAsia="en-GB"/>
        </w:rPr>
        <w:t xml:space="preserve">Prevalence and </w:t>
      </w:r>
      <w:r w:rsidR="00E424E9" w:rsidRPr="65CB3263">
        <w:rPr>
          <w:sz w:val="22"/>
          <w:szCs w:val="22"/>
          <w:lang w:eastAsia="en-GB"/>
        </w:rPr>
        <w:t>Distribution</w:t>
      </w:r>
      <w:r w:rsidR="00E424E9" w:rsidRPr="65CB3263">
        <w:rPr>
          <w:rStyle w:val="s1"/>
          <w:sz w:val="22"/>
          <w:szCs w:val="22"/>
        </w:rPr>
        <w:t xml:space="preserve"> </w:t>
      </w:r>
    </w:p>
    <w:p w14:paraId="237476CA" w14:textId="567254A3" w:rsidR="00172E68" w:rsidRDefault="00172E68" w:rsidP="43063279">
      <w:pPr>
        <w:pStyle w:val="p1"/>
        <w:spacing w:line="360" w:lineRule="auto"/>
        <w:rPr>
          <w:rStyle w:val="s1"/>
          <w:rFonts w:asciiTheme="minorHAnsi" w:hAnsiTheme="minorHAnsi" w:cstheme="minorBidi"/>
          <w:sz w:val="22"/>
          <w:szCs w:val="22"/>
        </w:rPr>
      </w:pPr>
      <w:r w:rsidRPr="65CB3263">
        <w:rPr>
          <w:rStyle w:val="s1"/>
          <w:rFonts w:asciiTheme="minorHAnsi" w:hAnsiTheme="minorHAnsi" w:cstheme="minorBidi"/>
          <w:sz w:val="22"/>
          <w:szCs w:val="22"/>
        </w:rPr>
        <w:t xml:space="preserve">Type 2 diabetes is a growing global health concern, with prevalence increasing significantly over recent decades. Worldwide, approximately 537 million adults are living with diabetes, and this </w:t>
      </w:r>
      <w:bookmarkStart w:id="12" w:name="_Int_vff5zcYj"/>
      <w:r w:rsidRPr="65CB3263">
        <w:rPr>
          <w:rStyle w:val="s1"/>
          <w:rFonts w:asciiTheme="minorHAnsi" w:hAnsiTheme="minorHAnsi" w:cstheme="minorBidi"/>
          <w:sz w:val="22"/>
          <w:szCs w:val="22"/>
        </w:rPr>
        <w:t>is projected</w:t>
      </w:r>
      <w:bookmarkEnd w:id="12"/>
      <w:r w:rsidRPr="65CB3263">
        <w:rPr>
          <w:rStyle w:val="s1"/>
          <w:rFonts w:asciiTheme="minorHAnsi" w:hAnsiTheme="minorHAnsi" w:cstheme="minorBidi"/>
          <w:sz w:val="22"/>
          <w:szCs w:val="22"/>
        </w:rPr>
        <w:t xml:space="preserve"> to rise to 643 million by 2030, reflecting a substantial global disease burden (International Diabetes Federation, 2021).</w:t>
      </w:r>
    </w:p>
    <w:p w14:paraId="3B1F0E6F" w14:textId="13533A66" w:rsidR="00172E68" w:rsidRDefault="00172E68" w:rsidP="43063279">
      <w:pPr>
        <w:pStyle w:val="p1"/>
        <w:spacing w:line="360" w:lineRule="auto"/>
        <w:rPr>
          <w:rStyle w:val="s1"/>
          <w:rFonts w:asciiTheme="minorHAnsi" w:hAnsiTheme="minorHAnsi" w:cstheme="minorBidi"/>
          <w:sz w:val="22"/>
          <w:szCs w:val="22"/>
        </w:rPr>
      </w:pPr>
      <w:r w:rsidRPr="65CB3263">
        <w:rPr>
          <w:rStyle w:val="s1"/>
          <w:rFonts w:asciiTheme="minorHAnsi" w:hAnsiTheme="minorHAnsi" w:cstheme="minorBidi"/>
          <w:sz w:val="22"/>
          <w:szCs w:val="22"/>
        </w:rPr>
        <w:t xml:space="preserve">In the United Kingdom, over 4 million people are currently living with diabetes, with type 2 diabetes accounting for </w:t>
      </w:r>
      <w:r w:rsidR="009200A7" w:rsidRPr="65CB3263">
        <w:rPr>
          <w:rStyle w:val="s1"/>
          <w:rFonts w:asciiTheme="minorHAnsi" w:hAnsiTheme="minorHAnsi" w:cstheme="minorBidi"/>
          <w:sz w:val="22"/>
          <w:szCs w:val="22"/>
        </w:rPr>
        <w:t>many</w:t>
      </w:r>
      <w:r w:rsidRPr="65CB3263">
        <w:rPr>
          <w:rStyle w:val="s1"/>
          <w:rFonts w:asciiTheme="minorHAnsi" w:hAnsiTheme="minorHAnsi" w:cstheme="minorBidi"/>
          <w:sz w:val="22"/>
          <w:szCs w:val="22"/>
        </w:rPr>
        <w:t xml:space="preserve"> cases (NHS Digital, 2023). However, epidemiological data show that the distribution of the disease is not uniform across the population. South Asian communities experience significantly higher prevalence rates, estimated to be up three to six times greater than those of the White British population (Office for Health Improvement and Disparities, 2022).</w:t>
      </w:r>
    </w:p>
    <w:p w14:paraId="2B772043" w14:textId="333B96C1" w:rsidR="00DE500F" w:rsidRDefault="00172E68" w:rsidP="43063279">
      <w:pPr>
        <w:pStyle w:val="p1"/>
        <w:spacing w:line="360" w:lineRule="auto"/>
        <w:rPr>
          <w:rStyle w:val="s1"/>
          <w:rFonts w:asciiTheme="minorHAnsi" w:hAnsiTheme="minorHAnsi" w:cstheme="minorBidi"/>
          <w:sz w:val="22"/>
          <w:szCs w:val="22"/>
        </w:rPr>
      </w:pPr>
      <w:r w:rsidRPr="65CB3263">
        <w:rPr>
          <w:rStyle w:val="s1"/>
          <w:rFonts w:asciiTheme="minorHAnsi" w:hAnsiTheme="minorHAnsi" w:cstheme="minorBidi"/>
          <w:sz w:val="22"/>
          <w:szCs w:val="22"/>
        </w:rPr>
        <w:t>In addition, South Asian individuals are more likely to develop type 2 diabetes at a younger age and lower body mass index, increasing their lifetime risk of complications (NHS Race and Health Observatory, 2022). These patterns highlight clear ethnic disparities in disease distribution, reinforcing the need for targeted public health strategies</w:t>
      </w:r>
    </w:p>
    <w:p w14:paraId="66835FF5" w14:textId="047A1735" w:rsidR="007337E6" w:rsidRPr="00B951AF" w:rsidRDefault="00D82878" w:rsidP="43063279">
      <w:pPr>
        <w:pStyle w:val="p1"/>
        <w:spacing w:line="360" w:lineRule="auto"/>
        <w:rPr>
          <w:rFonts w:asciiTheme="minorHAnsi" w:hAnsiTheme="minorHAnsi" w:cstheme="minorBidi"/>
          <w:sz w:val="22"/>
          <w:szCs w:val="22"/>
        </w:rPr>
      </w:pPr>
      <w:r w:rsidRPr="10195590">
        <w:rPr>
          <w:rStyle w:val="s1"/>
          <w:rFonts w:asciiTheme="minorHAnsi" w:hAnsiTheme="minorHAnsi" w:cstheme="minorBidi"/>
          <w:sz w:val="22"/>
          <w:szCs w:val="22"/>
        </w:rPr>
        <w:t>Figure 1: Prevalence of doctor-diagnosed diabetes by ethnic group (Source: Public Health England, 2018)</w:t>
      </w:r>
    </w:p>
    <w:p w14:paraId="0D71B795" w14:textId="4ABAB4C1" w:rsidR="56DE5163" w:rsidRDefault="0784F458" w:rsidP="43063279">
      <w:pPr>
        <w:pStyle w:val="p1"/>
        <w:spacing w:line="360" w:lineRule="auto"/>
        <w:rPr>
          <w:rStyle w:val="s1"/>
          <w:rFonts w:asciiTheme="minorHAnsi" w:hAnsiTheme="minorHAnsi" w:cstheme="minorBidi"/>
          <w:sz w:val="22"/>
          <w:szCs w:val="22"/>
        </w:rPr>
      </w:pPr>
      <w:r>
        <w:rPr>
          <w:noProof/>
        </w:rPr>
        <w:lastRenderedPageBreak/>
        <w:drawing>
          <wp:inline distT="0" distB="0" distL="0" distR="0" wp14:anchorId="7FAD97EF" wp14:editId="06FEB796">
            <wp:extent cx="5057775" cy="3038571"/>
            <wp:effectExtent l="0" t="0" r="0" b="0"/>
            <wp:docPr id="12480432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691614" name=""/>
                    <pic:cNvPicPr/>
                  </pic:nvPicPr>
                  <pic:blipFill rotWithShape="1">
                    <a:blip r:embed="rId7"/>
                    <a:srcRect/>
                    <a:stretch>
                      <a:fillRect/>
                    </a:stretch>
                  </pic:blipFill>
                  <pic:spPr>
                    <a:xfrm>
                      <a:off x="0" y="0"/>
                      <a:ext cx="5057775" cy="3038571"/>
                    </a:xfrm>
                    <a:prstGeom prst="rect">
                      <a:avLst/>
                    </a:prstGeom>
                  </pic:spPr>
                </pic:pic>
              </a:graphicData>
            </a:graphic>
          </wp:inline>
        </w:drawing>
      </w:r>
    </w:p>
    <w:p w14:paraId="72AAD000" w14:textId="352A0434" w:rsidR="56DE5163" w:rsidRDefault="56DE5163" w:rsidP="43063279">
      <w:pPr>
        <w:pStyle w:val="p1"/>
        <w:spacing w:line="360" w:lineRule="auto"/>
        <w:rPr>
          <w:rFonts w:asciiTheme="minorHAnsi" w:hAnsiTheme="minorHAnsi" w:cstheme="minorBidi"/>
          <w:sz w:val="22"/>
          <w:szCs w:val="22"/>
        </w:rPr>
      </w:pPr>
    </w:p>
    <w:p w14:paraId="45471C33" w14:textId="065E0676" w:rsidR="003A3A04" w:rsidRDefault="003A3A04" w:rsidP="43063279">
      <w:pPr>
        <w:pStyle w:val="p1"/>
        <w:spacing w:line="360" w:lineRule="auto"/>
        <w:rPr>
          <w:rStyle w:val="s1"/>
          <w:rFonts w:asciiTheme="minorHAnsi" w:hAnsiTheme="minorHAnsi" w:cstheme="minorBidi"/>
          <w:sz w:val="22"/>
          <w:szCs w:val="22"/>
        </w:rPr>
      </w:pPr>
      <w:r w:rsidRPr="65CB3263">
        <w:rPr>
          <w:rStyle w:val="s2"/>
          <w:rFonts w:asciiTheme="minorHAnsi" w:hAnsiTheme="minorHAnsi" w:cstheme="minorBidi"/>
          <w:sz w:val="22"/>
          <w:szCs w:val="22"/>
        </w:rPr>
        <w:t>Figure 1</w:t>
      </w:r>
      <w:r w:rsidRPr="65CB3263">
        <w:rPr>
          <w:rStyle w:val="s1"/>
          <w:rFonts w:asciiTheme="minorHAnsi" w:hAnsiTheme="minorHAnsi" w:cstheme="minorBidi"/>
          <w:sz w:val="22"/>
          <w:szCs w:val="22"/>
        </w:rPr>
        <w:t xml:space="preserve"> illustrates the prevalence of type 2 diabetes in the UK, highlighting variations across population groups. The data shows a higher burden of disease among ethnic minority populations, supporting evidence of health inequalities. This pattern is consistent with national and global trends, where socially disadvantaged groups experience higher disease risk.</w:t>
      </w:r>
    </w:p>
    <w:p w14:paraId="0349720A" w14:textId="322C791A" w:rsidR="00374923" w:rsidRDefault="003A3A04" w:rsidP="43063279">
      <w:pPr>
        <w:pStyle w:val="p1"/>
        <w:spacing w:line="360" w:lineRule="auto"/>
        <w:rPr>
          <w:rStyle w:val="s1"/>
          <w:rFonts w:asciiTheme="minorHAnsi" w:hAnsiTheme="minorHAnsi" w:cstheme="minorBidi"/>
          <w:sz w:val="22"/>
          <w:szCs w:val="22"/>
        </w:rPr>
      </w:pPr>
      <w:r w:rsidRPr="65CB3263">
        <w:rPr>
          <w:rStyle w:val="s1"/>
          <w:rFonts w:asciiTheme="minorHAnsi" w:hAnsiTheme="minorHAnsi" w:cstheme="minorBidi"/>
          <w:sz w:val="22"/>
          <w:szCs w:val="22"/>
        </w:rPr>
        <w:t xml:space="preserve">Overall, epidemiological trends </w:t>
      </w:r>
      <w:r w:rsidR="00255E46" w:rsidRPr="65CB3263">
        <w:rPr>
          <w:rStyle w:val="s1"/>
          <w:rFonts w:asciiTheme="minorHAnsi" w:hAnsiTheme="minorHAnsi" w:cstheme="minorBidi"/>
          <w:sz w:val="22"/>
          <w:szCs w:val="22"/>
        </w:rPr>
        <w:t>show</w:t>
      </w:r>
      <w:r w:rsidRPr="65CB3263">
        <w:rPr>
          <w:rStyle w:val="s1"/>
          <w:rFonts w:asciiTheme="minorHAnsi" w:hAnsiTheme="minorHAnsi" w:cstheme="minorBidi"/>
          <w:sz w:val="22"/>
          <w:szCs w:val="22"/>
        </w:rPr>
        <w:t xml:space="preserve"> that type 2 diabetes </w:t>
      </w:r>
      <w:bookmarkStart w:id="13" w:name="_Int_6qmAfwzr"/>
      <w:r w:rsidRPr="65CB3263">
        <w:rPr>
          <w:rStyle w:val="s1"/>
          <w:rFonts w:asciiTheme="minorHAnsi" w:hAnsiTheme="minorHAnsi" w:cstheme="minorBidi"/>
          <w:sz w:val="22"/>
          <w:szCs w:val="22"/>
        </w:rPr>
        <w:t>is not evenly distributed</w:t>
      </w:r>
      <w:bookmarkEnd w:id="13"/>
      <w:r w:rsidRPr="65CB3263">
        <w:rPr>
          <w:rStyle w:val="s1"/>
          <w:rFonts w:asciiTheme="minorHAnsi" w:hAnsiTheme="minorHAnsi" w:cstheme="minorBidi"/>
          <w:sz w:val="22"/>
          <w:szCs w:val="22"/>
        </w:rPr>
        <w:t xml:space="preserve"> across populations, reinforcing the importance of targeted public health interventions.</w:t>
      </w:r>
    </w:p>
    <w:p w14:paraId="7C076DDD" w14:textId="6A57650D" w:rsidR="001E5693" w:rsidRPr="00C614C0" w:rsidRDefault="00A44951" w:rsidP="43063279">
      <w:pPr>
        <w:pStyle w:val="ListParagraph"/>
        <w:numPr>
          <w:ilvl w:val="1"/>
          <w:numId w:val="7"/>
        </w:numPr>
        <w:spacing w:before="100" w:beforeAutospacing="1" w:after="100" w:afterAutospacing="1" w:line="360" w:lineRule="auto"/>
        <w:outlineLvl w:val="1"/>
        <w:rPr>
          <w:sz w:val="22"/>
          <w:szCs w:val="22"/>
          <w:lang w:eastAsia="en-GB"/>
        </w:rPr>
      </w:pPr>
      <w:r w:rsidRPr="158BD6B7">
        <w:rPr>
          <w:sz w:val="22"/>
          <w:szCs w:val="22"/>
          <w:lang w:eastAsia="en-GB"/>
        </w:rPr>
        <w:t>Risk Factors and Determinants</w:t>
      </w:r>
    </w:p>
    <w:p w14:paraId="02E30AE6" w14:textId="591FA86F" w:rsidR="00C614C0" w:rsidRDefault="00C614C0" w:rsidP="43063279">
      <w:pPr>
        <w:pStyle w:val="p1"/>
        <w:spacing w:line="360" w:lineRule="auto"/>
        <w:rPr>
          <w:rStyle w:val="s1"/>
          <w:rFonts w:asciiTheme="minorHAnsi" w:hAnsiTheme="minorHAnsi" w:cstheme="minorBidi"/>
          <w:sz w:val="22"/>
          <w:szCs w:val="22"/>
        </w:rPr>
      </w:pPr>
      <w:r w:rsidRPr="65CB3263">
        <w:rPr>
          <w:rStyle w:val="s1"/>
          <w:rFonts w:asciiTheme="minorHAnsi" w:hAnsiTheme="minorHAnsi" w:cstheme="minorBidi"/>
          <w:sz w:val="22"/>
          <w:szCs w:val="22"/>
        </w:rPr>
        <w:t xml:space="preserve">Type 2 diabetes in South Asian populations </w:t>
      </w:r>
      <w:bookmarkStart w:id="14" w:name="_Int_7vlzVj8a"/>
      <w:r w:rsidRPr="65CB3263">
        <w:rPr>
          <w:rStyle w:val="s1"/>
          <w:rFonts w:asciiTheme="minorHAnsi" w:hAnsiTheme="minorHAnsi" w:cstheme="minorBidi"/>
          <w:sz w:val="22"/>
          <w:szCs w:val="22"/>
        </w:rPr>
        <w:t>is influenced</w:t>
      </w:r>
      <w:bookmarkEnd w:id="14"/>
      <w:r w:rsidRPr="65CB3263">
        <w:rPr>
          <w:rStyle w:val="s1"/>
          <w:rFonts w:asciiTheme="minorHAnsi" w:hAnsiTheme="minorHAnsi" w:cstheme="minorBidi"/>
          <w:sz w:val="22"/>
          <w:szCs w:val="22"/>
        </w:rPr>
        <w:t xml:space="preserve"> by an interaction of biological, behavioural, and social determinants. Biologically, individuals of South Asian origin show increased susceptibility to insulin resistance and central adiposity, contributing to earlier onset of the disease even at lower body mass index levels (Goff, 2019; NHS Race and Health Observatory, 2022).</w:t>
      </w:r>
    </w:p>
    <w:p w14:paraId="530C8B08" w14:textId="249DA904" w:rsidR="00C614C0" w:rsidRDefault="00C614C0" w:rsidP="43063279">
      <w:pPr>
        <w:pStyle w:val="p1"/>
        <w:spacing w:line="360" w:lineRule="auto"/>
        <w:rPr>
          <w:rStyle w:val="s1"/>
          <w:rFonts w:asciiTheme="minorHAnsi" w:hAnsiTheme="minorHAnsi" w:cstheme="minorBidi"/>
          <w:sz w:val="22"/>
          <w:szCs w:val="22"/>
        </w:rPr>
      </w:pPr>
      <w:r w:rsidRPr="65CB3263">
        <w:rPr>
          <w:rStyle w:val="s1"/>
          <w:rFonts w:asciiTheme="minorHAnsi" w:hAnsiTheme="minorHAnsi" w:cstheme="minorBidi"/>
          <w:sz w:val="22"/>
          <w:szCs w:val="22"/>
        </w:rPr>
        <w:t xml:space="preserve">Behavioural factors such as diet and physical inactivity also increased risk. Diets high in refined carbohydrates and lower levels of physical activity are associated with higher rates of metabolic dysfunction (Office for Health Improvement and Disparities, 2022). However, these </w:t>
      </w:r>
      <w:r w:rsidRPr="65CB3263">
        <w:rPr>
          <w:rStyle w:val="s1"/>
          <w:rFonts w:asciiTheme="minorHAnsi" w:hAnsiTheme="minorHAnsi" w:cstheme="minorBidi"/>
          <w:sz w:val="22"/>
          <w:szCs w:val="22"/>
        </w:rPr>
        <w:lastRenderedPageBreak/>
        <w:t xml:space="preserve">behaviours </w:t>
      </w:r>
      <w:bookmarkStart w:id="15" w:name="_Int_NuQu6C9q"/>
      <w:r w:rsidRPr="65CB3263">
        <w:rPr>
          <w:rStyle w:val="s1"/>
          <w:rFonts w:asciiTheme="minorHAnsi" w:hAnsiTheme="minorHAnsi" w:cstheme="minorBidi"/>
          <w:sz w:val="22"/>
          <w:szCs w:val="22"/>
        </w:rPr>
        <w:t>are shaped</w:t>
      </w:r>
      <w:bookmarkEnd w:id="15"/>
      <w:r w:rsidRPr="65CB3263">
        <w:rPr>
          <w:rStyle w:val="s1"/>
          <w:rFonts w:asciiTheme="minorHAnsi" w:hAnsiTheme="minorHAnsi" w:cstheme="minorBidi"/>
          <w:sz w:val="22"/>
          <w:szCs w:val="22"/>
        </w:rPr>
        <w:t xml:space="preserve"> by wider environmental and socioeconomic conditions rather than individual choice alone</w:t>
      </w:r>
      <w:r w:rsidR="002B41C6">
        <w:rPr>
          <w:rStyle w:val="s1"/>
          <w:rFonts w:asciiTheme="minorHAnsi" w:hAnsiTheme="minorHAnsi" w:cstheme="minorBidi"/>
          <w:sz w:val="22"/>
          <w:szCs w:val="22"/>
        </w:rPr>
        <w:t xml:space="preserve"> </w:t>
      </w:r>
      <w:r w:rsidR="007E1B7D" w:rsidRPr="4BFBC18C">
        <w:rPr>
          <w:rStyle w:val="s1"/>
          <w:rFonts w:asciiTheme="minorHAnsi" w:hAnsiTheme="minorHAnsi" w:cstheme="minorBidi"/>
          <w:sz w:val="22"/>
          <w:szCs w:val="22"/>
        </w:rPr>
        <w:t xml:space="preserve">Dahlgren and Whitehead, 2006; </w:t>
      </w:r>
      <w:proofErr w:type="spellStart"/>
      <w:r w:rsidR="007E1B7D" w:rsidRPr="4BFBC18C">
        <w:rPr>
          <w:rStyle w:val="s1"/>
          <w:rFonts w:asciiTheme="minorHAnsi" w:hAnsiTheme="minorHAnsi" w:cstheme="minorBidi"/>
          <w:sz w:val="22"/>
          <w:szCs w:val="22"/>
        </w:rPr>
        <w:t>Bambra</w:t>
      </w:r>
      <w:proofErr w:type="spellEnd"/>
      <w:r w:rsidR="007E1B7D" w:rsidRPr="4BFBC18C">
        <w:rPr>
          <w:rStyle w:val="s1"/>
          <w:rFonts w:asciiTheme="minorHAnsi" w:hAnsiTheme="minorHAnsi" w:cstheme="minorBidi"/>
          <w:sz w:val="22"/>
          <w:szCs w:val="22"/>
        </w:rPr>
        <w:t xml:space="preserve"> et al., 2020)</w:t>
      </w:r>
      <w:r w:rsidR="0050643C" w:rsidRPr="4BFBC18C">
        <w:rPr>
          <w:rStyle w:val="s1"/>
          <w:rFonts w:asciiTheme="minorHAnsi" w:hAnsiTheme="minorHAnsi" w:cstheme="minorBidi"/>
          <w:sz w:val="22"/>
          <w:szCs w:val="22"/>
        </w:rPr>
        <w:t>.</w:t>
      </w:r>
    </w:p>
    <w:p w14:paraId="30225FF8" w14:textId="12023CD1" w:rsidR="00C614C0" w:rsidRDefault="00C614C0" w:rsidP="43063279">
      <w:pPr>
        <w:pStyle w:val="p1"/>
        <w:spacing w:line="360" w:lineRule="auto"/>
        <w:rPr>
          <w:rStyle w:val="s1"/>
          <w:rFonts w:asciiTheme="minorHAnsi" w:hAnsiTheme="minorHAnsi" w:cstheme="minorBidi"/>
          <w:sz w:val="22"/>
          <w:szCs w:val="22"/>
        </w:rPr>
      </w:pPr>
      <w:r w:rsidRPr="65CB3263">
        <w:rPr>
          <w:rStyle w:val="s1"/>
          <w:rFonts w:asciiTheme="minorHAnsi" w:hAnsiTheme="minorHAnsi" w:cstheme="minorBidi"/>
          <w:sz w:val="22"/>
          <w:szCs w:val="22"/>
        </w:rPr>
        <w:t>Social determinants, including socioeconomic deprivation, access to healthcare and health literacy, play a critical role in explaining inequalities. South Asian populations are more likely to experience barriers to early diagnosis and effective disease management (The King’s Fund, 2022; UK Health Security Agency, 2023).</w:t>
      </w:r>
    </w:p>
    <w:p w14:paraId="31C8684A" w14:textId="1B1A4FC1" w:rsidR="00C614C0" w:rsidRDefault="00C614C0" w:rsidP="43063279">
      <w:pPr>
        <w:pStyle w:val="p1"/>
        <w:spacing w:line="360" w:lineRule="auto"/>
        <w:rPr>
          <w:rStyle w:val="s1"/>
          <w:rFonts w:asciiTheme="minorHAnsi" w:hAnsiTheme="minorHAnsi" w:cstheme="minorBidi"/>
          <w:sz w:val="22"/>
          <w:szCs w:val="22"/>
        </w:rPr>
      </w:pPr>
      <w:r w:rsidRPr="65CB3263">
        <w:rPr>
          <w:rStyle w:val="s1"/>
          <w:rFonts w:asciiTheme="minorHAnsi" w:hAnsiTheme="minorHAnsi" w:cstheme="minorBidi"/>
          <w:sz w:val="22"/>
          <w:szCs w:val="22"/>
        </w:rPr>
        <w:t xml:space="preserve">Overall, these factors </w:t>
      </w:r>
      <w:bookmarkStart w:id="16" w:name="_Int_SuPFLDvS"/>
      <w:r w:rsidRPr="65CB3263">
        <w:rPr>
          <w:rStyle w:val="s1"/>
          <w:rFonts w:asciiTheme="minorHAnsi" w:hAnsiTheme="minorHAnsi" w:cstheme="minorBidi"/>
          <w:sz w:val="22"/>
          <w:szCs w:val="22"/>
        </w:rPr>
        <w:t>demonstrate</w:t>
      </w:r>
      <w:bookmarkEnd w:id="16"/>
      <w:r w:rsidRPr="65CB3263">
        <w:rPr>
          <w:rStyle w:val="s1"/>
          <w:rFonts w:asciiTheme="minorHAnsi" w:hAnsiTheme="minorHAnsi" w:cstheme="minorBidi"/>
          <w:sz w:val="22"/>
          <w:szCs w:val="22"/>
        </w:rPr>
        <w:t xml:space="preserve"> that type 2 diabetes risk </w:t>
      </w:r>
      <w:bookmarkStart w:id="17" w:name="_Int_J7xxVRUB"/>
      <w:r w:rsidRPr="65CB3263">
        <w:rPr>
          <w:rStyle w:val="s1"/>
          <w:rFonts w:asciiTheme="minorHAnsi" w:hAnsiTheme="minorHAnsi" w:cstheme="minorBidi"/>
          <w:sz w:val="22"/>
          <w:szCs w:val="22"/>
        </w:rPr>
        <w:t>is strongly socially patterned</w:t>
      </w:r>
      <w:bookmarkEnd w:id="17"/>
      <w:r w:rsidRPr="65CB3263">
        <w:rPr>
          <w:rStyle w:val="s1"/>
          <w:rFonts w:asciiTheme="minorHAnsi" w:hAnsiTheme="minorHAnsi" w:cstheme="minorBidi"/>
          <w:sz w:val="22"/>
          <w:szCs w:val="22"/>
        </w:rPr>
        <w:t>, reflecting broader structural inequalities rather than purely individual behaviours.</w:t>
      </w:r>
    </w:p>
    <w:p w14:paraId="7AD689DB" w14:textId="65BBBB0F" w:rsidR="00EB7954" w:rsidRDefault="00EB7954" w:rsidP="43063279">
      <w:pPr>
        <w:pStyle w:val="ListParagraph"/>
        <w:numPr>
          <w:ilvl w:val="1"/>
          <w:numId w:val="7"/>
        </w:numPr>
        <w:spacing w:before="100" w:beforeAutospacing="1" w:after="100" w:afterAutospacing="1" w:line="360" w:lineRule="auto"/>
        <w:outlineLvl w:val="0"/>
        <w:rPr>
          <w:kern w:val="36"/>
          <w:sz w:val="22"/>
          <w:szCs w:val="22"/>
          <w:lang w:eastAsia="en-GB"/>
        </w:rPr>
      </w:pPr>
      <w:r w:rsidRPr="158BD6B7">
        <w:rPr>
          <w:kern w:val="36"/>
          <w:sz w:val="22"/>
          <w:szCs w:val="22"/>
          <w:lang w:eastAsia="en-GB"/>
        </w:rPr>
        <w:t>Population at Risk</w:t>
      </w:r>
    </w:p>
    <w:p w14:paraId="652656DC" w14:textId="2D84E0FD" w:rsidR="00744483" w:rsidRDefault="00744483" w:rsidP="4BFBC18C">
      <w:pPr>
        <w:pStyle w:val="p1"/>
        <w:spacing w:line="360" w:lineRule="auto"/>
        <w:jc w:val="both"/>
        <w:rPr>
          <w:rStyle w:val="s1"/>
          <w:rFonts w:asciiTheme="minorHAnsi" w:hAnsiTheme="minorHAnsi" w:cstheme="minorBidi"/>
          <w:sz w:val="22"/>
          <w:szCs w:val="22"/>
        </w:rPr>
      </w:pPr>
      <w:r w:rsidRPr="65CB3263">
        <w:rPr>
          <w:rStyle w:val="s1"/>
          <w:rFonts w:asciiTheme="minorHAnsi" w:hAnsiTheme="minorHAnsi" w:cstheme="minorBidi"/>
          <w:sz w:val="22"/>
          <w:szCs w:val="22"/>
        </w:rPr>
        <w:t>South Asian populations in the United Kingdom represent a high-risk group for type 2 diabetes, with significantly higher prevalence and earlier onset compared to the White British population (Office for Health Improvement and Disparities, 2022; NHS England, 2022). Individuals of Pakistani and Bangladeshi origin are particularly vulnerable due to a combination of genetic susceptibility and socioeconomic disadvantage (Goff, 2019).</w:t>
      </w:r>
    </w:p>
    <w:p w14:paraId="3C531110" w14:textId="7A54D236" w:rsidR="0038591D" w:rsidRPr="004C7108" w:rsidRDefault="00744483" w:rsidP="4BFBC18C">
      <w:pPr>
        <w:pStyle w:val="p1"/>
        <w:spacing w:line="360" w:lineRule="auto"/>
        <w:rPr>
          <w:rStyle w:val="s1"/>
          <w:rFonts w:asciiTheme="minorHAnsi" w:hAnsiTheme="minorHAnsi" w:cstheme="minorBidi"/>
          <w:sz w:val="22"/>
          <w:szCs w:val="22"/>
        </w:rPr>
      </w:pPr>
      <w:r w:rsidRPr="65CB3263">
        <w:rPr>
          <w:rStyle w:val="s1"/>
          <w:rFonts w:asciiTheme="minorHAnsi" w:hAnsiTheme="minorHAnsi" w:cstheme="minorBidi"/>
          <w:sz w:val="22"/>
          <w:szCs w:val="22"/>
        </w:rPr>
        <w:t xml:space="preserve">Risk </w:t>
      </w:r>
      <w:bookmarkStart w:id="18" w:name="_Int_xEwAnbyW"/>
      <w:r w:rsidRPr="65CB3263">
        <w:rPr>
          <w:rStyle w:val="s1"/>
          <w:rFonts w:asciiTheme="minorHAnsi" w:hAnsiTheme="minorHAnsi" w:cstheme="minorBidi"/>
          <w:sz w:val="22"/>
          <w:szCs w:val="22"/>
        </w:rPr>
        <w:t>is further increased</w:t>
      </w:r>
      <w:bookmarkEnd w:id="18"/>
      <w:r w:rsidRPr="65CB3263">
        <w:rPr>
          <w:rStyle w:val="s1"/>
          <w:rFonts w:asciiTheme="minorHAnsi" w:hAnsiTheme="minorHAnsi" w:cstheme="minorBidi"/>
          <w:sz w:val="22"/>
          <w:szCs w:val="22"/>
        </w:rPr>
        <w:t xml:space="preserve"> in deprived areas, where limited access to healthy environments and barriers to healthcare contribute to poorer outcomes (Public Health England, 2021; Office for National Statistics, 2023). Language barriers and low health literacy can delay diagnosis and reduce engagement with healthcare services (NHS Race and Health Observatory, 2022; The King’s Fund, 2022)</w:t>
      </w:r>
      <w:r w:rsidR="00B310CF">
        <w:rPr>
          <w:rStyle w:val="s1"/>
          <w:rFonts w:asciiTheme="minorHAnsi" w:hAnsiTheme="minorHAnsi" w:cstheme="minorBidi"/>
          <w:sz w:val="22"/>
          <w:szCs w:val="22"/>
        </w:rPr>
        <w:t xml:space="preserve">, </w:t>
      </w:r>
      <w:r w:rsidR="007B056E" w:rsidRPr="4BFBC18C">
        <w:rPr>
          <w:rStyle w:val="s2"/>
          <w:rFonts w:asciiTheme="minorHAnsi" w:hAnsiTheme="minorHAnsi" w:cstheme="minorBidi"/>
          <w:sz w:val="22"/>
          <w:szCs w:val="22"/>
        </w:rPr>
        <w:t>(OHID, 2022; UKHSA, 2023)</w:t>
      </w:r>
      <w:r w:rsidR="004C7108" w:rsidRPr="4BFBC18C">
        <w:rPr>
          <w:rStyle w:val="s2"/>
          <w:rFonts w:asciiTheme="minorHAnsi" w:hAnsiTheme="minorHAnsi" w:cstheme="minorBidi"/>
          <w:sz w:val="22"/>
          <w:szCs w:val="22"/>
        </w:rPr>
        <w:t>.</w:t>
      </w:r>
    </w:p>
    <w:p w14:paraId="004BB15D" w14:textId="625C6112" w:rsidR="0038591D" w:rsidRPr="00744483" w:rsidRDefault="00744483" w:rsidP="001B7336">
      <w:pPr>
        <w:pStyle w:val="p1"/>
        <w:spacing w:line="360" w:lineRule="auto"/>
        <w:rPr>
          <w:rStyle w:val="s1"/>
          <w:rFonts w:asciiTheme="minorHAnsi" w:hAnsiTheme="minorHAnsi" w:cstheme="minorBidi"/>
          <w:kern w:val="36"/>
          <w:sz w:val="22"/>
          <w:szCs w:val="22"/>
        </w:rPr>
      </w:pPr>
      <w:r w:rsidRPr="65CB3263">
        <w:rPr>
          <w:rStyle w:val="s1"/>
          <w:rFonts w:asciiTheme="minorHAnsi" w:hAnsiTheme="minorHAnsi" w:cstheme="minorBidi"/>
          <w:sz w:val="22"/>
          <w:szCs w:val="22"/>
        </w:rPr>
        <w:t>These patterns highlight the need for targeted interventions to reduce inequalities (UK Health Security Agency, 2023).</w:t>
      </w:r>
    </w:p>
    <w:p w14:paraId="55F33A62" w14:textId="678C0021" w:rsidR="005404CA" w:rsidRDefault="005807F3" w:rsidP="00A7135D">
      <w:pPr>
        <w:pStyle w:val="Heading1"/>
        <w:numPr>
          <w:ilvl w:val="1"/>
          <w:numId w:val="7"/>
        </w:numPr>
        <w:spacing w:line="360" w:lineRule="auto"/>
        <w:rPr>
          <w:rFonts w:asciiTheme="minorHAnsi" w:hAnsiTheme="minorHAnsi" w:cstheme="minorBidi"/>
          <w:b w:val="0"/>
          <w:bCs w:val="0"/>
          <w:sz w:val="22"/>
          <w:szCs w:val="22"/>
        </w:rPr>
      </w:pPr>
      <w:r w:rsidRPr="4BFBC18C">
        <w:rPr>
          <w:rFonts w:asciiTheme="minorHAnsi" w:hAnsiTheme="minorHAnsi" w:cstheme="minorBidi"/>
          <w:b w:val="0"/>
          <w:bCs w:val="0"/>
          <w:sz w:val="22"/>
          <w:szCs w:val="22"/>
        </w:rPr>
        <w:t>Public Health Measures (Prevention, Protection and Promotion)</w:t>
      </w:r>
    </w:p>
    <w:p w14:paraId="7AA8D015" w14:textId="095F112A" w:rsidR="009026F5" w:rsidRDefault="009026F5" w:rsidP="4BFBC18C">
      <w:pPr>
        <w:pStyle w:val="p1"/>
        <w:spacing w:line="360" w:lineRule="auto"/>
        <w:ind w:left="60"/>
        <w:rPr>
          <w:rStyle w:val="s1"/>
          <w:rFonts w:asciiTheme="minorHAnsi" w:hAnsiTheme="minorHAnsi" w:cstheme="minorBidi"/>
          <w:sz w:val="22"/>
          <w:szCs w:val="22"/>
        </w:rPr>
      </w:pPr>
      <w:r w:rsidRPr="4BFBC18C">
        <w:rPr>
          <w:rStyle w:val="s1"/>
          <w:rFonts w:asciiTheme="minorHAnsi" w:hAnsiTheme="minorHAnsi" w:cstheme="minorBidi"/>
          <w:sz w:val="22"/>
          <w:szCs w:val="22"/>
        </w:rPr>
        <w:t xml:space="preserve">Public health strategies addressing type 2 diabetes </w:t>
      </w:r>
      <w:bookmarkStart w:id="19" w:name="_Int_yo4wkcKo"/>
      <w:r w:rsidRPr="4BFBC18C">
        <w:rPr>
          <w:rStyle w:val="s1"/>
          <w:rFonts w:asciiTheme="minorHAnsi" w:hAnsiTheme="minorHAnsi" w:cstheme="minorBidi"/>
          <w:sz w:val="22"/>
          <w:szCs w:val="22"/>
        </w:rPr>
        <w:t>are structured</w:t>
      </w:r>
      <w:bookmarkEnd w:id="19"/>
      <w:r w:rsidRPr="4BFBC18C">
        <w:rPr>
          <w:rStyle w:val="s1"/>
          <w:rFonts w:asciiTheme="minorHAnsi" w:hAnsiTheme="minorHAnsi" w:cstheme="minorBidi"/>
          <w:sz w:val="22"/>
          <w:szCs w:val="22"/>
        </w:rPr>
        <w:t xml:space="preserve"> around prevention, </w:t>
      </w:r>
      <w:r w:rsidR="006446FE" w:rsidRPr="4BFBC18C">
        <w:rPr>
          <w:rStyle w:val="s1"/>
          <w:rFonts w:asciiTheme="minorHAnsi" w:hAnsiTheme="minorHAnsi" w:cstheme="minorBidi"/>
          <w:sz w:val="22"/>
          <w:szCs w:val="22"/>
        </w:rPr>
        <w:t>protection,</w:t>
      </w:r>
      <w:r w:rsidRPr="4BFBC18C">
        <w:rPr>
          <w:rStyle w:val="s1"/>
          <w:rFonts w:asciiTheme="minorHAnsi" w:hAnsiTheme="minorHAnsi" w:cstheme="minorBidi"/>
          <w:sz w:val="22"/>
          <w:szCs w:val="22"/>
        </w:rPr>
        <w:t xml:space="preserve"> and promotion. Prevention focuses on reducing risk through lifestyle interventions. The NHS Diabetes Prevention Programme targets high-risk individuals by promoting dietary changes and increased physical activity (</w:t>
      </w:r>
      <w:proofErr w:type="spellStart"/>
      <w:r w:rsidRPr="4BFBC18C">
        <w:rPr>
          <w:rStyle w:val="s1"/>
          <w:rFonts w:asciiTheme="minorHAnsi" w:hAnsiTheme="minorHAnsi" w:cstheme="minorBidi"/>
          <w:sz w:val="22"/>
          <w:szCs w:val="22"/>
        </w:rPr>
        <w:t>Valabhji</w:t>
      </w:r>
      <w:proofErr w:type="spellEnd"/>
      <w:r w:rsidRPr="4BFBC18C">
        <w:rPr>
          <w:rStyle w:val="s1"/>
          <w:rFonts w:asciiTheme="minorHAnsi" w:hAnsiTheme="minorHAnsi" w:cstheme="minorBidi"/>
          <w:sz w:val="22"/>
          <w:szCs w:val="22"/>
        </w:rPr>
        <w:t xml:space="preserve"> et al., 2020).</w:t>
      </w:r>
    </w:p>
    <w:p w14:paraId="7447ADB2" w14:textId="7C0BC771" w:rsidR="009026F5" w:rsidRDefault="009026F5" w:rsidP="4BFBC18C">
      <w:pPr>
        <w:pStyle w:val="p1"/>
        <w:spacing w:line="360" w:lineRule="auto"/>
        <w:ind w:left="60"/>
        <w:rPr>
          <w:rStyle w:val="s1"/>
          <w:rFonts w:asciiTheme="minorHAnsi" w:hAnsiTheme="minorHAnsi" w:cstheme="minorBidi"/>
          <w:sz w:val="22"/>
          <w:szCs w:val="22"/>
        </w:rPr>
      </w:pPr>
      <w:r w:rsidRPr="4BFBC18C">
        <w:rPr>
          <w:rStyle w:val="s1"/>
          <w:rFonts w:asciiTheme="minorHAnsi" w:hAnsiTheme="minorHAnsi" w:cstheme="minorBidi"/>
          <w:sz w:val="22"/>
          <w:szCs w:val="22"/>
        </w:rPr>
        <w:lastRenderedPageBreak/>
        <w:t xml:space="preserve">Protection involves early detection and management to prevent complications. This includes routine screening and structured care in primary healthcare settings. However, engagement </w:t>
      </w:r>
      <w:r w:rsidR="006446FE" w:rsidRPr="4BFBC18C">
        <w:rPr>
          <w:rStyle w:val="s1"/>
          <w:rFonts w:asciiTheme="minorHAnsi" w:hAnsiTheme="minorHAnsi" w:cstheme="minorBidi"/>
          <w:sz w:val="22"/>
          <w:szCs w:val="22"/>
        </w:rPr>
        <w:t>stays</w:t>
      </w:r>
      <w:r w:rsidRPr="4BFBC18C">
        <w:rPr>
          <w:rStyle w:val="s1"/>
          <w:rFonts w:asciiTheme="minorHAnsi" w:hAnsiTheme="minorHAnsi" w:cstheme="minorBidi"/>
          <w:sz w:val="22"/>
          <w:szCs w:val="22"/>
        </w:rPr>
        <w:t xml:space="preserve"> lower among ethnic minority populations, limiting effectiveness (Barron et al., 2018).</w:t>
      </w:r>
    </w:p>
    <w:p w14:paraId="437A63A9" w14:textId="276E825F" w:rsidR="009026F5" w:rsidRPr="006446FE" w:rsidRDefault="009026F5" w:rsidP="4BFBC18C">
      <w:pPr>
        <w:pStyle w:val="p1"/>
        <w:spacing w:line="360" w:lineRule="auto"/>
        <w:ind w:left="60"/>
        <w:rPr>
          <w:rStyle w:val="s1"/>
          <w:rFonts w:asciiTheme="minorHAnsi" w:hAnsiTheme="minorHAnsi" w:cstheme="minorBidi"/>
          <w:sz w:val="22"/>
          <w:szCs w:val="22"/>
        </w:rPr>
      </w:pPr>
      <w:r w:rsidRPr="4BFBC18C">
        <w:rPr>
          <w:rStyle w:val="s1"/>
          <w:rFonts w:asciiTheme="minorHAnsi" w:hAnsiTheme="minorHAnsi" w:cstheme="minorBidi"/>
          <w:sz w:val="22"/>
          <w:szCs w:val="22"/>
        </w:rPr>
        <w:t>Promotion aims to increase awareness and encourage behavioural change through education and community-based initiatives. Culturally tailored approaches have been shown to improve engagement within South Asian populations (</w:t>
      </w:r>
      <w:proofErr w:type="spellStart"/>
      <w:r w:rsidRPr="4BFBC18C">
        <w:rPr>
          <w:rStyle w:val="s1"/>
          <w:rFonts w:asciiTheme="minorHAnsi" w:hAnsiTheme="minorHAnsi" w:cstheme="minorBidi"/>
          <w:sz w:val="22"/>
          <w:szCs w:val="22"/>
        </w:rPr>
        <w:t>Khunti</w:t>
      </w:r>
      <w:proofErr w:type="spellEnd"/>
      <w:r w:rsidRPr="4BFBC18C">
        <w:rPr>
          <w:rStyle w:val="s1"/>
          <w:rFonts w:asciiTheme="minorHAnsi" w:hAnsiTheme="minorHAnsi" w:cstheme="minorBidi"/>
          <w:sz w:val="22"/>
          <w:szCs w:val="22"/>
        </w:rPr>
        <w:t xml:space="preserve"> et al., 2018).</w:t>
      </w:r>
    </w:p>
    <w:p w14:paraId="42DB9A33" w14:textId="2497B9D6" w:rsidR="00A7135D" w:rsidRPr="00C47A2B" w:rsidRDefault="00F9643D" w:rsidP="00C47A2B">
      <w:pPr>
        <w:pStyle w:val="ListParagraph"/>
        <w:numPr>
          <w:ilvl w:val="1"/>
          <w:numId w:val="7"/>
        </w:numPr>
        <w:spacing w:before="100" w:beforeAutospacing="1" w:after="100" w:afterAutospacing="1" w:line="360" w:lineRule="auto"/>
        <w:outlineLvl w:val="0"/>
        <w:rPr>
          <w:kern w:val="36"/>
          <w:sz w:val="22"/>
          <w:szCs w:val="22"/>
          <w:lang w:eastAsia="en-GB"/>
        </w:rPr>
      </w:pPr>
      <w:r w:rsidRPr="00A7135D">
        <w:rPr>
          <w:kern w:val="36"/>
          <w:sz w:val="22"/>
          <w:szCs w:val="22"/>
          <w:lang w:eastAsia="en-GB"/>
        </w:rPr>
        <w:t>Surveillance and Monitori</w:t>
      </w:r>
      <w:r w:rsidR="00A16029" w:rsidRPr="00A7135D">
        <w:rPr>
          <w:kern w:val="36"/>
          <w:sz w:val="22"/>
          <w:szCs w:val="22"/>
          <w:lang w:eastAsia="en-GB"/>
        </w:rPr>
        <w:t>ng</w:t>
      </w:r>
    </w:p>
    <w:p w14:paraId="76B8D341" w14:textId="680A4185" w:rsidR="001A2E7B" w:rsidRDefault="001A2E7B" w:rsidP="43063279">
      <w:pPr>
        <w:pStyle w:val="p2"/>
        <w:spacing w:line="360" w:lineRule="auto"/>
        <w:rPr>
          <w:rStyle w:val="s1"/>
          <w:rFonts w:asciiTheme="minorHAnsi" w:hAnsiTheme="minorHAnsi" w:cstheme="minorBidi"/>
          <w:sz w:val="22"/>
          <w:szCs w:val="22"/>
        </w:rPr>
      </w:pPr>
      <w:r w:rsidRPr="65CB3263">
        <w:rPr>
          <w:rStyle w:val="s1"/>
          <w:rFonts w:asciiTheme="minorHAnsi" w:hAnsiTheme="minorHAnsi" w:cstheme="minorBidi"/>
          <w:sz w:val="22"/>
          <w:szCs w:val="22"/>
        </w:rPr>
        <w:t xml:space="preserve">Surveillance and monitoring are essential for tracking trends in type 2 diabetes and </w:t>
      </w:r>
      <w:r w:rsidR="00A16029" w:rsidRPr="65CB3263">
        <w:rPr>
          <w:rStyle w:val="s1"/>
          <w:rFonts w:asciiTheme="minorHAnsi" w:hAnsiTheme="minorHAnsi" w:cstheme="minorBidi"/>
          <w:sz w:val="22"/>
          <w:szCs w:val="22"/>
        </w:rPr>
        <w:t>finding</w:t>
      </w:r>
      <w:r w:rsidRPr="65CB3263">
        <w:rPr>
          <w:rStyle w:val="s1"/>
          <w:rFonts w:asciiTheme="minorHAnsi" w:hAnsiTheme="minorHAnsi" w:cstheme="minorBidi"/>
          <w:sz w:val="22"/>
          <w:szCs w:val="22"/>
        </w:rPr>
        <w:t xml:space="preserve"> high-risk populations. In the UK, systems such as the National Diabetes Audit (NDA) collect data on prevalence, </w:t>
      </w:r>
      <w:r w:rsidR="00A16029" w:rsidRPr="65CB3263">
        <w:rPr>
          <w:rStyle w:val="s1"/>
          <w:rFonts w:asciiTheme="minorHAnsi" w:hAnsiTheme="minorHAnsi" w:cstheme="minorBidi"/>
          <w:sz w:val="22"/>
          <w:szCs w:val="22"/>
        </w:rPr>
        <w:t>treatment,</w:t>
      </w:r>
      <w:r w:rsidRPr="65CB3263">
        <w:rPr>
          <w:rStyle w:val="s1"/>
          <w:rFonts w:asciiTheme="minorHAnsi" w:hAnsiTheme="minorHAnsi" w:cstheme="minorBidi"/>
          <w:sz w:val="22"/>
          <w:szCs w:val="22"/>
        </w:rPr>
        <w:t xml:space="preserve"> and outcomes, enabling comparisons across population groups (NHS Digital, 2023). Primary care data, supported by frameworks such as the Quality and Outcomes Framework (QOF), also contribute to ongoing monitoring of disease management.</w:t>
      </w:r>
    </w:p>
    <w:p w14:paraId="6BD446EA" w14:textId="23577443" w:rsidR="001A2E7B" w:rsidRPr="00610950" w:rsidRDefault="001A2E7B" w:rsidP="4BFBC18C">
      <w:pPr>
        <w:pStyle w:val="p1"/>
        <w:spacing w:line="360" w:lineRule="auto"/>
        <w:rPr>
          <w:rStyle w:val="s1"/>
          <w:rFonts w:asciiTheme="minorHAnsi" w:hAnsiTheme="minorHAnsi" w:cstheme="minorBidi"/>
          <w:sz w:val="22"/>
          <w:szCs w:val="22"/>
        </w:rPr>
      </w:pPr>
      <w:r w:rsidRPr="65CB3263">
        <w:rPr>
          <w:rStyle w:val="s1"/>
          <w:rFonts w:asciiTheme="minorHAnsi" w:hAnsiTheme="minorHAnsi" w:cstheme="minorBidi"/>
          <w:sz w:val="22"/>
          <w:szCs w:val="22"/>
        </w:rPr>
        <w:t xml:space="preserve">In addition, organisations such as the Office for Health Improvement and Disparities (OHID) analyse national data to </w:t>
      </w:r>
      <w:bookmarkStart w:id="20" w:name="_Int_KY4NYQCS"/>
      <w:r w:rsidRPr="65CB3263">
        <w:rPr>
          <w:rStyle w:val="s1"/>
          <w:rFonts w:asciiTheme="minorHAnsi" w:hAnsiTheme="minorHAnsi" w:cstheme="minorBidi"/>
          <w:sz w:val="22"/>
          <w:szCs w:val="22"/>
        </w:rPr>
        <w:t>identify</w:t>
      </w:r>
      <w:bookmarkEnd w:id="20"/>
      <w:r w:rsidRPr="65CB3263">
        <w:rPr>
          <w:rStyle w:val="s1"/>
          <w:rFonts w:asciiTheme="minorHAnsi" w:hAnsiTheme="minorHAnsi" w:cstheme="minorBidi"/>
          <w:sz w:val="22"/>
          <w:szCs w:val="22"/>
        </w:rPr>
        <w:t xml:space="preserve"> inequalities in disease patterns. These systems support evidence-based decision-making and targeted interventions</w:t>
      </w:r>
      <w:r w:rsidR="00564A2F">
        <w:rPr>
          <w:rStyle w:val="s1"/>
          <w:rFonts w:asciiTheme="minorHAnsi" w:hAnsiTheme="minorHAnsi" w:cstheme="minorBidi"/>
          <w:sz w:val="22"/>
          <w:szCs w:val="22"/>
        </w:rPr>
        <w:t xml:space="preserve"> </w:t>
      </w:r>
      <w:r w:rsidR="00610950">
        <w:rPr>
          <w:rStyle w:val="s1"/>
          <w:rFonts w:asciiTheme="minorHAnsi" w:hAnsiTheme="minorHAnsi" w:cstheme="minorBidi"/>
          <w:sz w:val="22"/>
          <w:szCs w:val="22"/>
        </w:rPr>
        <w:t>(</w:t>
      </w:r>
      <w:r w:rsidR="00C52E1B" w:rsidRPr="4BFBC18C">
        <w:rPr>
          <w:rStyle w:val="s1"/>
          <w:rFonts w:asciiTheme="minorHAnsi" w:hAnsiTheme="minorHAnsi" w:cstheme="minorBidi"/>
          <w:sz w:val="22"/>
          <w:szCs w:val="22"/>
        </w:rPr>
        <w:t>Bonita et al., 2006)</w:t>
      </w:r>
      <w:r w:rsidR="00610950" w:rsidRPr="4BFBC18C">
        <w:rPr>
          <w:rStyle w:val="s1"/>
          <w:rFonts w:asciiTheme="minorHAnsi" w:hAnsiTheme="minorHAnsi" w:cstheme="minorBidi"/>
          <w:sz w:val="22"/>
          <w:szCs w:val="22"/>
        </w:rPr>
        <w:t>.</w:t>
      </w:r>
    </w:p>
    <w:p w14:paraId="358B59EA" w14:textId="0051687E" w:rsidR="0034668A" w:rsidRDefault="001A2E7B" w:rsidP="43063279">
      <w:pPr>
        <w:pStyle w:val="p2"/>
        <w:spacing w:line="360" w:lineRule="auto"/>
        <w:rPr>
          <w:rStyle w:val="s1"/>
          <w:rFonts w:asciiTheme="minorHAnsi" w:hAnsiTheme="minorHAnsi" w:cstheme="minorBidi"/>
          <w:sz w:val="22"/>
          <w:szCs w:val="22"/>
        </w:rPr>
      </w:pPr>
      <w:r w:rsidRPr="65CB3263">
        <w:rPr>
          <w:rStyle w:val="s1"/>
          <w:rFonts w:asciiTheme="minorHAnsi" w:hAnsiTheme="minorHAnsi" w:cstheme="minorBidi"/>
          <w:sz w:val="22"/>
          <w:szCs w:val="22"/>
        </w:rPr>
        <w:t>However, limitations such as underreporting and variations in data quality may reduce the accuracy of surveillance, particularly within ethnic minority populations.</w:t>
      </w:r>
    </w:p>
    <w:p w14:paraId="4CFC7D7B" w14:textId="77777777" w:rsidR="0034668A" w:rsidRDefault="0034668A" w:rsidP="43063279">
      <w:pPr>
        <w:pStyle w:val="p2"/>
        <w:spacing w:line="360" w:lineRule="auto"/>
        <w:rPr>
          <w:rFonts w:asciiTheme="minorHAnsi" w:hAnsiTheme="minorHAnsi" w:cstheme="minorBidi"/>
          <w:kern w:val="36"/>
          <w:sz w:val="22"/>
          <w:szCs w:val="22"/>
        </w:rPr>
      </w:pPr>
      <w:r w:rsidRPr="158BD6B7">
        <w:rPr>
          <w:rFonts w:asciiTheme="minorHAnsi" w:hAnsiTheme="minorHAnsi" w:cstheme="minorBidi"/>
          <w:kern w:val="36"/>
          <w:sz w:val="22"/>
          <w:szCs w:val="22"/>
        </w:rPr>
        <w:t>7.6 Public Health Impact </w:t>
      </w:r>
    </w:p>
    <w:p w14:paraId="562BF43B" w14:textId="04173766" w:rsidR="006A3C46" w:rsidRDefault="006A3C46" w:rsidP="43063279">
      <w:pPr>
        <w:pStyle w:val="p1"/>
        <w:spacing w:line="360" w:lineRule="auto"/>
        <w:rPr>
          <w:rStyle w:val="s1"/>
          <w:rFonts w:asciiTheme="minorHAnsi" w:hAnsiTheme="minorHAnsi" w:cstheme="minorBidi"/>
          <w:sz w:val="22"/>
          <w:szCs w:val="22"/>
        </w:rPr>
      </w:pPr>
      <w:r w:rsidRPr="65CB3263">
        <w:rPr>
          <w:rStyle w:val="s1"/>
          <w:rFonts w:asciiTheme="minorHAnsi" w:hAnsiTheme="minorHAnsi" w:cstheme="minorBidi"/>
          <w:sz w:val="22"/>
          <w:szCs w:val="22"/>
        </w:rPr>
        <w:t xml:space="preserve">Type 2 diabetes places significant pressure on public health systems, particularly within high-risk populations. In the UK, the condition contributes to increased demand on primary care services, hospital </w:t>
      </w:r>
      <w:r w:rsidR="0019656B" w:rsidRPr="65CB3263">
        <w:rPr>
          <w:rStyle w:val="s1"/>
          <w:rFonts w:asciiTheme="minorHAnsi" w:hAnsiTheme="minorHAnsi" w:cstheme="minorBidi"/>
          <w:sz w:val="22"/>
          <w:szCs w:val="22"/>
        </w:rPr>
        <w:t>admissions,</w:t>
      </w:r>
      <w:r w:rsidRPr="65CB3263">
        <w:rPr>
          <w:rStyle w:val="s1"/>
          <w:rFonts w:asciiTheme="minorHAnsi" w:hAnsiTheme="minorHAnsi" w:cstheme="minorBidi"/>
          <w:sz w:val="22"/>
          <w:szCs w:val="22"/>
        </w:rPr>
        <w:t xml:space="preserve"> and long-term treatment provision, placing strain on NHS resources (NHS England, 2022). This burden is not evenly distributed, with higher service use </w:t>
      </w:r>
      <w:r w:rsidR="00B50C0E" w:rsidRPr="65CB3263">
        <w:rPr>
          <w:rStyle w:val="s1"/>
          <w:rFonts w:asciiTheme="minorHAnsi" w:hAnsiTheme="minorHAnsi" w:cstheme="minorBidi"/>
          <w:sz w:val="22"/>
          <w:szCs w:val="22"/>
        </w:rPr>
        <w:t>seen</w:t>
      </w:r>
      <w:r w:rsidRPr="65CB3263">
        <w:rPr>
          <w:rStyle w:val="s1"/>
          <w:rFonts w:asciiTheme="minorHAnsi" w:hAnsiTheme="minorHAnsi" w:cstheme="minorBidi"/>
          <w:sz w:val="22"/>
          <w:szCs w:val="22"/>
        </w:rPr>
        <w:t xml:space="preserve"> in areas with greater ethnic diversity and socioeconomic deprivation.</w:t>
      </w:r>
    </w:p>
    <w:p w14:paraId="50B75DAE" w14:textId="298750FA" w:rsidR="006A3C46" w:rsidRPr="002D23E4" w:rsidRDefault="006A3C46" w:rsidP="4BFBC18C">
      <w:pPr>
        <w:pStyle w:val="p1"/>
        <w:spacing w:line="360" w:lineRule="auto"/>
        <w:rPr>
          <w:rStyle w:val="s1"/>
          <w:rFonts w:asciiTheme="minorHAnsi" w:hAnsiTheme="minorHAnsi" w:cstheme="minorBidi"/>
          <w:sz w:val="22"/>
          <w:szCs w:val="22"/>
        </w:rPr>
      </w:pPr>
      <w:r w:rsidRPr="65CB3263">
        <w:rPr>
          <w:rStyle w:val="s1"/>
          <w:rFonts w:asciiTheme="minorHAnsi" w:hAnsiTheme="minorHAnsi" w:cstheme="minorBidi"/>
          <w:sz w:val="22"/>
          <w:szCs w:val="22"/>
        </w:rPr>
        <w:t>For example, South Asian communities are more likely to require earlier and more intensive management due to earlier disease onset, increasing healthcare demand over the life course (NHS Race and Health Observatory, 2022). This creates sustained pressure on services and highlights how health inequalities translate into unequal resource use</w:t>
      </w:r>
      <w:r w:rsidR="007678A3">
        <w:rPr>
          <w:rStyle w:val="s1"/>
          <w:rFonts w:asciiTheme="minorHAnsi" w:hAnsiTheme="minorHAnsi" w:cstheme="minorBidi"/>
          <w:sz w:val="22"/>
          <w:szCs w:val="22"/>
        </w:rPr>
        <w:t xml:space="preserve"> </w:t>
      </w:r>
      <w:r w:rsidR="00B35F36" w:rsidRPr="4BFBC18C">
        <w:rPr>
          <w:rStyle w:val="s1"/>
          <w:rFonts w:asciiTheme="minorHAnsi" w:hAnsiTheme="minorHAnsi" w:cstheme="minorBidi"/>
          <w:sz w:val="22"/>
          <w:szCs w:val="22"/>
        </w:rPr>
        <w:t>(</w:t>
      </w:r>
      <w:proofErr w:type="spellStart"/>
      <w:r w:rsidR="00B35F36" w:rsidRPr="4BFBC18C">
        <w:rPr>
          <w:rStyle w:val="s1"/>
          <w:rFonts w:asciiTheme="minorHAnsi" w:hAnsiTheme="minorHAnsi" w:cstheme="minorBidi"/>
          <w:sz w:val="22"/>
          <w:szCs w:val="22"/>
        </w:rPr>
        <w:t>Bambra</w:t>
      </w:r>
      <w:proofErr w:type="spellEnd"/>
      <w:r w:rsidR="00B35F36" w:rsidRPr="4BFBC18C">
        <w:rPr>
          <w:rStyle w:val="s1"/>
          <w:rFonts w:asciiTheme="minorHAnsi" w:hAnsiTheme="minorHAnsi" w:cstheme="minorBidi"/>
          <w:sz w:val="22"/>
          <w:szCs w:val="22"/>
        </w:rPr>
        <w:t xml:space="preserve"> et al., 2020; </w:t>
      </w:r>
      <w:proofErr w:type="spellStart"/>
      <w:r w:rsidR="00B35F36" w:rsidRPr="4BFBC18C">
        <w:rPr>
          <w:rStyle w:val="s1"/>
          <w:rFonts w:asciiTheme="minorHAnsi" w:hAnsiTheme="minorHAnsi" w:cstheme="minorBidi"/>
          <w:sz w:val="22"/>
          <w:szCs w:val="22"/>
        </w:rPr>
        <w:t>Stringhini</w:t>
      </w:r>
      <w:proofErr w:type="spellEnd"/>
      <w:r w:rsidR="00B35F36" w:rsidRPr="4BFBC18C">
        <w:rPr>
          <w:rStyle w:val="s1"/>
          <w:rFonts w:asciiTheme="minorHAnsi" w:hAnsiTheme="minorHAnsi" w:cstheme="minorBidi"/>
          <w:sz w:val="22"/>
          <w:szCs w:val="22"/>
        </w:rPr>
        <w:t xml:space="preserve"> et al., 2017).</w:t>
      </w:r>
    </w:p>
    <w:p w14:paraId="2591C064" w14:textId="7A60EF3C" w:rsidR="006A3C46" w:rsidRDefault="006A3C46" w:rsidP="43063279">
      <w:pPr>
        <w:pStyle w:val="p1"/>
        <w:spacing w:line="360" w:lineRule="auto"/>
        <w:rPr>
          <w:rStyle w:val="s1"/>
          <w:rFonts w:asciiTheme="minorHAnsi" w:hAnsiTheme="minorHAnsi" w:cstheme="minorBidi"/>
          <w:sz w:val="22"/>
          <w:szCs w:val="22"/>
        </w:rPr>
      </w:pPr>
      <w:r w:rsidRPr="65CB3263">
        <w:rPr>
          <w:rStyle w:val="s1"/>
          <w:rFonts w:asciiTheme="minorHAnsi" w:hAnsiTheme="minorHAnsi" w:cstheme="minorBidi"/>
          <w:sz w:val="22"/>
          <w:szCs w:val="22"/>
        </w:rPr>
        <w:lastRenderedPageBreak/>
        <w:t xml:space="preserve">At a population level, this reinforces existing disparities, </w:t>
      </w:r>
      <w:r w:rsidR="0019656B" w:rsidRPr="65CB3263">
        <w:rPr>
          <w:rStyle w:val="s1"/>
          <w:rFonts w:asciiTheme="minorHAnsi" w:hAnsiTheme="minorHAnsi" w:cstheme="minorBidi"/>
          <w:sz w:val="22"/>
          <w:szCs w:val="22"/>
        </w:rPr>
        <w:t>proving</w:t>
      </w:r>
      <w:r w:rsidRPr="65CB3263">
        <w:rPr>
          <w:rStyle w:val="s1"/>
          <w:rFonts w:asciiTheme="minorHAnsi" w:hAnsiTheme="minorHAnsi" w:cstheme="minorBidi"/>
          <w:sz w:val="22"/>
          <w:szCs w:val="22"/>
        </w:rPr>
        <w:t xml:space="preserve"> that type 2 diabetes is not only a clinical issue but a broader public health challenge.</w:t>
      </w:r>
    </w:p>
    <w:p w14:paraId="582DE9B8" w14:textId="55C3E581" w:rsidR="001D715E" w:rsidRDefault="00782CA6" w:rsidP="43063279">
      <w:pPr>
        <w:pStyle w:val="p1"/>
        <w:spacing w:line="360" w:lineRule="auto"/>
        <w:rPr>
          <w:rFonts w:asciiTheme="minorHAnsi" w:hAnsiTheme="minorHAnsi" w:cstheme="minorBidi"/>
          <w:sz w:val="22"/>
          <w:szCs w:val="22"/>
        </w:rPr>
      </w:pPr>
      <w:r w:rsidRPr="65CB3263">
        <w:rPr>
          <w:rFonts w:asciiTheme="minorHAnsi" w:hAnsiTheme="minorHAnsi" w:cstheme="minorBidi"/>
          <w:sz w:val="22"/>
          <w:szCs w:val="22"/>
        </w:rPr>
        <w:t xml:space="preserve">7.7 </w:t>
      </w:r>
      <w:r w:rsidR="00030E44" w:rsidRPr="65CB3263">
        <w:rPr>
          <w:rFonts w:asciiTheme="minorHAnsi" w:hAnsiTheme="minorHAnsi" w:cstheme="minorBidi"/>
          <w:sz w:val="22"/>
          <w:szCs w:val="22"/>
        </w:rPr>
        <w:t xml:space="preserve">Intervention </w:t>
      </w:r>
      <w:r w:rsidR="00806ADF" w:rsidRPr="65CB3263">
        <w:rPr>
          <w:rFonts w:asciiTheme="minorHAnsi" w:hAnsiTheme="minorHAnsi" w:cstheme="minorBidi"/>
          <w:sz w:val="22"/>
          <w:szCs w:val="22"/>
        </w:rPr>
        <w:t>and Evaluation</w:t>
      </w:r>
    </w:p>
    <w:p w14:paraId="33A18296" w14:textId="032C2360" w:rsidR="0049527E" w:rsidRDefault="0049527E" w:rsidP="43063279">
      <w:pPr>
        <w:pStyle w:val="p1"/>
        <w:spacing w:line="360" w:lineRule="auto"/>
        <w:rPr>
          <w:rStyle w:val="s1"/>
          <w:rFonts w:asciiTheme="minorHAnsi" w:hAnsiTheme="minorHAnsi" w:cstheme="minorBidi"/>
          <w:sz w:val="22"/>
          <w:szCs w:val="22"/>
        </w:rPr>
      </w:pPr>
      <w:r w:rsidRPr="65CB3263">
        <w:rPr>
          <w:rStyle w:val="s1"/>
          <w:rFonts w:asciiTheme="minorHAnsi" w:hAnsiTheme="minorHAnsi" w:cstheme="minorBidi"/>
          <w:sz w:val="22"/>
          <w:szCs w:val="22"/>
        </w:rPr>
        <w:t>Interventions targeting type 2 diabetes focus on early identification and risk reduction within high-risk populations. In the UK, the NHS Diabetes Prevention Programme delivers structured lifestyle interventions aimed at reducing progression to diabetes (</w:t>
      </w:r>
      <w:proofErr w:type="spellStart"/>
      <w:r w:rsidRPr="65CB3263">
        <w:rPr>
          <w:rStyle w:val="s1"/>
          <w:rFonts w:asciiTheme="minorHAnsi" w:hAnsiTheme="minorHAnsi" w:cstheme="minorBidi"/>
          <w:sz w:val="22"/>
          <w:szCs w:val="22"/>
        </w:rPr>
        <w:t>Valabhji</w:t>
      </w:r>
      <w:proofErr w:type="spellEnd"/>
      <w:r w:rsidRPr="65CB3263">
        <w:rPr>
          <w:rStyle w:val="s1"/>
          <w:rFonts w:asciiTheme="minorHAnsi" w:hAnsiTheme="minorHAnsi" w:cstheme="minorBidi"/>
          <w:sz w:val="22"/>
          <w:szCs w:val="22"/>
        </w:rPr>
        <w:t xml:space="preserve"> et al., 2020). Community-based initiatives have also </w:t>
      </w:r>
      <w:bookmarkStart w:id="21" w:name="_Int_Dlo45b3w"/>
      <w:r w:rsidRPr="65CB3263">
        <w:rPr>
          <w:rStyle w:val="s1"/>
          <w:rFonts w:asciiTheme="minorHAnsi" w:hAnsiTheme="minorHAnsi" w:cstheme="minorBidi"/>
          <w:sz w:val="22"/>
          <w:szCs w:val="22"/>
        </w:rPr>
        <w:t>been developed</w:t>
      </w:r>
      <w:bookmarkEnd w:id="21"/>
      <w:r w:rsidRPr="65CB3263">
        <w:rPr>
          <w:rStyle w:val="s1"/>
          <w:rFonts w:asciiTheme="minorHAnsi" w:hAnsiTheme="minorHAnsi" w:cstheme="minorBidi"/>
          <w:sz w:val="22"/>
          <w:szCs w:val="22"/>
        </w:rPr>
        <w:t xml:space="preserve"> to improve engagement among South Asian populations through culturally adapted education and outreach (</w:t>
      </w:r>
      <w:proofErr w:type="spellStart"/>
      <w:r w:rsidRPr="65CB3263">
        <w:rPr>
          <w:rStyle w:val="s1"/>
          <w:rFonts w:asciiTheme="minorHAnsi" w:hAnsiTheme="minorHAnsi" w:cstheme="minorBidi"/>
          <w:sz w:val="22"/>
          <w:szCs w:val="22"/>
        </w:rPr>
        <w:t>Khunti</w:t>
      </w:r>
      <w:proofErr w:type="spellEnd"/>
      <w:r w:rsidRPr="65CB3263">
        <w:rPr>
          <w:rStyle w:val="s1"/>
          <w:rFonts w:asciiTheme="minorHAnsi" w:hAnsiTheme="minorHAnsi" w:cstheme="minorBidi"/>
          <w:sz w:val="22"/>
          <w:szCs w:val="22"/>
        </w:rPr>
        <w:t xml:space="preserve"> et al., 2018).</w:t>
      </w:r>
    </w:p>
    <w:p w14:paraId="7A07E65C" w14:textId="0856AEB1" w:rsidR="0049527E" w:rsidRDefault="0049527E" w:rsidP="43063279">
      <w:pPr>
        <w:pStyle w:val="p1"/>
        <w:spacing w:line="360" w:lineRule="auto"/>
        <w:rPr>
          <w:rStyle w:val="s1"/>
          <w:rFonts w:asciiTheme="minorHAnsi" w:hAnsiTheme="minorHAnsi" w:cstheme="minorBidi"/>
          <w:sz w:val="22"/>
          <w:szCs w:val="22"/>
        </w:rPr>
      </w:pPr>
      <w:r w:rsidRPr="65CB3263">
        <w:rPr>
          <w:rStyle w:val="s1"/>
          <w:rFonts w:asciiTheme="minorHAnsi" w:hAnsiTheme="minorHAnsi" w:cstheme="minorBidi"/>
          <w:sz w:val="22"/>
          <w:szCs w:val="22"/>
        </w:rPr>
        <w:t xml:space="preserve">Moreover, evidence </w:t>
      </w:r>
      <w:r w:rsidR="00D230F4" w:rsidRPr="65CB3263">
        <w:rPr>
          <w:rStyle w:val="s1"/>
          <w:rFonts w:asciiTheme="minorHAnsi" w:hAnsiTheme="minorHAnsi" w:cstheme="minorBidi"/>
          <w:sz w:val="22"/>
          <w:szCs w:val="22"/>
        </w:rPr>
        <w:t>says</w:t>
      </w:r>
      <w:r w:rsidRPr="65CB3263">
        <w:rPr>
          <w:rStyle w:val="s1"/>
          <w:rFonts w:asciiTheme="minorHAnsi" w:hAnsiTheme="minorHAnsi" w:cstheme="minorBidi"/>
          <w:sz w:val="22"/>
          <w:szCs w:val="22"/>
        </w:rPr>
        <w:t xml:space="preserve"> that uptake and sustained engagement remain lower in deprived and ethnically diverse groups, limiting overall effectiveness (Barron et al., 2018). Standardised approaches may </w:t>
      </w:r>
      <w:r w:rsidR="00D230F4" w:rsidRPr="65CB3263">
        <w:rPr>
          <w:rStyle w:val="s1"/>
          <w:rFonts w:asciiTheme="minorHAnsi" w:hAnsiTheme="minorHAnsi" w:cstheme="minorBidi"/>
          <w:sz w:val="22"/>
          <w:szCs w:val="22"/>
        </w:rPr>
        <w:t>not</w:t>
      </w:r>
      <w:r w:rsidRPr="65CB3263">
        <w:rPr>
          <w:rStyle w:val="s1"/>
          <w:rFonts w:asciiTheme="minorHAnsi" w:hAnsiTheme="minorHAnsi" w:cstheme="minorBidi"/>
          <w:sz w:val="22"/>
          <w:szCs w:val="22"/>
        </w:rPr>
        <w:t xml:space="preserve"> address cultural, </w:t>
      </w:r>
      <w:r w:rsidR="00D230F4" w:rsidRPr="65CB3263">
        <w:rPr>
          <w:rStyle w:val="s1"/>
          <w:rFonts w:asciiTheme="minorHAnsi" w:hAnsiTheme="minorHAnsi" w:cstheme="minorBidi"/>
          <w:sz w:val="22"/>
          <w:szCs w:val="22"/>
        </w:rPr>
        <w:t>social,</w:t>
      </w:r>
      <w:r w:rsidRPr="65CB3263">
        <w:rPr>
          <w:rStyle w:val="s1"/>
          <w:rFonts w:asciiTheme="minorHAnsi" w:hAnsiTheme="minorHAnsi" w:cstheme="minorBidi"/>
          <w:sz w:val="22"/>
          <w:szCs w:val="22"/>
        </w:rPr>
        <w:t xml:space="preserve"> and structural barriers, reducing long-term impact.</w:t>
      </w:r>
    </w:p>
    <w:p w14:paraId="3DE26A70" w14:textId="0045DAAF" w:rsidR="00C2137C" w:rsidRDefault="0049527E" w:rsidP="43063279">
      <w:pPr>
        <w:pStyle w:val="p1"/>
        <w:spacing w:line="360" w:lineRule="auto"/>
        <w:rPr>
          <w:rStyle w:val="s1"/>
          <w:rFonts w:asciiTheme="minorHAnsi" w:hAnsiTheme="minorHAnsi" w:cstheme="minorBidi"/>
          <w:sz w:val="22"/>
          <w:szCs w:val="22"/>
        </w:rPr>
      </w:pPr>
      <w:r w:rsidRPr="65CB3263">
        <w:rPr>
          <w:rStyle w:val="s1"/>
          <w:rFonts w:asciiTheme="minorHAnsi" w:hAnsiTheme="minorHAnsi" w:cstheme="minorBidi"/>
          <w:sz w:val="22"/>
          <w:szCs w:val="22"/>
        </w:rPr>
        <w:t xml:space="preserve">These findings suggest that more targeted, culturally responsive interventions </w:t>
      </w:r>
      <w:bookmarkStart w:id="22" w:name="_Int_ZQ7TX2jP"/>
      <w:r w:rsidRPr="65CB3263">
        <w:rPr>
          <w:rStyle w:val="s1"/>
          <w:rFonts w:asciiTheme="minorHAnsi" w:hAnsiTheme="minorHAnsi" w:cstheme="minorBidi"/>
          <w:sz w:val="22"/>
          <w:szCs w:val="22"/>
        </w:rPr>
        <w:t xml:space="preserve">are </w:t>
      </w:r>
      <w:r w:rsidR="00D230F4" w:rsidRPr="65CB3263">
        <w:rPr>
          <w:rStyle w:val="s1"/>
          <w:rFonts w:asciiTheme="minorHAnsi" w:hAnsiTheme="minorHAnsi" w:cstheme="minorBidi"/>
          <w:sz w:val="22"/>
          <w:szCs w:val="22"/>
        </w:rPr>
        <w:t>needed</w:t>
      </w:r>
      <w:bookmarkEnd w:id="22"/>
      <w:r w:rsidRPr="65CB3263">
        <w:rPr>
          <w:rStyle w:val="s1"/>
          <w:rFonts w:asciiTheme="minorHAnsi" w:hAnsiTheme="minorHAnsi" w:cstheme="minorBidi"/>
          <w:sz w:val="22"/>
          <w:szCs w:val="22"/>
        </w:rPr>
        <w:t xml:space="preserve"> to achieve meaningful reductions in health inequalities.</w:t>
      </w:r>
    </w:p>
    <w:p w14:paraId="7EFE94E9" w14:textId="23995919" w:rsidR="0046528D" w:rsidRPr="0046528D" w:rsidRDefault="00D4434E" w:rsidP="43063279">
      <w:pPr>
        <w:spacing w:before="100" w:beforeAutospacing="1" w:after="100" w:afterAutospacing="1" w:line="360" w:lineRule="auto"/>
        <w:outlineLvl w:val="0"/>
        <w:rPr>
          <w:kern w:val="36"/>
          <w:sz w:val="22"/>
          <w:szCs w:val="22"/>
          <w:lang w:eastAsia="en-GB"/>
        </w:rPr>
      </w:pPr>
      <w:r w:rsidRPr="158BD6B7">
        <w:rPr>
          <w:kern w:val="36"/>
          <w:sz w:val="22"/>
          <w:szCs w:val="22"/>
          <w:lang w:eastAsia="en-GB"/>
        </w:rPr>
        <w:t>7.8 Strengths and Limitations of Epidemiological Approach</w:t>
      </w:r>
    </w:p>
    <w:p w14:paraId="1E25520B" w14:textId="155ABF0D" w:rsidR="00445B2D" w:rsidRDefault="00445B2D" w:rsidP="43063279">
      <w:pPr>
        <w:pStyle w:val="p1"/>
        <w:spacing w:line="360" w:lineRule="auto"/>
        <w:rPr>
          <w:rStyle w:val="s1"/>
          <w:rFonts w:asciiTheme="minorHAnsi" w:hAnsiTheme="minorHAnsi" w:cstheme="minorBidi"/>
          <w:sz w:val="22"/>
          <w:szCs w:val="22"/>
        </w:rPr>
      </w:pPr>
      <w:r w:rsidRPr="65CB3263">
        <w:rPr>
          <w:rStyle w:val="s1"/>
          <w:rFonts w:asciiTheme="minorHAnsi" w:hAnsiTheme="minorHAnsi" w:cstheme="minorBidi"/>
          <w:sz w:val="22"/>
          <w:szCs w:val="22"/>
        </w:rPr>
        <w:t>Epidemiological approaches offer valuable insights into the distribution and determinants of type 2 diabetes, supporting evidence-based decision-making and targeted interventions. Large-scale datasets enable identification of high-risk populations and monitoring of trends over time (NHS Digital, 2023).</w:t>
      </w:r>
    </w:p>
    <w:p w14:paraId="7A0BEBFA" w14:textId="1D909811" w:rsidR="00445B2D" w:rsidRPr="002E62C9" w:rsidRDefault="00445B2D" w:rsidP="4BFBC18C">
      <w:pPr>
        <w:pStyle w:val="p1"/>
        <w:spacing w:line="360" w:lineRule="auto"/>
        <w:rPr>
          <w:rStyle w:val="s1"/>
          <w:rFonts w:asciiTheme="minorHAnsi" w:hAnsiTheme="minorHAnsi" w:cstheme="minorBidi"/>
          <w:sz w:val="22"/>
          <w:szCs w:val="22"/>
        </w:rPr>
      </w:pPr>
      <w:r w:rsidRPr="65CB3263">
        <w:rPr>
          <w:rStyle w:val="s1"/>
          <w:rFonts w:asciiTheme="minorHAnsi" w:hAnsiTheme="minorHAnsi" w:cstheme="minorBidi"/>
          <w:sz w:val="22"/>
          <w:szCs w:val="22"/>
        </w:rPr>
        <w:t>Furthermore, epidemiology helps inform public health strategies and resource allocation. However, limitations exist, including potential underreporting, reliance on recorded data and difficulty capturing cultural and social influences affecting health behaviours (The King’s Fund, 2022). In addition, population-level data may overlook individual experiences within diverse communities</w:t>
      </w:r>
      <w:r w:rsidR="002E62C9">
        <w:rPr>
          <w:rStyle w:val="s1"/>
          <w:rFonts w:asciiTheme="minorHAnsi" w:hAnsiTheme="minorHAnsi" w:cstheme="minorBidi"/>
          <w:sz w:val="22"/>
          <w:szCs w:val="22"/>
        </w:rPr>
        <w:t xml:space="preserve"> </w:t>
      </w:r>
      <w:r w:rsidR="002E62C9" w:rsidRPr="4BFBC18C">
        <w:rPr>
          <w:rStyle w:val="s1"/>
          <w:rFonts w:asciiTheme="minorHAnsi" w:hAnsiTheme="minorHAnsi" w:cstheme="minorBidi"/>
          <w:sz w:val="22"/>
          <w:szCs w:val="22"/>
        </w:rPr>
        <w:t>(</w:t>
      </w:r>
      <w:proofErr w:type="spellStart"/>
      <w:r w:rsidR="002E62C9" w:rsidRPr="4BFBC18C">
        <w:rPr>
          <w:rStyle w:val="s1"/>
          <w:rFonts w:asciiTheme="minorHAnsi" w:hAnsiTheme="minorHAnsi" w:cstheme="minorBidi"/>
          <w:sz w:val="22"/>
          <w:szCs w:val="22"/>
        </w:rPr>
        <w:t>Gordis</w:t>
      </w:r>
      <w:proofErr w:type="spellEnd"/>
      <w:r w:rsidR="002E62C9" w:rsidRPr="4BFBC18C">
        <w:rPr>
          <w:rStyle w:val="s1"/>
          <w:rFonts w:asciiTheme="minorHAnsi" w:hAnsiTheme="minorHAnsi" w:cstheme="minorBidi"/>
          <w:sz w:val="22"/>
          <w:szCs w:val="22"/>
        </w:rPr>
        <w:t>, 2014).</w:t>
      </w:r>
    </w:p>
    <w:p w14:paraId="5C575B1D" w14:textId="27B0CAB0" w:rsidR="002D23E4" w:rsidRDefault="00445B2D" w:rsidP="43063279">
      <w:pPr>
        <w:pStyle w:val="p1"/>
        <w:spacing w:line="360" w:lineRule="auto"/>
        <w:rPr>
          <w:rStyle w:val="s1"/>
          <w:rFonts w:asciiTheme="minorHAnsi" w:hAnsiTheme="minorHAnsi" w:cstheme="minorBidi"/>
          <w:sz w:val="22"/>
          <w:szCs w:val="22"/>
        </w:rPr>
      </w:pPr>
      <w:r w:rsidRPr="65CB3263">
        <w:rPr>
          <w:rStyle w:val="s1"/>
          <w:rFonts w:asciiTheme="minorHAnsi" w:hAnsiTheme="minorHAnsi" w:cstheme="minorBidi"/>
          <w:sz w:val="22"/>
          <w:szCs w:val="22"/>
        </w:rPr>
        <w:t xml:space="preserve">Overall, while epidemiology is essential for understanding disease patterns, it should </w:t>
      </w:r>
      <w:bookmarkStart w:id="23" w:name="_Int_E3f1yT4P"/>
      <w:r w:rsidRPr="65CB3263">
        <w:rPr>
          <w:rStyle w:val="s1"/>
          <w:rFonts w:asciiTheme="minorHAnsi" w:hAnsiTheme="minorHAnsi" w:cstheme="minorBidi"/>
          <w:sz w:val="22"/>
          <w:szCs w:val="22"/>
        </w:rPr>
        <w:t>be complemented</w:t>
      </w:r>
      <w:bookmarkEnd w:id="23"/>
      <w:r w:rsidRPr="65CB3263">
        <w:rPr>
          <w:rStyle w:val="s1"/>
          <w:rFonts w:asciiTheme="minorHAnsi" w:hAnsiTheme="minorHAnsi" w:cstheme="minorBidi"/>
          <w:sz w:val="22"/>
          <w:szCs w:val="22"/>
        </w:rPr>
        <w:t xml:space="preserve"> by qualitative approaches to fully address health inequalities.</w:t>
      </w:r>
    </w:p>
    <w:p w14:paraId="78421D17" w14:textId="51B4BB81" w:rsidR="002D23E4" w:rsidRDefault="00AE5969" w:rsidP="002D23E4">
      <w:pPr>
        <w:spacing w:before="100" w:beforeAutospacing="1" w:after="100" w:afterAutospacing="1" w:line="360" w:lineRule="auto"/>
        <w:outlineLvl w:val="0"/>
        <w:rPr>
          <w:b/>
          <w:bCs/>
          <w:kern w:val="36"/>
          <w:sz w:val="22"/>
          <w:szCs w:val="22"/>
          <w:lang w:eastAsia="en-GB"/>
        </w:rPr>
      </w:pPr>
      <w:r w:rsidRPr="4BFBC18C">
        <w:rPr>
          <w:b/>
          <w:bCs/>
          <w:kern w:val="36"/>
          <w:sz w:val="22"/>
          <w:szCs w:val="22"/>
          <w:lang w:eastAsia="en-GB"/>
        </w:rPr>
        <w:t xml:space="preserve">Conclusion </w:t>
      </w:r>
    </w:p>
    <w:p w14:paraId="578F3818" w14:textId="0C1EA535" w:rsidR="00C870B5" w:rsidRPr="002D23E4" w:rsidRDefault="00C870B5" w:rsidP="002D23E4">
      <w:pPr>
        <w:spacing w:before="100" w:beforeAutospacing="1" w:after="100" w:afterAutospacing="1" w:line="360" w:lineRule="auto"/>
        <w:outlineLvl w:val="0"/>
        <w:rPr>
          <w:rStyle w:val="s1"/>
          <w:b/>
          <w:bCs/>
          <w:kern w:val="36"/>
          <w:sz w:val="22"/>
          <w:szCs w:val="22"/>
          <w:lang w:eastAsia="en-GB"/>
        </w:rPr>
      </w:pPr>
      <w:r w:rsidRPr="65CB3263">
        <w:rPr>
          <w:rStyle w:val="s1"/>
          <w:sz w:val="22"/>
          <w:szCs w:val="22"/>
        </w:rPr>
        <w:lastRenderedPageBreak/>
        <w:t xml:space="preserve">Type 2 diabetes is a significant public health issue within South Asian populations in the UK, with evidence showing higher prevalence, earlier onset, and unequal health outcomes. These patterns </w:t>
      </w:r>
      <w:bookmarkStart w:id="24" w:name="_Int_6BGMZ2Yo"/>
      <w:r w:rsidRPr="65CB3263">
        <w:rPr>
          <w:rStyle w:val="s1"/>
          <w:sz w:val="22"/>
          <w:szCs w:val="22"/>
        </w:rPr>
        <w:t>are shaped</w:t>
      </w:r>
      <w:bookmarkEnd w:id="24"/>
      <w:r w:rsidRPr="65CB3263">
        <w:rPr>
          <w:rStyle w:val="s1"/>
          <w:sz w:val="22"/>
          <w:szCs w:val="22"/>
        </w:rPr>
        <w:t xml:space="preserve"> by a combination of biological susceptibility and wider social determinants, including deprivation, cultural barriers, and access to healthcare.</w:t>
      </w:r>
    </w:p>
    <w:p w14:paraId="260633C9" w14:textId="2AEFE310" w:rsidR="00C870B5" w:rsidRDefault="00C870B5" w:rsidP="43063279">
      <w:pPr>
        <w:pStyle w:val="p1"/>
        <w:spacing w:line="360" w:lineRule="auto"/>
        <w:rPr>
          <w:rStyle w:val="s1"/>
          <w:rFonts w:asciiTheme="minorHAnsi" w:hAnsiTheme="minorHAnsi" w:cstheme="minorBidi"/>
          <w:sz w:val="22"/>
          <w:szCs w:val="22"/>
        </w:rPr>
      </w:pPr>
      <w:r w:rsidRPr="65CB3263">
        <w:rPr>
          <w:rStyle w:val="s1"/>
          <w:rFonts w:asciiTheme="minorHAnsi" w:hAnsiTheme="minorHAnsi" w:cstheme="minorBidi"/>
          <w:sz w:val="22"/>
          <w:szCs w:val="22"/>
        </w:rPr>
        <w:t xml:space="preserve">Epidemiological analysis highlights how risk is not evenly distributed, reinforcing the need for targeted and culturally </w:t>
      </w:r>
      <w:r w:rsidR="00006BFB" w:rsidRPr="65CB3263">
        <w:rPr>
          <w:rStyle w:val="s1"/>
          <w:rFonts w:asciiTheme="minorHAnsi" w:hAnsiTheme="minorHAnsi" w:cstheme="minorBidi"/>
          <w:sz w:val="22"/>
          <w:szCs w:val="22"/>
        </w:rPr>
        <w:t>proper interventions</w:t>
      </w:r>
      <w:r w:rsidRPr="65CB3263">
        <w:rPr>
          <w:rStyle w:val="s1"/>
          <w:rFonts w:asciiTheme="minorHAnsi" w:hAnsiTheme="minorHAnsi" w:cstheme="minorBidi"/>
          <w:sz w:val="22"/>
          <w:szCs w:val="22"/>
        </w:rPr>
        <w:t xml:space="preserve">. While current public health strategies aim to reduce disease burden, their effectiveness </w:t>
      </w:r>
      <w:r w:rsidR="00006BFB" w:rsidRPr="65CB3263">
        <w:rPr>
          <w:rStyle w:val="s1"/>
          <w:rFonts w:asciiTheme="minorHAnsi" w:hAnsiTheme="minorHAnsi" w:cstheme="minorBidi"/>
          <w:sz w:val="22"/>
          <w:szCs w:val="22"/>
        </w:rPr>
        <w:t>stays</w:t>
      </w:r>
      <w:r w:rsidRPr="65CB3263">
        <w:rPr>
          <w:rStyle w:val="s1"/>
          <w:rFonts w:asciiTheme="minorHAnsi" w:hAnsiTheme="minorHAnsi" w:cstheme="minorBidi"/>
          <w:sz w:val="22"/>
          <w:szCs w:val="22"/>
        </w:rPr>
        <w:t xml:space="preserve"> uneven across different population groups.</w:t>
      </w:r>
    </w:p>
    <w:p w14:paraId="56FD6C73" w14:textId="4FF4D9A6" w:rsidR="00C870B5" w:rsidRDefault="00C870B5" w:rsidP="43063279">
      <w:pPr>
        <w:pStyle w:val="p1"/>
        <w:spacing w:line="360" w:lineRule="auto"/>
        <w:rPr>
          <w:rStyle w:val="s1"/>
          <w:rFonts w:asciiTheme="minorHAnsi" w:hAnsiTheme="minorHAnsi" w:cstheme="minorBidi"/>
          <w:sz w:val="22"/>
          <w:szCs w:val="22"/>
        </w:rPr>
      </w:pPr>
      <w:r w:rsidRPr="65CB3263">
        <w:rPr>
          <w:rStyle w:val="s1"/>
          <w:rFonts w:asciiTheme="minorHAnsi" w:hAnsiTheme="minorHAnsi" w:cstheme="minorBidi"/>
          <w:sz w:val="22"/>
          <w:szCs w:val="22"/>
        </w:rPr>
        <w:t>Overall, reducing inequalities requires a more tailored, population-focused approach that addresses both structural factors and barriers to healthcare engagement.</w:t>
      </w:r>
    </w:p>
    <w:p w14:paraId="6F2AB327" w14:textId="77777777" w:rsidR="00B049AF" w:rsidRPr="0046528D" w:rsidRDefault="00B049AF" w:rsidP="43063279">
      <w:pPr>
        <w:pStyle w:val="p1"/>
        <w:spacing w:line="360" w:lineRule="auto"/>
        <w:rPr>
          <w:rFonts w:asciiTheme="minorHAnsi" w:hAnsiTheme="minorHAnsi" w:cstheme="minorBidi"/>
          <w:sz w:val="22"/>
          <w:szCs w:val="22"/>
        </w:rPr>
      </w:pPr>
    </w:p>
    <w:p w14:paraId="286FBE1B" w14:textId="50C2B8FC" w:rsidR="008B2CD4" w:rsidRPr="0046528D" w:rsidRDefault="008B2CD4" w:rsidP="43063279">
      <w:pPr>
        <w:spacing w:before="100" w:beforeAutospacing="1" w:after="100" w:afterAutospacing="1" w:line="360" w:lineRule="auto"/>
        <w:outlineLvl w:val="0"/>
        <w:rPr>
          <w:kern w:val="36"/>
          <w:sz w:val="22"/>
          <w:szCs w:val="22"/>
          <w:lang w:eastAsia="en-GB"/>
        </w:rPr>
      </w:pPr>
    </w:p>
    <w:p w14:paraId="22109E00" w14:textId="77777777" w:rsidR="00AB45CC" w:rsidRPr="0046528D" w:rsidRDefault="00AB45CC" w:rsidP="43063279">
      <w:pPr>
        <w:pStyle w:val="p1"/>
        <w:spacing w:line="360" w:lineRule="auto"/>
        <w:rPr>
          <w:rStyle w:val="s1"/>
          <w:rFonts w:asciiTheme="minorHAnsi" w:hAnsiTheme="minorHAnsi" w:cstheme="minorBidi"/>
          <w:sz w:val="22"/>
          <w:szCs w:val="22"/>
        </w:rPr>
      </w:pPr>
    </w:p>
    <w:p w14:paraId="37A4079F" w14:textId="2E141993" w:rsidR="00AB45CC" w:rsidRDefault="00AB45CC" w:rsidP="43063279">
      <w:pPr>
        <w:pStyle w:val="p1"/>
        <w:spacing w:line="360" w:lineRule="auto"/>
        <w:rPr>
          <w:rStyle w:val="s1"/>
          <w:rFonts w:asciiTheme="minorHAnsi" w:hAnsiTheme="minorHAnsi" w:cstheme="minorBidi"/>
          <w:sz w:val="22"/>
          <w:szCs w:val="22"/>
        </w:rPr>
      </w:pPr>
    </w:p>
    <w:p w14:paraId="6A55C669" w14:textId="6D889757" w:rsidR="00AB45CC" w:rsidRDefault="00AB45CC" w:rsidP="43063279">
      <w:pPr>
        <w:pStyle w:val="p1"/>
        <w:spacing w:line="360" w:lineRule="auto"/>
        <w:rPr>
          <w:rStyle w:val="s1"/>
          <w:rFonts w:asciiTheme="minorHAnsi" w:hAnsiTheme="minorHAnsi" w:cstheme="minorBidi"/>
          <w:sz w:val="22"/>
          <w:szCs w:val="22"/>
        </w:rPr>
      </w:pPr>
    </w:p>
    <w:p w14:paraId="0F3F3AA0" w14:textId="2485E654" w:rsidR="00892999" w:rsidRDefault="00892999" w:rsidP="43063279">
      <w:pPr>
        <w:pStyle w:val="p1"/>
        <w:spacing w:line="360" w:lineRule="auto"/>
        <w:rPr>
          <w:rFonts w:asciiTheme="minorHAnsi" w:hAnsiTheme="minorHAnsi" w:cstheme="minorBidi"/>
          <w:sz w:val="22"/>
          <w:szCs w:val="22"/>
        </w:rPr>
      </w:pPr>
    </w:p>
    <w:p w14:paraId="114CDFA8" w14:textId="21FED924" w:rsidR="002D23E4" w:rsidRDefault="002D23E4" w:rsidP="43063279">
      <w:pPr>
        <w:pStyle w:val="p1"/>
        <w:spacing w:line="360" w:lineRule="auto"/>
        <w:rPr>
          <w:rFonts w:asciiTheme="minorHAnsi" w:hAnsiTheme="minorHAnsi" w:cstheme="minorBidi"/>
          <w:sz w:val="22"/>
          <w:szCs w:val="22"/>
        </w:rPr>
      </w:pPr>
      <w:r>
        <w:rPr>
          <w:rFonts w:asciiTheme="minorHAnsi" w:hAnsiTheme="minorHAnsi" w:cstheme="minorBidi"/>
          <w:sz w:val="22"/>
          <w:szCs w:val="22"/>
        </w:rPr>
        <w:t xml:space="preserve">Reference </w:t>
      </w:r>
    </w:p>
    <w:p w14:paraId="327C1DB5" w14:textId="4442577B" w:rsidR="00D47A32" w:rsidRDefault="00D47A32" w:rsidP="4BFBC18C">
      <w:pPr>
        <w:pStyle w:val="p1"/>
        <w:spacing w:line="360" w:lineRule="auto"/>
        <w:rPr>
          <w:rStyle w:val="s1"/>
          <w:rFonts w:asciiTheme="minorHAnsi" w:hAnsiTheme="minorHAnsi" w:cstheme="minorBidi"/>
          <w:sz w:val="22"/>
          <w:szCs w:val="22"/>
        </w:rPr>
      </w:pPr>
      <w:proofErr w:type="spellStart"/>
      <w:r w:rsidRPr="4BFBC18C">
        <w:rPr>
          <w:rStyle w:val="s1"/>
          <w:rFonts w:asciiTheme="minorHAnsi" w:hAnsiTheme="minorHAnsi" w:cstheme="minorBidi"/>
          <w:sz w:val="22"/>
          <w:szCs w:val="22"/>
        </w:rPr>
        <w:t>Bambra</w:t>
      </w:r>
      <w:proofErr w:type="spellEnd"/>
      <w:r w:rsidRPr="4BFBC18C">
        <w:rPr>
          <w:rStyle w:val="s1"/>
          <w:rFonts w:asciiTheme="minorHAnsi" w:hAnsiTheme="minorHAnsi" w:cstheme="minorBidi"/>
          <w:sz w:val="22"/>
          <w:szCs w:val="22"/>
        </w:rPr>
        <w:t xml:space="preserve">, C., </w:t>
      </w:r>
      <w:proofErr w:type="spellStart"/>
      <w:r w:rsidRPr="4BFBC18C">
        <w:rPr>
          <w:rStyle w:val="s1"/>
          <w:rFonts w:asciiTheme="minorHAnsi" w:hAnsiTheme="minorHAnsi" w:cstheme="minorBidi"/>
          <w:sz w:val="22"/>
          <w:szCs w:val="22"/>
        </w:rPr>
        <w:t>Riordan</w:t>
      </w:r>
      <w:proofErr w:type="spellEnd"/>
      <w:r w:rsidRPr="4BFBC18C">
        <w:rPr>
          <w:rStyle w:val="s1"/>
          <w:rFonts w:asciiTheme="minorHAnsi" w:hAnsiTheme="minorHAnsi" w:cstheme="minorBidi"/>
          <w:sz w:val="22"/>
          <w:szCs w:val="22"/>
        </w:rPr>
        <w:t xml:space="preserve">, R., Ford, J. and Matthews, F. (2020) ‘The COVID-19 pandemic and health inequalities’, </w:t>
      </w:r>
      <w:r w:rsidRPr="4BFBC18C">
        <w:rPr>
          <w:rStyle w:val="s2"/>
          <w:rFonts w:asciiTheme="minorHAnsi" w:hAnsiTheme="minorHAnsi" w:cstheme="minorBidi"/>
          <w:sz w:val="22"/>
          <w:szCs w:val="22"/>
        </w:rPr>
        <w:t>Journal of Epidemiology and Community Health</w:t>
      </w:r>
      <w:r w:rsidRPr="4BFBC18C">
        <w:rPr>
          <w:rStyle w:val="s1"/>
          <w:rFonts w:asciiTheme="minorHAnsi" w:hAnsiTheme="minorHAnsi" w:cstheme="minorBidi"/>
          <w:sz w:val="22"/>
          <w:szCs w:val="22"/>
        </w:rPr>
        <w:t>, 74(11), pp. 964–968.</w:t>
      </w:r>
    </w:p>
    <w:p w14:paraId="4C2DB8E9" w14:textId="6FEB9F1C" w:rsidR="00D47A32" w:rsidRDefault="00D47A32" w:rsidP="4BFBC18C">
      <w:pPr>
        <w:pStyle w:val="p1"/>
        <w:spacing w:line="360" w:lineRule="auto"/>
        <w:rPr>
          <w:rStyle w:val="s1"/>
          <w:rFonts w:asciiTheme="minorHAnsi" w:hAnsiTheme="minorHAnsi" w:cstheme="minorBidi"/>
          <w:sz w:val="22"/>
          <w:szCs w:val="22"/>
        </w:rPr>
      </w:pPr>
      <w:r w:rsidRPr="4BFBC18C">
        <w:rPr>
          <w:rStyle w:val="s1"/>
          <w:rFonts w:asciiTheme="minorHAnsi" w:hAnsiTheme="minorHAnsi" w:cstheme="minorBidi"/>
          <w:sz w:val="22"/>
          <w:szCs w:val="22"/>
        </w:rPr>
        <w:t xml:space="preserve">Barron, E., Clark, R., </w:t>
      </w:r>
      <w:proofErr w:type="spellStart"/>
      <w:r w:rsidRPr="4BFBC18C">
        <w:rPr>
          <w:rStyle w:val="s1"/>
          <w:rFonts w:asciiTheme="minorHAnsi" w:hAnsiTheme="minorHAnsi" w:cstheme="minorBidi"/>
          <w:sz w:val="22"/>
          <w:szCs w:val="22"/>
        </w:rPr>
        <w:t>Hewings</w:t>
      </w:r>
      <w:proofErr w:type="spellEnd"/>
      <w:r w:rsidRPr="4BFBC18C">
        <w:rPr>
          <w:rStyle w:val="s1"/>
          <w:rFonts w:asciiTheme="minorHAnsi" w:hAnsiTheme="minorHAnsi" w:cstheme="minorBidi"/>
          <w:sz w:val="22"/>
          <w:szCs w:val="22"/>
        </w:rPr>
        <w:t xml:space="preserve">, R., Smith, J. and </w:t>
      </w:r>
      <w:proofErr w:type="spellStart"/>
      <w:r w:rsidRPr="4BFBC18C">
        <w:rPr>
          <w:rStyle w:val="s1"/>
          <w:rFonts w:asciiTheme="minorHAnsi" w:hAnsiTheme="minorHAnsi" w:cstheme="minorBidi"/>
          <w:sz w:val="22"/>
          <w:szCs w:val="22"/>
        </w:rPr>
        <w:t>Valabhji</w:t>
      </w:r>
      <w:proofErr w:type="spellEnd"/>
      <w:r w:rsidRPr="4BFBC18C">
        <w:rPr>
          <w:rStyle w:val="s1"/>
          <w:rFonts w:asciiTheme="minorHAnsi" w:hAnsiTheme="minorHAnsi" w:cstheme="minorBidi"/>
          <w:sz w:val="22"/>
          <w:szCs w:val="22"/>
        </w:rPr>
        <w:t xml:space="preserve">, J. (2018) ‘Progress of the NHS diabetes prevention programme: referrals, uptake and participant characteristics’, </w:t>
      </w:r>
      <w:proofErr w:type="spellStart"/>
      <w:r w:rsidRPr="4BFBC18C">
        <w:rPr>
          <w:rStyle w:val="s2"/>
          <w:rFonts w:asciiTheme="minorHAnsi" w:hAnsiTheme="minorHAnsi" w:cstheme="minorBidi"/>
          <w:sz w:val="22"/>
          <w:szCs w:val="22"/>
        </w:rPr>
        <w:t>Diabetologia</w:t>
      </w:r>
      <w:proofErr w:type="spellEnd"/>
      <w:r w:rsidRPr="4BFBC18C">
        <w:rPr>
          <w:rStyle w:val="s1"/>
          <w:rFonts w:asciiTheme="minorHAnsi" w:hAnsiTheme="minorHAnsi" w:cstheme="minorBidi"/>
          <w:sz w:val="22"/>
          <w:szCs w:val="22"/>
        </w:rPr>
        <w:t>, 61(7), pp. 1525–1534.</w:t>
      </w:r>
    </w:p>
    <w:p w14:paraId="6E966CF4" w14:textId="6BE24059" w:rsidR="00D47A32" w:rsidRDefault="00D47A32" w:rsidP="4BFBC18C">
      <w:pPr>
        <w:pStyle w:val="p1"/>
        <w:spacing w:line="360" w:lineRule="auto"/>
        <w:rPr>
          <w:rStyle w:val="s1"/>
          <w:rFonts w:asciiTheme="minorHAnsi" w:hAnsiTheme="minorHAnsi" w:cstheme="minorBidi"/>
          <w:sz w:val="22"/>
          <w:szCs w:val="22"/>
        </w:rPr>
      </w:pPr>
      <w:r w:rsidRPr="4BFBC18C">
        <w:rPr>
          <w:rStyle w:val="s1"/>
          <w:rFonts w:asciiTheme="minorHAnsi" w:hAnsiTheme="minorHAnsi" w:cstheme="minorBidi"/>
          <w:sz w:val="22"/>
          <w:szCs w:val="22"/>
        </w:rPr>
        <w:t xml:space="preserve">Bonita, R., </w:t>
      </w:r>
      <w:proofErr w:type="spellStart"/>
      <w:r w:rsidRPr="4BFBC18C">
        <w:rPr>
          <w:rStyle w:val="s1"/>
          <w:rFonts w:asciiTheme="minorHAnsi" w:hAnsiTheme="minorHAnsi" w:cstheme="minorBidi"/>
          <w:sz w:val="22"/>
          <w:szCs w:val="22"/>
        </w:rPr>
        <w:t>Beaglehole</w:t>
      </w:r>
      <w:proofErr w:type="spellEnd"/>
      <w:r w:rsidRPr="4BFBC18C">
        <w:rPr>
          <w:rStyle w:val="s1"/>
          <w:rFonts w:asciiTheme="minorHAnsi" w:hAnsiTheme="minorHAnsi" w:cstheme="minorBidi"/>
          <w:sz w:val="22"/>
          <w:szCs w:val="22"/>
        </w:rPr>
        <w:t xml:space="preserve">, R. and </w:t>
      </w:r>
      <w:proofErr w:type="spellStart"/>
      <w:r w:rsidRPr="4BFBC18C">
        <w:rPr>
          <w:rStyle w:val="s1"/>
          <w:rFonts w:asciiTheme="minorHAnsi" w:hAnsiTheme="minorHAnsi" w:cstheme="minorBidi"/>
          <w:sz w:val="22"/>
          <w:szCs w:val="22"/>
        </w:rPr>
        <w:t>Kjellström</w:t>
      </w:r>
      <w:proofErr w:type="spellEnd"/>
      <w:r w:rsidRPr="4BFBC18C">
        <w:rPr>
          <w:rStyle w:val="s1"/>
          <w:rFonts w:asciiTheme="minorHAnsi" w:hAnsiTheme="minorHAnsi" w:cstheme="minorBidi"/>
          <w:sz w:val="22"/>
          <w:szCs w:val="22"/>
        </w:rPr>
        <w:t xml:space="preserve">, T. (2006) </w:t>
      </w:r>
      <w:r w:rsidRPr="4BFBC18C">
        <w:rPr>
          <w:rStyle w:val="s2"/>
          <w:rFonts w:asciiTheme="minorHAnsi" w:hAnsiTheme="minorHAnsi" w:cstheme="minorBidi"/>
          <w:sz w:val="22"/>
          <w:szCs w:val="22"/>
        </w:rPr>
        <w:t>Basic epidemiology</w:t>
      </w:r>
      <w:r w:rsidRPr="4BFBC18C">
        <w:rPr>
          <w:rStyle w:val="s1"/>
          <w:rFonts w:asciiTheme="minorHAnsi" w:hAnsiTheme="minorHAnsi" w:cstheme="minorBidi"/>
          <w:sz w:val="22"/>
          <w:szCs w:val="22"/>
        </w:rPr>
        <w:t xml:space="preserve">. 2nd </w:t>
      </w:r>
      <w:proofErr w:type="spellStart"/>
      <w:r w:rsidRPr="4BFBC18C">
        <w:rPr>
          <w:rStyle w:val="s1"/>
          <w:rFonts w:asciiTheme="minorHAnsi" w:hAnsiTheme="minorHAnsi" w:cstheme="minorBidi"/>
          <w:sz w:val="22"/>
          <w:szCs w:val="22"/>
        </w:rPr>
        <w:t>edn</w:t>
      </w:r>
      <w:proofErr w:type="spellEnd"/>
      <w:r w:rsidRPr="4BFBC18C">
        <w:rPr>
          <w:rStyle w:val="s1"/>
          <w:rFonts w:asciiTheme="minorHAnsi" w:hAnsiTheme="minorHAnsi" w:cstheme="minorBidi"/>
          <w:sz w:val="22"/>
          <w:szCs w:val="22"/>
        </w:rPr>
        <w:t>. Geneva: World Health Organization.</w:t>
      </w:r>
    </w:p>
    <w:p w14:paraId="4B37A54E" w14:textId="55B6E053" w:rsidR="00D47A32" w:rsidRDefault="00D47A32" w:rsidP="4BFBC18C">
      <w:pPr>
        <w:pStyle w:val="p1"/>
        <w:spacing w:line="360" w:lineRule="auto"/>
        <w:rPr>
          <w:rStyle w:val="s1"/>
          <w:rFonts w:asciiTheme="minorHAnsi" w:hAnsiTheme="minorHAnsi" w:cstheme="minorBidi"/>
          <w:sz w:val="22"/>
          <w:szCs w:val="22"/>
        </w:rPr>
      </w:pPr>
      <w:r w:rsidRPr="4BFBC18C">
        <w:rPr>
          <w:rStyle w:val="s1"/>
          <w:rFonts w:asciiTheme="minorHAnsi" w:hAnsiTheme="minorHAnsi" w:cstheme="minorBidi"/>
          <w:sz w:val="22"/>
          <w:szCs w:val="22"/>
        </w:rPr>
        <w:t xml:space="preserve">Dahlgren, G. and Whitehead, M. (2006) </w:t>
      </w:r>
      <w:r w:rsidRPr="4BFBC18C">
        <w:rPr>
          <w:rStyle w:val="s2"/>
          <w:rFonts w:asciiTheme="minorHAnsi" w:hAnsiTheme="minorHAnsi" w:cstheme="minorBidi"/>
          <w:sz w:val="22"/>
          <w:szCs w:val="22"/>
        </w:rPr>
        <w:t>European strategies for tackling social inequalities in health</w:t>
      </w:r>
      <w:r w:rsidRPr="4BFBC18C">
        <w:rPr>
          <w:rStyle w:val="s1"/>
          <w:rFonts w:asciiTheme="minorHAnsi" w:hAnsiTheme="minorHAnsi" w:cstheme="minorBidi"/>
          <w:sz w:val="22"/>
          <w:szCs w:val="22"/>
        </w:rPr>
        <w:t>. Copenhagen: WHO Regional Office for Europe.</w:t>
      </w:r>
    </w:p>
    <w:p w14:paraId="56099E5F" w14:textId="3DCBB52E" w:rsidR="00D47A32" w:rsidRDefault="00D47A32" w:rsidP="4BFBC18C">
      <w:pPr>
        <w:pStyle w:val="p1"/>
        <w:spacing w:line="360" w:lineRule="auto"/>
        <w:rPr>
          <w:rStyle w:val="s1"/>
          <w:rFonts w:asciiTheme="minorHAnsi" w:hAnsiTheme="minorHAnsi" w:cstheme="minorBidi"/>
          <w:sz w:val="22"/>
          <w:szCs w:val="22"/>
        </w:rPr>
      </w:pPr>
      <w:r w:rsidRPr="4BFBC18C">
        <w:rPr>
          <w:rStyle w:val="s1"/>
          <w:rFonts w:asciiTheme="minorHAnsi" w:hAnsiTheme="minorHAnsi" w:cstheme="minorBidi"/>
          <w:sz w:val="22"/>
          <w:szCs w:val="22"/>
        </w:rPr>
        <w:lastRenderedPageBreak/>
        <w:t xml:space="preserve">Diabetes UK (2023) </w:t>
      </w:r>
      <w:r w:rsidRPr="4BFBC18C">
        <w:rPr>
          <w:rStyle w:val="s2"/>
          <w:rFonts w:asciiTheme="minorHAnsi" w:hAnsiTheme="minorHAnsi" w:cstheme="minorBidi"/>
          <w:sz w:val="22"/>
          <w:szCs w:val="22"/>
        </w:rPr>
        <w:t>Diabetes statistics</w:t>
      </w:r>
      <w:r w:rsidRPr="4BFBC18C">
        <w:rPr>
          <w:rStyle w:val="s1"/>
          <w:rFonts w:asciiTheme="minorHAnsi" w:hAnsiTheme="minorHAnsi" w:cstheme="minorBidi"/>
          <w:sz w:val="22"/>
          <w:szCs w:val="22"/>
        </w:rPr>
        <w:t>. Available at: https://www.diabetes.org.uk (Accessed: 22 March 2026).</w:t>
      </w:r>
    </w:p>
    <w:p w14:paraId="05005C7F" w14:textId="79FA7FE9" w:rsidR="00D47A32" w:rsidRDefault="00D47A32" w:rsidP="4BFBC18C">
      <w:pPr>
        <w:pStyle w:val="p1"/>
        <w:spacing w:line="360" w:lineRule="auto"/>
        <w:rPr>
          <w:rStyle w:val="s1"/>
          <w:rFonts w:asciiTheme="minorHAnsi" w:hAnsiTheme="minorHAnsi" w:cstheme="minorBidi"/>
          <w:sz w:val="22"/>
          <w:szCs w:val="22"/>
        </w:rPr>
      </w:pPr>
      <w:r w:rsidRPr="4BFBC18C">
        <w:rPr>
          <w:rStyle w:val="s1"/>
          <w:rFonts w:asciiTheme="minorHAnsi" w:hAnsiTheme="minorHAnsi" w:cstheme="minorBidi"/>
          <w:sz w:val="22"/>
          <w:szCs w:val="22"/>
        </w:rPr>
        <w:t xml:space="preserve">Goff, L.M. (2019) ‘Ethnicity and type 2 diabetes in the UK’, </w:t>
      </w:r>
      <w:r w:rsidRPr="4BFBC18C">
        <w:rPr>
          <w:rStyle w:val="s2"/>
          <w:rFonts w:asciiTheme="minorHAnsi" w:hAnsiTheme="minorHAnsi" w:cstheme="minorBidi"/>
          <w:sz w:val="22"/>
          <w:szCs w:val="22"/>
        </w:rPr>
        <w:t>Diabetic Medicine</w:t>
      </w:r>
      <w:r w:rsidRPr="4BFBC18C">
        <w:rPr>
          <w:rStyle w:val="s1"/>
          <w:rFonts w:asciiTheme="minorHAnsi" w:hAnsiTheme="minorHAnsi" w:cstheme="minorBidi"/>
          <w:sz w:val="22"/>
          <w:szCs w:val="22"/>
        </w:rPr>
        <w:t>, 36(8), pp. 927–938.</w:t>
      </w:r>
    </w:p>
    <w:p w14:paraId="01A15833" w14:textId="2E4F21B8" w:rsidR="00D47A32" w:rsidRDefault="00D47A32" w:rsidP="4BFBC18C">
      <w:pPr>
        <w:pStyle w:val="p1"/>
        <w:spacing w:line="360" w:lineRule="auto"/>
        <w:rPr>
          <w:rStyle w:val="s1"/>
          <w:rFonts w:asciiTheme="minorHAnsi" w:hAnsiTheme="minorHAnsi" w:cstheme="minorBidi"/>
          <w:sz w:val="22"/>
          <w:szCs w:val="22"/>
        </w:rPr>
      </w:pPr>
      <w:proofErr w:type="spellStart"/>
      <w:r w:rsidRPr="4BFBC18C">
        <w:rPr>
          <w:rStyle w:val="s1"/>
          <w:rFonts w:asciiTheme="minorHAnsi" w:hAnsiTheme="minorHAnsi" w:cstheme="minorBidi"/>
          <w:sz w:val="22"/>
          <w:szCs w:val="22"/>
        </w:rPr>
        <w:t>Gordis</w:t>
      </w:r>
      <w:proofErr w:type="spellEnd"/>
      <w:r w:rsidRPr="4BFBC18C">
        <w:rPr>
          <w:rStyle w:val="s1"/>
          <w:rFonts w:asciiTheme="minorHAnsi" w:hAnsiTheme="minorHAnsi" w:cstheme="minorBidi"/>
          <w:sz w:val="22"/>
          <w:szCs w:val="22"/>
        </w:rPr>
        <w:t xml:space="preserve">, L. (2014) </w:t>
      </w:r>
      <w:r w:rsidRPr="4BFBC18C">
        <w:rPr>
          <w:rStyle w:val="s2"/>
          <w:rFonts w:asciiTheme="minorHAnsi" w:hAnsiTheme="minorHAnsi" w:cstheme="minorBidi"/>
          <w:sz w:val="22"/>
          <w:szCs w:val="22"/>
        </w:rPr>
        <w:t>Epidemiology</w:t>
      </w:r>
      <w:r w:rsidRPr="4BFBC18C">
        <w:rPr>
          <w:rStyle w:val="s1"/>
          <w:rFonts w:asciiTheme="minorHAnsi" w:hAnsiTheme="minorHAnsi" w:cstheme="minorBidi"/>
          <w:sz w:val="22"/>
          <w:szCs w:val="22"/>
        </w:rPr>
        <w:t xml:space="preserve">. 5th </w:t>
      </w:r>
      <w:proofErr w:type="spellStart"/>
      <w:r w:rsidRPr="4BFBC18C">
        <w:rPr>
          <w:rStyle w:val="s1"/>
          <w:rFonts w:asciiTheme="minorHAnsi" w:hAnsiTheme="minorHAnsi" w:cstheme="minorBidi"/>
          <w:sz w:val="22"/>
          <w:szCs w:val="22"/>
        </w:rPr>
        <w:t>edn</w:t>
      </w:r>
      <w:proofErr w:type="spellEnd"/>
      <w:r w:rsidRPr="4BFBC18C">
        <w:rPr>
          <w:rStyle w:val="s1"/>
          <w:rFonts w:asciiTheme="minorHAnsi" w:hAnsiTheme="minorHAnsi" w:cstheme="minorBidi"/>
          <w:sz w:val="22"/>
          <w:szCs w:val="22"/>
        </w:rPr>
        <w:t>. Philadelphia: Elsevier Saunders.</w:t>
      </w:r>
    </w:p>
    <w:p w14:paraId="069F6B97" w14:textId="6F0BA897" w:rsidR="00D47A32" w:rsidRDefault="00D47A32" w:rsidP="4BFBC18C">
      <w:pPr>
        <w:pStyle w:val="p1"/>
        <w:spacing w:line="360" w:lineRule="auto"/>
        <w:rPr>
          <w:rStyle w:val="s1"/>
          <w:rFonts w:asciiTheme="minorHAnsi" w:hAnsiTheme="minorHAnsi" w:cstheme="minorBidi"/>
          <w:sz w:val="22"/>
          <w:szCs w:val="22"/>
        </w:rPr>
      </w:pPr>
      <w:proofErr w:type="spellStart"/>
      <w:r w:rsidRPr="4BFBC18C">
        <w:rPr>
          <w:rStyle w:val="s1"/>
          <w:rFonts w:asciiTheme="minorHAnsi" w:hAnsiTheme="minorHAnsi" w:cstheme="minorBidi"/>
          <w:sz w:val="22"/>
          <w:szCs w:val="22"/>
        </w:rPr>
        <w:t>Gulliford</w:t>
      </w:r>
      <w:proofErr w:type="spellEnd"/>
      <w:r w:rsidRPr="4BFBC18C">
        <w:rPr>
          <w:rStyle w:val="s1"/>
          <w:rFonts w:asciiTheme="minorHAnsi" w:hAnsiTheme="minorHAnsi" w:cstheme="minorBidi"/>
          <w:sz w:val="22"/>
          <w:szCs w:val="22"/>
        </w:rPr>
        <w:t xml:space="preserve">, M., Figueroa-Munoz, J., Morgan, M., Hughes, D., Gibson, B., Beech, R. and Hudson, M. (2002) ‘What does “access to health care” mean?’, </w:t>
      </w:r>
      <w:r w:rsidRPr="4BFBC18C">
        <w:rPr>
          <w:rStyle w:val="s2"/>
          <w:rFonts w:asciiTheme="minorHAnsi" w:hAnsiTheme="minorHAnsi" w:cstheme="minorBidi"/>
          <w:sz w:val="22"/>
          <w:szCs w:val="22"/>
        </w:rPr>
        <w:t>Journal of Health Services Research &amp; Policy</w:t>
      </w:r>
      <w:r w:rsidRPr="4BFBC18C">
        <w:rPr>
          <w:rStyle w:val="s1"/>
          <w:rFonts w:asciiTheme="minorHAnsi" w:hAnsiTheme="minorHAnsi" w:cstheme="minorBidi"/>
          <w:sz w:val="22"/>
          <w:szCs w:val="22"/>
        </w:rPr>
        <w:t>, 7(3), pp. 186–188.</w:t>
      </w:r>
    </w:p>
    <w:p w14:paraId="6D95BC60" w14:textId="61A3025C" w:rsidR="00D47A32" w:rsidRDefault="00D47A32" w:rsidP="4BFBC18C">
      <w:pPr>
        <w:pStyle w:val="p1"/>
        <w:spacing w:line="360" w:lineRule="auto"/>
        <w:rPr>
          <w:rStyle w:val="s1"/>
          <w:rFonts w:asciiTheme="minorHAnsi" w:hAnsiTheme="minorHAnsi" w:cstheme="minorBidi"/>
          <w:sz w:val="22"/>
          <w:szCs w:val="22"/>
        </w:rPr>
      </w:pPr>
      <w:r w:rsidRPr="4BFBC18C">
        <w:rPr>
          <w:rStyle w:val="s1"/>
          <w:rFonts w:asciiTheme="minorHAnsi" w:hAnsiTheme="minorHAnsi" w:cstheme="minorBidi"/>
          <w:sz w:val="22"/>
          <w:szCs w:val="22"/>
        </w:rPr>
        <w:t xml:space="preserve">Gupta, M., </w:t>
      </w:r>
      <w:proofErr w:type="spellStart"/>
      <w:r w:rsidRPr="4BFBC18C">
        <w:rPr>
          <w:rStyle w:val="s1"/>
          <w:rFonts w:asciiTheme="minorHAnsi" w:hAnsiTheme="minorHAnsi" w:cstheme="minorBidi"/>
          <w:sz w:val="22"/>
          <w:szCs w:val="22"/>
        </w:rPr>
        <w:t>Brister</w:t>
      </w:r>
      <w:proofErr w:type="spellEnd"/>
      <w:r w:rsidRPr="4BFBC18C">
        <w:rPr>
          <w:rStyle w:val="s1"/>
          <w:rFonts w:asciiTheme="minorHAnsi" w:hAnsiTheme="minorHAnsi" w:cstheme="minorBidi"/>
          <w:sz w:val="22"/>
          <w:szCs w:val="22"/>
        </w:rPr>
        <w:t xml:space="preserve">, S., </w:t>
      </w:r>
      <w:proofErr w:type="spellStart"/>
      <w:r w:rsidRPr="4BFBC18C">
        <w:rPr>
          <w:rStyle w:val="s1"/>
          <w:rFonts w:asciiTheme="minorHAnsi" w:hAnsiTheme="minorHAnsi" w:cstheme="minorBidi"/>
          <w:sz w:val="22"/>
          <w:szCs w:val="22"/>
        </w:rPr>
        <w:t>Verma</w:t>
      </w:r>
      <w:proofErr w:type="spellEnd"/>
      <w:r w:rsidRPr="4BFBC18C">
        <w:rPr>
          <w:rStyle w:val="s1"/>
          <w:rFonts w:asciiTheme="minorHAnsi" w:hAnsiTheme="minorHAnsi" w:cstheme="minorBidi"/>
          <w:sz w:val="22"/>
          <w:szCs w:val="22"/>
        </w:rPr>
        <w:t xml:space="preserve">, S. and </w:t>
      </w:r>
      <w:proofErr w:type="spellStart"/>
      <w:r w:rsidRPr="4BFBC18C">
        <w:rPr>
          <w:rStyle w:val="s1"/>
          <w:rFonts w:asciiTheme="minorHAnsi" w:hAnsiTheme="minorHAnsi" w:cstheme="minorBidi"/>
          <w:sz w:val="22"/>
          <w:szCs w:val="22"/>
        </w:rPr>
        <w:t>Isserow</w:t>
      </w:r>
      <w:proofErr w:type="spellEnd"/>
      <w:r w:rsidRPr="4BFBC18C">
        <w:rPr>
          <w:rStyle w:val="s1"/>
          <w:rFonts w:asciiTheme="minorHAnsi" w:hAnsiTheme="minorHAnsi" w:cstheme="minorBidi"/>
          <w:sz w:val="22"/>
          <w:szCs w:val="22"/>
        </w:rPr>
        <w:t xml:space="preserve">, S. (2006) ‘Is South Asian ethnicity an independent cardiovascular risk factor?’, </w:t>
      </w:r>
      <w:r w:rsidRPr="4BFBC18C">
        <w:rPr>
          <w:rStyle w:val="s2"/>
          <w:rFonts w:asciiTheme="minorHAnsi" w:hAnsiTheme="minorHAnsi" w:cstheme="minorBidi"/>
          <w:sz w:val="22"/>
          <w:szCs w:val="22"/>
        </w:rPr>
        <w:t>European Heart Journal</w:t>
      </w:r>
      <w:r w:rsidRPr="4BFBC18C">
        <w:rPr>
          <w:rStyle w:val="s1"/>
          <w:rFonts w:asciiTheme="minorHAnsi" w:hAnsiTheme="minorHAnsi" w:cstheme="minorBidi"/>
          <w:sz w:val="22"/>
          <w:szCs w:val="22"/>
        </w:rPr>
        <w:t>, 27(22), pp. 2584–2593.</w:t>
      </w:r>
    </w:p>
    <w:p w14:paraId="5BE5586F" w14:textId="1A21CDAF" w:rsidR="00D47A32" w:rsidRDefault="00D47A32" w:rsidP="4BFBC18C">
      <w:pPr>
        <w:pStyle w:val="p1"/>
        <w:spacing w:line="360" w:lineRule="auto"/>
        <w:rPr>
          <w:rStyle w:val="s1"/>
          <w:rFonts w:asciiTheme="minorHAnsi" w:hAnsiTheme="minorHAnsi" w:cstheme="minorBidi"/>
          <w:sz w:val="22"/>
          <w:szCs w:val="22"/>
        </w:rPr>
      </w:pPr>
      <w:r w:rsidRPr="4BFBC18C">
        <w:rPr>
          <w:rStyle w:val="s1"/>
          <w:rFonts w:asciiTheme="minorHAnsi" w:hAnsiTheme="minorHAnsi" w:cstheme="minorBidi"/>
          <w:sz w:val="22"/>
          <w:szCs w:val="22"/>
        </w:rPr>
        <w:t xml:space="preserve">International Diabetes Federation (2021) </w:t>
      </w:r>
      <w:r w:rsidRPr="4BFBC18C">
        <w:rPr>
          <w:rStyle w:val="s2"/>
          <w:rFonts w:asciiTheme="minorHAnsi" w:hAnsiTheme="minorHAnsi" w:cstheme="minorBidi"/>
          <w:sz w:val="22"/>
          <w:szCs w:val="22"/>
        </w:rPr>
        <w:t>IDF Diabetes Atlas</w:t>
      </w:r>
      <w:r w:rsidRPr="4BFBC18C">
        <w:rPr>
          <w:rStyle w:val="s1"/>
          <w:rFonts w:asciiTheme="minorHAnsi" w:hAnsiTheme="minorHAnsi" w:cstheme="minorBidi"/>
          <w:sz w:val="22"/>
          <w:szCs w:val="22"/>
        </w:rPr>
        <w:t xml:space="preserve">. 10th </w:t>
      </w:r>
      <w:proofErr w:type="spellStart"/>
      <w:r w:rsidRPr="4BFBC18C">
        <w:rPr>
          <w:rStyle w:val="s1"/>
          <w:rFonts w:asciiTheme="minorHAnsi" w:hAnsiTheme="minorHAnsi" w:cstheme="minorBidi"/>
          <w:sz w:val="22"/>
          <w:szCs w:val="22"/>
        </w:rPr>
        <w:t>edn</w:t>
      </w:r>
      <w:proofErr w:type="spellEnd"/>
      <w:r w:rsidRPr="4BFBC18C">
        <w:rPr>
          <w:rStyle w:val="s1"/>
          <w:rFonts w:asciiTheme="minorHAnsi" w:hAnsiTheme="minorHAnsi" w:cstheme="minorBidi"/>
          <w:sz w:val="22"/>
          <w:szCs w:val="22"/>
        </w:rPr>
        <w:t>. Brussels: International Diabetes Federation.</w:t>
      </w:r>
    </w:p>
    <w:p w14:paraId="77A290C3" w14:textId="63AD0BDD" w:rsidR="00D47A32" w:rsidRDefault="00D47A32" w:rsidP="4BFBC18C">
      <w:pPr>
        <w:pStyle w:val="p1"/>
        <w:spacing w:line="360" w:lineRule="auto"/>
        <w:rPr>
          <w:rStyle w:val="s1"/>
          <w:rFonts w:asciiTheme="minorHAnsi" w:hAnsiTheme="minorHAnsi" w:cstheme="minorBidi"/>
          <w:sz w:val="22"/>
          <w:szCs w:val="22"/>
        </w:rPr>
      </w:pPr>
      <w:proofErr w:type="spellStart"/>
      <w:r w:rsidRPr="4BFBC18C">
        <w:rPr>
          <w:rStyle w:val="s1"/>
          <w:rFonts w:asciiTheme="minorHAnsi" w:hAnsiTheme="minorHAnsi" w:cstheme="minorBidi"/>
          <w:sz w:val="22"/>
          <w:szCs w:val="22"/>
        </w:rPr>
        <w:t>Khunti</w:t>
      </w:r>
      <w:proofErr w:type="spellEnd"/>
      <w:r w:rsidRPr="4BFBC18C">
        <w:rPr>
          <w:rStyle w:val="s1"/>
          <w:rFonts w:asciiTheme="minorHAnsi" w:hAnsiTheme="minorHAnsi" w:cstheme="minorBidi"/>
          <w:sz w:val="22"/>
          <w:szCs w:val="22"/>
        </w:rPr>
        <w:t xml:space="preserve">, K., </w:t>
      </w:r>
      <w:proofErr w:type="spellStart"/>
      <w:r w:rsidRPr="4BFBC18C">
        <w:rPr>
          <w:rStyle w:val="s1"/>
          <w:rFonts w:asciiTheme="minorHAnsi" w:hAnsiTheme="minorHAnsi" w:cstheme="minorBidi"/>
          <w:sz w:val="22"/>
          <w:szCs w:val="22"/>
        </w:rPr>
        <w:t>Gray</w:t>
      </w:r>
      <w:proofErr w:type="spellEnd"/>
      <w:r w:rsidRPr="4BFBC18C">
        <w:rPr>
          <w:rStyle w:val="s1"/>
          <w:rFonts w:asciiTheme="minorHAnsi" w:hAnsiTheme="minorHAnsi" w:cstheme="minorBidi"/>
          <w:sz w:val="22"/>
          <w:szCs w:val="22"/>
        </w:rPr>
        <w:t xml:space="preserve">, L.J., Skinner, T., Carey, M.E., </w:t>
      </w:r>
      <w:proofErr w:type="spellStart"/>
      <w:r w:rsidRPr="4BFBC18C">
        <w:rPr>
          <w:rStyle w:val="s1"/>
          <w:rFonts w:asciiTheme="minorHAnsi" w:hAnsiTheme="minorHAnsi" w:cstheme="minorBidi"/>
          <w:sz w:val="22"/>
          <w:szCs w:val="22"/>
        </w:rPr>
        <w:t>Realf</w:t>
      </w:r>
      <w:proofErr w:type="spellEnd"/>
      <w:r w:rsidRPr="4BFBC18C">
        <w:rPr>
          <w:rStyle w:val="s1"/>
          <w:rFonts w:asciiTheme="minorHAnsi" w:hAnsiTheme="minorHAnsi" w:cstheme="minorBidi"/>
          <w:sz w:val="22"/>
          <w:szCs w:val="22"/>
        </w:rPr>
        <w:t xml:space="preserve">, K. and Davies, M.J. (2018) ‘Effectiveness of a culturally appropriate diabetes education programme’, </w:t>
      </w:r>
      <w:r w:rsidRPr="4BFBC18C">
        <w:rPr>
          <w:rStyle w:val="s2"/>
          <w:rFonts w:asciiTheme="minorHAnsi" w:hAnsiTheme="minorHAnsi" w:cstheme="minorBidi"/>
          <w:sz w:val="22"/>
          <w:szCs w:val="22"/>
        </w:rPr>
        <w:t>BMJ Open</w:t>
      </w:r>
      <w:r w:rsidRPr="4BFBC18C">
        <w:rPr>
          <w:rStyle w:val="s1"/>
          <w:rFonts w:asciiTheme="minorHAnsi" w:hAnsiTheme="minorHAnsi" w:cstheme="minorBidi"/>
          <w:sz w:val="22"/>
          <w:szCs w:val="22"/>
        </w:rPr>
        <w:t>, 2(6), e000786.</w:t>
      </w:r>
    </w:p>
    <w:p w14:paraId="1E4779C5" w14:textId="4B1BF4E1" w:rsidR="00D47A32" w:rsidRDefault="00D47A32" w:rsidP="4BFBC18C">
      <w:pPr>
        <w:pStyle w:val="p1"/>
        <w:spacing w:line="360" w:lineRule="auto"/>
        <w:rPr>
          <w:rStyle w:val="s1"/>
          <w:rFonts w:asciiTheme="minorHAnsi" w:hAnsiTheme="minorHAnsi" w:cstheme="minorBidi"/>
          <w:sz w:val="22"/>
          <w:szCs w:val="22"/>
        </w:rPr>
      </w:pPr>
      <w:r w:rsidRPr="4BFBC18C">
        <w:rPr>
          <w:rStyle w:val="s1"/>
          <w:rFonts w:asciiTheme="minorHAnsi" w:hAnsiTheme="minorHAnsi" w:cstheme="minorBidi"/>
          <w:sz w:val="22"/>
          <w:szCs w:val="22"/>
        </w:rPr>
        <w:t xml:space="preserve">Marmot, M., Allen, J., Boyce, T., </w:t>
      </w:r>
      <w:proofErr w:type="spellStart"/>
      <w:r w:rsidRPr="4BFBC18C">
        <w:rPr>
          <w:rStyle w:val="s1"/>
          <w:rFonts w:asciiTheme="minorHAnsi" w:hAnsiTheme="minorHAnsi" w:cstheme="minorBidi"/>
          <w:sz w:val="22"/>
          <w:szCs w:val="22"/>
        </w:rPr>
        <w:t>Goldblatt</w:t>
      </w:r>
      <w:proofErr w:type="spellEnd"/>
      <w:r w:rsidRPr="4BFBC18C">
        <w:rPr>
          <w:rStyle w:val="s1"/>
          <w:rFonts w:asciiTheme="minorHAnsi" w:hAnsiTheme="minorHAnsi" w:cstheme="minorBidi"/>
          <w:sz w:val="22"/>
          <w:szCs w:val="22"/>
        </w:rPr>
        <w:t xml:space="preserve">, P. and Morrison, J. (2020) </w:t>
      </w:r>
      <w:r w:rsidRPr="4BFBC18C">
        <w:rPr>
          <w:rStyle w:val="s2"/>
          <w:rFonts w:asciiTheme="minorHAnsi" w:hAnsiTheme="minorHAnsi" w:cstheme="minorBidi"/>
          <w:sz w:val="22"/>
          <w:szCs w:val="22"/>
        </w:rPr>
        <w:t>Health equity in England: The Marmot review 10 years on</w:t>
      </w:r>
      <w:r w:rsidRPr="4BFBC18C">
        <w:rPr>
          <w:rStyle w:val="s1"/>
          <w:rFonts w:asciiTheme="minorHAnsi" w:hAnsiTheme="minorHAnsi" w:cstheme="minorBidi"/>
          <w:sz w:val="22"/>
          <w:szCs w:val="22"/>
        </w:rPr>
        <w:t>. London: Institute of Health Equity.</w:t>
      </w:r>
    </w:p>
    <w:p w14:paraId="10370332" w14:textId="56C9FB35" w:rsidR="00D47A32" w:rsidRDefault="00D47A32" w:rsidP="4BFBC18C">
      <w:pPr>
        <w:pStyle w:val="p1"/>
        <w:spacing w:line="360" w:lineRule="auto"/>
        <w:rPr>
          <w:rStyle w:val="s1"/>
          <w:rFonts w:asciiTheme="minorHAnsi" w:hAnsiTheme="minorHAnsi" w:cstheme="minorBidi"/>
          <w:sz w:val="22"/>
          <w:szCs w:val="22"/>
        </w:rPr>
      </w:pPr>
      <w:r w:rsidRPr="4BFBC18C">
        <w:rPr>
          <w:rStyle w:val="s1"/>
          <w:rFonts w:asciiTheme="minorHAnsi" w:hAnsiTheme="minorHAnsi" w:cstheme="minorBidi"/>
          <w:sz w:val="22"/>
          <w:szCs w:val="22"/>
        </w:rPr>
        <w:t xml:space="preserve">Mind (2021) </w:t>
      </w:r>
      <w:r w:rsidRPr="4BFBC18C">
        <w:rPr>
          <w:rStyle w:val="s2"/>
          <w:rFonts w:asciiTheme="minorHAnsi" w:hAnsiTheme="minorHAnsi" w:cstheme="minorBidi"/>
          <w:sz w:val="22"/>
          <w:szCs w:val="22"/>
        </w:rPr>
        <w:t>Mental health inequalities</w:t>
      </w:r>
      <w:r w:rsidRPr="4BFBC18C">
        <w:rPr>
          <w:rStyle w:val="s1"/>
          <w:rFonts w:asciiTheme="minorHAnsi" w:hAnsiTheme="minorHAnsi" w:cstheme="minorBidi"/>
          <w:sz w:val="22"/>
          <w:szCs w:val="22"/>
        </w:rPr>
        <w:t>. Available at: https://www.mind.org.uk (Accessed: 20 March 2026).</w:t>
      </w:r>
    </w:p>
    <w:p w14:paraId="07D01A3E" w14:textId="38E1B0C7" w:rsidR="00D47A32" w:rsidRDefault="00D47A32" w:rsidP="4BFBC18C">
      <w:pPr>
        <w:pStyle w:val="p1"/>
        <w:spacing w:line="360" w:lineRule="auto"/>
        <w:rPr>
          <w:rStyle w:val="s1"/>
          <w:rFonts w:asciiTheme="minorHAnsi" w:hAnsiTheme="minorHAnsi" w:cstheme="minorBidi"/>
          <w:sz w:val="22"/>
          <w:szCs w:val="22"/>
        </w:rPr>
      </w:pPr>
      <w:proofErr w:type="spellStart"/>
      <w:r w:rsidRPr="4BFBC18C">
        <w:rPr>
          <w:rStyle w:val="s1"/>
          <w:rFonts w:asciiTheme="minorHAnsi" w:hAnsiTheme="minorHAnsi" w:cstheme="minorBidi"/>
          <w:sz w:val="22"/>
          <w:szCs w:val="22"/>
        </w:rPr>
        <w:t>Nazroo</w:t>
      </w:r>
      <w:proofErr w:type="spellEnd"/>
      <w:r w:rsidRPr="4BFBC18C">
        <w:rPr>
          <w:rStyle w:val="s1"/>
          <w:rFonts w:asciiTheme="minorHAnsi" w:hAnsiTheme="minorHAnsi" w:cstheme="minorBidi"/>
          <w:sz w:val="22"/>
          <w:szCs w:val="22"/>
        </w:rPr>
        <w:t xml:space="preserve">, J. (2015) </w:t>
      </w:r>
      <w:r w:rsidRPr="4BFBC18C">
        <w:rPr>
          <w:rStyle w:val="s2"/>
          <w:rFonts w:asciiTheme="minorHAnsi" w:hAnsiTheme="minorHAnsi" w:cstheme="minorBidi"/>
          <w:sz w:val="22"/>
          <w:szCs w:val="22"/>
        </w:rPr>
        <w:t>Ethnic inequalities in health and social care</w:t>
      </w:r>
      <w:r w:rsidRPr="4BFBC18C">
        <w:rPr>
          <w:rStyle w:val="s1"/>
          <w:rFonts w:asciiTheme="minorHAnsi" w:hAnsiTheme="minorHAnsi" w:cstheme="minorBidi"/>
          <w:sz w:val="22"/>
          <w:szCs w:val="22"/>
        </w:rPr>
        <w:t>. Bristol: Policy Press.</w:t>
      </w:r>
    </w:p>
    <w:p w14:paraId="41C73349" w14:textId="77777777" w:rsidR="001E55D0" w:rsidRDefault="00D47A32" w:rsidP="4BFBC18C">
      <w:pPr>
        <w:pStyle w:val="p1"/>
        <w:spacing w:line="360" w:lineRule="auto"/>
        <w:rPr>
          <w:rStyle w:val="s1"/>
          <w:rFonts w:asciiTheme="minorHAnsi" w:hAnsiTheme="minorHAnsi" w:cstheme="minorBidi"/>
          <w:sz w:val="22"/>
          <w:szCs w:val="22"/>
        </w:rPr>
      </w:pPr>
      <w:r w:rsidRPr="4BFBC18C">
        <w:rPr>
          <w:rStyle w:val="s1"/>
          <w:rFonts w:asciiTheme="minorHAnsi" w:hAnsiTheme="minorHAnsi" w:cstheme="minorBidi"/>
          <w:sz w:val="22"/>
          <w:szCs w:val="22"/>
        </w:rPr>
        <w:t xml:space="preserve">National Institute for Health and Care Excellence (NICE) (2015) </w:t>
      </w:r>
      <w:r w:rsidRPr="4BFBC18C">
        <w:rPr>
          <w:rStyle w:val="s2"/>
          <w:rFonts w:asciiTheme="minorHAnsi" w:hAnsiTheme="minorHAnsi" w:cstheme="minorBidi"/>
          <w:sz w:val="22"/>
          <w:szCs w:val="22"/>
        </w:rPr>
        <w:t>Type 2 diabetes prevention: population and community-level interventions (PH38)</w:t>
      </w:r>
      <w:r w:rsidRPr="4BFBC18C">
        <w:rPr>
          <w:rStyle w:val="s1"/>
          <w:rFonts w:asciiTheme="minorHAnsi" w:hAnsiTheme="minorHAnsi" w:cstheme="minorBidi"/>
          <w:sz w:val="22"/>
          <w:szCs w:val="22"/>
        </w:rPr>
        <w:t>. London: NICE.</w:t>
      </w:r>
    </w:p>
    <w:p w14:paraId="0E821015" w14:textId="3D0765C3" w:rsidR="00D47A32" w:rsidRDefault="00D47A32" w:rsidP="4BFBC18C">
      <w:pPr>
        <w:pStyle w:val="p1"/>
        <w:spacing w:line="360" w:lineRule="auto"/>
        <w:rPr>
          <w:rStyle w:val="s1"/>
          <w:rFonts w:asciiTheme="minorHAnsi" w:hAnsiTheme="minorHAnsi" w:cstheme="minorBidi"/>
          <w:sz w:val="22"/>
          <w:szCs w:val="22"/>
        </w:rPr>
      </w:pPr>
      <w:r w:rsidRPr="4BFBC18C">
        <w:rPr>
          <w:rStyle w:val="s1"/>
          <w:rFonts w:asciiTheme="minorHAnsi" w:hAnsiTheme="minorHAnsi" w:cstheme="minorBidi"/>
          <w:sz w:val="22"/>
          <w:szCs w:val="22"/>
        </w:rPr>
        <w:t xml:space="preserve">National Institute for Health and Care Excellence (NICE) (2022) </w:t>
      </w:r>
      <w:r w:rsidRPr="4BFBC18C">
        <w:rPr>
          <w:rStyle w:val="s2"/>
          <w:rFonts w:asciiTheme="minorHAnsi" w:hAnsiTheme="minorHAnsi" w:cstheme="minorBidi"/>
          <w:sz w:val="22"/>
          <w:szCs w:val="22"/>
        </w:rPr>
        <w:t>Type 2 diabetes in adults: management (NG28)</w:t>
      </w:r>
      <w:r w:rsidRPr="4BFBC18C">
        <w:rPr>
          <w:rStyle w:val="s1"/>
          <w:rFonts w:asciiTheme="minorHAnsi" w:hAnsiTheme="minorHAnsi" w:cstheme="minorBidi"/>
          <w:sz w:val="22"/>
          <w:szCs w:val="22"/>
        </w:rPr>
        <w:t>. London: NICE.</w:t>
      </w:r>
    </w:p>
    <w:p w14:paraId="260B0A8F" w14:textId="4A738BBA" w:rsidR="00D47A32" w:rsidRDefault="00D47A32" w:rsidP="4BFBC18C">
      <w:pPr>
        <w:pStyle w:val="p1"/>
        <w:spacing w:line="360" w:lineRule="auto"/>
        <w:rPr>
          <w:rStyle w:val="s1"/>
          <w:rFonts w:asciiTheme="minorHAnsi" w:hAnsiTheme="minorHAnsi" w:cstheme="minorBidi"/>
          <w:sz w:val="22"/>
          <w:szCs w:val="22"/>
        </w:rPr>
      </w:pPr>
      <w:r w:rsidRPr="4BFBC18C">
        <w:rPr>
          <w:rStyle w:val="s1"/>
          <w:rFonts w:asciiTheme="minorHAnsi" w:hAnsiTheme="minorHAnsi" w:cstheme="minorBidi"/>
          <w:sz w:val="22"/>
          <w:szCs w:val="22"/>
        </w:rPr>
        <w:t xml:space="preserve">NHS Digital (2023) </w:t>
      </w:r>
      <w:r w:rsidRPr="4BFBC18C">
        <w:rPr>
          <w:rStyle w:val="s2"/>
          <w:rFonts w:asciiTheme="minorHAnsi" w:hAnsiTheme="minorHAnsi" w:cstheme="minorBidi"/>
          <w:sz w:val="22"/>
          <w:szCs w:val="22"/>
        </w:rPr>
        <w:t>National diabetes audit</w:t>
      </w:r>
      <w:r w:rsidRPr="4BFBC18C">
        <w:rPr>
          <w:rStyle w:val="s1"/>
          <w:rFonts w:asciiTheme="minorHAnsi" w:hAnsiTheme="minorHAnsi" w:cstheme="minorBidi"/>
          <w:sz w:val="22"/>
          <w:szCs w:val="22"/>
        </w:rPr>
        <w:t>. Available at: https://digital.nhs.uk (Accessed: 21 March 2026).</w:t>
      </w:r>
    </w:p>
    <w:p w14:paraId="031F96A5" w14:textId="34DFB970" w:rsidR="00D47A32" w:rsidRDefault="00D47A32" w:rsidP="4BFBC18C">
      <w:pPr>
        <w:pStyle w:val="p1"/>
        <w:spacing w:line="360" w:lineRule="auto"/>
        <w:rPr>
          <w:rStyle w:val="s1"/>
          <w:rFonts w:asciiTheme="minorHAnsi" w:hAnsiTheme="minorHAnsi" w:cstheme="minorBidi"/>
          <w:sz w:val="22"/>
          <w:szCs w:val="22"/>
        </w:rPr>
      </w:pPr>
      <w:r w:rsidRPr="4BFBC18C">
        <w:rPr>
          <w:rStyle w:val="s1"/>
          <w:rFonts w:asciiTheme="minorHAnsi" w:hAnsiTheme="minorHAnsi" w:cstheme="minorBidi"/>
          <w:sz w:val="22"/>
          <w:szCs w:val="22"/>
        </w:rPr>
        <w:lastRenderedPageBreak/>
        <w:t xml:space="preserve">NHS England (2019) </w:t>
      </w:r>
      <w:r w:rsidRPr="4BFBC18C">
        <w:rPr>
          <w:rStyle w:val="s2"/>
          <w:rFonts w:asciiTheme="minorHAnsi" w:hAnsiTheme="minorHAnsi" w:cstheme="minorBidi"/>
          <w:sz w:val="22"/>
          <w:szCs w:val="22"/>
        </w:rPr>
        <w:t>The NHS long term plan</w:t>
      </w:r>
      <w:r w:rsidRPr="4BFBC18C">
        <w:rPr>
          <w:rStyle w:val="s1"/>
          <w:rFonts w:asciiTheme="minorHAnsi" w:hAnsiTheme="minorHAnsi" w:cstheme="minorBidi"/>
          <w:sz w:val="22"/>
          <w:szCs w:val="22"/>
        </w:rPr>
        <w:t>. Available at: https://www.longtermplan.nhs.uk (Accessed: 17 March 2026).</w:t>
      </w:r>
    </w:p>
    <w:p w14:paraId="336BB0B2" w14:textId="74265754" w:rsidR="00D47A32" w:rsidRDefault="00D47A32" w:rsidP="4BFBC18C">
      <w:pPr>
        <w:pStyle w:val="p1"/>
        <w:spacing w:line="360" w:lineRule="auto"/>
        <w:rPr>
          <w:rStyle w:val="s1"/>
          <w:rFonts w:asciiTheme="minorHAnsi" w:hAnsiTheme="minorHAnsi" w:cstheme="minorBidi"/>
          <w:sz w:val="22"/>
          <w:szCs w:val="22"/>
        </w:rPr>
      </w:pPr>
      <w:r w:rsidRPr="4BFBC18C">
        <w:rPr>
          <w:rStyle w:val="s1"/>
          <w:rFonts w:asciiTheme="minorHAnsi" w:hAnsiTheme="minorHAnsi" w:cstheme="minorBidi"/>
          <w:sz w:val="22"/>
          <w:szCs w:val="22"/>
        </w:rPr>
        <w:t xml:space="preserve">NHS England (2023) </w:t>
      </w:r>
      <w:r w:rsidRPr="4BFBC18C">
        <w:rPr>
          <w:rStyle w:val="s2"/>
          <w:rFonts w:asciiTheme="minorHAnsi" w:hAnsiTheme="minorHAnsi" w:cstheme="minorBidi"/>
          <w:sz w:val="22"/>
          <w:szCs w:val="22"/>
        </w:rPr>
        <w:t>Core20PLUS5: An approach to reducing healthcare inequalities</w:t>
      </w:r>
      <w:r w:rsidRPr="4BFBC18C">
        <w:rPr>
          <w:rStyle w:val="s1"/>
          <w:rFonts w:asciiTheme="minorHAnsi" w:hAnsiTheme="minorHAnsi" w:cstheme="minorBidi"/>
          <w:sz w:val="22"/>
          <w:szCs w:val="22"/>
        </w:rPr>
        <w:t>. Available at: https://www.england.nhs.uk (Accessed: 22 March 2026).</w:t>
      </w:r>
    </w:p>
    <w:p w14:paraId="05CED0B2" w14:textId="166661B4" w:rsidR="00D47A32" w:rsidRDefault="00D47A32" w:rsidP="4BFBC18C">
      <w:pPr>
        <w:pStyle w:val="p1"/>
        <w:spacing w:line="360" w:lineRule="auto"/>
        <w:rPr>
          <w:rStyle w:val="s1"/>
          <w:rFonts w:asciiTheme="minorHAnsi" w:hAnsiTheme="minorHAnsi" w:cstheme="minorBidi"/>
          <w:sz w:val="22"/>
          <w:szCs w:val="22"/>
        </w:rPr>
      </w:pPr>
      <w:r w:rsidRPr="4BFBC18C">
        <w:rPr>
          <w:rStyle w:val="s1"/>
          <w:rFonts w:asciiTheme="minorHAnsi" w:hAnsiTheme="minorHAnsi" w:cstheme="minorBidi"/>
          <w:sz w:val="22"/>
          <w:szCs w:val="22"/>
        </w:rPr>
        <w:t xml:space="preserve">Office for Health Improvement and Disparities (2022) </w:t>
      </w:r>
      <w:r w:rsidRPr="4BFBC18C">
        <w:rPr>
          <w:rStyle w:val="s2"/>
          <w:rFonts w:asciiTheme="minorHAnsi" w:hAnsiTheme="minorHAnsi" w:cstheme="minorBidi"/>
          <w:sz w:val="22"/>
          <w:szCs w:val="22"/>
        </w:rPr>
        <w:t>Health inequalities dashboard</w:t>
      </w:r>
      <w:r w:rsidRPr="4BFBC18C">
        <w:rPr>
          <w:rStyle w:val="s1"/>
          <w:rFonts w:asciiTheme="minorHAnsi" w:hAnsiTheme="minorHAnsi" w:cstheme="minorBidi"/>
          <w:sz w:val="22"/>
          <w:szCs w:val="22"/>
        </w:rPr>
        <w:t>. Available at: https://fingertips.phe.org.uk (Accessed: 19 March 2026).</w:t>
      </w:r>
    </w:p>
    <w:p w14:paraId="400FE10F" w14:textId="2C4F4D88" w:rsidR="00D47A32" w:rsidRDefault="00D47A32" w:rsidP="4BFBC18C">
      <w:pPr>
        <w:pStyle w:val="p1"/>
        <w:spacing w:line="360" w:lineRule="auto"/>
        <w:rPr>
          <w:rStyle w:val="s1"/>
          <w:rFonts w:asciiTheme="minorHAnsi" w:hAnsiTheme="minorHAnsi" w:cstheme="minorBidi"/>
          <w:sz w:val="22"/>
          <w:szCs w:val="22"/>
        </w:rPr>
      </w:pPr>
      <w:r w:rsidRPr="4BFBC18C">
        <w:rPr>
          <w:rStyle w:val="s1"/>
          <w:rFonts w:asciiTheme="minorHAnsi" w:hAnsiTheme="minorHAnsi" w:cstheme="minorBidi"/>
          <w:sz w:val="22"/>
          <w:szCs w:val="22"/>
        </w:rPr>
        <w:t xml:space="preserve">Office for National Statistics (2023) </w:t>
      </w:r>
      <w:r w:rsidRPr="4BFBC18C">
        <w:rPr>
          <w:rStyle w:val="s2"/>
          <w:rFonts w:asciiTheme="minorHAnsi" w:hAnsiTheme="minorHAnsi" w:cstheme="minorBidi"/>
          <w:sz w:val="22"/>
          <w:szCs w:val="22"/>
        </w:rPr>
        <w:t>Health and life expectancy data</w:t>
      </w:r>
      <w:r w:rsidRPr="4BFBC18C">
        <w:rPr>
          <w:rStyle w:val="s1"/>
          <w:rFonts w:asciiTheme="minorHAnsi" w:hAnsiTheme="minorHAnsi" w:cstheme="minorBidi"/>
          <w:sz w:val="22"/>
          <w:szCs w:val="22"/>
        </w:rPr>
        <w:t>. Available at: https://www.ons.gov.uk (Accessed: 20 March 2026).</w:t>
      </w:r>
    </w:p>
    <w:p w14:paraId="135FD53A" w14:textId="40494084" w:rsidR="00D47A32" w:rsidRDefault="00D47A32" w:rsidP="4BFBC18C">
      <w:pPr>
        <w:pStyle w:val="p1"/>
        <w:spacing w:line="360" w:lineRule="auto"/>
        <w:rPr>
          <w:rStyle w:val="s1"/>
          <w:rFonts w:asciiTheme="minorHAnsi" w:hAnsiTheme="minorHAnsi" w:cstheme="minorBidi"/>
          <w:sz w:val="22"/>
          <w:szCs w:val="22"/>
        </w:rPr>
      </w:pPr>
      <w:r w:rsidRPr="4BFBC18C">
        <w:rPr>
          <w:rStyle w:val="s1"/>
          <w:rFonts w:asciiTheme="minorHAnsi" w:hAnsiTheme="minorHAnsi" w:cstheme="minorBidi"/>
          <w:sz w:val="22"/>
          <w:szCs w:val="22"/>
        </w:rPr>
        <w:t xml:space="preserve">Public Health England (2018) </w:t>
      </w:r>
      <w:r w:rsidRPr="4BFBC18C">
        <w:rPr>
          <w:rStyle w:val="s2"/>
          <w:rFonts w:asciiTheme="minorHAnsi" w:hAnsiTheme="minorHAnsi" w:cstheme="minorBidi"/>
          <w:sz w:val="22"/>
          <w:szCs w:val="22"/>
        </w:rPr>
        <w:t>Diabetes prevalence model</w:t>
      </w:r>
      <w:r w:rsidRPr="4BFBC18C">
        <w:rPr>
          <w:rStyle w:val="s1"/>
          <w:rFonts w:asciiTheme="minorHAnsi" w:hAnsiTheme="minorHAnsi" w:cstheme="minorBidi"/>
          <w:sz w:val="22"/>
          <w:szCs w:val="22"/>
        </w:rPr>
        <w:t>. London: Public Health England.</w:t>
      </w:r>
    </w:p>
    <w:p w14:paraId="03A83638" w14:textId="57F67696" w:rsidR="00D47A32" w:rsidRDefault="00D47A32" w:rsidP="4BFBC18C">
      <w:pPr>
        <w:pStyle w:val="p1"/>
        <w:spacing w:line="360" w:lineRule="auto"/>
        <w:rPr>
          <w:rStyle w:val="s1"/>
          <w:rFonts w:asciiTheme="minorHAnsi" w:hAnsiTheme="minorHAnsi" w:cstheme="minorBidi"/>
          <w:sz w:val="22"/>
          <w:szCs w:val="22"/>
        </w:rPr>
      </w:pPr>
      <w:r w:rsidRPr="4BFBC18C">
        <w:rPr>
          <w:rStyle w:val="s1"/>
          <w:rFonts w:asciiTheme="minorHAnsi" w:hAnsiTheme="minorHAnsi" w:cstheme="minorBidi"/>
          <w:sz w:val="22"/>
          <w:szCs w:val="22"/>
        </w:rPr>
        <w:t xml:space="preserve">Public Health England (2021) </w:t>
      </w:r>
      <w:r w:rsidRPr="4BFBC18C">
        <w:rPr>
          <w:rStyle w:val="s2"/>
          <w:rFonts w:asciiTheme="minorHAnsi" w:hAnsiTheme="minorHAnsi" w:cstheme="minorBidi"/>
          <w:sz w:val="22"/>
          <w:szCs w:val="22"/>
        </w:rPr>
        <w:t>Health profile for England</w:t>
      </w:r>
      <w:r w:rsidRPr="4BFBC18C">
        <w:rPr>
          <w:rStyle w:val="s1"/>
          <w:rFonts w:asciiTheme="minorHAnsi" w:hAnsiTheme="minorHAnsi" w:cstheme="minorBidi"/>
          <w:sz w:val="22"/>
          <w:szCs w:val="22"/>
        </w:rPr>
        <w:t>. London: Public Health England.</w:t>
      </w:r>
    </w:p>
    <w:p w14:paraId="6E18B4F9" w14:textId="26514939" w:rsidR="00D47A32" w:rsidRDefault="00D47A32" w:rsidP="4BFBC18C">
      <w:pPr>
        <w:pStyle w:val="p1"/>
        <w:spacing w:line="360" w:lineRule="auto"/>
        <w:rPr>
          <w:rStyle w:val="s1"/>
          <w:rFonts w:asciiTheme="minorHAnsi" w:hAnsiTheme="minorHAnsi" w:cstheme="minorBidi"/>
          <w:sz w:val="22"/>
          <w:szCs w:val="22"/>
        </w:rPr>
      </w:pPr>
      <w:r w:rsidRPr="4BFBC18C">
        <w:rPr>
          <w:rStyle w:val="s1"/>
          <w:rFonts w:asciiTheme="minorHAnsi" w:hAnsiTheme="minorHAnsi" w:cstheme="minorBidi"/>
          <w:sz w:val="22"/>
          <w:szCs w:val="22"/>
        </w:rPr>
        <w:t xml:space="preserve">Raleigh, V. and Holmes, J. (2021) </w:t>
      </w:r>
      <w:r w:rsidRPr="4BFBC18C">
        <w:rPr>
          <w:rStyle w:val="s2"/>
          <w:rFonts w:asciiTheme="minorHAnsi" w:hAnsiTheme="minorHAnsi" w:cstheme="minorBidi"/>
          <w:sz w:val="22"/>
          <w:szCs w:val="22"/>
        </w:rPr>
        <w:t>The health of people from ethnic minority groups in England</w:t>
      </w:r>
      <w:r w:rsidRPr="4BFBC18C">
        <w:rPr>
          <w:rStyle w:val="s1"/>
          <w:rFonts w:asciiTheme="minorHAnsi" w:hAnsiTheme="minorHAnsi" w:cstheme="minorBidi"/>
          <w:sz w:val="22"/>
          <w:szCs w:val="22"/>
        </w:rPr>
        <w:t>. London: The King’s Fund.</w:t>
      </w:r>
    </w:p>
    <w:p w14:paraId="6D041B3F" w14:textId="33545BB3" w:rsidR="00D47A32" w:rsidRDefault="00D47A32" w:rsidP="4BFBC18C">
      <w:pPr>
        <w:pStyle w:val="p1"/>
        <w:spacing w:line="360" w:lineRule="auto"/>
        <w:rPr>
          <w:rStyle w:val="s1"/>
          <w:rFonts w:asciiTheme="minorHAnsi" w:hAnsiTheme="minorHAnsi" w:cstheme="minorBidi"/>
          <w:sz w:val="22"/>
          <w:szCs w:val="22"/>
        </w:rPr>
      </w:pPr>
      <w:proofErr w:type="spellStart"/>
      <w:r w:rsidRPr="4BFBC18C">
        <w:rPr>
          <w:rStyle w:val="s1"/>
          <w:rFonts w:asciiTheme="minorHAnsi" w:hAnsiTheme="minorHAnsi" w:cstheme="minorBidi"/>
          <w:sz w:val="22"/>
          <w:szCs w:val="22"/>
        </w:rPr>
        <w:t>Sattar</w:t>
      </w:r>
      <w:proofErr w:type="spellEnd"/>
      <w:r w:rsidRPr="4BFBC18C">
        <w:rPr>
          <w:rStyle w:val="s1"/>
          <w:rFonts w:asciiTheme="minorHAnsi" w:hAnsiTheme="minorHAnsi" w:cstheme="minorBidi"/>
          <w:sz w:val="22"/>
          <w:szCs w:val="22"/>
        </w:rPr>
        <w:t xml:space="preserve">, N. and Gill, J.M.R. (2015) ‘Type 2 diabetes in migrant South Asians: mechanisms, mitigation and management’, </w:t>
      </w:r>
      <w:r w:rsidRPr="4BFBC18C">
        <w:rPr>
          <w:rStyle w:val="s2"/>
          <w:rFonts w:asciiTheme="minorHAnsi" w:hAnsiTheme="minorHAnsi" w:cstheme="minorBidi"/>
          <w:sz w:val="22"/>
          <w:szCs w:val="22"/>
        </w:rPr>
        <w:t>BMJ</w:t>
      </w:r>
      <w:r w:rsidRPr="4BFBC18C">
        <w:rPr>
          <w:rStyle w:val="s1"/>
          <w:rFonts w:asciiTheme="minorHAnsi" w:hAnsiTheme="minorHAnsi" w:cstheme="minorBidi"/>
          <w:sz w:val="22"/>
          <w:szCs w:val="22"/>
        </w:rPr>
        <w:t>, 351, h6283.</w:t>
      </w:r>
    </w:p>
    <w:p w14:paraId="07995868" w14:textId="527A22BD" w:rsidR="00D47A32" w:rsidRDefault="00D47A32" w:rsidP="4BFBC18C">
      <w:pPr>
        <w:pStyle w:val="p1"/>
        <w:spacing w:line="360" w:lineRule="auto"/>
        <w:rPr>
          <w:rStyle w:val="s1"/>
          <w:rFonts w:asciiTheme="minorHAnsi" w:hAnsiTheme="minorHAnsi" w:cstheme="minorBidi"/>
          <w:sz w:val="22"/>
          <w:szCs w:val="22"/>
        </w:rPr>
      </w:pPr>
      <w:r w:rsidRPr="4BFBC18C">
        <w:rPr>
          <w:rStyle w:val="s1"/>
          <w:rFonts w:asciiTheme="minorHAnsi" w:hAnsiTheme="minorHAnsi" w:cstheme="minorBidi"/>
          <w:sz w:val="22"/>
          <w:szCs w:val="22"/>
        </w:rPr>
        <w:t xml:space="preserve">Solar, O. and Irwin, A. (2010) </w:t>
      </w:r>
      <w:r w:rsidRPr="4BFBC18C">
        <w:rPr>
          <w:rStyle w:val="s2"/>
          <w:rFonts w:asciiTheme="minorHAnsi" w:hAnsiTheme="minorHAnsi" w:cstheme="minorBidi"/>
          <w:sz w:val="22"/>
          <w:szCs w:val="22"/>
        </w:rPr>
        <w:t>A conceptual framework for action on the social determinants of health</w:t>
      </w:r>
      <w:r w:rsidRPr="4BFBC18C">
        <w:rPr>
          <w:rStyle w:val="s1"/>
          <w:rFonts w:asciiTheme="minorHAnsi" w:hAnsiTheme="minorHAnsi" w:cstheme="minorBidi"/>
          <w:sz w:val="22"/>
          <w:szCs w:val="22"/>
        </w:rPr>
        <w:t>. Geneva: World Health Organization.</w:t>
      </w:r>
    </w:p>
    <w:p w14:paraId="7F6891ED" w14:textId="5D233B24" w:rsidR="00D47A32" w:rsidRDefault="00D47A32" w:rsidP="4BFBC18C">
      <w:pPr>
        <w:pStyle w:val="p1"/>
        <w:spacing w:line="360" w:lineRule="auto"/>
        <w:rPr>
          <w:rStyle w:val="s1"/>
          <w:rFonts w:asciiTheme="minorHAnsi" w:hAnsiTheme="minorHAnsi" w:cstheme="minorBidi"/>
          <w:sz w:val="22"/>
          <w:szCs w:val="22"/>
        </w:rPr>
      </w:pPr>
      <w:proofErr w:type="spellStart"/>
      <w:r w:rsidRPr="4BFBC18C">
        <w:rPr>
          <w:rStyle w:val="s1"/>
          <w:rFonts w:asciiTheme="minorHAnsi" w:hAnsiTheme="minorHAnsi" w:cstheme="minorBidi"/>
          <w:sz w:val="22"/>
          <w:szCs w:val="22"/>
        </w:rPr>
        <w:t>Stringhini</w:t>
      </w:r>
      <w:proofErr w:type="spellEnd"/>
      <w:r w:rsidRPr="4BFBC18C">
        <w:rPr>
          <w:rStyle w:val="s1"/>
          <w:rFonts w:asciiTheme="minorHAnsi" w:hAnsiTheme="minorHAnsi" w:cstheme="minorBidi"/>
          <w:sz w:val="22"/>
          <w:szCs w:val="22"/>
        </w:rPr>
        <w:t xml:space="preserve">, S., </w:t>
      </w:r>
      <w:proofErr w:type="spellStart"/>
      <w:r w:rsidRPr="4BFBC18C">
        <w:rPr>
          <w:rStyle w:val="s1"/>
          <w:rFonts w:asciiTheme="minorHAnsi" w:hAnsiTheme="minorHAnsi" w:cstheme="minorBidi"/>
          <w:sz w:val="22"/>
          <w:szCs w:val="22"/>
        </w:rPr>
        <w:t>Carmeli</w:t>
      </w:r>
      <w:proofErr w:type="spellEnd"/>
      <w:r w:rsidRPr="4BFBC18C">
        <w:rPr>
          <w:rStyle w:val="s1"/>
          <w:rFonts w:asciiTheme="minorHAnsi" w:hAnsiTheme="minorHAnsi" w:cstheme="minorBidi"/>
          <w:sz w:val="22"/>
          <w:szCs w:val="22"/>
        </w:rPr>
        <w:t xml:space="preserve">, C., </w:t>
      </w:r>
      <w:proofErr w:type="spellStart"/>
      <w:r w:rsidRPr="4BFBC18C">
        <w:rPr>
          <w:rStyle w:val="s1"/>
          <w:rFonts w:asciiTheme="minorHAnsi" w:hAnsiTheme="minorHAnsi" w:cstheme="minorBidi"/>
          <w:sz w:val="22"/>
          <w:szCs w:val="22"/>
        </w:rPr>
        <w:t>Jokela</w:t>
      </w:r>
      <w:proofErr w:type="spellEnd"/>
      <w:r w:rsidRPr="4BFBC18C">
        <w:rPr>
          <w:rStyle w:val="s1"/>
          <w:rFonts w:asciiTheme="minorHAnsi" w:hAnsiTheme="minorHAnsi" w:cstheme="minorBidi"/>
          <w:sz w:val="22"/>
          <w:szCs w:val="22"/>
        </w:rPr>
        <w:t xml:space="preserve">, M., Avendaño, M., </w:t>
      </w:r>
      <w:proofErr w:type="spellStart"/>
      <w:r w:rsidRPr="4BFBC18C">
        <w:rPr>
          <w:rStyle w:val="s1"/>
          <w:rFonts w:asciiTheme="minorHAnsi" w:hAnsiTheme="minorHAnsi" w:cstheme="minorBidi"/>
          <w:sz w:val="22"/>
          <w:szCs w:val="22"/>
        </w:rPr>
        <w:t>Muennig</w:t>
      </w:r>
      <w:proofErr w:type="spellEnd"/>
      <w:r w:rsidRPr="4BFBC18C">
        <w:rPr>
          <w:rStyle w:val="s1"/>
          <w:rFonts w:asciiTheme="minorHAnsi" w:hAnsiTheme="minorHAnsi" w:cstheme="minorBidi"/>
          <w:sz w:val="22"/>
          <w:szCs w:val="22"/>
        </w:rPr>
        <w:t xml:space="preserve">, P., Guida, F. and </w:t>
      </w:r>
      <w:proofErr w:type="spellStart"/>
      <w:r w:rsidRPr="4BFBC18C">
        <w:rPr>
          <w:rStyle w:val="s1"/>
          <w:rFonts w:asciiTheme="minorHAnsi" w:hAnsiTheme="minorHAnsi" w:cstheme="minorBidi"/>
          <w:sz w:val="22"/>
          <w:szCs w:val="22"/>
        </w:rPr>
        <w:t>Mackenbach</w:t>
      </w:r>
      <w:proofErr w:type="spellEnd"/>
      <w:r w:rsidRPr="4BFBC18C">
        <w:rPr>
          <w:rStyle w:val="s1"/>
          <w:rFonts w:asciiTheme="minorHAnsi" w:hAnsiTheme="minorHAnsi" w:cstheme="minorBidi"/>
          <w:sz w:val="22"/>
          <w:szCs w:val="22"/>
        </w:rPr>
        <w:t xml:space="preserve">, J.P. (2017) ‘Socioeconomic status and the 25×25 risk factors’, </w:t>
      </w:r>
      <w:r w:rsidRPr="4BFBC18C">
        <w:rPr>
          <w:rStyle w:val="s2"/>
          <w:rFonts w:asciiTheme="minorHAnsi" w:hAnsiTheme="minorHAnsi" w:cstheme="minorBidi"/>
          <w:sz w:val="22"/>
          <w:szCs w:val="22"/>
        </w:rPr>
        <w:t>The Lancet</w:t>
      </w:r>
      <w:r w:rsidRPr="4BFBC18C">
        <w:rPr>
          <w:rStyle w:val="s1"/>
          <w:rFonts w:asciiTheme="minorHAnsi" w:hAnsiTheme="minorHAnsi" w:cstheme="minorBidi"/>
          <w:sz w:val="22"/>
          <w:szCs w:val="22"/>
        </w:rPr>
        <w:t>, 389(10075), pp. 1229–1237.</w:t>
      </w:r>
    </w:p>
    <w:p w14:paraId="19605531" w14:textId="658ABA2A" w:rsidR="00D47A32" w:rsidRDefault="00D47A32" w:rsidP="4BFBC18C">
      <w:pPr>
        <w:pStyle w:val="p1"/>
        <w:spacing w:line="360" w:lineRule="auto"/>
        <w:rPr>
          <w:rStyle w:val="s1"/>
          <w:rFonts w:asciiTheme="minorHAnsi" w:hAnsiTheme="minorHAnsi" w:cstheme="minorBidi"/>
          <w:sz w:val="22"/>
          <w:szCs w:val="22"/>
        </w:rPr>
      </w:pPr>
      <w:r w:rsidRPr="4BFBC18C">
        <w:rPr>
          <w:rStyle w:val="s1"/>
          <w:rFonts w:asciiTheme="minorHAnsi" w:hAnsiTheme="minorHAnsi" w:cstheme="minorBidi"/>
          <w:sz w:val="22"/>
          <w:szCs w:val="22"/>
        </w:rPr>
        <w:t xml:space="preserve">The King’s Fund (2022) </w:t>
      </w:r>
      <w:r w:rsidRPr="4BFBC18C">
        <w:rPr>
          <w:rStyle w:val="s2"/>
          <w:rFonts w:asciiTheme="minorHAnsi" w:hAnsiTheme="minorHAnsi" w:cstheme="minorBidi"/>
          <w:sz w:val="22"/>
          <w:szCs w:val="22"/>
        </w:rPr>
        <w:t>Health inequalities in England</w:t>
      </w:r>
      <w:r w:rsidRPr="4BFBC18C">
        <w:rPr>
          <w:rStyle w:val="s1"/>
          <w:rFonts w:asciiTheme="minorHAnsi" w:hAnsiTheme="minorHAnsi" w:cstheme="minorBidi"/>
          <w:sz w:val="22"/>
          <w:szCs w:val="22"/>
        </w:rPr>
        <w:t>. Available at: https://www.kingsfund.org.uk (Accessed: 22 March 2026).</w:t>
      </w:r>
    </w:p>
    <w:p w14:paraId="63BDF66F" w14:textId="1F23E504" w:rsidR="00D47A32" w:rsidRDefault="00D47A32" w:rsidP="4BFBC18C">
      <w:pPr>
        <w:pStyle w:val="p1"/>
        <w:spacing w:line="360" w:lineRule="auto"/>
        <w:rPr>
          <w:rStyle w:val="s1"/>
          <w:rFonts w:asciiTheme="minorHAnsi" w:hAnsiTheme="minorHAnsi" w:cstheme="minorBidi"/>
          <w:sz w:val="22"/>
          <w:szCs w:val="22"/>
        </w:rPr>
      </w:pPr>
      <w:r w:rsidRPr="4BFBC18C">
        <w:rPr>
          <w:rStyle w:val="s1"/>
          <w:rFonts w:asciiTheme="minorHAnsi" w:hAnsiTheme="minorHAnsi" w:cstheme="minorBidi"/>
          <w:sz w:val="22"/>
          <w:szCs w:val="22"/>
        </w:rPr>
        <w:t xml:space="preserve">Tillin, T., Hughes, A.D., </w:t>
      </w:r>
      <w:proofErr w:type="spellStart"/>
      <w:r w:rsidRPr="4BFBC18C">
        <w:rPr>
          <w:rStyle w:val="s1"/>
          <w:rFonts w:asciiTheme="minorHAnsi" w:hAnsiTheme="minorHAnsi" w:cstheme="minorBidi"/>
          <w:sz w:val="22"/>
          <w:szCs w:val="22"/>
        </w:rPr>
        <w:t>Mayet</w:t>
      </w:r>
      <w:proofErr w:type="spellEnd"/>
      <w:r w:rsidRPr="4BFBC18C">
        <w:rPr>
          <w:rStyle w:val="s1"/>
          <w:rFonts w:asciiTheme="minorHAnsi" w:hAnsiTheme="minorHAnsi" w:cstheme="minorBidi"/>
          <w:sz w:val="22"/>
          <w:szCs w:val="22"/>
        </w:rPr>
        <w:t xml:space="preserve">, J., Whincup, P., </w:t>
      </w:r>
      <w:proofErr w:type="spellStart"/>
      <w:r w:rsidRPr="4BFBC18C">
        <w:rPr>
          <w:rStyle w:val="s1"/>
          <w:rFonts w:asciiTheme="minorHAnsi" w:hAnsiTheme="minorHAnsi" w:cstheme="minorBidi"/>
          <w:sz w:val="22"/>
          <w:szCs w:val="22"/>
        </w:rPr>
        <w:t>Sattar</w:t>
      </w:r>
      <w:proofErr w:type="spellEnd"/>
      <w:r w:rsidRPr="4BFBC18C">
        <w:rPr>
          <w:rStyle w:val="s1"/>
          <w:rFonts w:asciiTheme="minorHAnsi" w:hAnsiTheme="minorHAnsi" w:cstheme="minorBidi"/>
          <w:sz w:val="22"/>
          <w:szCs w:val="22"/>
        </w:rPr>
        <w:t xml:space="preserve">, N., </w:t>
      </w:r>
      <w:proofErr w:type="spellStart"/>
      <w:r w:rsidRPr="4BFBC18C">
        <w:rPr>
          <w:rStyle w:val="s1"/>
          <w:rFonts w:asciiTheme="minorHAnsi" w:hAnsiTheme="minorHAnsi" w:cstheme="minorBidi"/>
          <w:sz w:val="22"/>
          <w:szCs w:val="22"/>
        </w:rPr>
        <w:t>Forouhi</w:t>
      </w:r>
      <w:proofErr w:type="spellEnd"/>
      <w:r w:rsidRPr="4BFBC18C">
        <w:rPr>
          <w:rStyle w:val="s1"/>
          <w:rFonts w:asciiTheme="minorHAnsi" w:hAnsiTheme="minorHAnsi" w:cstheme="minorBidi"/>
          <w:sz w:val="22"/>
          <w:szCs w:val="22"/>
        </w:rPr>
        <w:t xml:space="preserve">, N.G. and </w:t>
      </w:r>
      <w:proofErr w:type="spellStart"/>
      <w:r w:rsidRPr="4BFBC18C">
        <w:rPr>
          <w:rStyle w:val="s1"/>
          <w:rFonts w:asciiTheme="minorHAnsi" w:hAnsiTheme="minorHAnsi" w:cstheme="minorBidi"/>
          <w:sz w:val="22"/>
          <w:szCs w:val="22"/>
        </w:rPr>
        <w:t>Chaturvedi</w:t>
      </w:r>
      <w:proofErr w:type="spellEnd"/>
      <w:r w:rsidRPr="4BFBC18C">
        <w:rPr>
          <w:rStyle w:val="s1"/>
          <w:rFonts w:asciiTheme="minorHAnsi" w:hAnsiTheme="minorHAnsi" w:cstheme="minorBidi"/>
          <w:sz w:val="22"/>
          <w:szCs w:val="22"/>
        </w:rPr>
        <w:t xml:space="preserve">, N. (2013) ‘The relationship between type 2 diabetes and ethnicity’, </w:t>
      </w:r>
      <w:r w:rsidRPr="4BFBC18C">
        <w:rPr>
          <w:rStyle w:val="s2"/>
          <w:rFonts w:asciiTheme="minorHAnsi" w:hAnsiTheme="minorHAnsi" w:cstheme="minorBidi"/>
          <w:sz w:val="22"/>
          <w:szCs w:val="22"/>
        </w:rPr>
        <w:t>Diabetes Care</w:t>
      </w:r>
      <w:r w:rsidRPr="4BFBC18C">
        <w:rPr>
          <w:rStyle w:val="s1"/>
          <w:rFonts w:asciiTheme="minorHAnsi" w:hAnsiTheme="minorHAnsi" w:cstheme="minorBidi"/>
          <w:sz w:val="22"/>
          <w:szCs w:val="22"/>
        </w:rPr>
        <w:t>, 36(12), pp. 3831–3838.</w:t>
      </w:r>
    </w:p>
    <w:p w14:paraId="710BCB5D" w14:textId="44091834" w:rsidR="00D47A32" w:rsidRDefault="00D47A32" w:rsidP="4BFBC18C">
      <w:pPr>
        <w:pStyle w:val="p1"/>
        <w:spacing w:line="360" w:lineRule="auto"/>
        <w:rPr>
          <w:rStyle w:val="s1"/>
          <w:rFonts w:asciiTheme="minorHAnsi" w:hAnsiTheme="minorHAnsi" w:cstheme="minorBidi"/>
          <w:sz w:val="22"/>
          <w:szCs w:val="22"/>
        </w:rPr>
      </w:pPr>
      <w:r w:rsidRPr="4BFBC18C">
        <w:rPr>
          <w:rStyle w:val="s1"/>
          <w:rFonts w:asciiTheme="minorHAnsi" w:hAnsiTheme="minorHAnsi" w:cstheme="minorBidi"/>
          <w:sz w:val="22"/>
          <w:szCs w:val="22"/>
        </w:rPr>
        <w:t xml:space="preserve">UK Health Security Agency (2023) </w:t>
      </w:r>
      <w:r w:rsidRPr="4BFBC18C">
        <w:rPr>
          <w:rStyle w:val="s2"/>
          <w:rFonts w:asciiTheme="minorHAnsi" w:hAnsiTheme="minorHAnsi" w:cstheme="minorBidi"/>
          <w:sz w:val="22"/>
          <w:szCs w:val="22"/>
        </w:rPr>
        <w:t>Health inequalities report</w:t>
      </w:r>
      <w:r w:rsidRPr="4BFBC18C">
        <w:rPr>
          <w:rStyle w:val="s1"/>
          <w:rFonts w:asciiTheme="minorHAnsi" w:hAnsiTheme="minorHAnsi" w:cstheme="minorBidi"/>
          <w:sz w:val="22"/>
          <w:szCs w:val="22"/>
        </w:rPr>
        <w:t>. Available at: https://www.gov.uk (Accessed: 18 March 2026).</w:t>
      </w:r>
    </w:p>
    <w:p w14:paraId="5C69762E" w14:textId="62C288EB" w:rsidR="00D47A32" w:rsidRDefault="00D47A32" w:rsidP="4BFBC18C">
      <w:pPr>
        <w:pStyle w:val="p1"/>
        <w:spacing w:line="360" w:lineRule="auto"/>
        <w:rPr>
          <w:rStyle w:val="s1"/>
          <w:rFonts w:asciiTheme="minorHAnsi" w:hAnsiTheme="minorHAnsi" w:cstheme="minorBidi"/>
          <w:sz w:val="22"/>
          <w:szCs w:val="22"/>
        </w:rPr>
      </w:pPr>
      <w:proofErr w:type="spellStart"/>
      <w:r w:rsidRPr="4BFBC18C">
        <w:rPr>
          <w:rStyle w:val="s1"/>
          <w:rFonts w:asciiTheme="minorHAnsi" w:hAnsiTheme="minorHAnsi" w:cstheme="minorBidi"/>
          <w:sz w:val="22"/>
          <w:szCs w:val="22"/>
        </w:rPr>
        <w:lastRenderedPageBreak/>
        <w:t>Valabhji</w:t>
      </w:r>
      <w:proofErr w:type="spellEnd"/>
      <w:r w:rsidRPr="4BFBC18C">
        <w:rPr>
          <w:rStyle w:val="s1"/>
          <w:rFonts w:asciiTheme="minorHAnsi" w:hAnsiTheme="minorHAnsi" w:cstheme="minorBidi"/>
          <w:sz w:val="22"/>
          <w:szCs w:val="22"/>
        </w:rPr>
        <w:t xml:space="preserve">, J., Barron, E., Bradley, D., </w:t>
      </w:r>
      <w:proofErr w:type="spellStart"/>
      <w:r w:rsidRPr="4BFBC18C">
        <w:rPr>
          <w:rStyle w:val="s1"/>
          <w:rFonts w:asciiTheme="minorHAnsi" w:hAnsiTheme="minorHAnsi" w:cstheme="minorBidi"/>
          <w:sz w:val="22"/>
          <w:szCs w:val="22"/>
        </w:rPr>
        <w:t>Bakhai</w:t>
      </w:r>
      <w:proofErr w:type="spellEnd"/>
      <w:r w:rsidRPr="4BFBC18C">
        <w:rPr>
          <w:rStyle w:val="s1"/>
          <w:rFonts w:asciiTheme="minorHAnsi" w:hAnsiTheme="minorHAnsi" w:cstheme="minorBidi"/>
          <w:sz w:val="22"/>
          <w:szCs w:val="22"/>
        </w:rPr>
        <w:t xml:space="preserve">, C., </w:t>
      </w:r>
      <w:proofErr w:type="spellStart"/>
      <w:r w:rsidRPr="4BFBC18C">
        <w:rPr>
          <w:rStyle w:val="s1"/>
          <w:rFonts w:asciiTheme="minorHAnsi" w:hAnsiTheme="minorHAnsi" w:cstheme="minorBidi"/>
          <w:sz w:val="22"/>
          <w:szCs w:val="22"/>
        </w:rPr>
        <w:t>Fagg</w:t>
      </w:r>
      <w:proofErr w:type="spellEnd"/>
      <w:r w:rsidRPr="4BFBC18C">
        <w:rPr>
          <w:rStyle w:val="s1"/>
          <w:rFonts w:asciiTheme="minorHAnsi" w:hAnsiTheme="minorHAnsi" w:cstheme="minorBidi"/>
          <w:sz w:val="22"/>
          <w:szCs w:val="22"/>
        </w:rPr>
        <w:t xml:space="preserve">, J., O’Neill, S. and Young, B. (2020) ‘Early outcomes from the NHS diabetes prevention programme’, </w:t>
      </w:r>
      <w:r w:rsidRPr="4BFBC18C">
        <w:rPr>
          <w:rStyle w:val="s2"/>
          <w:rFonts w:asciiTheme="minorHAnsi" w:hAnsiTheme="minorHAnsi" w:cstheme="minorBidi"/>
          <w:sz w:val="22"/>
          <w:szCs w:val="22"/>
        </w:rPr>
        <w:t>The Lancet Diabetes &amp; Endocrinology</w:t>
      </w:r>
      <w:r w:rsidRPr="4BFBC18C">
        <w:rPr>
          <w:rStyle w:val="s1"/>
          <w:rFonts w:asciiTheme="minorHAnsi" w:hAnsiTheme="minorHAnsi" w:cstheme="minorBidi"/>
          <w:sz w:val="22"/>
          <w:szCs w:val="22"/>
        </w:rPr>
        <w:t>, 8(2), pp. 100–101.</w:t>
      </w:r>
    </w:p>
    <w:p w14:paraId="56AC8507" w14:textId="06F92AB0" w:rsidR="00D47A32" w:rsidRDefault="00D47A32" w:rsidP="4BFBC18C">
      <w:pPr>
        <w:pStyle w:val="p1"/>
        <w:spacing w:line="360" w:lineRule="auto"/>
        <w:rPr>
          <w:rFonts w:asciiTheme="minorHAnsi" w:hAnsiTheme="minorHAnsi" w:cstheme="minorBidi"/>
          <w:sz w:val="22"/>
          <w:szCs w:val="22"/>
          <w:rtl/>
          <w:lang w:bidi="ur-PK"/>
        </w:rPr>
      </w:pPr>
      <w:r w:rsidRPr="4BFBC18C">
        <w:rPr>
          <w:rStyle w:val="s1"/>
          <w:rFonts w:asciiTheme="minorHAnsi" w:hAnsiTheme="minorHAnsi" w:cstheme="minorBidi"/>
          <w:sz w:val="22"/>
          <w:szCs w:val="22"/>
        </w:rPr>
        <w:t xml:space="preserve">World Health Organization (2016) </w:t>
      </w:r>
      <w:r w:rsidRPr="4BFBC18C">
        <w:rPr>
          <w:rStyle w:val="s2"/>
          <w:rFonts w:asciiTheme="minorHAnsi" w:hAnsiTheme="minorHAnsi" w:cstheme="minorBidi"/>
          <w:sz w:val="22"/>
          <w:szCs w:val="22"/>
        </w:rPr>
        <w:t>Global report on diabetes</w:t>
      </w:r>
      <w:r w:rsidRPr="4BFBC18C">
        <w:rPr>
          <w:rStyle w:val="s1"/>
          <w:rFonts w:asciiTheme="minorHAnsi" w:hAnsiTheme="minorHAnsi" w:cstheme="minorBidi"/>
          <w:sz w:val="22"/>
          <w:szCs w:val="22"/>
        </w:rPr>
        <w:t>. Geneva: World Health Organization.</w:t>
      </w:r>
    </w:p>
    <w:p w14:paraId="33784AB7" w14:textId="77777777" w:rsidR="00D47A32" w:rsidRDefault="00D47A32" w:rsidP="4BFBC18C">
      <w:pPr>
        <w:pStyle w:val="p1"/>
        <w:spacing w:line="360" w:lineRule="auto"/>
        <w:rPr>
          <w:rStyle w:val="s1"/>
          <w:rFonts w:asciiTheme="minorHAnsi" w:hAnsiTheme="minorHAnsi" w:cstheme="minorBidi"/>
          <w:sz w:val="22"/>
          <w:szCs w:val="22"/>
        </w:rPr>
      </w:pPr>
      <w:r w:rsidRPr="4BFBC18C">
        <w:rPr>
          <w:rStyle w:val="s1"/>
          <w:rFonts w:asciiTheme="minorHAnsi" w:hAnsiTheme="minorHAnsi" w:cstheme="minorBidi"/>
          <w:sz w:val="22"/>
          <w:szCs w:val="22"/>
        </w:rPr>
        <w:t xml:space="preserve">World Health Organization (2023) </w:t>
      </w:r>
      <w:r w:rsidRPr="4BFBC18C">
        <w:rPr>
          <w:rStyle w:val="s2"/>
          <w:rFonts w:asciiTheme="minorHAnsi" w:hAnsiTheme="minorHAnsi" w:cstheme="minorBidi"/>
          <w:sz w:val="22"/>
          <w:szCs w:val="22"/>
        </w:rPr>
        <w:t>Social determinants of health</w:t>
      </w:r>
      <w:r w:rsidRPr="4BFBC18C">
        <w:rPr>
          <w:rStyle w:val="s1"/>
          <w:rFonts w:asciiTheme="minorHAnsi" w:hAnsiTheme="minorHAnsi" w:cstheme="minorBidi"/>
          <w:sz w:val="22"/>
          <w:szCs w:val="22"/>
        </w:rPr>
        <w:t>. Available at: https://www.who.int (Accessed: 22 March 2026).</w:t>
      </w:r>
    </w:p>
    <w:p w14:paraId="60751C88" w14:textId="77777777" w:rsidR="002D23E4" w:rsidRPr="003C28F8" w:rsidRDefault="002D23E4" w:rsidP="43063279">
      <w:pPr>
        <w:pStyle w:val="p1"/>
        <w:spacing w:line="360" w:lineRule="auto"/>
        <w:rPr>
          <w:rFonts w:asciiTheme="minorHAnsi" w:hAnsiTheme="minorHAnsi" w:cstheme="minorBidi"/>
          <w:sz w:val="22"/>
          <w:szCs w:val="22"/>
        </w:rPr>
      </w:pPr>
    </w:p>
    <w:p w14:paraId="688AF078" w14:textId="35E5CF5F" w:rsidR="007F717C" w:rsidRDefault="007F717C" w:rsidP="43063279">
      <w:pPr>
        <w:pStyle w:val="p1"/>
        <w:spacing w:line="360" w:lineRule="auto"/>
        <w:rPr>
          <w:rFonts w:asciiTheme="minorHAnsi" w:hAnsiTheme="minorHAnsi" w:cstheme="minorBidi"/>
          <w:sz w:val="22"/>
          <w:szCs w:val="22"/>
        </w:rPr>
      </w:pPr>
    </w:p>
    <w:p w14:paraId="21E5A2B7" w14:textId="539DACC8" w:rsidR="00811614" w:rsidRPr="0025768A" w:rsidRDefault="00811614" w:rsidP="43063279">
      <w:pPr>
        <w:pStyle w:val="p1"/>
        <w:spacing w:line="360" w:lineRule="auto"/>
        <w:rPr>
          <w:rFonts w:asciiTheme="minorHAnsi" w:hAnsiTheme="minorHAnsi" w:cstheme="minorBidi"/>
          <w:sz w:val="22"/>
          <w:szCs w:val="22"/>
        </w:rPr>
      </w:pPr>
    </w:p>
    <w:sectPr w:rsidR="00811614" w:rsidRPr="0025768A">
      <w:headerReference w:type="default" r:id="rId8"/>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0590F8" w14:textId="77777777" w:rsidR="00930ECA" w:rsidRDefault="00930ECA" w:rsidP="00293E2E">
      <w:pPr>
        <w:spacing w:after="0" w:line="240" w:lineRule="auto"/>
      </w:pPr>
      <w:r>
        <w:separator/>
      </w:r>
    </w:p>
  </w:endnote>
  <w:endnote w:type="continuationSeparator" w:id="0">
    <w:p w14:paraId="39BDE686" w14:textId="77777777" w:rsidR="00930ECA" w:rsidRDefault="00930ECA" w:rsidP="00293E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Nova">
    <w:panose1 w:val="020B0504020202020204"/>
    <w:charset w:val="00"/>
    <w:family w:val="swiss"/>
    <w:pitch w:val="variable"/>
    <w:sig w:usb0="0000028F" w:usb1="00000002" w:usb2="00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F5FA883" w14:paraId="3821CACE" w14:textId="77777777" w:rsidTr="5F5FA883">
      <w:trPr>
        <w:trHeight w:val="300"/>
      </w:trPr>
      <w:tc>
        <w:tcPr>
          <w:tcW w:w="3005" w:type="dxa"/>
        </w:tcPr>
        <w:p w14:paraId="10404B3B" w14:textId="3B4FC22A" w:rsidR="5F5FA883" w:rsidRDefault="5F5FA883" w:rsidP="5F5FA883">
          <w:pPr>
            <w:pStyle w:val="Header"/>
            <w:ind w:left="-115"/>
          </w:pPr>
        </w:p>
      </w:tc>
      <w:tc>
        <w:tcPr>
          <w:tcW w:w="3005" w:type="dxa"/>
        </w:tcPr>
        <w:p w14:paraId="02691C8D" w14:textId="46D87770" w:rsidR="5F5FA883" w:rsidRDefault="5F5FA883" w:rsidP="5F5FA883">
          <w:pPr>
            <w:pStyle w:val="Header"/>
            <w:jc w:val="center"/>
          </w:pPr>
        </w:p>
      </w:tc>
      <w:tc>
        <w:tcPr>
          <w:tcW w:w="3005" w:type="dxa"/>
        </w:tcPr>
        <w:p w14:paraId="77F7ABBD" w14:textId="0578C5E9" w:rsidR="5F5FA883" w:rsidRDefault="5F5FA883" w:rsidP="5F5FA883">
          <w:pPr>
            <w:pStyle w:val="Header"/>
            <w:ind w:right="-115"/>
            <w:jc w:val="right"/>
          </w:pPr>
        </w:p>
      </w:tc>
    </w:tr>
  </w:tbl>
  <w:p w14:paraId="692A83A1" w14:textId="096C12C2" w:rsidR="00293E2E" w:rsidRDefault="00293E2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2FBC4F" w14:textId="77777777" w:rsidR="00930ECA" w:rsidRDefault="00930ECA" w:rsidP="00293E2E">
      <w:pPr>
        <w:spacing w:after="0" w:line="240" w:lineRule="auto"/>
      </w:pPr>
      <w:r>
        <w:separator/>
      </w:r>
    </w:p>
  </w:footnote>
  <w:footnote w:type="continuationSeparator" w:id="0">
    <w:p w14:paraId="766F7A9E" w14:textId="77777777" w:rsidR="00930ECA" w:rsidRDefault="00930ECA" w:rsidP="00293E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F5FA883" w14:paraId="24D28C75" w14:textId="77777777" w:rsidTr="5F5FA883">
      <w:trPr>
        <w:trHeight w:val="300"/>
      </w:trPr>
      <w:tc>
        <w:tcPr>
          <w:tcW w:w="3005" w:type="dxa"/>
        </w:tcPr>
        <w:p w14:paraId="348A52D3" w14:textId="5194817C" w:rsidR="5F5FA883" w:rsidRDefault="5F5FA883" w:rsidP="5F5FA883">
          <w:pPr>
            <w:pStyle w:val="Header"/>
            <w:ind w:left="-115"/>
          </w:pPr>
        </w:p>
      </w:tc>
      <w:tc>
        <w:tcPr>
          <w:tcW w:w="3005" w:type="dxa"/>
        </w:tcPr>
        <w:p w14:paraId="67D4E2DC" w14:textId="7861C647" w:rsidR="5F5FA883" w:rsidRDefault="5F5FA883" w:rsidP="5F5FA883">
          <w:pPr>
            <w:pStyle w:val="Header"/>
            <w:jc w:val="center"/>
          </w:pPr>
        </w:p>
      </w:tc>
      <w:tc>
        <w:tcPr>
          <w:tcW w:w="3005" w:type="dxa"/>
        </w:tcPr>
        <w:p w14:paraId="3C215D17" w14:textId="53B22071" w:rsidR="5F5FA883" w:rsidRDefault="5F5FA883" w:rsidP="5F5FA883">
          <w:pPr>
            <w:pStyle w:val="Header"/>
            <w:ind w:right="-115"/>
            <w:jc w:val="right"/>
          </w:pPr>
        </w:p>
      </w:tc>
    </w:tr>
  </w:tbl>
  <w:p w14:paraId="2B032177" w14:textId="5E8B1E92" w:rsidR="00293E2E" w:rsidRDefault="00293E2E">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6BGMZ2Yo" int2:invalidationBookmarkName="" int2:hashCode="XBCTO60HnI4yRJ" int2:id="379neBEN">
      <int2:state int2:value="Rejected" int2:type="style"/>
    </int2:bookmark>
    <int2:bookmark int2:bookmarkName="_Int_3opQOiNR" int2:invalidationBookmarkName="" int2:hashCode="vLFiFb/LueQMsk" int2:id="4DXz1T7p">
      <int2:state int2:value="Rejected" int2:type="style"/>
    </int2:bookmark>
    <int2:bookmark int2:bookmarkName="_Int_7vlzVj8a" int2:invalidationBookmarkName="" int2:hashCode="gNnnTkPTW8q52R" int2:id="4qZAf9ZK">
      <int2:state int2:value="Rejected" int2:type="style"/>
    </int2:bookmark>
    <int2:bookmark int2:bookmarkName="_Int_E3f1yT4P" int2:invalidationBookmarkName="" int2:hashCode="XRG9A4gtOK/Wh5" int2:id="6C1OWHjX">
      <int2:state int2:value="Rejected" int2:type="style"/>
    </int2:bookmark>
    <int2:bookmark int2:bookmarkName="_Int_jku5mOcz" int2:invalidationBookmarkName="" int2:hashCode="kfzrrOvX9HGE+j" int2:id="6ScK8Hrd">
      <int2:state int2:value="Rejected" int2:type="style"/>
    </int2:bookmark>
    <int2:bookmark int2:bookmarkName="_Int_JnxtJenQ" int2:invalidationBookmarkName="" int2:hashCode="XBCTO60HnI4yRJ" int2:id="Bw0NgkUj">
      <int2:state int2:value="Rejected" int2:type="style"/>
    </int2:bookmark>
    <int2:bookmark int2:bookmarkName="_Int_R5rBmJbx" int2:invalidationBookmarkName="" int2:hashCode="mIMrVMaObx5dnk" int2:id="E9LXI5eE">
      <int2:state int2:value="Rejected" int2:type="style"/>
    </int2:bookmark>
    <int2:bookmark int2:bookmarkName="_Int_yo4wkcKo" int2:invalidationBookmarkName="" int2:hashCode="7qDVn1oJn94Cf+" int2:id="EZ6lWGC8">
      <int2:state int2:value="Rejected" int2:type="style"/>
    </int2:bookmark>
    <int2:bookmark int2:bookmarkName="_Int_bmoEGmI4" int2:invalidationBookmarkName="" int2:hashCode="SMFwPIHakRGYAb" int2:id="HvDLftG3">
      <int2:state int2:value="Rejected" int2:type="style"/>
    </int2:bookmark>
    <int2:bookmark int2:bookmarkName="_Int_J7xxVRUB" int2:invalidationBookmarkName="" int2:hashCode="FuWodLtX904ZZG" int2:id="KIo15M3N">
      <int2:state int2:value="Rejected" int2:type="style"/>
    </int2:bookmark>
    <int2:bookmark int2:bookmarkName="_Int_SRxJ7xPB" int2:invalidationBookmarkName="" int2:hashCode="XBCTO60HnI4yRJ" int2:id="LpREb6YC">
      <int2:state int2:value="Rejected" int2:type="style"/>
    </int2:bookmark>
    <int2:bookmark int2:bookmarkName="_Int_NuQu6C9q" int2:invalidationBookmarkName="" int2:hashCode="XBCTO60HnI4yRJ" int2:id="N9HFVGZD">
      <int2:state int2:value="Rejected" int2:type="style"/>
    </int2:bookmark>
    <int2:bookmark int2:bookmarkName="_Int_MelAfAPK" int2:invalidationBookmarkName="" int2:hashCode="4UO9QNUevHGzdf" int2:id="PXzE1z9Y">
      <int2:state int2:value="Rejected" int2:type="style"/>
    </int2:bookmark>
    <int2:bookmark int2:bookmarkName="_Int_KY4NYQCS" int2:invalidationBookmarkName="" int2:hashCode="m/D4/19di8v/ud" int2:id="QmVQOdxr">
      <int2:state int2:value="Rejected" int2:type="style"/>
    </int2:bookmark>
    <int2:bookmark int2:bookmarkName="_Int_6qmAfwzr" int2:invalidationBookmarkName="" int2:hashCode="WWtKmOWrsF863o" int2:id="WJVWEP2T">
      <int2:state int2:value="Rejected" int2:type="style"/>
    </int2:bookmark>
    <int2:bookmark int2:bookmarkName="_Int_CNOPcqiq" int2:invalidationBookmarkName="" int2:hashCode="ySxSngcxxX79dV" int2:id="XLffUNbX">
      <int2:state int2:value="Rejected" int2:type="style"/>
    </int2:bookmark>
    <int2:bookmark int2:bookmarkName="_Int_d534t41B" int2:invalidationBookmarkName="" int2:hashCode="8Vc85G8PJiwi4q" int2:id="Xhq3w0rd">
      <int2:state int2:value="Rejected" int2:type="style"/>
    </int2:bookmark>
    <int2:bookmark int2:bookmarkName="_Int_vff5zcYj" int2:invalidationBookmarkName="" int2:hashCode="J25ERiPrUWONcZ" int2:id="gcN5HJ9t">
      <int2:state int2:value="Rejected" int2:type="style"/>
    </int2:bookmark>
    <int2:bookmark int2:bookmarkName="_Int_3qPrSGef" int2:invalidationBookmarkName="" int2:hashCode="BOBojiTDBnBrcF" int2:id="meYyxLlt">
      <int2:state int2:value="Rejected" int2:type="style"/>
    </int2:bookmark>
    <int2:bookmark int2:bookmarkName="_Int_dnOqQkF4" int2:invalidationBookmarkName="" int2:hashCode="RDIyGn6ezgNsU9" int2:id="nkCgXzT8">
      <int2:state int2:value="Rejected" int2:type="style"/>
    </int2:bookmark>
    <int2:bookmark int2:bookmarkName="_Int_MFK5Iz7E" int2:invalidationBookmarkName="" int2:hashCode="yrndGsw8GjX3L/" int2:id="oFUD5DKQ">
      <int2:state int2:value="Rejected" int2:type="style"/>
    </int2:bookmark>
    <int2:bookmark int2:bookmarkName="_Int_ZQ7TX2jP" int2:invalidationBookmarkName="" int2:hashCode="TSDQLFvmrERnju" int2:id="qGu3drC7">
      <int2:state int2:value="Rejected" int2:type="style"/>
    </int2:bookmark>
    <int2:bookmark int2:bookmarkName="_Int_xEwAnbyW" int2:invalidationBookmarkName="" int2:hashCode="SCk+L7WFWTDPVh" int2:id="r97ft5SA">
      <int2:state int2:value="Rejected" int2:type="style"/>
    </int2:bookmark>
    <int2:bookmark int2:bookmarkName="_Int_SuPFLDvS" int2:invalidationBookmarkName="" int2:hashCode="SLGLFARhzcGrh6" int2:id="thHnLAYP">
      <int2:state int2:value="Rejected" int2:type="style"/>
    </int2:bookmark>
    <int2:bookmark int2:bookmarkName="_Int_Dlo45b3w" int2:invalidationBookmarkName="" int2:hashCode="B8BBJQQ2/Eu8dn" int2:id="y8D8h2Aj">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9D088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BF40F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757219"/>
    <w:multiLevelType w:val="multilevel"/>
    <w:tmpl w:val="FFFFFFFF"/>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3BA46E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C464CA"/>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0BA091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E56BC7"/>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9C42B98"/>
    <w:multiLevelType w:val="multilevel"/>
    <w:tmpl w:val="FFFFFFFF"/>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AC47B8A"/>
    <w:multiLevelType w:val="hybridMultilevel"/>
    <w:tmpl w:val="3C3C1F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1BCF11E"/>
    <w:multiLevelType w:val="hybridMultilevel"/>
    <w:tmpl w:val="C382CCB0"/>
    <w:lvl w:ilvl="0" w:tplc="4F3ABA08">
      <w:start w:val="1"/>
      <w:numFmt w:val="decimal"/>
      <w:lvlText w:val="%1-"/>
      <w:lvlJc w:val="left"/>
      <w:pPr>
        <w:ind w:left="720" w:hanging="360"/>
      </w:pPr>
    </w:lvl>
    <w:lvl w:ilvl="1" w:tplc="3E40790A">
      <w:start w:val="1"/>
      <w:numFmt w:val="lowerLetter"/>
      <w:lvlText w:val="%2."/>
      <w:lvlJc w:val="left"/>
      <w:pPr>
        <w:ind w:left="1440" w:hanging="360"/>
      </w:pPr>
    </w:lvl>
    <w:lvl w:ilvl="2" w:tplc="E422B1EC">
      <w:start w:val="1"/>
      <w:numFmt w:val="lowerRoman"/>
      <w:lvlText w:val="%3."/>
      <w:lvlJc w:val="right"/>
      <w:pPr>
        <w:ind w:left="2160" w:hanging="180"/>
      </w:pPr>
    </w:lvl>
    <w:lvl w:ilvl="3" w:tplc="23CCA01A">
      <w:start w:val="1"/>
      <w:numFmt w:val="decimal"/>
      <w:lvlText w:val="%4."/>
      <w:lvlJc w:val="left"/>
      <w:pPr>
        <w:ind w:left="2880" w:hanging="360"/>
      </w:pPr>
    </w:lvl>
    <w:lvl w:ilvl="4" w:tplc="A46A1AF6">
      <w:start w:val="1"/>
      <w:numFmt w:val="lowerLetter"/>
      <w:lvlText w:val="%5."/>
      <w:lvlJc w:val="left"/>
      <w:pPr>
        <w:ind w:left="3600" w:hanging="360"/>
      </w:pPr>
    </w:lvl>
    <w:lvl w:ilvl="5" w:tplc="C6506202">
      <w:start w:val="1"/>
      <w:numFmt w:val="lowerRoman"/>
      <w:lvlText w:val="%6."/>
      <w:lvlJc w:val="right"/>
      <w:pPr>
        <w:ind w:left="4320" w:hanging="180"/>
      </w:pPr>
    </w:lvl>
    <w:lvl w:ilvl="6" w:tplc="615677C2">
      <w:start w:val="1"/>
      <w:numFmt w:val="decimal"/>
      <w:lvlText w:val="%7."/>
      <w:lvlJc w:val="left"/>
      <w:pPr>
        <w:ind w:left="5040" w:hanging="360"/>
      </w:pPr>
    </w:lvl>
    <w:lvl w:ilvl="7" w:tplc="C56AF08E">
      <w:start w:val="1"/>
      <w:numFmt w:val="lowerLetter"/>
      <w:lvlText w:val="%8."/>
      <w:lvlJc w:val="left"/>
      <w:pPr>
        <w:ind w:left="5760" w:hanging="360"/>
      </w:pPr>
    </w:lvl>
    <w:lvl w:ilvl="8" w:tplc="FE908F60">
      <w:start w:val="1"/>
      <w:numFmt w:val="lowerRoman"/>
      <w:lvlText w:val="%9."/>
      <w:lvlJc w:val="right"/>
      <w:pPr>
        <w:ind w:left="6480" w:hanging="180"/>
      </w:pPr>
    </w:lvl>
  </w:abstractNum>
  <w:abstractNum w:abstractNumId="10" w15:restartNumberingAfterBreak="0">
    <w:nsid w:val="52030E3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3E71C40"/>
    <w:multiLevelType w:val="multilevel"/>
    <w:tmpl w:val="1B94838A"/>
    <w:lvl w:ilvl="0">
      <w:start w:val="6"/>
      <w:numFmt w:val="decimal"/>
      <w:lvlText w:val="%1."/>
      <w:lvlJc w:val="left"/>
      <w:pPr>
        <w:tabs>
          <w:tab w:val="num" w:pos="720"/>
        </w:tabs>
        <w:ind w:left="720" w:hanging="360"/>
      </w:pPr>
    </w:lvl>
    <w:lvl w:ilvl="1">
      <w:start w:val="4"/>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43A05EE"/>
    <w:multiLevelType w:val="multilevel"/>
    <w:tmpl w:val="FFFFFFFF"/>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EFE71BA"/>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D7F61A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EAD35F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55B7D61"/>
    <w:multiLevelType w:val="multilevel"/>
    <w:tmpl w:val="61706740"/>
    <w:lvl w:ilvl="0">
      <w:start w:val="7"/>
      <w:numFmt w:val="decimal"/>
      <w:lvlText w:val="%1."/>
      <w:lvlJc w:val="left"/>
      <w:pPr>
        <w:ind w:left="420" w:hanging="360"/>
      </w:pPr>
      <w:rPr>
        <w:rFonts w:hint="default"/>
      </w:rPr>
    </w:lvl>
    <w:lvl w:ilvl="1">
      <w:start w:val="1"/>
      <w:numFmt w:val="decimal"/>
      <w:isLgl/>
      <w:lvlText w:val="%1.%2"/>
      <w:lvlJc w:val="left"/>
      <w:pPr>
        <w:ind w:left="480" w:hanging="420"/>
      </w:pPr>
      <w:rPr>
        <w:rFonts w:ascii="Times New Roman" w:eastAsia="Times New Roman" w:hAnsi="Times New Roman" w:cs="Times New Roman" w:hint="default"/>
        <w:sz w:val="27"/>
      </w:rPr>
    </w:lvl>
    <w:lvl w:ilvl="2">
      <w:start w:val="1"/>
      <w:numFmt w:val="decimal"/>
      <w:isLgl/>
      <w:lvlText w:val="%1.%2.%3"/>
      <w:lvlJc w:val="left"/>
      <w:pPr>
        <w:ind w:left="780" w:hanging="720"/>
      </w:pPr>
      <w:rPr>
        <w:rFonts w:ascii="Times New Roman" w:eastAsia="Times New Roman" w:hAnsi="Times New Roman" w:cs="Times New Roman" w:hint="default"/>
        <w:sz w:val="27"/>
      </w:rPr>
    </w:lvl>
    <w:lvl w:ilvl="3">
      <w:start w:val="1"/>
      <w:numFmt w:val="decimal"/>
      <w:isLgl/>
      <w:lvlText w:val="%1.%2.%3.%4"/>
      <w:lvlJc w:val="left"/>
      <w:pPr>
        <w:ind w:left="1140" w:hanging="1080"/>
      </w:pPr>
      <w:rPr>
        <w:rFonts w:ascii="Times New Roman" w:eastAsia="Times New Roman" w:hAnsi="Times New Roman" w:cs="Times New Roman" w:hint="default"/>
        <w:sz w:val="27"/>
      </w:rPr>
    </w:lvl>
    <w:lvl w:ilvl="4">
      <w:start w:val="1"/>
      <w:numFmt w:val="decimal"/>
      <w:isLgl/>
      <w:lvlText w:val="%1.%2.%3.%4.%5"/>
      <w:lvlJc w:val="left"/>
      <w:pPr>
        <w:ind w:left="1140" w:hanging="1080"/>
      </w:pPr>
      <w:rPr>
        <w:rFonts w:ascii="Times New Roman" w:eastAsia="Times New Roman" w:hAnsi="Times New Roman" w:cs="Times New Roman" w:hint="default"/>
        <w:sz w:val="27"/>
      </w:rPr>
    </w:lvl>
    <w:lvl w:ilvl="5">
      <w:start w:val="1"/>
      <w:numFmt w:val="decimal"/>
      <w:isLgl/>
      <w:lvlText w:val="%1.%2.%3.%4.%5.%6"/>
      <w:lvlJc w:val="left"/>
      <w:pPr>
        <w:ind w:left="1500" w:hanging="1440"/>
      </w:pPr>
      <w:rPr>
        <w:rFonts w:ascii="Times New Roman" w:eastAsia="Times New Roman" w:hAnsi="Times New Roman" w:cs="Times New Roman" w:hint="default"/>
        <w:sz w:val="27"/>
      </w:rPr>
    </w:lvl>
    <w:lvl w:ilvl="6">
      <w:start w:val="1"/>
      <w:numFmt w:val="decimal"/>
      <w:isLgl/>
      <w:lvlText w:val="%1.%2.%3.%4.%5.%6.%7"/>
      <w:lvlJc w:val="left"/>
      <w:pPr>
        <w:ind w:left="1500" w:hanging="1440"/>
      </w:pPr>
      <w:rPr>
        <w:rFonts w:ascii="Times New Roman" w:eastAsia="Times New Roman" w:hAnsi="Times New Roman" w:cs="Times New Roman" w:hint="default"/>
        <w:sz w:val="27"/>
      </w:rPr>
    </w:lvl>
    <w:lvl w:ilvl="7">
      <w:start w:val="1"/>
      <w:numFmt w:val="decimal"/>
      <w:isLgl/>
      <w:lvlText w:val="%1.%2.%3.%4.%5.%6.%7.%8"/>
      <w:lvlJc w:val="left"/>
      <w:pPr>
        <w:ind w:left="1860" w:hanging="1800"/>
      </w:pPr>
      <w:rPr>
        <w:rFonts w:ascii="Times New Roman" w:eastAsia="Times New Roman" w:hAnsi="Times New Roman" w:cs="Times New Roman" w:hint="default"/>
        <w:sz w:val="27"/>
      </w:rPr>
    </w:lvl>
    <w:lvl w:ilvl="8">
      <w:start w:val="1"/>
      <w:numFmt w:val="decimal"/>
      <w:isLgl/>
      <w:lvlText w:val="%1.%2.%3.%4.%5.%6.%7.%8.%9"/>
      <w:lvlJc w:val="left"/>
      <w:pPr>
        <w:ind w:left="1860" w:hanging="1800"/>
      </w:pPr>
      <w:rPr>
        <w:rFonts w:ascii="Times New Roman" w:eastAsia="Times New Roman" w:hAnsi="Times New Roman" w:cs="Times New Roman" w:hint="default"/>
        <w:sz w:val="27"/>
      </w:rPr>
    </w:lvl>
  </w:abstractNum>
  <w:num w:numId="1" w16cid:durableId="927814473">
    <w:abstractNumId w:val="13"/>
  </w:num>
  <w:num w:numId="2" w16cid:durableId="2104446636">
    <w:abstractNumId w:val="2"/>
  </w:num>
  <w:num w:numId="3" w16cid:durableId="1490899497">
    <w:abstractNumId w:val="4"/>
  </w:num>
  <w:num w:numId="4" w16cid:durableId="126968696">
    <w:abstractNumId w:val="11"/>
  </w:num>
  <w:num w:numId="5" w16cid:durableId="373384620">
    <w:abstractNumId w:val="9"/>
  </w:num>
  <w:num w:numId="6" w16cid:durableId="1941058991">
    <w:abstractNumId w:val="6"/>
  </w:num>
  <w:num w:numId="7" w16cid:durableId="1496872246">
    <w:abstractNumId w:val="16"/>
  </w:num>
  <w:num w:numId="8" w16cid:durableId="1755587344">
    <w:abstractNumId w:val="8"/>
  </w:num>
  <w:num w:numId="9" w16cid:durableId="1478916935">
    <w:abstractNumId w:val="3"/>
  </w:num>
  <w:num w:numId="10" w16cid:durableId="1178930276">
    <w:abstractNumId w:val="5"/>
  </w:num>
  <w:num w:numId="11" w16cid:durableId="1374889661">
    <w:abstractNumId w:val="0"/>
  </w:num>
  <w:num w:numId="12" w16cid:durableId="1130903931">
    <w:abstractNumId w:val="14"/>
  </w:num>
  <w:num w:numId="13" w16cid:durableId="1790005721">
    <w:abstractNumId w:val="10"/>
  </w:num>
  <w:num w:numId="14" w16cid:durableId="2052223264">
    <w:abstractNumId w:val="1"/>
  </w:num>
  <w:num w:numId="15" w16cid:durableId="751702077">
    <w:abstractNumId w:val="15"/>
  </w:num>
  <w:num w:numId="16" w16cid:durableId="695888671">
    <w:abstractNumId w:val="7"/>
  </w:num>
  <w:num w:numId="17" w16cid:durableId="77001222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E51B6C5"/>
    <w:rsid w:val="000004FC"/>
    <w:rsid w:val="00005ABE"/>
    <w:rsid w:val="00006BFB"/>
    <w:rsid w:val="00011CC9"/>
    <w:rsid w:val="00013ED8"/>
    <w:rsid w:val="00013F29"/>
    <w:rsid w:val="0001595F"/>
    <w:rsid w:val="0001FB01"/>
    <w:rsid w:val="00020871"/>
    <w:rsid w:val="000217A2"/>
    <w:rsid w:val="0002657F"/>
    <w:rsid w:val="00026AFE"/>
    <w:rsid w:val="00027481"/>
    <w:rsid w:val="00027590"/>
    <w:rsid w:val="00030E44"/>
    <w:rsid w:val="000359DD"/>
    <w:rsid w:val="00036E14"/>
    <w:rsid w:val="000411FA"/>
    <w:rsid w:val="00041A96"/>
    <w:rsid w:val="00047109"/>
    <w:rsid w:val="000477F3"/>
    <w:rsid w:val="00047A69"/>
    <w:rsid w:val="000531D8"/>
    <w:rsid w:val="00053536"/>
    <w:rsid w:val="00055321"/>
    <w:rsid w:val="00055513"/>
    <w:rsid w:val="00062698"/>
    <w:rsid w:val="00066275"/>
    <w:rsid w:val="00066D67"/>
    <w:rsid w:val="00067F0B"/>
    <w:rsid w:val="00072133"/>
    <w:rsid w:val="00072EBB"/>
    <w:rsid w:val="0007440F"/>
    <w:rsid w:val="00075226"/>
    <w:rsid w:val="0008103A"/>
    <w:rsid w:val="000845B1"/>
    <w:rsid w:val="000848F2"/>
    <w:rsid w:val="0008732F"/>
    <w:rsid w:val="0009108C"/>
    <w:rsid w:val="000A3CA3"/>
    <w:rsid w:val="000C1311"/>
    <w:rsid w:val="000C4B6F"/>
    <w:rsid w:val="000C5B83"/>
    <w:rsid w:val="000D40D7"/>
    <w:rsid w:val="000D7166"/>
    <w:rsid w:val="000E24E9"/>
    <w:rsid w:val="000E3BC3"/>
    <w:rsid w:val="000E628D"/>
    <w:rsid w:val="000F1526"/>
    <w:rsid w:val="001020C2"/>
    <w:rsid w:val="00102D87"/>
    <w:rsid w:val="001033BC"/>
    <w:rsid w:val="00106782"/>
    <w:rsid w:val="001148FE"/>
    <w:rsid w:val="00120C3F"/>
    <w:rsid w:val="0012101D"/>
    <w:rsid w:val="00123952"/>
    <w:rsid w:val="001264F6"/>
    <w:rsid w:val="0013197C"/>
    <w:rsid w:val="00131E3D"/>
    <w:rsid w:val="0013246B"/>
    <w:rsid w:val="00134221"/>
    <w:rsid w:val="00134807"/>
    <w:rsid w:val="001435A4"/>
    <w:rsid w:val="001448F4"/>
    <w:rsid w:val="001453A7"/>
    <w:rsid w:val="00145EC7"/>
    <w:rsid w:val="00146992"/>
    <w:rsid w:val="00146C77"/>
    <w:rsid w:val="00153FBC"/>
    <w:rsid w:val="00156A7B"/>
    <w:rsid w:val="00164F58"/>
    <w:rsid w:val="00171860"/>
    <w:rsid w:val="00172AAD"/>
    <w:rsid w:val="00172E68"/>
    <w:rsid w:val="00174D89"/>
    <w:rsid w:val="001807FB"/>
    <w:rsid w:val="00187C48"/>
    <w:rsid w:val="001922B5"/>
    <w:rsid w:val="00193E6F"/>
    <w:rsid w:val="00195C3D"/>
    <w:rsid w:val="0019656B"/>
    <w:rsid w:val="0019689B"/>
    <w:rsid w:val="001A12E8"/>
    <w:rsid w:val="001A1FD4"/>
    <w:rsid w:val="001A2E7B"/>
    <w:rsid w:val="001A5C98"/>
    <w:rsid w:val="001A6AB6"/>
    <w:rsid w:val="001A7079"/>
    <w:rsid w:val="001B13C3"/>
    <w:rsid w:val="001B4F89"/>
    <w:rsid w:val="001B4FC2"/>
    <w:rsid w:val="001B7336"/>
    <w:rsid w:val="001C18BF"/>
    <w:rsid w:val="001C3AFD"/>
    <w:rsid w:val="001C4D16"/>
    <w:rsid w:val="001D2A42"/>
    <w:rsid w:val="001D3638"/>
    <w:rsid w:val="001D69D9"/>
    <w:rsid w:val="001D715E"/>
    <w:rsid w:val="001E301A"/>
    <w:rsid w:val="001E55D0"/>
    <w:rsid w:val="001E5693"/>
    <w:rsid w:val="001E633B"/>
    <w:rsid w:val="001E6454"/>
    <w:rsid w:val="001E69AD"/>
    <w:rsid w:val="001F50E2"/>
    <w:rsid w:val="001F5796"/>
    <w:rsid w:val="0020244B"/>
    <w:rsid w:val="002038BF"/>
    <w:rsid w:val="00210E24"/>
    <w:rsid w:val="002155D9"/>
    <w:rsid w:val="00222220"/>
    <w:rsid w:val="00226270"/>
    <w:rsid w:val="0024111F"/>
    <w:rsid w:val="00241402"/>
    <w:rsid w:val="0025145D"/>
    <w:rsid w:val="002531E4"/>
    <w:rsid w:val="0025329A"/>
    <w:rsid w:val="00255E46"/>
    <w:rsid w:val="0025678D"/>
    <w:rsid w:val="0025768A"/>
    <w:rsid w:val="00266F31"/>
    <w:rsid w:val="0027066A"/>
    <w:rsid w:val="0027080E"/>
    <w:rsid w:val="00273459"/>
    <w:rsid w:val="00281B8F"/>
    <w:rsid w:val="00286503"/>
    <w:rsid w:val="00287D11"/>
    <w:rsid w:val="002937F2"/>
    <w:rsid w:val="00293E2E"/>
    <w:rsid w:val="002948C5"/>
    <w:rsid w:val="00294E06"/>
    <w:rsid w:val="0029751D"/>
    <w:rsid w:val="002A313A"/>
    <w:rsid w:val="002B1D34"/>
    <w:rsid w:val="002B41C6"/>
    <w:rsid w:val="002D03DA"/>
    <w:rsid w:val="002D04DE"/>
    <w:rsid w:val="002D23E4"/>
    <w:rsid w:val="002D6A6D"/>
    <w:rsid w:val="002E62C9"/>
    <w:rsid w:val="002E68F5"/>
    <w:rsid w:val="002E7A31"/>
    <w:rsid w:val="002F5F1D"/>
    <w:rsid w:val="0030399E"/>
    <w:rsid w:val="00306FB3"/>
    <w:rsid w:val="003139D2"/>
    <w:rsid w:val="00313FEB"/>
    <w:rsid w:val="0032576F"/>
    <w:rsid w:val="00325B99"/>
    <w:rsid w:val="003301A6"/>
    <w:rsid w:val="00331C11"/>
    <w:rsid w:val="00335605"/>
    <w:rsid w:val="00335A33"/>
    <w:rsid w:val="00344435"/>
    <w:rsid w:val="0034668A"/>
    <w:rsid w:val="00350DA6"/>
    <w:rsid w:val="00352CD7"/>
    <w:rsid w:val="00374923"/>
    <w:rsid w:val="00377B81"/>
    <w:rsid w:val="0038591D"/>
    <w:rsid w:val="00390BFB"/>
    <w:rsid w:val="003920A5"/>
    <w:rsid w:val="00393768"/>
    <w:rsid w:val="003A2E23"/>
    <w:rsid w:val="003A3A04"/>
    <w:rsid w:val="003A45DB"/>
    <w:rsid w:val="003C28F8"/>
    <w:rsid w:val="003C39C5"/>
    <w:rsid w:val="003C56EC"/>
    <w:rsid w:val="003C7246"/>
    <w:rsid w:val="003D3CF2"/>
    <w:rsid w:val="003D506C"/>
    <w:rsid w:val="003E043A"/>
    <w:rsid w:val="003E3342"/>
    <w:rsid w:val="003E7850"/>
    <w:rsid w:val="003E7FDF"/>
    <w:rsid w:val="003F4948"/>
    <w:rsid w:val="003F5573"/>
    <w:rsid w:val="003F7A0B"/>
    <w:rsid w:val="004033A1"/>
    <w:rsid w:val="004052BB"/>
    <w:rsid w:val="00405F64"/>
    <w:rsid w:val="00424792"/>
    <w:rsid w:val="00425366"/>
    <w:rsid w:val="00426595"/>
    <w:rsid w:val="00436137"/>
    <w:rsid w:val="0044105B"/>
    <w:rsid w:val="00441772"/>
    <w:rsid w:val="004424DD"/>
    <w:rsid w:val="00442857"/>
    <w:rsid w:val="00445847"/>
    <w:rsid w:val="00445B2D"/>
    <w:rsid w:val="004506F6"/>
    <w:rsid w:val="004508C9"/>
    <w:rsid w:val="00451E2C"/>
    <w:rsid w:val="00453752"/>
    <w:rsid w:val="004544A8"/>
    <w:rsid w:val="0045550F"/>
    <w:rsid w:val="004562AC"/>
    <w:rsid w:val="00460269"/>
    <w:rsid w:val="00460DE3"/>
    <w:rsid w:val="0046528D"/>
    <w:rsid w:val="0047089C"/>
    <w:rsid w:val="00473D15"/>
    <w:rsid w:val="00492219"/>
    <w:rsid w:val="0049335C"/>
    <w:rsid w:val="00493547"/>
    <w:rsid w:val="0049527E"/>
    <w:rsid w:val="004A328D"/>
    <w:rsid w:val="004B1338"/>
    <w:rsid w:val="004B2502"/>
    <w:rsid w:val="004B4FFB"/>
    <w:rsid w:val="004B6C30"/>
    <w:rsid w:val="004B751B"/>
    <w:rsid w:val="004B7C71"/>
    <w:rsid w:val="004C08E0"/>
    <w:rsid w:val="004C2E58"/>
    <w:rsid w:val="004C52CB"/>
    <w:rsid w:val="004C7108"/>
    <w:rsid w:val="004D16F2"/>
    <w:rsid w:val="004E4743"/>
    <w:rsid w:val="004F4493"/>
    <w:rsid w:val="004F4ED4"/>
    <w:rsid w:val="004F4F0F"/>
    <w:rsid w:val="0050201C"/>
    <w:rsid w:val="0050643C"/>
    <w:rsid w:val="00511638"/>
    <w:rsid w:val="00512DF4"/>
    <w:rsid w:val="00515B72"/>
    <w:rsid w:val="00517D0B"/>
    <w:rsid w:val="00526F00"/>
    <w:rsid w:val="00530505"/>
    <w:rsid w:val="00534594"/>
    <w:rsid w:val="00536310"/>
    <w:rsid w:val="00537A7A"/>
    <w:rsid w:val="005404CA"/>
    <w:rsid w:val="00545508"/>
    <w:rsid w:val="005461DD"/>
    <w:rsid w:val="00546FC9"/>
    <w:rsid w:val="005500DA"/>
    <w:rsid w:val="005519AD"/>
    <w:rsid w:val="005552AB"/>
    <w:rsid w:val="005620D6"/>
    <w:rsid w:val="00564A2F"/>
    <w:rsid w:val="005728FA"/>
    <w:rsid w:val="00573240"/>
    <w:rsid w:val="00577303"/>
    <w:rsid w:val="005807F3"/>
    <w:rsid w:val="00587BE1"/>
    <w:rsid w:val="00595412"/>
    <w:rsid w:val="00597D43"/>
    <w:rsid w:val="005A31D0"/>
    <w:rsid w:val="005B0738"/>
    <w:rsid w:val="005B28E9"/>
    <w:rsid w:val="005C541A"/>
    <w:rsid w:val="005D0AC7"/>
    <w:rsid w:val="005D40D7"/>
    <w:rsid w:val="005D46A3"/>
    <w:rsid w:val="005E0BED"/>
    <w:rsid w:val="005E2EB2"/>
    <w:rsid w:val="005E3EBF"/>
    <w:rsid w:val="005E45B7"/>
    <w:rsid w:val="005E4B79"/>
    <w:rsid w:val="005E584F"/>
    <w:rsid w:val="005F0D92"/>
    <w:rsid w:val="005F24D5"/>
    <w:rsid w:val="005F27E9"/>
    <w:rsid w:val="005F2BBE"/>
    <w:rsid w:val="005F639C"/>
    <w:rsid w:val="00603B49"/>
    <w:rsid w:val="00606E6B"/>
    <w:rsid w:val="00610950"/>
    <w:rsid w:val="006115DF"/>
    <w:rsid w:val="00623672"/>
    <w:rsid w:val="00641DB7"/>
    <w:rsid w:val="00643818"/>
    <w:rsid w:val="006446FE"/>
    <w:rsid w:val="006464C1"/>
    <w:rsid w:val="0065053C"/>
    <w:rsid w:val="0065224E"/>
    <w:rsid w:val="00654167"/>
    <w:rsid w:val="006548A8"/>
    <w:rsid w:val="00655603"/>
    <w:rsid w:val="00657860"/>
    <w:rsid w:val="00660747"/>
    <w:rsid w:val="00661C3D"/>
    <w:rsid w:val="00661CF8"/>
    <w:rsid w:val="0067356C"/>
    <w:rsid w:val="00677C84"/>
    <w:rsid w:val="0068130E"/>
    <w:rsid w:val="006831E6"/>
    <w:rsid w:val="00693E02"/>
    <w:rsid w:val="00693FB1"/>
    <w:rsid w:val="00696B15"/>
    <w:rsid w:val="00697AF9"/>
    <w:rsid w:val="006A3609"/>
    <w:rsid w:val="006A36B1"/>
    <w:rsid w:val="006A3C46"/>
    <w:rsid w:val="006A3DDC"/>
    <w:rsid w:val="006B10E6"/>
    <w:rsid w:val="006B3FED"/>
    <w:rsid w:val="006C110A"/>
    <w:rsid w:val="006C16B0"/>
    <w:rsid w:val="006C6089"/>
    <w:rsid w:val="006D1F7C"/>
    <w:rsid w:val="006D5269"/>
    <w:rsid w:val="006E1B1B"/>
    <w:rsid w:val="006E3E9B"/>
    <w:rsid w:val="006F4A3D"/>
    <w:rsid w:val="006F53F2"/>
    <w:rsid w:val="00700F2F"/>
    <w:rsid w:val="007122AB"/>
    <w:rsid w:val="00712EE8"/>
    <w:rsid w:val="0071484A"/>
    <w:rsid w:val="00715EF8"/>
    <w:rsid w:val="00717E81"/>
    <w:rsid w:val="00720427"/>
    <w:rsid w:val="00720C3C"/>
    <w:rsid w:val="00723A65"/>
    <w:rsid w:val="007337E6"/>
    <w:rsid w:val="00734031"/>
    <w:rsid w:val="0073452A"/>
    <w:rsid w:val="00734D85"/>
    <w:rsid w:val="00735B23"/>
    <w:rsid w:val="00743148"/>
    <w:rsid w:val="00744483"/>
    <w:rsid w:val="0074553E"/>
    <w:rsid w:val="00745A2E"/>
    <w:rsid w:val="00750494"/>
    <w:rsid w:val="00750BD3"/>
    <w:rsid w:val="0076765C"/>
    <w:rsid w:val="007678A3"/>
    <w:rsid w:val="00775CDB"/>
    <w:rsid w:val="0077710E"/>
    <w:rsid w:val="00781647"/>
    <w:rsid w:val="00782259"/>
    <w:rsid w:val="00782CA6"/>
    <w:rsid w:val="00791948"/>
    <w:rsid w:val="007922B2"/>
    <w:rsid w:val="00793D2F"/>
    <w:rsid w:val="007A161E"/>
    <w:rsid w:val="007A2D3B"/>
    <w:rsid w:val="007A30C5"/>
    <w:rsid w:val="007A451A"/>
    <w:rsid w:val="007B056E"/>
    <w:rsid w:val="007B252A"/>
    <w:rsid w:val="007B4802"/>
    <w:rsid w:val="007B7FEB"/>
    <w:rsid w:val="007C232E"/>
    <w:rsid w:val="007C595B"/>
    <w:rsid w:val="007C7812"/>
    <w:rsid w:val="007D3E84"/>
    <w:rsid w:val="007E1B7D"/>
    <w:rsid w:val="007E29A5"/>
    <w:rsid w:val="007E2A95"/>
    <w:rsid w:val="007E4AF7"/>
    <w:rsid w:val="007F2AD6"/>
    <w:rsid w:val="007F717C"/>
    <w:rsid w:val="00800CE7"/>
    <w:rsid w:val="00805ECB"/>
    <w:rsid w:val="00806ADF"/>
    <w:rsid w:val="00811614"/>
    <w:rsid w:val="0081397A"/>
    <w:rsid w:val="00816D2D"/>
    <w:rsid w:val="00820D2A"/>
    <w:rsid w:val="0082333A"/>
    <w:rsid w:val="00825074"/>
    <w:rsid w:val="00826865"/>
    <w:rsid w:val="00850A95"/>
    <w:rsid w:val="008516FC"/>
    <w:rsid w:val="00861684"/>
    <w:rsid w:val="0086185A"/>
    <w:rsid w:val="008716DA"/>
    <w:rsid w:val="00882D44"/>
    <w:rsid w:val="00887715"/>
    <w:rsid w:val="00892999"/>
    <w:rsid w:val="008973DC"/>
    <w:rsid w:val="008A0B08"/>
    <w:rsid w:val="008A63AF"/>
    <w:rsid w:val="008B2CD4"/>
    <w:rsid w:val="008B6304"/>
    <w:rsid w:val="008B7F15"/>
    <w:rsid w:val="008C0C98"/>
    <w:rsid w:val="008C49AD"/>
    <w:rsid w:val="008D35EA"/>
    <w:rsid w:val="008D3B4E"/>
    <w:rsid w:val="008D61B7"/>
    <w:rsid w:val="008D7C67"/>
    <w:rsid w:val="008E1D87"/>
    <w:rsid w:val="008E34C9"/>
    <w:rsid w:val="008E37DA"/>
    <w:rsid w:val="008E4128"/>
    <w:rsid w:val="008E7B8D"/>
    <w:rsid w:val="008F71E9"/>
    <w:rsid w:val="008F7E75"/>
    <w:rsid w:val="009026F5"/>
    <w:rsid w:val="0090732A"/>
    <w:rsid w:val="009200A7"/>
    <w:rsid w:val="00930453"/>
    <w:rsid w:val="00930ECA"/>
    <w:rsid w:val="0094053F"/>
    <w:rsid w:val="00954EE5"/>
    <w:rsid w:val="00957F88"/>
    <w:rsid w:val="0097057D"/>
    <w:rsid w:val="00974FA8"/>
    <w:rsid w:val="00982564"/>
    <w:rsid w:val="0098467A"/>
    <w:rsid w:val="00986FE7"/>
    <w:rsid w:val="00987A84"/>
    <w:rsid w:val="009921F6"/>
    <w:rsid w:val="00993002"/>
    <w:rsid w:val="00993676"/>
    <w:rsid w:val="00993B99"/>
    <w:rsid w:val="009958E8"/>
    <w:rsid w:val="00995A7C"/>
    <w:rsid w:val="009A5662"/>
    <w:rsid w:val="009B67B1"/>
    <w:rsid w:val="009C00FC"/>
    <w:rsid w:val="009C483E"/>
    <w:rsid w:val="009D58AD"/>
    <w:rsid w:val="009E4CB3"/>
    <w:rsid w:val="009E51B0"/>
    <w:rsid w:val="009F2461"/>
    <w:rsid w:val="009F416B"/>
    <w:rsid w:val="009F5F32"/>
    <w:rsid w:val="00A01B23"/>
    <w:rsid w:val="00A04F31"/>
    <w:rsid w:val="00A12C0F"/>
    <w:rsid w:val="00A16029"/>
    <w:rsid w:val="00A16859"/>
    <w:rsid w:val="00A17538"/>
    <w:rsid w:val="00A24BF1"/>
    <w:rsid w:val="00A2509C"/>
    <w:rsid w:val="00A273FA"/>
    <w:rsid w:val="00A3040B"/>
    <w:rsid w:val="00A3056E"/>
    <w:rsid w:val="00A31AD6"/>
    <w:rsid w:val="00A32304"/>
    <w:rsid w:val="00A35CE2"/>
    <w:rsid w:val="00A41E7F"/>
    <w:rsid w:val="00A44126"/>
    <w:rsid w:val="00A44951"/>
    <w:rsid w:val="00A506A8"/>
    <w:rsid w:val="00A512A5"/>
    <w:rsid w:val="00A55434"/>
    <w:rsid w:val="00A55F3B"/>
    <w:rsid w:val="00A6716F"/>
    <w:rsid w:val="00A677AA"/>
    <w:rsid w:val="00A7135D"/>
    <w:rsid w:val="00A72249"/>
    <w:rsid w:val="00A770C9"/>
    <w:rsid w:val="00A77EF8"/>
    <w:rsid w:val="00A828A5"/>
    <w:rsid w:val="00A87370"/>
    <w:rsid w:val="00A957F3"/>
    <w:rsid w:val="00A97ECE"/>
    <w:rsid w:val="00AA63CA"/>
    <w:rsid w:val="00AB1385"/>
    <w:rsid w:val="00AB45CC"/>
    <w:rsid w:val="00AB66E8"/>
    <w:rsid w:val="00AC5ACA"/>
    <w:rsid w:val="00AC78C5"/>
    <w:rsid w:val="00AD153A"/>
    <w:rsid w:val="00AD1A75"/>
    <w:rsid w:val="00AD5B42"/>
    <w:rsid w:val="00AD6898"/>
    <w:rsid w:val="00AE0549"/>
    <w:rsid w:val="00AE23EF"/>
    <w:rsid w:val="00AE2F2D"/>
    <w:rsid w:val="00AE4721"/>
    <w:rsid w:val="00AE5969"/>
    <w:rsid w:val="00AF7025"/>
    <w:rsid w:val="00AF776B"/>
    <w:rsid w:val="00AF7C42"/>
    <w:rsid w:val="00B0313A"/>
    <w:rsid w:val="00B049AF"/>
    <w:rsid w:val="00B1089D"/>
    <w:rsid w:val="00B13E2C"/>
    <w:rsid w:val="00B17A30"/>
    <w:rsid w:val="00B21D21"/>
    <w:rsid w:val="00B2217F"/>
    <w:rsid w:val="00B25B57"/>
    <w:rsid w:val="00B27DCD"/>
    <w:rsid w:val="00B310CF"/>
    <w:rsid w:val="00B35F36"/>
    <w:rsid w:val="00B3780C"/>
    <w:rsid w:val="00B40581"/>
    <w:rsid w:val="00B417D2"/>
    <w:rsid w:val="00B420B9"/>
    <w:rsid w:val="00B47665"/>
    <w:rsid w:val="00B50C0E"/>
    <w:rsid w:val="00B54747"/>
    <w:rsid w:val="00B54C13"/>
    <w:rsid w:val="00B5503E"/>
    <w:rsid w:val="00B668AF"/>
    <w:rsid w:val="00B717F5"/>
    <w:rsid w:val="00B75558"/>
    <w:rsid w:val="00B77542"/>
    <w:rsid w:val="00B81A5E"/>
    <w:rsid w:val="00B822AD"/>
    <w:rsid w:val="00B86C28"/>
    <w:rsid w:val="00B90AE3"/>
    <w:rsid w:val="00B92C6C"/>
    <w:rsid w:val="00B951AF"/>
    <w:rsid w:val="00B964A4"/>
    <w:rsid w:val="00B979E4"/>
    <w:rsid w:val="00BA0A8B"/>
    <w:rsid w:val="00BA129C"/>
    <w:rsid w:val="00BA30F4"/>
    <w:rsid w:val="00BA3517"/>
    <w:rsid w:val="00BA445A"/>
    <w:rsid w:val="00BB103B"/>
    <w:rsid w:val="00BB485B"/>
    <w:rsid w:val="00BC1579"/>
    <w:rsid w:val="00BC5787"/>
    <w:rsid w:val="00BD0545"/>
    <w:rsid w:val="00BD247E"/>
    <w:rsid w:val="00BD77C2"/>
    <w:rsid w:val="00BE0173"/>
    <w:rsid w:val="00BE0882"/>
    <w:rsid w:val="00BF13A0"/>
    <w:rsid w:val="00BF48FF"/>
    <w:rsid w:val="00BF5697"/>
    <w:rsid w:val="00C019C2"/>
    <w:rsid w:val="00C12690"/>
    <w:rsid w:val="00C17129"/>
    <w:rsid w:val="00C2137C"/>
    <w:rsid w:val="00C21E20"/>
    <w:rsid w:val="00C24426"/>
    <w:rsid w:val="00C316A9"/>
    <w:rsid w:val="00C31DEE"/>
    <w:rsid w:val="00C446E9"/>
    <w:rsid w:val="00C47A2B"/>
    <w:rsid w:val="00C52E1B"/>
    <w:rsid w:val="00C57654"/>
    <w:rsid w:val="00C61149"/>
    <w:rsid w:val="00C614C0"/>
    <w:rsid w:val="00C65182"/>
    <w:rsid w:val="00C66920"/>
    <w:rsid w:val="00C71BC3"/>
    <w:rsid w:val="00C72B06"/>
    <w:rsid w:val="00C72D91"/>
    <w:rsid w:val="00C85EB1"/>
    <w:rsid w:val="00C866CF"/>
    <w:rsid w:val="00C870B5"/>
    <w:rsid w:val="00C874DF"/>
    <w:rsid w:val="00C955A5"/>
    <w:rsid w:val="00CA2FB7"/>
    <w:rsid w:val="00CB1E3C"/>
    <w:rsid w:val="00CB4FB9"/>
    <w:rsid w:val="00CB58AC"/>
    <w:rsid w:val="00CC0598"/>
    <w:rsid w:val="00CC4CE7"/>
    <w:rsid w:val="00CC743A"/>
    <w:rsid w:val="00CD2490"/>
    <w:rsid w:val="00CD56C8"/>
    <w:rsid w:val="00CE2C96"/>
    <w:rsid w:val="00CE4A98"/>
    <w:rsid w:val="00CE53A4"/>
    <w:rsid w:val="00CF1A7D"/>
    <w:rsid w:val="00CF3303"/>
    <w:rsid w:val="00CF34A0"/>
    <w:rsid w:val="00CF49F6"/>
    <w:rsid w:val="00CF50F7"/>
    <w:rsid w:val="00D00FAC"/>
    <w:rsid w:val="00D055C7"/>
    <w:rsid w:val="00D0794F"/>
    <w:rsid w:val="00D109C9"/>
    <w:rsid w:val="00D11164"/>
    <w:rsid w:val="00D12051"/>
    <w:rsid w:val="00D13310"/>
    <w:rsid w:val="00D1468E"/>
    <w:rsid w:val="00D14B6F"/>
    <w:rsid w:val="00D16FC0"/>
    <w:rsid w:val="00D1711C"/>
    <w:rsid w:val="00D221F6"/>
    <w:rsid w:val="00D230F4"/>
    <w:rsid w:val="00D24A46"/>
    <w:rsid w:val="00D25B54"/>
    <w:rsid w:val="00D278A4"/>
    <w:rsid w:val="00D31658"/>
    <w:rsid w:val="00D318A6"/>
    <w:rsid w:val="00D4434E"/>
    <w:rsid w:val="00D444AC"/>
    <w:rsid w:val="00D455D8"/>
    <w:rsid w:val="00D47A32"/>
    <w:rsid w:val="00D52158"/>
    <w:rsid w:val="00D52AB9"/>
    <w:rsid w:val="00D53E55"/>
    <w:rsid w:val="00D557FF"/>
    <w:rsid w:val="00D573FB"/>
    <w:rsid w:val="00D64AC6"/>
    <w:rsid w:val="00D67357"/>
    <w:rsid w:val="00D71AA7"/>
    <w:rsid w:val="00D73C79"/>
    <w:rsid w:val="00D77EE7"/>
    <w:rsid w:val="00D82878"/>
    <w:rsid w:val="00D862BF"/>
    <w:rsid w:val="00D91403"/>
    <w:rsid w:val="00D92C1C"/>
    <w:rsid w:val="00D96D4D"/>
    <w:rsid w:val="00D96E9C"/>
    <w:rsid w:val="00DA190C"/>
    <w:rsid w:val="00DA6B24"/>
    <w:rsid w:val="00DB091F"/>
    <w:rsid w:val="00DC0D60"/>
    <w:rsid w:val="00DC0EF7"/>
    <w:rsid w:val="00DE194B"/>
    <w:rsid w:val="00DE1A85"/>
    <w:rsid w:val="00DE500F"/>
    <w:rsid w:val="00E03317"/>
    <w:rsid w:val="00E04294"/>
    <w:rsid w:val="00E13C75"/>
    <w:rsid w:val="00E14C6A"/>
    <w:rsid w:val="00E17218"/>
    <w:rsid w:val="00E2094D"/>
    <w:rsid w:val="00E21772"/>
    <w:rsid w:val="00E350AD"/>
    <w:rsid w:val="00E41E07"/>
    <w:rsid w:val="00E424E9"/>
    <w:rsid w:val="00E43FA9"/>
    <w:rsid w:val="00E47EE1"/>
    <w:rsid w:val="00E524A0"/>
    <w:rsid w:val="00E5472A"/>
    <w:rsid w:val="00E55C78"/>
    <w:rsid w:val="00E62F16"/>
    <w:rsid w:val="00E639D6"/>
    <w:rsid w:val="00E640E0"/>
    <w:rsid w:val="00E71FD9"/>
    <w:rsid w:val="00E73B46"/>
    <w:rsid w:val="00E73EDA"/>
    <w:rsid w:val="00E74131"/>
    <w:rsid w:val="00E7438C"/>
    <w:rsid w:val="00E747B2"/>
    <w:rsid w:val="00E85661"/>
    <w:rsid w:val="00E85936"/>
    <w:rsid w:val="00E877FE"/>
    <w:rsid w:val="00E9156E"/>
    <w:rsid w:val="00EA0A16"/>
    <w:rsid w:val="00EB5A31"/>
    <w:rsid w:val="00EB7954"/>
    <w:rsid w:val="00EC1062"/>
    <w:rsid w:val="00EE0AA0"/>
    <w:rsid w:val="00EE3B11"/>
    <w:rsid w:val="00EF3B4B"/>
    <w:rsid w:val="00EF7561"/>
    <w:rsid w:val="00F0059C"/>
    <w:rsid w:val="00F103C0"/>
    <w:rsid w:val="00F13D39"/>
    <w:rsid w:val="00F15627"/>
    <w:rsid w:val="00F24B47"/>
    <w:rsid w:val="00F31417"/>
    <w:rsid w:val="00F36430"/>
    <w:rsid w:val="00F37119"/>
    <w:rsid w:val="00F40F10"/>
    <w:rsid w:val="00F4229F"/>
    <w:rsid w:val="00F462E2"/>
    <w:rsid w:val="00F600B2"/>
    <w:rsid w:val="00F63319"/>
    <w:rsid w:val="00F67765"/>
    <w:rsid w:val="00F875A2"/>
    <w:rsid w:val="00F912F2"/>
    <w:rsid w:val="00F93D56"/>
    <w:rsid w:val="00F9643D"/>
    <w:rsid w:val="00F96460"/>
    <w:rsid w:val="00F967FF"/>
    <w:rsid w:val="00F9782E"/>
    <w:rsid w:val="00F97F96"/>
    <w:rsid w:val="00FA11EA"/>
    <w:rsid w:val="00FA2C6C"/>
    <w:rsid w:val="00FA319B"/>
    <w:rsid w:val="00FA3997"/>
    <w:rsid w:val="00FB0625"/>
    <w:rsid w:val="00FB1757"/>
    <w:rsid w:val="00FB52AD"/>
    <w:rsid w:val="00FB56CE"/>
    <w:rsid w:val="00FC2798"/>
    <w:rsid w:val="00FD2453"/>
    <w:rsid w:val="00FD344D"/>
    <w:rsid w:val="00FE2655"/>
    <w:rsid w:val="00FE292B"/>
    <w:rsid w:val="00FE769B"/>
    <w:rsid w:val="00FF0008"/>
    <w:rsid w:val="00FF5373"/>
    <w:rsid w:val="0168A5E0"/>
    <w:rsid w:val="018180FC"/>
    <w:rsid w:val="0239BA88"/>
    <w:rsid w:val="025EF65F"/>
    <w:rsid w:val="0281638E"/>
    <w:rsid w:val="046516B3"/>
    <w:rsid w:val="04E5259D"/>
    <w:rsid w:val="0570BF65"/>
    <w:rsid w:val="059BFA87"/>
    <w:rsid w:val="05A81084"/>
    <w:rsid w:val="06013940"/>
    <w:rsid w:val="07731BBC"/>
    <w:rsid w:val="077F3099"/>
    <w:rsid w:val="0784F458"/>
    <w:rsid w:val="07BE5586"/>
    <w:rsid w:val="089A0E72"/>
    <w:rsid w:val="089CE48C"/>
    <w:rsid w:val="09747F27"/>
    <w:rsid w:val="098B8D7B"/>
    <w:rsid w:val="09CE5179"/>
    <w:rsid w:val="0A165B8A"/>
    <w:rsid w:val="0A8B1233"/>
    <w:rsid w:val="0AA8C46D"/>
    <w:rsid w:val="0B33651A"/>
    <w:rsid w:val="0B6C6F4E"/>
    <w:rsid w:val="0DC8A109"/>
    <w:rsid w:val="0E1D846D"/>
    <w:rsid w:val="0E51B6C5"/>
    <w:rsid w:val="0E6A455C"/>
    <w:rsid w:val="0EDAD27E"/>
    <w:rsid w:val="10136153"/>
    <w:rsid w:val="10195590"/>
    <w:rsid w:val="105EDC14"/>
    <w:rsid w:val="10C35E36"/>
    <w:rsid w:val="10FA6376"/>
    <w:rsid w:val="11259B07"/>
    <w:rsid w:val="11467574"/>
    <w:rsid w:val="118F4338"/>
    <w:rsid w:val="11BD90CE"/>
    <w:rsid w:val="12A937D4"/>
    <w:rsid w:val="1354D179"/>
    <w:rsid w:val="1399B211"/>
    <w:rsid w:val="144A4BD5"/>
    <w:rsid w:val="14681880"/>
    <w:rsid w:val="14EC9240"/>
    <w:rsid w:val="14FBB0EE"/>
    <w:rsid w:val="1526B786"/>
    <w:rsid w:val="157E9C44"/>
    <w:rsid w:val="158BD6B7"/>
    <w:rsid w:val="15D83D91"/>
    <w:rsid w:val="161BFCF4"/>
    <w:rsid w:val="172AFED9"/>
    <w:rsid w:val="17A3DFBE"/>
    <w:rsid w:val="181933DA"/>
    <w:rsid w:val="183C4AED"/>
    <w:rsid w:val="18405673"/>
    <w:rsid w:val="18AF1FAC"/>
    <w:rsid w:val="194746BE"/>
    <w:rsid w:val="197CC046"/>
    <w:rsid w:val="1A1F478E"/>
    <w:rsid w:val="1A2875F8"/>
    <w:rsid w:val="1ABCBF79"/>
    <w:rsid w:val="1B7DFC29"/>
    <w:rsid w:val="1BAF065E"/>
    <w:rsid w:val="1C088043"/>
    <w:rsid w:val="1C463881"/>
    <w:rsid w:val="1DCAE48A"/>
    <w:rsid w:val="1E9DBAA4"/>
    <w:rsid w:val="1EF2498E"/>
    <w:rsid w:val="204A553B"/>
    <w:rsid w:val="209E488E"/>
    <w:rsid w:val="20C23A32"/>
    <w:rsid w:val="2129FA8D"/>
    <w:rsid w:val="21B35BB5"/>
    <w:rsid w:val="21CAA4C5"/>
    <w:rsid w:val="21EBB63F"/>
    <w:rsid w:val="22844941"/>
    <w:rsid w:val="22D47C9D"/>
    <w:rsid w:val="22F3EB1A"/>
    <w:rsid w:val="23058F1D"/>
    <w:rsid w:val="2310641A"/>
    <w:rsid w:val="24009823"/>
    <w:rsid w:val="2470D809"/>
    <w:rsid w:val="24A2B5AA"/>
    <w:rsid w:val="2542E316"/>
    <w:rsid w:val="2582A9C0"/>
    <w:rsid w:val="263B2EA0"/>
    <w:rsid w:val="2655BE26"/>
    <w:rsid w:val="26BAF156"/>
    <w:rsid w:val="278FE984"/>
    <w:rsid w:val="28720813"/>
    <w:rsid w:val="28F65E9E"/>
    <w:rsid w:val="2A649BEA"/>
    <w:rsid w:val="2A8CAD6F"/>
    <w:rsid w:val="2AA30574"/>
    <w:rsid w:val="2ADDEE81"/>
    <w:rsid w:val="2B352264"/>
    <w:rsid w:val="2C76EE82"/>
    <w:rsid w:val="2CB8E409"/>
    <w:rsid w:val="2E0AA8C4"/>
    <w:rsid w:val="2E0DD6C1"/>
    <w:rsid w:val="2E215D52"/>
    <w:rsid w:val="2F01EAF9"/>
    <w:rsid w:val="2F114025"/>
    <w:rsid w:val="2F63C2C8"/>
    <w:rsid w:val="2FC8B9CA"/>
    <w:rsid w:val="31666CA3"/>
    <w:rsid w:val="32650C61"/>
    <w:rsid w:val="3405F2B0"/>
    <w:rsid w:val="34DD012D"/>
    <w:rsid w:val="35395A12"/>
    <w:rsid w:val="35776726"/>
    <w:rsid w:val="35DA16F4"/>
    <w:rsid w:val="362343C2"/>
    <w:rsid w:val="37DF4AA1"/>
    <w:rsid w:val="3826008E"/>
    <w:rsid w:val="394EE199"/>
    <w:rsid w:val="39BE7ABC"/>
    <w:rsid w:val="39EE6F94"/>
    <w:rsid w:val="3A0E98C3"/>
    <w:rsid w:val="3A2E4ED9"/>
    <w:rsid w:val="3B6AE888"/>
    <w:rsid w:val="3BB5393B"/>
    <w:rsid w:val="3BB6F316"/>
    <w:rsid w:val="3C42A7DE"/>
    <w:rsid w:val="3C597283"/>
    <w:rsid w:val="3CAE11CA"/>
    <w:rsid w:val="3D6F031F"/>
    <w:rsid w:val="3DD1C9D5"/>
    <w:rsid w:val="3EF3EBAE"/>
    <w:rsid w:val="3F4E42C1"/>
    <w:rsid w:val="3FBA80F0"/>
    <w:rsid w:val="40435998"/>
    <w:rsid w:val="40F92B3D"/>
    <w:rsid w:val="4130AA17"/>
    <w:rsid w:val="41EB63EC"/>
    <w:rsid w:val="41F73FE7"/>
    <w:rsid w:val="42114AA9"/>
    <w:rsid w:val="4246582F"/>
    <w:rsid w:val="427FE295"/>
    <w:rsid w:val="428D5F5A"/>
    <w:rsid w:val="42C9F50B"/>
    <w:rsid w:val="43063279"/>
    <w:rsid w:val="430FEFA8"/>
    <w:rsid w:val="443AA4D7"/>
    <w:rsid w:val="44432328"/>
    <w:rsid w:val="449F921A"/>
    <w:rsid w:val="44E5C8F6"/>
    <w:rsid w:val="44EB2518"/>
    <w:rsid w:val="45009D7A"/>
    <w:rsid w:val="451EEE36"/>
    <w:rsid w:val="45A3AC69"/>
    <w:rsid w:val="45D143E1"/>
    <w:rsid w:val="46D9730F"/>
    <w:rsid w:val="4763538F"/>
    <w:rsid w:val="47754E44"/>
    <w:rsid w:val="47A910AD"/>
    <w:rsid w:val="47B9EBC5"/>
    <w:rsid w:val="485522ED"/>
    <w:rsid w:val="48C4FCA0"/>
    <w:rsid w:val="4B48601F"/>
    <w:rsid w:val="4BF57B2F"/>
    <w:rsid w:val="4BFB82E2"/>
    <w:rsid w:val="4BFBC18C"/>
    <w:rsid w:val="4C21A430"/>
    <w:rsid w:val="4C25ED94"/>
    <w:rsid w:val="4C55C017"/>
    <w:rsid w:val="4D878DEE"/>
    <w:rsid w:val="4DEED112"/>
    <w:rsid w:val="4E2AB624"/>
    <w:rsid w:val="4F7A8F02"/>
    <w:rsid w:val="4FBC6433"/>
    <w:rsid w:val="5031CD2E"/>
    <w:rsid w:val="50C712A1"/>
    <w:rsid w:val="50E5C497"/>
    <w:rsid w:val="51A6EF3F"/>
    <w:rsid w:val="51B0765B"/>
    <w:rsid w:val="5278DA44"/>
    <w:rsid w:val="5478A832"/>
    <w:rsid w:val="54F4F9AB"/>
    <w:rsid w:val="54F76746"/>
    <w:rsid w:val="54F81A97"/>
    <w:rsid w:val="553B3C79"/>
    <w:rsid w:val="554EF775"/>
    <w:rsid w:val="558AF898"/>
    <w:rsid w:val="5608C3BE"/>
    <w:rsid w:val="56265D28"/>
    <w:rsid w:val="56CFCC75"/>
    <w:rsid w:val="56D2DE30"/>
    <w:rsid w:val="56DE5163"/>
    <w:rsid w:val="5834C8BC"/>
    <w:rsid w:val="59FD9F12"/>
    <w:rsid w:val="5BA9B599"/>
    <w:rsid w:val="5CC265FB"/>
    <w:rsid w:val="5D524C6C"/>
    <w:rsid w:val="5DE8E131"/>
    <w:rsid w:val="5E362030"/>
    <w:rsid w:val="5F5FA883"/>
    <w:rsid w:val="60726222"/>
    <w:rsid w:val="6206E8DB"/>
    <w:rsid w:val="63E0B61D"/>
    <w:rsid w:val="651CF927"/>
    <w:rsid w:val="65749A50"/>
    <w:rsid w:val="65CB3263"/>
    <w:rsid w:val="6693EA49"/>
    <w:rsid w:val="6697E922"/>
    <w:rsid w:val="66B49CE5"/>
    <w:rsid w:val="66E42748"/>
    <w:rsid w:val="677C8BE9"/>
    <w:rsid w:val="690225C3"/>
    <w:rsid w:val="6913E6E3"/>
    <w:rsid w:val="6AD36247"/>
    <w:rsid w:val="6BA1FFB7"/>
    <w:rsid w:val="6C906E44"/>
    <w:rsid w:val="6C9AB994"/>
    <w:rsid w:val="6D5D41AC"/>
    <w:rsid w:val="6E1C2342"/>
    <w:rsid w:val="6E2348E6"/>
    <w:rsid w:val="6E8221B3"/>
    <w:rsid w:val="6F88538A"/>
    <w:rsid w:val="6FD52EB7"/>
    <w:rsid w:val="7002CA7C"/>
    <w:rsid w:val="70DE7AB5"/>
    <w:rsid w:val="7105AB9D"/>
    <w:rsid w:val="72948091"/>
    <w:rsid w:val="72949180"/>
    <w:rsid w:val="72C143ED"/>
    <w:rsid w:val="72E31ABE"/>
    <w:rsid w:val="7300432C"/>
    <w:rsid w:val="74097CAC"/>
    <w:rsid w:val="74B68B6A"/>
    <w:rsid w:val="75091E61"/>
    <w:rsid w:val="76047595"/>
    <w:rsid w:val="7610D6ED"/>
    <w:rsid w:val="76632209"/>
    <w:rsid w:val="76B856D0"/>
    <w:rsid w:val="7706263E"/>
    <w:rsid w:val="77A1AAF3"/>
    <w:rsid w:val="77E891C5"/>
    <w:rsid w:val="7849C78F"/>
    <w:rsid w:val="78D0A030"/>
    <w:rsid w:val="790D5324"/>
    <w:rsid w:val="79351A21"/>
    <w:rsid w:val="7986E0E8"/>
    <w:rsid w:val="79EB408A"/>
    <w:rsid w:val="7AA8BD9C"/>
    <w:rsid w:val="7B07CBAB"/>
    <w:rsid w:val="7B11404B"/>
    <w:rsid w:val="7B183DAE"/>
    <w:rsid w:val="7B94A601"/>
    <w:rsid w:val="7BEE8AD4"/>
    <w:rsid w:val="7C4A50CB"/>
    <w:rsid w:val="7CE9A8F7"/>
    <w:rsid w:val="7D0DD147"/>
    <w:rsid w:val="7D20D17F"/>
    <w:rsid w:val="7DB2FB8E"/>
    <w:rsid w:val="7E19601A"/>
    <w:rsid w:val="7E85F6B7"/>
    <w:rsid w:val="7EB8A0CD"/>
    <w:rsid w:val="7F7281E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51B6C5"/>
  <w15:chartTrackingRefBased/>
  <w15:docId w15:val="{7D836BD5-8ED0-0F4A-B9AD-0FE36992E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C28F8"/>
    <w:pPr>
      <w:spacing w:before="100" w:beforeAutospacing="1" w:after="100" w:afterAutospacing="1" w:line="240" w:lineRule="auto"/>
      <w:outlineLvl w:val="0"/>
    </w:pPr>
    <w:rPr>
      <w:rFonts w:ascii="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6B10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24792"/>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424792"/>
    <w:rPr>
      <w:rFonts w:eastAsiaTheme="majorEastAsia" w:cstheme="majorBidi"/>
      <w:color w:val="0F4761" w:themeColor="accent1" w:themeShade="BF"/>
      <w:sz w:val="28"/>
      <w:szCs w:val="28"/>
    </w:rPr>
  </w:style>
  <w:style w:type="paragraph" w:customStyle="1" w:styleId="p1">
    <w:name w:val="p1"/>
    <w:basedOn w:val="Normal"/>
    <w:rsid w:val="00424792"/>
    <w:pPr>
      <w:spacing w:before="100" w:beforeAutospacing="1" w:after="100" w:afterAutospacing="1" w:line="240" w:lineRule="auto"/>
    </w:pPr>
    <w:rPr>
      <w:rFonts w:ascii="Times New Roman" w:hAnsi="Times New Roman" w:cs="Times New Roman"/>
      <w:lang w:eastAsia="en-GB"/>
    </w:rPr>
  </w:style>
  <w:style w:type="character" w:customStyle="1" w:styleId="s1">
    <w:name w:val="s1"/>
    <w:basedOn w:val="DefaultParagraphFont"/>
    <w:rsid w:val="00424792"/>
  </w:style>
  <w:style w:type="character" w:customStyle="1" w:styleId="Heading2Char">
    <w:name w:val="Heading 2 Char"/>
    <w:basedOn w:val="DefaultParagraphFont"/>
    <w:link w:val="Heading2"/>
    <w:uiPriority w:val="9"/>
    <w:semiHidden/>
    <w:rsid w:val="006B10E6"/>
    <w:rPr>
      <w:rFonts w:asciiTheme="majorHAnsi" w:eastAsiaTheme="majorEastAsia" w:hAnsiTheme="majorHAnsi" w:cstheme="majorBidi"/>
      <w:color w:val="0F4761" w:themeColor="accent1" w:themeShade="BF"/>
      <w:sz w:val="32"/>
      <w:szCs w:val="32"/>
    </w:rPr>
  </w:style>
  <w:style w:type="paragraph" w:styleId="Header">
    <w:name w:val="header"/>
    <w:basedOn w:val="Normal"/>
    <w:link w:val="HeaderChar"/>
    <w:uiPriority w:val="99"/>
    <w:unhideWhenUsed/>
    <w:rsid w:val="001B4F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4FC2"/>
  </w:style>
  <w:style w:type="paragraph" w:styleId="Footer">
    <w:name w:val="footer"/>
    <w:basedOn w:val="Normal"/>
    <w:link w:val="FooterChar"/>
    <w:uiPriority w:val="99"/>
    <w:unhideWhenUsed/>
    <w:rsid w:val="004B75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3E2E"/>
  </w:style>
  <w:style w:type="table" w:styleId="TableGrid">
    <w:name w:val="Table Grid"/>
    <w:basedOn w:val="TableNormal"/>
    <w:uiPriority w:val="59"/>
    <w:rsid w:val="00293E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p2">
    <w:name w:val="p2"/>
    <w:basedOn w:val="Normal"/>
    <w:rsid w:val="00102D87"/>
    <w:pPr>
      <w:spacing w:before="100" w:beforeAutospacing="1" w:after="100" w:afterAutospacing="1" w:line="240" w:lineRule="auto"/>
    </w:pPr>
    <w:rPr>
      <w:rFonts w:ascii="Times New Roman" w:hAnsi="Times New Roman" w:cs="Times New Roman"/>
      <w:lang w:eastAsia="en-GB"/>
    </w:rPr>
  </w:style>
  <w:style w:type="paragraph" w:styleId="ListParagraph">
    <w:name w:val="List Paragraph"/>
    <w:basedOn w:val="Normal"/>
    <w:uiPriority w:val="34"/>
    <w:qFormat/>
    <w:rsid w:val="00072EBB"/>
    <w:pPr>
      <w:ind w:left="720"/>
      <w:contextualSpacing/>
    </w:pPr>
  </w:style>
  <w:style w:type="character" w:customStyle="1" w:styleId="Heading1Char">
    <w:name w:val="Heading 1 Char"/>
    <w:basedOn w:val="DefaultParagraphFont"/>
    <w:link w:val="Heading1"/>
    <w:uiPriority w:val="9"/>
    <w:rsid w:val="003C28F8"/>
    <w:rPr>
      <w:rFonts w:ascii="Times New Roman" w:hAnsi="Times New Roman" w:cs="Times New Roman"/>
      <w:b/>
      <w:bCs/>
      <w:kern w:val="36"/>
      <w:sz w:val="48"/>
      <w:szCs w:val="48"/>
      <w:lang w:eastAsia="en-GB"/>
    </w:rPr>
  </w:style>
  <w:style w:type="character" w:customStyle="1" w:styleId="apple-converted-space">
    <w:name w:val="apple-converted-space"/>
    <w:basedOn w:val="DefaultParagraphFont"/>
    <w:rsid w:val="003C28F8"/>
  </w:style>
  <w:style w:type="character" w:customStyle="1" w:styleId="s2">
    <w:name w:val="s2"/>
    <w:basedOn w:val="DefaultParagraphFont"/>
    <w:rsid w:val="003A3A04"/>
  </w:style>
  <w:style w:type="character" w:customStyle="1" w:styleId="s3">
    <w:name w:val="s3"/>
    <w:basedOn w:val="DefaultParagraphFont"/>
    <w:rsid w:val="00D455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17</Pages>
  <Words>3784</Words>
  <Characters>21571</Characters>
  <Application>Microsoft Office Word</Application>
  <DocSecurity>0</DocSecurity>
  <Lines>179</Lines>
  <Paragraphs>50</Paragraphs>
  <ScaleCrop>false</ScaleCrop>
  <Company/>
  <LinksUpToDate>false</LinksUpToDate>
  <CharactersWithSpaces>25305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Nazish Shazady (2224320)</dc:creator>
  <cp:keywords/>
  <dc:description/>
  <cp:lastModifiedBy>Nazish Shazady (2224320)</cp:lastModifiedBy>
  <cp:revision>3</cp:revision>
  <dcterms:created xsi:type="dcterms:W3CDTF">2026-03-22T21:37:00Z</dcterms:created>
  <dcterms:modified xsi:type="dcterms:W3CDTF">2026-03-22T21:38:00Z</dcterms:modified>
</cp:coreProperties>
</file>