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A15EC" w14:textId="0AA6E078" w:rsidR="008821FC" w:rsidRPr="00D7430F" w:rsidRDefault="007B7167" w:rsidP="006477B3">
      <w:pPr>
        <w:spacing w:line="360" w:lineRule="auto"/>
        <w:jc w:val="both"/>
        <w:rPr>
          <w:rFonts w:ascii="Arial" w:hAnsi="Arial" w:cs="Arial"/>
        </w:rPr>
      </w:pPr>
      <w:r w:rsidRPr="00D7430F">
        <w:rPr>
          <w:rFonts w:ascii="Arial" w:hAnsi="Arial" w:cs="Arial"/>
        </w:rPr>
        <w:t>S</w:t>
      </w:r>
      <w:r w:rsidR="009B7F56" w:rsidRPr="00D7430F">
        <w:rPr>
          <w:rFonts w:ascii="Arial" w:hAnsi="Arial" w:cs="Arial"/>
        </w:rPr>
        <w:t>t</w:t>
      </w:r>
      <w:r w:rsidRPr="00D7430F">
        <w:rPr>
          <w:rFonts w:ascii="Arial" w:hAnsi="Arial" w:cs="Arial"/>
        </w:rPr>
        <w:t xml:space="preserve">udent </w:t>
      </w:r>
      <w:r w:rsidR="003915B9" w:rsidRPr="00D7430F">
        <w:rPr>
          <w:rFonts w:ascii="Arial" w:hAnsi="Arial" w:cs="Arial"/>
        </w:rPr>
        <w:t>N</w:t>
      </w:r>
      <w:r w:rsidR="009F6B59" w:rsidRPr="00D7430F">
        <w:rPr>
          <w:rFonts w:ascii="Arial" w:hAnsi="Arial" w:cs="Arial"/>
        </w:rPr>
        <w:t>ame</w:t>
      </w:r>
      <w:r w:rsidR="00D41AB3" w:rsidRPr="00D7430F">
        <w:rPr>
          <w:rFonts w:ascii="Arial" w:hAnsi="Arial" w:cs="Arial"/>
        </w:rPr>
        <w:t>:</w:t>
      </w:r>
      <w:r w:rsidR="003247A1" w:rsidRPr="00D7430F">
        <w:rPr>
          <w:rFonts w:ascii="Arial" w:hAnsi="Arial" w:cs="Arial"/>
        </w:rPr>
        <w:t xml:space="preserve"> </w:t>
      </w:r>
      <w:r w:rsidR="005C51E1" w:rsidRPr="00D7430F">
        <w:rPr>
          <w:rFonts w:ascii="Arial" w:hAnsi="Arial" w:cs="Arial"/>
        </w:rPr>
        <w:t>Maymunah</w:t>
      </w:r>
      <w:r w:rsidR="00E617C8" w:rsidRPr="00D7430F">
        <w:rPr>
          <w:rFonts w:ascii="Arial" w:hAnsi="Arial" w:cs="Arial"/>
        </w:rPr>
        <w:t xml:space="preserve"> </w:t>
      </w:r>
      <w:r w:rsidR="00FF655C" w:rsidRPr="00D7430F">
        <w:rPr>
          <w:rFonts w:ascii="Arial" w:hAnsi="Arial" w:cs="Arial"/>
        </w:rPr>
        <w:t>A</w:t>
      </w:r>
      <w:r w:rsidR="00E617C8" w:rsidRPr="00D7430F">
        <w:rPr>
          <w:rFonts w:ascii="Arial" w:hAnsi="Arial" w:cs="Arial"/>
        </w:rPr>
        <w:t>k</w:t>
      </w:r>
      <w:r w:rsidR="00AB2C36" w:rsidRPr="00D7430F">
        <w:rPr>
          <w:rFonts w:ascii="Arial" w:hAnsi="Arial" w:cs="Arial"/>
        </w:rPr>
        <w:t>htar</w:t>
      </w:r>
    </w:p>
    <w:p w14:paraId="31AF2D11" w14:textId="28F95E77" w:rsidR="00FF655C" w:rsidRPr="00F54E6C" w:rsidRDefault="0060235E" w:rsidP="006477B3">
      <w:pPr>
        <w:spacing w:line="360" w:lineRule="auto"/>
        <w:jc w:val="both"/>
        <w:rPr>
          <w:rFonts w:ascii="Arial" w:hAnsi="Arial" w:cs="Arial"/>
        </w:rPr>
      </w:pPr>
      <w:r w:rsidRPr="00F54E6C">
        <w:rPr>
          <w:rFonts w:ascii="Arial" w:hAnsi="Arial" w:cs="Arial"/>
        </w:rPr>
        <w:t>S</w:t>
      </w:r>
      <w:r w:rsidR="005A2A87" w:rsidRPr="00F54E6C">
        <w:rPr>
          <w:rFonts w:ascii="Arial" w:hAnsi="Arial" w:cs="Arial"/>
        </w:rPr>
        <w:t>tuden</w:t>
      </w:r>
      <w:r w:rsidR="00C65956" w:rsidRPr="00F54E6C">
        <w:rPr>
          <w:rFonts w:ascii="Arial" w:hAnsi="Arial" w:cs="Arial"/>
        </w:rPr>
        <w:t xml:space="preserve">t </w:t>
      </w:r>
      <w:r w:rsidR="00E77AFB" w:rsidRPr="00F54E6C">
        <w:rPr>
          <w:rFonts w:ascii="Arial" w:hAnsi="Arial" w:cs="Arial"/>
        </w:rPr>
        <w:t>Nu</w:t>
      </w:r>
      <w:r w:rsidR="00D14B61" w:rsidRPr="00F54E6C">
        <w:rPr>
          <w:rFonts w:ascii="Arial" w:hAnsi="Arial" w:cs="Arial"/>
        </w:rPr>
        <w:t>mber</w:t>
      </w:r>
      <w:r w:rsidR="00A3078A" w:rsidRPr="00F54E6C">
        <w:rPr>
          <w:rFonts w:ascii="Arial" w:hAnsi="Arial" w:cs="Arial"/>
        </w:rPr>
        <w:t>:</w:t>
      </w:r>
      <w:r w:rsidR="00156893" w:rsidRPr="00F54E6C">
        <w:rPr>
          <w:rFonts w:ascii="Arial" w:hAnsi="Arial" w:cs="Arial"/>
        </w:rPr>
        <w:t xml:space="preserve"> </w:t>
      </w:r>
      <w:r w:rsidR="006F3145" w:rsidRPr="00F54E6C">
        <w:rPr>
          <w:rFonts w:ascii="Arial" w:hAnsi="Arial" w:cs="Arial"/>
        </w:rPr>
        <w:t>24</w:t>
      </w:r>
      <w:r w:rsidR="0031289D" w:rsidRPr="00F54E6C">
        <w:rPr>
          <w:rFonts w:ascii="Arial" w:hAnsi="Arial" w:cs="Arial"/>
        </w:rPr>
        <w:t>33</w:t>
      </w:r>
      <w:r w:rsidR="00EC7B67" w:rsidRPr="00F54E6C">
        <w:rPr>
          <w:rFonts w:ascii="Arial" w:hAnsi="Arial" w:cs="Arial"/>
        </w:rPr>
        <w:t>7</w:t>
      </w:r>
      <w:r w:rsidR="005C2ACF" w:rsidRPr="00F54E6C">
        <w:rPr>
          <w:rFonts w:ascii="Arial" w:hAnsi="Arial" w:cs="Arial"/>
        </w:rPr>
        <w:t>5</w:t>
      </w:r>
      <w:r w:rsidR="00E5021C" w:rsidRPr="00F54E6C">
        <w:rPr>
          <w:rFonts w:ascii="Arial" w:hAnsi="Arial" w:cs="Arial"/>
        </w:rPr>
        <w:t>6</w:t>
      </w:r>
    </w:p>
    <w:p w14:paraId="5102DC0B" w14:textId="40F5FFB3" w:rsidR="007032F4" w:rsidRPr="00F54E6C" w:rsidRDefault="00BF73C0" w:rsidP="006477B3">
      <w:pPr>
        <w:spacing w:line="360" w:lineRule="auto"/>
        <w:jc w:val="both"/>
        <w:rPr>
          <w:rFonts w:ascii="Arial" w:hAnsi="Arial" w:cs="Arial"/>
        </w:rPr>
      </w:pPr>
      <w:r w:rsidRPr="00F54E6C">
        <w:rPr>
          <w:rFonts w:ascii="Arial" w:hAnsi="Arial" w:cs="Arial"/>
        </w:rPr>
        <w:t>M</w:t>
      </w:r>
      <w:r w:rsidR="00C53DA8" w:rsidRPr="00F54E6C">
        <w:rPr>
          <w:rFonts w:ascii="Arial" w:hAnsi="Arial" w:cs="Arial"/>
        </w:rPr>
        <w:t>od</w:t>
      </w:r>
      <w:r w:rsidR="00111AED" w:rsidRPr="00F54E6C">
        <w:rPr>
          <w:rFonts w:ascii="Arial" w:hAnsi="Arial" w:cs="Arial"/>
        </w:rPr>
        <w:t xml:space="preserve">ule </w:t>
      </w:r>
      <w:r w:rsidR="00FE4B49" w:rsidRPr="00F54E6C">
        <w:rPr>
          <w:rFonts w:ascii="Arial" w:hAnsi="Arial" w:cs="Arial"/>
        </w:rPr>
        <w:t>Ti</w:t>
      </w:r>
      <w:r w:rsidR="00B56D16" w:rsidRPr="00F54E6C">
        <w:rPr>
          <w:rFonts w:ascii="Arial" w:hAnsi="Arial" w:cs="Arial"/>
        </w:rPr>
        <w:t>tl</w:t>
      </w:r>
      <w:r w:rsidR="00B57880" w:rsidRPr="00F54E6C">
        <w:rPr>
          <w:rFonts w:ascii="Arial" w:hAnsi="Arial" w:cs="Arial"/>
        </w:rPr>
        <w:t>e</w:t>
      </w:r>
      <w:r w:rsidR="00110D9D" w:rsidRPr="00F54E6C">
        <w:rPr>
          <w:rFonts w:ascii="Arial" w:hAnsi="Arial" w:cs="Arial"/>
        </w:rPr>
        <w:t>:</w:t>
      </w:r>
      <w:r w:rsidR="00BE63AE" w:rsidRPr="00F54E6C">
        <w:rPr>
          <w:rFonts w:ascii="Arial" w:hAnsi="Arial" w:cs="Arial"/>
        </w:rPr>
        <w:t xml:space="preserve"> </w:t>
      </w:r>
      <w:r w:rsidR="004D65B5" w:rsidRPr="00F54E6C">
        <w:rPr>
          <w:rFonts w:ascii="Arial" w:hAnsi="Arial" w:cs="Arial"/>
        </w:rPr>
        <w:t>P</w:t>
      </w:r>
      <w:r w:rsidR="00F54E6C" w:rsidRPr="00F54E6C">
        <w:rPr>
          <w:rFonts w:ascii="Arial" w:hAnsi="Arial" w:cs="Arial"/>
        </w:rPr>
        <w:t>r</w:t>
      </w:r>
      <w:r w:rsidR="00F54E6C">
        <w:rPr>
          <w:rFonts w:ascii="Arial" w:hAnsi="Arial" w:cs="Arial"/>
        </w:rPr>
        <w:t>i</w:t>
      </w:r>
      <w:r w:rsidR="00FB6E60">
        <w:rPr>
          <w:rFonts w:ascii="Arial" w:hAnsi="Arial" w:cs="Arial"/>
        </w:rPr>
        <w:t>ncip</w:t>
      </w:r>
      <w:r w:rsidR="005277FE">
        <w:rPr>
          <w:rFonts w:ascii="Arial" w:hAnsi="Arial" w:cs="Arial"/>
        </w:rPr>
        <w:t>les o</w:t>
      </w:r>
      <w:r w:rsidR="00DC271B">
        <w:rPr>
          <w:rFonts w:ascii="Arial" w:hAnsi="Arial" w:cs="Arial"/>
        </w:rPr>
        <w:t>f H</w:t>
      </w:r>
      <w:r w:rsidR="00A25DB1">
        <w:rPr>
          <w:rFonts w:ascii="Arial" w:hAnsi="Arial" w:cs="Arial"/>
        </w:rPr>
        <w:t>eal</w:t>
      </w:r>
      <w:r w:rsidR="003E61C6">
        <w:rPr>
          <w:rFonts w:ascii="Arial" w:hAnsi="Arial" w:cs="Arial"/>
        </w:rPr>
        <w:t>th</w:t>
      </w:r>
      <w:r w:rsidR="005E5D5C">
        <w:rPr>
          <w:rFonts w:ascii="Arial" w:hAnsi="Arial" w:cs="Arial"/>
        </w:rPr>
        <w:t xml:space="preserve"> a</w:t>
      </w:r>
      <w:r w:rsidR="00E55596">
        <w:rPr>
          <w:rFonts w:ascii="Arial" w:hAnsi="Arial" w:cs="Arial"/>
        </w:rPr>
        <w:t xml:space="preserve">nd </w:t>
      </w:r>
      <w:r w:rsidR="007E125B">
        <w:rPr>
          <w:rFonts w:ascii="Arial" w:hAnsi="Arial" w:cs="Arial"/>
        </w:rPr>
        <w:t>S</w:t>
      </w:r>
      <w:r w:rsidR="00E33F13">
        <w:rPr>
          <w:rFonts w:ascii="Arial" w:hAnsi="Arial" w:cs="Arial"/>
        </w:rPr>
        <w:t>oc</w:t>
      </w:r>
      <w:r w:rsidR="004A2A6B">
        <w:rPr>
          <w:rFonts w:ascii="Arial" w:hAnsi="Arial" w:cs="Arial"/>
        </w:rPr>
        <w:t xml:space="preserve">ial </w:t>
      </w:r>
      <w:r w:rsidR="0035433F">
        <w:rPr>
          <w:rFonts w:ascii="Arial" w:hAnsi="Arial" w:cs="Arial"/>
        </w:rPr>
        <w:t>C</w:t>
      </w:r>
      <w:r w:rsidR="00DC250D">
        <w:rPr>
          <w:rFonts w:ascii="Arial" w:hAnsi="Arial" w:cs="Arial"/>
        </w:rPr>
        <w:t>ar</w:t>
      </w:r>
      <w:r w:rsidR="00CE3F1F">
        <w:rPr>
          <w:rFonts w:ascii="Arial" w:hAnsi="Arial" w:cs="Arial"/>
        </w:rPr>
        <w:t xml:space="preserve">e </w:t>
      </w:r>
      <w:r w:rsidR="002E3E44">
        <w:rPr>
          <w:rFonts w:ascii="Arial" w:hAnsi="Arial" w:cs="Arial"/>
        </w:rPr>
        <w:t>P</w:t>
      </w:r>
      <w:r w:rsidR="001C47F9">
        <w:rPr>
          <w:rFonts w:ascii="Arial" w:hAnsi="Arial" w:cs="Arial"/>
        </w:rPr>
        <w:t>rac</w:t>
      </w:r>
      <w:r w:rsidR="001B0606">
        <w:rPr>
          <w:rFonts w:ascii="Arial" w:hAnsi="Arial" w:cs="Arial"/>
        </w:rPr>
        <w:t xml:space="preserve">tice </w:t>
      </w:r>
    </w:p>
    <w:p w14:paraId="578A8BE2" w14:textId="64E575A9" w:rsidR="00130131" w:rsidRPr="00D7430F" w:rsidRDefault="00242814" w:rsidP="006477B3">
      <w:pPr>
        <w:spacing w:line="360" w:lineRule="auto"/>
        <w:jc w:val="both"/>
        <w:rPr>
          <w:rFonts w:ascii="Arial" w:hAnsi="Arial" w:cs="Arial"/>
        </w:rPr>
      </w:pPr>
      <w:r w:rsidRPr="00D7430F">
        <w:rPr>
          <w:rFonts w:ascii="Arial" w:hAnsi="Arial" w:cs="Arial"/>
        </w:rPr>
        <w:t>M</w:t>
      </w:r>
      <w:r w:rsidR="002557C3" w:rsidRPr="00D7430F">
        <w:rPr>
          <w:rFonts w:ascii="Arial" w:hAnsi="Arial" w:cs="Arial"/>
        </w:rPr>
        <w:t>o</w:t>
      </w:r>
      <w:r w:rsidR="00022C00" w:rsidRPr="00D7430F">
        <w:rPr>
          <w:rFonts w:ascii="Arial" w:hAnsi="Arial" w:cs="Arial"/>
        </w:rPr>
        <w:t>du</w:t>
      </w:r>
      <w:r w:rsidR="00CD317B" w:rsidRPr="00D7430F">
        <w:rPr>
          <w:rFonts w:ascii="Arial" w:hAnsi="Arial" w:cs="Arial"/>
        </w:rPr>
        <w:t xml:space="preserve">le </w:t>
      </w:r>
      <w:r w:rsidR="00EA5B84" w:rsidRPr="00D7430F">
        <w:rPr>
          <w:rFonts w:ascii="Arial" w:hAnsi="Arial" w:cs="Arial"/>
        </w:rPr>
        <w:t>Code</w:t>
      </w:r>
      <w:r w:rsidR="00004C0B" w:rsidRPr="00D7430F">
        <w:rPr>
          <w:rFonts w:ascii="Arial" w:hAnsi="Arial" w:cs="Arial"/>
        </w:rPr>
        <w:t>:</w:t>
      </w:r>
      <w:r w:rsidR="00597F9B" w:rsidRPr="00D7430F">
        <w:rPr>
          <w:rFonts w:ascii="Arial" w:hAnsi="Arial" w:cs="Arial"/>
        </w:rPr>
        <w:t xml:space="preserve"> </w:t>
      </w:r>
      <w:r w:rsidR="00D118D8" w:rsidRPr="00D7430F">
        <w:rPr>
          <w:rFonts w:ascii="Arial" w:hAnsi="Arial" w:cs="Arial"/>
        </w:rPr>
        <w:t>BM</w:t>
      </w:r>
      <w:r w:rsidR="00E346D7" w:rsidRPr="00D7430F">
        <w:rPr>
          <w:rFonts w:ascii="Arial" w:hAnsi="Arial" w:cs="Arial"/>
        </w:rPr>
        <w:t>H</w:t>
      </w:r>
      <w:r w:rsidR="0002337B" w:rsidRPr="00D7430F">
        <w:rPr>
          <w:rFonts w:ascii="Arial" w:hAnsi="Arial" w:cs="Arial"/>
        </w:rPr>
        <w:t>P</w:t>
      </w:r>
      <w:r w:rsidR="003913D7" w:rsidRPr="00D7430F">
        <w:rPr>
          <w:rFonts w:ascii="Arial" w:hAnsi="Arial" w:cs="Arial"/>
        </w:rPr>
        <w:t>5</w:t>
      </w:r>
      <w:r w:rsidR="004A1392" w:rsidRPr="00D7430F">
        <w:rPr>
          <w:rFonts w:ascii="Arial" w:hAnsi="Arial" w:cs="Arial"/>
        </w:rPr>
        <w:t>01</w:t>
      </w:r>
      <w:r w:rsidR="007E20D0" w:rsidRPr="00D7430F">
        <w:rPr>
          <w:rFonts w:ascii="Arial" w:hAnsi="Arial" w:cs="Arial"/>
        </w:rPr>
        <w:t>6</w:t>
      </w:r>
    </w:p>
    <w:p w14:paraId="47CCBC12" w14:textId="77777777" w:rsidR="001A4DD5" w:rsidRDefault="00B10F53" w:rsidP="006477B3">
      <w:pPr>
        <w:spacing w:line="360" w:lineRule="auto"/>
        <w:jc w:val="both"/>
        <w:rPr>
          <w:rFonts w:ascii="Arial" w:hAnsi="Arial" w:cs="Arial"/>
        </w:rPr>
      </w:pPr>
      <w:r w:rsidRPr="00C45515">
        <w:rPr>
          <w:rFonts w:ascii="Arial" w:hAnsi="Arial" w:cs="Arial"/>
        </w:rPr>
        <w:t>A</w:t>
      </w:r>
      <w:r w:rsidR="002263B3" w:rsidRPr="00C45515">
        <w:rPr>
          <w:rFonts w:ascii="Arial" w:hAnsi="Arial" w:cs="Arial"/>
        </w:rPr>
        <w:t>ssig</w:t>
      </w:r>
      <w:r w:rsidR="0009313C" w:rsidRPr="00C45515">
        <w:rPr>
          <w:rFonts w:ascii="Arial" w:hAnsi="Arial" w:cs="Arial"/>
        </w:rPr>
        <w:t>nment</w:t>
      </w:r>
      <w:r w:rsidR="00125ED0" w:rsidRPr="00C45515">
        <w:rPr>
          <w:rFonts w:ascii="Arial" w:hAnsi="Arial" w:cs="Arial"/>
        </w:rPr>
        <w:t xml:space="preserve"> Tit</w:t>
      </w:r>
      <w:r w:rsidR="007D28BD" w:rsidRPr="00C45515">
        <w:rPr>
          <w:rFonts w:ascii="Arial" w:hAnsi="Arial" w:cs="Arial"/>
        </w:rPr>
        <w:t>le :</w:t>
      </w:r>
      <w:r w:rsidR="00EC26F9" w:rsidRPr="00C45515">
        <w:rPr>
          <w:rFonts w:ascii="Arial" w:hAnsi="Arial" w:cs="Arial"/>
        </w:rPr>
        <w:t xml:space="preserve"> </w:t>
      </w:r>
      <w:r w:rsidR="00376985" w:rsidRPr="00C45515">
        <w:rPr>
          <w:rFonts w:ascii="Arial" w:hAnsi="Arial" w:cs="Arial"/>
        </w:rPr>
        <w:t>co</w:t>
      </w:r>
      <w:r w:rsidR="00AF5AA6" w:rsidRPr="00C45515">
        <w:rPr>
          <w:rFonts w:ascii="Arial" w:hAnsi="Arial" w:cs="Arial"/>
        </w:rPr>
        <w:t>mpone</w:t>
      </w:r>
      <w:r w:rsidR="00BF4071" w:rsidRPr="00C45515">
        <w:rPr>
          <w:rFonts w:ascii="Arial" w:hAnsi="Arial" w:cs="Arial"/>
        </w:rPr>
        <w:t>nt</w:t>
      </w:r>
      <w:r w:rsidR="006E6BB0" w:rsidRPr="00C45515">
        <w:rPr>
          <w:rFonts w:ascii="Arial" w:hAnsi="Arial" w:cs="Arial"/>
        </w:rPr>
        <w:t xml:space="preserve"> 1</w:t>
      </w:r>
      <w:r w:rsidR="00782A66" w:rsidRPr="00C45515">
        <w:rPr>
          <w:rFonts w:ascii="Arial" w:hAnsi="Arial" w:cs="Arial"/>
        </w:rPr>
        <w:t xml:space="preserve"> </w:t>
      </w:r>
      <w:r w:rsidR="0062692F" w:rsidRPr="00C45515">
        <w:rPr>
          <w:rFonts w:ascii="Arial" w:hAnsi="Arial" w:cs="Arial"/>
        </w:rPr>
        <w:t>–</w:t>
      </w:r>
      <w:r w:rsidR="00CF47D7" w:rsidRPr="00C45515">
        <w:rPr>
          <w:rFonts w:ascii="Arial" w:hAnsi="Arial" w:cs="Arial"/>
        </w:rPr>
        <w:t xml:space="preserve"> </w:t>
      </w:r>
      <w:r w:rsidR="00072C4E" w:rsidRPr="00C45515">
        <w:rPr>
          <w:rFonts w:ascii="Arial" w:hAnsi="Arial" w:cs="Arial"/>
        </w:rPr>
        <w:t>Wr</w:t>
      </w:r>
      <w:r w:rsidR="00BC25EF" w:rsidRPr="00C45515">
        <w:rPr>
          <w:rFonts w:ascii="Arial" w:hAnsi="Arial" w:cs="Arial"/>
        </w:rPr>
        <w:t>itten</w:t>
      </w:r>
      <w:r w:rsidR="0062692F" w:rsidRPr="00C45515">
        <w:rPr>
          <w:rFonts w:ascii="Arial" w:hAnsi="Arial" w:cs="Arial"/>
        </w:rPr>
        <w:t xml:space="preserve"> </w:t>
      </w:r>
      <w:r w:rsidR="00C45515" w:rsidRPr="00C45515">
        <w:rPr>
          <w:rFonts w:ascii="Arial" w:hAnsi="Arial" w:cs="Arial"/>
        </w:rPr>
        <w:t>A</w:t>
      </w:r>
      <w:r w:rsidR="00D86259">
        <w:rPr>
          <w:rFonts w:ascii="Arial" w:hAnsi="Arial" w:cs="Arial"/>
        </w:rPr>
        <w:t>ss</w:t>
      </w:r>
      <w:r w:rsidR="0014352E">
        <w:rPr>
          <w:rFonts w:ascii="Arial" w:hAnsi="Arial" w:cs="Arial"/>
        </w:rPr>
        <w:t>ignme</w:t>
      </w:r>
      <w:r w:rsidR="001309BD">
        <w:rPr>
          <w:rFonts w:ascii="Arial" w:hAnsi="Arial" w:cs="Arial"/>
        </w:rPr>
        <w:t xml:space="preserve">nt </w:t>
      </w:r>
      <w:r w:rsidR="00515CCF">
        <w:rPr>
          <w:rFonts w:ascii="Arial" w:hAnsi="Arial" w:cs="Arial"/>
        </w:rPr>
        <w:t>(</w:t>
      </w:r>
      <w:r w:rsidR="007C3400">
        <w:rPr>
          <w:rFonts w:ascii="Arial" w:hAnsi="Arial" w:cs="Arial"/>
        </w:rPr>
        <w:t>R</w:t>
      </w:r>
      <w:r w:rsidR="00153B13">
        <w:rPr>
          <w:rFonts w:ascii="Arial" w:hAnsi="Arial" w:cs="Arial"/>
        </w:rPr>
        <w:t>ef</w:t>
      </w:r>
      <w:r w:rsidR="00887BCC">
        <w:rPr>
          <w:rFonts w:ascii="Arial" w:hAnsi="Arial" w:cs="Arial"/>
        </w:rPr>
        <w:t>le</w:t>
      </w:r>
      <w:r w:rsidR="007817B2">
        <w:rPr>
          <w:rFonts w:ascii="Arial" w:hAnsi="Arial" w:cs="Arial"/>
        </w:rPr>
        <w:t xml:space="preserve">ctive </w:t>
      </w:r>
      <w:r w:rsidR="00ED47C3">
        <w:rPr>
          <w:rFonts w:ascii="Arial" w:hAnsi="Arial" w:cs="Arial"/>
        </w:rPr>
        <w:t>R</w:t>
      </w:r>
      <w:r w:rsidR="00FD47E6">
        <w:rPr>
          <w:rFonts w:ascii="Arial" w:hAnsi="Arial" w:cs="Arial"/>
        </w:rPr>
        <w:t>epo</w:t>
      </w:r>
      <w:r w:rsidR="0071640B">
        <w:rPr>
          <w:rFonts w:ascii="Arial" w:hAnsi="Arial" w:cs="Arial"/>
        </w:rPr>
        <w:t>rt</w:t>
      </w:r>
      <w:r w:rsidR="008016C7">
        <w:rPr>
          <w:rFonts w:ascii="Arial" w:hAnsi="Arial" w:cs="Arial"/>
        </w:rPr>
        <w:t>)</w:t>
      </w:r>
    </w:p>
    <w:p w14:paraId="2CDC839A" w14:textId="737DA9C1" w:rsidR="00DF0E1A" w:rsidRPr="00C45515" w:rsidRDefault="00342565" w:rsidP="006477B3">
      <w:pPr>
        <w:spacing w:line="360" w:lineRule="auto"/>
        <w:jc w:val="both"/>
        <w:rPr>
          <w:rFonts w:ascii="Arial" w:hAnsi="Arial" w:cs="Arial"/>
        </w:rPr>
      </w:pPr>
      <w:r>
        <w:rPr>
          <w:rFonts w:ascii="Arial" w:hAnsi="Arial" w:cs="Arial"/>
        </w:rPr>
        <w:t>W</w:t>
      </w:r>
      <w:r w:rsidR="00AD5B33">
        <w:rPr>
          <w:rFonts w:ascii="Arial" w:hAnsi="Arial" w:cs="Arial"/>
        </w:rPr>
        <w:t xml:space="preserve">ord </w:t>
      </w:r>
      <w:r w:rsidR="00824C49">
        <w:rPr>
          <w:rFonts w:ascii="Arial" w:hAnsi="Arial" w:cs="Arial"/>
        </w:rPr>
        <w:t>Cou</w:t>
      </w:r>
      <w:r w:rsidR="006A3759">
        <w:rPr>
          <w:rFonts w:ascii="Arial" w:hAnsi="Arial" w:cs="Arial"/>
        </w:rPr>
        <w:t>nt:</w:t>
      </w:r>
      <w:r w:rsidR="00BD6D35">
        <w:rPr>
          <w:rFonts w:ascii="Arial" w:hAnsi="Arial" w:cs="Arial"/>
        </w:rPr>
        <w:t xml:space="preserve"> </w:t>
      </w:r>
      <w:r w:rsidR="00126CFA">
        <w:rPr>
          <w:rFonts w:ascii="Arial" w:hAnsi="Arial" w:cs="Arial"/>
        </w:rPr>
        <w:t>2</w:t>
      </w:r>
      <w:r w:rsidR="00301AD2">
        <w:rPr>
          <w:rFonts w:ascii="Arial" w:hAnsi="Arial" w:cs="Arial"/>
        </w:rPr>
        <w:t>,</w:t>
      </w:r>
      <w:r w:rsidR="00126CFA">
        <w:rPr>
          <w:rFonts w:ascii="Arial" w:hAnsi="Arial" w:cs="Arial"/>
        </w:rPr>
        <w:t>013</w:t>
      </w:r>
      <w:r w:rsidR="000A3C66">
        <w:rPr>
          <w:rFonts w:ascii="Arial" w:hAnsi="Arial" w:cs="Arial"/>
        </w:rPr>
        <w:t xml:space="preserve"> </w:t>
      </w:r>
      <w:r w:rsidR="00F218D5">
        <w:rPr>
          <w:rFonts w:ascii="Arial" w:hAnsi="Arial" w:cs="Arial"/>
        </w:rPr>
        <w:t>W</w:t>
      </w:r>
      <w:r w:rsidR="002101D4">
        <w:rPr>
          <w:rFonts w:ascii="Arial" w:hAnsi="Arial" w:cs="Arial"/>
        </w:rPr>
        <w:t>or</w:t>
      </w:r>
      <w:r w:rsidR="00F952D2">
        <w:rPr>
          <w:rFonts w:ascii="Arial" w:hAnsi="Arial" w:cs="Arial"/>
        </w:rPr>
        <w:t>ds</w:t>
      </w:r>
    </w:p>
    <w:p w14:paraId="3A09FDC8" w14:textId="77777777" w:rsidR="00E75B03" w:rsidRDefault="00E75B03" w:rsidP="006477B3">
      <w:pPr>
        <w:spacing w:line="360" w:lineRule="auto"/>
        <w:jc w:val="both"/>
        <w:rPr>
          <w:rFonts w:ascii="Arial" w:hAnsi="Arial" w:cs="Arial"/>
        </w:rPr>
      </w:pPr>
    </w:p>
    <w:p w14:paraId="0B43D440" w14:textId="77777777" w:rsidR="00E75B03" w:rsidRDefault="00E75B03" w:rsidP="006477B3">
      <w:pPr>
        <w:spacing w:line="360" w:lineRule="auto"/>
        <w:jc w:val="both"/>
        <w:rPr>
          <w:rFonts w:ascii="Arial" w:hAnsi="Arial" w:cs="Arial"/>
        </w:rPr>
      </w:pPr>
    </w:p>
    <w:p w14:paraId="78F55BB3" w14:textId="77777777" w:rsidR="0031587B" w:rsidRDefault="0031587B" w:rsidP="006477B3">
      <w:pPr>
        <w:spacing w:line="360" w:lineRule="auto"/>
        <w:jc w:val="both"/>
        <w:rPr>
          <w:rFonts w:ascii="Arial" w:hAnsi="Arial" w:cs="Arial"/>
        </w:rPr>
      </w:pPr>
    </w:p>
    <w:p w14:paraId="63652698" w14:textId="77777777" w:rsidR="0031587B" w:rsidRDefault="0031587B" w:rsidP="006477B3">
      <w:pPr>
        <w:spacing w:line="360" w:lineRule="auto"/>
        <w:jc w:val="both"/>
        <w:rPr>
          <w:rFonts w:ascii="Arial" w:hAnsi="Arial" w:cs="Arial"/>
        </w:rPr>
      </w:pPr>
    </w:p>
    <w:p w14:paraId="577E2926" w14:textId="77777777" w:rsidR="0031587B" w:rsidRDefault="0031587B" w:rsidP="006477B3">
      <w:pPr>
        <w:spacing w:line="360" w:lineRule="auto"/>
        <w:jc w:val="both"/>
        <w:rPr>
          <w:rFonts w:ascii="Arial" w:hAnsi="Arial" w:cs="Arial"/>
        </w:rPr>
      </w:pPr>
    </w:p>
    <w:p w14:paraId="1EDCFB5B" w14:textId="77777777" w:rsidR="0031587B" w:rsidRDefault="0031587B" w:rsidP="006477B3">
      <w:pPr>
        <w:spacing w:line="360" w:lineRule="auto"/>
        <w:jc w:val="both"/>
        <w:rPr>
          <w:rFonts w:ascii="Arial" w:hAnsi="Arial" w:cs="Arial"/>
        </w:rPr>
      </w:pPr>
    </w:p>
    <w:p w14:paraId="06B8F73B" w14:textId="77777777" w:rsidR="0031587B" w:rsidRDefault="0031587B" w:rsidP="006477B3">
      <w:pPr>
        <w:spacing w:line="360" w:lineRule="auto"/>
        <w:jc w:val="both"/>
        <w:rPr>
          <w:rFonts w:ascii="Arial" w:hAnsi="Arial" w:cs="Arial"/>
        </w:rPr>
      </w:pPr>
    </w:p>
    <w:p w14:paraId="45A8EF92" w14:textId="77777777" w:rsidR="0031587B" w:rsidRDefault="0031587B" w:rsidP="006477B3">
      <w:pPr>
        <w:spacing w:line="360" w:lineRule="auto"/>
        <w:jc w:val="both"/>
        <w:rPr>
          <w:rFonts w:ascii="Arial" w:hAnsi="Arial" w:cs="Arial"/>
        </w:rPr>
      </w:pPr>
    </w:p>
    <w:p w14:paraId="5B1CBB40" w14:textId="77777777" w:rsidR="0031587B" w:rsidRDefault="0031587B" w:rsidP="006477B3">
      <w:pPr>
        <w:spacing w:line="360" w:lineRule="auto"/>
        <w:jc w:val="both"/>
        <w:rPr>
          <w:rFonts w:ascii="Arial" w:hAnsi="Arial" w:cs="Arial"/>
        </w:rPr>
      </w:pPr>
    </w:p>
    <w:p w14:paraId="0D670F57" w14:textId="77777777" w:rsidR="0031587B" w:rsidRDefault="0031587B" w:rsidP="006477B3">
      <w:pPr>
        <w:spacing w:line="360" w:lineRule="auto"/>
        <w:jc w:val="both"/>
        <w:rPr>
          <w:rFonts w:ascii="Arial" w:hAnsi="Arial" w:cs="Arial"/>
        </w:rPr>
      </w:pPr>
    </w:p>
    <w:p w14:paraId="4C123FBC" w14:textId="77777777" w:rsidR="00C31155" w:rsidRDefault="00C31155" w:rsidP="006477B3">
      <w:pPr>
        <w:spacing w:line="360" w:lineRule="auto"/>
        <w:jc w:val="both"/>
        <w:rPr>
          <w:rFonts w:ascii="Arial" w:hAnsi="Arial" w:cs="Arial"/>
        </w:rPr>
      </w:pPr>
    </w:p>
    <w:p w14:paraId="429FC1CD" w14:textId="77777777" w:rsidR="00C31155" w:rsidRDefault="00C31155" w:rsidP="006477B3">
      <w:pPr>
        <w:spacing w:line="360" w:lineRule="auto"/>
        <w:jc w:val="both"/>
        <w:rPr>
          <w:rFonts w:ascii="Arial" w:hAnsi="Arial" w:cs="Arial"/>
        </w:rPr>
      </w:pPr>
    </w:p>
    <w:p w14:paraId="3344CD90" w14:textId="77777777" w:rsidR="00C31155" w:rsidRDefault="00C31155" w:rsidP="006477B3">
      <w:pPr>
        <w:spacing w:line="360" w:lineRule="auto"/>
        <w:jc w:val="both"/>
        <w:rPr>
          <w:rFonts w:ascii="Arial" w:hAnsi="Arial" w:cs="Arial"/>
        </w:rPr>
      </w:pPr>
    </w:p>
    <w:p w14:paraId="0DDA07CC" w14:textId="77777777" w:rsidR="00C31155" w:rsidRDefault="00C31155" w:rsidP="006477B3">
      <w:pPr>
        <w:spacing w:line="360" w:lineRule="auto"/>
        <w:jc w:val="both"/>
        <w:rPr>
          <w:rFonts w:ascii="Arial" w:hAnsi="Arial" w:cs="Arial"/>
        </w:rPr>
      </w:pPr>
    </w:p>
    <w:p w14:paraId="0687AD70" w14:textId="77777777" w:rsidR="0069783E" w:rsidRDefault="0069783E" w:rsidP="006477B3">
      <w:pPr>
        <w:spacing w:line="360" w:lineRule="auto"/>
        <w:jc w:val="both"/>
        <w:rPr>
          <w:rFonts w:ascii="Arial" w:hAnsi="Arial" w:cs="Arial"/>
        </w:rPr>
      </w:pPr>
    </w:p>
    <w:p w14:paraId="3373DDCD" w14:textId="77777777" w:rsidR="0069783E" w:rsidRDefault="0069783E" w:rsidP="006477B3">
      <w:pPr>
        <w:spacing w:line="360" w:lineRule="auto"/>
        <w:jc w:val="both"/>
        <w:rPr>
          <w:rFonts w:ascii="Arial" w:hAnsi="Arial" w:cs="Arial"/>
        </w:rPr>
      </w:pPr>
    </w:p>
    <w:p w14:paraId="440B05A0" w14:textId="77777777" w:rsidR="0069783E" w:rsidRDefault="0069783E" w:rsidP="006477B3">
      <w:pPr>
        <w:spacing w:line="360" w:lineRule="auto"/>
        <w:jc w:val="both"/>
        <w:rPr>
          <w:rFonts w:ascii="Arial" w:hAnsi="Arial" w:cs="Arial"/>
        </w:rPr>
      </w:pPr>
    </w:p>
    <w:p w14:paraId="33B0DEAA" w14:textId="77777777" w:rsidR="00470454" w:rsidRDefault="00470454" w:rsidP="006477B3">
      <w:pPr>
        <w:spacing w:line="360" w:lineRule="auto"/>
        <w:jc w:val="both"/>
        <w:rPr>
          <w:rFonts w:ascii="Arial" w:hAnsi="Arial" w:cs="Arial"/>
        </w:rPr>
      </w:pPr>
    </w:p>
    <w:p w14:paraId="273B2685" w14:textId="569C9173" w:rsidR="00E14D72" w:rsidRDefault="00E14D72" w:rsidP="006477B3">
      <w:pPr>
        <w:spacing w:line="360" w:lineRule="auto"/>
        <w:jc w:val="both"/>
        <w:rPr>
          <w:rFonts w:ascii="Arial" w:hAnsi="Arial" w:cs="Arial"/>
        </w:rPr>
      </w:pPr>
      <w:r>
        <w:rPr>
          <w:rFonts w:ascii="Arial" w:hAnsi="Arial" w:cs="Arial"/>
        </w:rPr>
        <w:lastRenderedPageBreak/>
        <w:t>C</w:t>
      </w:r>
      <w:r w:rsidR="005D3753">
        <w:rPr>
          <w:rFonts w:ascii="Arial" w:hAnsi="Arial" w:cs="Arial"/>
        </w:rPr>
        <w:t>on</w:t>
      </w:r>
      <w:r w:rsidR="00DC1972">
        <w:rPr>
          <w:rFonts w:ascii="Arial" w:hAnsi="Arial" w:cs="Arial"/>
        </w:rPr>
        <w:t>tent</w:t>
      </w:r>
      <w:r w:rsidR="00773A0E">
        <w:rPr>
          <w:rFonts w:ascii="Arial" w:hAnsi="Arial" w:cs="Arial"/>
        </w:rPr>
        <w:t xml:space="preserve">s </w:t>
      </w:r>
      <w:r w:rsidR="005D7985">
        <w:rPr>
          <w:rFonts w:ascii="Arial" w:hAnsi="Arial" w:cs="Arial"/>
        </w:rPr>
        <w:t>pag</w:t>
      </w:r>
      <w:r w:rsidR="00A01DED">
        <w:rPr>
          <w:rFonts w:ascii="Arial" w:hAnsi="Arial" w:cs="Arial"/>
        </w:rPr>
        <w:t>e</w:t>
      </w:r>
    </w:p>
    <w:p w14:paraId="33813531" w14:textId="4BEE260D" w:rsidR="00A01DED" w:rsidRDefault="00340922" w:rsidP="006477B3">
      <w:pPr>
        <w:spacing w:line="360" w:lineRule="auto"/>
        <w:jc w:val="both"/>
        <w:rPr>
          <w:rFonts w:ascii="Arial" w:hAnsi="Arial" w:cs="Arial"/>
        </w:rPr>
      </w:pPr>
      <w:r>
        <w:rPr>
          <w:rFonts w:ascii="Arial" w:hAnsi="Arial" w:cs="Arial"/>
        </w:rPr>
        <w:t>I</w:t>
      </w:r>
      <w:r w:rsidR="00E3343E">
        <w:rPr>
          <w:rFonts w:ascii="Arial" w:hAnsi="Arial" w:cs="Arial"/>
        </w:rPr>
        <w:t>nt</w:t>
      </w:r>
      <w:r>
        <w:rPr>
          <w:rFonts w:ascii="Arial" w:hAnsi="Arial" w:cs="Arial"/>
        </w:rPr>
        <w:t>roduction……………………………</w:t>
      </w:r>
      <w:r w:rsidR="009F3BF3">
        <w:rPr>
          <w:rFonts w:ascii="Arial" w:hAnsi="Arial" w:cs="Arial"/>
        </w:rPr>
        <w:t>………………………………………………</w:t>
      </w:r>
      <w:r w:rsidR="00132829">
        <w:rPr>
          <w:rFonts w:ascii="Arial" w:hAnsi="Arial" w:cs="Arial"/>
        </w:rPr>
        <w:t>pp.</w:t>
      </w:r>
      <w:r w:rsidR="002E54BB">
        <w:rPr>
          <w:rFonts w:ascii="Arial" w:hAnsi="Arial" w:cs="Arial"/>
        </w:rPr>
        <w:t>3</w:t>
      </w:r>
    </w:p>
    <w:p w14:paraId="661669AC" w14:textId="0D31659D" w:rsidR="00340922" w:rsidRDefault="001D4687" w:rsidP="006477B3">
      <w:pPr>
        <w:spacing w:line="360" w:lineRule="auto"/>
        <w:jc w:val="both"/>
        <w:rPr>
          <w:rFonts w:ascii="Arial" w:hAnsi="Arial" w:cs="Arial"/>
        </w:rPr>
      </w:pPr>
      <w:r>
        <w:rPr>
          <w:rFonts w:ascii="Arial" w:hAnsi="Arial" w:cs="Arial"/>
        </w:rPr>
        <w:t>Task</w:t>
      </w:r>
      <w:r w:rsidR="00B80A48">
        <w:rPr>
          <w:rFonts w:ascii="Arial" w:hAnsi="Arial" w:cs="Arial"/>
        </w:rPr>
        <w:t xml:space="preserve"> 1</w:t>
      </w:r>
      <w:r w:rsidR="00206176">
        <w:rPr>
          <w:rFonts w:ascii="Arial" w:hAnsi="Arial" w:cs="Arial"/>
        </w:rPr>
        <w:t>:</w:t>
      </w:r>
      <w:r>
        <w:rPr>
          <w:rFonts w:ascii="Arial" w:hAnsi="Arial" w:cs="Arial"/>
        </w:rPr>
        <w:t xml:space="preserve"> </w:t>
      </w:r>
      <w:r w:rsidR="00206176">
        <w:rPr>
          <w:rFonts w:ascii="Arial" w:hAnsi="Arial" w:cs="Arial"/>
        </w:rPr>
        <w:t>R</w:t>
      </w:r>
      <w:r>
        <w:rPr>
          <w:rFonts w:ascii="Arial" w:hAnsi="Arial" w:cs="Arial"/>
        </w:rPr>
        <w:t>ef</w:t>
      </w:r>
      <w:r w:rsidR="00966362">
        <w:rPr>
          <w:rFonts w:ascii="Arial" w:hAnsi="Arial" w:cs="Arial"/>
        </w:rPr>
        <w:t xml:space="preserve">lection on the importance </w:t>
      </w:r>
      <w:r w:rsidR="009F3BF3">
        <w:rPr>
          <w:rFonts w:ascii="Arial" w:hAnsi="Arial" w:cs="Arial"/>
        </w:rPr>
        <w:t>of the principles of health and socia</w:t>
      </w:r>
      <w:r w:rsidR="003834FE">
        <w:rPr>
          <w:rFonts w:ascii="Arial" w:hAnsi="Arial" w:cs="Arial"/>
        </w:rPr>
        <w:t>l</w:t>
      </w:r>
      <w:r w:rsidR="00206176">
        <w:rPr>
          <w:rFonts w:ascii="Arial" w:hAnsi="Arial" w:cs="Arial"/>
        </w:rPr>
        <w:t xml:space="preserve"> care</w:t>
      </w:r>
      <w:r w:rsidR="000167D3">
        <w:rPr>
          <w:rFonts w:ascii="Arial" w:hAnsi="Arial" w:cs="Arial"/>
        </w:rPr>
        <w:t>…………………………………………………………………………………</w:t>
      </w:r>
      <w:r w:rsidR="00B80A48">
        <w:rPr>
          <w:rFonts w:ascii="Arial" w:hAnsi="Arial" w:cs="Arial"/>
        </w:rPr>
        <w:t>….pp.3-</w:t>
      </w:r>
      <w:r w:rsidR="002A5A89">
        <w:rPr>
          <w:rFonts w:ascii="Arial" w:hAnsi="Arial" w:cs="Arial"/>
        </w:rPr>
        <w:t>5</w:t>
      </w:r>
    </w:p>
    <w:p w14:paraId="07F3BE9C" w14:textId="160CB4CA" w:rsidR="002A5A89" w:rsidRDefault="002A5A89" w:rsidP="006477B3">
      <w:pPr>
        <w:spacing w:line="360" w:lineRule="auto"/>
        <w:jc w:val="both"/>
        <w:rPr>
          <w:rFonts w:ascii="Arial" w:hAnsi="Arial" w:cs="Arial"/>
        </w:rPr>
      </w:pPr>
      <w:r>
        <w:rPr>
          <w:rFonts w:ascii="Arial" w:hAnsi="Arial" w:cs="Arial"/>
        </w:rPr>
        <w:t>Task 2: P</w:t>
      </w:r>
      <w:r w:rsidR="00B04F63">
        <w:rPr>
          <w:rFonts w:ascii="Arial" w:hAnsi="Arial" w:cs="Arial"/>
        </w:rPr>
        <w:t>ractical example in practice………………………………………………pp.5-</w:t>
      </w:r>
      <w:r w:rsidR="0045605A">
        <w:rPr>
          <w:rFonts w:ascii="Arial" w:hAnsi="Arial" w:cs="Arial"/>
        </w:rPr>
        <w:t>6</w:t>
      </w:r>
    </w:p>
    <w:p w14:paraId="5BB5C4B5" w14:textId="4DC40710" w:rsidR="0045605A" w:rsidRDefault="005766F6" w:rsidP="006477B3">
      <w:pPr>
        <w:spacing w:line="360" w:lineRule="auto"/>
        <w:jc w:val="both"/>
        <w:rPr>
          <w:rFonts w:ascii="Arial" w:hAnsi="Arial" w:cs="Arial"/>
        </w:rPr>
      </w:pPr>
      <w:r>
        <w:rPr>
          <w:rFonts w:ascii="Arial" w:hAnsi="Arial" w:cs="Arial"/>
        </w:rPr>
        <w:t>Task 3: Self-Refle</w:t>
      </w:r>
      <w:r w:rsidR="004F34FC">
        <w:rPr>
          <w:rFonts w:ascii="Arial" w:hAnsi="Arial" w:cs="Arial"/>
        </w:rPr>
        <w:t xml:space="preserve">ction as a Health and Social Care </w:t>
      </w:r>
      <w:r w:rsidR="00421F81">
        <w:rPr>
          <w:rFonts w:ascii="Arial" w:hAnsi="Arial" w:cs="Arial"/>
        </w:rPr>
        <w:t>Professional……………..pp.</w:t>
      </w:r>
      <w:r w:rsidR="001911F4">
        <w:rPr>
          <w:rFonts w:ascii="Arial" w:hAnsi="Arial" w:cs="Arial"/>
        </w:rPr>
        <w:t>6-</w:t>
      </w:r>
      <w:r w:rsidR="008A05CE">
        <w:rPr>
          <w:rFonts w:ascii="Arial" w:hAnsi="Arial" w:cs="Arial"/>
        </w:rPr>
        <w:t>9</w:t>
      </w:r>
    </w:p>
    <w:p w14:paraId="32C829BB" w14:textId="18053151" w:rsidR="008A05CE" w:rsidRDefault="00A425D0" w:rsidP="006477B3">
      <w:pPr>
        <w:spacing w:line="360" w:lineRule="auto"/>
        <w:jc w:val="both"/>
        <w:rPr>
          <w:rFonts w:ascii="Arial" w:hAnsi="Arial" w:cs="Arial"/>
        </w:rPr>
      </w:pPr>
      <w:r>
        <w:rPr>
          <w:rFonts w:ascii="Arial" w:hAnsi="Arial" w:cs="Arial"/>
        </w:rPr>
        <w:t>Conclusion……………………………………………………………………………</w:t>
      </w:r>
      <w:r w:rsidR="00C94771">
        <w:rPr>
          <w:rFonts w:ascii="Arial" w:hAnsi="Arial" w:cs="Arial"/>
        </w:rPr>
        <w:t>pp.9</w:t>
      </w:r>
    </w:p>
    <w:p w14:paraId="4ADB1DC9" w14:textId="34CB7C0C" w:rsidR="00132829" w:rsidRDefault="00193106" w:rsidP="006477B3">
      <w:pPr>
        <w:spacing w:line="360" w:lineRule="auto"/>
        <w:jc w:val="both"/>
        <w:rPr>
          <w:rFonts w:ascii="Arial" w:hAnsi="Arial" w:cs="Arial"/>
        </w:rPr>
      </w:pPr>
      <w:r>
        <w:rPr>
          <w:rFonts w:ascii="Arial" w:hAnsi="Arial" w:cs="Arial"/>
        </w:rPr>
        <w:t>Reference list</w:t>
      </w:r>
      <w:r w:rsidR="00F16DFE">
        <w:rPr>
          <w:rFonts w:ascii="Arial" w:hAnsi="Arial" w:cs="Arial"/>
        </w:rPr>
        <w:t>……………………………………………………………………….pp.10-11</w:t>
      </w:r>
    </w:p>
    <w:p w14:paraId="3330F508" w14:textId="4F84C4DD" w:rsidR="00970F97" w:rsidRDefault="00970F97" w:rsidP="006477B3">
      <w:pPr>
        <w:spacing w:line="360" w:lineRule="auto"/>
        <w:jc w:val="both"/>
        <w:rPr>
          <w:rFonts w:ascii="Arial" w:hAnsi="Arial" w:cs="Arial"/>
        </w:rPr>
      </w:pPr>
    </w:p>
    <w:p w14:paraId="2F6F4316" w14:textId="37DCF85E" w:rsidR="005E3DC0" w:rsidRPr="00C45515" w:rsidRDefault="005E3DC0" w:rsidP="006477B3">
      <w:pPr>
        <w:spacing w:line="360" w:lineRule="auto"/>
        <w:jc w:val="both"/>
        <w:rPr>
          <w:rFonts w:ascii="Arial" w:hAnsi="Arial" w:cs="Arial"/>
        </w:rPr>
      </w:pPr>
    </w:p>
    <w:p w14:paraId="68469FE8" w14:textId="2DB90E88" w:rsidR="00E5021C" w:rsidRPr="00C45515" w:rsidRDefault="00E5021C" w:rsidP="006477B3">
      <w:pPr>
        <w:spacing w:line="360" w:lineRule="auto"/>
        <w:jc w:val="both"/>
        <w:rPr>
          <w:rFonts w:ascii="Arial" w:hAnsi="Arial" w:cs="Arial"/>
        </w:rPr>
      </w:pPr>
    </w:p>
    <w:p w14:paraId="4069797D" w14:textId="01A9C065" w:rsidR="00910F03" w:rsidRPr="00C45515" w:rsidRDefault="00910F03" w:rsidP="006477B3">
      <w:pPr>
        <w:spacing w:line="360" w:lineRule="auto"/>
        <w:jc w:val="both"/>
        <w:rPr>
          <w:rFonts w:ascii="Arial" w:hAnsi="Arial" w:cs="Arial"/>
          <w:b/>
          <w:bCs/>
        </w:rPr>
      </w:pPr>
    </w:p>
    <w:p w14:paraId="1E06D61B" w14:textId="24AA9D83" w:rsidR="004E7FC5" w:rsidRPr="00C45515" w:rsidRDefault="004E7FC5" w:rsidP="006477B3">
      <w:pPr>
        <w:spacing w:line="360" w:lineRule="auto"/>
        <w:jc w:val="both"/>
        <w:rPr>
          <w:rFonts w:ascii="Arial" w:hAnsi="Arial" w:cs="Arial"/>
          <w:b/>
          <w:bCs/>
        </w:rPr>
      </w:pPr>
    </w:p>
    <w:p w14:paraId="38D16970" w14:textId="77777777" w:rsidR="004E7FC5" w:rsidRPr="00C45515" w:rsidRDefault="004E7FC5" w:rsidP="006477B3">
      <w:pPr>
        <w:spacing w:line="360" w:lineRule="auto"/>
        <w:jc w:val="both"/>
        <w:rPr>
          <w:rFonts w:ascii="Arial" w:hAnsi="Arial" w:cs="Arial"/>
          <w:b/>
          <w:bCs/>
        </w:rPr>
      </w:pPr>
    </w:p>
    <w:p w14:paraId="68997AF2" w14:textId="77777777" w:rsidR="004E7FC5" w:rsidRPr="00C45515" w:rsidRDefault="004E7FC5" w:rsidP="006477B3">
      <w:pPr>
        <w:spacing w:line="360" w:lineRule="auto"/>
        <w:jc w:val="both"/>
        <w:rPr>
          <w:rFonts w:ascii="Arial" w:hAnsi="Arial" w:cs="Arial"/>
          <w:b/>
          <w:bCs/>
        </w:rPr>
      </w:pPr>
    </w:p>
    <w:p w14:paraId="3FC1C42B" w14:textId="77777777" w:rsidR="004E7FC5" w:rsidRPr="00C45515" w:rsidRDefault="004E7FC5" w:rsidP="006477B3">
      <w:pPr>
        <w:spacing w:line="360" w:lineRule="auto"/>
        <w:jc w:val="both"/>
        <w:rPr>
          <w:rFonts w:ascii="Arial" w:hAnsi="Arial" w:cs="Arial"/>
          <w:b/>
          <w:bCs/>
        </w:rPr>
      </w:pPr>
    </w:p>
    <w:p w14:paraId="26AF4853" w14:textId="77777777" w:rsidR="004E7FC5" w:rsidRPr="00C45515" w:rsidRDefault="004E7FC5" w:rsidP="006477B3">
      <w:pPr>
        <w:spacing w:line="360" w:lineRule="auto"/>
        <w:jc w:val="both"/>
        <w:rPr>
          <w:rFonts w:ascii="Arial" w:hAnsi="Arial" w:cs="Arial"/>
          <w:b/>
          <w:bCs/>
        </w:rPr>
      </w:pPr>
    </w:p>
    <w:p w14:paraId="33C95167" w14:textId="77777777" w:rsidR="004E7FC5" w:rsidRPr="00C45515" w:rsidRDefault="004E7FC5" w:rsidP="006477B3">
      <w:pPr>
        <w:spacing w:line="360" w:lineRule="auto"/>
        <w:jc w:val="both"/>
        <w:rPr>
          <w:rFonts w:ascii="Arial" w:hAnsi="Arial" w:cs="Arial"/>
          <w:b/>
          <w:bCs/>
        </w:rPr>
      </w:pPr>
    </w:p>
    <w:p w14:paraId="08C70DEF" w14:textId="77777777" w:rsidR="0044603B" w:rsidRPr="00C45515" w:rsidRDefault="0044603B" w:rsidP="006477B3">
      <w:pPr>
        <w:spacing w:line="360" w:lineRule="auto"/>
        <w:jc w:val="both"/>
        <w:rPr>
          <w:rFonts w:ascii="Arial" w:hAnsi="Arial" w:cs="Arial"/>
          <w:b/>
          <w:bCs/>
        </w:rPr>
      </w:pPr>
    </w:p>
    <w:p w14:paraId="3CADF393" w14:textId="77777777" w:rsidR="0044603B" w:rsidRPr="00C45515" w:rsidRDefault="0044603B" w:rsidP="006477B3">
      <w:pPr>
        <w:spacing w:line="360" w:lineRule="auto"/>
        <w:jc w:val="both"/>
        <w:rPr>
          <w:rFonts w:ascii="Arial" w:hAnsi="Arial" w:cs="Arial"/>
          <w:b/>
          <w:bCs/>
        </w:rPr>
      </w:pPr>
    </w:p>
    <w:p w14:paraId="0108F0E0" w14:textId="77777777" w:rsidR="0044603B" w:rsidRPr="00C45515" w:rsidRDefault="0044603B" w:rsidP="006477B3">
      <w:pPr>
        <w:spacing w:line="360" w:lineRule="auto"/>
        <w:jc w:val="both"/>
        <w:rPr>
          <w:rFonts w:ascii="Arial" w:hAnsi="Arial" w:cs="Arial"/>
          <w:b/>
          <w:bCs/>
        </w:rPr>
      </w:pPr>
    </w:p>
    <w:p w14:paraId="4F7FC0F1" w14:textId="77777777" w:rsidR="0044603B" w:rsidRPr="00C45515" w:rsidRDefault="0044603B" w:rsidP="006477B3">
      <w:pPr>
        <w:spacing w:line="360" w:lineRule="auto"/>
        <w:jc w:val="both"/>
        <w:rPr>
          <w:rFonts w:ascii="Arial" w:hAnsi="Arial" w:cs="Arial"/>
          <w:b/>
          <w:bCs/>
        </w:rPr>
      </w:pPr>
    </w:p>
    <w:p w14:paraId="3C32EDC9" w14:textId="77777777" w:rsidR="0044603B" w:rsidRPr="00C45515" w:rsidRDefault="0044603B" w:rsidP="006477B3">
      <w:pPr>
        <w:spacing w:line="360" w:lineRule="auto"/>
        <w:jc w:val="both"/>
        <w:rPr>
          <w:rFonts w:ascii="Arial" w:hAnsi="Arial" w:cs="Arial"/>
          <w:b/>
          <w:bCs/>
        </w:rPr>
      </w:pPr>
    </w:p>
    <w:p w14:paraId="0A5B38ED" w14:textId="77777777" w:rsidR="0044603B" w:rsidRPr="00C45515" w:rsidRDefault="0044603B" w:rsidP="006477B3">
      <w:pPr>
        <w:spacing w:line="360" w:lineRule="auto"/>
        <w:jc w:val="both"/>
        <w:rPr>
          <w:rFonts w:ascii="Arial" w:hAnsi="Arial" w:cs="Arial"/>
          <w:b/>
          <w:bCs/>
        </w:rPr>
      </w:pPr>
    </w:p>
    <w:p w14:paraId="4E67FEDE" w14:textId="77777777" w:rsidR="00A425D0" w:rsidRDefault="00A425D0" w:rsidP="006477B3">
      <w:pPr>
        <w:spacing w:line="360" w:lineRule="auto"/>
        <w:jc w:val="both"/>
        <w:rPr>
          <w:rFonts w:ascii="Arial" w:hAnsi="Arial" w:cs="Arial"/>
          <w:b/>
          <w:bCs/>
        </w:rPr>
      </w:pPr>
    </w:p>
    <w:p w14:paraId="0B6AE93A" w14:textId="33152CE4" w:rsidR="006477B3" w:rsidRPr="006477B3" w:rsidRDefault="006477B3" w:rsidP="006477B3">
      <w:pPr>
        <w:spacing w:line="360" w:lineRule="auto"/>
        <w:jc w:val="both"/>
        <w:rPr>
          <w:rFonts w:ascii="Arial" w:hAnsi="Arial" w:cs="Arial"/>
          <w:b/>
          <w:bCs/>
        </w:rPr>
      </w:pPr>
      <w:r w:rsidRPr="006477B3">
        <w:rPr>
          <w:rFonts w:ascii="Arial" w:hAnsi="Arial" w:cs="Arial"/>
          <w:b/>
          <w:bCs/>
        </w:rPr>
        <w:lastRenderedPageBreak/>
        <w:t xml:space="preserve">Introduction </w:t>
      </w:r>
    </w:p>
    <w:p w14:paraId="1F81FF82" w14:textId="77777777" w:rsidR="006477B3" w:rsidRPr="006477B3" w:rsidRDefault="006477B3" w:rsidP="006477B3">
      <w:pPr>
        <w:spacing w:line="360" w:lineRule="auto"/>
        <w:jc w:val="both"/>
        <w:rPr>
          <w:rFonts w:ascii="Arial" w:hAnsi="Arial" w:cs="Arial"/>
        </w:rPr>
      </w:pPr>
      <w:r w:rsidRPr="006477B3">
        <w:rPr>
          <w:rFonts w:ascii="Arial" w:hAnsi="Arial" w:cs="Arial"/>
        </w:rPr>
        <w:t>Health and social care professionals have a responsibility to provide care that is safe, respectful and focused on the needs of each individual. To achieve this, they follow key principles that guide their everyday practice, including person-centred care, partnership working and ethical practice. These principles help professionals promote dignity, independence, wellbeing and positive outcomes for people using health and social care services.</w:t>
      </w:r>
    </w:p>
    <w:p w14:paraId="5933E2DC" w14:textId="211E71D4" w:rsidR="006477B3" w:rsidRPr="006477B3" w:rsidRDefault="006477B3" w:rsidP="006477B3">
      <w:pPr>
        <w:spacing w:line="360" w:lineRule="auto"/>
        <w:jc w:val="both"/>
        <w:rPr>
          <w:rFonts w:ascii="Arial" w:hAnsi="Arial" w:cs="Arial"/>
        </w:rPr>
      </w:pPr>
      <w:r w:rsidRPr="006477B3">
        <w:rPr>
          <w:rFonts w:ascii="Arial" w:hAnsi="Arial" w:cs="Arial"/>
        </w:rPr>
        <w:t xml:space="preserve">This report explores the importance of these principles within UK health and social care practice. It examines how person-centred care, partnership working and ethical practice contribute to delivering high-quality care, while considering relevant theory and UK legislation that support these approaches. The report also applies these principles to a real-life example through the NHS England case study of Mrs C. </w:t>
      </w:r>
    </w:p>
    <w:p w14:paraId="70821D25" w14:textId="77777777" w:rsidR="00DC6BE8" w:rsidRDefault="00DC6BE8" w:rsidP="003E6764">
      <w:pPr>
        <w:spacing w:line="360" w:lineRule="auto"/>
        <w:jc w:val="both"/>
        <w:rPr>
          <w:rFonts w:ascii="Arial" w:hAnsi="Arial" w:cs="Arial"/>
          <w:b/>
          <w:bCs/>
        </w:rPr>
      </w:pPr>
    </w:p>
    <w:p w14:paraId="09FD586A" w14:textId="212DAE3D" w:rsidR="00EE3F37" w:rsidRPr="003E6764" w:rsidRDefault="00EE3F37" w:rsidP="003E6764">
      <w:pPr>
        <w:spacing w:line="360" w:lineRule="auto"/>
        <w:jc w:val="both"/>
        <w:rPr>
          <w:rFonts w:ascii="Arial" w:hAnsi="Arial" w:cs="Arial"/>
          <w:b/>
          <w:bCs/>
        </w:rPr>
      </w:pPr>
      <w:r w:rsidRPr="003E6764">
        <w:rPr>
          <w:rFonts w:ascii="Arial" w:hAnsi="Arial" w:cs="Arial"/>
          <w:b/>
          <w:bCs/>
        </w:rPr>
        <w:t>Task 1: Reflection on the Importance of the Principles of Health and Social Care</w:t>
      </w:r>
    </w:p>
    <w:p w14:paraId="45AA2453" w14:textId="2C7E5420" w:rsidR="00796CEC" w:rsidRDefault="00796CEC" w:rsidP="003E6764">
      <w:pPr>
        <w:spacing w:line="360" w:lineRule="auto"/>
        <w:jc w:val="both"/>
        <w:rPr>
          <w:rFonts w:ascii="Arial" w:hAnsi="Arial" w:cs="Arial"/>
        </w:rPr>
      </w:pPr>
      <w:r w:rsidRPr="00796CEC">
        <w:rPr>
          <w:rFonts w:ascii="Arial" w:hAnsi="Arial" w:cs="Arial"/>
        </w:rPr>
        <w:t>Person-centred care, partnership working and ethical practice are key principles of health and social care in the UK. They promote dignity, independence and high-quality care while supporting positive outcomes for individuals.</w:t>
      </w:r>
    </w:p>
    <w:p w14:paraId="3FC5297E" w14:textId="0D89591B" w:rsidR="00EE3F37" w:rsidRPr="003E6764" w:rsidRDefault="00EE3F37" w:rsidP="003E6764">
      <w:pPr>
        <w:spacing w:line="360" w:lineRule="auto"/>
        <w:jc w:val="both"/>
        <w:rPr>
          <w:rFonts w:ascii="Arial" w:hAnsi="Arial" w:cs="Arial"/>
        </w:rPr>
      </w:pPr>
      <w:r w:rsidRPr="003E6764">
        <w:rPr>
          <w:rFonts w:ascii="Arial" w:hAnsi="Arial" w:cs="Arial"/>
        </w:rPr>
        <w:t>Person-centred care is an approach that places the individual at the centre of all decisions about their care. It focuses on understanding each person's values, preferences, needs and goals, ensuring they are actively involved in planning and making decisions about the support they receive. The Health Foundation (2016) explains that person-centred care is about seeing people as equal partners in their own care rather than simply treating their condition. This approach is supported by the Care Act 2014, which requires health and social care providers to promote individual wellbeing, independence and choice (HM Government, 2014). However, implementing this approach can be challenging due to increasing demand for services, staff shortages and limited resources, which may reduce the time available for personalised care planning.</w:t>
      </w:r>
    </w:p>
    <w:p w14:paraId="09D58CAF" w14:textId="0F73EE6A" w:rsidR="00EE3F37" w:rsidRPr="003E6764" w:rsidRDefault="00EE3F37" w:rsidP="003E6764">
      <w:pPr>
        <w:spacing w:line="360" w:lineRule="auto"/>
        <w:jc w:val="both"/>
        <w:rPr>
          <w:rFonts w:ascii="Arial" w:hAnsi="Arial" w:cs="Arial"/>
        </w:rPr>
      </w:pPr>
      <w:r w:rsidRPr="003E6764">
        <w:rPr>
          <w:rFonts w:ascii="Arial" w:hAnsi="Arial" w:cs="Arial"/>
        </w:rPr>
        <w:t xml:space="preserve">Partnership working involves health and social care professionals, organisations, families and service users working together to deliver coordinated and effective care. According to Glasby and Dickinson (2021), successful partnership working improves </w:t>
      </w:r>
      <w:r w:rsidRPr="003E6764">
        <w:rPr>
          <w:rFonts w:ascii="Arial" w:hAnsi="Arial" w:cs="Arial"/>
        </w:rPr>
        <w:lastRenderedPageBreak/>
        <w:t xml:space="preserve">communication, reduces duplication of services and enables professionals to provide more holistic support. Despite these benefits, partnership working can be difficult to achieve because different organisations may have different priorities, communication systems and ways of working. Concerns around confidentiality and information sharing can also create barriers. </w:t>
      </w:r>
      <w:r w:rsidR="003F2F91" w:rsidRPr="003F2F91">
        <w:rPr>
          <w:rFonts w:ascii="Arial" w:hAnsi="Arial" w:cs="Arial"/>
        </w:rPr>
        <w:t>In addition, effective partnership working depends on mutual trust, clear professional roles and strong leadership. When communication between organisations is poor, care can become fragmented, increasing the risk of delays, duplicated services and poorer outcomes for service users. Therefore, professionals must work collaboratively while following legal and organisational policies to ensure safe, coordinated and person-centred care.</w:t>
      </w:r>
    </w:p>
    <w:p w14:paraId="6082DB1B" w14:textId="77777777" w:rsidR="00EE3F37" w:rsidRDefault="00EE3F37" w:rsidP="003E6764">
      <w:pPr>
        <w:spacing w:line="360" w:lineRule="auto"/>
        <w:jc w:val="both"/>
        <w:rPr>
          <w:rFonts w:ascii="Arial" w:hAnsi="Arial" w:cs="Arial"/>
        </w:rPr>
      </w:pPr>
      <w:r w:rsidRPr="003E6764">
        <w:rPr>
          <w:rFonts w:ascii="Arial" w:hAnsi="Arial" w:cs="Arial"/>
        </w:rPr>
        <w:t>Ethics refers to the moral principles and professional values that guide decision-making and behaviour in health and social care. Ethical practice ensures that professionals respect people's rights, maintain confidentiality, promote equality and act in the best interests of those receiving care (Banks, 2021). Professionals are often required to make difficult decisions where they must balance an individual's right to make their own choices with their duty to protect vulnerable people from harm. Applying ethical principles supports fair, accountable and transparent decision-making, although ethical dilemmas can arise when personal wishes conflict with professional responsibilities or legal requirements.</w:t>
      </w:r>
    </w:p>
    <w:p w14:paraId="01A48BFD" w14:textId="7522DE26" w:rsidR="00731955" w:rsidRDefault="009239C5" w:rsidP="003E6764">
      <w:pPr>
        <w:spacing w:line="360" w:lineRule="auto"/>
        <w:jc w:val="both"/>
        <w:rPr>
          <w:rFonts w:ascii="Arial" w:hAnsi="Arial" w:cs="Arial"/>
        </w:rPr>
      </w:pPr>
      <w:r>
        <w:rPr>
          <w:rFonts w:ascii="Arial" w:hAnsi="Arial" w:cs="Arial"/>
        </w:rPr>
        <w:t>T</w:t>
      </w:r>
      <w:r w:rsidR="00731955" w:rsidRPr="00731955">
        <w:rPr>
          <w:rFonts w:ascii="Arial" w:hAnsi="Arial" w:cs="Arial"/>
        </w:rPr>
        <w:t xml:space="preserve">hese principles can also be understood through Maslow's Hierarchy of Needs (Maslow, 1943), which explains that individuals have different levels of needs that should be met to promote health and wellbeing. Person-centred care supports this theory by recognising that each individual has unique physical, emotional and social needs that should guide care planning. Partnership working helps professionals collaborate to meet these needs by providing coordinated support across health and social care services. Ethical practice also aligns with Maslow's theory by ensuring individuals are treated with dignity, respect and fairness while promoting their rights and independence. </w:t>
      </w:r>
    </w:p>
    <w:p w14:paraId="1B1308A7" w14:textId="77777777" w:rsidR="00081841" w:rsidRPr="00081841" w:rsidRDefault="00081841" w:rsidP="00081841">
      <w:pPr>
        <w:spacing w:line="360" w:lineRule="auto"/>
        <w:jc w:val="both"/>
        <w:rPr>
          <w:rFonts w:ascii="Arial" w:hAnsi="Arial" w:cs="Arial"/>
        </w:rPr>
      </w:pPr>
      <w:r w:rsidRPr="00081841">
        <w:rPr>
          <w:rFonts w:ascii="Arial" w:hAnsi="Arial" w:cs="Arial"/>
        </w:rPr>
        <w:t xml:space="preserve">Although these principles are recognised as essential for delivering high-quality care, their successful implementation depends on adequate staffing levels, effective leadership and sufficient resources. Without these factors, professionals may find it </w:t>
      </w:r>
      <w:r w:rsidRPr="00081841">
        <w:rPr>
          <w:rFonts w:ascii="Arial" w:hAnsi="Arial" w:cs="Arial"/>
        </w:rPr>
        <w:lastRenderedPageBreak/>
        <w:t>difficult to consistently provide truly person-centred and coordinated care despite national policy requirements.</w:t>
      </w:r>
    </w:p>
    <w:p w14:paraId="1C2E747A" w14:textId="6F833580" w:rsidR="00DC6BE8" w:rsidRDefault="00610AB0" w:rsidP="00DC6BE8">
      <w:pPr>
        <w:spacing w:line="360" w:lineRule="auto"/>
        <w:jc w:val="both"/>
        <w:rPr>
          <w:rFonts w:ascii="Arial" w:hAnsi="Arial" w:cs="Arial"/>
        </w:rPr>
      </w:pPr>
      <w:r w:rsidRPr="00610AB0">
        <w:rPr>
          <w:rFonts w:ascii="Arial" w:hAnsi="Arial" w:cs="Arial"/>
        </w:rPr>
        <w:t>Overall, person-centred care, partnership working and ethical practice are essential principles within UK health and social care. Supported by the Care Act 2014 and theories such as Maslow's Hierarchy of Needs, these principles promote dignity, respect, collaboration and informed decision-making while improving outcomes for individuals.</w:t>
      </w:r>
    </w:p>
    <w:p w14:paraId="4D44F951" w14:textId="77777777" w:rsidR="00AD1B20" w:rsidRDefault="00AD1B20" w:rsidP="00DC6BE8">
      <w:pPr>
        <w:spacing w:line="360" w:lineRule="auto"/>
        <w:jc w:val="both"/>
        <w:rPr>
          <w:rFonts w:ascii="Arial" w:hAnsi="Arial" w:cs="Arial"/>
          <w:b/>
          <w:bCs/>
        </w:rPr>
      </w:pPr>
    </w:p>
    <w:p w14:paraId="2AE328CA" w14:textId="1211BB23" w:rsidR="00DC6BE8" w:rsidRPr="00DC6BE8" w:rsidRDefault="00DC6BE8" w:rsidP="00DC6BE8">
      <w:pPr>
        <w:spacing w:line="360" w:lineRule="auto"/>
        <w:jc w:val="both"/>
        <w:rPr>
          <w:rFonts w:ascii="Arial" w:hAnsi="Arial" w:cs="Arial"/>
          <w:b/>
          <w:bCs/>
        </w:rPr>
      </w:pPr>
      <w:r w:rsidRPr="00DC6BE8">
        <w:rPr>
          <w:rFonts w:ascii="Arial" w:hAnsi="Arial" w:cs="Arial"/>
          <w:b/>
          <w:bCs/>
        </w:rPr>
        <w:t>Task 2: Practical Example in Practice</w:t>
      </w:r>
    </w:p>
    <w:p w14:paraId="16E62248" w14:textId="73AA6D62" w:rsidR="00DC6BE8" w:rsidRPr="00DC6BE8" w:rsidRDefault="00DC6BE8" w:rsidP="00DC6BE8">
      <w:pPr>
        <w:spacing w:line="360" w:lineRule="auto"/>
        <w:jc w:val="both"/>
        <w:rPr>
          <w:rFonts w:ascii="Arial" w:hAnsi="Arial" w:cs="Arial"/>
        </w:rPr>
      </w:pPr>
      <w:r w:rsidRPr="00DC6BE8">
        <w:rPr>
          <w:rFonts w:ascii="Arial" w:hAnsi="Arial" w:cs="Arial"/>
        </w:rPr>
        <w:t>The NHS England case study of Mrs C demonstrates how person-centred care, partnership working and ethical practice can improve outcomes for people with complex health needs. Instead of focusing only on her medical needs, healthcare professionals worked with her to understand what mattered most to her and developed a personalised care plan based on her individual goals. This approach reflects the principles of person-centred care, which place the individual at the centre of decisions about their care (NHS England, n.d.).</w:t>
      </w:r>
    </w:p>
    <w:p w14:paraId="30EEDD8A" w14:textId="5D2971B8" w:rsidR="00DC6BE8" w:rsidRDefault="00DC6BE8" w:rsidP="00DC6BE8">
      <w:pPr>
        <w:spacing w:line="360" w:lineRule="auto"/>
        <w:jc w:val="both"/>
        <w:rPr>
          <w:rFonts w:ascii="Arial" w:hAnsi="Arial" w:cs="Arial"/>
        </w:rPr>
      </w:pPr>
      <w:r w:rsidRPr="00DC6BE8">
        <w:rPr>
          <w:rFonts w:ascii="Arial" w:hAnsi="Arial" w:cs="Arial"/>
        </w:rPr>
        <w:t>Person-centred care had a positive impact on Mrs C because she was actively involved in planning and making decisions about her support.</w:t>
      </w:r>
      <w:r w:rsidR="00C47504" w:rsidRPr="00C47504">
        <w:t xml:space="preserve"> </w:t>
      </w:r>
      <w:r w:rsidR="00C47504" w:rsidRPr="00C47504">
        <w:rPr>
          <w:rFonts w:ascii="Arial" w:hAnsi="Arial" w:cs="Arial"/>
        </w:rPr>
        <w:t>Her views and preferences were considered throughout the process, improving her confidence, independence and control over her health.</w:t>
      </w:r>
      <w:r w:rsidRPr="00DC6BE8">
        <w:rPr>
          <w:rFonts w:ascii="Arial" w:hAnsi="Arial" w:cs="Arial"/>
        </w:rPr>
        <w:t xml:space="preserve"> The National Institute for Health and Care Excellence (NICE, 2021) states that shared decision-making helps people understand their options and work with professionals to make informed choices about their care. </w:t>
      </w:r>
    </w:p>
    <w:p w14:paraId="71F2DB1B" w14:textId="6EF6D027" w:rsidR="002333C2" w:rsidRPr="00DC6BE8" w:rsidRDefault="002333C2" w:rsidP="00DC6BE8">
      <w:pPr>
        <w:spacing w:line="360" w:lineRule="auto"/>
        <w:jc w:val="both"/>
        <w:rPr>
          <w:rFonts w:ascii="Arial" w:hAnsi="Arial" w:cs="Arial"/>
        </w:rPr>
      </w:pPr>
      <w:r w:rsidRPr="002333C2">
        <w:rPr>
          <w:rFonts w:ascii="Arial" w:hAnsi="Arial" w:cs="Arial"/>
        </w:rPr>
        <w:t>The Person-centred Practice Framework developed by McCormack and McCance further supports this approach by emphasising the importance of developing therapeutic relationships, shared decision-making and care that is based on an individual's values, beliefs and preferences. In Mrs C's case, professionals worked collaboratively with her to understand what mattered most to her, ensuring that the care plan reflected her personal goals and promoted dignity, independence and wellbeing (McCormack and McCance, 2021)</w:t>
      </w:r>
      <w:r w:rsidR="00CD6564">
        <w:rPr>
          <w:rFonts w:ascii="Arial" w:hAnsi="Arial" w:cs="Arial"/>
        </w:rPr>
        <w:t>.</w:t>
      </w:r>
    </w:p>
    <w:p w14:paraId="168C443D" w14:textId="0C6E933F" w:rsidR="00DC6BE8" w:rsidRPr="00DC6BE8" w:rsidRDefault="00DC6BE8" w:rsidP="00DC6BE8">
      <w:pPr>
        <w:spacing w:line="360" w:lineRule="auto"/>
        <w:jc w:val="both"/>
        <w:rPr>
          <w:rFonts w:ascii="Arial" w:hAnsi="Arial" w:cs="Arial"/>
        </w:rPr>
      </w:pPr>
      <w:r w:rsidRPr="00DC6BE8">
        <w:rPr>
          <w:rFonts w:ascii="Arial" w:hAnsi="Arial" w:cs="Arial"/>
        </w:rPr>
        <w:t xml:space="preserve">Partnership working was another important principle demonstrated in the case study. Professionals from different health and social care services worked together to provide </w:t>
      </w:r>
      <w:r w:rsidRPr="00DC6BE8">
        <w:rPr>
          <w:rFonts w:ascii="Arial" w:hAnsi="Arial" w:cs="Arial"/>
        </w:rPr>
        <w:lastRenderedPageBreak/>
        <w:t>coordinated care that met Mrs C's physical, emotional and social needs. Effective communication between professionals reduced duplication of services and ensured that everyone involved understood Mrs C's care plan. The Health and Care Act 2022 promotes integrated care by encouraging organisations to work together to improve outcomes and reduce inequalities across health and social care services (HM Government, 2022).</w:t>
      </w:r>
    </w:p>
    <w:p w14:paraId="2E7BFC14" w14:textId="137994E6" w:rsidR="00DC6BE8" w:rsidRPr="00DC6BE8" w:rsidRDefault="00DC6BE8" w:rsidP="00DC6BE8">
      <w:pPr>
        <w:spacing w:line="360" w:lineRule="auto"/>
        <w:jc w:val="both"/>
        <w:rPr>
          <w:rFonts w:ascii="Arial" w:hAnsi="Arial" w:cs="Arial"/>
        </w:rPr>
      </w:pPr>
      <w:r w:rsidRPr="00DC6BE8">
        <w:rPr>
          <w:rFonts w:ascii="Arial" w:hAnsi="Arial" w:cs="Arial"/>
        </w:rPr>
        <w:t>Ethical practice was evident throughout Mrs C's care because professionals respected her dignity, privacy and right to make decisions about her own life. They listened to her wishes, treated her with compassion and ensured that her personal information was handled appropriately.</w:t>
      </w:r>
      <w:r w:rsidR="004D2321" w:rsidRPr="004D2321">
        <w:t xml:space="preserve"> </w:t>
      </w:r>
      <w:r w:rsidR="004D2321" w:rsidRPr="004D2321">
        <w:rPr>
          <w:rFonts w:ascii="Arial" w:hAnsi="Arial" w:cs="Arial"/>
        </w:rPr>
        <w:t>These actions reflect the values of the 6 C's of nursing, particularly compassion, communication and commitment, which encourage professionals to deliver safe, respectful and person-centred care while building trusting relationships with service users (NHS England, 201</w:t>
      </w:r>
      <w:r w:rsidR="00C22205">
        <w:rPr>
          <w:rFonts w:ascii="Arial" w:hAnsi="Arial" w:cs="Arial"/>
        </w:rPr>
        <w:t>2</w:t>
      </w:r>
      <w:r w:rsidR="004D2321" w:rsidRPr="004D2321">
        <w:rPr>
          <w:rFonts w:ascii="Arial" w:hAnsi="Arial" w:cs="Arial"/>
        </w:rPr>
        <w:t>)</w:t>
      </w:r>
      <w:r w:rsidRPr="00DC6BE8">
        <w:rPr>
          <w:rFonts w:ascii="Arial" w:hAnsi="Arial" w:cs="Arial"/>
        </w:rPr>
        <w:t xml:space="preserve">. </w:t>
      </w:r>
    </w:p>
    <w:p w14:paraId="5376B09F" w14:textId="38684B47" w:rsidR="00DC6BE8" w:rsidRPr="00DC6BE8" w:rsidRDefault="00DC6BE8" w:rsidP="00DC6BE8">
      <w:pPr>
        <w:spacing w:line="360" w:lineRule="auto"/>
        <w:jc w:val="both"/>
        <w:rPr>
          <w:rFonts w:ascii="Arial" w:hAnsi="Arial" w:cs="Arial"/>
        </w:rPr>
      </w:pPr>
      <w:r w:rsidRPr="00DC6BE8">
        <w:rPr>
          <w:rFonts w:ascii="Arial" w:hAnsi="Arial" w:cs="Arial"/>
        </w:rPr>
        <w:t>Although the outcome was successful, there were challenges in coordinating support across different services. Professionals needed to communicate effectively and share information while maintaining confidentiality. These challenges were overcome through regular communication, collaborative working and a shared commitment to involving Mrs C in every stage of the care planning process. As a result, professionals were able to deliver coordinated care that reflected her needs and preferences.</w:t>
      </w:r>
    </w:p>
    <w:p w14:paraId="7E5FBA81" w14:textId="63449798" w:rsidR="00090FA3" w:rsidRDefault="00DC6BE8" w:rsidP="00DC6BE8">
      <w:pPr>
        <w:spacing w:line="360" w:lineRule="auto"/>
        <w:jc w:val="both"/>
        <w:rPr>
          <w:rFonts w:ascii="Arial" w:hAnsi="Arial" w:cs="Arial"/>
        </w:rPr>
      </w:pPr>
      <w:r w:rsidRPr="00DC6BE8">
        <w:rPr>
          <w:rFonts w:ascii="Arial" w:hAnsi="Arial" w:cs="Arial"/>
        </w:rPr>
        <w:t>Overall, the NHS England case study shows how person-centred care, partnership working and ethical practice can improve both the quality of care and the experiences of service users. Mrs C became more involved in decisions about her care, gained greater independence and experienced improved wellbeing. At the same time, professionals benefited from working collaboratively to provide coordinated, effective and compassionate care that met national guidance and promoted positive outcomes.</w:t>
      </w:r>
    </w:p>
    <w:p w14:paraId="72BE4038" w14:textId="77777777" w:rsidR="001911F4" w:rsidRDefault="001911F4" w:rsidP="003F3714">
      <w:pPr>
        <w:spacing w:line="360" w:lineRule="auto"/>
        <w:jc w:val="both"/>
        <w:rPr>
          <w:rFonts w:ascii="Arial" w:hAnsi="Arial" w:cs="Arial"/>
        </w:rPr>
      </w:pPr>
    </w:p>
    <w:p w14:paraId="03FCCB75" w14:textId="28B9960D" w:rsidR="003F3714" w:rsidRPr="003F3714" w:rsidRDefault="003F3714" w:rsidP="003F3714">
      <w:pPr>
        <w:spacing w:line="360" w:lineRule="auto"/>
        <w:jc w:val="both"/>
        <w:rPr>
          <w:rFonts w:ascii="Arial" w:hAnsi="Arial" w:cs="Arial"/>
          <w:b/>
          <w:bCs/>
        </w:rPr>
      </w:pPr>
      <w:r w:rsidRPr="003F3714">
        <w:rPr>
          <w:rFonts w:ascii="Arial" w:hAnsi="Arial" w:cs="Arial"/>
          <w:b/>
          <w:bCs/>
        </w:rPr>
        <w:t>Task 3: Self-Reflection as a Health and Social Care Professional</w:t>
      </w:r>
    </w:p>
    <w:p w14:paraId="7568A303" w14:textId="77777777" w:rsidR="00485E2B" w:rsidRDefault="003F3714" w:rsidP="0094390B">
      <w:pPr>
        <w:spacing w:line="360" w:lineRule="auto"/>
        <w:jc w:val="both"/>
        <w:rPr>
          <w:rFonts w:ascii="Arial" w:hAnsi="Arial" w:cs="Arial"/>
        </w:rPr>
      </w:pPr>
      <w:r w:rsidRPr="003F3714">
        <w:rPr>
          <w:rFonts w:ascii="Arial" w:hAnsi="Arial" w:cs="Arial"/>
        </w:rPr>
        <w:t xml:space="preserve">This reflection uses Gibbs' Reflective Cycle to evaluate how I apply the principles of person-centred care, partnership working and ethical practice in my role as a care assistant within a residential care home (Gibbs, 1988). </w:t>
      </w:r>
    </w:p>
    <w:p w14:paraId="69C45306" w14:textId="77777777" w:rsidR="001911F4" w:rsidRDefault="001911F4" w:rsidP="00915BAD">
      <w:pPr>
        <w:spacing w:line="360" w:lineRule="auto"/>
        <w:jc w:val="both"/>
        <w:rPr>
          <w:rFonts w:ascii="Arial" w:eastAsia="Times New Roman" w:hAnsi="Arial" w:cs="Arial"/>
          <w:kern w:val="0"/>
          <w:lang w:eastAsia="en-GB"/>
          <w14:ligatures w14:val="none"/>
        </w:rPr>
      </w:pPr>
    </w:p>
    <w:p w14:paraId="49080D0F" w14:textId="07B299D6" w:rsidR="009677BB" w:rsidRPr="00E92715" w:rsidRDefault="00284186" w:rsidP="00915BAD">
      <w:pPr>
        <w:spacing w:line="360" w:lineRule="auto"/>
        <w:jc w:val="both"/>
        <w:rPr>
          <w:rFonts w:ascii="Arial" w:hAnsi="Arial" w:cs="Arial"/>
        </w:rPr>
      </w:pPr>
      <w:r w:rsidRPr="00E92715">
        <w:rPr>
          <w:rFonts w:ascii="Arial" w:eastAsia="Times New Roman" w:hAnsi="Arial" w:cs="Arial"/>
          <w:kern w:val="0"/>
          <w:lang w:eastAsia="en-GB"/>
          <w14:ligatures w14:val="none"/>
        </w:rPr>
        <w:lastRenderedPageBreak/>
        <w:t>Description</w:t>
      </w:r>
    </w:p>
    <w:p w14:paraId="667FF9CA" w14:textId="77777777" w:rsidR="00804A22" w:rsidRDefault="00284186" w:rsidP="00C93639">
      <w:pPr>
        <w:spacing w:line="360" w:lineRule="auto"/>
        <w:jc w:val="both"/>
        <w:rPr>
          <w:rFonts w:ascii="Arial" w:hAnsi="Arial" w:cs="Arial"/>
        </w:rPr>
      </w:pPr>
      <w:r w:rsidRPr="00E92715">
        <w:rPr>
          <w:rFonts w:ascii="Arial" w:eastAsiaTheme="minorEastAsia" w:hAnsi="Arial" w:cs="Arial"/>
          <w:kern w:val="0"/>
          <w:lang w:eastAsia="en-GB"/>
          <w14:ligatures w14:val="none"/>
        </w:rPr>
        <w:t>During my role as a care assistant in a residential care home, I supported a resident living with dementia who became anxious during their morning personal care routine. Instead of rushing to complete the task, I spoke calmly, reassured the resident and encouraged them to choose their clothing and the order in which they wished to complete their care. I also worked with colleagues to ensure the resident received</w:t>
      </w:r>
      <w:r w:rsidRPr="003574C8">
        <w:rPr>
          <w:rFonts w:ascii="Arial" w:eastAsiaTheme="minorEastAsia" w:hAnsi="Arial" w:cs="Arial"/>
          <w:kern w:val="0"/>
          <w:lang w:eastAsia="en-GB"/>
          <w14:ligatures w14:val="none"/>
        </w:rPr>
        <w:t xml:space="preserve"> consistent support. This experience highlighted the importance of person-centred care, partnership working and ethical practice.</w:t>
      </w:r>
    </w:p>
    <w:p w14:paraId="14E99FFB" w14:textId="77777777" w:rsidR="0004256D" w:rsidRPr="0058308D" w:rsidRDefault="00284186" w:rsidP="00EB6437">
      <w:pPr>
        <w:spacing w:line="360" w:lineRule="auto"/>
        <w:jc w:val="both"/>
        <w:rPr>
          <w:rFonts w:ascii="Arial" w:hAnsi="Arial" w:cs="Arial"/>
        </w:rPr>
      </w:pPr>
      <w:r w:rsidRPr="0058308D">
        <w:rPr>
          <w:rFonts w:ascii="Arial" w:eastAsia="Times New Roman" w:hAnsi="Arial" w:cs="Arial"/>
          <w:kern w:val="0"/>
          <w:lang w:eastAsia="en-GB"/>
          <w14:ligatures w14:val="none"/>
        </w:rPr>
        <w:t xml:space="preserve"> Feelings</w:t>
      </w:r>
    </w:p>
    <w:p w14:paraId="24BBCE14" w14:textId="77777777" w:rsidR="008F2389" w:rsidRDefault="00284186" w:rsidP="008F2389">
      <w:pPr>
        <w:spacing w:line="360" w:lineRule="auto"/>
        <w:jc w:val="both"/>
        <w:rPr>
          <w:rFonts w:ascii="Arial" w:hAnsi="Arial" w:cs="Arial"/>
        </w:rPr>
      </w:pPr>
      <w:r w:rsidRPr="003574C8">
        <w:rPr>
          <w:rFonts w:ascii="Arial" w:eastAsiaTheme="minorEastAsia" w:hAnsi="Arial" w:cs="Arial"/>
          <w:kern w:val="0"/>
          <w:lang w:eastAsia="en-GB"/>
          <w14:ligatures w14:val="none"/>
        </w:rPr>
        <w:t>Initially, I felt concerned because the resident appeared distressed and I wanted to reduce their anxiety while still completing my responsibilities. I also felt some pressure because morning routines can be busy. However, I believed it was important to prioritise the resident’s dignity and wellbeing rather than simply completing tasks quickly. After the interaction, I felt satisfied that I had respected the resident’s wishes and built their trust.</w:t>
      </w:r>
    </w:p>
    <w:p w14:paraId="5062EBE3" w14:textId="77777777" w:rsidR="00B00AEB" w:rsidRDefault="00284186" w:rsidP="00731D52">
      <w:pPr>
        <w:spacing w:line="360" w:lineRule="auto"/>
        <w:jc w:val="both"/>
        <w:rPr>
          <w:rFonts w:ascii="Arial" w:hAnsi="Arial" w:cs="Arial"/>
        </w:rPr>
      </w:pPr>
      <w:r w:rsidRPr="00805079">
        <w:rPr>
          <w:rFonts w:ascii="Arial" w:eastAsia="Times New Roman" w:hAnsi="Arial" w:cs="Arial"/>
          <w:kern w:val="0"/>
          <w:lang w:eastAsia="en-GB"/>
          <w14:ligatures w14:val="none"/>
        </w:rPr>
        <w:t xml:space="preserve"> Evaluation</w:t>
      </w:r>
    </w:p>
    <w:p w14:paraId="75F67242" w14:textId="5F761726" w:rsidR="00404A17" w:rsidRDefault="00284186" w:rsidP="00731D52">
      <w:pPr>
        <w:spacing w:line="360" w:lineRule="auto"/>
        <w:jc w:val="both"/>
        <w:rPr>
          <w:rFonts w:ascii="Arial" w:hAnsi="Arial" w:cs="Arial"/>
        </w:rPr>
      </w:pPr>
      <w:r w:rsidRPr="003574C8">
        <w:rPr>
          <w:rFonts w:ascii="Arial" w:eastAsiaTheme="minorEastAsia" w:hAnsi="Arial" w:cs="Arial"/>
          <w:kern w:val="0"/>
          <w:lang w:eastAsia="en-GB"/>
          <w14:ligatures w14:val="none"/>
        </w:rPr>
        <w:t xml:space="preserve">The experience demonstrated that using person-centred care reduced the resident’s anxiety and encouraged them to participate in their care. Communicating effectively with colleagues ensured continuity of care and reflected effective partnership working. I also maintained confidentiality and respected the resident’s dignity, demonstrating ethical practice. </w:t>
      </w:r>
      <w:r w:rsidR="006A4C8C" w:rsidRPr="006A4C8C">
        <w:rPr>
          <w:rFonts w:ascii="Arial" w:eastAsiaTheme="minorEastAsia" w:hAnsi="Arial" w:cs="Arial"/>
          <w:kern w:val="0"/>
          <w:lang w:eastAsia="en-GB"/>
          <w14:ligatures w14:val="none"/>
        </w:rPr>
        <w:t>However, I recognised that I could have involved the resident's family more in discussing strategies that might reduce anxiety during future morning routines. Their knowledge of the resident's preferences and previous routines may have helped develop a more personalised approach and further reduced distress. This highlighted the importance of including families as partners in care whenever appropriate.</w:t>
      </w:r>
    </w:p>
    <w:p w14:paraId="2F5E075D" w14:textId="69299317" w:rsidR="00057589" w:rsidRDefault="00284186" w:rsidP="00057589">
      <w:pPr>
        <w:spacing w:line="360" w:lineRule="auto"/>
        <w:jc w:val="both"/>
        <w:rPr>
          <w:rFonts w:ascii="Arial" w:eastAsia="Times New Roman" w:hAnsi="Arial" w:cs="Arial"/>
          <w:kern w:val="0"/>
          <w:lang w:eastAsia="en-GB"/>
          <w14:ligatures w14:val="none"/>
        </w:rPr>
      </w:pPr>
      <w:r w:rsidRPr="00DC7218">
        <w:rPr>
          <w:rFonts w:ascii="Arial" w:eastAsia="Times New Roman" w:hAnsi="Arial" w:cs="Arial"/>
          <w:kern w:val="0"/>
          <w:lang w:eastAsia="en-GB"/>
          <w14:ligatures w14:val="none"/>
        </w:rPr>
        <w:t xml:space="preserve"> Analysis</w:t>
      </w:r>
    </w:p>
    <w:p w14:paraId="427A6E4F" w14:textId="57C0F17B" w:rsidR="00B37D7C" w:rsidRPr="00B37D7C" w:rsidRDefault="00B37D7C" w:rsidP="00057589">
      <w:pPr>
        <w:spacing w:line="360" w:lineRule="auto"/>
        <w:jc w:val="both"/>
        <w:rPr>
          <w:rFonts w:ascii="Arial" w:hAnsi="Arial" w:cs="Arial"/>
        </w:rPr>
      </w:pPr>
      <w:r w:rsidRPr="00B37D7C">
        <w:rPr>
          <w:rFonts w:ascii="Arial" w:hAnsi="Arial" w:cs="Arial"/>
        </w:rPr>
        <w:t xml:space="preserve">This experience demonstrates the principles of person-centred care because the resident was actively involved in decisions about their care rather than having decisions made for them. Giving the resident choices about their clothing and personal care routine reduced their anxiety and enabled them to maintain a sense of independence despite living with dementia. This supports the Health Foundation </w:t>
      </w:r>
      <w:r w:rsidRPr="00B37D7C">
        <w:rPr>
          <w:rFonts w:ascii="Arial" w:hAnsi="Arial" w:cs="Arial"/>
        </w:rPr>
        <w:lastRenderedPageBreak/>
        <w:t>(2016), which states that involving people in decisions about their care improves wellbeing and promotes better outcomes. The experience also reflects the Care Act 2014, which requires professionals to promote dignity, wellbeing and individual choice. Partnership working was demonstrated through effective communication with colleagues, ensuring consistency in the resident's care. Glasby and Dickinson (2021) argue that collaborative working improves continuity of care and reduces fragmented service delivery, which was evident in this situation. Ethical practice was maintained by respecting confidentiality, preserving the resident's dignity and balancing their right to make choices with my duty of care. Reflecting on this experience has helped me recognise that person-centred care is not simply about completing care tasks but about adapting my approach to meet each individual's emotional, psychological and physical needs. By taking time to listen, offer reassurance and involve the resident in decisions, I was able to build trust and encourage them to participate in their care. This reinforced my understanding that effective communication and empathy are essential for delivering high-quality, person-centred care and strengthened my confidence in prioritising quality of care over routine task completion.</w:t>
      </w:r>
    </w:p>
    <w:p w14:paraId="2B22E293" w14:textId="77AA9D0F" w:rsidR="00B93727" w:rsidRPr="001826FA" w:rsidRDefault="00284186" w:rsidP="00351B5B">
      <w:pPr>
        <w:spacing w:before="100" w:beforeAutospacing="1" w:after="100" w:afterAutospacing="1" w:line="360" w:lineRule="auto"/>
        <w:jc w:val="both"/>
        <w:rPr>
          <w:rFonts w:ascii="Arial" w:eastAsiaTheme="minorEastAsia" w:hAnsi="Arial" w:cs="Arial"/>
          <w:kern w:val="0"/>
          <w:lang w:eastAsia="en-GB"/>
          <w14:ligatures w14:val="none"/>
        </w:rPr>
      </w:pPr>
      <w:r w:rsidRPr="001826FA">
        <w:rPr>
          <w:rFonts w:ascii="Arial" w:eastAsia="Times New Roman" w:hAnsi="Arial" w:cs="Arial"/>
          <w:kern w:val="0"/>
          <w:lang w:eastAsia="en-GB"/>
          <w14:ligatures w14:val="none"/>
        </w:rPr>
        <w:t>Conclusion</w:t>
      </w:r>
    </w:p>
    <w:p w14:paraId="5748AEBE" w14:textId="77777777" w:rsidR="00B00AEB" w:rsidRDefault="00284186" w:rsidP="00F753B3">
      <w:pPr>
        <w:spacing w:before="100" w:beforeAutospacing="1" w:after="100" w:afterAutospacing="1" w:line="360" w:lineRule="auto"/>
        <w:jc w:val="both"/>
        <w:rPr>
          <w:rFonts w:ascii="Arial" w:eastAsiaTheme="minorEastAsia" w:hAnsi="Arial" w:cs="Arial"/>
          <w:kern w:val="0"/>
          <w:lang w:eastAsia="en-GB"/>
          <w14:ligatures w14:val="none"/>
        </w:rPr>
      </w:pPr>
      <w:r w:rsidRPr="003574C8">
        <w:rPr>
          <w:rFonts w:ascii="Arial" w:eastAsiaTheme="minorEastAsia" w:hAnsi="Arial" w:cs="Arial"/>
          <w:kern w:val="0"/>
          <w:lang w:eastAsia="en-GB"/>
          <w14:ligatures w14:val="none"/>
        </w:rPr>
        <w:t>This experience taught me that providing person-centred care sometimes requires flexibility rather than focusing solely on completing tasks efficiently. I learned that involving residents in decisions can reduce anxiety and improve cooperation. I also recognised that effective partnership working and ethical decision-making are essential for delivering safe, high-quality care</w:t>
      </w:r>
      <w:r w:rsidR="0051017D">
        <w:rPr>
          <w:rFonts w:ascii="Arial" w:eastAsiaTheme="minorEastAsia" w:hAnsi="Arial" w:cs="Arial"/>
          <w:kern w:val="0"/>
          <w:lang w:eastAsia="en-GB"/>
          <w14:ligatures w14:val="none"/>
        </w:rPr>
        <w:t>.</w:t>
      </w:r>
      <w:r w:rsidR="002C5710">
        <w:rPr>
          <w:rFonts w:ascii="Arial" w:eastAsiaTheme="minorEastAsia" w:hAnsi="Arial" w:cs="Arial"/>
          <w:kern w:val="0"/>
          <w:lang w:eastAsia="en-GB"/>
          <w14:ligatures w14:val="none"/>
        </w:rPr>
        <w:t xml:space="preserve"> </w:t>
      </w:r>
      <w:r w:rsidR="00A065C8" w:rsidRPr="00A065C8">
        <w:rPr>
          <w:rFonts w:ascii="Arial" w:eastAsiaTheme="minorEastAsia" w:hAnsi="Arial" w:cs="Arial"/>
          <w:kern w:val="0"/>
          <w:lang w:eastAsia="en-GB"/>
          <w14:ligatures w14:val="none"/>
        </w:rPr>
        <w:t>Although I demonstrated strengths such as patience, empathy, effective communication and respect for the resident's choices, I identified the need to become more confident when contributing to multidisciplinary discussions.</w:t>
      </w:r>
    </w:p>
    <w:p w14:paraId="5A28533D" w14:textId="3C02ECF1" w:rsidR="00284186" w:rsidRPr="005A7E75" w:rsidRDefault="00284186" w:rsidP="00F753B3">
      <w:pPr>
        <w:spacing w:before="100" w:beforeAutospacing="1" w:after="100" w:afterAutospacing="1" w:line="360" w:lineRule="auto"/>
        <w:jc w:val="both"/>
        <w:rPr>
          <w:rFonts w:ascii="Arial" w:eastAsiaTheme="minorEastAsia" w:hAnsi="Arial" w:cs="Arial"/>
          <w:kern w:val="0"/>
          <w:lang w:eastAsia="en-GB"/>
          <w14:ligatures w14:val="none"/>
        </w:rPr>
      </w:pPr>
      <w:r w:rsidRPr="005A7E75">
        <w:rPr>
          <w:rFonts w:ascii="Arial" w:eastAsia="Times New Roman" w:hAnsi="Arial" w:cs="Arial"/>
          <w:kern w:val="0"/>
          <w:lang w:eastAsia="en-GB"/>
          <w14:ligatures w14:val="none"/>
        </w:rPr>
        <w:t>Action Plan</w:t>
      </w:r>
    </w:p>
    <w:p w14:paraId="4C31C71A" w14:textId="77777777" w:rsidR="00B00AEB" w:rsidRDefault="00850B53" w:rsidP="00B00AEB">
      <w:pPr>
        <w:spacing w:before="100" w:beforeAutospacing="1" w:after="100" w:afterAutospacing="1" w:line="360" w:lineRule="auto"/>
        <w:jc w:val="both"/>
        <w:rPr>
          <w:rFonts w:ascii="Arial" w:eastAsiaTheme="minorEastAsia" w:hAnsi="Arial" w:cs="Arial"/>
          <w:kern w:val="0"/>
          <w:lang w:eastAsia="en-GB"/>
          <w14:ligatures w14:val="none"/>
        </w:rPr>
      </w:pPr>
      <w:r w:rsidRPr="00850B53">
        <w:rPr>
          <w:rFonts w:ascii="Arial" w:eastAsiaTheme="minorEastAsia" w:hAnsi="Arial" w:cs="Arial"/>
          <w:kern w:val="0"/>
          <w:lang w:eastAsia="en-GB"/>
          <w14:ligatures w14:val="none"/>
        </w:rPr>
        <w:t>In future practice, I will continue to improve my communication skills and actively contribute to multidisciplinary meetings by sharing observations about residents' needs and learning from the experience of other professionals.</w:t>
      </w:r>
      <w:r w:rsidR="00284186" w:rsidRPr="003574C8">
        <w:rPr>
          <w:rFonts w:ascii="Arial" w:eastAsiaTheme="minorEastAsia" w:hAnsi="Arial" w:cs="Arial"/>
          <w:kern w:val="0"/>
          <w:lang w:eastAsia="en-GB"/>
          <w14:ligatures w14:val="none"/>
        </w:rPr>
        <w:t xml:space="preserve"> I plan to attend CPD training on dementia care, safeguarding and communication to strengthen my knowledge. I will also seek regular feedback from senior colleagues and continue </w:t>
      </w:r>
      <w:r w:rsidR="00284186" w:rsidRPr="003574C8">
        <w:rPr>
          <w:rFonts w:ascii="Arial" w:eastAsiaTheme="minorEastAsia" w:hAnsi="Arial" w:cs="Arial"/>
          <w:kern w:val="0"/>
          <w:lang w:eastAsia="en-GB"/>
          <w14:ligatures w14:val="none"/>
        </w:rPr>
        <w:lastRenderedPageBreak/>
        <w:t>using Gibbs’ Reflective Cycle to evaluate my practice. These actions will help me continue developing as a compassionate and competent health and social care professional</w:t>
      </w:r>
    </w:p>
    <w:p w14:paraId="0F3C87C9" w14:textId="7D62AC20" w:rsidR="00AF49F8" w:rsidRPr="00B00AEB" w:rsidRDefault="00AF49F8" w:rsidP="00B00AEB">
      <w:pPr>
        <w:spacing w:before="100" w:beforeAutospacing="1" w:after="100" w:afterAutospacing="1" w:line="360" w:lineRule="auto"/>
        <w:jc w:val="both"/>
        <w:rPr>
          <w:rFonts w:ascii="Arial" w:eastAsiaTheme="minorEastAsia" w:hAnsi="Arial" w:cs="Arial"/>
          <w:kern w:val="0"/>
          <w:lang w:eastAsia="en-GB"/>
          <w14:ligatures w14:val="none"/>
        </w:rPr>
      </w:pPr>
      <w:r w:rsidRPr="00AF49F8">
        <w:rPr>
          <w:rFonts w:ascii="Arial" w:hAnsi="Arial" w:cs="Arial"/>
          <w:b/>
          <w:bCs/>
        </w:rPr>
        <w:t>Conclusion</w:t>
      </w:r>
    </w:p>
    <w:p w14:paraId="777DD0BF" w14:textId="097AA931" w:rsidR="00C910BD" w:rsidRDefault="00AF3843" w:rsidP="00735173">
      <w:pPr>
        <w:spacing w:line="360" w:lineRule="auto"/>
        <w:jc w:val="both"/>
        <w:rPr>
          <w:rFonts w:ascii="Arial" w:hAnsi="Arial" w:cs="Arial"/>
        </w:rPr>
      </w:pPr>
      <w:r w:rsidRPr="00AF3843">
        <w:rPr>
          <w:rFonts w:ascii="Arial" w:hAnsi="Arial" w:cs="Arial"/>
        </w:rPr>
        <w:t>In conclusion, person-centred care, partnership working and ethical practice are essential principles that support high-quality health and social care. Together, they promote dignity, respect, independence and coordinated care while improving outcomes for individuals. Reflecting on my experiences using Gibbs' Reflective Cycle has strengthened my understanding of these principles and highlighted the importance of continuous professional development. By continuing to develop my knowledge and skills, I will be better prepared to provide safe, compassionate and person-centred care in my future practice.</w:t>
      </w:r>
    </w:p>
    <w:p w14:paraId="074E42FF" w14:textId="77777777" w:rsidR="009B0692" w:rsidRDefault="009B0692" w:rsidP="00A95DC6">
      <w:pPr>
        <w:spacing w:line="360" w:lineRule="auto"/>
        <w:jc w:val="both"/>
        <w:rPr>
          <w:rFonts w:ascii="Arial" w:hAnsi="Arial" w:cs="Arial"/>
        </w:rPr>
      </w:pPr>
    </w:p>
    <w:p w14:paraId="7B3C2505" w14:textId="77777777" w:rsidR="00B00AEB" w:rsidRDefault="00B00AEB" w:rsidP="00A95DC6">
      <w:pPr>
        <w:spacing w:line="360" w:lineRule="auto"/>
        <w:jc w:val="both"/>
        <w:rPr>
          <w:rFonts w:ascii="Arial" w:hAnsi="Arial" w:cs="Arial"/>
        </w:rPr>
      </w:pPr>
    </w:p>
    <w:p w14:paraId="3EA8F80B" w14:textId="77777777" w:rsidR="00B00AEB" w:rsidRDefault="00B00AEB" w:rsidP="00A95DC6">
      <w:pPr>
        <w:spacing w:line="360" w:lineRule="auto"/>
        <w:jc w:val="both"/>
        <w:rPr>
          <w:rFonts w:ascii="Arial" w:hAnsi="Arial" w:cs="Arial"/>
        </w:rPr>
      </w:pPr>
    </w:p>
    <w:p w14:paraId="0F52E6D3" w14:textId="77777777" w:rsidR="00B00AEB" w:rsidRDefault="00B00AEB" w:rsidP="00A95DC6">
      <w:pPr>
        <w:spacing w:line="360" w:lineRule="auto"/>
        <w:jc w:val="both"/>
        <w:rPr>
          <w:rFonts w:ascii="Arial" w:hAnsi="Arial" w:cs="Arial"/>
        </w:rPr>
      </w:pPr>
    </w:p>
    <w:p w14:paraId="6413E578" w14:textId="77777777" w:rsidR="00B00AEB" w:rsidRDefault="00B00AEB" w:rsidP="00A95DC6">
      <w:pPr>
        <w:spacing w:line="360" w:lineRule="auto"/>
        <w:jc w:val="both"/>
        <w:rPr>
          <w:rFonts w:ascii="Arial" w:hAnsi="Arial" w:cs="Arial"/>
        </w:rPr>
      </w:pPr>
    </w:p>
    <w:p w14:paraId="2A730168" w14:textId="77777777" w:rsidR="00B00AEB" w:rsidRDefault="00B00AEB" w:rsidP="00A95DC6">
      <w:pPr>
        <w:spacing w:line="360" w:lineRule="auto"/>
        <w:jc w:val="both"/>
        <w:rPr>
          <w:rFonts w:ascii="Arial" w:hAnsi="Arial" w:cs="Arial"/>
        </w:rPr>
      </w:pPr>
    </w:p>
    <w:p w14:paraId="278306DE" w14:textId="77777777" w:rsidR="00B00AEB" w:rsidRDefault="00B00AEB" w:rsidP="00A95DC6">
      <w:pPr>
        <w:spacing w:line="360" w:lineRule="auto"/>
        <w:jc w:val="both"/>
        <w:rPr>
          <w:rFonts w:ascii="Arial" w:hAnsi="Arial" w:cs="Arial"/>
        </w:rPr>
      </w:pPr>
    </w:p>
    <w:p w14:paraId="0BC24A31" w14:textId="77777777" w:rsidR="00B00AEB" w:rsidRDefault="00B00AEB" w:rsidP="00A95DC6">
      <w:pPr>
        <w:spacing w:line="360" w:lineRule="auto"/>
        <w:jc w:val="both"/>
        <w:rPr>
          <w:rFonts w:ascii="Arial" w:hAnsi="Arial" w:cs="Arial"/>
        </w:rPr>
      </w:pPr>
    </w:p>
    <w:p w14:paraId="4FFE2E22" w14:textId="77777777" w:rsidR="00B00AEB" w:rsidRDefault="00B00AEB" w:rsidP="00A95DC6">
      <w:pPr>
        <w:spacing w:line="360" w:lineRule="auto"/>
        <w:jc w:val="both"/>
        <w:rPr>
          <w:rFonts w:ascii="Arial" w:hAnsi="Arial" w:cs="Arial"/>
        </w:rPr>
      </w:pPr>
    </w:p>
    <w:p w14:paraId="63D0A8AD" w14:textId="77777777" w:rsidR="00B00AEB" w:rsidRDefault="00B00AEB" w:rsidP="00A95DC6">
      <w:pPr>
        <w:spacing w:line="360" w:lineRule="auto"/>
        <w:jc w:val="both"/>
        <w:rPr>
          <w:rFonts w:ascii="Arial" w:hAnsi="Arial" w:cs="Arial"/>
        </w:rPr>
      </w:pPr>
    </w:p>
    <w:p w14:paraId="006B1A59" w14:textId="77777777" w:rsidR="00B00AEB" w:rsidRDefault="00B00AEB" w:rsidP="00A95DC6">
      <w:pPr>
        <w:spacing w:line="360" w:lineRule="auto"/>
        <w:jc w:val="both"/>
        <w:rPr>
          <w:rFonts w:ascii="Arial" w:hAnsi="Arial" w:cs="Arial"/>
        </w:rPr>
      </w:pPr>
    </w:p>
    <w:p w14:paraId="1F7F6C02" w14:textId="77777777" w:rsidR="00B00AEB" w:rsidRDefault="00B00AEB" w:rsidP="00A95DC6">
      <w:pPr>
        <w:spacing w:line="360" w:lineRule="auto"/>
        <w:jc w:val="both"/>
        <w:rPr>
          <w:rFonts w:ascii="Arial" w:hAnsi="Arial" w:cs="Arial"/>
        </w:rPr>
      </w:pPr>
    </w:p>
    <w:p w14:paraId="43344358" w14:textId="77777777" w:rsidR="00B00AEB" w:rsidRDefault="00B00AEB" w:rsidP="00A95DC6">
      <w:pPr>
        <w:spacing w:line="360" w:lineRule="auto"/>
        <w:jc w:val="both"/>
        <w:rPr>
          <w:rFonts w:ascii="Arial" w:hAnsi="Arial" w:cs="Arial"/>
        </w:rPr>
      </w:pPr>
    </w:p>
    <w:p w14:paraId="78B8F7B2" w14:textId="77777777" w:rsidR="00B00AEB" w:rsidRDefault="00B00AEB" w:rsidP="00A95DC6">
      <w:pPr>
        <w:spacing w:line="360" w:lineRule="auto"/>
        <w:jc w:val="both"/>
        <w:rPr>
          <w:rFonts w:ascii="Arial" w:hAnsi="Arial" w:cs="Arial"/>
        </w:rPr>
      </w:pPr>
    </w:p>
    <w:p w14:paraId="3B7DEC8A" w14:textId="20A86F0D" w:rsidR="00A95DC6" w:rsidRPr="00A95DC6" w:rsidRDefault="00A95DC6" w:rsidP="00A95DC6">
      <w:pPr>
        <w:spacing w:line="360" w:lineRule="auto"/>
        <w:jc w:val="both"/>
        <w:rPr>
          <w:rFonts w:ascii="Arial" w:hAnsi="Arial" w:cs="Arial"/>
        </w:rPr>
      </w:pPr>
      <w:r w:rsidRPr="00A95DC6">
        <w:rPr>
          <w:rFonts w:ascii="Arial" w:hAnsi="Arial" w:cs="Arial"/>
        </w:rPr>
        <w:lastRenderedPageBreak/>
        <w:t xml:space="preserve">Banks, S. (2021) </w:t>
      </w:r>
      <w:r w:rsidRPr="00A95DC6">
        <w:rPr>
          <w:rFonts w:ascii="Arial" w:hAnsi="Arial" w:cs="Arial"/>
          <w:i/>
          <w:iCs/>
        </w:rPr>
        <w:t>Ethics and values in social work</w:t>
      </w:r>
      <w:r w:rsidRPr="00A95DC6">
        <w:rPr>
          <w:rFonts w:ascii="Arial" w:hAnsi="Arial" w:cs="Arial"/>
        </w:rPr>
        <w:t>. 5th edn. London: Bloomsbury Academic.</w:t>
      </w:r>
    </w:p>
    <w:p w14:paraId="2EEC6E2C" w14:textId="77777777" w:rsidR="00A95DC6" w:rsidRDefault="00A95DC6" w:rsidP="00A95DC6">
      <w:pPr>
        <w:spacing w:line="360" w:lineRule="auto"/>
        <w:jc w:val="both"/>
        <w:rPr>
          <w:rFonts w:ascii="Arial" w:hAnsi="Arial" w:cs="Arial"/>
        </w:rPr>
      </w:pPr>
    </w:p>
    <w:p w14:paraId="31E634BC" w14:textId="06E8E02A" w:rsidR="00A95DC6" w:rsidRPr="00A95DC6" w:rsidRDefault="00A95DC6" w:rsidP="00A95DC6">
      <w:pPr>
        <w:spacing w:line="360" w:lineRule="auto"/>
        <w:jc w:val="both"/>
        <w:rPr>
          <w:rFonts w:ascii="Arial" w:hAnsi="Arial" w:cs="Arial"/>
        </w:rPr>
      </w:pPr>
      <w:r w:rsidRPr="00A95DC6">
        <w:rPr>
          <w:rFonts w:ascii="Arial" w:hAnsi="Arial" w:cs="Arial"/>
        </w:rPr>
        <w:t xml:space="preserve">Gibbs, G. (1988) </w:t>
      </w:r>
      <w:r w:rsidRPr="00A95DC6">
        <w:rPr>
          <w:rFonts w:ascii="Arial" w:hAnsi="Arial" w:cs="Arial"/>
          <w:i/>
          <w:iCs/>
        </w:rPr>
        <w:t>Learning by doing: A guide to teaching and learning methods</w:t>
      </w:r>
      <w:r w:rsidRPr="00A95DC6">
        <w:rPr>
          <w:rFonts w:ascii="Arial" w:hAnsi="Arial" w:cs="Arial"/>
        </w:rPr>
        <w:t>. Oxford: Oxford Polytechnic.</w:t>
      </w:r>
    </w:p>
    <w:p w14:paraId="13B44C89" w14:textId="77777777" w:rsidR="00A95DC6" w:rsidRDefault="00A95DC6" w:rsidP="00A95DC6">
      <w:pPr>
        <w:spacing w:line="360" w:lineRule="auto"/>
        <w:jc w:val="both"/>
        <w:rPr>
          <w:rFonts w:ascii="Arial" w:hAnsi="Arial" w:cs="Arial"/>
        </w:rPr>
      </w:pPr>
    </w:p>
    <w:p w14:paraId="6781D0A8" w14:textId="082F253D" w:rsidR="00A95DC6" w:rsidRPr="00A95DC6" w:rsidRDefault="00A95DC6" w:rsidP="00A95DC6">
      <w:pPr>
        <w:spacing w:line="360" w:lineRule="auto"/>
        <w:jc w:val="both"/>
        <w:rPr>
          <w:rFonts w:ascii="Arial" w:hAnsi="Arial" w:cs="Arial"/>
        </w:rPr>
      </w:pPr>
      <w:r w:rsidRPr="00A95DC6">
        <w:rPr>
          <w:rFonts w:ascii="Arial" w:hAnsi="Arial" w:cs="Arial"/>
        </w:rPr>
        <w:t xml:space="preserve">Glasby, J. and Dickinson, H. (2021) </w:t>
      </w:r>
      <w:r w:rsidRPr="00A95DC6">
        <w:rPr>
          <w:rFonts w:ascii="Arial" w:hAnsi="Arial" w:cs="Arial"/>
          <w:i/>
          <w:iCs/>
        </w:rPr>
        <w:t>Partnership working in health and social care: Achieving co-ordinated services</w:t>
      </w:r>
      <w:r w:rsidRPr="00A95DC6">
        <w:rPr>
          <w:rFonts w:ascii="Arial" w:hAnsi="Arial" w:cs="Arial"/>
        </w:rPr>
        <w:t>. 3rd edn. Bristol: Policy Press.</w:t>
      </w:r>
    </w:p>
    <w:p w14:paraId="2D0DDEF5" w14:textId="77777777" w:rsidR="00A95DC6" w:rsidRDefault="00A95DC6" w:rsidP="00A95DC6">
      <w:pPr>
        <w:spacing w:line="360" w:lineRule="auto"/>
        <w:jc w:val="both"/>
        <w:rPr>
          <w:rFonts w:ascii="Arial" w:hAnsi="Arial" w:cs="Arial"/>
        </w:rPr>
      </w:pPr>
    </w:p>
    <w:p w14:paraId="7A2EBE5B" w14:textId="071E3618" w:rsidR="00A95DC6" w:rsidRPr="00A95DC6" w:rsidRDefault="00A95DC6" w:rsidP="00A95DC6">
      <w:pPr>
        <w:spacing w:line="360" w:lineRule="auto"/>
        <w:jc w:val="both"/>
        <w:rPr>
          <w:rFonts w:ascii="Arial" w:hAnsi="Arial" w:cs="Arial"/>
        </w:rPr>
      </w:pPr>
      <w:r w:rsidRPr="00A95DC6">
        <w:rPr>
          <w:rFonts w:ascii="Arial" w:hAnsi="Arial" w:cs="Arial"/>
        </w:rPr>
        <w:t xml:space="preserve">HM Government (2014) </w:t>
      </w:r>
      <w:r w:rsidRPr="00A95DC6">
        <w:rPr>
          <w:rFonts w:ascii="Arial" w:hAnsi="Arial" w:cs="Arial"/>
          <w:i/>
          <w:iCs/>
        </w:rPr>
        <w:t>Care Act 2014</w:t>
      </w:r>
      <w:r w:rsidRPr="00A95DC6">
        <w:rPr>
          <w:rFonts w:ascii="Arial" w:hAnsi="Arial" w:cs="Arial"/>
        </w:rPr>
        <w:t xml:space="preserve">. London: The Stationery Office. Available at: </w:t>
      </w:r>
      <w:hyperlink r:id="rId4" w:tgtFrame="_new" w:history="1">
        <w:r w:rsidRPr="00A95DC6">
          <w:rPr>
            <w:rStyle w:val="Hyperlink"/>
            <w:rFonts w:ascii="Arial" w:hAnsi="Arial" w:cs="Arial"/>
          </w:rPr>
          <w:t>https://www.legislation.gov.uk/ukpga/2014/23/contents/enacted</w:t>
        </w:r>
      </w:hyperlink>
      <w:r w:rsidRPr="00A95DC6">
        <w:rPr>
          <w:rFonts w:ascii="Arial" w:hAnsi="Arial" w:cs="Arial"/>
        </w:rPr>
        <w:t xml:space="preserve"> (Accessed: 1 July 2026).</w:t>
      </w:r>
    </w:p>
    <w:p w14:paraId="789F020A" w14:textId="77777777" w:rsidR="00A95DC6" w:rsidRDefault="00A95DC6" w:rsidP="00A95DC6">
      <w:pPr>
        <w:spacing w:line="360" w:lineRule="auto"/>
        <w:jc w:val="both"/>
        <w:rPr>
          <w:rFonts w:ascii="Arial" w:hAnsi="Arial" w:cs="Arial"/>
        </w:rPr>
      </w:pPr>
    </w:p>
    <w:p w14:paraId="6E499687" w14:textId="05F3E4D9" w:rsidR="00A95DC6" w:rsidRPr="00A95DC6" w:rsidRDefault="00A95DC6" w:rsidP="00A95DC6">
      <w:pPr>
        <w:spacing w:line="360" w:lineRule="auto"/>
        <w:jc w:val="both"/>
        <w:rPr>
          <w:rFonts w:ascii="Arial" w:hAnsi="Arial" w:cs="Arial"/>
        </w:rPr>
      </w:pPr>
      <w:r w:rsidRPr="00A95DC6">
        <w:rPr>
          <w:rFonts w:ascii="Arial" w:hAnsi="Arial" w:cs="Arial"/>
        </w:rPr>
        <w:t xml:space="preserve">HM Government (2022) </w:t>
      </w:r>
      <w:r w:rsidRPr="00A95DC6">
        <w:rPr>
          <w:rFonts w:ascii="Arial" w:hAnsi="Arial" w:cs="Arial"/>
          <w:i/>
          <w:iCs/>
        </w:rPr>
        <w:t>Health and Care Act 2022</w:t>
      </w:r>
      <w:r w:rsidRPr="00A95DC6">
        <w:rPr>
          <w:rFonts w:ascii="Arial" w:hAnsi="Arial" w:cs="Arial"/>
        </w:rPr>
        <w:t xml:space="preserve">. Available at: </w:t>
      </w:r>
      <w:hyperlink r:id="rId5" w:tgtFrame="_new" w:history="1">
        <w:r w:rsidRPr="00A95DC6">
          <w:rPr>
            <w:rStyle w:val="Hyperlink"/>
            <w:rFonts w:ascii="Arial" w:hAnsi="Arial" w:cs="Arial"/>
          </w:rPr>
          <w:t>https://www.legislation.gov.uk/ukpga/2022/31/contents/enacted</w:t>
        </w:r>
      </w:hyperlink>
      <w:r w:rsidRPr="00A95DC6">
        <w:rPr>
          <w:rFonts w:ascii="Arial" w:hAnsi="Arial" w:cs="Arial"/>
        </w:rPr>
        <w:t xml:space="preserve"> (Accessed: 1 July 2026).</w:t>
      </w:r>
    </w:p>
    <w:p w14:paraId="19A0316C" w14:textId="77777777" w:rsidR="00A95DC6" w:rsidRDefault="00A95DC6" w:rsidP="00A95DC6">
      <w:pPr>
        <w:spacing w:line="360" w:lineRule="auto"/>
        <w:jc w:val="both"/>
        <w:rPr>
          <w:rFonts w:ascii="Arial" w:hAnsi="Arial" w:cs="Arial"/>
        </w:rPr>
      </w:pPr>
    </w:p>
    <w:p w14:paraId="1820A16C" w14:textId="3ADF0A70" w:rsidR="00A95DC6" w:rsidRPr="00A95DC6" w:rsidRDefault="00A95DC6" w:rsidP="00A95DC6">
      <w:pPr>
        <w:spacing w:line="360" w:lineRule="auto"/>
        <w:jc w:val="both"/>
        <w:rPr>
          <w:rFonts w:ascii="Arial" w:hAnsi="Arial" w:cs="Arial"/>
        </w:rPr>
      </w:pPr>
      <w:r w:rsidRPr="00A95DC6">
        <w:rPr>
          <w:rFonts w:ascii="Arial" w:hAnsi="Arial" w:cs="Arial"/>
        </w:rPr>
        <w:t xml:space="preserve">Maslow, A.H. (1943) 'A theory of human motivation', </w:t>
      </w:r>
      <w:r w:rsidRPr="00A95DC6">
        <w:rPr>
          <w:rFonts w:ascii="Arial" w:hAnsi="Arial" w:cs="Arial"/>
          <w:i/>
          <w:iCs/>
        </w:rPr>
        <w:t>Psychological Review</w:t>
      </w:r>
      <w:r w:rsidRPr="00A95DC6">
        <w:rPr>
          <w:rFonts w:ascii="Arial" w:hAnsi="Arial" w:cs="Arial"/>
        </w:rPr>
        <w:t>, 50(4), pp. 370–396.</w:t>
      </w:r>
    </w:p>
    <w:p w14:paraId="2BAA2F23" w14:textId="77777777" w:rsidR="00A95DC6" w:rsidRDefault="00A95DC6" w:rsidP="00A95DC6">
      <w:pPr>
        <w:spacing w:line="360" w:lineRule="auto"/>
        <w:jc w:val="both"/>
        <w:rPr>
          <w:rFonts w:ascii="Arial" w:hAnsi="Arial" w:cs="Arial"/>
        </w:rPr>
      </w:pPr>
    </w:p>
    <w:p w14:paraId="36DD60C3" w14:textId="7448E5F0" w:rsidR="00A95DC6" w:rsidRPr="00A95DC6" w:rsidRDefault="00A95DC6" w:rsidP="00A95DC6">
      <w:pPr>
        <w:spacing w:line="360" w:lineRule="auto"/>
        <w:jc w:val="both"/>
        <w:rPr>
          <w:rFonts w:ascii="Arial" w:hAnsi="Arial" w:cs="Arial"/>
        </w:rPr>
      </w:pPr>
      <w:r w:rsidRPr="00A95DC6">
        <w:rPr>
          <w:rFonts w:ascii="Arial" w:hAnsi="Arial" w:cs="Arial"/>
        </w:rPr>
        <w:t xml:space="preserve">National Institute for Health and Care Excellence (2021) </w:t>
      </w:r>
      <w:r w:rsidRPr="00A95DC6">
        <w:rPr>
          <w:rFonts w:ascii="Arial" w:hAnsi="Arial" w:cs="Arial"/>
          <w:i/>
          <w:iCs/>
        </w:rPr>
        <w:t>Shared decision making (NG197).</w:t>
      </w:r>
      <w:r w:rsidRPr="00A95DC6">
        <w:rPr>
          <w:rFonts w:ascii="Arial" w:hAnsi="Arial" w:cs="Arial"/>
        </w:rPr>
        <w:t xml:space="preserve"> Available at: </w:t>
      </w:r>
      <w:hyperlink r:id="rId6" w:tgtFrame="_new" w:history="1">
        <w:r w:rsidRPr="00A95DC6">
          <w:rPr>
            <w:rStyle w:val="Hyperlink"/>
            <w:rFonts w:ascii="Arial" w:hAnsi="Arial" w:cs="Arial"/>
          </w:rPr>
          <w:t>https://www.nice.org.uk/guidance/ng197</w:t>
        </w:r>
      </w:hyperlink>
      <w:r w:rsidRPr="00A95DC6">
        <w:rPr>
          <w:rFonts w:ascii="Arial" w:hAnsi="Arial" w:cs="Arial"/>
        </w:rPr>
        <w:t xml:space="preserve"> (Accessed: 1 July 2026).</w:t>
      </w:r>
    </w:p>
    <w:p w14:paraId="235E50A7" w14:textId="77777777" w:rsidR="00A95DC6" w:rsidRDefault="00A95DC6" w:rsidP="00A95DC6">
      <w:pPr>
        <w:spacing w:line="360" w:lineRule="auto"/>
        <w:jc w:val="both"/>
        <w:rPr>
          <w:rFonts w:ascii="Arial" w:hAnsi="Arial" w:cs="Arial"/>
        </w:rPr>
      </w:pPr>
    </w:p>
    <w:p w14:paraId="65D5D8FA" w14:textId="411A2731" w:rsidR="00A95DC6" w:rsidRPr="00A95DC6" w:rsidRDefault="00A95DC6" w:rsidP="00A95DC6">
      <w:pPr>
        <w:spacing w:line="360" w:lineRule="auto"/>
        <w:jc w:val="both"/>
        <w:rPr>
          <w:rFonts w:ascii="Arial" w:hAnsi="Arial" w:cs="Arial"/>
        </w:rPr>
      </w:pPr>
      <w:r w:rsidRPr="00A95DC6">
        <w:rPr>
          <w:rFonts w:ascii="Arial" w:hAnsi="Arial" w:cs="Arial"/>
        </w:rPr>
        <w:t xml:space="preserve">NHS England (2012) </w:t>
      </w:r>
      <w:r w:rsidRPr="00A95DC6">
        <w:rPr>
          <w:rFonts w:ascii="Arial" w:hAnsi="Arial" w:cs="Arial"/>
          <w:i/>
          <w:iCs/>
        </w:rPr>
        <w:t>Compassion in practice: Nursing, midwifery and care staff – Our vision and strategy</w:t>
      </w:r>
      <w:r w:rsidRPr="00A95DC6">
        <w:rPr>
          <w:rFonts w:ascii="Arial" w:hAnsi="Arial" w:cs="Arial"/>
        </w:rPr>
        <w:t xml:space="preserve">. Available at: </w:t>
      </w:r>
      <w:hyperlink r:id="rId7" w:tgtFrame="_new" w:history="1">
        <w:r w:rsidRPr="00A95DC6">
          <w:rPr>
            <w:rStyle w:val="Hyperlink"/>
            <w:rFonts w:ascii="Arial" w:hAnsi="Arial" w:cs="Arial"/>
          </w:rPr>
          <w:t>https://www.england.nhs.uk/publication/compassion-in-practice-nursing-midwifery-and-care-staff-our-vision-and-strategy/</w:t>
        </w:r>
      </w:hyperlink>
      <w:r w:rsidRPr="00A95DC6">
        <w:rPr>
          <w:rFonts w:ascii="Arial" w:hAnsi="Arial" w:cs="Arial"/>
        </w:rPr>
        <w:t xml:space="preserve"> (Accessed: 1 July 2026).</w:t>
      </w:r>
    </w:p>
    <w:p w14:paraId="6C16C897" w14:textId="77777777" w:rsidR="00A95DC6" w:rsidRDefault="00A95DC6" w:rsidP="00A95DC6">
      <w:pPr>
        <w:spacing w:line="360" w:lineRule="auto"/>
        <w:jc w:val="both"/>
        <w:rPr>
          <w:rFonts w:ascii="Arial" w:hAnsi="Arial" w:cs="Arial"/>
        </w:rPr>
      </w:pPr>
    </w:p>
    <w:p w14:paraId="57F1DB3E" w14:textId="6F0D4B83" w:rsidR="00A95DC6" w:rsidRPr="00A95DC6" w:rsidRDefault="00A95DC6" w:rsidP="00A95DC6">
      <w:pPr>
        <w:spacing w:line="360" w:lineRule="auto"/>
        <w:jc w:val="both"/>
        <w:rPr>
          <w:rFonts w:ascii="Arial" w:hAnsi="Arial" w:cs="Arial"/>
        </w:rPr>
      </w:pPr>
      <w:r w:rsidRPr="00A95DC6">
        <w:rPr>
          <w:rFonts w:ascii="Arial" w:hAnsi="Arial" w:cs="Arial"/>
        </w:rPr>
        <w:t xml:space="preserve">NHS England (n.d.) </w:t>
      </w:r>
      <w:r w:rsidRPr="00A95DC6">
        <w:rPr>
          <w:rFonts w:ascii="Arial" w:hAnsi="Arial" w:cs="Arial"/>
          <w:i/>
          <w:iCs/>
        </w:rPr>
        <w:t>Mrs C's story</w:t>
      </w:r>
      <w:r w:rsidRPr="00A95DC6">
        <w:rPr>
          <w:rFonts w:ascii="Arial" w:hAnsi="Arial" w:cs="Arial"/>
        </w:rPr>
        <w:t xml:space="preserve">. Available at: </w:t>
      </w:r>
      <w:hyperlink r:id="rId8" w:tgtFrame="_new" w:history="1">
        <w:r w:rsidRPr="00A95DC6">
          <w:rPr>
            <w:rStyle w:val="Hyperlink"/>
            <w:rFonts w:ascii="Arial" w:hAnsi="Arial" w:cs="Arial"/>
          </w:rPr>
          <w:t>https://www.england.nhs.uk/personalisedcare/comprehensive-model/case-studies/mrs-cs-story/</w:t>
        </w:r>
      </w:hyperlink>
      <w:r w:rsidRPr="00A95DC6">
        <w:rPr>
          <w:rFonts w:ascii="Arial" w:hAnsi="Arial" w:cs="Arial"/>
        </w:rPr>
        <w:t xml:space="preserve"> (Accessed: 1 July 2026).</w:t>
      </w:r>
    </w:p>
    <w:p w14:paraId="31728EFE" w14:textId="77777777" w:rsidR="00A95DC6" w:rsidRDefault="00A95DC6" w:rsidP="00A95DC6">
      <w:pPr>
        <w:spacing w:line="360" w:lineRule="auto"/>
        <w:jc w:val="both"/>
        <w:rPr>
          <w:rFonts w:ascii="Arial" w:hAnsi="Arial" w:cs="Arial"/>
        </w:rPr>
      </w:pPr>
    </w:p>
    <w:p w14:paraId="7474ACFE" w14:textId="6393A01E" w:rsidR="00A95DC6" w:rsidRPr="00A95DC6" w:rsidRDefault="00A95DC6" w:rsidP="00A95DC6">
      <w:pPr>
        <w:spacing w:line="360" w:lineRule="auto"/>
        <w:jc w:val="both"/>
        <w:rPr>
          <w:rFonts w:ascii="Arial" w:hAnsi="Arial" w:cs="Arial"/>
        </w:rPr>
      </w:pPr>
      <w:r w:rsidRPr="00A95DC6">
        <w:rPr>
          <w:rFonts w:ascii="Arial" w:hAnsi="Arial" w:cs="Arial"/>
        </w:rPr>
        <w:t xml:space="preserve">Skills for Care and Skills for Health (2013) </w:t>
      </w:r>
      <w:r w:rsidRPr="00A95DC6">
        <w:rPr>
          <w:rFonts w:ascii="Arial" w:hAnsi="Arial" w:cs="Arial"/>
          <w:i/>
          <w:iCs/>
        </w:rPr>
        <w:t>Code of Conduct for Healthcare Support Workers and Adult Social Care Workers in England</w:t>
      </w:r>
      <w:r w:rsidRPr="00A95DC6">
        <w:rPr>
          <w:rFonts w:ascii="Arial" w:hAnsi="Arial" w:cs="Arial"/>
        </w:rPr>
        <w:t xml:space="preserve">. Leeds: Skills for Care. Available at: </w:t>
      </w:r>
      <w:hyperlink r:id="rId9" w:tgtFrame="_new" w:history="1">
        <w:r w:rsidRPr="00A95DC6">
          <w:rPr>
            <w:rStyle w:val="Hyperlink"/>
            <w:rFonts w:ascii="Arial" w:hAnsi="Arial" w:cs="Arial"/>
          </w:rPr>
          <w:t>https://www.skillsforcare.org.uk</w:t>
        </w:r>
      </w:hyperlink>
      <w:r w:rsidRPr="00A95DC6">
        <w:rPr>
          <w:rFonts w:ascii="Arial" w:hAnsi="Arial" w:cs="Arial"/>
        </w:rPr>
        <w:t xml:space="preserve"> (Accessed: 2 July 2026).</w:t>
      </w:r>
    </w:p>
    <w:p w14:paraId="618CBBCB" w14:textId="77777777" w:rsidR="00A95DC6" w:rsidRDefault="00A95DC6" w:rsidP="00A95DC6">
      <w:pPr>
        <w:spacing w:line="360" w:lineRule="auto"/>
        <w:jc w:val="both"/>
        <w:rPr>
          <w:rFonts w:ascii="Arial" w:hAnsi="Arial" w:cs="Arial"/>
        </w:rPr>
      </w:pPr>
    </w:p>
    <w:p w14:paraId="3B1D7373" w14:textId="12E475ED" w:rsidR="00A95DC6" w:rsidRDefault="00A95DC6" w:rsidP="00A95DC6">
      <w:pPr>
        <w:spacing w:line="360" w:lineRule="auto"/>
        <w:jc w:val="both"/>
        <w:rPr>
          <w:rFonts w:ascii="Arial" w:hAnsi="Arial" w:cs="Arial"/>
        </w:rPr>
      </w:pPr>
      <w:r w:rsidRPr="00A95DC6">
        <w:rPr>
          <w:rFonts w:ascii="Arial" w:hAnsi="Arial" w:cs="Arial"/>
        </w:rPr>
        <w:t xml:space="preserve">The Health Foundation (2016) </w:t>
      </w:r>
      <w:r w:rsidRPr="00A95DC6">
        <w:rPr>
          <w:rFonts w:ascii="Arial" w:hAnsi="Arial" w:cs="Arial"/>
          <w:i/>
          <w:iCs/>
        </w:rPr>
        <w:t>Person-centred care made simple</w:t>
      </w:r>
      <w:r w:rsidRPr="00A95DC6">
        <w:rPr>
          <w:rFonts w:ascii="Arial" w:hAnsi="Arial" w:cs="Arial"/>
        </w:rPr>
        <w:t xml:space="preserve">. London: The Health Foundation. Available at: </w:t>
      </w:r>
      <w:hyperlink r:id="rId10" w:tgtFrame="_new" w:history="1">
        <w:r w:rsidRPr="00A95DC6">
          <w:rPr>
            <w:rStyle w:val="Hyperlink"/>
            <w:rFonts w:ascii="Arial" w:hAnsi="Arial" w:cs="Arial"/>
          </w:rPr>
          <w:t>https://www.health.org.uk/publications/person-centred-care-made-simple</w:t>
        </w:r>
      </w:hyperlink>
      <w:r w:rsidRPr="00A95DC6">
        <w:rPr>
          <w:rFonts w:ascii="Arial" w:hAnsi="Arial" w:cs="Arial"/>
        </w:rPr>
        <w:t xml:space="preserve"> (Accessed: 1 July 2026).</w:t>
      </w:r>
    </w:p>
    <w:p w14:paraId="61A262B1" w14:textId="77777777" w:rsidR="007F243C" w:rsidRDefault="007F243C" w:rsidP="00A95DC6">
      <w:pPr>
        <w:spacing w:line="360" w:lineRule="auto"/>
        <w:jc w:val="both"/>
        <w:rPr>
          <w:rFonts w:ascii="Arial" w:hAnsi="Arial" w:cs="Arial"/>
        </w:rPr>
      </w:pPr>
    </w:p>
    <w:p w14:paraId="7AC0BA01" w14:textId="18F76DB0" w:rsidR="007F243C" w:rsidRPr="00A95DC6" w:rsidRDefault="007F243C" w:rsidP="00A95DC6">
      <w:pPr>
        <w:spacing w:line="360" w:lineRule="auto"/>
        <w:jc w:val="both"/>
        <w:rPr>
          <w:rFonts w:ascii="Arial" w:hAnsi="Arial" w:cs="Arial"/>
        </w:rPr>
      </w:pPr>
      <w:r w:rsidRPr="007F243C">
        <w:rPr>
          <w:rFonts w:ascii="Arial" w:hAnsi="Arial" w:cs="Arial"/>
        </w:rPr>
        <w:t xml:space="preserve">McCormack, B. and McCance, T. (2021) </w:t>
      </w:r>
      <w:r w:rsidRPr="007F243C">
        <w:rPr>
          <w:rFonts w:ascii="Arial" w:hAnsi="Arial" w:cs="Arial"/>
          <w:i/>
          <w:iCs/>
        </w:rPr>
        <w:t>Person-centred practice in nursing and health care: Theory and practice</w:t>
      </w:r>
      <w:r w:rsidRPr="007F243C">
        <w:rPr>
          <w:rFonts w:ascii="Arial" w:hAnsi="Arial" w:cs="Arial"/>
        </w:rPr>
        <w:t>. 3rd edn. Oxford: Wiley-Blackwell.</w:t>
      </w:r>
    </w:p>
    <w:p w14:paraId="2DB0043F" w14:textId="77777777" w:rsidR="00D0610C" w:rsidRDefault="00D0610C" w:rsidP="00735173">
      <w:pPr>
        <w:spacing w:line="360" w:lineRule="auto"/>
        <w:jc w:val="both"/>
        <w:rPr>
          <w:rFonts w:ascii="Arial" w:hAnsi="Arial" w:cs="Arial"/>
        </w:rPr>
      </w:pPr>
    </w:p>
    <w:p w14:paraId="0BC16126" w14:textId="77777777" w:rsidR="00D0610C" w:rsidRDefault="00D0610C" w:rsidP="00735173">
      <w:pPr>
        <w:spacing w:line="360" w:lineRule="auto"/>
        <w:jc w:val="both"/>
        <w:rPr>
          <w:rFonts w:ascii="Arial" w:hAnsi="Arial" w:cs="Arial"/>
        </w:rPr>
      </w:pPr>
    </w:p>
    <w:p w14:paraId="0905C38A" w14:textId="77777777" w:rsidR="00D0610C" w:rsidRDefault="00D0610C" w:rsidP="00735173">
      <w:pPr>
        <w:spacing w:line="360" w:lineRule="auto"/>
        <w:jc w:val="both"/>
        <w:rPr>
          <w:rFonts w:ascii="Arial" w:hAnsi="Arial" w:cs="Arial"/>
        </w:rPr>
      </w:pPr>
    </w:p>
    <w:p w14:paraId="404F7183" w14:textId="77777777" w:rsidR="00D0610C" w:rsidRDefault="00D0610C" w:rsidP="00735173">
      <w:pPr>
        <w:spacing w:line="360" w:lineRule="auto"/>
        <w:jc w:val="both"/>
        <w:rPr>
          <w:rFonts w:ascii="Arial" w:hAnsi="Arial" w:cs="Arial"/>
        </w:rPr>
      </w:pPr>
    </w:p>
    <w:p w14:paraId="3E0F5D94" w14:textId="77777777" w:rsidR="00D0610C" w:rsidRDefault="00D0610C" w:rsidP="00735173">
      <w:pPr>
        <w:spacing w:line="360" w:lineRule="auto"/>
        <w:jc w:val="both"/>
        <w:rPr>
          <w:rFonts w:ascii="Arial" w:hAnsi="Arial" w:cs="Arial"/>
        </w:rPr>
      </w:pPr>
    </w:p>
    <w:p w14:paraId="1EAC1B77" w14:textId="77777777" w:rsidR="00D0610C" w:rsidRDefault="00D0610C" w:rsidP="00735173">
      <w:pPr>
        <w:spacing w:line="360" w:lineRule="auto"/>
        <w:jc w:val="both"/>
        <w:rPr>
          <w:rFonts w:ascii="Arial" w:hAnsi="Arial" w:cs="Arial"/>
        </w:rPr>
      </w:pPr>
    </w:p>
    <w:p w14:paraId="4ABB672E" w14:textId="77777777" w:rsidR="00D0610C" w:rsidRDefault="00D0610C" w:rsidP="00735173">
      <w:pPr>
        <w:spacing w:line="360" w:lineRule="auto"/>
        <w:jc w:val="both"/>
        <w:rPr>
          <w:rFonts w:ascii="Arial" w:hAnsi="Arial" w:cs="Arial"/>
        </w:rPr>
      </w:pPr>
    </w:p>
    <w:p w14:paraId="40FB9488" w14:textId="77777777" w:rsidR="00D0610C" w:rsidRDefault="00D0610C" w:rsidP="00735173">
      <w:pPr>
        <w:spacing w:line="360" w:lineRule="auto"/>
        <w:jc w:val="both"/>
        <w:rPr>
          <w:rFonts w:ascii="Arial" w:hAnsi="Arial" w:cs="Arial"/>
        </w:rPr>
      </w:pPr>
    </w:p>
    <w:p w14:paraId="13D558A1" w14:textId="77777777" w:rsidR="00D0610C" w:rsidRDefault="00D0610C" w:rsidP="00735173">
      <w:pPr>
        <w:spacing w:line="360" w:lineRule="auto"/>
        <w:jc w:val="both"/>
        <w:rPr>
          <w:rFonts w:ascii="Arial" w:hAnsi="Arial" w:cs="Arial"/>
        </w:rPr>
      </w:pPr>
    </w:p>
    <w:p w14:paraId="2CC8C41C" w14:textId="77777777" w:rsidR="00D0610C" w:rsidRDefault="00D0610C" w:rsidP="00735173">
      <w:pPr>
        <w:spacing w:line="360" w:lineRule="auto"/>
        <w:jc w:val="both"/>
        <w:rPr>
          <w:rFonts w:ascii="Arial" w:hAnsi="Arial" w:cs="Arial"/>
        </w:rPr>
      </w:pPr>
    </w:p>
    <w:p w14:paraId="1337A8FA" w14:textId="77777777" w:rsidR="00D0610C" w:rsidRDefault="00D0610C" w:rsidP="00735173">
      <w:pPr>
        <w:spacing w:line="360" w:lineRule="auto"/>
        <w:jc w:val="both"/>
        <w:rPr>
          <w:rFonts w:ascii="Arial" w:hAnsi="Arial" w:cs="Arial"/>
        </w:rPr>
      </w:pPr>
    </w:p>
    <w:p w14:paraId="74AA1AE2" w14:textId="77777777" w:rsidR="00D0610C" w:rsidRDefault="00D0610C" w:rsidP="00735173">
      <w:pPr>
        <w:spacing w:line="360" w:lineRule="auto"/>
        <w:jc w:val="both"/>
        <w:rPr>
          <w:rFonts w:ascii="Arial" w:hAnsi="Arial" w:cs="Arial"/>
        </w:rPr>
      </w:pPr>
    </w:p>
    <w:p w14:paraId="01023E0F" w14:textId="77777777" w:rsidR="00D0610C" w:rsidRDefault="00D0610C" w:rsidP="00735173">
      <w:pPr>
        <w:spacing w:line="360" w:lineRule="auto"/>
        <w:jc w:val="both"/>
        <w:rPr>
          <w:rFonts w:ascii="Arial" w:hAnsi="Arial" w:cs="Arial"/>
        </w:rPr>
      </w:pPr>
    </w:p>
    <w:p w14:paraId="5A4FA213" w14:textId="77777777" w:rsidR="00D0610C" w:rsidRDefault="00D0610C" w:rsidP="00735173">
      <w:pPr>
        <w:spacing w:line="360" w:lineRule="auto"/>
        <w:jc w:val="both"/>
        <w:rPr>
          <w:rFonts w:ascii="Arial" w:hAnsi="Arial" w:cs="Arial"/>
        </w:rPr>
      </w:pPr>
    </w:p>
    <w:p w14:paraId="56495C9B" w14:textId="77777777" w:rsidR="00D0610C" w:rsidRDefault="00D0610C" w:rsidP="00735173">
      <w:pPr>
        <w:spacing w:line="360" w:lineRule="auto"/>
        <w:jc w:val="both"/>
        <w:rPr>
          <w:rFonts w:ascii="Arial" w:hAnsi="Arial" w:cs="Arial"/>
        </w:rPr>
      </w:pPr>
    </w:p>
    <w:p w14:paraId="4D9D6DEC" w14:textId="77777777" w:rsidR="004642D9" w:rsidRPr="003E6764" w:rsidRDefault="004642D9" w:rsidP="00A741B3">
      <w:pPr>
        <w:spacing w:line="360" w:lineRule="auto"/>
        <w:jc w:val="both"/>
        <w:rPr>
          <w:rFonts w:ascii="Arial" w:hAnsi="Arial" w:cs="Arial"/>
        </w:rPr>
      </w:pPr>
    </w:p>
    <w:sectPr w:rsidR="004642D9" w:rsidRPr="003E6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FA3"/>
    <w:rsid w:val="000028D7"/>
    <w:rsid w:val="00004C0B"/>
    <w:rsid w:val="000167D3"/>
    <w:rsid w:val="00017E41"/>
    <w:rsid w:val="00017E53"/>
    <w:rsid w:val="00022C00"/>
    <w:rsid w:val="0002337B"/>
    <w:rsid w:val="00025535"/>
    <w:rsid w:val="0004256D"/>
    <w:rsid w:val="00057589"/>
    <w:rsid w:val="00072C4E"/>
    <w:rsid w:val="00081841"/>
    <w:rsid w:val="00090FA3"/>
    <w:rsid w:val="0009313C"/>
    <w:rsid w:val="00094D20"/>
    <w:rsid w:val="000A3C66"/>
    <w:rsid w:val="000A7789"/>
    <w:rsid w:val="000B0370"/>
    <w:rsid w:val="000B1760"/>
    <w:rsid w:val="000D5921"/>
    <w:rsid w:val="000E0C0E"/>
    <w:rsid w:val="000E47A8"/>
    <w:rsid w:val="000F2A8D"/>
    <w:rsid w:val="000F4F14"/>
    <w:rsid w:val="00100222"/>
    <w:rsid w:val="00110D9D"/>
    <w:rsid w:val="00111AED"/>
    <w:rsid w:val="00112030"/>
    <w:rsid w:val="00125ED0"/>
    <w:rsid w:val="00126CFA"/>
    <w:rsid w:val="00130131"/>
    <w:rsid w:val="001309BD"/>
    <w:rsid w:val="00132829"/>
    <w:rsid w:val="00143371"/>
    <w:rsid w:val="0014352E"/>
    <w:rsid w:val="00153B13"/>
    <w:rsid w:val="00155A5D"/>
    <w:rsid w:val="00155A91"/>
    <w:rsid w:val="001565B5"/>
    <w:rsid w:val="00156893"/>
    <w:rsid w:val="00170E76"/>
    <w:rsid w:val="00172657"/>
    <w:rsid w:val="00177FD5"/>
    <w:rsid w:val="001826FA"/>
    <w:rsid w:val="001911F4"/>
    <w:rsid w:val="00193106"/>
    <w:rsid w:val="001A4DD5"/>
    <w:rsid w:val="001B0116"/>
    <w:rsid w:val="001B0606"/>
    <w:rsid w:val="001C47F9"/>
    <w:rsid w:val="001D2FAC"/>
    <w:rsid w:val="001D4687"/>
    <w:rsid w:val="00206176"/>
    <w:rsid w:val="002101D4"/>
    <w:rsid w:val="002111EC"/>
    <w:rsid w:val="002263B3"/>
    <w:rsid w:val="00227F6B"/>
    <w:rsid w:val="002333C2"/>
    <w:rsid w:val="0023594A"/>
    <w:rsid w:val="00242814"/>
    <w:rsid w:val="002448B5"/>
    <w:rsid w:val="00244A56"/>
    <w:rsid w:val="00247B4C"/>
    <w:rsid w:val="00252B3D"/>
    <w:rsid w:val="002557C3"/>
    <w:rsid w:val="0027566D"/>
    <w:rsid w:val="00284186"/>
    <w:rsid w:val="002A5A89"/>
    <w:rsid w:val="002B520E"/>
    <w:rsid w:val="002B7774"/>
    <w:rsid w:val="002C2DF3"/>
    <w:rsid w:val="002C5710"/>
    <w:rsid w:val="002C71E6"/>
    <w:rsid w:val="002E3E44"/>
    <w:rsid w:val="002E54BB"/>
    <w:rsid w:val="00301AD2"/>
    <w:rsid w:val="0030250D"/>
    <w:rsid w:val="00310450"/>
    <w:rsid w:val="0031289D"/>
    <w:rsid w:val="00313606"/>
    <w:rsid w:val="00315346"/>
    <w:rsid w:val="0031587B"/>
    <w:rsid w:val="003247A1"/>
    <w:rsid w:val="00340922"/>
    <w:rsid w:val="00342565"/>
    <w:rsid w:val="00346CF4"/>
    <w:rsid w:val="00351456"/>
    <w:rsid w:val="00351B5B"/>
    <w:rsid w:val="0035433F"/>
    <w:rsid w:val="003574C8"/>
    <w:rsid w:val="003608AC"/>
    <w:rsid w:val="00360E6C"/>
    <w:rsid w:val="00373FF8"/>
    <w:rsid w:val="00376985"/>
    <w:rsid w:val="003834FE"/>
    <w:rsid w:val="00384D19"/>
    <w:rsid w:val="003913D7"/>
    <w:rsid w:val="003915B9"/>
    <w:rsid w:val="003B1D00"/>
    <w:rsid w:val="003B32C5"/>
    <w:rsid w:val="003D395D"/>
    <w:rsid w:val="003E0CE0"/>
    <w:rsid w:val="003E61C6"/>
    <w:rsid w:val="003E6764"/>
    <w:rsid w:val="003F2F91"/>
    <w:rsid w:val="003F3714"/>
    <w:rsid w:val="00404A17"/>
    <w:rsid w:val="0041427C"/>
    <w:rsid w:val="00421F81"/>
    <w:rsid w:val="00423F3B"/>
    <w:rsid w:val="0042794B"/>
    <w:rsid w:val="0044603B"/>
    <w:rsid w:val="0045605A"/>
    <w:rsid w:val="004642D9"/>
    <w:rsid w:val="00470454"/>
    <w:rsid w:val="004724A5"/>
    <w:rsid w:val="00485E2B"/>
    <w:rsid w:val="00491274"/>
    <w:rsid w:val="004A1392"/>
    <w:rsid w:val="004A2967"/>
    <w:rsid w:val="004A2A6B"/>
    <w:rsid w:val="004B52AD"/>
    <w:rsid w:val="004C2221"/>
    <w:rsid w:val="004C3E30"/>
    <w:rsid w:val="004D2321"/>
    <w:rsid w:val="004D65B5"/>
    <w:rsid w:val="004E4A53"/>
    <w:rsid w:val="004E7FC5"/>
    <w:rsid w:val="004F34FC"/>
    <w:rsid w:val="004F5F0E"/>
    <w:rsid w:val="0050137F"/>
    <w:rsid w:val="0051017D"/>
    <w:rsid w:val="00515CCF"/>
    <w:rsid w:val="005170C3"/>
    <w:rsid w:val="005171BA"/>
    <w:rsid w:val="005210CD"/>
    <w:rsid w:val="0052503E"/>
    <w:rsid w:val="005277FE"/>
    <w:rsid w:val="00555615"/>
    <w:rsid w:val="005708CF"/>
    <w:rsid w:val="005766F6"/>
    <w:rsid w:val="0058308D"/>
    <w:rsid w:val="00591DEB"/>
    <w:rsid w:val="00597F9B"/>
    <w:rsid w:val="005A2A87"/>
    <w:rsid w:val="005A702B"/>
    <w:rsid w:val="005A7E75"/>
    <w:rsid w:val="005B6F27"/>
    <w:rsid w:val="005C1802"/>
    <w:rsid w:val="005C2ACF"/>
    <w:rsid w:val="005C51E1"/>
    <w:rsid w:val="005D3753"/>
    <w:rsid w:val="005D7985"/>
    <w:rsid w:val="005E3DC0"/>
    <w:rsid w:val="005E5D5C"/>
    <w:rsid w:val="0060235E"/>
    <w:rsid w:val="006040E9"/>
    <w:rsid w:val="00607B2F"/>
    <w:rsid w:val="00610AB0"/>
    <w:rsid w:val="00611C7E"/>
    <w:rsid w:val="006142EA"/>
    <w:rsid w:val="0062692F"/>
    <w:rsid w:val="00631D79"/>
    <w:rsid w:val="00635C13"/>
    <w:rsid w:val="00636AB4"/>
    <w:rsid w:val="00640087"/>
    <w:rsid w:val="006477B3"/>
    <w:rsid w:val="00650C01"/>
    <w:rsid w:val="00664B1D"/>
    <w:rsid w:val="00665F5B"/>
    <w:rsid w:val="006866DC"/>
    <w:rsid w:val="006960E6"/>
    <w:rsid w:val="0069783E"/>
    <w:rsid w:val="006A3759"/>
    <w:rsid w:val="006A4C8C"/>
    <w:rsid w:val="006C323B"/>
    <w:rsid w:val="006C4B9F"/>
    <w:rsid w:val="006E027C"/>
    <w:rsid w:val="006E6BB0"/>
    <w:rsid w:val="006F1251"/>
    <w:rsid w:val="006F3145"/>
    <w:rsid w:val="007032F4"/>
    <w:rsid w:val="007047B8"/>
    <w:rsid w:val="007116D6"/>
    <w:rsid w:val="007133B1"/>
    <w:rsid w:val="0071640B"/>
    <w:rsid w:val="0071764B"/>
    <w:rsid w:val="00731955"/>
    <w:rsid w:val="00731D52"/>
    <w:rsid w:val="00735173"/>
    <w:rsid w:val="007368BA"/>
    <w:rsid w:val="00773A0E"/>
    <w:rsid w:val="00775E76"/>
    <w:rsid w:val="007817B2"/>
    <w:rsid w:val="00782A66"/>
    <w:rsid w:val="00790FD3"/>
    <w:rsid w:val="00792AEB"/>
    <w:rsid w:val="00796CEC"/>
    <w:rsid w:val="007B7167"/>
    <w:rsid w:val="007C3400"/>
    <w:rsid w:val="007C36FF"/>
    <w:rsid w:val="007C41A7"/>
    <w:rsid w:val="007D28BD"/>
    <w:rsid w:val="007D54F5"/>
    <w:rsid w:val="007E0D31"/>
    <w:rsid w:val="007E125B"/>
    <w:rsid w:val="007E20D0"/>
    <w:rsid w:val="007E62FE"/>
    <w:rsid w:val="007F243C"/>
    <w:rsid w:val="008016C7"/>
    <w:rsid w:val="00804A22"/>
    <w:rsid w:val="00805079"/>
    <w:rsid w:val="00815923"/>
    <w:rsid w:val="00824C49"/>
    <w:rsid w:val="00834FF9"/>
    <w:rsid w:val="008422CB"/>
    <w:rsid w:val="00850B53"/>
    <w:rsid w:val="00872B0C"/>
    <w:rsid w:val="008821FC"/>
    <w:rsid w:val="00882801"/>
    <w:rsid w:val="00887BCC"/>
    <w:rsid w:val="008965D1"/>
    <w:rsid w:val="008A05CE"/>
    <w:rsid w:val="008A76D0"/>
    <w:rsid w:val="008B0295"/>
    <w:rsid w:val="008E5D92"/>
    <w:rsid w:val="008F2389"/>
    <w:rsid w:val="008F62EE"/>
    <w:rsid w:val="00910772"/>
    <w:rsid w:val="00910F03"/>
    <w:rsid w:val="00915BAD"/>
    <w:rsid w:val="009167F4"/>
    <w:rsid w:val="009239C5"/>
    <w:rsid w:val="00935F7F"/>
    <w:rsid w:val="0094390B"/>
    <w:rsid w:val="00966362"/>
    <w:rsid w:val="009677BB"/>
    <w:rsid w:val="00970F97"/>
    <w:rsid w:val="009903B8"/>
    <w:rsid w:val="009B0301"/>
    <w:rsid w:val="009B0692"/>
    <w:rsid w:val="009B7F56"/>
    <w:rsid w:val="009C270A"/>
    <w:rsid w:val="009D1F9F"/>
    <w:rsid w:val="009E154A"/>
    <w:rsid w:val="009F3BF3"/>
    <w:rsid w:val="009F58F1"/>
    <w:rsid w:val="009F6B59"/>
    <w:rsid w:val="00A01DED"/>
    <w:rsid w:val="00A065C8"/>
    <w:rsid w:val="00A25DB1"/>
    <w:rsid w:val="00A3078A"/>
    <w:rsid w:val="00A3714D"/>
    <w:rsid w:val="00A41B46"/>
    <w:rsid w:val="00A425D0"/>
    <w:rsid w:val="00A56264"/>
    <w:rsid w:val="00A741B3"/>
    <w:rsid w:val="00A7652A"/>
    <w:rsid w:val="00A945CD"/>
    <w:rsid w:val="00A95DC6"/>
    <w:rsid w:val="00AA1B14"/>
    <w:rsid w:val="00AA7E02"/>
    <w:rsid w:val="00AB2C36"/>
    <w:rsid w:val="00AD1B20"/>
    <w:rsid w:val="00AD40E1"/>
    <w:rsid w:val="00AD5B33"/>
    <w:rsid w:val="00AD687C"/>
    <w:rsid w:val="00AF3843"/>
    <w:rsid w:val="00AF49F8"/>
    <w:rsid w:val="00AF5AA6"/>
    <w:rsid w:val="00B00AEB"/>
    <w:rsid w:val="00B04F63"/>
    <w:rsid w:val="00B10F53"/>
    <w:rsid w:val="00B20210"/>
    <w:rsid w:val="00B33A47"/>
    <w:rsid w:val="00B37D7C"/>
    <w:rsid w:val="00B56D16"/>
    <w:rsid w:val="00B57880"/>
    <w:rsid w:val="00B60682"/>
    <w:rsid w:val="00B64EC8"/>
    <w:rsid w:val="00B66CE9"/>
    <w:rsid w:val="00B72E68"/>
    <w:rsid w:val="00B80A48"/>
    <w:rsid w:val="00B90DCA"/>
    <w:rsid w:val="00B93727"/>
    <w:rsid w:val="00B972FB"/>
    <w:rsid w:val="00BB307B"/>
    <w:rsid w:val="00BB7468"/>
    <w:rsid w:val="00BC25EF"/>
    <w:rsid w:val="00BC7C9F"/>
    <w:rsid w:val="00BD6D35"/>
    <w:rsid w:val="00BE63AE"/>
    <w:rsid w:val="00BE654F"/>
    <w:rsid w:val="00BF4071"/>
    <w:rsid w:val="00BF73C0"/>
    <w:rsid w:val="00C22205"/>
    <w:rsid w:val="00C31155"/>
    <w:rsid w:val="00C45515"/>
    <w:rsid w:val="00C47504"/>
    <w:rsid w:val="00C53DA8"/>
    <w:rsid w:val="00C65956"/>
    <w:rsid w:val="00C73C5D"/>
    <w:rsid w:val="00C74D47"/>
    <w:rsid w:val="00C910BD"/>
    <w:rsid w:val="00C93639"/>
    <w:rsid w:val="00C94771"/>
    <w:rsid w:val="00CA320F"/>
    <w:rsid w:val="00CB0E2A"/>
    <w:rsid w:val="00CB4ACF"/>
    <w:rsid w:val="00CC4AFF"/>
    <w:rsid w:val="00CC4C6C"/>
    <w:rsid w:val="00CD317B"/>
    <w:rsid w:val="00CD6564"/>
    <w:rsid w:val="00CE3F1F"/>
    <w:rsid w:val="00CF47D7"/>
    <w:rsid w:val="00D0610C"/>
    <w:rsid w:val="00D118D8"/>
    <w:rsid w:val="00D14B61"/>
    <w:rsid w:val="00D23460"/>
    <w:rsid w:val="00D33424"/>
    <w:rsid w:val="00D40EC9"/>
    <w:rsid w:val="00D41AB3"/>
    <w:rsid w:val="00D464EF"/>
    <w:rsid w:val="00D55528"/>
    <w:rsid w:val="00D60C96"/>
    <w:rsid w:val="00D642B5"/>
    <w:rsid w:val="00D677C5"/>
    <w:rsid w:val="00D7430F"/>
    <w:rsid w:val="00D8010F"/>
    <w:rsid w:val="00D84148"/>
    <w:rsid w:val="00D857A8"/>
    <w:rsid w:val="00D86259"/>
    <w:rsid w:val="00DA4045"/>
    <w:rsid w:val="00DC1972"/>
    <w:rsid w:val="00DC250D"/>
    <w:rsid w:val="00DC271B"/>
    <w:rsid w:val="00DC5249"/>
    <w:rsid w:val="00DC6BE8"/>
    <w:rsid w:val="00DC7218"/>
    <w:rsid w:val="00DC750F"/>
    <w:rsid w:val="00DE375A"/>
    <w:rsid w:val="00DF0E1A"/>
    <w:rsid w:val="00E0582B"/>
    <w:rsid w:val="00E10A1C"/>
    <w:rsid w:val="00E14D72"/>
    <w:rsid w:val="00E3060D"/>
    <w:rsid w:val="00E3334F"/>
    <w:rsid w:val="00E3343E"/>
    <w:rsid w:val="00E33F13"/>
    <w:rsid w:val="00E346D7"/>
    <w:rsid w:val="00E37E9F"/>
    <w:rsid w:val="00E5021C"/>
    <w:rsid w:val="00E50746"/>
    <w:rsid w:val="00E55596"/>
    <w:rsid w:val="00E617C8"/>
    <w:rsid w:val="00E63641"/>
    <w:rsid w:val="00E73E80"/>
    <w:rsid w:val="00E75B03"/>
    <w:rsid w:val="00E77AFB"/>
    <w:rsid w:val="00E92715"/>
    <w:rsid w:val="00EA4FF0"/>
    <w:rsid w:val="00EA5B84"/>
    <w:rsid w:val="00EB0610"/>
    <w:rsid w:val="00EB6437"/>
    <w:rsid w:val="00EB7468"/>
    <w:rsid w:val="00EC0E87"/>
    <w:rsid w:val="00EC26F9"/>
    <w:rsid w:val="00EC5FC5"/>
    <w:rsid w:val="00EC7B67"/>
    <w:rsid w:val="00ED47C3"/>
    <w:rsid w:val="00EE3F37"/>
    <w:rsid w:val="00EE732F"/>
    <w:rsid w:val="00EF4448"/>
    <w:rsid w:val="00F0363C"/>
    <w:rsid w:val="00F118C8"/>
    <w:rsid w:val="00F16DFE"/>
    <w:rsid w:val="00F16F83"/>
    <w:rsid w:val="00F218D5"/>
    <w:rsid w:val="00F301B3"/>
    <w:rsid w:val="00F30352"/>
    <w:rsid w:val="00F52F79"/>
    <w:rsid w:val="00F54E6C"/>
    <w:rsid w:val="00F656A6"/>
    <w:rsid w:val="00F753B3"/>
    <w:rsid w:val="00F756F1"/>
    <w:rsid w:val="00F86011"/>
    <w:rsid w:val="00F952D2"/>
    <w:rsid w:val="00FB3550"/>
    <w:rsid w:val="00FB6E60"/>
    <w:rsid w:val="00FC6276"/>
    <w:rsid w:val="00FD47E6"/>
    <w:rsid w:val="00FE4B49"/>
    <w:rsid w:val="00FE7554"/>
    <w:rsid w:val="00FF10B3"/>
    <w:rsid w:val="00FF4B95"/>
    <w:rsid w:val="00FF4D28"/>
    <w:rsid w:val="00FF65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CA30A"/>
  <w15:chartTrackingRefBased/>
  <w15:docId w15:val="{D6A59BF7-C5EC-4BC7-9909-E5FAF8D2A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0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0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0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0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FA3"/>
    <w:rPr>
      <w:rFonts w:eastAsiaTheme="majorEastAsia" w:cstheme="majorBidi"/>
      <w:color w:val="272727" w:themeColor="text1" w:themeTint="D8"/>
    </w:rPr>
  </w:style>
  <w:style w:type="paragraph" w:styleId="Title">
    <w:name w:val="Title"/>
    <w:basedOn w:val="Normal"/>
    <w:next w:val="Normal"/>
    <w:link w:val="TitleChar"/>
    <w:uiPriority w:val="10"/>
    <w:qFormat/>
    <w:rsid w:val="00090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FA3"/>
    <w:pPr>
      <w:spacing w:before="160"/>
      <w:jc w:val="center"/>
    </w:pPr>
    <w:rPr>
      <w:i/>
      <w:iCs/>
      <w:color w:val="404040" w:themeColor="text1" w:themeTint="BF"/>
    </w:rPr>
  </w:style>
  <w:style w:type="character" w:customStyle="1" w:styleId="QuoteChar">
    <w:name w:val="Quote Char"/>
    <w:basedOn w:val="DefaultParagraphFont"/>
    <w:link w:val="Quote"/>
    <w:uiPriority w:val="29"/>
    <w:rsid w:val="00090FA3"/>
    <w:rPr>
      <w:i/>
      <w:iCs/>
      <w:color w:val="404040" w:themeColor="text1" w:themeTint="BF"/>
    </w:rPr>
  </w:style>
  <w:style w:type="paragraph" w:styleId="ListParagraph">
    <w:name w:val="List Paragraph"/>
    <w:basedOn w:val="Normal"/>
    <w:uiPriority w:val="34"/>
    <w:qFormat/>
    <w:rsid w:val="00090FA3"/>
    <w:pPr>
      <w:ind w:left="720"/>
      <w:contextualSpacing/>
    </w:pPr>
  </w:style>
  <w:style w:type="character" w:styleId="IntenseEmphasis">
    <w:name w:val="Intense Emphasis"/>
    <w:basedOn w:val="DefaultParagraphFont"/>
    <w:uiPriority w:val="21"/>
    <w:qFormat/>
    <w:rsid w:val="00090FA3"/>
    <w:rPr>
      <w:i/>
      <w:iCs/>
      <w:color w:val="0F4761" w:themeColor="accent1" w:themeShade="BF"/>
    </w:rPr>
  </w:style>
  <w:style w:type="paragraph" w:styleId="IntenseQuote">
    <w:name w:val="Intense Quote"/>
    <w:basedOn w:val="Normal"/>
    <w:next w:val="Normal"/>
    <w:link w:val="IntenseQuoteChar"/>
    <w:uiPriority w:val="30"/>
    <w:qFormat/>
    <w:rsid w:val="00090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FA3"/>
    <w:rPr>
      <w:i/>
      <w:iCs/>
      <w:color w:val="0F4761" w:themeColor="accent1" w:themeShade="BF"/>
    </w:rPr>
  </w:style>
  <w:style w:type="character" w:styleId="IntenseReference">
    <w:name w:val="Intense Reference"/>
    <w:basedOn w:val="DefaultParagraphFont"/>
    <w:uiPriority w:val="32"/>
    <w:qFormat/>
    <w:rsid w:val="00090FA3"/>
    <w:rPr>
      <w:b/>
      <w:bCs/>
      <w:smallCaps/>
      <w:color w:val="0F4761" w:themeColor="accent1" w:themeShade="BF"/>
      <w:spacing w:val="5"/>
    </w:rPr>
  </w:style>
  <w:style w:type="character" w:styleId="Hyperlink">
    <w:name w:val="Hyperlink"/>
    <w:basedOn w:val="DefaultParagraphFont"/>
    <w:uiPriority w:val="99"/>
    <w:unhideWhenUsed/>
    <w:rsid w:val="000B0370"/>
    <w:rPr>
      <w:color w:val="467886" w:themeColor="hyperlink"/>
      <w:u w:val="single"/>
    </w:rPr>
  </w:style>
  <w:style w:type="character" w:styleId="UnresolvedMention">
    <w:name w:val="Unresolved Mention"/>
    <w:basedOn w:val="DefaultParagraphFont"/>
    <w:uiPriority w:val="99"/>
    <w:semiHidden/>
    <w:unhideWhenUsed/>
    <w:rsid w:val="000B0370"/>
    <w:rPr>
      <w:color w:val="605E5C"/>
      <w:shd w:val="clear" w:color="auto" w:fill="E1DFDD"/>
    </w:rPr>
  </w:style>
  <w:style w:type="character" w:styleId="FollowedHyperlink">
    <w:name w:val="FollowedHyperlink"/>
    <w:basedOn w:val="DefaultParagraphFont"/>
    <w:uiPriority w:val="99"/>
    <w:semiHidden/>
    <w:unhideWhenUsed/>
    <w:rsid w:val="000B0370"/>
    <w:rPr>
      <w:color w:val="96607D" w:themeColor="followedHyperlink"/>
      <w:u w:val="single"/>
    </w:rPr>
  </w:style>
  <w:style w:type="character" w:customStyle="1" w:styleId="s1">
    <w:name w:val="s1"/>
    <w:basedOn w:val="DefaultParagraphFont"/>
    <w:rsid w:val="00284186"/>
  </w:style>
  <w:style w:type="paragraph" w:customStyle="1" w:styleId="p2">
    <w:name w:val="p2"/>
    <w:basedOn w:val="Normal"/>
    <w:rsid w:val="0028418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3">
    <w:name w:val="p3"/>
    <w:basedOn w:val="Normal"/>
    <w:rsid w:val="0028418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4">
    <w:name w:val="p4"/>
    <w:basedOn w:val="Normal"/>
    <w:rsid w:val="0028418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2841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comprehensive-model/case-studies/mrs-cs-story/" TargetMode="External"/><Relationship Id="rId3" Type="http://schemas.openxmlformats.org/officeDocument/2006/relationships/webSettings" Target="webSettings.xml"/><Relationship Id="rId7" Type="http://schemas.openxmlformats.org/officeDocument/2006/relationships/hyperlink" Target="https://www.england.nhs.uk/publication/compassion-in-practice-nursing-midwifery-and-care-staff-our-vision-and-strateg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ng197" TargetMode="External"/><Relationship Id="rId11" Type="http://schemas.openxmlformats.org/officeDocument/2006/relationships/fontTable" Target="fontTable.xml"/><Relationship Id="rId5" Type="http://schemas.openxmlformats.org/officeDocument/2006/relationships/hyperlink" Target="https://www.legislation.gov.uk/ukpga/2022/31/contents/enacted" TargetMode="External"/><Relationship Id="rId10" Type="http://schemas.openxmlformats.org/officeDocument/2006/relationships/hyperlink" Target="https://www.health.org.uk/publications/person-centred-care-made-simple" TargetMode="External"/><Relationship Id="rId4" Type="http://schemas.openxmlformats.org/officeDocument/2006/relationships/hyperlink" Target="https://www.legislation.gov.uk/ukpga/2014/23/contents/enacted" TargetMode="Externa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2658</Words>
  <Characters>15155</Characters>
  <Application>Microsoft Office Word</Application>
  <DocSecurity>0</DocSecurity>
  <Lines>126</Lines>
  <Paragraphs>35</Paragraphs>
  <ScaleCrop>false</ScaleCrop>
  <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Maymunah akhtar</dc:creator>
  <cp:keywords/>
  <dc:description/>
  <cp:lastModifiedBy>Maymunah akhtar</cp:lastModifiedBy>
  <cp:revision>119</cp:revision>
  <dcterms:created xsi:type="dcterms:W3CDTF">2026-07-01T10:21:00Z</dcterms:created>
  <dcterms:modified xsi:type="dcterms:W3CDTF">2026-07-03T01:15:00Z</dcterms:modified>
</cp:coreProperties>
</file>