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0C0" w:rsidRPr="006347DD" w:rsidRDefault="006347DD">
      <w:pPr>
        <w:rPr>
          <w:u w:val="single"/>
        </w:rPr>
      </w:pPr>
      <w:r w:rsidRPr="006347DD">
        <w:rPr>
          <w:u w:val="single"/>
        </w:rPr>
        <w:t>Benchmarking</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787"/>
        <w:gridCol w:w="4664"/>
        <w:gridCol w:w="2783"/>
      </w:tblGrid>
      <w:tr w:rsidR="006347DD" w:rsidRPr="006347DD" w:rsidTr="003C12D3">
        <w:trPr>
          <w:tblCellSpacing w:w="22" w:type="dxa"/>
        </w:trPr>
        <w:tc>
          <w:tcPr>
            <w:tcW w:w="9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bCs/>
                <w:sz w:val="18"/>
                <w:lang w:val="en-US"/>
              </w:rPr>
              <w:t>Type</w:t>
            </w:r>
          </w:p>
        </w:tc>
        <w:tc>
          <w:tcPr>
            <w:tcW w:w="25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bCs/>
                <w:sz w:val="18"/>
                <w:lang w:val="en-US"/>
              </w:rPr>
              <w:t>Description</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bCs/>
                <w:sz w:val="18"/>
                <w:lang w:val="en-US"/>
              </w:rPr>
              <w:t>Most Appropriate for the Following Purposes</w:t>
            </w:r>
          </w:p>
        </w:tc>
      </w:tr>
      <w:tr w:rsidR="006347DD" w:rsidRPr="006347DD" w:rsidTr="003C12D3">
        <w:trPr>
          <w:trHeight w:val="2655"/>
          <w:tblCellSpacing w:w="22" w:type="dxa"/>
        </w:trPr>
        <w:tc>
          <w:tcPr>
            <w:tcW w:w="9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bCs/>
                <w:i/>
                <w:iCs/>
                <w:sz w:val="18"/>
                <w:szCs w:val="18"/>
                <w:lang w:val="en-US"/>
              </w:rPr>
              <w:t>Strategic Benchmarking</w:t>
            </w:r>
          </w:p>
        </w:tc>
        <w:tc>
          <w:tcPr>
            <w:tcW w:w="25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Where businesses need to improve overall performance by examining the long-term strategies and general approaches that have enabled high-performers to succeed. It involves considering high level aspects such as core competencies, developing new products and services and improving capabilities for dealing with changes in the external environment. </w:t>
            </w:r>
          </w:p>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Changes resulting from this type of benchmarking may be difficult to implement and take a long time to </w:t>
            </w:r>
            <w:proofErr w:type="spellStart"/>
            <w:r w:rsidRPr="006347DD">
              <w:rPr>
                <w:rFonts w:ascii="Verdana" w:eastAsia="Times New Roman" w:hAnsi="Verdana" w:cs="Times New Roman"/>
                <w:sz w:val="18"/>
                <w:szCs w:val="18"/>
                <w:lang w:val="en-US"/>
              </w:rPr>
              <w:t>materialise</w:t>
            </w:r>
            <w:proofErr w:type="spellEnd"/>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Re-aligning business strategies that have become inappropriate</w:t>
            </w:r>
          </w:p>
        </w:tc>
      </w:tr>
      <w:tr w:rsidR="006347DD" w:rsidRPr="006347DD" w:rsidTr="003C12D3">
        <w:trPr>
          <w:trHeight w:val="2025"/>
          <w:tblCellSpacing w:w="22" w:type="dxa"/>
        </w:trPr>
        <w:tc>
          <w:tcPr>
            <w:tcW w:w="9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bCs/>
                <w:i/>
                <w:iCs/>
                <w:sz w:val="18"/>
                <w:szCs w:val="18"/>
                <w:lang w:val="en-US"/>
              </w:rPr>
              <w:t>Performance or Competitive Benchmarking</w:t>
            </w:r>
          </w:p>
        </w:tc>
        <w:tc>
          <w:tcPr>
            <w:tcW w:w="25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Businesses consider their position in relation to performance characteristics of </w:t>
            </w:r>
            <w:r w:rsidRPr="006347DD">
              <w:rPr>
                <w:rFonts w:ascii="Verdana" w:eastAsia="Times New Roman" w:hAnsi="Verdana" w:cs="Times New Roman"/>
                <w:bCs/>
                <w:sz w:val="18"/>
                <w:szCs w:val="18"/>
                <w:lang w:val="en-US"/>
              </w:rPr>
              <w:t>key products and services</w:t>
            </w:r>
            <w:r w:rsidRPr="006347DD">
              <w:rPr>
                <w:rFonts w:ascii="Verdana" w:eastAsia="Times New Roman" w:hAnsi="Verdana" w:cs="Times New Roman"/>
                <w:sz w:val="18"/>
                <w:szCs w:val="18"/>
                <w:lang w:val="en-US"/>
              </w:rPr>
              <w:t xml:space="preserve">. </w:t>
            </w:r>
          </w:p>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Benchmarking partners are drawn from the same sector. This type of analysis is often undertaken through trade associations or third parties to protect confidentiality. </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Assessing relative level of performance in key areas or activities in comparison with others in the same sector and finding ways of closing gaps in performance</w:t>
            </w:r>
          </w:p>
        </w:tc>
      </w:tr>
      <w:tr w:rsidR="006347DD" w:rsidRPr="006347DD" w:rsidTr="003C12D3">
        <w:trPr>
          <w:trHeight w:val="2085"/>
          <w:tblCellSpacing w:w="22" w:type="dxa"/>
        </w:trPr>
        <w:tc>
          <w:tcPr>
            <w:tcW w:w="9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bCs/>
                <w:i/>
                <w:iCs/>
                <w:sz w:val="18"/>
                <w:szCs w:val="18"/>
                <w:lang w:val="en-US"/>
              </w:rPr>
              <w:t>Process Benchmarking</w:t>
            </w:r>
          </w:p>
        </w:tc>
        <w:tc>
          <w:tcPr>
            <w:tcW w:w="25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Focuses on improving specific </w:t>
            </w:r>
            <w:r w:rsidRPr="006347DD">
              <w:rPr>
                <w:rFonts w:ascii="Verdana" w:eastAsia="Times New Roman" w:hAnsi="Verdana" w:cs="Times New Roman"/>
                <w:bCs/>
                <w:sz w:val="18"/>
                <w:szCs w:val="18"/>
                <w:lang w:val="en-US"/>
              </w:rPr>
              <w:t>critical processes and operations</w:t>
            </w:r>
            <w:r w:rsidRPr="006347DD">
              <w:rPr>
                <w:rFonts w:ascii="Verdana" w:eastAsia="Times New Roman" w:hAnsi="Verdana" w:cs="Times New Roman"/>
                <w:sz w:val="18"/>
                <w:szCs w:val="18"/>
                <w:lang w:val="en-US"/>
              </w:rPr>
              <w:t xml:space="preserve">. Benchmarking partners are sought from best practice </w:t>
            </w:r>
            <w:proofErr w:type="spellStart"/>
            <w:r w:rsidRPr="006347DD">
              <w:rPr>
                <w:rFonts w:ascii="Verdana" w:eastAsia="Times New Roman" w:hAnsi="Verdana" w:cs="Times New Roman"/>
                <w:sz w:val="18"/>
                <w:szCs w:val="18"/>
                <w:lang w:val="en-US"/>
              </w:rPr>
              <w:t>organisations</w:t>
            </w:r>
            <w:proofErr w:type="spellEnd"/>
            <w:r w:rsidRPr="006347DD">
              <w:rPr>
                <w:rFonts w:ascii="Verdana" w:eastAsia="Times New Roman" w:hAnsi="Verdana" w:cs="Times New Roman"/>
                <w:sz w:val="18"/>
                <w:szCs w:val="18"/>
                <w:lang w:val="en-US"/>
              </w:rPr>
              <w:t xml:space="preserve"> that perform similar work or deliver similar services. </w:t>
            </w:r>
          </w:p>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Process benchmarking invariably involves producing process maps to facilitate comparison and analysis. This type of benchmarking often results in short term benefits.</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Achieving improvements in key processes to obtain quick benefits</w:t>
            </w:r>
          </w:p>
        </w:tc>
      </w:tr>
      <w:tr w:rsidR="006347DD" w:rsidRPr="006347DD" w:rsidTr="003C12D3">
        <w:trPr>
          <w:trHeight w:val="1605"/>
          <w:tblCellSpacing w:w="22" w:type="dxa"/>
        </w:trPr>
        <w:tc>
          <w:tcPr>
            <w:tcW w:w="9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bCs/>
                <w:i/>
                <w:iCs/>
                <w:sz w:val="18"/>
                <w:szCs w:val="18"/>
                <w:lang w:val="en-US"/>
              </w:rPr>
              <w:t>Functional Benchmarking</w:t>
            </w:r>
          </w:p>
        </w:tc>
        <w:tc>
          <w:tcPr>
            <w:tcW w:w="25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Businesses look to benchmark with partners drawn from different business sectors or areas of activity to find ways of improving similar functions or work processes. This sort of benchmarking can lead to innovation and dramatic improvements. </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Improving activities or services for which counterparts do not exist. </w:t>
            </w:r>
          </w:p>
        </w:tc>
      </w:tr>
      <w:tr w:rsidR="006347DD" w:rsidRPr="006347DD" w:rsidTr="003C12D3">
        <w:trPr>
          <w:trHeight w:val="3240"/>
          <w:tblCellSpacing w:w="22" w:type="dxa"/>
        </w:trPr>
        <w:tc>
          <w:tcPr>
            <w:tcW w:w="9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r w:rsidRPr="006347DD">
              <w:rPr>
                <w:rFonts w:ascii="Verdana" w:eastAsia="Times New Roman" w:hAnsi="Verdana" w:cs="Times New Roman"/>
                <w:bCs/>
                <w:i/>
                <w:iCs/>
                <w:sz w:val="18"/>
                <w:szCs w:val="18"/>
                <w:lang w:val="en-US"/>
              </w:rPr>
              <w:t>Internal Benchmarking</w:t>
            </w:r>
          </w:p>
        </w:tc>
        <w:tc>
          <w:tcPr>
            <w:tcW w:w="25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Involves benchmarking businesses or operations from within the same </w:t>
            </w:r>
            <w:proofErr w:type="spellStart"/>
            <w:r w:rsidRPr="006347DD">
              <w:rPr>
                <w:rFonts w:ascii="Verdana" w:eastAsia="Times New Roman" w:hAnsi="Verdana" w:cs="Times New Roman"/>
                <w:sz w:val="18"/>
                <w:szCs w:val="18"/>
                <w:lang w:val="en-US"/>
              </w:rPr>
              <w:t>organisation</w:t>
            </w:r>
            <w:proofErr w:type="spellEnd"/>
            <w:r w:rsidRPr="006347DD">
              <w:rPr>
                <w:rFonts w:ascii="Verdana" w:eastAsia="Times New Roman" w:hAnsi="Verdana" w:cs="Times New Roman"/>
                <w:sz w:val="18"/>
                <w:szCs w:val="18"/>
                <w:lang w:val="en-US"/>
              </w:rPr>
              <w:t xml:space="preserve"> (e.g. business units in different countries). The main advantages of internal benchmarking are that access to sensitive data and information is easier; </w:t>
            </w:r>
            <w:proofErr w:type="spellStart"/>
            <w:r w:rsidRPr="006347DD">
              <w:rPr>
                <w:rFonts w:ascii="Verdana" w:eastAsia="Times New Roman" w:hAnsi="Verdana" w:cs="Times New Roman"/>
                <w:sz w:val="18"/>
                <w:szCs w:val="18"/>
                <w:lang w:val="en-US"/>
              </w:rPr>
              <w:t>standardised</w:t>
            </w:r>
            <w:proofErr w:type="spellEnd"/>
            <w:r w:rsidRPr="006347DD">
              <w:rPr>
                <w:rFonts w:ascii="Verdana" w:eastAsia="Times New Roman" w:hAnsi="Verdana" w:cs="Times New Roman"/>
                <w:sz w:val="18"/>
                <w:szCs w:val="18"/>
                <w:lang w:val="en-US"/>
              </w:rPr>
              <w:t xml:space="preserve"> data is often readily available; and, usually less time and resources are needed. </w:t>
            </w:r>
          </w:p>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There may be fewer barriers to implementation as practices may be relatively easy to transfer across the same </w:t>
            </w:r>
            <w:proofErr w:type="spellStart"/>
            <w:r w:rsidRPr="006347DD">
              <w:rPr>
                <w:rFonts w:ascii="Verdana" w:eastAsia="Times New Roman" w:hAnsi="Verdana" w:cs="Times New Roman"/>
                <w:sz w:val="18"/>
                <w:szCs w:val="18"/>
                <w:lang w:val="en-US"/>
              </w:rPr>
              <w:t>organisation</w:t>
            </w:r>
            <w:proofErr w:type="spellEnd"/>
            <w:r w:rsidRPr="006347DD">
              <w:rPr>
                <w:rFonts w:ascii="Verdana" w:eastAsia="Times New Roman" w:hAnsi="Verdana" w:cs="Times New Roman"/>
                <w:sz w:val="18"/>
                <w:szCs w:val="18"/>
                <w:lang w:val="en-US"/>
              </w:rPr>
              <w:t>. However, real innovation may be lacking and best in class performance is more likely to be found through external benchmarking.</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Several business units within the same </w:t>
            </w:r>
            <w:proofErr w:type="spellStart"/>
            <w:r w:rsidRPr="006347DD">
              <w:rPr>
                <w:rFonts w:ascii="Verdana" w:eastAsia="Times New Roman" w:hAnsi="Verdana" w:cs="Times New Roman"/>
                <w:sz w:val="18"/>
                <w:szCs w:val="18"/>
                <w:lang w:val="en-US"/>
              </w:rPr>
              <w:t>organisation</w:t>
            </w:r>
            <w:proofErr w:type="spellEnd"/>
            <w:r w:rsidRPr="006347DD">
              <w:rPr>
                <w:rFonts w:ascii="Verdana" w:eastAsia="Times New Roman" w:hAnsi="Verdana" w:cs="Times New Roman"/>
                <w:sz w:val="18"/>
                <w:szCs w:val="18"/>
                <w:lang w:val="en-US"/>
              </w:rPr>
              <w:t xml:space="preserve"> exemplify good practice and management want to spread this expertise quickly, throughout the </w:t>
            </w:r>
            <w:proofErr w:type="spellStart"/>
            <w:r w:rsidRPr="006347DD">
              <w:rPr>
                <w:rFonts w:ascii="Verdana" w:eastAsia="Times New Roman" w:hAnsi="Verdana" w:cs="Times New Roman"/>
                <w:sz w:val="18"/>
                <w:szCs w:val="18"/>
                <w:lang w:val="en-US"/>
              </w:rPr>
              <w:t>organisation</w:t>
            </w:r>
            <w:proofErr w:type="spellEnd"/>
          </w:p>
        </w:tc>
      </w:tr>
      <w:tr w:rsidR="006347DD" w:rsidRPr="006347DD" w:rsidTr="003C12D3">
        <w:trPr>
          <w:trHeight w:val="2235"/>
          <w:tblCellSpacing w:w="22" w:type="dxa"/>
        </w:trPr>
        <w:tc>
          <w:tcPr>
            <w:tcW w:w="9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bCs/>
                <w:i/>
                <w:iCs/>
                <w:sz w:val="18"/>
                <w:szCs w:val="18"/>
                <w:lang w:val="en-US"/>
              </w:rPr>
              <w:lastRenderedPageBreak/>
              <w:t>External Benchmarking</w:t>
            </w:r>
          </w:p>
        </w:tc>
        <w:tc>
          <w:tcPr>
            <w:tcW w:w="25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Involves </w:t>
            </w:r>
            <w:proofErr w:type="spellStart"/>
            <w:r w:rsidRPr="006347DD">
              <w:rPr>
                <w:rFonts w:ascii="Verdana" w:eastAsia="Times New Roman" w:hAnsi="Verdana" w:cs="Times New Roman"/>
                <w:sz w:val="18"/>
                <w:szCs w:val="18"/>
                <w:lang w:val="en-US"/>
              </w:rPr>
              <w:t>analysing</w:t>
            </w:r>
            <w:proofErr w:type="spellEnd"/>
            <w:r w:rsidRPr="006347DD">
              <w:rPr>
                <w:rFonts w:ascii="Verdana" w:eastAsia="Times New Roman" w:hAnsi="Verdana" w:cs="Times New Roman"/>
                <w:sz w:val="18"/>
                <w:szCs w:val="18"/>
                <w:lang w:val="en-US"/>
              </w:rPr>
              <w:t xml:space="preserve"> outside </w:t>
            </w:r>
            <w:proofErr w:type="spellStart"/>
            <w:r w:rsidRPr="006347DD">
              <w:rPr>
                <w:rFonts w:ascii="Verdana" w:eastAsia="Times New Roman" w:hAnsi="Verdana" w:cs="Times New Roman"/>
                <w:sz w:val="18"/>
                <w:szCs w:val="18"/>
                <w:lang w:val="en-US"/>
              </w:rPr>
              <w:t>organisations</w:t>
            </w:r>
            <w:proofErr w:type="spellEnd"/>
            <w:r w:rsidRPr="006347DD">
              <w:rPr>
                <w:rFonts w:ascii="Verdana" w:eastAsia="Times New Roman" w:hAnsi="Verdana" w:cs="Times New Roman"/>
                <w:sz w:val="18"/>
                <w:szCs w:val="18"/>
                <w:lang w:val="en-US"/>
              </w:rPr>
              <w:t xml:space="preserve"> that are known to be best in class. External benchmarking provides opportunities of learning from those who are at the "leading edge". </w:t>
            </w:r>
          </w:p>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This type of benchmarking can take up significant time and resource to ensure the comparability of data and information, the credibility of the findings and the development of sound recommendations. </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Where examples of good practices can be found in other </w:t>
            </w:r>
            <w:proofErr w:type="spellStart"/>
            <w:r w:rsidRPr="006347DD">
              <w:rPr>
                <w:rFonts w:ascii="Verdana" w:eastAsia="Times New Roman" w:hAnsi="Verdana" w:cs="Times New Roman"/>
                <w:sz w:val="18"/>
                <w:szCs w:val="18"/>
                <w:lang w:val="en-US"/>
              </w:rPr>
              <w:t>organisations</w:t>
            </w:r>
            <w:proofErr w:type="spellEnd"/>
            <w:r w:rsidRPr="006347DD">
              <w:rPr>
                <w:rFonts w:ascii="Verdana" w:eastAsia="Times New Roman" w:hAnsi="Verdana" w:cs="Times New Roman"/>
                <w:sz w:val="18"/>
                <w:szCs w:val="18"/>
                <w:lang w:val="en-US"/>
              </w:rPr>
              <w:t xml:space="preserve"> and there is a lack of good practices within internal business units</w:t>
            </w:r>
          </w:p>
        </w:tc>
      </w:tr>
      <w:tr w:rsidR="006347DD" w:rsidRPr="006347DD" w:rsidTr="003C12D3">
        <w:trPr>
          <w:trHeight w:val="1410"/>
          <w:tblCellSpacing w:w="22" w:type="dxa"/>
        </w:trPr>
        <w:tc>
          <w:tcPr>
            <w:tcW w:w="9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bCs/>
                <w:i/>
                <w:iCs/>
                <w:sz w:val="18"/>
                <w:szCs w:val="18"/>
                <w:lang w:val="en-US"/>
              </w:rPr>
              <w:t>International Benchmarking</w:t>
            </w:r>
          </w:p>
        </w:tc>
        <w:tc>
          <w:tcPr>
            <w:tcW w:w="255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Best practitioners are identified and </w:t>
            </w:r>
            <w:proofErr w:type="spellStart"/>
            <w:r w:rsidRPr="006347DD">
              <w:rPr>
                <w:rFonts w:ascii="Verdana" w:eastAsia="Times New Roman" w:hAnsi="Verdana" w:cs="Times New Roman"/>
                <w:sz w:val="18"/>
                <w:szCs w:val="18"/>
                <w:lang w:val="en-US"/>
              </w:rPr>
              <w:t>analysed</w:t>
            </w:r>
            <w:proofErr w:type="spellEnd"/>
            <w:r w:rsidRPr="006347DD">
              <w:rPr>
                <w:rFonts w:ascii="Verdana" w:eastAsia="Times New Roman" w:hAnsi="Verdana" w:cs="Times New Roman"/>
                <w:sz w:val="18"/>
                <w:szCs w:val="18"/>
                <w:lang w:val="en-US"/>
              </w:rPr>
              <w:t xml:space="preserve"> elsewhere in the world, perhaps because there are too few benchmarking partners within the same country to produce valid results. </w:t>
            </w:r>
          </w:p>
          <w:p w:rsidR="006347DD" w:rsidRPr="006347DD" w:rsidRDefault="006347DD" w:rsidP="003C12D3">
            <w:pPr>
              <w:spacing w:before="100" w:beforeAutospacing="1" w:after="100" w:afterAutospacing="1" w:line="240" w:lineRule="auto"/>
              <w:rPr>
                <w:rFonts w:ascii="Verdana" w:eastAsia="Times New Roman" w:hAnsi="Verdana" w:cs="Times New Roman"/>
                <w:sz w:val="18"/>
                <w:szCs w:val="18"/>
                <w:lang w:val="en-US"/>
              </w:rPr>
            </w:pPr>
            <w:proofErr w:type="spellStart"/>
            <w:r w:rsidRPr="006347DD">
              <w:rPr>
                <w:rFonts w:ascii="Verdana" w:eastAsia="Times New Roman" w:hAnsi="Verdana" w:cs="Times New Roman"/>
                <w:sz w:val="18"/>
                <w:szCs w:val="18"/>
                <w:lang w:val="en-US"/>
              </w:rPr>
              <w:t>Globalisation</w:t>
            </w:r>
            <w:proofErr w:type="spellEnd"/>
            <w:r w:rsidRPr="006347DD">
              <w:rPr>
                <w:rFonts w:ascii="Verdana" w:eastAsia="Times New Roman" w:hAnsi="Verdana" w:cs="Times New Roman"/>
                <w:sz w:val="18"/>
                <w:szCs w:val="18"/>
                <w:lang w:val="en-US"/>
              </w:rPr>
              <w:t xml:space="preserve"> and advances in information technology are increasing opportunities for international projects. However, these can take more time and resources to set up and implement and the results may need careful analysis due to national differences</w:t>
            </w:r>
          </w:p>
        </w:tc>
        <w:tc>
          <w:tcPr>
            <w:tcW w:w="1500" w:type="pct"/>
            <w:tcBorders>
              <w:top w:val="outset" w:sz="6" w:space="0" w:color="auto"/>
              <w:left w:val="outset" w:sz="6" w:space="0" w:color="auto"/>
              <w:bottom w:val="outset" w:sz="6" w:space="0" w:color="auto"/>
              <w:right w:val="outset" w:sz="6" w:space="0" w:color="auto"/>
            </w:tcBorders>
            <w:shd w:val="clear" w:color="auto" w:fill="FFFFFF"/>
            <w:hideMark/>
          </w:tcPr>
          <w:p w:rsidR="006347DD" w:rsidRPr="006347DD" w:rsidRDefault="006347DD" w:rsidP="003C12D3">
            <w:pPr>
              <w:spacing w:after="0" w:line="240" w:lineRule="auto"/>
              <w:rPr>
                <w:rFonts w:ascii="Verdana" w:eastAsia="Times New Roman" w:hAnsi="Verdana" w:cs="Times New Roman"/>
                <w:sz w:val="18"/>
                <w:szCs w:val="18"/>
                <w:lang w:val="en-US"/>
              </w:rPr>
            </w:pPr>
            <w:r w:rsidRPr="006347DD">
              <w:rPr>
                <w:rFonts w:ascii="Verdana" w:eastAsia="Times New Roman" w:hAnsi="Verdana" w:cs="Times New Roman"/>
                <w:sz w:val="18"/>
                <w:szCs w:val="18"/>
                <w:lang w:val="en-US"/>
              </w:rPr>
              <w:t xml:space="preserve">Where the aim is to achieve world class status or simply because there are </w:t>
            </w:r>
            <w:proofErr w:type="spellStart"/>
            <w:r w:rsidRPr="006347DD">
              <w:rPr>
                <w:rFonts w:ascii="Verdana" w:eastAsia="Times New Roman" w:hAnsi="Verdana" w:cs="Times New Roman"/>
                <w:sz w:val="18"/>
                <w:szCs w:val="18"/>
                <w:lang w:val="en-US"/>
              </w:rPr>
              <w:t>insufficient"national</w:t>
            </w:r>
            <w:proofErr w:type="spellEnd"/>
            <w:r w:rsidRPr="006347DD">
              <w:rPr>
                <w:rFonts w:ascii="Verdana" w:eastAsia="Times New Roman" w:hAnsi="Verdana" w:cs="Times New Roman"/>
                <w:sz w:val="18"/>
                <w:szCs w:val="18"/>
                <w:lang w:val="en-US"/>
              </w:rPr>
              <w:t>" businesses against which to benchmark</w:t>
            </w:r>
          </w:p>
        </w:tc>
      </w:tr>
    </w:tbl>
    <w:p w:rsidR="006347DD" w:rsidRDefault="006347DD"/>
    <w:sectPr w:rsidR="006347DD" w:rsidSect="003F60C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proofState w:spelling="clean" w:grammar="clean"/>
  <w:defaultTabStop w:val="720"/>
  <w:characterSpacingControl w:val="doNotCompress"/>
  <w:compat/>
  <w:rsids>
    <w:rsidRoot w:val="006347DD"/>
    <w:rsid w:val="003836F5"/>
    <w:rsid w:val="003F60C0"/>
    <w:rsid w:val="006347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Helvetica"/>
        <w:sz w:val="32"/>
        <w:szCs w:val="28"/>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0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00457610">
      <w:bodyDiv w:val="1"/>
      <w:marLeft w:val="0"/>
      <w:marRight w:val="0"/>
      <w:marTop w:val="0"/>
      <w:marBottom w:val="0"/>
      <w:divBdr>
        <w:top w:val="none" w:sz="0" w:space="0" w:color="auto"/>
        <w:left w:val="none" w:sz="0" w:space="0" w:color="auto"/>
        <w:bottom w:val="none" w:sz="0" w:space="0" w:color="auto"/>
        <w:right w:val="none" w:sz="0" w:space="0" w:color="auto"/>
      </w:divBdr>
      <w:divsChild>
        <w:div w:id="1049839689">
          <w:marLeft w:val="0"/>
          <w:marRight w:val="0"/>
          <w:marTop w:val="0"/>
          <w:marBottom w:val="0"/>
          <w:divBdr>
            <w:top w:val="none" w:sz="0" w:space="0" w:color="auto"/>
            <w:left w:val="none" w:sz="0" w:space="0" w:color="auto"/>
            <w:bottom w:val="none" w:sz="0" w:space="0" w:color="auto"/>
            <w:right w:val="none" w:sz="0" w:space="0" w:color="auto"/>
          </w:divBdr>
          <w:divsChild>
            <w:div w:id="1533764723">
              <w:marLeft w:val="0"/>
              <w:marRight w:val="0"/>
              <w:marTop w:val="0"/>
              <w:marBottom w:val="0"/>
              <w:divBdr>
                <w:top w:val="none" w:sz="0" w:space="0" w:color="auto"/>
                <w:left w:val="none" w:sz="0" w:space="0" w:color="auto"/>
                <w:bottom w:val="none" w:sz="0" w:space="0" w:color="auto"/>
                <w:right w:val="none" w:sz="0" w:space="0" w:color="auto"/>
              </w:divBdr>
              <w:divsChild>
                <w:div w:id="1914074202">
                  <w:marLeft w:val="0"/>
                  <w:marRight w:val="0"/>
                  <w:marTop w:val="0"/>
                  <w:marBottom w:val="0"/>
                  <w:divBdr>
                    <w:top w:val="none" w:sz="0" w:space="0" w:color="auto"/>
                    <w:left w:val="none" w:sz="0" w:space="0" w:color="auto"/>
                    <w:bottom w:val="none" w:sz="0" w:space="0" w:color="auto"/>
                    <w:right w:val="none" w:sz="0" w:space="0" w:color="auto"/>
                  </w:divBdr>
                  <w:divsChild>
                    <w:div w:id="65564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564</Words>
  <Characters>3215</Characters>
  <Application>Microsoft Office Word</Application>
  <DocSecurity>0</DocSecurity>
  <Lines>26</Lines>
  <Paragraphs>7</Paragraphs>
  <ScaleCrop>false</ScaleCrop>
  <Company>peacocks</Company>
  <LinksUpToDate>false</LinksUpToDate>
  <CharactersWithSpaces>3772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brian.peregrine</dc:creator>
  <cp:keywords/>
  <dc:description/>
  <cp:lastModifiedBy>brian.peregrine</cp:lastModifiedBy>
  <cp:revision>1</cp:revision>
  <cp:lastPrinted>2013-02-28T22:06:00Z</cp:lastPrinted>
  <dcterms:created xsi:type="dcterms:W3CDTF">2013-02-28T22:02:00Z</dcterms:created>
  <dcterms:modified xsi:type="dcterms:W3CDTF">2013-02-28T22:07:00Z</dcterms:modified>
</cp:coreProperties>
</file>