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Linnea Strileckis</w:t>
      </w:r>
    </w:p>
    <w:p>
      <w:pPr>
        <w:pStyle w:val="Body"/>
        <w:bidi w:val="0"/>
      </w:pPr>
    </w:p>
    <w:p>
      <w:pPr>
        <w:pStyle w:val="Body"/>
        <w:bidi w:val="0"/>
      </w:pPr>
      <w:r>
        <w:rPr>
          <w:rtl w:val="0"/>
        </w:rPr>
        <w:t>RED Activity II</w:t>
      </w:r>
    </w:p>
    <w:p>
      <w:pPr>
        <w:pStyle w:val="Body"/>
        <w:bidi w:val="0"/>
      </w:pPr>
    </w:p>
    <w:p>
      <w:pPr>
        <w:pStyle w:val="Body"/>
        <w:jc w:val="both"/>
      </w:pPr>
    </w:p>
    <w:p>
      <w:pPr>
        <w:pStyle w:val="Body"/>
        <w:jc w:val="both"/>
      </w:pPr>
      <w:r>
        <w:rPr>
          <w:rtl w:val="0"/>
          <w:lang w:val="en-US"/>
        </w:rPr>
        <w:t>William Hewer (also noted on the UK-RED website a W. Hewer, Will, and Will Hewer by Samuel Pepys.  I did assume these names to all be the same man.)</w:t>
      </w:r>
    </w:p>
    <w:p>
      <w:pPr>
        <w:pStyle w:val="Body"/>
        <w:numPr>
          <w:ilvl w:val="0"/>
          <w:numId w:val="1"/>
        </w:numPr>
        <w:jc w:val="both"/>
        <w:rPr>
          <w:lang w:val="en-US"/>
        </w:rPr>
      </w:pPr>
      <w:r>
        <w:rPr>
          <w:rtl w:val="0"/>
          <w:lang w:val="en-US"/>
        </w:rPr>
        <w:t xml:space="preserve">b. ?  in England.  </w:t>
      </w:r>
    </w:p>
    <w:p>
      <w:pPr>
        <w:pStyle w:val="Body"/>
        <w:numPr>
          <w:ilvl w:val="0"/>
          <w:numId w:val="1"/>
        </w:numPr>
        <w:jc w:val="both"/>
        <w:rPr>
          <w:lang w:val="en-US"/>
        </w:rPr>
      </w:pPr>
      <w:r>
        <w:rPr>
          <w:rtl w:val="0"/>
          <w:lang w:val="en-US"/>
        </w:rPr>
        <w:t xml:space="preserve">During the mid 17th century, was servant and later clerk to Samuel Pepys in the Navy Office.  Pepys mentions Hewer in his Diary.  </w:t>
      </w:r>
    </w:p>
    <w:p>
      <w:pPr>
        <w:pStyle w:val="Body"/>
        <w:numPr>
          <w:ilvl w:val="0"/>
          <w:numId w:val="1"/>
        </w:numPr>
        <w:jc w:val="both"/>
        <w:rPr>
          <w:lang w:val="en-US"/>
        </w:rPr>
      </w:pPr>
      <w:r>
        <w:rPr>
          <w:rtl w:val="0"/>
          <w:lang w:val="en-US"/>
        </w:rPr>
        <w:t>Pepys notes having Hewer read latin to him before bed in Pepys own bedroom on the evening of 19 june 1663.</w:t>
      </w:r>
    </w:p>
    <w:p>
      <w:pPr>
        <w:pStyle w:val="Body"/>
        <w:numPr>
          <w:ilvl w:val="0"/>
          <w:numId w:val="1"/>
        </w:numPr>
        <w:jc w:val="both"/>
        <w:rPr>
          <w:lang w:val="en-US"/>
        </w:rPr>
      </w:pPr>
      <w:r>
        <w:rPr>
          <w:rtl w:val="0"/>
          <w:lang w:val="en-US"/>
        </w:rPr>
        <w:t xml:space="preserve">Again Pepys mentions being at home and having Hewer read a </w:t>
      </w:r>
      <w:r>
        <w:rPr>
          <w:rtl w:val="0"/>
          <w:lang w:val="en-US"/>
        </w:rPr>
        <w:t>“</w:t>
      </w:r>
      <w:r>
        <w:rPr>
          <w:rtl w:val="0"/>
          <w:lang w:val="en-US"/>
        </w:rPr>
        <w:t>Latin Testament"to him in the evening before bed on 20 june 1663.</w:t>
      </w:r>
    </w:p>
    <w:p>
      <w:pPr>
        <w:pStyle w:val="Body"/>
        <w:numPr>
          <w:ilvl w:val="0"/>
          <w:numId w:val="1"/>
        </w:numPr>
        <w:jc w:val="both"/>
        <w:rPr>
          <w:lang w:val="en-US"/>
        </w:rPr>
      </w:pPr>
      <w:r>
        <w:rPr>
          <w:rtl w:val="0"/>
          <w:lang w:val="en-US"/>
        </w:rPr>
        <w:t>Again, an evening reading of Latin to Pepys by Hewer before bed on 22 june 1663.</w:t>
      </w:r>
    </w:p>
    <w:p>
      <w:pPr>
        <w:pStyle w:val="Body"/>
        <w:numPr>
          <w:ilvl w:val="0"/>
          <w:numId w:val="1"/>
        </w:numPr>
        <w:jc w:val="both"/>
        <w:rPr>
          <w:lang w:val="en-US"/>
        </w:rPr>
      </w:pPr>
      <w:r>
        <w:rPr>
          <w:rtl w:val="0"/>
          <w:lang w:val="en-US"/>
        </w:rPr>
        <w:t>Again, an evening reading of Latin to Pepys by Hewer before bed on 29 june 1663.</w:t>
      </w:r>
    </w:p>
    <w:p>
      <w:pPr>
        <w:pStyle w:val="Body"/>
        <w:numPr>
          <w:ilvl w:val="0"/>
          <w:numId w:val="1"/>
        </w:numPr>
        <w:jc w:val="both"/>
        <w:rPr>
          <w:lang w:val="en-US"/>
        </w:rPr>
      </w:pPr>
      <w:r>
        <w:rPr>
          <w:rtl w:val="0"/>
          <w:lang w:val="en-US"/>
        </w:rPr>
        <w:t xml:space="preserve">Again, an evening reading of Latin to Pepys by Hewer before bed on 20 july 1663.  This time Pepys notes that the reading is of bible verses in which he is teaching Hewer the grammar.  </w:t>
      </w:r>
    </w:p>
    <w:p>
      <w:pPr>
        <w:pStyle w:val="Body"/>
        <w:numPr>
          <w:ilvl w:val="0"/>
          <w:numId w:val="1"/>
        </w:numPr>
        <w:jc w:val="both"/>
        <w:rPr>
          <w:lang w:val="en-US"/>
        </w:rPr>
      </w:pPr>
      <w:r>
        <w:rPr>
          <w:rtl w:val="0"/>
          <w:lang w:val="en-US"/>
        </w:rPr>
        <w:t>Pepys notes having Hewer read latin and assisting him with it while also working with Pepys own brother on Greek in the evening of 9 august 1663.</w:t>
      </w:r>
    </w:p>
    <w:p>
      <w:pPr>
        <w:pStyle w:val="Body"/>
        <w:numPr>
          <w:ilvl w:val="0"/>
          <w:numId w:val="1"/>
        </w:numPr>
        <w:jc w:val="both"/>
        <w:rPr>
          <w:lang w:val="en-US"/>
        </w:rPr>
      </w:pPr>
      <w:r>
        <w:rPr>
          <w:rtl w:val="0"/>
          <w:lang w:val="en-US"/>
        </w:rPr>
        <w:t xml:space="preserve">Pepys writes that during a walk with Hewer and </w:t>
      </w:r>
      <w:r>
        <w:rPr>
          <w:rtl w:val="0"/>
          <w:lang w:val="en-US"/>
        </w:rPr>
        <w:t>“</w:t>
      </w:r>
      <w:r>
        <w:rPr>
          <w:rtl w:val="0"/>
          <w:lang w:val="en-US"/>
        </w:rPr>
        <w:t>the women</w:t>
      </w:r>
      <w:r>
        <w:rPr>
          <w:rtl w:val="0"/>
          <w:lang w:val="en-US"/>
        </w:rPr>
        <w:t xml:space="preserve">” </w:t>
      </w:r>
      <w:r>
        <w:rPr>
          <w:rtl w:val="0"/>
          <w:lang w:val="en-US"/>
        </w:rPr>
        <w:t xml:space="preserve">that they came upon a shepherd and his son reading the bible on 14 july 1667.  Pepys has the boy read to them from the bible.  </w:t>
      </w:r>
    </w:p>
    <w:p>
      <w:pPr>
        <w:pStyle w:val="Body"/>
        <w:numPr>
          <w:ilvl w:val="0"/>
          <w:numId w:val="1"/>
        </w:numPr>
        <w:jc w:val="both"/>
        <w:rPr>
          <w:lang w:val="en-US"/>
        </w:rPr>
      </w:pPr>
      <w:r>
        <w:rPr>
          <w:rtl w:val="0"/>
          <w:lang w:val="en-US"/>
        </w:rPr>
        <w:t xml:space="preserve">Pepys notes that Hewer and he read through </w:t>
      </w:r>
      <w:r>
        <w:rPr>
          <w:rtl w:val="0"/>
          <w:lang w:val="en-US"/>
        </w:rPr>
        <w:t>“</w:t>
      </w:r>
      <w:r>
        <w:rPr>
          <w:rtl w:val="0"/>
          <w:lang w:val="en-US"/>
        </w:rPr>
        <w:t>office letters</w:t>
      </w:r>
      <w:r>
        <w:rPr>
          <w:rtl w:val="0"/>
          <w:lang w:val="en-US"/>
        </w:rPr>
        <w:t xml:space="preserve">” </w:t>
      </w:r>
      <w:r>
        <w:rPr>
          <w:rtl w:val="0"/>
          <w:lang w:val="en-US"/>
        </w:rPr>
        <w:t xml:space="preserve">on the afternoon of 1 december 1667.  </w:t>
      </w:r>
    </w:p>
    <w:p>
      <w:pPr>
        <w:pStyle w:val="Body"/>
        <w:numPr>
          <w:ilvl w:val="0"/>
          <w:numId w:val="1"/>
        </w:numPr>
        <w:jc w:val="both"/>
        <w:rPr>
          <w:lang w:val="en-US"/>
        </w:rPr>
      </w:pPr>
      <w:r>
        <w:rPr>
          <w:rtl w:val="0"/>
          <w:lang w:val="en-US"/>
        </w:rPr>
        <w:t xml:space="preserve">Pepys notes that his wife read to him, Hewer, and a boy, pe rhaps a male servant dated 22 november 1668.  There is no note of what was read.  </w:t>
      </w:r>
    </w:p>
    <w:p>
      <w:pPr>
        <w:pStyle w:val="Body"/>
        <w:numPr>
          <w:ilvl w:val="0"/>
          <w:numId w:val="1"/>
        </w:numPr>
        <w:jc w:val="both"/>
        <w:rPr>
          <w:lang w:val="en-US"/>
        </w:rPr>
      </w:pPr>
      <w:r>
        <w:rPr>
          <w:rtl w:val="0"/>
          <w:lang w:val="en-US"/>
        </w:rPr>
        <w:t xml:space="preserve">Pepys noted that on the evening of 7 december 1668, he and Hewer returned home to </w:t>
      </w:r>
      <w:r>
        <w:rPr>
          <w:rtl w:val="0"/>
          <w:lang w:val="en-US"/>
        </w:rPr>
        <w:t>“</w:t>
      </w:r>
      <w:r>
        <w:rPr>
          <w:rtl w:val="0"/>
          <w:lang w:val="en-US"/>
        </w:rPr>
        <w:t>read and talk.</w:t>
      </w:r>
      <w:r>
        <w:rPr>
          <w:rtl w:val="0"/>
          <w:lang w:val="en-US"/>
        </w:rPr>
        <w:t xml:space="preserve">”  </w:t>
      </w:r>
      <w:r>
        <w:rPr>
          <w:rtl w:val="0"/>
          <w:lang w:val="en-US"/>
        </w:rPr>
        <w:t>Again it is not noted what they read.</w:t>
      </w:r>
    </w:p>
    <w:p>
      <w:pPr>
        <w:pStyle w:val="Body"/>
        <w:numPr>
          <w:ilvl w:val="0"/>
          <w:numId w:val="1"/>
        </w:numPr>
        <w:jc w:val="both"/>
        <w:rPr>
          <w:lang w:val="en-US"/>
        </w:rPr>
      </w:pPr>
      <w:r>
        <w:rPr>
          <w:rtl w:val="0"/>
          <w:lang w:val="en-US"/>
        </w:rPr>
        <w:t xml:space="preserve">A final mention of Hewer comes on 2 april 1669 when Pepys and Hewer dine at a pub and review a work of naval history by Pepys.  This demonstrates their working relationship.  </w:t>
      </w:r>
    </w:p>
    <w:p>
      <w:pPr>
        <w:pStyle w:val="Body"/>
        <w:jc w:val="both"/>
      </w:pPr>
    </w:p>
    <w:p>
      <w:pPr>
        <w:pStyle w:val="Body"/>
        <w:jc w:val="both"/>
      </w:pPr>
      <w:r>
        <w:rPr>
          <w:rtl w:val="0"/>
          <w:lang w:val="en-US"/>
        </w:rPr>
        <w:t>Being a servant then clerk to Pepys, Hewer perhaps resided in his home and was regarded kindly, even affectionately as Ms. Pepys read to him as a member of the family.  But reading is also noted as a working relationship between Hewer and Pepys, as they read through letters in the office and a naval history over lunch at a pub.  Hewer</w:t>
      </w:r>
      <w:r>
        <w:rPr>
          <w:rtl w:val="0"/>
          <w:lang w:val="en-US"/>
        </w:rPr>
        <w:t>’</w:t>
      </w:r>
      <w:r>
        <w:rPr>
          <w:rtl w:val="0"/>
          <w:lang w:val="en-US"/>
        </w:rPr>
        <w:t>s socioeconomic position as a clerk would have put him at an entry level laborer, and he was most likely of low status as a servant to Pepys.  It seems that Hewer began service to Pepys as a servant and worked up to clerk.  Pepys notes Hewer needing to practice his latin and seemed to act as a teacher to him as such.  I believe Pepys</w:t>
      </w:r>
      <w:r>
        <w:rPr>
          <w:rtl w:val="0"/>
          <w:lang w:val="en-US"/>
        </w:rPr>
        <w:t xml:space="preserve">’ </w:t>
      </w:r>
      <w:r>
        <w:rPr>
          <w:rtl w:val="0"/>
          <w:lang w:val="en-US"/>
        </w:rPr>
        <w:t xml:space="preserve">caring of Hewer is evident in his assistance of Hewer in developing his latin.  Latin would also have been essential for Hewer to know as a clerk if assisting Pepys with papers associated with the office.  </w:t>
      </w:r>
    </w:p>
    <w:p>
      <w:pPr>
        <w:pStyle w:val="Body"/>
        <w:jc w:val="both"/>
      </w:pPr>
    </w:p>
    <w:p>
      <w:pPr>
        <w:pStyle w:val="Body"/>
        <w:jc w:val="both"/>
      </w:pPr>
      <w:r>
        <w:rPr>
          <w:rtl w:val="0"/>
          <w:lang w:val="en-US"/>
        </w:rPr>
        <w:t xml:space="preserve">It cannot be inferred by the information found on the website whether Hewer preferred certain pieces to read.  It seems that reading performed a function either of his job, education in Latin, or religious.  Reading of the bible could function as a form of education of the latin or of the religion.  </w:t>
      </w:r>
    </w:p>
    <w:p>
      <w:pPr>
        <w:pStyle w:val="Body"/>
        <w:jc w:val="both"/>
      </w:pPr>
    </w:p>
    <w:p>
      <w:pPr>
        <w:pStyle w:val="Body"/>
        <w:jc w:val="both"/>
      </w:pPr>
    </w:p>
    <w:p>
      <w:pPr>
        <w:pStyle w:val="Body"/>
        <w:jc w:val="both"/>
      </w:pPr>
      <w:r>
        <w:rPr>
          <w:rtl w:val="0"/>
          <w:lang w:val="en-US"/>
        </w:rPr>
        <w:t xml:space="preserve">When beginning my search, I was interested in finding out about women readers from a labor, tradesman, artisan, or small holder background during the 15th and 16th century.  Unfortunately I did not find a reader matching these criteria.  I do understand that women would not have been taught to read or if they had, would not have been noted as readers.  I then searched for a male reader from an agricultural labor background during this same time period but did not locate a match either.  Again, this did not surprise me as a man working the land most likely would not be expected to read to fulfill their position even if he had been taught to read.  </w:t>
      </w:r>
    </w:p>
    <w:p>
      <w:pPr>
        <w:pStyle w:val="Body"/>
        <w:jc w:val="both"/>
      </w:pPr>
      <w:r>
        <w:rPr>
          <w:rtl w:val="0"/>
          <w:lang w:val="en-US"/>
        </w:rPr>
        <w:t xml:space="preserve">The UK-RED website notes individuals from varying cities with differing religious backgrounds reading in bed, in the country, in their places of work.  They read pieces relating to their work, history, and religious texts.  There is, to no surprise, more information regarding individuals of higher classes and in more influential roles as compared to those of lower classes and of more working class type of positions.  There also exist more records as history progresses.  </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