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5212B" w14:textId="77777777" w:rsidR="00EE3F1D" w:rsidRDefault="00000000">
      <w:pPr>
        <w:spacing w:after="160" w:line="360" w:lineRule="auto"/>
        <w:jc w:val="center"/>
        <w:rPr>
          <w:rFonts w:ascii="Arial" w:eastAsia="Arial" w:hAnsi="Arial" w:cs="Arial"/>
          <w:sz w:val="32"/>
          <w:szCs w:val="32"/>
        </w:rPr>
      </w:pPr>
      <w:r w:rsidRPr="00E113B9">
        <w:rPr>
          <w:rFonts w:ascii="Arial" w:eastAsia="Arial" w:hAnsi="Arial" w:cs="Arial"/>
          <w:sz w:val="32"/>
          <w:szCs w:val="32"/>
        </w:rPr>
        <w:t>Towards a Greener Future: The role of waste management and recycling programs in sustainable hospitality</w:t>
      </w:r>
    </w:p>
    <w:p w14:paraId="30618E9F" w14:textId="77777777" w:rsidR="00E113B9" w:rsidRPr="00E113B9" w:rsidRDefault="00E113B9">
      <w:pPr>
        <w:spacing w:after="160" w:line="360" w:lineRule="auto"/>
        <w:jc w:val="center"/>
        <w:rPr>
          <w:rFonts w:ascii="Arial" w:eastAsia="Arial" w:hAnsi="Arial" w:cs="Arial"/>
          <w:sz w:val="32"/>
          <w:szCs w:val="32"/>
        </w:rPr>
      </w:pPr>
    </w:p>
    <w:p w14:paraId="19862326" w14:textId="555AF08E" w:rsidR="00EE3F1D" w:rsidRDefault="00000000" w:rsidP="00E113B9">
      <w:pPr>
        <w:spacing w:after="160" w:line="360" w:lineRule="auto"/>
        <w:jc w:val="center"/>
        <w:rPr>
          <w:rFonts w:ascii="Arial" w:eastAsia="Arial" w:hAnsi="Arial" w:cs="Arial"/>
          <w:color w:val="156082"/>
          <w:sz w:val="28"/>
        </w:rPr>
      </w:pPr>
      <w:r>
        <w:rPr>
          <w:rFonts w:ascii="Arial" w:eastAsia="Arial" w:hAnsi="Arial" w:cs="Arial"/>
          <w:color w:val="155F81"/>
          <w:sz w:val="28"/>
        </w:rPr>
        <w:t>Abstract</w:t>
      </w:r>
    </w:p>
    <w:p w14:paraId="49FF28F1" w14:textId="77777777" w:rsidR="00EE3F1D" w:rsidRDefault="00000000" w:rsidP="00E113B9">
      <w:pPr>
        <w:spacing w:after="160" w:line="360" w:lineRule="auto"/>
        <w:ind w:firstLine="142"/>
        <w:jc w:val="both"/>
        <w:rPr>
          <w:rFonts w:ascii="Arial" w:eastAsia="Arial" w:hAnsi="Arial" w:cs="Arial"/>
          <w:color w:val="156082"/>
        </w:rPr>
      </w:pPr>
      <w:r>
        <w:rPr>
          <w:rFonts w:ascii="Arial" w:eastAsia="Arial" w:hAnsi="Arial" w:cs="Arial"/>
          <w:color w:val="156082"/>
        </w:rPr>
        <w:t>Purpose</w:t>
      </w:r>
    </w:p>
    <w:p w14:paraId="5CD291F8"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This paper aimed to examine the response and adaptation of the hotel sector to waste management and recycling. Furthermore, it delves into the reasons why this matter should be of utmost importance to organisations and scrutinises the feasibility of adopting ecologically conscious practices. This effort seeks to provide a clear understanding of the importance of sustainability, its core concepts and how it relates to the hotel industry.</w:t>
      </w:r>
    </w:p>
    <w:p w14:paraId="1536D0EE" w14:textId="77777777" w:rsidR="00EE3F1D" w:rsidRDefault="00000000" w:rsidP="00E113B9">
      <w:pPr>
        <w:spacing w:after="160" w:line="360" w:lineRule="auto"/>
        <w:ind w:firstLine="142"/>
        <w:jc w:val="both"/>
        <w:rPr>
          <w:rFonts w:ascii="Arial" w:eastAsia="Arial" w:hAnsi="Arial" w:cs="Arial"/>
          <w:color w:val="156082"/>
        </w:rPr>
      </w:pPr>
      <w:r>
        <w:rPr>
          <w:rFonts w:ascii="Arial" w:eastAsia="Arial" w:hAnsi="Arial" w:cs="Arial"/>
          <w:color w:val="156082"/>
        </w:rPr>
        <w:t xml:space="preserve">Methodology </w:t>
      </w:r>
    </w:p>
    <w:p w14:paraId="72F9FB45"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 xml:space="preserve">The primary objective of this literature study is to examine the impact of advancements in waste management and recycling regarding the hospitality business. The examination will analyse the actual effects of waste reduction and provide a comprehensive overview of the industry based on the most recent research. Subsequently, a PESTLE analysis will assess external factors and any potential risks or challenges that might impact the implementation of waste management in the hotel industry. This initiative will showcase exemplary hotel examples from the industry that demonstrate their effective waste management and recycling practices. Finally, this research will provide suggestions that hotels may apply to be successful and environmentally conscious. </w:t>
      </w:r>
    </w:p>
    <w:p w14:paraId="7B298AD6" w14:textId="77777777" w:rsidR="00EE3F1D" w:rsidRDefault="00000000" w:rsidP="00E113B9">
      <w:pPr>
        <w:spacing w:after="160" w:line="360" w:lineRule="auto"/>
        <w:ind w:firstLine="142"/>
        <w:jc w:val="both"/>
        <w:rPr>
          <w:rFonts w:ascii="Arial" w:eastAsia="Arial" w:hAnsi="Arial" w:cs="Arial"/>
          <w:color w:val="156082"/>
        </w:rPr>
      </w:pPr>
      <w:r>
        <w:rPr>
          <w:rFonts w:ascii="Arial" w:eastAsia="Arial" w:hAnsi="Arial" w:cs="Arial"/>
          <w:color w:val="156082"/>
        </w:rPr>
        <w:t>Findings</w:t>
      </w:r>
    </w:p>
    <w:p w14:paraId="5EF3BF30" w14:textId="1C77D055" w:rsidR="00EE3F1D" w:rsidRPr="00E113B9" w:rsidRDefault="00000000" w:rsidP="00E113B9">
      <w:pPr>
        <w:spacing w:after="160" w:line="360" w:lineRule="auto"/>
        <w:ind w:firstLine="142"/>
        <w:jc w:val="both"/>
        <w:rPr>
          <w:rFonts w:ascii="Arial" w:eastAsia="Arial" w:hAnsi="Arial" w:cs="Arial"/>
          <w:color w:val="155F81"/>
          <w:sz w:val="28"/>
        </w:rPr>
      </w:pPr>
      <w:r>
        <w:rPr>
          <w:rFonts w:ascii="Arial" w:eastAsia="Arial" w:hAnsi="Arial" w:cs="Arial"/>
        </w:rPr>
        <w:t xml:space="preserve">There is a growing worldwide need for a shift towards ecologically advantageous acts and policies. This is motivated by increasing concerns over climate change, biodiversity depletion and pollution. The issue of waste management is particularly prominent in the hotel business on a global scale. The main reasons driving the current trend are customer preferences for convenience, a plentiful food supply and the decreasing cost of food as a consumer commodity. Hotels must engage in </w:t>
      </w:r>
      <w:r>
        <w:rPr>
          <w:rFonts w:ascii="Arial" w:eastAsia="Arial" w:hAnsi="Arial" w:cs="Arial"/>
        </w:rPr>
        <w:lastRenderedPageBreak/>
        <w:t>development and investment to meet social and governmental norms and environmental awareness standards to reach a more environmentally friendly and improved future.</w:t>
      </w:r>
    </w:p>
    <w:p w14:paraId="47FA6B6E" w14:textId="77777777" w:rsidR="00EE3F1D" w:rsidRDefault="00000000">
      <w:pPr>
        <w:spacing w:after="160" w:line="360" w:lineRule="auto"/>
        <w:jc w:val="both"/>
        <w:rPr>
          <w:rFonts w:ascii="Arial" w:eastAsia="Arial" w:hAnsi="Arial" w:cs="Arial"/>
          <w:color w:val="155F81"/>
          <w:sz w:val="28"/>
        </w:rPr>
      </w:pPr>
      <w:r>
        <w:rPr>
          <w:rFonts w:ascii="Arial" w:eastAsia="Arial" w:hAnsi="Arial" w:cs="Arial"/>
          <w:color w:val="155F81"/>
          <w:sz w:val="28"/>
        </w:rPr>
        <w:t xml:space="preserve">Introduction </w:t>
      </w:r>
    </w:p>
    <w:p w14:paraId="6CF83060" w14:textId="34E79A10" w:rsidR="00EE3F1D" w:rsidRDefault="00000000" w:rsidP="00E113B9">
      <w:pPr>
        <w:spacing w:after="160" w:line="360" w:lineRule="auto"/>
        <w:ind w:firstLine="142"/>
        <w:jc w:val="both"/>
        <w:rPr>
          <w:rFonts w:ascii="Arial" w:eastAsia="Arial" w:hAnsi="Arial" w:cs="Arial"/>
        </w:rPr>
      </w:pPr>
      <w:r>
        <w:rPr>
          <w:rFonts w:ascii="Arial" w:eastAsia="Arial" w:hAnsi="Arial" w:cs="Arial"/>
        </w:rPr>
        <w:t xml:space="preserve">This paper aims to focus on how the hospitality industry is responding and adapting to waste management and recycling. It also explores why this issue should be a primary concern for companies and examines the potential for implementing environmentally friendly procedures. This initiative is focused on clarifying the significance of sustainability, its fundamental </w:t>
      </w:r>
      <w:proofErr w:type="gramStart"/>
      <w:r>
        <w:rPr>
          <w:rFonts w:ascii="Arial" w:eastAsia="Arial" w:hAnsi="Arial" w:cs="Arial"/>
        </w:rPr>
        <w:t>principles</w:t>
      </w:r>
      <w:proofErr w:type="gramEnd"/>
      <w:r>
        <w:rPr>
          <w:rFonts w:ascii="Arial" w:eastAsia="Arial" w:hAnsi="Arial" w:cs="Arial"/>
        </w:rPr>
        <w:t xml:space="preserve"> and its correlation within the hotel sector. </w:t>
      </w:r>
    </w:p>
    <w:p w14:paraId="0864D5C7"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There has been a global transition towards environmentally friendly practices and policies in response to growing worries about climate change, biodiversity decline and pollution (</w:t>
      </w:r>
      <w:proofErr w:type="spellStart"/>
      <w:r>
        <w:rPr>
          <w:rFonts w:ascii="Arial" w:eastAsia="Arial" w:hAnsi="Arial" w:cs="Arial"/>
        </w:rPr>
        <w:t>Mollenkamp</w:t>
      </w:r>
      <w:proofErr w:type="spellEnd"/>
      <w:r>
        <w:rPr>
          <w:rFonts w:ascii="Arial" w:eastAsia="Arial" w:hAnsi="Arial" w:cs="Arial"/>
        </w:rPr>
        <w:t xml:space="preserve">, 2023). </w:t>
      </w:r>
    </w:p>
    <w:p w14:paraId="1F69F35C"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 xml:space="preserve">There are numerous options available instead of discarding a completed product, including borrowing, reutilizing, </w:t>
      </w:r>
      <w:proofErr w:type="gramStart"/>
      <w:r>
        <w:rPr>
          <w:rFonts w:ascii="Arial" w:eastAsia="Arial" w:hAnsi="Arial" w:cs="Arial"/>
        </w:rPr>
        <w:t>mending</w:t>
      </w:r>
      <w:proofErr w:type="gramEnd"/>
      <w:r>
        <w:rPr>
          <w:rFonts w:ascii="Arial" w:eastAsia="Arial" w:hAnsi="Arial" w:cs="Arial"/>
        </w:rPr>
        <w:t xml:space="preserve"> or recycling.  </w:t>
      </w:r>
      <w:proofErr w:type="gramStart"/>
      <w:r>
        <w:rPr>
          <w:rFonts w:ascii="Arial" w:eastAsia="Arial" w:hAnsi="Arial" w:cs="Arial"/>
        </w:rPr>
        <w:t>In order to</w:t>
      </w:r>
      <w:proofErr w:type="gramEnd"/>
      <w:r>
        <w:rPr>
          <w:rFonts w:ascii="Arial" w:eastAsia="Arial" w:hAnsi="Arial" w:cs="Arial"/>
        </w:rPr>
        <w:t xml:space="preserve"> optimise the use of current resources and reduce wastage, it is essential to ensure that objects and materials are utilised to their fullest extent of longevity (</w:t>
      </w:r>
      <w:proofErr w:type="spellStart"/>
      <w:r>
        <w:rPr>
          <w:rFonts w:ascii="Arial" w:eastAsia="Arial" w:hAnsi="Arial" w:cs="Arial"/>
        </w:rPr>
        <w:t>Kjellberg</w:t>
      </w:r>
      <w:proofErr w:type="spellEnd"/>
      <w:r>
        <w:rPr>
          <w:rFonts w:ascii="Arial" w:eastAsia="Arial" w:hAnsi="Arial" w:cs="Arial"/>
        </w:rPr>
        <w:t>, 2022).</w:t>
      </w:r>
    </w:p>
    <w:p w14:paraId="3EA9CF83"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According to the research report from Spherical Insight (2024), the worldwide food waste reduction market is projected to exceed USD 133.70 billion by 2033. This growth is anticipated to occur at a compound annual growth rate (CAGR) of 5.89% from 2023 to 2033.</w:t>
      </w:r>
    </w:p>
    <w:p w14:paraId="138AAC2F" w14:textId="656E3F49" w:rsidR="00EE3F1D" w:rsidRDefault="00271FAF" w:rsidP="00E113B9">
      <w:pPr>
        <w:spacing w:after="160" w:line="279" w:lineRule="auto"/>
        <w:jc w:val="center"/>
        <w:rPr>
          <w:rFonts w:ascii="Arial" w:eastAsia="Arial" w:hAnsi="Arial" w:cs="Arial"/>
        </w:rPr>
      </w:pPr>
      <w:r>
        <w:rPr>
          <w:noProof/>
        </w:rPr>
        <w:object w:dxaOrig="8605" w:dyaOrig="5021" w14:anchorId="59B84661">
          <v:rect id="rectole0000000000" o:spid="_x0000_i1025" alt="" style="width:316.25pt;height:184.45pt;mso-width-percent:0;mso-height-percent:0;mso-width-percent:0;mso-height-percent:0" o:ole="" o:preferrelative="t" stroked="f">
            <v:imagedata r:id="rId5" o:title=""/>
          </v:rect>
          <o:OLEObject Type="Embed" ProgID="StaticMetafile" ShapeID="rectole0000000000" DrawAspect="Content" ObjectID="_1777886230" r:id="rId6"/>
        </w:object>
      </w:r>
    </w:p>
    <w:p w14:paraId="49FC4783" w14:textId="77777777" w:rsidR="00EE3F1D" w:rsidRDefault="00000000">
      <w:pPr>
        <w:spacing w:after="160" w:line="279" w:lineRule="auto"/>
        <w:jc w:val="right"/>
        <w:rPr>
          <w:rFonts w:ascii="Arial" w:eastAsia="Arial" w:hAnsi="Arial" w:cs="Arial"/>
        </w:rPr>
      </w:pPr>
      <w:r>
        <w:rPr>
          <w:rFonts w:ascii="Arial" w:eastAsia="Arial" w:hAnsi="Arial" w:cs="Arial"/>
        </w:rPr>
        <w:t>(Spherical Insight, 2024)</w:t>
      </w:r>
    </w:p>
    <w:p w14:paraId="6E504E85" w14:textId="77777777" w:rsidR="00EE3F1D" w:rsidRDefault="00EE3F1D">
      <w:pPr>
        <w:spacing w:after="160" w:line="279" w:lineRule="auto"/>
        <w:jc w:val="right"/>
        <w:rPr>
          <w:rFonts w:ascii="Arial" w:eastAsia="Arial" w:hAnsi="Arial" w:cs="Arial"/>
        </w:rPr>
      </w:pPr>
    </w:p>
    <w:p w14:paraId="19E12DAB"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 xml:space="preserve">The hotel industry has a significant issue with the wasting of food and beverages. Implementing measures to prevent food waste and enhance energy efficiency may result in reduced operational expenses (Belton, 2022). Numerous lodging businesses have started the practice of composting biodegradable waste. However, there is an urgent need for more advanced techniques and systems to meet the increasing demand (Zhu-Bandelier, 2021). </w:t>
      </w:r>
    </w:p>
    <w:p w14:paraId="6EA1BB6E" w14:textId="77777777" w:rsidR="00EE3F1D" w:rsidRPr="00E113B9" w:rsidRDefault="00000000" w:rsidP="00E113B9">
      <w:pPr>
        <w:spacing w:after="160" w:line="360" w:lineRule="auto"/>
        <w:jc w:val="both"/>
        <w:rPr>
          <w:rFonts w:ascii="Arial" w:eastAsia="Arial" w:hAnsi="Arial" w:cs="Arial"/>
          <w:sz w:val="28"/>
          <w:szCs w:val="28"/>
        </w:rPr>
      </w:pPr>
      <w:r w:rsidRPr="00E113B9">
        <w:rPr>
          <w:rFonts w:ascii="Arial" w:eastAsia="Arial" w:hAnsi="Arial" w:cs="Arial"/>
          <w:color w:val="155F81"/>
          <w:sz w:val="28"/>
          <w:szCs w:val="28"/>
        </w:rPr>
        <w:t>Overview of literature</w:t>
      </w:r>
    </w:p>
    <w:p w14:paraId="4DA061A6" w14:textId="77777777" w:rsidR="00EE3F1D" w:rsidRPr="00E113B9" w:rsidRDefault="00000000" w:rsidP="00E113B9">
      <w:pPr>
        <w:spacing w:after="160" w:line="360" w:lineRule="auto"/>
        <w:ind w:firstLine="142"/>
        <w:jc w:val="both"/>
        <w:rPr>
          <w:rFonts w:ascii="Arial" w:eastAsia="Arial" w:hAnsi="Arial" w:cs="Arial"/>
        </w:rPr>
      </w:pPr>
      <w:r w:rsidRPr="00E113B9">
        <w:rPr>
          <w:rFonts w:ascii="Arial" w:eastAsia="Arial" w:hAnsi="Arial" w:cs="Arial"/>
        </w:rPr>
        <w:t>The increase in food waste worldwide cannot only be attributed to the expanding global population. It is primarily influenced by variables such as customer demands for convenience, excessive food production and the declining cost of food as a consumer commodity (</w:t>
      </w:r>
      <w:proofErr w:type="spellStart"/>
      <w:r w:rsidRPr="00E113B9">
        <w:rPr>
          <w:rFonts w:ascii="Arial" w:eastAsia="Arial" w:hAnsi="Arial" w:cs="Arial"/>
        </w:rPr>
        <w:t>Närvänen</w:t>
      </w:r>
      <w:proofErr w:type="spellEnd"/>
      <w:r w:rsidRPr="00E113B9">
        <w:rPr>
          <w:rFonts w:ascii="Arial" w:eastAsia="Arial" w:hAnsi="Arial" w:cs="Arial"/>
        </w:rPr>
        <w:t xml:space="preserve"> et al., 2020).</w:t>
      </w:r>
    </w:p>
    <w:p w14:paraId="1CCEEC5B" w14:textId="77777777" w:rsidR="00EE3F1D" w:rsidRPr="00E113B9" w:rsidRDefault="00000000" w:rsidP="00E113B9">
      <w:pPr>
        <w:spacing w:after="160" w:line="360" w:lineRule="auto"/>
        <w:ind w:firstLine="142"/>
        <w:jc w:val="both"/>
        <w:rPr>
          <w:rFonts w:ascii="Arial" w:eastAsia="Arial" w:hAnsi="Arial" w:cs="Arial"/>
        </w:rPr>
      </w:pPr>
      <w:r w:rsidRPr="00E113B9">
        <w:rPr>
          <w:rFonts w:ascii="Arial" w:eastAsia="Arial" w:hAnsi="Arial" w:cs="Arial"/>
        </w:rPr>
        <w:t xml:space="preserve">As the global population and economic well-being increase, the problem of food waste is also growing. Likewise, many food-related firms choose to discard surplus food rather than managing it appropriately and ensuring its consumption at some point along the supply chain, since it is more cost-effective. Food waste is occurring throughout the whole food supply chain, starting with agricultural </w:t>
      </w:r>
      <w:proofErr w:type="gramStart"/>
      <w:r w:rsidRPr="00E113B9">
        <w:rPr>
          <w:rFonts w:ascii="Arial" w:eastAsia="Arial" w:hAnsi="Arial" w:cs="Arial"/>
        </w:rPr>
        <w:t>production</w:t>
      </w:r>
      <w:proofErr w:type="gramEnd"/>
      <w:r w:rsidRPr="00E113B9">
        <w:rPr>
          <w:rFonts w:ascii="Arial" w:eastAsia="Arial" w:hAnsi="Arial" w:cs="Arial"/>
        </w:rPr>
        <w:t xml:space="preserve"> and extending to home or hospitality consumption, due to the collective influence of economic, financial, cultural and moral issues. According to the FAO (2011), over 30% of the global food production intended for human consumption is lost or wasted, which corresponds to approximately 1.3 billion metric tonnes annually. Simultaneously, a vast number of individuals are facing immense challenges in obtaining sufficient nourishment for their survival. The global population suffering from malnutrition has been steadily rising. Global hunger affected around 720 to 811 million individuals in the year 2020. The surplus of food produced could be used to mitigate global food crises (FAO, 2021).</w:t>
      </w:r>
    </w:p>
    <w:p w14:paraId="494E2ABC" w14:textId="77777777" w:rsidR="00EE3F1D" w:rsidRPr="00E113B9" w:rsidRDefault="00000000" w:rsidP="00E113B9">
      <w:pPr>
        <w:spacing w:after="160" w:line="360" w:lineRule="auto"/>
        <w:ind w:firstLine="142"/>
        <w:jc w:val="both"/>
        <w:rPr>
          <w:rFonts w:ascii="Arial" w:eastAsia="Arial" w:hAnsi="Arial" w:cs="Arial"/>
        </w:rPr>
      </w:pPr>
      <w:r w:rsidRPr="00E113B9">
        <w:rPr>
          <w:rFonts w:ascii="Arial" w:eastAsia="Arial" w:hAnsi="Arial" w:cs="Arial"/>
        </w:rPr>
        <w:t xml:space="preserve">Food waste is a significant sustainability issue since it has enormous implications for company profits, public </w:t>
      </w:r>
      <w:proofErr w:type="gramStart"/>
      <w:r w:rsidRPr="00E113B9">
        <w:rPr>
          <w:rFonts w:ascii="Arial" w:eastAsia="Arial" w:hAnsi="Arial" w:cs="Arial"/>
        </w:rPr>
        <w:t>health</w:t>
      </w:r>
      <w:proofErr w:type="gramEnd"/>
      <w:r w:rsidRPr="00E113B9">
        <w:rPr>
          <w:rFonts w:ascii="Arial" w:eastAsia="Arial" w:hAnsi="Arial" w:cs="Arial"/>
        </w:rPr>
        <w:t xml:space="preserve"> and the environment (Wang et al. 2017). The potential impact of this might lead to an annual economic loss of about $2.6 trillion. Furthermore, the act of discarding food incurs an environmental expense of around $700 billion per year, along with an estimated social expense of $900 billion on an annual basis (FAO, 2014). Moreover, it has harmful effects on the environment </w:t>
      </w:r>
      <w:proofErr w:type="gramStart"/>
      <w:r w:rsidRPr="00E113B9">
        <w:rPr>
          <w:rFonts w:ascii="Arial" w:eastAsia="Arial" w:hAnsi="Arial" w:cs="Arial"/>
        </w:rPr>
        <w:t xml:space="preserve">as a </w:t>
      </w:r>
      <w:r w:rsidRPr="00E113B9">
        <w:rPr>
          <w:rFonts w:ascii="Arial" w:eastAsia="Arial" w:hAnsi="Arial" w:cs="Arial"/>
        </w:rPr>
        <w:lastRenderedPageBreak/>
        <w:t>result of</w:t>
      </w:r>
      <w:proofErr w:type="gramEnd"/>
      <w:r w:rsidRPr="00E113B9">
        <w:rPr>
          <w:rFonts w:ascii="Arial" w:eastAsia="Arial" w:hAnsi="Arial" w:cs="Arial"/>
        </w:rPr>
        <w:t xml:space="preserve"> the release of carbon dioxide and methane, both of which are greenhouse gases that contribute to the phenomenon of global warming. Food scraps emissions might potentially have negative impacts on human health, both directly and indirectly (</w:t>
      </w:r>
      <w:proofErr w:type="spellStart"/>
      <w:r w:rsidRPr="00E113B9">
        <w:rPr>
          <w:rFonts w:ascii="Arial" w:eastAsia="Arial" w:hAnsi="Arial" w:cs="Arial"/>
        </w:rPr>
        <w:t>Boliko</w:t>
      </w:r>
      <w:proofErr w:type="spellEnd"/>
      <w:r w:rsidRPr="00E113B9">
        <w:rPr>
          <w:rFonts w:ascii="Arial" w:eastAsia="Arial" w:hAnsi="Arial" w:cs="Arial"/>
        </w:rPr>
        <w:t xml:space="preserve">, 2019). </w:t>
      </w:r>
    </w:p>
    <w:p w14:paraId="56CA59AB" w14:textId="77777777" w:rsidR="00EE3F1D" w:rsidRPr="00E113B9" w:rsidRDefault="00000000" w:rsidP="00E113B9">
      <w:pPr>
        <w:spacing w:after="160" w:line="360" w:lineRule="auto"/>
        <w:ind w:firstLine="142"/>
        <w:jc w:val="both"/>
        <w:rPr>
          <w:rFonts w:ascii="Arial" w:eastAsia="Arial" w:hAnsi="Arial" w:cs="Arial"/>
        </w:rPr>
      </w:pPr>
      <w:r w:rsidRPr="00E113B9">
        <w:rPr>
          <w:rFonts w:ascii="Arial" w:eastAsia="Arial" w:hAnsi="Arial" w:cs="Arial"/>
        </w:rPr>
        <w:t>The hotel industry generates a significant quantity of food waste annually. Based on data from the Waste and Resources Action Programme, the hotel business in the UK generates 1.1 million tonnes of food waste each year, which represents around 11.6% of the total 9.5 million tonnes of food waste produced in the nation (Parry et al. 2020). According to research conducted by Murphy (2021), the main reasons for food waste in hotels in the UK include preparation (45%), spoiling (21%) and client leftovers (34%).</w:t>
      </w:r>
    </w:p>
    <w:p w14:paraId="2BDEDA20" w14:textId="77777777" w:rsidR="00EE3F1D" w:rsidRPr="00E113B9" w:rsidRDefault="00000000" w:rsidP="00E113B9">
      <w:pPr>
        <w:spacing w:after="160" w:line="360" w:lineRule="auto"/>
        <w:ind w:firstLine="142"/>
        <w:jc w:val="both"/>
        <w:rPr>
          <w:rFonts w:ascii="Arial" w:eastAsia="Arial" w:hAnsi="Arial" w:cs="Arial"/>
        </w:rPr>
      </w:pPr>
      <w:r w:rsidRPr="00E113B9">
        <w:rPr>
          <w:rFonts w:ascii="Arial" w:eastAsia="Arial" w:hAnsi="Arial" w:cs="Arial"/>
        </w:rPr>
        <w:t xml:space="preserve">The conventional techniques of managing food waste mostly concentrate on supplying animals, fermentation in anaerobic conditions, composting, energy recuperation and disposal in landfills, with less attention given to preventing food waste. These activities exert significant influences on the environment. Landfill-generated methane emissions contributed to 3% of the total greenhouse gas (GHG) emissions, as reported by </w:t>
      </w:r>
      <w:proofErr w:type="spellStart"/>
      <w:r w:rsidRPr="00E113B9">
        <w:rPr>
          <w:rFonts w:ascii="Arial" w:eastAsia="Arial" w:hAnsi="Arial" w:cs="Arial"/>
        </w:rPr>
        <w:t>Vahk</w:t>
      </w:r>
      <w:proofErr w:type="spellEnd"/>
      <w:r w:rsidRPr="00E113B9">
        <w:rPr>
          <w:rFonts w:ascii="Arial" w:eastAsia="Arial" w:hAnsi="Arial" w:cs="Arial"/>
        </w:rPr>
        <w:t xml:space="preserve"> (2020). </w:t>
      </w:r>
    </w:p>
    <w:p w14:paraId="1F62D1C6" w14:textId="77777777" w:rsidR="00EE3F1D" w:rsidRDefault="00000000" w:rsidP="00E113B9">
      <w:pPr>
        <w:spacing w:after="160" w:line="360" w:lineRule="auto"/>
        <w:ind w:firstLine="142"/>
        <w:jc w:val="both"/>
        <w:rPr>
          <w:rFonts w:ascii="Arial" w:eastAsia="Arial" w:hAnsi="Arial" w:cs="Arial"/>
        </w:rPr>
      </w:pPr>
      <w:r w:rsidRPr="00E113B9">
        <w:rPr>
          <w:rFonts w:ascii="Arial" w:eastAsia="Arial" w:hAnsi="Arial" w:cs="Arial"/>
        </w:rPr>
        <w:t xml:space="preserve">It is essential to greatly decrease the quantity of waste by following a hierarchy that includes prevention, reduction, </w:t>
      </w:r>
      <w:proofErr w:type="gramStart"/>
      <w:r w:rsidRPr="00E113B9">
        <w:rPr>
          <w:rFonts w:ascii="Arial" w:eastAsia="Arial" w:hAnsi="Arial" w:cs="Arial"/>
        </w:rPr>
        <w:t>recycling</w:t>
      </w:r>
      <w:proofErr w:type="gramEnd"/>
      <w:r w:rsidRPr="00E113B9">
        <w:rPr>
          <w:rFonts w:ascii="Arial" w:eastAsia="Arial" w:hAnsi="Arial" w:cs="Arial"/>
        </w:rPr>
        <w:t xml:space="preserve"> and reuse. To address this issue, it is most advisable to take measures to avoid and minimise the occurrence of excessive food waste. Furthermore, the integration of economic interests with reduced environmental consequences may be achieved via efficient food waste management, resulting in cost savings. This creates motivations for hotel enterprises to make alterations. Additionally, using incentives to encourage hotels to modify their attitude towards food waste might enhance their social standing and enhance the image of the industry among the </w:t>
      </w:r>
      <w:proofErr w:type="gramStart"/>
      <w:r w:rsidRPr="00E113B9">
        <w:rPr>
          <w:rFonts w:ascii="Arial" w:eastAsia="Arial" w:hAnsi="Arial" w:cs="Arial"/>
        </w:rPr>
        <w:t>general public</w:t>
      </w:r>
      <w:proofErr w:type="gramEnd"/>
      <w:r w:rsidRPr="00E113B9">
        <w:rPr>
          <w:rFonts w:ascii="Arial" w:eastAsia="Arial" w:hAnsi="Arial" w:cs="Arial"/>
        </w:rPr>
        <w:t xml:space="preserve">. Businesses must balance the requirement for profitability with the need to minimize their environmental footprint (Claydon, 2011). </w:t>
      </w:r>
    </w:p>
    <w:p w14:paraId="7F9EAC4C" w14:textId="7C6CC681" w:rsidR="00E113B9" w:rsidRDefault="00E113B9" w:rsidP="00E113B9">
      <w:pPr>
        <w:spacing w:after="160" w:line="360" w:lineRule="auto"/>
        <w:ind w:firstLine="142"/>
        <w:jc w:val="both"/>
        <w:rPr>
          <w:rFonts w:ascii="Arial" w:eastAsia="Arial" w:hAnsi="Arial" w:cs="Arial"/>
        </w:rPr>
      </w:pPr>
    </w:p>
    <w:p w14:paraId="7B4C9CFE" w14:textId="77777777" w:rsidR="00E113B9" w:rsidRDefault="00E113B9" w:rsidP="00E113B9">
      <w:pPr>
        <w:spacing w:after="160" w:line="360" w:lineRule="auto"/>
        <w:ind w:firstLine="142"/>
        <w:jc w:val="both"/>
        <w:rPr>
          <w:rFonts w:ascii="Arial" w:eastAsia="Arial" w:hAnsi="Arial" w:cs="Arial"/>
        </w:rPr>
      </w:pPr>
    </w:p>
    <w:p w14:paraId="640F233F" w14:textId="77777777" w:rsidR="00E113B9" w:rsidRPr="00E113B9" w:rsidRDefault="00E113B9" w:rsidP="00E113B9">
      <w:pPr>
        <w:spacing w:after="160" w:line="360" w:lineRule="auto"/>
        <w:ind w:firstLine="142"/>
        <w:jc w:val="both"/>
        <w:rPr>
          <w:rFonts w:ascii="Aptos" w:eastAsia="Aptos" w:hAnsi="Aptos" w:cs="Aptos"/>
        </w:rPr>
      </w:pPr>
    </w:p>
    <w:p w14:paraId="2D164BBC" w14:textId="77777777" w:rsidR="00EE3F1D" w:rsidRDefault="00000000" w:rsidP="00E113B9">
      <w:pPr>
        <w:spacing w:after="160" w:line="360" w:lineRule="auto"/>
        <w:jc w:val="both"/>
        <w:rPr>
          <w:rFonts w:ascii="Arial" w:eastAsia="Arial" w:hAnsi="Arial" w:cs="Arial"/>
          <w:color w:val="156082"/>
          <w:sz w:val="28"/>
        </w:rPr>
      </w:pPr>
      <w:r>
        <w:rPr>
          <w:rFonts w:ascii="Arial" w:eastAsia="Arial" w:hAnsi="Arial" w:cs="Arial"/>
          <w:color w:val="156082"/>
          <w:sz w:val="28"/>
        </w:rPr>
        <w:lastRenderedPageBreak/>
        <w:t>Application to the Hotel and Hospitality Sector</w:t>
      </w:r>
    </w:p>
    <w:p w14:paraId="4B64249E" w14:textId="77777777" w:rsidR="00EE3F1D" w:rsidRDefault="00000000" w:rsidP="00E113B9">
      <w:pPr>
        <w:spacing w:after="160" w:line="360" w:lineRule="auto"/>
        <w:ind w:firstLine="142"/>
        <w:jc w:val="both"/>
        <w:rPr>
          <w:rFonts w:ascii="Arial" w:eastAsia="Arial" w:hAnsi="Arial" w:cs="Arial"/>
          <w:color w:val="000000"/>
        </w:rPr>
      </w:pPr>
      <w:r>
        <w:rPr>
          <w:rFonts w:ascii="Arial" w:eastAsia="Arial" w:hAnsi="Arial" w:cs="Arial"/>
          <w:color w:val="000000"/>
        </w:rPr>
        <w:t xml:space="preserve">The following article provides a detailed study of the effects and influencing factors of external aspects related to waste reduction and recycling within the hospitality sector, using the PESTLE analytical methodology. </w:t>
      </w:r>
    </w:p>
    <w:p w14:paraId="5BDD9983" w14:textId="54DDC207" w:rsidR="00EE3F1D" w:rsidRDefault="00000000" w:rsidP="00E113B9">
      <w:pPr>
        <w:spacing w:after="160" w:line="279" w:lineRule="auto"/>
        <w:ind w:firstLine="142"/>
        <w:jc w:val="both"/>
        <w:rPr>
          <w:rFonts w:ascii="Arial" w:eastAsia="Arial" w:hAnsi="Arial" w:cs="Arial"/>
          <w:color w:val="000000"/>
        </w:rPr>
      </w:pPr>
      <w:r>
        <w:rPr>
          <w:rFonts w:ascii="Arial" w:eastAsia="Arial" w:hAnsi="Arial" w:cs="Arial"/>
          <w:color w:val="000000"/>
        </w:rPr>
        <w:t xml:space="preserve">It is a commonly used strategy framework used to evaluate the business environment. This tool helps companies in devising strategies and tackling various issues faced in their operational </w:t>
      </w:r>
      <w:r w:rsidR="00E113B9">
        <w:rPr>
          <w:rFonts w:ascii="Arial" w:eastAsia="Arial" w:hAnsi="Arial" w:cs="Arial"/>
          <w:color w:val="000000"/>
        </w:rPr>
        <w:t>endeavours</w:t>
      </w:r>
      <w:r>
        <w:rPr>
          <w:rFonts w:ascii="Arial" w:eastAsia="Arial" w:hAnsi="Arial" w:cs="Arial"/>
          <w:color w:val="000000"/>
        </w:rPr>
        <w:t xml:space="preserve"> (</w:t>
      </w:r>
      <w:proofErr w:type="spellStart"/>
      <w:r>
        <w:rPr>
          <w:rFonts w:ascii="Arial" w:eastAsia="Arial" w:hAnsi="Arial" w:cs="Arial"/>
          <w:color w:val="000000"/>
        </w:rPr>
        <w:t>Peterdy</w:t>
      </w:r>
      <w:proofErr w:type="spellEnd"/>
      <w:r>
        <w:rPr>
          <w:rFonts w:ascii="Arial" w:eastAsia="Arial" w:hAnsi="Arial" w:cs="Arial"/>
          <w:color w:val="000000"/>
        </w:rPr>
        <w:t>, 2023).</w:t>
      </w:r>
    </w:p>
    <w:p w14:paraId="5F5727CE" w14:textId="77777777" w:rsidR="00EE3F1D" w:rsidRDefault="00000000" w:rsidP="00E113B9">
      <w:pPr>
        <w:spacing w:after="160" w:line="279" w:lineRule="auto"/>
        <w:ind w:firstLine="142"/>
        <w:jc w:val="both"/>
        <w:rPr>
          <w:rFonts w:ascii="Arial" w:eastAsia="Arial" w:hAnsi="Arial" w:cs="Arial"/>
          <w:color w:val="000000"/>
        </w:rPr>
      </w:pPr>
      <w:r>
        <w:rPr>
          <w:rFonts w:ascii="Arial" w:eastAsia="Arial" w:hAnsi="Arial" w:cs="Arial"/>
          <w:color w:val="155F81"/>
        </w:rPr>
        <w:t>Political factors</w:t>
      </w:r>
    </w:p>
    <w:p w14:paraId="2D9EF549" w14:textId="77777777" w:rsidR="00EE3F1D" w:rsidRDefault="00000000" w:rsidP="00E113B9">
      <w:pPr>
        <w:spacing w:after="160" w:line="360" w:lineRule="auto"/>
        <w:ind w:firstLine="142"/>
        <w:jc w:val="both"/>
        <w:rPr>
          <w:rFonts w:ascii="Aptos" w:eastAsia="Aptos" w:hAnsi="Aptos" w:cs="Aptos"/>
        </w:rPr>
      </w:pPr>
      <w:r>
        <w:rPr>
          <w:rFonts w:ascii="Arial" w:eastAsia="Arial" w:hAnsi="Arial" w:cs="Arial"/>
        </w:rPr>
        <w:t xml:space="preserve">Political implications include several elements, including tax policies, environmental laws, limitations on trade, </w:t>
      </w:r>
      <w:proofErr w:type="gramStart"/>
      <w:r>
        <w:rPr>
          <w:rFonts w:ascii="Arial" w:eastAsia="Arial" w:hAnsi="Arial" w:cs="Arial"/>
        </w:rPr>
        <w:t>tariffs</w:t>
      </w:r>
      <w:proofErr w:type="gramEnd"/>
      <w:r>
        <w:rPr>
          <w:rFonts w:ascii="Arial" w:eastAsia="Arial" w:hAnsi="Arial" w:cs="Arial"/>
        </w:rPr>
        <w:t xml:space="preserve"> and the degree of political stability. These criteria determine the level of impact that a government can have on the hospitality industry and its sustainable practices, specifically in relation to waste reduction and recycling (Pathak, 2020).  </w:t>
      </w:r>
    </w:p>
    <w:p w14:paraId="4634B721"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There are extensive regulatory frameworks in place by governments across the globe that control the food industry. This encompasses the hygiene of commercial kitchens, the regulations for storing and shipping products and even the criteria for employees in the food industry. Undoubtedly, this fact positions the food business as one of the most heavily regulated industries (Makos, 2024).</w:t>
      </w:r>
    </w:p>
    <w:p w14:paraId="6F623D02"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 xml:space="preserve">In the 1970s, the European Union included the principles that would later become the waste management hierarchy into its waste disposal legislation. Since then, the framework has gained widespread recognition and influence across the world. The United States Environmental Protection Agency has created a new food recyclable waste hierarchy that aligns closely with the previous waste hierarchy idea, acknowledging the significance of environmental sustainability in the food industry (EPA, 2024). The main objectives of the EPA are to provide education to hotel businesses and individuals on strategies to prevent food waste and to provide a sustainable framework for managing food waste in relation to the environment, </w:t>
      </w:r>
      <w:proofErr w:type="gramStart"/>
      <w:r>
        <w:rPr>
          <w:rFonts w:ascii="Arial" w:eastAsia="Arial" w:hAnsi="Arial" w:cs="Arial"/>
        </w:rPr>
        <w:t>economy</w:t>
      </w:r>
      <w:proofErr w:type="gramEnd"/>
      <w:r>
        <w:rPr>
          <w:rFonts w:ascii="Arial" w:eastAsia="Arial" w:hAnsi="Arial" w:cs="Arial"/>
        </w:rPr>
        <w:t> and society (</w:t>
      </w:r>
      <w:proofErr w:type="spellStart"/>
      <w:r>
        <w:rPr>
          <w:rFonts w:ascii="Arial" w:eastAsia="Arial" w:hAnsi="Arial" w:cs="Arial"/>
        </w:rPr>
        <w:t>Papargyropoulou</w:t>
      </w:r>
      <w:proofErr w:type="spellEnd"/>
      <w:r>
        <w:rPr>
          <w:rFonts w:ascii="Arial" w:eastAsia="Arial" w:hAnsi="Arial" w:cs="Arial"/>
        </w:rPr>
        <w:t xml:space="preserve"> et al. 2014). The three pillars upon which the strategy of the EPA rests are disposal, </w:t>
      </w:r>
      <w:proofErr w:type="gramStart"/>
      <w:r>
        <w:rPr>
          <w:rFonts w:ascii="Arial" w:eastAsia="Arial" w:hAnsi="Arial" w:cs="Arial"/>
        </w:rPr>
        <w:t>reduction</w:t>
      </w:r>
      <w:proofErr w:type="gramEnd"/>
      <w:r>
        <w:rPr>
          <w:rFonts w:ascii="Arial" w:eastAsia="Arial" w:hAnsi="Arial" w:cs="Arial"/>
        </w:rPr>
        <w:t> and prevention. Minimising food waste is the optimal and suitable approach for the hotel industry.</w:t>
      </w:r>
    </w:p>
    <w:p w14:paraId="26CB75A2"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There are several government rules that pertain to the hotel industry in the UK. These are just a few:</w:t>
      </w:r>
    </w:p>
    <w:p w14:paraId="6B20130C" w14:textId="089E96C4" w:rsidR="00EE3F1D" w:rsidRPr="00E113B9" w:rsidRDefault="00000000" w:rsidP="00E113B9">
      <w:pPr>
        <w:pStyle w:val="ListParagraph"/>
        <w:numPr>
          <w:ilvl w:val="0"/>
          <w:numId w:val="8"/>
        </w:numPr>
        <w:spacing w:after="160" w:line="360" w:lineRule="auto"/>
        <w:ind w:left="567"/>
        <w:jc w:val="both"/>
        <w:rPr>
          <w:rFonts w:ascii="Arial" w:eastAsia="Arial" w:hAnsi="Arial" w:cs="Arial"/>
        </w:rPr>
      </w:pPr>
      <w:r w:rsidRPr="00E113B9">
        <w:rPr>
          <w:rFonts w:ascii="Arial" w:eastAsia="Arial" w:hAnsi="Arial" w:cs="Arial"/>
        </w:rPr>
        <w:lastRenderedPageBreak/>
        <w:t>Reaching zero net carbon emissions within the hotel sector by 2025.</w:t>
      </w:r>
    </w:p>
    <w:p w14:paraId="166B4ACF" w14:textId="42572274" w:rsidR="00EE3F1D" w:rsidRPr="00E113B9" w:rsidRDefault="00000000" w:rsidP="00E113B9">
      <w:pPr>
        <w:pStyle w:val="ListParagraph"/>
        <w:numPr>
          <w:ilvl w:val="0"/>
          <w:numId w:val="8"/>
        </w:numPr>
        <w:spacing w:after="160" w:line="360" w:lineRule="auto"/>
        <w:ind w:left="567"/>
        <w:jc w:val="both"/>
        <w:rPr>
          <w:rFonts w:ascii="Arial" w:eastAsia="Arial" w:hAnsi="Arial" w:cs="Arial"/>
        </w:rPr>
      </w:pPr>
      <w:r w:rsidRPr="00E113B9">
        <w:rPr>
          <w:rFonts w:ascii="Arial" w:eastAsia="Arial" w:hAnsi="Arial" w:cs="Arial"/>
        </w:rPr>
        <w:t xml:space="preserve">The British Environment Act of 2021 sets a goal to completely eradicate the disposal of food waste in landfills by the year 2030. The UK government will cut per-capita food waste by 50% by 2030.  </w:t>
      </w:r>
    </w:p>
    <w:p w14:paraId="2D2195F5" w14:textId="4790FE1A" w:rsidR="00EE3F1D" w:rsidRPr="00E113B9" w:rsidRDefault="00000000" w:rsidP="00E113B9">
      <w:pPr>
        <w:pStyle w:val="ListParagraph"/>
        <w:numPr>
          <w:ilvl w:val="0"/>
          <w:numId w:val="8"/>
        </w:numPr>
        <w:spacing w:after="160" w:line="360" w:lineRule="auto"/>
        <w:ind w:left="567"/>
        <w:jc w:val="both"/>
        <w:rPr>
          <w:rFonts w:ascii="Aptos" w:eastAsia="Aptos" w:hAnsi="Aptos" w:cs="Aptos"/>
        </w:rPr>
      </w:pPr>
      <w:r w:rsidRPr="00E113B9">
        <w:rPr>
          <w:rFonts w:ascii="Arial" w:eastAsia="Arial" w:hAnsi="Arial" w:cs="Arial"/>
        </w:rPr>
        <w:t>73% of hospitality firms have shown their endorsement for legislation that would require big and medium-sized enterprises to disclose their food waste.</w:t>
      </w:r>
    </w:p>
    <w:p w14:paraId="7C8298AA" w14:textId="77777777" w:rsidR="00EE3F1D" w:rsidRDefault="00000000">
      <w:pPr>
        <w:spacing w:after="160" w:line="279" w:lineRule="auto"/>
        <w:ind w:left="720"/>
        <w:jc w:val="right"/>
        <w:rPr>
          <w:rFonts w:ascii="Aptos" w:eastAsia="Aptos" w:hAnsi="Aptos" w:cs="Aptos"/>
        </w:rPr>
      </w:pPr>
      <w:r>
        <w:rPr>
          <w:rFonts w:ascii="Arial" w:eastAsia="Arial" w:hAnsi="Arial" w:cs="Arial"/>
        </w:rPr>
        <w:t>(</w:t>
      </w:r>
      <w:proofErr w:type="spellStart"/>
      <w:r>
        <w:rPr>
          <w:rFonts w:ascii="Arial" w:eastAsia="Arial" w:hAnsi="Arial" w:cs="Arial"/>
        </w:rPr>
        <w:t>Growyze</w:t>
      </w:r>
      <w:proofErr w:type="spellEnd"/>
      <w:r>
        <w:rPr>
          <w:rFonts w:ascii="Arial" w:eastAsia="Arial" w:hAnsi="Arial" w:cs="Arial"/>
        </w:rPr>
        <w:t xml:space="preserve">, 2024) </w:t>
      </w:r>
    </w:p>
    <w:p w14:paraId="3927A898" w14:textId="77777777" w:rsidR="00EE3F1D" w:rsidRDefault="00000000" w:rsidP="00E113B9">
      <w:pPr>
        <w:spacing w:after="160" w:line="360" w:lineRule="auto"/>
        <w:ind w:firstLine="142"/>
        <w:jc w:val="both"/>
        <w:rPr>
          <w:rFonts w:ascii="Arial" w:eastAsia="Arial" w:hAnsi="Arial" w:cs="Arial"/>
          <w:color w:val="156082"/>
        </w:rPr>
      </w:pPr>
      <w:r>
        <w:rPr>
          <w:rFonts w:ascii="Arial" w:eastAsia="Arial" w:hAnsi="Arial" w:cs="Arial"/>
          <w:color w:val="156082"/>
        </w:rPr>
        <w:t>Economic factors</w:t>
      </w:r>
    </w:p>
    <w:p w14:paraId="417BAC34" w14:textId="10B55E65" w:rsidR="00EE3F1D" w:rsidRPr="00E113B9" w:rsidRDefault="00000000" w:rsidP="00E113B9">
      <w:pPr>
        <w:spacing w:after="160" w:line="360" w:lineRule="auto"/>
        <w:ind w:firstLine="142"/>
        <w:jc w:val="both"/>
        <w:rPr>
          <w:rFonts w:ascii="Arial" w:eastAsia="Arial" w:hAnsi="Arial" w:cs="Arial"/>
        </w:rPr>
      </w:pPr>
      <w:r w:rsidRPr="00E113B9">
        <w:rPr>
          <w:rFonts w:ascii="Arial" w:eastAsia="Arial" w:hAnsi="Arial" w:cs="Arial"/>
        </w:rPr>
        <w:t xml:space="preserve">The ongoing conflict between Russia and Ukraine has an enormous impact the economics of the hotel industry as well. The escalating energy costs and elevated fuel expenditures provide more challenges for the hotel sector. Given the present inflation, businesses need to augment their revenue by raising prices to achieve their objective. Due to increased costs, many people are unable to afford hotel services </w:t>
      </w:r>
      <w:r w:rsidR="00E113B9" w:rsidRPr="00E113B9">
        <w:rPr>
          <w:rFonts w:ascii="Arial" w:eastAsia="Arial" w:hAnsi="Arial" w:cs="Arial"/>
        </w:rPr>
        <w:t>because of</w:t>
      </w:r>
      <w:r w:rsidRPr="00E113B9">
        <w:rPr>
          <w:rFonts w:ascii="Arial" w:eastAsia="Arial" w:hAnsi="Arial" w:cs="Arial"/>
        </w:rPr>
        <w:t xml:space="preserve"> the crisis, which affects both individuals and their families (NIESR, 2022). To achieve economic sustainability, hotel projects must create income, provide advantages to </w:t>
      </w:r>
      <w:proofErr w:type="gramStart"/>
      <w:r w:rsidRPr="00E113B9">
        <w:rPr>
          <w:rFonts w:ascii="Arial" w:eastAsia="Arial" w:hAnsi="Arial" w:cs="Arial"/>
        </w:rPr>
        <w:t>employees</w:t>
      </w:r>
      <w:proofErr w:type="gramEnd"/>
      <w:r w:rsidRPr="00E113B9">
        <w:rPr>
          <w:rFonts w:ascii="Arial" w:eastAsia="Arial" w:hAnsi="Arial" w:cs="Arial"/>
        </w:rPr>
        <w:t xml:space="preserve"> and appropriately include ecosystem services while doing cost-benefit assessments. Companies may have </w:t>
      </w:r>
      <w:r w:rsidR="00E113B9" w:rsidRPr="00E113B9">
        <w:rPr>
          <w:rFonts w:ascii="Arial" w:eastAsia="Arial" w:hAnsi="Arial" w:cs="Arial"/>
        </w:rPr>
        <w:t>favourable</w:t>
      </w:r>
      <w:r w:rsidRPr="00E113B9">
        <w:rPr>
          <w:rFonts w:ascii="Arial" w:eastAsia="Arial" w:hAnsi="Arial" w:cs="Arial"/>
        </w:rPr>
        <w:t xml:space="preserve"> effects because of their environmental sustainability initiatives. Businesses may achieve cost savings and reduce their resource extraction needs by recycling valued commodities (Allen, 2022). </w:t>
      </w:r>
    </w:p>
    <w:p w14:paraId="408A30B1"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A prime illustration of this is Marriott International. The hotel firm created the Marriott 360 programme, which offers a comprehensive perspective of their sustainability initiatives, as well as their future goals and benchmarks (Marriott International, 2019). Their sustainability strategy is extensive, encompassing goals such as reducing food waste by 50% by 2025, achieving 100% recognition for ecological friendliness across their entire portfolio, ethically sourcing 95% of their top ten priority categories and decreasing landfill waste by 45%. The Marriott demonstrates its dedication to ecological sustainability via practices like composting food scraps, converting all waste oil into biofuel and only sourcing eggs from cage-free hens. The hotel operator offers packaged lunches in biodegradable packaging, uses tables without cloth and places water stations on various conference floors for meetings (NorthStar meetings group, 2022).</w:t>
      </w:r>
    </w:p>
    <w:p w14:paraId="107ABC10" w14:textId="77777777" w:rsidR="00EE3F1D" w:rsidRDefault="00000000" w:rsidP="00E113B9">
      <w:pPr>
        <w:spacing w:after="160" w:line="360" w:lineRule="auto"/>
        <w:ind w:firstLine="142"/>
        <w:jc w:val="both"/>
        <w:rPr>
          <w:rFonts w:ascii="Arial" w:eastAsia="Arial" w:hAnsi="Arial" w:cs="Arial"/>
          <w:color w:val="156082"/>
        </w:rPr>
      </w:pPr>
      <w:r>
        <w:rPr>
          <w:rFonts w:ascii="Arial" w:eastAsia="Arial" w:hAnsi="Arial" w:cs="Arial"/>
          <w:color w:val="156082"/>
        </w:rPr>
        <w:lastRenderedPageBreak/>
        <w:t xml:space="preserve">Social factors  </w:t>
      </w:r>
    </w:p>
    <w:p w14:paraId="4F8D6969" w14:textId="047A7CC6" w:rsidR="00EE3F1D" w:rsidRDefault="00000000" w:rsidP="00E113B9">
      <w:pPr>
        <w:spacing w:after="160" w:line="360" w:lineRule="auto"/>
        <w:ind w:firstLine="142"/>
        <w:jc w:val="both"/>
        <w:rPr>
          <w:rFonts w:ascii="Arial" w:eastAsia="Arial" w:hAnsi="Arial" w:cs="Arial"/>
        </w:rPr>
      </w:pPr>
      <w:r>
        <w:rPr>
          <w:rFonts w:ascii="Arial" w:eastAsia="Arial" w:hAnsi="Arial" w:cs="Arial"/>
        </w:rPr>
        <w:t xml:space="preserve">Equitable opportunity and respectful attitude towards persons are essential elements of the social aspect of sustainability. Inclusive development approaches include several </w:t>
      </w:r>
      <w:r w:rsidR="00E113B9">
        <w:rPr>
          <w:rFonts w:ascii="Arial" w:eastAsia="Arial" w:hAnsi="Arial" w:cs="Arial"/>
        </w:rPr>
        <w:t>endeavours</w:t>
      </w:r>
      <w:r>
        <w:rPr>
          <w:rFonts w:ascii="Arial" w:eastAsia="Arial" w:hAnsi="Arial" w:cs="Arial"/>
        </w:rPr>
        <w:t xml:space="preserve">, including improving access to high-quality healthcare and education, tackling gender </w:t>
      </w:r>
      <w:proofErr w:type="gramStart"/>
      <w:r>
        <w:rPr>
          <w:rFonts w:ascii="Arial" w:eastAsia="Arial" w:hAnsi="Arial" w:cs="Arial"/>
        </w:rPr>
        <w:t>disparities</w:t>
      </w:r>
      <w:proofErr w:type="gramEnd"/>
      <w:r>
        <w:rPr>
          <w:rFonts w:ascii="Arial" w:eastAsia="Arial" w:hAnsi="Arial" w:cs="Arial"/>
        </w:rPr>
        <w:t xml:space="preserve"> and safeguarding fundamental human rights (Emerick, 2023).  </w:t>
      </w:r>
    </w:p>
    <w:p w14:paraId="7F11B270"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 xml:space="preserve">A critical undertaking for hotels, it is important to inform all members of the organisation, including executives, </w:t>
      </w:r>
      <w:proofErr w:type="gramStart"/>
      <w:r>
        <w:rPr>
          <w:rFonts w:ascii="Arial" w:eastAsia="Arial" w:hAnsi="Arial" w:cs="Arial"/>
        </w:rPr>
        <w:t>chefs</w:t>
      </w:r>
      <w:proofErr w:type="gramEnd"/>
      <w:r>
        <w:rPr>
          <w:rFonts w:ascii="Arial" w:eastAsia="Arial" w:hAnsi="Arial" w:cs="Arial"/>
        </w:rPr>
        <w:t xml:space="preserve"> and workers, that reducing food waste is a collective responsibility rather than the responsibility of a single group. All personnel of hotels should get comprehensive training on food waste management. Individuals in different departments should be aware that the organisation places a high importance on these issues (Barr, et al. 2007).</w:t>
      </w:r>
    </w:p>
    <w:p w14:paraId="64F775F6" w14:textId="77777777" w:rsidR="00EE3F1D" w:rsidRDefault="00000000" w:rsidP="00E113B9">
      <w:pPr>
        <w:spacing w:after="160" w:line="360" w:lineRule="auto"/>
        <w:ind w:firstLine="142"/>
        <w:jc w:val="both"/>
        <w:rPr>
          <w:rFonts w:ascii="Aptos" w:eastAsia="Aptos" w:hAnsi="Aptos" w:cs="Aptos"/>
        </w:rPr>
      </w:pPr>
      <w:r>
        <w:rPr>
          <w:rFonts w:ascii="Arial" w:eastAsia="Arial" w:hAnsi="Arial" w:cs="Arial"/>
        </w:rPr>
        <w:t xml:space="preserve">Marriott International ensures that each paid employee will have a 15-minute training session daily. The training emphasises crucial competencies and areas of knowledge, such as kitchen abilities, waste management and sustainable practices, which staff members must comprehend </w:t>
      </w:r>
      <w:proofErr w:type="gramStart"/>
      <w:r>
        <w:rPr>
          <w:rFonts w:ascii="Arial" w:eastAsia="Arial" w:hAnsi="Arial" w:cs="Arial"/>
        </w:rPr>
        <w:t>in order to</w:t>
      </w:r>
      <w:proofErr w:type="gramEnd"/>
      <w:r>
        <w:rPr>
          <w:rFonts w:ascii="Arial" w:eastAsia="Arial" w:hAnsi="Arial" w:cs="Arial"/>
        </w:rPr>
        <w:t xml:space="preserve"> proficiently carry out their responsibilities (HM Staff, 2010).</w:t>
      </w:r>
    </w:p>
    <w:p w14:paraId="04754134" w14:textId="77777777" w:rsidR="00EE3F1D" w:rsidRDefault="00000000" w:rsidP="00E113B9">
      <w:pPr>
        <w:spacing w:after="160" w:line="360" w:lineRule="auto"/>
        <w:ind w:firstLine="142"/>
        <w:jc w:val="both"/>
        <w:rPr>
          <w:rFonts w:ascii="Arial" w:eastAsia="Arial" w:hAnsi="Arial" w:cs="Arial"/>
          <w:color w:val="156082"/>
        </w:rPr>
      </w:pPr>
      <w:r>
        <w:rPr>
          <w:rFonts w:ascii="Arial" w:eastAsia="Arial" w:hAnsi="Arial" w:cs="Arial"/>
          <w:color w:val="156082"/>
        </w:rPr>
        <w:t>Technological factors</w:t>
      </w:r>
    </w:p>
    <w:p w14:paraId="21530B69"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Hospitality technology encompasses advancements that streamline corporate operations, enhance staff well-being and tailor hotel experiences to individual guests. Firms primarily use new technology to fulfil consumer requests and provide an excellent customer experience (</w:t>
      </w:r>
      <w:proofErr w:type="spellStart"/>
      <w:r>
        <w:rPr>
          <w:rFonts w:ascii="Arial" w:eastAsia="Arial" w:hAnsi="Arial" w:cs="Arial"/>
        </w:rPr>
        <w:t>Mouratidis</w:t>
      </w:r>
      <w:proofErr w:type="spellEnd"/>
      <w:r>
        <w:rPr>
          <w:rFonts w:ascii="Arial" w:eastAsia="Arial" w:hAnsi="Arial" w:cs="Arial"/>
        </w:rPr>
        <w:t xml:space="preserve">, 2021). </w:t>
      </w:r>
    </w:p>
    <w:p w14:paraId="09E9725F"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Global food production and distribution practices might be radically altered by the advent of artificial intelligence (AI). According to research out of the McKinsey Global Institute, there are three main ways in which artificial intelligence (AI) may affect the shift to a circular food system. Sustainable and locally grown food procurement, the elimination of unnecessary food waste and the development of healthier food items are all part of these domains (</w:t>
      </w:r>
      <w:proofErr w:type="spellStart"/>
      <w:r>
        <w:rPr>
          <w:rFonts w:ascii="Arial" w:eastAsia="Arial" w:hAnsi="Arial" w:cs="Arial"/>
        </w:rPr>
        <w:t>Silberg</w:t>
      </w:r>
      <w:proofErr w:type="spellEnd"/>
      <w:r>
        <w:rPr>
          <w:rFonts w:ascii="Arial" w:eastAsia="Arial" w:hAnsi="Arial" w:cs="Arial"/>
        </w:rPr>
        <w:t xml:space="preserve"> and </w:t>
      </w:r>
      <w:proofErr w:type="spellStart"/>
      <w:r>
        <w:rPr>
          <w:rFonts w:ascii="Arial" w:eastAsia="Arial" w:hAnsi="Arial" w:cs="Arial"/>
        </w:rPr>
        <w:t>Manyika</w:t>
      </w:r>
      <w:proofErr w:type="spellEnd"/>
      <w:r>
        <w:rPr>
          <w:rFonts w:ascii="Arial" w:eastAsia="Arial" w:hAnsi="Arial" w:cs="Arial"/>
        </w:rPr>
        <w:t xml:space="preserve">, 2019). From the perspective of the hotel business, AI as an appliance could be a very beneficial investment. It enables them to minimise operational inefficiencies and mitigate the usage of hazardous chemicals. Integrating artificial intelligence into hotel operations has </w:t>
      </w:r>
      <w:r>
        <w:rPr>
          <w:rFonts w:ascii="Arial" w:eastAsia="Arial" w:hAnsi="Arial" w:cs="Arial"/>
        </w:rPr>
        <w:lastRenderedPageBreak/>
        <w:t xml:space="preserve">significant promise for addressing food waste, advancing the circular </w:t>
      </w:r>
      <w:proofErr w:type="gramStart"/>
      <w:r>
        <w:rPr>
          <w:rFonts w:ascii="Arial" w:eastAsia="Arial" w:hAnsi="Arial" w:cs="Arial"/>
        </w:rPr>
        <w:t>economy</w:t>
      </w:r>
      <w:proofErr w:type="gramEnd"/>
      <w:r>
        <w:rPr>
          <w:rFonts w:ascii="Arial" w:eastAsia="Arial" w:hAnsi="Arial" w:cs="Arial"/>
        </w:rPr>
        <w:t xml:space="preserve"> and enhancing sustainability. Hotel enterprises may enhance their operations, streamline decision-making </w:t>
      </w:r>
      <w:proofErr w:type="gramStart"/>
      <w:r>
        <w:rPr>
          <w:rFonts w:ascii="Arial" w:eastAsia="Arial" w:hAnsi="Arial" w:cs="Arial"/>
        </w:rPr>
        <w:t>processes</w:t>
      </w:r>
      <w:proofErr w:type="gramEnd"/>
      <w:r>
        <w:rPr>
          <w:rFonts w:ascii="Arial" w:eastAsia="Arial" w:hAnsi="Arial" w:cs="Arial"/>
        </w:rPr>
        <w:t> and promote the creation of inventive approaches to address urgent challenges in the global food chain (</w:t>
      </w:r>
      <w:proofErr w:type="spellStart"/>
      <w:r>
        <w:rPr>
          <w:rFonts w:ascii="Arial" w:eastAsia="Arial" w:hAnsi="Arial" w:cs="Arial"/>
        </w:rPr>
        <w:t>Yigitcanlar</w:t>
      </w:r>
      <w:proofErr w:type="spellEnd"/>
      <w:r>
        <w:rPr>
          <w:rFonts w:ascii="Arial" w:eastAsia="Arial" w:hAnsi="Arial" w:cs="Arial"/>
        </w:rPr>
        <w:t xml:space="preserve"> and </w:t>
      </w:r>
      <w:proofErr w:type="spellStart"/>
      <w:r>
        <w:rPr>
          <w:rFonts w:ascii="Arial" w:eastAsia="Arial" w:hAnsi="Arial" w:cs="Arial"/>
        </w:rPr>
        <w:t>Cugurullo</w:t>
      </w:r>
      <w:proofErr w:type="spellEnd"/>
      <w:r>
        <w:rPr>
          <w:rFonts w:ascii="Arial" w:eastAsia="Arial" w:hAnsi="Arial" w:cs="Arial"/>
        </w:rPr>
        <w:t>, 2020).</w:t>
      </w:r>
    </w:p>
    <w:p w14:paraId="5BD554F7" w14:textId="77777777" w:rsidR="00EE3F1D" w:rsidRDefault="00000000" w:rsidP="00E113B9">
      <w:pPr>
        <w:spacing w:after="160" w:line="360" w:lineRule="auto"/>
        <w:ind w:firstLine="142"/>
        <w:jc w:val="both"/>
        <w:rPr>
          <w:rFonts w:ascii="Arial" w:eastAsia="Arial" w:hAnsi="Arial" w:cs="Arial"/>
          <w:color w:val="156082"/>
        </w:rPr>
      </w:pPr>
      <w:r>
        <w:rPr>
          <w:rFonts w:ascii="Arial" w:eastAsia="Arial" w:hAnsi="Arial" w:cs="Arial"/>
          <w:color w:val="156082"/>
        </w:rPr>
        <w:t>Legal factors</w:t>
      </w:r>
    </w:p>
    <w:p w14:paraId="22297940"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 xml:space="preserve">The operational dynamics of a hotel are greatly impacted by the laws and regulations of the country in which it is located. To prevent government interference and engagement from non-governmental groups in its business activities, hotel businesses must comply with staff rules, customer legislation and other legal frameworks (MBA </w:t>
      </w:r>
      <w:proofErr w:type="spellStart"/>
      <w:r>
        <w:rPr>
          <w:rFonts w:ascii="Arial" w:eastAsia="Arial" w:hAnsi="Arial" w:cs="Arial"/>
        </w:rPr>
        <w:t>Skool</w:t>
      </w:r>
      <w:proofErr w:type="spellEnd"/>
      <w:r>
        <w:rPr>
          <w:rFonts w:ascii="Arial" w:eastAsia="Arial" w:hAnsi="Arial" w:cs="Arial"/>
        </w:rPr>
        <w:t xml:space="preserve"> Team, 2023).</w:t>
      </w:r>
    </w:p>
    <w:p w14:paraId="2C1D46D8"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The UK government has been slow in establishing effective regulation measures to reduce food waste in the hotel business. Waste reduction strategies have mostly concentrated on tackling garbage produced by individuals. Presently, hotel firms in the UK must ensure that food waste in restaurants and hotels is properly and hygienically disposed of, with no risk of cross-contamination during food preparation. Nevertheless, there are currently no obligatory regulations in place that require them to recycle the food waste. The government also levies an environmental charge on firms to encourage them to adopt more ecologically sustainable practices. However, there is a possibility of imminent change, with the potential implementation of more stringent laws in 2024. It is probable that this will include making separate food waste collection obligatory, aiming for a recycling rate of 75% by 2030 (Edwards-</w:t>
      </w:r>
      <w:proofErr w:type="spellStart"/>
      <w:r>
        <w:rPr>
          <w:rFonts w:ascii="Arial" w:eastAsia="Arial" w:hAnsi="Arial" w:cs="Arial"/>
        </w:rPr>
        <w:t>Buarque</w:t>
      </w:r>
      <w:proofErr w:type="spellEnd"/>
      <w:r>
        <w:rPr>
          <w:rFonts w:ascii="Arial" w:eastAsia="Arial" w:hAnsi="Arial" w:cs="Arial"/>
        </w:rPr>
        <w:t xml:space="preserve">, 2022). </w:t>
      </w:r>
    </w:p>
    <w:p w14:paraId="7A33A7F4" w14:textId="77777777" w:rsidR="00EE3F1D" w:rsidRDefault="00000000" w:rsidP="00E113B9">
      <w:pPr>
        <w:spacing w:after="160" w:line="360" w:lineRule="auto"/>
        <w:ind w:firstLine="142"/>
        <w:jc w:val="both"/>
        <w:rPr>
          <w:rFonts w:ascii="Arial" w:eastAsia="Arial" w:hAnsi="Arial" w:cs="Arial"/>
          <w:color w:val="156082"/>
        </w:rPr>
      </w:pPr>
      <w:r>
        <w:rPr>
          <w:rFonts w:ascii="Arial" w:eastAsia="Arial" w:hAnsi="Arial" w:cs="Arial"/>
          <w:color w:val="156082"/>
        </w:rPr>
        <w:t>Environmental factors</w:t>
      </w:r>
    </w:p>
    <w:p w14:paraId="2ABF3387"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 xml:space="preserve">The environmental consequences of food waste and insufficient recycling might be considerable. Hotels that dispose of food also waste the natural resources used in its creation, such as electricity, </w:t>
      </w:r>
      <w:proofErr w:type="gramStart"/>
      <w:r>
        <w:rPr>
          <w:rFonts w:ascii="Arial" w:eastAsia="Arial" w:hAnsi="Arial" w:cs="Arial"/>
        </w:rPr>
        <w:t>fuel</w:t>
      </w:r>
      <w:proofErr w:type="gramEnd"/>
      <w:r>
        <w:rPr>
          <w:rFonts w:ascii="Arial" w:eastAsia="Arial" w:hAnsi="Arial" w:cs="Arial"/>
        </w:rPr>
        <w:t xml:space="preserve"> and freshwater. Water is necessary for every phase of the food production process. Considering the impending water shortage in many countries, which might make them uninhabitable in a few decades, it is essential to prioritise the global conservation of freshwater. </w:t>
      </w:r>
    </w:p>
    <w:p w14:paraId="04288D80"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 xml:space="preserve">When hotels let food to decomposed in landfills, it emits methane, a very potent greenhouse gas that is 25 times more powerful than carbon dioxide. Methane, once </w:t>
      </w:r>
      <w:r>
        <w:rPr>
          <w:rFonts w:ascii="Arial" w:eastAsia="Arial" w:hAnsi="Arial" w:cs="Arial"/>
        </w:rPr>
        <w:lastRenderedPageBreak/>
        <w:t>generated, persists in the natural environment for a period of 12 years and acts as a greenhouse gas by soaking up and retaining solar radiation. It constitutes 20% of the overall global greenhouse gas emissions. Hoteliers need to establish a proficient and meticulously organised system for managing food waste, as it would significantly reduce global greenhouse gas emissions by 11% (Lewis, 2022).</w:t>
      </w:r>
    </w:p>
    <w:p w14:paraId="22C9179B" w14:textId="77777777" w:rsidR="00EE3F1D" w:rsidRDefault="00000000" w:rsidP="00E113B9">
      <w:pPr>
        <w:spacing w:after="160" w:line="360" w:lineRule="auto"/>
        <w:ind w:firstLine="142"/>
        <w:jc w:val="both"/>
        <w:rPr>
          <w:rFonts w:ascii="Aptos" w:eastAsia="Aptos" w:hAnsi="Aptos" w:cs="Aptos"/>
        </w:rPr>
      </w:pPr>
      <w:r>
        <w:rPr>
          <w:rFonts w:ascii="Arial" w:eastAsia="Arial" w:hAnsi="Arial" w:cs="Arial"/>
        </w:rPr>
        <w:t xml:space="preserve">Hilton is enhancing its commitment to environmental, </w:t>
      </w:r>
      <w:proofErr w:type="gramStart"/>
      <w:r>
        <w:rPr>
          <w:rFonts w:ascii="Arial" w:eastAsia="Arial" w:hAnsi="Arial" w:cs="Arial"/>
        </w:rPr>
        <w:t>social</w:t>
      </w:r>
      <w:proofErr w:type="gramEnd"/>
      <w:r>
        <w:rPr>
          <w:rFonts w:ascii="Arial" w:eastAsia="Arial" w:hAnsi="Arial" w:cs="Arial"/>
        </w:rPr>
        <w:t xml:space="preserve"> and political obligations in order to safeguard its locations and promote sustainable growth on a global scale. The corporation unveiled its 2030 objectives as part of its ESG strategy. </w:t>
      </w:r>
    </w:p>
    <w:p w14:paraId="179B6051" w14:textId="77777777" w:rsidR="00EE3F1D" w:rsidRDefault="00000000" w:rsidP="00E113B9">
      <w:pPr>
        <w:spacing w:after="160" w:line="279" w:lineRule="auto"/>
        <w:ind w:firstLine="142"/>
        <w:jc w:val="both"/>
        <w:rPr>
          <w:rFonts w:ascii="Aptos" w:eastAsia="Aptos" w:hAnsi="Aptos" w:cs="Aptos"/>
        </w:rPr>
      </w:pPr>
      <w:r>
        <w:rPr>
          <w:rFonts w:ascii="Arial" w:eastAsia="Arial" w:hAnsi="Arial" w:cs="Arial"/>
        </w:rPr>
        <w:t xml:space="preserve">Some examples: </w:t>
      </w:r>
    </w:p>
    <w:p w14:paraId="3ECAB015" w14:textId="77777777" w:rsidR="00EE3F1D" w:rsidRDefault="00000000" w:rsidP="00E113B9">
      <w:pPr>
        <w:numPr>
          <w:ilvl w:val="0"/>
          <w:numId w:val="4"/>
        </w:numPr>
        <w:spacing w:after="160" w:line="360" w:lineRule="auto"/>
        <w:ind w:left="720" w:hanging="360"/>
        <w:jc w:val="both"/>
        <w:rPr>
          <w:rFonts w:ascii="Arial" w:eastAsia="Arial" w:hAnsi="Arial" w:cs="Arial"/>
        </w:rPr>
      </w:pPr>
      <w:r>
        <w:rPr>
          <w:rFonts w:ascii="Arial" w:eastAsia="Arial" w:hAnsi="Arial" w:cs="Arial"/>
        </w:rPr>
        <w:t>Reduce emissions intensity by 75% to lower greenhouse gas emissions.</w:t>
      </w:r>
    </w:p>
    <w:p w14:paraId="12580F33" w14:textId="50D16CEE" w:rsidR="00EE3F1D" w:rsidRPr="00E113B9" w:rsidRDefault="00000000" w:rsidP="00E113B9">
      <w:pPr>
        <w:numPr>
          <w:ilvl w:val="0"/>
          <w:numId w:val="4"/>
        </w:numPr>
        <w:spacing w:after="160" w:line="360" w:lineRule="auto"/>
        <w:ind w:left="720" w:hanging="360"/>
        <w:jc w:val="both"/>
        <w:rPr>
          <w:rFonts w:ascii="Arial" w:eastAsia="Arial" w:hAnsi="Arial" w:cs="Arial"/>
        </w:rPr>
      </w:pPr>
      <w:r>
        <w:rPr>
          <w:rFonts w:ascii="Arial" w:eastAsia="Arial" w:hAnsi="Arial" w:cs="Arial"/>
        </w:rPr>
        <w:t>Revolutionising the $10.5 trillion real estate sector by using carbon absorption, smart buildings, storing energy and green energy technologies to significantly reduce greenhouse gas emissions.</w:t>
      </w:r>
    </w:p>
    <w:p w14:paraId="109E0F37" w14:textId="263EC3AD" w:rsidR="00EE3F1D" w:rsidRPr="00E113B9" w:rsidRDefault="00000000" w:rsidP="00E113B9">
      <w:pPr>
        <w:numPr>
          <w:ilvl w:val="0"/>
          <w:numId w:val="5"/>
        </w:numPr>
        <w:spacing w:after="160" w:line="360" w:lineRule="auto"/>
        <w:ind w:left="720" w:hanging="360"/>
        <w:jc w:val="both"/>
        <w:rPr>
          <w:rFonts w:ascii="Arial" w:eastAsia="Arial" w:hAnsi="Arial" w:cs="Arial"/>
        </w:rPr>
      </w:pPr>
      <w:r>
        <w:rPr>
          <w:rFonts w:ascii="Arial" w:eastAsia="Arial" w:hAnsi="Arial" w:cs="Arial"/>
        </w:rPr>
        <w:t>Keep world temperatures below 1.5 degrees Celsius above pre-industrial levels.</w:t>
      </w:r>
    </w:p>
    <w:p w14:paraId="1ABA6090" w14:textId="77777777" w:rsidR="00EE3F1D" w:rsidRDefault="00000000">
      <w:pPr>
        <w:spacing w:after="160" w:line="279" w:lineRule="auto"/>
        <w:ind w:left="720"/>
        <w:jc w:val="right"/>
        <w:rPr>
          <w:rFonts w:ascii="Arial" w:eastAsia="Arial" w:hAnsi="Arial" w:cs="Arial"/>
        </w:rPr>
      </w:pPr>
      <w:r>
        <w:rPr>
          <w:rFonts w:ascii="Arial" w:eastAsia="Arial" w:hAnsi="Arial" w:cs="Arial"/>
        </w:rPr>
        <w:t>(Otley, 2022)</w:t>
      </w:r>
    </w:p>
    <w:p w14:paraId="173B4F6B" w14:textId="77777777" w:rsidR="00EE3F1D" w:rsidRDefault="00EE3F1D">
      <w:pPr>
        <w:spacing w:after="160" w:line="279" w:lineRule="auto"/>
        <w:jc w:val="both"/>
        <w:rPr>
          <w:rFonts w:ascii="Arial" w:eastAsia="Arial" w:hAnsi="Arial" w:cs="Arial"/>
          <w:color w:val="156082"/>
        </w:rPr>
      </w:pPr>
    </w:p>
    <w:p w14:paraId="596285E6" w14:textId="77777777" w:rsidR="00EE3F1D" w:rsidRDefault="00000000">
      <w:pPr>
        <w:spacing w:after="160" w:line="279" w:lineRule="auto"/>
        <w:jc w:val="both"/>
        <w:rPr>
          <w:rFonts w:ascii="Arial" w:eastAsia="Arial" w:hAnsi="Arial" w:cs="Arial"/>
          <w:color w:val="156082"/>
          <w:sz w:val="28"/>
        </w:rPr>
      </w:pPr>
      <w:r>
        <w:rPr>
          <w:rFonts w:ascii="Arial" w:eastAsia="Arial" w:hAnsi="Arial" w:cs="Arial"/>
          <w:color w:val="156082"/>
          <w:sz w:val="28"/>
        </w:rPr>
        <w:t xml:space="preserve">Evaluate future policy and management options for waste </w:t>
      </w:r>
      <w:proofErr w:type="gramStart"/>
      <w:r>
        <w:rPr>
          <w:rFonts w:ascii="Arial" w:eastAsia="Arial" w:hAnsi="Arial" w:cs="Arial"/>
          <w:color w:val="156082"/>
          <w:sz w:val="28"/>
        </w:rPr>
        <w:t>reduction</w:t>
      </w:r>
      <w:proofErr w:type="gramEnd"/>
    </w:p>
    <w:p w14:paraId="33B7B414" w14:textId="77777777" w:rsidR="00EE3F1D" w:rsidRDefault="00000000" w:rsidP="00E113B9">
      <w:pPr>
        <w:spacing w:after="160" w:line="360" w:lineRule="auto"/>
        <w:ind w:firstLine="142"/>
        <w:jc w:val="both"/>
        <w:rPr>
          <w:rFonts w:ascii="Arial" w:eastAsia="Arial" w:hAnsi="Arial" w:cs="Arial"/>
        </w:rPr>
      </w:pPr>
      <w:r>
        <w:rPr>
          <w:rFonts w:ascii="Arial" w:eastAsia="Arial" w:hAnsi="Arial" w:cs="Arial"/>
        </w:rPr>
        <w:t xml:space="preserve">The hospitality sector is under pressure to strike the correct equilibrium between making environmentally conscientious choices, minimising </w:t>
      </w:r>
      <w:proofErr w:type="gramStart"/>
      <w:r>
        <w:rPr>
          <w:rFonts w:ascii="Arial" w:eastAsia="Arial" w:hAnsi="Arial" w:cs="Arial"/>
        </w:rPr>
        <w:t>expenses</w:t>
      </w:r>
      <w:proofErr w:type="gramEnd"/>
      <w:r>
        <w:rPr>
          <w:rFonts w:ascii="Arial" w:eastAsia="Arial" w:hAnsi="Arial" w:cs="Arial"/>
        </w:rPr>
        <w:t xml:space="preserve"> and ensuring a smooth and enjoyable experience for visitors. To accomplish this objective, a diverse array of strategies must be used, such as the introduction of refillable dispensers to minimise packing, the implementation of improved management practices for single-use plastics and the reduction of food waste. To effectively manage this field, it is necessary to implement infrastructure and workflow modifications as part of a comprehensive hotel waste management strategy, to achieve a substantial environmental influence. The efficacy of such programmes is also contingent upon the active endorsement and engagement of hotel guests, since they play a crucial role in the recycling and reduction of hotel garbage production (Ahmed, 2023).</w:t>
      </w:r>
    </w:p>
    <w:p w14:paraId="29842FD8" w14:textId="77777777" w:rsidR="00EE3F1D" w:rsidRDefault="00000000" w:rsidP="00E113B9">
      <w:pPr>
        <w:spacing w:after="160" w:line="360" w:lineRule="auto"/>
        <w:ind w:firstLine="142"/>
        <w:jc w:val="both"/>
        <w:rPr>
          <w:rFonts w:ascii="Arial" w:eastAsia="Arial" w:hAnsi="Arial" w:cs="Arial"/>
        </w:rPr>
      </w:pPr>
      <w:proofErr w:type="gramStart"/>
      <w:r>
        <w:rPr>
          <w:rFonts w:ascii="Arial" w:eastAsia="Arial" w:hAnsi="Arial" w:cs="Arial"/>
        </w:rPr>
        <w:lastRenderedPageBreak/>
        <w:t>In order to</w:t>
      </w:r>
      <w:proofErr w:type="gramEnd"/>
      <w:r>
        <w:rPr>
          <w:rFonts w:ascii="Arial" w:eastAsia="Arial" w:hAnsi="Arial" w:cs="Arial"/>
        </w:rPr>
        <w:t xml:space="preserve"> bolster their waste management efforts, minimise their ecological impact and showcase a dedication to sustainability, hotels should:</w:t>
      </w:r>
    </w:p>
    <w:p w14:paraId="4F2C3D5F" w14:textId="77777777" w:rsidR="00EE3F1D" w:rsidRDefault="00000000" w:rsidP="00E113B9">
      <w:pPr>
        <w:numPr>
          <w:ilvl w:val="0"/>
          <w:numId w:val="6"/>
        </w:numPr>
        <w:spacing w:after="160" w:line="360" w:lineRule="auto"/>
        <w:ind w:left="720" w:hanging="360"/>
        <w:jc w:val="both"/>
        <w:rPr>
          <w:rFonts w:ascii="Arial" w:eastAsia="Arial" w:hAnsi="Arial" w:cs="Arial"/>
        </w:rPr>
      </w:pPr>
      <w:r>
        <w:rPr>
          <w:rFonts w:ascii="Arial" w:eastAsia="Arial" w:hAnsi="Arial" w:cs="Arial"/>
        </w:rPr>
        <w:t>Guest rooms, public spaces and back-of-house facilities should have recyclable, organic, and non-recyclable containers. All containers should be accessible to visitors and personnel.</w:t>
      </w:r>
    </w:p>
    <w:p w14:paraId="6F3B3F6C" w14:textId="77777777" w:rsidR="00EE3F1D" w:rsidRDefault="00000000" w:rsidP="00E113B9">
      <w:pPr>
        <w:numPr>
          <w:ilvl w:val="0"/>
          <w:numId w:val="6"/>
        </w:numPr>
        <w:spacing w:after="160" w:line="360" w:lineRule="auto"/>
        <w:ind w:left="720" w:hanging="360"/>
        <w:jc w:val="both"/>
        <w:rPr>
          <w:rFonts w:ascii="Arial" w:eastAsia="Arial" w:hAnsi="Arial" w:cs="Arial"/>
        </w:rPr>
      </w:pPr>
      <w:r>
        <w:rPr>
          <w:rFonts w:ascii="Arial" w:eastAsia="Arial" w:hAnsi="Arial" w:cs="Arial"/>
        </w:rPr>
        <w:t>Promote active involvement of visitors in recycling initiatives.</w:t>
      </w:r>
    </w:p>
    <w:p w14:paraId="4EFD113D" w14:textId="77777777" w:rsidR="00EE3F1D" w:rsidRDefault="00000000" w:rsidP="00E113B9">
      <w:pPr>
        <w:numPr>
          <w:ilvl w:val="0"/>
          <w:numId w:val="6"/>
        </w:numPr>
        <w:spacing w:after="160" w:line="360" w:lineRule="auto"/>
        <w:ind w:left="720" w:hanging="360"/>
        <w:jc w:val="both"/>
        <w:rPr>
          <w:rFonts w:ascii="Arial" w:eastAsia="Arial" w:hAnsi="Arial" w:cs="Arial"/>
        </w:rPr>
      </w:pPr>
      <w:r>
        <w:rPr>
          <w:rFonts w:ascii="Arial" w:eastAsia="Arial" w:hAnsi="Arial" w:cs="Arial"/>
        </w:rPr>
        <w:t>Collaborate with nearby facilities or waste management businesses to ensure the appropriate handling and treatment of recyclable materials.</w:t>
      </w:r>
    </w:p>
    <w:p w14:paraId="5D8B2681" w14:textId="77777777" w:rsidR="00EE3F1D" w:rsidRDefault="00000000" w:rsidP="00E113B9">
      <w:pPr>
        <w:numPr>
          <w:ilvl w:val="0"/>
          <w:numId w:val="6"/>
        </w:numPr>
        <w:spacing w:after="160" w:line="360" w:lineRule="auto"/>
        <w:ind w:left="720" w:hanging="360"/>
        <w:jc w:val="both"/>
        <w:rPr>
          <w:rFonts w:ascii="Arial" w:eastAsia="Arial" w:hAnsi="Arial" w:cs="Arial"/>
        </w:rPr>
      </w:pPr>
      <w:r>
        <w:rPr>
          <w:rFonts w:ascii="Arial" w:eastAsia="Arial" w:hAnsi="Arial" w:cs="Arial"/>
        </w:rPr>
        <w:t>Establish systems for the composting of organic waste. Donating the compost to nearby farms or community gardens is another option, as is using it for landscaping.</w:t>
      </w:r>
    </w:p>
    <w:p w14:paraId="3E50F86F" w14:textId="77777777" w:rsidR="00EE3F1D" w:rsidRDefault="00000000" w:rsidP="00E113B9">
      <w:pPr>
        <w:numPr>
          <w:ilvl w:val="0"/>
          <w:numId w:val="6"/>
        </w:numPr>
        <w:spacing w:after="160" w:line="360" w:lineRule="auto"/>
        <w:ind w:left="720" w:hanging="360"/>
        <w:jc w:val="both"/>
        <w:rPr>
          <w:rFonts w:ascii="Arial" w:eastAsia="Arial" w:hAnsi="Arial" w:cs="Arial"/>
        </w:rPr>
      </w:pPr>
      <w:r>
        <w:rPr>
          <w:rFonts w:ascii="Arial" w:eastAsia="Arial" w:hAnsi="Arial" w:cs="Arial"/>
        </w:rPr>
        <w:t>Establish control over portions, food scheduling and inventory control. Local charities and shelters might get excess food.</w:t>
      </w:r>
    </w:p>
    <w:p w14:paraId="43577E6F" w14:textId="77777777" w:rsidR="00EE3F1D" w:rsidRDefault="00000000" w:rsidP="00E113B9">
      <w:pPr>
        <w:numPr>
          <w:ilvl w:val="0"/>
          <w:numId w:val="6"/>
        </w:numPr>
        <w:spacing w:after="160" w:line="360" w:lineRule="auto"/>
        <w:ind w:left="720" w:hanging="360"/>
        <w:jc w:val="both"/>
        <w:rPr>
          <w:rFonts w:ascii="Arial" w:eastAsia="Arial" w:hAnsi="Arial" w:cs="Arial"/>
        </w:rPr>
      </w:pPr>
      <w:r>
        <w:rPr>
          <w:rFonts w:ascii="Arial" w:eastAsia="Arial" w:hAnsi="Arial" w:cs="Arial"/>
        </w:rPr>
        <w:t xml:space="preserve">Offer eco-friendly toiletry dispensers that can be refilled with organic products, as well as reusable water bottles. </w:t>
      </w:r>
    </w:p>
    <w:p w14:paraId="0E9A4670" w14:textId="77777777" w:rsidR="00EE3F1D" w:rsidRDefault="00000000" w:rsidP="00E113B9">
      <w:pPr>
        <w:numPr>
          <w:ilvl w:val="0"/>
          <w:numId w:val="6"/>
        </w:numPr>
        <w:spacing w:after="160" w:line="360" w:lineRule="auto"/>
        <w:ind w:left="720" w:hanging="360"/>
        <w:jc w:val="both"/>
        <w:rPr>
          <w:rFonts w:ascii="Arial" w:eastAsia="Arial" w:hAnsi="Arial" w:cs="Arial"/>
        </w:rPr>
      </w:pPr>
      <w:r>
        <w:rPr>
          <w:rFonts w:ascii="Arial" w:eastAsia="Arial" w:hAnsi="Arial" w:cs="Arial"/>
        </w:rPr>
        <w:t>Perform periodic waste audits to evaluate waste production, identify areas for improvement and monitor advancements towards waste reduction objectives.</w:t>
      </w:r>
    </w:p>
    <w:p w14:paraId="4F8CEF8F" w14:textId="77777777" w:rsidR="00EE3F1D" w:rsidRDefault="00000000" w:rsidP="00E113B9">
      <w:pPr>
        <w:numPr>
          <w:ilvl w:val="0"/>
          <w:numId w:val="6"/>
        </w:numPr>
        <w:spacing w:after="160" w:line="360" w:lineRule="auto"/>
        <w:ind w:left="720" w:hanging="360"/>
        <w:jc w:val="both"/>
        <w:rPr>
          <w:rFonts w:ascii="Arial" w:eastAsia="Arial" w:hAnsi="Arial" w:cs="Arial"/>
        </w:rPr>
      </w:pPr>
      <w:r>
        <w:rPr>
          <w:rFonts w:ascii="Arial" w:eastAsia="Arial" w:hAnsi="Arial" w:cs="Arial"/>
        </w:rPr>
        <w:t>Select providers and goods that prioritise sustainability.</w:t>
      </w:r>
    </w:p>
    <w:p w14:paraId="6CCF159E" w14:textId="77777777" w:rsidR="00EE3F1D" w:rsidRDefault="00000000" w:rsidP="00E113B9">
      <w:pPr>
        <w:numPr>
          <w:ilvl w:val="0"/>
          <w:numId w:val="6"/>
        </w:numPr>
        <w:spacing w:after="160" w:line="360" w:lineRule="auto"/>
        <w:ind w:left="720" w:hanging="360"/>
        <w:jc w:val="both"/>
        <w:rPr>
          <w:rFonts w:ascii="Arial" w:eastAsia="Arial" w:hAnsi="Arial" w:cs="Arial"/>
        </w:rPr>
      </w:pPr>
      <w:r>
        <w:rPr>
          <w:rFonts w:ascii="Arial" w:eastAsia="Arial" w:hAnsi="Arial" w:cs="Arial"/>
        </w:rPr>
        <w:t xml:space="preserve">Investigate waste-to-energy solutions for the conversion of non-recyclable garbage into usable energy. </w:t>
      </w:r>
    </w:p>
    <w:p w14:paraId="60F32D18" w14:textId="203D7898" w:rsidR="00EE3F1D" w:rsidRDefault="00000000" w:rsidP="00E113B9">
      <w:pPr>
        <w:spacing w:after="160" w:line="360" w:lineRule="auto"/>
        <w:ind w:left="720"/>
        <w:jc w:val="right"/>
        <w:rPr>
          <w:rFonts w:ascii="Arial" w:eastAsia="Arial" w:hAnsi="Arial" w:cs="Arial"/>
        </w:rPr>
      </w:pPr>
      <w:r>
        <w:rPr>
          <w:rFonts w:ascii="Arial" w:eastAsia="Arial" w:hAnsi="Arial" w:cs="Arial"/>
        </w:rPr>
        <w:t xml:space="preserve">(Cvent, 2024) </w:t>
      </w:r>
    </w:p>
    <w:p w14:paraId="6CF56602" w14:textId="77777777" w:rsidR="00DD7819" w:rsidRDefault="00DD7819" w:rsidP="00E113B9">
      <w:pPr>
        <w:spacing w:after="160" w:line="360" w:lineRule="auto"/>
        <w:ind w:left="720"/>
        <w:jc w:val="right"/>
        <w:rPr>
          <w:rFonts w:ascii="Arial" w:eastAsia="Arial" w:hAnsi="Arial" w:cs="Arial"/>
        </w:rPr>
      </w:pPr>
    </w:p>
    <w:p w14:paraId="1C5CD10B" w14:textId="71BAB671" w:rsidR="00EE3F1D" w:rsidRDefault="00000000" w:rsidP="00E113B9">
      <w:pPr>
        <w:spacing w:after="160" w:line="279" w:lineRule="auto"/>
        <w:jc w:val="both"/>
        <w:rPr>
          <w:rFonts w:ascii="Arial" w:eastAsia="Arial" w:hAnsi="Arial" w:cs="Arial"/>
          <w:color w:val="156082"/>
          <w:sz w:val="28"/>
        </w:rPr>
      </w:pPr>
      <w:r>
        <w:rPr>
          <w:rFonts w:ascii="Arial" w:eastAsia="Arial" w:hAnsi="Arial" w:cs="Arial"/>
          <w:color w:val="156082"/>
          <w:sz w:val="28"/>
        </w:rPr>
        <w:t>Conclusion</w:t>
      </w:r>
    </w:p>
    <w:p w14:paraId="104F9D6A" w14:textId="77777777" w:rsidR="00DD7819" w:rsidRDefault="00DD7819" w:rsidP="00E113B9">
      <w:pPr>
        <w:spacing w:after="160" w:line="279" w:lineRule="auto"/>
        <w:jc w:val="both"/>
        <w:rPr>
          <w:rFonts w:ascii="Arial" w:eastAsia="Arial" w:hAnsi="Arial" w:cs="Arial"/>
          <w:color w:val="156082"/>
          <w:sz w:val="28"/>
        </w:rPr>
      </w:pPr>
    </w:p>
    <w:p w14:paraId="4ECEB28E" w14:textId="74D40A67" w:rsidR="00EE3F1D" w:rsidRPr="00E113B9" w:rsidRDefault="00000000" w:rsidP="00E113B9">
      <w:pPr>
        <w:spacing w:after="160" w:line="360" w:lineRule="auto"/>
        <w:ind w:firstLine="142"/>
        <w:jc w:val="both"/>
        <w:rPr>
          <w:rFonts w:ascii="Arial" w:eastAsia="Arial" w:hAnsi="Arial" w:cs="Arial"/>
        </w:rPr>
      </w:pPr>
      <w:r>
        <w:rPr>
          <w:rFonts w:ascii="Arial" w:eastAsia="Arial" w:hAnsi="Arial" w:cs="Arial"/>
        </w:rPr>
        <w:t xml:space="preserve">Summarising what has been said, there is an increasing global demand for a transition towards environmentally beneficial actions and policies. This is driven by rising worries about climate change, biodiversity decline and pollution. The increasing worldwide problem of waste management is especially pronounced within </w:t>
      </w:r>
      <w:r>
        <w:rPr>
          <w:rFonts w:ascii="Arial" w:eastAsia="Arial" w:hAnsi="Arial" w:cs="Arial"/>
        </w:rPr>
        <w:lastRenderedPageBreak/>
        <w:t xml:space="preserve">the hotel industry. The primary factors contributing to this phenomenon are customer demands for convenience, an abundance of food supply and the declining cost of food as a consumer commodity. The PESTLE analytical approach has been used to comprehensively assess all aspects and effects that influence external variables related to waste reduction and recycling. The effort sought to highlight the significance and efficiency of waste reduction in the hotel business by presenting successful examples from the hospitality industry. This paper, with future recommendations, tried to create a positive hotel image that can meet the future requirements of sustainability and the needs of environmentally conscious guests. </w:t>
      </w:r>
    </w:p>
    <w:p w14:paraId="6AA4C714" w14:textId="77777777" w:rsidR="00EE3F1D" w:rsidRDefault="00EE3F1D">
      <w:pPr>
        <w:spacing w:after="160" w:line="279" w:lineRule="auto"/>
        <w:rPr>
          <w:rFonts w:ascii="Aptos" w:eastAsia="Aptos" w:hAnsi="Aptos" w:cs="Aptos"/>
        </w:rPr>
      </w:pPr>
    </w:p>
    <w:p w14:paraId="10E699FD" w14:textId="0EB241C7" w:rsidR="00E113B9" w:rsidRDefault="00000000" w:rsidP="00DD7819">
      <w:pPr>
        <w:spacing w:after="160" w:line="279" w:lineRule="auto"/>
        <w:jc w:val="both"/>
        <w:rPr>
          <w:rFonts w:ascii="Arial" w:eastAsia="Arial" w:hAnsi="Arial" w:cs="Arial"/>
          <w:color w:val="156082"/>
          <w:sz w:val="28"/>
        </w:rPr>
      </w:pPr>
      <w:r>
        <w:rPr>
          <w:rFonts w:ascii="Arial" w:eastAsia="Arial" w:hAnsi="Arial" w:cs="Arial"/>
          <w:color w:val="156082"/>
          <w:sz w:val="28"/>
        </w:rPr>
        <w:t xml:space="preserve">Reference list </w:t>
      </w:r>
    </w:p>
    <w:p w14:paraId="0FFCD5A1" w14:textId="77777777" w:rsidR="00DD7819" w:rsidRDefault="00DD7819" w:rsidP="00DD7819">
      <w:pPr>
        <w:spacing w:after="160" w:line="279" w:lineRule="auto"/>
        <w:jc w:val="both"/>
        <w:rPr>
          <w:rFonts w:ascii="Arial" w:eastAsia="Arial" w:hAnsi="Arial" w:cs="Arial"/>
          <w:color w:val="156082"/>
          <w:sz w:val="28"/>
        </w:rPr>
      </w:pPr>
    </w:p>
    <w:p w14:paraId="12C87550" w14:textId="0E68D3B2"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Ahmed, N. (2023) </w:t>
      </w:r>
      <w:r w:rsidRPr="00DD7819">
        <w:rPr>
          <w:rFonts w:ascii="Arial" w:eastAsia="Arial" w:hAnsi="Arial" w:cs="Arial"/>
          <w:i/>
        </w:rPr>
        <w:t xml:space="preserve">Food Sustainability in the Hospitality Industry: Shaping the Future of Our Planet through Conscious Dining </w:t>
      </w:r>
      <w:r w:rsidRPr="00DD7819">
        <w:rPr>
          <w:rFonts w:ascii="Arial" w:eastAsia="Arial" w:hAnsi="Arial" w:cs="Arial"/>
        </w:rPr>
        <w:t xml:space="preserve">[online]. Available at: </w:t>
      </w:r>
      <w:hyperlink r:id="rId7">
        <w:r w:rsidRPr="00DD7819">
          <w:rPr>
            <w:rFonts w:ascii="Arial" w:eastAsia="Arial" w:hAnsi="Arial" w:cs="Arial"/>
            <w:color w:val="0000FF"/>
            <w:u w:val="single"/>
          </w:rPr>
          <w:t>https://www.linkedin.com/pulse/food-sustainability-hospitality-industry-shaping-our-ahmed-gradei</w:t>
        </w:r>
      </w:hyperlink>
      <w:r w:rsidRPr="00DD7819">
        <w:rPr>
          <w:rFonts w:ascii="Arial" w:eastAsia="Arial" w:hAnsi="Arial" w:cs="Arial"/>
        </w:rPr>
        <w:t xml:space="preserve"> (Accessed: 14 May 2024). </w:t>
      </w:r>
    </w:p>
    <w:p w14:paraId="2F49452C"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Allen, L. (2022) </w:t>
      </w:r>
      <w:r w:rsidRPr="00DD7819">
        <w:rPr>
          <w:rFonts w:ascii="Arial" w:eastAsia="Arial" w:hAnsi="Arial" w:cs="Arial"/>
          <w:i/>
        </w:rPr>
        <w:t>What Are the Three Pillars of Sustainability?</w:t>
      </w:r>
      <w:r w:rsidRPr="00DD7819">
        <w:rPr>
          <w:rFonts w:ascii="Arial" w:eastAsia="Arial" w:hAnsi="Arial" w:cs="Arial"/>
        </w:rPr>
        <w:t xml:space="preserve"> [blog]. Available at: </w:t>
      </w:r>
      <w:hyperlink r:id="rId8">
        <w:r w:rsidRPr="00DD7819">
          <w:rPr>
            <w:rFonts w:ascii="Arial" w:eastAsia="Arial" w:hAnsi="Arial" w:cs="Arial"/>
            <w:color w:val="0000FF"/>
            <w:u w:val="single"/>
          </w:rPr>
          <w:t>https://www.treehugger.com/what-are-the-three-pillars-of-sustainability-5189295</w:t>
        </w:r>
      </w:hyperlink>
      <w:r w:rsidRPr="00DD7819">
        <w:rPr>
          <w:rFonts w:ascii="Arial" w:eastAsia="Arial" w:hAnsi="Arial" w:cs="Arial"/>
        </w:rPr>
        <w:t xml:space="preserve">  (Accessed: 9 May 2024). </w:t>
      </w:r>
    </w:p>
    <w:p w14:paraId="28EF6AEC"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Barr, S. et al. (2007) `Factors influencing environmental attitudes and </w:t>
      </w:r>
      <w:proofErr w:type="spellStart"/>
      <w:r w:rsidRPr="00DD7819">
        <w:rPr>
          <w:rFonts w:ascii="Arial" w:eastAsia="Arial" w:hAnsi="Arial" w:cs="Arial"/>
        </w:rPr>
        <w:t>behaviors`</w:t>
      </w:r>
      <w:proofErr w:type="spellEnd"/>
      <w:r w:rsidRPr="00DD7819">
        <w:rPr>
          <w:rFonts w:ascii="Arial" w:eastAsia="Arial" w:hAnsi="Arial" w:cs="Arial"/>
        </w:rPr>
        <w:t xml:space="preserve"> </w:t>
      </w:r>
      <w:r w:rsidRPr="00DD7819">
        <w:rPr>
          <w:rFonts w:ascii="Arial" w:eastAsia="Arial" w:hAnsi="Arial" w:cs="Arial"/>
          <w:i/>
        </w:rPr>
        <w:t xml:space="preserve">Environ. </w:t>
      </w:r>
      <w:proofErr w:type="spellStart"/>
      <w:r w:rsidRPr="00DD7819">
        <w:rPr>
          <w:rFonts w:ascii="Arial" w:eastAsia="Arial" w:hAnsi="Arial" w:cs="Arial"/>
          <w:i/>
        </w:rPr>
        <w:t>Behav</w:t>
      </w:r>
      <w:proofErr w:type="spellEnd"/>
      <w:r w:rsidRPr="00DD7819">
        <w:rPr>
          <w:rFonts w:ascii="Arial" w:eastAsia="Arial" w:hAnsi="Arial" w:cs="Arial"/>
          <w:i/>
        </w:rPr>
        <w:t>.</w:t>
      </w:r>
      <w:r w:rsidRPr="00DD7819">
        <w:rPr>
          <w:rFonts w:ascii="Arial" w:eastAsia="Arial" w:hAnsi="Arial" w:cs="Arial"/>
        </w:rPr>
        <w:t xml:space="preserve"> 39, pp. 435–473. </w:t>
      </w:r>
      <w:hyperlink r:id="rId9">
        <w:r w:rsidRPr="00DD7819">
          <w:rPr>
            <w:rFonts w:ascii="Arial" w:eastAsia="Arial" w:hAnsi="Arial" w:cs="Arial"/>
            <w:color w:val="0000FF"/>
            <w:u w:val="single"/>
          </w:rPr>
          <w:t>https://doi.org/10.1177/0013916505283421</w:t>
        </w:r>
      </w:hyperlink>
      <w:r w:rsidRPr="00DD7819">
        <w:rPr>
          <w:rFonts w:ascii="Arial" w:eastAsia="Arial" w:hAnsi="Arial" w:cs="Arial"/>
        </w:rPr>
        <w:t xml:space="preserve">   </w:t>
      </w:r>
    </w:p>
    <w:p w14:paraId="03E5B395"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Belton, A. (2022) </w:t>
      </w:r>
      <w:r w:rsidRPr="00DD7819">
        <w:rPr>
          <w:rFonts w:ascii="Arial" w:eastAsia="Arial" w:hAnsi="Arial" w:cs="Arial"/>
          <w:i/>
        </w:rPr>
        <w:t xml:space="preserve">What Cop27 means for hotels and hospitality in 2023 </w:t>
      </w:r>
      <w:r w:rsidRPr="00DD7819">
        <w:rPr>
          <w:rFonts w:ascii="Arial" w:eastAsia="Arial" w:hAnsi="Arial" w:cs="Arial"/>
        </w:rPr>
        <w:t xml:space="preserve">[online]. Available at: </w:t>
      </w:r>
      <w:hyperlink r:id="rId10">
        <w:r w:rsidRPr="00DD7819">
          <w:rPr>
            <w:rFonts w:ascii="Arial" w:eastAsia="Arial" w:hAnsi="Arial" w:cs="Arial"/>
            <w:color w:val="0000FF"/>
            <w:u w:val="single"/>
          </w:rPr>
          <w:t>https://www.hospitalitynet.org/opinion/4113923.html</w:t>
        </w:r>
      </w:hyperlink>
      <w:r w:rsidRPr="00DD7819">
        <w:rPr>
          <w:rFonts w:ascii="Arial" w:eastAsia="Arial" w:hAnsi="Arial" w:cs="Arial"/>
        </w:rPr>
        <w:t xml:space="preserve"> (Accessed: 3 May 2024). </w:t>
      </w:r>
    </w:p>
    <w:p w14:paraId="1E27186C" w14:textId="77777777" w:rsidR="00DD7819" w:rsidRPr="00DD7819" w:rsidRDefault="00DD7819" w:rsidP="00DD7819">
      <w:pPr>
        <w:spacing w:before="240" w:after="160" w:line="279" w:lineRule="auto"/>
        <w:jc w:val="both"/>
        <w:rPr>
          <w:rFonts w:ascii="Arial" w:eastAsia="Arial" w:hAnsi="Arial" w:cs="Arial"/>
          <w:i/>
          <w:color w:val="1F1F1F"/>
          <w:u w:val="single"/>
        </w:rPr>
      </w:pPr>
      <w:proofErr w:type="spellStart"/>
      <w:r w:rsidRPr="00DD7819">
        <w:rPr>
          <w:rFonts w:ascii="Arial" w:eastAsia="Arial" w:hAnsi="Arial" w:cs="Arial"/>
          <w:color w:val="1F1F1F"/>
          <w:u w:val="single"/>
        </w:rPr>
        <w:t>Boliko</w:t>
      </w:r>
      <w:proofErr w:type="spellEnd"/>
      <w:r w:rsidRPr="00DD7819">
        <w:rPr>
          <w:rFonts w:ascii="Arial" w:eastAsia="Arial" w:hAnsi="Arial" w:cs="Arial"/>
          <w:color w:val="1F1F1F"/>
          <w:u w:val="single"/>
        </w:rPr>
        <w:t xml:space="preserve">, C. M. (2019) `Journal of Nutritional Science and </w:t>
      </w:r>
      <w:proofErr w:type="spellStart"/>
      <w:r w:rsidRPr="00DD7819">
        <w:rPr>
          <w:rFonts w:ascii="Arial" w:eastAsia="Arial" w:hAnsi="Arial" w:cs="Arial"/>
          <w:color w:val="1F1F1F"/>
          <w:u w:val="single"/>
        </w:rPr>
        <w:t>Vitaminology</w:t>
      </w:r>
      <w:proofErr w:type="spellEnd"/>
      <w:r w:rsidRPr="00DD7819">
        <w:rPr>
          <w:rFonts w:ascii="Arial" w:eastAsia="Arial" w:hAnsi="Arial" w:cs="Arial"/>
          <w:color w:val="1F1F1F"/>
          <w:u w:val="single"/>
        </w:rPr>
        <w:t xml:space="preserve">` </w:t>
      </w:r>
      <w:r w:rsidRPr="00DD7819">
        <w:rPr>
          <w:rFonts w:ascii="Arial" w:eastAsia="Arial" w:hAnsi="Arial" w:cs="Arial"/>
          <w:i/>
          <w:color w:val="1F1F1F"/>
          <w:u w:val="single"/>
        </w:rPr>
        <w:t xml:space="preserve">FAO and the Situation of Food Security and Nutrition in the World </w:t>
      </w:r>
      <w:r w:rsidRPr="00DD7819">
        <w:rPr>
          <w:rFonts w:ascii="Arial" w:eastAsia="Arial" w:hAnsi="Arial" w:cs="Arial"/>
          <w:color w:val="1F1F1F"/>
          <w:u w:val="single"/>
        </w:rPr>
        <w:t xml:space="preserve">2019; 65, pp. S4-S8. DOI: </w:t>
      </w:r>
      <w:hyperlink r:id="rId11">
        <w:r w:rsidRPr="00DD7819">
          <w:rPr>
            <w:rFonts w:ascii="Arial" w:eastAsia="Arial" w:hAnsi="Arial" w:cs="Arial"/>
            <w:color w:val="0000FF"/>
            <w:u w:val="single"/>
          </w:rPr>
          <w:t>https://doi.org/10.3177/jnsv.65.S4</w:t>
        </w:r>
      </w:hyperlink>
      <w:r w:rsidRPr="00DD7819">
        <w:rPr>
          <w:rFonts w:ascii="Arial" w:eastAsia="Arial" w:hAnsi="Arial" w:cs="Arial"/>
          <w:color w:val="1F1F1F"/>
          <w:u w:val="single"/>
        </w:rPr>
        <w:t xml:space="preserve"> </w:t>
      </w:r>
    </w:p>
    <w:p w14:paraId="5CE0B10A"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Claydon, J. (2011) "A new direction for CSR: the shortcomings of previous CSR models and the rationale for a new model", </w:t>
      </w:r>
      <w:r w:rsidRPr="00DD7819">
        <w:rPr>
          <w:rFonts w:ascii="Arial" w:eastAsia="Arial" w:hAnsi="Arial" w:cs="Arial"/>
          <w:i/>
        </w:rPr>
        <w:t>Social Responsibility Journal</w:t>
      </w:r>
      <w:r w:rsidRPr="00DD7819">
        <w:rPr>
          <w:rFonts w:ascii="Arial" w:eastAsia="Arial" w:hAnsi="Arial" w:cs="Arial"/>
        </w:rPr>
        <w:t xml:space="preserve">, Vol. 7 No. 3, pp. 405-420. </w:t>
      </w:r>
      <w:hyperlink r:id="rId12">
        <w:r w:rsidRPr="00DD7819">
          <w:rPr>
            <w:rFonts w:ascii="Arial" w:eastAsia="Arial" w:hAnsi="Arial" w:cs="Arial"/>
            <w:color w:val="0000FF"/>
            <w:u w:val="single"/>
          </w:rPr>
          <w:t>https://doi.org/10.1108/17471111111154545</w:t>
        </w:r>
      </w:hyperlink>
      <w:r w:rsidRPr="00DD7819">
        <w:rPr>
          <w:rFonts w:ascii="Arial" w:eastAsia="Arial" w:hAnsi="Arial" w:cs="Arial"/>
        </w:rPr>
        <w:t xml:space="preserve"> </w:t>
      </w:r>
    </w:p>
    <w:p w14:paraId="32F4A340" w14:textId="77777777" w:rsidR="00DD7819" w:rsidRPr="00DD7819" w:rsidRDefault="00DD7819" w:rsidP="00DD7819">
      <w:pPr>
        <w:spacing w:before="240" w:after="160" w:line="279" w:lineRule="auto"/>
        <w:jc w:val="both"/>
        <w:rPr>
          <w:rFonts w:ascii="Arial" w:eastAsia="Arial" w:hAnsi="Arial" w:cs="Arial"/>
          <w:vertAlign w:val="superscript"/>
        </w:rPr>
      </w:pPr>
      <w:r w:rsidRPr="00DD7819">
        <w:rPr>
          <w:rFonts w:ascii="Arial" w:eastAsia="Arial" w:hAnsi="Arial" w:cs="Arial"/>
        </w:rPr>
        <w:t xml:space="preserve">Cvent (2024) </w:t>
      </w:r>
      <w:r w:rsidRPr="00DD7819">
        <w:rPr>
          <w:rFonts w:ascii="Arial" w:eastAsia="Arial" w:hAnsi="Arial" w:cs="Arial"/>
          <w:i/>
        </w:rPr>
        <w:t xml:space="preserve">Sustainable Hotel Ideas: 25 Ways to Go Green </w:t>
      </w:r>
      <w:r w:rsidRPr="00DD7819">
        <w:rPr>
          <w:rFonts w:ascii="Arial" w:eastAsia="Arial" w:hAnsi="Arial" w:cs="Arial"/>
        </w:rPr>
        <w:t xml:space="preserve">[blog]. Available at: </w:t>
      </w:r>
      <w:hyperlink r:id="rId13">
        <w:r w:rsidRPr="00DD7819">
          <w:rPr>
            <w:rFonts w:ascii="Arial" w:eastAsia="Arial" w:hAnsi="Arial" w:cs="Arial"/>
            <w:color w:val="0000FF"/>
            <w:u w:val="single"/>
          </w:rPr>
          <w:t>https://www.cvent.com/uk/blog/hospitality/eco-friendly-hotel-ideas</w:t>
        </w:r>
      </w:hyperlink>
      <w:r w:rsidRPr="00DD7819">
        <w:rPr>
          <w:rFonts w:ascii="Arial" w:eastAsia="Arial" w:hAnsi="Arial" w:cs="Arial"/>
        </w:rPr>
        <w:t xml:space="preserve"> (Accessed: 15 May 2024).</w:t>
      </w:r>
    </w:p>
    <w:p w14:paraId="6E27A730" w14:textId="77777777" w:rsidR="00DD7819" w:rsidRPr="00DD7819" w:rsidRDefault="00DD7819" w:rsidP="00DD7819">
      <w:pPr>
        <w:spacing w:before="240" w:after="160" w:line="279" w:lineRule="auto"/>
        <w:jc w:val="both"/>
        <w:rPr>
          <w:rFonts w:ascii="Arial" w:eastAsia="Arial" w:hAnsi="Arial" w:cs="Arial"/>
          <w:i/>
        </w:rPr>
      </w:pPr>
      <w:r w:rsidRPr="00DD7819">
        <w:rPr>
          <w:rFonts w:ascii="Arial" w:eastAsia="Arial" w:hAnsi="Arial" w:cs="Arial"/>
        </w:rPr>
        <w:lastRenderedPageBreak/>
        <w:t>Edwards-</w:t>
      </w:r>
      <w:proofErr w:type="spellStart"/>
      <w:r w:rsidRPr="00DD7819">
        <w:rPr>
          <w:rFonts w:ascii="Arial" w:eastAsia="Arial" w:hAnsi="Arial" w:cs="Arial"/>
        </w:rPr>
        <w:t>Buarque</w:t>
      </w:r>
      <w:proofErr w:type="spellEnd"/>
      <w:r w:rsidRPr="00DD7819">
        <w:rPr>
          <w:rFonts w:ascii="Arial" w:eastAsia="Arial" w:hAnsi="Arial" w:cs="Arial"/>
        </w:rPr>
        <w:t xml:space="preserve">, K. (2022) </w:t>
      </w:r>
      <w:r w:rsidRPr="00DD7819">
        <w:rPr>
          <w:rFonts w:ascii="Arial" w:eastAsia="Arial" w:hAnsi="Arial" w:cs="Arial"/>
          <w:i/>
        </w:rPr>
        <w:t xml:space="preserve">Sustainability: reducing food waste in hotels and restaurants </w:t>
      </w:r>
      <w:r w:rsidRPr="00DD7819">
        <w:rPr>
          <w:rFonts w:ascii="Arial" w:eastAsia="Arial" w:hAnsi="Arial" w:cs="Arial"/>
        </w:rPr>
        <w:t xml:space="preserve">[online]. Available at: </w:t>
      </w:r>
      <w:hyperlink r:id="rId14">
        <w:r w:rsidRPr="00DD7819">
          <w:rPr>
            <w:rFonts w:ascii="Arial" w:eastAsia="Arial" w:hAnsi="Arial" w:cs="Arial"/>
            <w:color w:val="0000FF"/>
            <w:u w:val="single"/>
          </w:rPr>
          <w:t>https://mapal-os.com/en/sop/sustainability-reducing-food-waste-hotels-restaurants</w:t>
        </w:r>
      </w:hyperlink>
      <w:r w:rsidRPr="00DD7819">
        <w:rPr>
          <w:rFonts w:ascii="Arial" w:eastAsia="Arial" w:hAnsi="Arial" w:cs="Arial"/>
        </w:rPr>
        <w:t xml:space="preserve"> (Accessed: 13 May 2024). </w:t>
      </w:r>
    </w:p>
    <w:p w14:paraId="0245CD95"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Emerick, D. (2023) </w:t>
      </w:r>
      <w:r w:rsidRPr="00DD7819">
        <w:rPr>
          <w:rFonts w:ascii="Arial" w:eastAsia="Arial" w:hAnsi="Arial" w:cs="Arial"/>
          <w:i/>
        </w:rPr>
        <w:t>What Are The 3 Pillars of Sustainability?</w:t>
      </w:r>
      <w:r w:rsidRPr="00DD7819">
        <w:rPr>
          <w:rFonts w:ascii="Arial" w:eastAsia="Arial" w:hAnsi="Arial" w:cs="Arial"/>
        </w:rPr>
        <w:t xml:space="preserve"> [blog]. Available at: </w:t>
      </w:r>
      <w:hyperlink r:id="rId15">
        <w:r w:rsidRPr="00DD7819">
          <w:rPr>
            <w:rFonts w:ascii="Arial" w:eastAsia="Arial" w:hAnsi="Arial" w:cs="Arial"/>
            <w:color w:val="0000FF"/>
            <w:u w:val="single"/>
          </w:rPr>
          <w:t>https://wearesololiving.com/3-pillars-of-sustainability/</w:t>
        </w:r>
      </w:hyperlink>
      <w:r w:rsidRPr="00DD7819">
        <w:rPr>
          <w:rFonts w:ascii="Arial" w:eastAsia="Arial" w:hAnsi="Arial" w:cs="Arial"/>
        </w:rPr>
        <w:t xml:space="preserve"> (Accessed: 10 May 2024). </w:t>
      </w:r>
    </w:p>
    <w:p w14:paraId="4AEC8B3E"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EPA (2024) </w:t>
      </w:r>
      <w:r w:rsidRPr="00DD7819">
        <w:rPr>
          <w:rFonts w:ascii="Arial" w:eastAsia="Arial" w:hAnsi="Arial" w:cs="Arial"/>
          <w:i/>
        </w:rPr>
        <w:t xml:space="preserve">Wasted Food Scale </w:t>
      </w:r>
      <w:r w:rsidRPr="00DD7819">
        <w:rPr>
          <w:rFonts w:ascii="Arial" w:eastAsia="Arial" w:hAnsi="Arial" w:cs="Arial"/>
        </w:rPr>
        <w:t xml:space="preserve">[online]. Available at: </w:t>
      </w:r>
      <w:hyperlink r:id="rId16">
        <w:r w:rsidRPr="00DD7819">
          <w:rPr>
            <w:rFonts w:ascii="Arial" w:eastAsia="Arial" w:hAnsi="Arial" w:cs="Arial"/>
            <w:color w:val="0000FF"/>
            <w:u w:val="single"/>
          </w:rPr>
          <w:t>https://www.epa.gov/sustainable-management-food/wasted-food-scale</w:t>
        </w:r>
      </w:hyperlink>
      <w:r w:rsidRPr="00DD7819">
        <w:rPr>
          <w:rFonts w:ascii="Arial" w:eastAsia="Arial" w:hAnsi="Arial" w:cs="Arial"/>
        </w:rPr>
        <w:t xml:space="preserve"> (Accessed: 8 May 2024). </w:t>
      </w:r>
    </w:p>
    <w:p w14:paraId="6FA6B99E"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FAO (2011) </w:t>
      </w:r>
      <w:r w:rsidRPr="00DD7819">
        <w:rPr>
          <w:rFonts w:ascii="Arial" w:eastAsia="Arial" w:hAnsi="Arial" w:cs="Arial"/>
          <w:i/>
        </w:rPr>
        <w:t>Global Food Losses and Food Waste—Extent, Causes and Prevention</w:t>
      </w:r>
      <w:r w:rsidRPr="00DD7819">
        <w:rPr>
          <w:rFonts w:ascii="Arial" w:eastAsia="Arial" w:hAnsi="Arial" w:cs="Arial"/>
        </w:rPr>
        <w:t xml:space="preserve">. [online]. Available at: </w:t>
      </w:r>
      <w:hyperlink r:id="rId17">
        <w:r w:rsidRPr="00DD7819">
          <w:rPr>
            <w:rFonts w:ascii="Arial" w:eastAsia="Arial" w:hAnsi="Arial" w:cs="Arial"/>
            <w:color w:val="0000FF"/>
            <w:u w:val="single"/>
          </w:rPr>
          <w:t>http://www.fao.org/3/a-i2697e.pdf</w:t>
        </w:r>
      </w:hyperlink>
      <w:r w:rsidRPr="00DD7819">
        <w:rPr>
          <w:rFonts w:ascii="Arial" w:eastAsia="Arial" w:hAnsi="Arial" w:cs="Arial"/>
        </w:rPr>
        <w:t xml:space="preserve"> (Accessed: 4 Ma 2024). </w:t>
      </w:r>
    </w:p>
    <w:p w14:paraId="6A2BC90C" w14:textId="77777777" w:rsidR="00DD7819" w:rsidRPr="00DD7819" w:rsidRDefault="00DD7819" w:rsidP="00DD7819">
      <w:pPr>
        <w:spacing w:before="240" w:after="160" w:line="279" w:lineRule="auto"/>
        <w:jc w:val="both"/>
        <w:rPr>
          <w:rFonts w:ascii="Arial" w:eastAsia="Arial" w:hAnsi="Arial" w:cs="Arial"/>
          <w:color w:val="1F1F1F"/>
          <w:u w:val="single"/>
        </w:rPr>
      </w:pPr>
      <w:r w:rsidRPr="00DD7819">
        <w:rPr>
          <w:rFonts w:ascii="Arial" w:eastAsia="Arial" w:hAnsi="Arial" w:cs="Arial"/>
          <w:color w:val="1F1F1F"/>
          <w:u w:val="single"/>
        </w:rPr>
        <w:t xml:space="preserve">FAO (2014) `Food Wastage Footprint Full-Cost Accounting`, </w:t>
      </w:r>
      <w:r w:rsidRPr="00DD7819">
        <w:rPr>
          <w:rFonts w:ascii="Arial" w:eastAsia="Arial" w:hAnsi="Arial" w:cs="Arial"/>
          <w:i/>
          <w:color w:val="1F1F1F"/>
          <w:u w:val="single"/>
        </w:rPr>
        <w:t>Final Report</w:t>
      </w:r>
      <w:r w:rsidRPr="00DD7819">
        <w:rPr>
          <w:rFonts w:ascii="Arial" w:eastAsia="Arial" w:hAnsi="Arial" w:cs="Arial"/>
          <w:color w:val="1F1F1F"/>
          <w:u w:val="single"/>
        </w:rPr>
        <w:t xml:space="preserve">  </w:t>
      </w:r>
      <w:hyperlink r:id="rId18">
        <w:r w:rsidRPr="00DD7819">
          <w:rPr>
            <w:rFonts w:ascii="Arial" w:eastAsia="Arial" w:hAnsi="Arial" w:cs="Arial"/>
            <w:color w:val="0000FF"/>
            <w:u w:val="single"/>
          </w:rPr>
          <w:t>http://www.fao.org/publications/card/en/c/5e7c4154-2b97-4ea5-83a7-be9604925a24/</w:t>
        </w:r>
      </w:hyperlink>
      <w:r w:rsidRPr="00DD7819">
        <w:rPr>
          <w:rFonts w:ascii="Arial" w:eastAsia="Arial" w:hAnsi="Arial" w:cs="Arial"/>
          <w:color w:val="1F1F1F"/>
          <w:u w:val="single"/>
        </w:rPr>
        <w:t xml:space="preserve"> (Accessed: 6 May 2024). </w:t>
      </w:r>
    </w:p>
    <w:p w14:paraId="2CCCCBB8"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FAO (2021) </w:t>
      </w:r>
      <w:r w:rsidRPr="00DD7819">
        <w:rPr>
          <w:rFonts w:ascii="Arial" w:eastAsia="Arial" w:hAnsi="Arial" w:cs="Arial"/>
          <w:i/>
        </w:rPr>
        <w:t xml:space="preserve">The State of Food Security and Nutrition in the World 2021. </w:t>
      </w:r>
      <w:r w:rsidRPr="00DD7819">
        <w:rPr>
          <w:rFonts w:ascii="Arial" w:eastAsia="Arial" w:hAnsi="Arial" w:cs="Arial"/>
        </w:rPr>
        <w:t xml:space="preserve">Available at:   </w:t>
      </w:r>
      <w:hyperlink r:id="rId19">
        <w:r w:rsidRPr="00DD7819">
          <w:rPr>
            <w:rFonts w:ascii="Arial" w:eastAsia="Arial" w:hAnsi="Arial" w:cs="Arial"/>
            <w:color w:val="0000FF"/>
            <w:u w:val="single"/>
          </w:rPr>
          <w:t>http://www.fao.org/state-of-food-security-nutrition</w:t>
        </w:r>
      </w:hyperlink>
      <w:r w:rsidRPr="00DD7819">
        <w:rPr>
          <w:rFonts w:ascii="Arial" w:eastAsia="Arial" w:hAnsi="Arial" w:cs="Arial"/>
        </w:rPr>
        <w:t xml:space="preserve"> (Accessed: 5 May 2024). </w:t>
      </w:r>
    </w:p>
    <w:p w14:paraId="47B01D12" w14:textId="77777777" w:rsidR="00DD7819" w:rsidRPr="00DD7819" w:rsidRDefault="00DD7819" w:rsidP="00DD7819">
      <w:pPr>
        <w:spacing w:before="240" w:after="160" w:line="279" w:lineRule="auto"/>
        <w:jc w:val="both"/>
        <w:rPr>
          <w:rFonts w:ascii="Arial" w:eastAsia="Arial" w:hAnsi="Arial" w:cs="Arial"/>
        </w:rPr>
      </w:pPr>
      <w:proofErr w:type="spellStart"/>
      <w:r w:rsidRPr="00DD7819">
        <w:rPr>
          <w:rFonts w:ascii="Arial" w:eastAsia="Arial" w:hAnsi="Arial" w:cs="Arial"/>
        </w:rPr>
        <w:t>Growyze</w:t>
      </w:r>
      <w:proofErr w:type="spellEnd"/>
      <w:r w:rsidRPr="00DD7819">
        <w:rPr>
          <w:rFonts w:ascii="Arial" w:eastAsia="Arial" w:hAnsi="Arial" w:cs="Arial"/>
        </w:rPr>
        <w:t xml:space="preserve"> (2024) </w:t>
      </w:r>
      <w:r w:rsidRPr="00DD7819">
        <w:rPr>
          <w:rFonts w:ascii="Arial" w:eastAsia="Arial" w:hAnsi="Arial" w:cs="Arial"/>
          <w:i/>
        </w:rPr>
        <w:t xml:space="preserve">21 Key Statistics on Sustainability and Food Waste for UK Businesses </w:t>
      </w:r>
      <w:r w:rsidRPr="00DD7819">
        <w:rPr>
          <w:rFonts w:ascii="Arial" w:eastAsia="Arial" w:hAnsi="Arial" w:cs="Arial"/>
        </w:rPr>
        <w:t xml:space="preserve">[blog]. Available at: </w:t>
      </w:r>
      <w:hyperlink r:id="rId20">
        <w:r w:rsidRPr="00DD7819">
          <w:rPr>
            <w:rFonts w:ascii="Arial" w:eastAsia="Arial" w:hAnsi="Arial" w:cs="Arial"/>
            <w:color w:val="0000FF"/>
            <w:u w:val="single"/>
          </w:rPr>
          <w:t>https://www.growyze.com/blog/21-key-statistics-on-sustainability-and-food-waste-for-uk-businesses</w:t>
        </w:r>
      </w:hyperlink>
      <w:r w:rsidRPr="00DD7819">
        <w:rPr>
          <w:rFonts w:ascii="Arial" w:eastAsia="Arial" w:hAnsi="Arial" w:cs="Arial"/>
        </w:rPr>
        <w:t xml:space="preserve"> (Accessed: 9 May 2024). </w:t>
      </w:r>
    </w:p>
    <w:p w14:paraId="4A582377"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HM Staff (2010) </w:t>
      </w:r>
      <w:r w:rsidRPr="00DD7819">
        <w:rPr>
          <w:rFonts w:ascii="Arial" w:eastAsia="Arial" w:hAnsi="Arial" w:cs="Arial"/>
          <w:i/>
        </w:rPr>
        <w:t>HR: Marriott employee training and development program</w:t>
      </w:r>
      <w:r w:rsidRPr="00DD7819">
        <w:rPr>
          <w:rFonts w:ascii="Arial" w:eastAsia="Arial" w:hAnsi="Arial" w:cs="Arial"/>
        </w:rPr>
        <w:t xml:space="preserve"> [online]. Available at: </w:t>
      </w:r>
      <w:hyperlink r:id="rId21">
        <w:r w:rsidRPr="00DD7819">
          <w:rPr>
            <w:rFonts w:ascii="Arial" w:eastAsia="Arial" w:hAnsi="Arial" w:cs="Arial"/>
            <w:color w:val="0000FF"/>
            <w:u w:val="single"/>
          </w:rPr>
          <w:t>https://www.hotelmanagement.net/human-resources/hr-marriott-employee-training-and-development-program</w:t>
        </w:r>
      </w:hyperlink>
      <w:r w:rsidRPr="00DD7819">
        <w:rPr>
          <w:rFonts w:ascii="Arial" w:eastAsia="Arial" w:hAnsi="Arial" w:cs="Arial"/>
        </w:rPr>
        <w:t xml:space="preserve">  (Accessed: 11 May 2024).</w:t>
      </w:r>
    </w:p>
    <w:p w14:paraId="32556399" w14:textId="77777777" w:rsidR="00DD7819" w:rsidRPr="00DD7819" w:rsidRDefault="00DD7819" w:rsidP="00DD7819">
      <w:pPr>
        <w:spacing w:before="240" w:after="160" w:line="279" w:lineRule="auto"/>
        <w:jc w:val="both"/>
        <w:rPr>
          <w:rFonts w:ascii="Arial" w:eastAsia="Arial" w:hAnsi="Arial" w:cs="Arial"/>
        </w:rPr>
      </w:pPr>
      <w:proofErr w:type="spellStart"/>
      <w:r w:rsidRPr="00DD7819">
        <w:rPr>
          <w:rFonts w:ascii="Arial" w:eastAsia="Arial" w:hAnsi="Arial" w:cs="Arial"/>
        </w:rPr>
        <w:t>Kjellberg</w:t>
      </w:r>
      <w:proofErr w:type="spellEnd"/>
      <w:r w:rsidRPr="00DD7819">
        <w:rPr>
          <w:rFonts w:ascii="Arial" w:eastAsia="Arial" w:hAnsi="Arial" w:cs="Arial"/>
        </w:rPr>
        <w:t xml:space="preserve">, S. (2022) </w:t>
      </w:r>
      <w:r w:rsidRPr="00DD7819">
        <w:rPr>
          <w:rFonts w:ascii="Arial" w:eastAsia="Arial" w:hAnsi="Arial" w:cs="Arial"/>
          <w:i/>
        </w:rPr>
        <w:t>Traceability: Supporting sustainability and the European Green Deal</w:t>
      </w:r>
      <w:r w:rsidRPr="00DD7819">
        <w:rPr>
          <w:rFonts w:ascii="Arial" w:eastAsia="Arial" w:hAnsi="Arial" w:cs="Arial"/>
        </w:rPr>
        <w:t xml:space="preserve"> [blog]. Available at: </w:t>
      </w:r>
      <w:hyperlink r:id="rId22">
        <w:r w:rsidRPr="00DD7819">
          <w:rPr>
            <w:rFonts w:ascii="Arial" w:eastAsia="Arial" w:hAnsi="Arial" w:cs="Arial"/>
            <w:color w:val="0000FF"/>
            <w:u w:val="single"/>
          </w:rPr>
          <w:t>https://kezzler.com/blog/traceability-technology-supporting-sustainability-and-the-european-green-deal/?gclid=CjwKCAjw67ajBhAVEiwA2g_jEK5ZQ4YYUpUOazJ4wueSJtVMJNF48587MVFXGGv6teHI2J1MqfYXkxoCNloQAvD_BwE</w:t>
        </w:r>
      </w:hyperlink>
      <w:r w:rsidRPr="00DD7819">
        <w:rPr>
          <w:rFonts w:ascii="Arial" w:eastAsia="Arial" w:hAnsi="Arial" w:cs="Arial"/>
        </w:rPr>
        <w:t xml:space="preserve">  (Accessed: 2 May 2024).</w:t>
      </w:r>
    </w:p>
    <w:p w14:paraId="10DAB67B" w14:textId="77777777" w:rsidR="00DD7819" w:rsidRPr="00DD7819" w:rsidRDefault="00DD7819" w:rsidP="00DD7819">
      <w:pPr>
        <w:spacing w:before="240" w:after="160" w:line="279" w:lineRule="auto"/>
        <w:jc w:val="both"/>
        <w:rPr>
          <w:rFonts w:ascii="Arial" w:eastAsia="Arial" w:hAnsi="Arial" w:cs="Arial"/>
          <w:i/>
        </w:rPr>
      </w:pPr>
      <w:r w:rsidRPr="00DD7819">
        <w:rPr>
          <w:rFonts w:ascii="Arial" w:eastAsia="Arial" w:hAnsi="Arial" w:cs="Arial"/>
        </w:rPr>
        <w:t xml:space="preserve">Lewis, J. (2022) </w:t>
      </w:r>
      <w:r w:rsidRPr="00DD7819">
        <w:rPr>
          <w:rFonts w:ascii="Arial" w:eastAsia="Arial" w:hAnsi="Arial" w:cs="Arial"/>
          <w:i/>
        </w:rPr>
        <w:t xml:space="preserve">How Does Food Waste Affect the Environment? </w:t>
      </w:r>
      <w:r w:rsidRPr="00DD7819">
        <w:rPr>
          <w:rFonts w:ascii="Arial" w:eastAsia="Arial" w:hAnsi="Arial" w:cs="Arial"/>
        </w:rPr>
        <w:t xml:space="preserve">[online]. Available at: </w:t>
      </w:r>
      <w:hyperlink r:id="rId23">
        <w:r w:rsidRPr="00DD7819">
          <w:rPr>
            <w:rFonts w:ascii="Arial" w:eastAsia="Arial" w:hAnsi="Arial" w:cs="Arial"/>
            <w:color w:val="0000FF"/>
            <w:u w:val="single"/>
          </w:rPr>
          <w:t>https://earth.org/how-does-food-waste-affect-the-environment/</w:t>
        </w:r>
      </w:hyperlink>
      <w:r w:rsidRPr="00DD7819">
        <w:rPr>
          <w:rFonts w:ascii="Arial" w:eastAsia="Arial" w:hAnsi="Arial" w:cs="Arial"/>
        </w:rPr>
        <w:t xml:space="preserve"> (Accessed: 13 May 2024). </w:t>
      </w:r>
    </w:p>
    <w:p w14:paraId="3197549E"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Makos, J. (2024) </w:t>
      </w:r>
      <w:r w:rsidRPr="00DD7819">
        <w:rPr>
          <w:rFonts w:ascii="Arial" w:eastAsia="Arial" w:hAnsi="Arial" w:cs="Arial"/>
          <w:i/>
        </w:rPr>
        <w:t xml:space="preserve">PESTLE Analysis of the Food Industry (with Example) </w:t>
      </w:r>
      <w:r w:rsidRPr="00DD7819">
        <w:rPr>
          <w:rFonts w:ascii="Arial" w:eastAsia="Arial" w:hAnsi="Arial" w:cs="Arial"/>
        </w:rPr>
        <w:t xml:space="preserve">[online]. Available at: </w:t>
      </w:r>
      <w:hyperlink r:id="rId24">
        <w:r w:rsidRPr="00DD7819">
          <w:rPr>
            <w:rFonts w:ascii="Arial" w:eastAsia="Arial" w:hAnsi="Arial" w:cs="Arial"/>
            <w:color w:val="0000FF"/>
            <w:u w:val="single"/>
          </w:rPr>
          <w:t>https://pestleanalysis.com/pestle-analysis-of-the-food-industry/</w:t>
        </w:r>
      </w:hyperlink>
      <w:r w:rsidRPr="00DD7819">
        <w:rPr>
          <w:rFonts w:ascii="Arial" w:eastAsia="Arial" w:hAnsi="Arial" w:cs="Arial"/>
        </w:rPr>
        <w:t xml:space="preserve"> (Accessed:  8 May 2024).  </w:t>
      </w:r>
    </w:p>
    <w:p w14:paraId="1595F343"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Marriott International (2019) </w:t>
      </w:r>
      <w:r w:rsidRPr="00DD7819">
        <w:rPr>
          <w:rFonts w:ascii="Arial" w:eastAsia="Arial" w:hAnsi="Arial" w:cs="Arial"/>
          <w:i/>
        </w:rPr>
        <w:t xml:space="preserve">Serve360 </w:t>
      </w:r>
      <w:r w:rsidRPr="00DD7819">
        <w:rPr>
          <w:rFonts w:ascii="Arial" w:eastAsia="Arial" w:hAnsi="Arial" w:cs="Arial"/>
        </w:rPr>
        <w:t xml:space="preserve">[online]. Available at: </w:t>
      </w:r>
      <w:hyperlink r:id="rId25">
        <w:r w:rsidRPr="00DD7819">
          <w:rPr>
            <w:rFonts w:ascii="Arial" w:eastAsia="Arial" w:hAnsi="Arial" w:cs="Arial"/>
            <w:color w:val="0000FF"/>
            <w:u w:val="single"/>
          </w:rPr>
          <w:t>https://serve360.marriott.com/</w:t>
        </w:r>
      </w:hyperlink>
      <w:r w:rsidRPr="00DD7819">
        <w:rPr>
          <w:rFonts w:ascii="Arial" w:eastAsia="Arial" w:hAnsi="Arial" w:cs="Arial"/>
        </w:rPr>
        <w:t xml:space="preserve"> (Accessed: 9 May 2024). </w:t>
      </w:r>
    </w:p>
    <w:p w14:paraId="34A21E38" w14:textId="77777777" w:rsidR="00DD7819" w:rsidRPr="00DD7819" w:rsidRDefault="00DD7819" w:rsidP="00DD7819">
      <w:pPr>
        <w:spacing w:before="240" w:after="160" w:line="279" w:lineRule="auto"/>
        <w:jc w:val="both"/>
        <w:rPr>
          <w:rFonts w:ascii="Arial" w:eastAsia="Arial" w:hAnsi="Arial" w:cs="Arial"/>
          <w:i/>
        </w:rPr>
      </w:pPr>
      <w:r w:rsidRPr="00DD7819">
        <w:rPr>
          <w:rFonts w:ascii="Arial" w:eastAsia="Arial" w:hAnsi="Arial" w:cs="Arial"/>
        </w:rPr>
        <w:lastRenderedPageBreak/>
        <w:t xml:space="preserve">MBA </w:t>
      </w:r>
      <w:proofErr w:type="spellStart"/>
      <w:r w:rsidRPr="00DD7819">
        <w:rPr>
          <w:rFonts w:ascii="Arial" w:eastAsia="Arial" w:hAnsi="Arial" w:cs="Arial"/>
        </w:rPr>
        <w:t>Skool</w:t>
      </w:r>
      <w:proofErr w:type="spellEnd"/>
      <w:r w:rsidRPr="00DD7819">
        <w:rPr>
          <w:rFonts w:ascii="Arial" w:eastAsia="Arial" w:hAnsi="Arial" w:cs="Arial"/>
        </w:rPr>
        <w:t xml:space="preserve"> Team (2023)</w:t>
      </w:r>
      <w:r w:rsidRPr="00DD7819">
        <w:rPr>
          <w:rFonts w:ascii="Arial" w:eastAsia="Arial" w:hAnsi="Arial" w:cs="Arial"/>
          <w:i/>
        </w:rPr>
        <w:t xml:space="preserve"> Hilton PESTLE Analysis </w:t>
      </w:r>
      <w:r w:rsidRPr="00DD7819">
        <w:rPr>
          <w:rFonts w:ascii="Arial" w:eastAsia="Arial" w:hAnsi="Arial" w:cs="Arial"/>
        </w:rPr>
        <w:t>[online]. Available at:</w:t>
      </w:r>
      <w:r w:rsidRPr="00DD7819">
        <w:rPr>
          <w:rFonts w:ascii="Arial" w:eastAsia="Arial" w:hAnsi="Arial" w:cs="Arial"/>
          <w:i/>
        </w:rPr>
        <w:t xml:space="preserve"> </w:t>
      </w:r>
      <w:hyperlink r:id="rId26">
        <w:r w:rsidRPr="00DD7819">
          <w:rPr>
            <w:rFonts w:ascii="Arial" w:eastAsia="Arial" w:hAnsi="Arial" w:cs="Arial"/>
            <w:i/>
            <w:color w:val="0000FF"/>
            <w:u w:val="single"/>
          </w:rPr>
          <w:t>https://www.mbaskool.com/pestle-analysis/companies/18162-hilton.html</w:t>
        </w:r>
      </w:hyperlink>
      <w:r w:rsidRPr="00DD7819">
        <w:rPr>
          <w:rFonts w:ascii="Arial" w:eastAsia="Arial" w:hAnsi="Arial" w:cs="Arial"/>
          <w:i/>
        </w:rPr>
        <w:t xml:space="preserve"> (Accessed:12 May 2024).  </w:t>
      </w:r>
    </w:p>
    <w:p w14:paraId="4A6E0BC1" w14:textId="77777777" w:rsidR="00DD7819" w:rsidRPr="00DD7819" w:rsidRDefault="00DD7819" w:rsidP="00DD7819">
      <w:pPr>
        <w:spacing w:before="240" w:after="160" w:line="279" w:lineRule="auto"/>
        <w:jc w:val="both"/>
        <w:rPr>
          <w:rFonts w:ascii="Arial" w:eastAsia="Arial" w:hAnsi="Arial" w:cs="Arial"/>
        </w:rPr>
      </w:pPr>
      <w:proofErr w:type="spellStart"/>
      <w:r w:rsidRPr="00DD7819">
        <w:rPr>
          <w:rFonts w:ascii="Arial" w:eastAsia="Arial" w:hAnsi="Arial" w:cs="Arial"/>
        </w:rPr>
        <w:t>Mollenkamp</w:t>
      </w:r>
      <w:proofErr w:type="spellEnd"/>
      <w:r w:rsidRPr="00DD7819">
        <w:rPr>
          <w:rFonts w:ascii="Arial" w:eastAsia="Arial" w:hAnsi="Arial" w:cs="Arial"/>
        </w:rPr>
        <w:t xml:space="preserve">, D. T. (2023) </w:t>
      </w:r>
      <w:r w:rsidRPr="00DD7819">
        <w:rPr>
          <w:rFonts w:ascii="Arial" w:eastAsia="Arial" w:hAnsi="Arial" w:cs="Arial"/>
          <w:i/>
        </w:rPr>
        <w:t xml:space="preserve">What is Sustainability? How </w:t>
      </w:r>
      <w:proofErr w:type="spellStart"/>
      <w:r w:rsidRPr="00DD7819">
        <w:rPr>
          <w:rFonts w:ascii="Arial" w:eastAsia="Arial" w:hAnsi="Arial" w:cs="Arial"/>
          <w:i/>
        </w:rPr>
        <w:t>Sustainabilities</w:t>
      </w:r>
      <w:proofErr w:type="spellEnd"/>
      <w:r w:rsidRPr="00DD7819">
        <w:rPr>
          <w:rFonts w:ascii="Arial" w:eastAsia="Arial" w:hAnsi="Arial" w:cs="Arial"/>
          <w:i/>
        </w:rPr>
        <w:t xml:space="preserve"> Work, Benefits, and Example </w:t>
      </w:r>
      <w:r w:rsidRPr="00DD7819">
        <w:rPr>
          <w:rFonts w:ascii="Arial" w:eastAsia="Arial" w:hAnsi="Arial" w:cs="Arial"/>
        </w:rPr>
        <w:t xml:space="preserve">[online]. Available at: </w:t>
      </w:r>
      <w:hyperlink r:id="rId27">
        <w:r w:rsidRPr="00DD7819">
          <w:rPr>
            <w:rFonts w:ascii="Arial" w:eastAsia="Arial" w:hAnsi="Arial" w:cs="Arial"/>
            <w:color w:val="0563C1"/>
            <w:u w:val="single"/>
          </w:rPr>
          <w:t>https://www.investopedia.com/terms/s/sustainability.as</w:t>
        </w:r>
      </w:hyperlink>
      <w:r w:rsidRPr="00DD7819">
        <w:rPr>
          <w:rFonts w:ascii="Arial" w:eastAsia="Arial" w:hAnsi="Arial" w:cs="Arial"/>
        </w:rPr>
        <w:t xml:space="preserve"> (Accessed: 2 May 2024).  </w:t>
      </w:r>
    </w:p>
    <w:p w14:paraId="7AC5DAE7" w14:textId="77777777" w:rsidR="00DD7819" w:rsidRPr="00DD7819" w:rsidRDefault="00DD7819" w:rsidP="00DD7819">
      <w:pPr>
        <w:spacing w:before="240" w:after="160" w:line="279" w:lineRule="auto"/>
        <w:jc w:val="both"/>
        <w:rPr>
          <w:rFonts w:ascii="Arial" w:eastAsia="Arial" w:hAnsi="Arial" w:cs="Arial"/>
        </w:rPr>
      </w:pPr>
      <w:proofErr w:type="spellStart"/>
      <w:r w:rsidRPr="00DD7819">
        <w:rPr>
          <w:rFonts w:ascii="Arial" w:eastAsia="Arial" w:hAnsi="Arial" w:cs="Arial"/>
        </w:rPr>
        <w:t>Mouratidis</w:t>
      </w:r>
      <w:proofErr w:type="spellEnd"/>
      <w:r w:rsidRPr="00DD7819">
        <w:rPr>
          <w:rFonts w:ascii="Arial" w:eastAsia="Arial" w:hAnsi="Arial" w:cs="Arial"/>
        </w:rPr>
        <w:t xml:space="preserve">, G. (2021) </w:t>
      </w:r>
      <w:r w:rsidRPr="00DD7819">
        <w:rPr>
          <w:rFonts w:ascii="Arial" w:eastAsia="Arial" w:hAnsi="Arial" w:cs="Arial"/>
          <w:i/>
        </w:rPr>
        <w:t>20 TECHNOLOGY TRENDS IN THE HOSPITALITY INDUSTRY</w:t>
      </w:r>
      <w:r w:rsidRPr="00DD7819">
        <w:rPr>
          <w:rFonts w:ascii="Arial" w:eastAsia="Arial" w:hAnsi="Arial" w:cs="Arial"/>
        </w:rPr>
        <w:t xml:space="preserve"> [blog]. Available at: </w:t>
      </w:r>
      <w:hyperlink r:id="rId28">
        <w:r w:rsidRPr="00DD7819">
          <w:rPr>
            <w:rFonts w:ascii="Arial" w:eastAsia="Arial" w:hAnsi="Arial" w:cs="Arial"/>
            <w:color w:val="0000FF"/>
            <w:u w:val="single"/>
          </w:rPr>
          <w:t>https://stasher.com/blog/technology-in-the-hospitality-industry/</w:t>
        </w:r>
      </w:hyperlink>
      <w:proofErr w:type="gramStart"/>
      <w:r w:rsidRPr="00DD7819">
        <w:rPr>
          <w:rFonts w:ascii="Arial" w:eastAsia="Arial" w:hAnsi="Arial" w:cs="Arial"/>
        </w:rPr>
        <w:t xml:space="preserve">   (</w:t>
      </w:r>
      <w:proofErr w:type="gramEnd"/>
      <w:r w:rsidRPr="00DD7819">
        <w:rPr>
          <w:rFonts w:ascii="Arial" w:eastAsia="Arial" w:hAnsi="Arial" w:cs="Arial"/>
        </w:rPr>
        <w:t xml:space="preserve">Accessed: 11 May 2024).  </w:t>
      </w:r>
    </w:p>
    <w:p w14:paraId="136BD06C"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Murphy, N. (2021) </w:t>
      </w:r>
      <w:r w:rsidRPr="00DD7819">
        <w:rPr>
          <w:rFonts w:ascii="Arial" w:eastAsia="Arial" w:hAnsi="Arial" w:cs="Arial"/>
          <w:i/>
        </w:rPr>
        <w:t xml:space="preserve">How to Reduce and Manage Food Waste in your Restaurant </w:t>
      </w:r>
      <w:r w:rsidRPr="00DD7819">
        <w:rPr>
          <w:rFonts w:ascii="Arial" w:eastAsia="Arial" w:hAnsi="Arial" w:cs="Arial"/>
        </w:rPr>
        <w:t xml:space="preserve">[online]. Available at: </w:t>
      </w:r>
      <w:hyperlink r:id="rId29">
        <w:r w:rsidRPr="00DD7819">
          <w:rPr>
            <w:rFonts w:ascii="Arial" w:eastAsia="Arial" w:hAnsi="Arial" w:cs="Arial"/>
            <w:color w:val="0563C1"/>
            <w:u w:val="single"/>
          </w:rPr>
          <w:t>https://cpdonline.co.uk/knowledge-base/food-hygiene/how-to-reduce-and-manage-food-waste-in-your-restaurant/#:~:text=Restaurants%20in%20the%20UK%20produce,the%20population%20of%20the%20UK</w:t>
        </w:r>
      </w:hyperlink>
      <w:r w:rsidRPr="00DD7819">
        <w:rPr>
          <w:rFonts w:ascii="Arial" w:eastAsia="Arial" w:hAnsi="Arial" w:cs="Arial"/>
        </w:rPr>
        <w:t xml:space="preserve"> (Accessed: 7 May 2024). </w:t>
      </w:r>
    </w:p>
    <w:p w14:paraId="2A27867E" w14:textId="77777777" w:rsidR="00DD7819" w:rsidRPr="00DD7819" w:rsidRDefault="00DD7819" w:rsidP="00DD7819">
      <w:pPr>
        <w:spacing w:before="240" w:after="160" w:line="279" w:lineRule="auto"/>
        <w:jc w:val="both"/>
        <w:rPr>
          <w:rFonts w:ascii="Arial" w:eastAsia="Arial" w:hAnsi="Arial" w:cs="Arial"/>
        </w:rPr>
      </w:pPr>
      <w:proofErr w:type="spellStart"/>
      <w:r w:rsidRPr="00DD7819">
        <w:rPr>
          <w:rFonts w:ascii="Arial" w:eastAsia="Arial" w:hAnsi="Arial" w:cs="Arial"/>
        </w:rPr>
        <w:t>Närvänen</w:t>
      </w:r>
      <w:proofErr w:type="spellEnd"/>
      <w:r w:rsidRPr="00DD7819">
        <w:rPr>
          <w:rFonts w:ascii="Arial" w:eastAsia="Arial" w:hAnsi="Arial" w:cs="Arial"/>
        </w:rPr>
        <w:t xml:space="preserve"> E. et al. `Switzerland: 2020. Food Waste Management` </w:t>
      </w:r>
      <w:r w:rsidRPr="00DD7819">
        <w:rPr>
          <w:rFonts w:ascii="Arial" w:eastAsia="Arial" w:hAnsi="Arial" w:cs="Arial"/>
          <w:i/>
        </w:rPr>
        <w:t>Solving the Wicked Problem.</w:t>
      </w:r>
      <w:r w:rsidRPr="00DD7819">
        <w:rPr>
          <w:rFonts w:ascii="Arial" w:eastAsia="Arial" w:hAnsi="Arial" w:cs="Arial"/>
        </w:rPr>
        <w:t xml:space="preserve"> </w:t>
      </w:r>
      <w:hyperlink r:id="rId30">
        <w:r w:rsidRPr="00DD7819">
          <w:rPr>
            <w:rFonts w:ascii="Arial" w:eastAsia="Arial" w:hAnsi="Arial" w:cs="Arial"/>
            <w:color w:val="0000FF"/>
            <w:u w:val="single"/>
          </w:rPr>
          <w:t>https://link.springer.com/book/10.1007/978-3-030-20561-4</w:t>
        </w:r>
      </w:hyperlink>
      <w:r w:rsidRPr="00DD7819">
        <w:rPr>
          <w:rFonts w:ascii="Arial" w:eastAsia="Arial" w:hAnsi="Arial" w:cs="Arial"/>
        </w:rPr>
        <w:t xml:space="preserve"> (Accessed: 4 May 2024). </w:t>
      </w:r>
    </w:p>
    <w:p w14:paraId="495F5FA6"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NIESR (2022) </w:t>
      </w:r>
      <w:r w:rsidRPr="00DD7819">
        <w:rPr>
          <w:rFonts w:ascii="Arial" w:eastAsia="Arial" w:hAnsi="Arial" w:cs="Arial"/>
          <w:i/>
        </w:rPr>
        <w:t>The Economic Consequences of the Ukraine War for UK Household Incomes</w:t>
      </w:r>
      <w:r w:rsidRPr="00DD7819">
        <w:rPr>
          <w:rFonts w:ascii="Arial" w:eastAsia="Arial" w:hAnsi="Arial" w:cs="Arial"/>
        </w:rPr>
        <w:t xml:space="preserve"> [online]. Available at: </w:t>
      </w:r>
      <w:hyperlink r:id="rId31">
        <w:r w:rsidRPr="00DD7819">
          <w:rPr>
            <w:rFonts w:ascii="Arial" w:eastAsia="Arial" w:hAnsi="Arial" w:cs="Arial"/>
            <w:color w:val="0000FF"/>
            <w:u w:val="single"/>
          </w:rPr>
          <w:t>https://www.niesr.ac.uk/publications/economic-consequences-ukraine-war-uk-household-incomes?type=uk-economic-outlook-box-analysis</w:t>
        </w:r>
      </w:hyperlink>
      <w:r w:rsidRPr="00DD7819">
        <w:rPr>
          <w:rFonts w:ascii="Arial" w:eastAsia="Arial" w:hAnsi="Arial" w:cs="Arial"/>
        </w:rPr>
        <w:t xml:space="preserve"> (Accessed: 9 May 2024).  </w:t>
      </w:r>
    </w:p>
    <w:p w14:paraId="6AE52EE8"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NorthStar meetings group (2022) </w:t>
      </w:r>
      <w:r w:rsidRPr="00DD7819">
        <w:rPr>
          <w:rFonts w:ascii="Arial" w:eastAsia="Arial" w:hAnsi="Arial" w:cs="Arial"/>
          <w:i/>
        </w:rPr>
        <w:t xml:space="preserve">How Marriott Is Expanding Its Sustainable Practices for Events. </w:t>
      </w:r>
      <w:r w:rsidRPr="00DD7819">
        <w:rPr>
          <w:rFonts w:ascii="Arial" w:eastAsia="Arial" w:hAnsi="Arial" w:cs="Arial"/>
        </w:rPr>
        <w:t xml:space="preserve">[online]. Available at: </w:t>
      </w:r>
      <w:hyperlink r:id="rId32">
        <w:r w:rsidRPr="00DD7819">
          <w:rPr>
            <w:rFonts w:ascii="Arial" w:eastAsia="Arial" w:hAnsi="Arial" w:cs="Arial"/>
            <w:color w:val="0000FF"/>
            <w:u w:val="single"/>
          </w:rPr>
          <w:t>https://www.northstarmeetingsgroup.com/News/Hotels-and-Resorts/marriott-international-sustainability</w:t>
        </w:r>
      </w:hyperlink>
      <w:r w:rsidRPr="00DD7819">
        <w:rPr>
          <w:rFonts w:ascii="Arial" w:eastAsia="Arial" w:hAnsi="Arial" w:cs="Arial"/>
        </w:rPr>
        <w:t xml:space="preserve">  (Accessed: 10 May 2024). </w:t>
      </w:r>
    </w:p>
    <w:p w14:paraId="75455EAF"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Otley, T. (2022) </w:t>
      </w:r>
      <w:r w:rsidRPr="00DD7819">
        <w:rPr>
          <w:rFonts w:ascii="Arial" w:eastAsia="Arial" w:hAnsi="Arial" w:cs="Arial"/>
          <w:i/>
        </w:rPr>
        <w:t xml:space="preserve">How sustainable is Hilton? </w:t>
      </w:r>
      <w:r w:rsidRPr="00DD7819">
        <w:rPr>
          <w:rFonts w:ascii="Arial" w:eastAsia="Arial" w:hAnsi="Arial" w:cs="Arial"/>
        </w:rPr>
        <w:t xml:space="preserve">[online]. Available at: </w:t>
      </w:r>
      <w:hyperlink r:id="rId33">
        <w:r w:rsidRPr="00DD7819">
          <w:rPr>
            <w:rFonts w:ascii="Arial" w:eastAsia="Arial" w:hAnsi="Arial" w:cs="Arial"/>
            <w:color w:val="0000FF"/>
            <w:u w:val="single"/>
          </w:rPr>
          <w:t>https://www.businesstraveller.com/features/how-sustainable-is-hilton/</w:t>
        </w:r>
      </w:hyperlink>
      <w:r w:rsidRPr="00DD7819">
        <w:rPr>
          <w:rFonts w:ascii="Arial" w:eastAsia="Arial" w:hAnsi="Arial" w:cs="Arial"/>
        </w:rPr>
        <w:t xml:space="preserve"> (Accessed: 14 May 2024).  </w:t>
      </w:r>
    </w:p>
    <w:p w14:paraId="014E48B4" w14:textId="77777777" w:rsidR="00DD7819" w:rsidRPr="00DD7819" w:rsidRDefault="00DD7819" w:rsidP="00DD7819">
      <w:pPr>
        <w:spacing w:before="240" w:after="160" w:line="279" w:lineRule="auto"/>
        <w:jc w:val="both"/>
        <w:rPr>
          <w:rFonts w:ascii="Arial" w:eastAsia="Arial" w:hAnsi="Arial" w:cs="Arial"/>
        </w:rPr>
      </w:pPr>
      <w:proofErr w:type="spellStart"/>
      <w:r w:rsidRPr="00DD7819">
        <w:rPr>
          <w:rFonts w:ascii="Arial" w:eastAsia="Arial" w:hAnsi="Arial" w:cs="Arial"/>
        </w:rPr>
        <w:t>Papargyropoulou</w:t>
      </w:r>
      <w:proofErr w:type="spellEnd"/>
      <w:r w:rsidRPr="00DD7819">
        <w:rPr>
          <w:rFonts w:ascii="Arial" w:eastAsia="Arial" w:hAnsi="Arial" w:cs="Arial"/>
        </w:rPr>
        <w:t xml:space="preserve"> E. et al. (2014) </w:t>
      </w:r>
      <w:r w:rsidRPr="00DD7819">
        <w:rPr>
          <w:rFonts w:ascii="Arial" w:eastAsia="Arial" w:hAnsi="Arial" w:cs="Arial"/>
          <w:i/>
        </w:rPr>
        <w:t>The food waste hierarchy as a framework for the management of food surplus and food waste</w:t>
      </w:r>
      <w:r w:rsidRPr="00DD7819">
        <w:rPr>
          <w:rFonts w:ascii="Arial" w:eastAsia="Arial" w:hAnsi="Arial" w:cs="Arial"/>
        </w:rPr>
        <w:t xml:space="preserve">. J. Clean. Prod. 2014;76, pp.106–115. </w:t>
      </w:r>
      <w:hyperlink r:id="rId34">
        <w:r w:rsidRPr="00DD7819">
          <w:rPr>
            <w:rFonts w:ascii="Arial" w:eastAsia="Arial" w:hAnsi="Arial" w:cs="Arial"/>
            <w:color w:val="0000FF"/>
            <w:u w:val="single"/>
          </w:rPr>
          <w:t>https://doi.org/10.1016/j.jclepro.2014.04.020</w:t>
        </w:r>
      </w:hyperlink>
      <w:r w:rsidRPr="00DD7819">
        <w:rPr>
          <w:rFonts w:ascii="Arial" w:eastAsia="Arial" w:hAnsi="Arial" w:cs="Arial"/>
        </w:rPr>
        <w:t xml:space="preserve"> </w:t>
      </w:r>
    </w:p>
    <w:p w14:paraId="3347CEE0" w14:textId="77777777" w:rsidR="00DD7819" w:rsidRPr="00DD7819" w:rsidRDefault="00DD7819" w:rsidP="00DD7819">
      <w:pPr>
        <w:spacing w:before="240" w:after="160" w:line="279" w:lineRule="auto"/>
        <w:jc w:val="both"/>
        <w:rPr>
          <w:rFonts w:ascii="Arial" w:eastAsia="Arial" w:hAnsi="Arial" w:cs="Arial"/>
          <w:i/>
        </w:rPr>
      </w:pPr>
      <w:r w:rsidRPr="00DD7819">
        <w:rPr>
          <w:rFonts w:ascii="Arial" w:eastAsia="Arial" w:hAnsi="Arial" w:cs="Arial"/>
          <w:color w:val="1F1F1F"/>
          <w:u w:val="single"/>
        </w:rPr>
        <w:t xml:space="preserve">Parry, A. et al. (2020) </w:t>
      </w:r>
      <w:r w:rsidRPr="00DD7819">
        <w:rPr>
          <w:rFonts w:ascii="Arial" w:eastAsia="Arial" w:hAnsi="Arial" w:cs="Arial"/>
          <w:i/>
        </w:rPr>
        <w:t xml:space="preserve">UK progress against </w:t>
      </w:r>
      <w:proofErr w:type="spellStart"/>
      <w:r w:rsidRPr="00DD7819">
        <w:rPr>
          <w:rFonts w:ascii="Arial" w:eastAsia="Arial" w:hAnsi="Arial" w:cs="Arial"/>
          <w:i/>
        </w:rPr>
        <w:t>Courtauld</w:t>
      </w:r>
      <w:proofErr w:type="spellEnd"/>
      <w:r w:rsidRPr="00DD7819">
        <w:rPr>
          <w:rFonts w:ascii="Arial" w:eastAsia="Arial" w:hAnsi="Arial" w:cs="Arial"/>
          <w:i/>
        </w:rPr>
        <w:t xml:space="preserve"> 2025 targets and UN Sustainable Development Goal 12.3 </w:t>
      </w:r>
      <w:r w:rsidRPr="00DD7819">
        <w:rPr>
          <w:rFonts w:ascii="Arial" w:eastAsia="Arial" w:hAnsi="Arial" w:cs="Arial"/>
        </w:rPr>
        <w:t xml:space="preserve">[online]. Available at: </w:t>
      </w:r>
      <w:hyperlink r:id="rId35">
        <w:r w:rsidRPr="00DD7819">
          <w:rPr>
            <w:rFonts w:ascii="Arial" w:eastAsia="Arial" w:hAnsi="Arial" w:cs="Arial"/>
            <w:color w:val="0000FF"/>
            <w:u w:val="single"/>
          </w:rPr>
          <w:t>https://www.wrap.ngo/sites/default/files/2020-09/UK-progress-against-Courtauld-2025-targets-and-UN-SDG-123.pdf</w:t>
        </w:r>
      </w:hyperlink>
      <w:r w:rsidRPr="00DD7819">
        <w:rPr>
          <w:rFonts w:ascii="Arial" w:eastAsia="Arial" w:hAnsi="Arial" w:cs="Arial"/>
        </w:rPr>
        <w:t xml:space="preserve">  (Accessed: 6 May 2024). </w:t>
      </w:r>
    </w:p>
    <w:p w14:paraId="64D824AA"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lastRenderedPageBreak/>
        <w:t xml:space="preserve">Pathak, R. (2020) </w:t>
      </w:r>
      <w:r w:rsidRPr="00DD7819">
        <w:rPr>
          <w:rFonts w:ascii="Arial" w:eastAsia="Arial" w:hAnsi="Arial" w:cs="Arial"/>
          <w:i/>
        </w:rPr>
        <w:t>What is PESTLE Analysis? Everything you need to know about it</w:t>
      </w:r>
      <w:r w:rsidRPr="00DD7819">
        <w:rPr>
          <w:rFonts w:ascii="Arial" w:eastAsia="Arial" w:hAnsi="Arial" w:cs="Arial"/>
        </w:rPr>
        <w:t xml:space="preserve"> [blog]. Available at: </w:t>
      </w:r>
      <w:hyperlink r:id="rId36">
        <w:r w:rsidRPr="00DD7819">
          <w:rPr>
            <w:rFonts w:ascii="Arial" w:eastAsia="Arial" w:hAnsi="Arial" w:cs="Arial"/>
            <w:color w:val="0000FF"/>
            <w:u w:val="single"/>
          </w:rPr>
          <w:t>https://analyticssteps.com/blogs/what-pestle-analysis</w:t>
        </w:r>
      </w:hyperlink>
      <w:r w:rsidRPr="00DD7819">
        <w:rPr>
          <w:rFonts w:ascii="Arial" w:eastAsia="Arial" w:hAnsi="Arial" w:cs="Arial"/>
        </w:rPr>
        <w:t xml:space="preserve">  (Accessed: 7 May 2024).  </w:t>
      </w:r>
    </w:p>
    <w:p w14:paraId="5303896D" w14:textId="77777777" w:rsidR="00DD7819" w:rsidRPr="00DD7819" w:rsidRDefault="00DD7819" w:rsidP="00DD7819">
      <w:pPr>
        <w:spacing w:before="240" w:after="160" w:line="279" w:lineRule="auto"/>
        <w:jc w:val="both"/>
        <w:rPr>
          <w:rFonts w:ascii="Arial" w:eastAsia="Arial" w:hAnsi="Arial" w:cs="Arial"/>
        </w:rPr>
      </w:pPr>
      <w:proofErr w:type="spellStart"/>
      <w:r w:rsidRPr="00DD7819">
        <w:rPr>
          <w:rFonts w:ascii="Arial" w:eastAsia="Arial" w:hAnsi="Arial" w:cs="Arial"/>
        </w:rPr>
        <w:t>Peterdy</w:t>
      </w:r>
      <w:proofErr w:type="spellEnd"/>
      <w:r w:rsidRPr="00DD7819">
        <w:rPr>
          <w:rFonts w:ascii="Arial" w:eastAsia="Arial" w:hAnsi="Arial" w:cs="Arial"/>
        </w:rPr>
        <w:t xml:space="preserve">, K. (2023) PESTEL Analysis [online]. Available at: </w:t>
      </w:r>
      <w:hyperlink r:id="rId37">
        <w:r w:rsidRPr="00DD7819">
          <w:rPr>
            <w:rFonts w:ascii="Arial" w:eastAsia="Arial" w:hAnsi="Arial" w:cs="Arial"/>
            <w:color w:val="0000FF"/>
            <w:u w:val="single"/>
          </w:rPr>
          <w:t>https://corporatefinanceinstitute.com/resources/management/pestel-analysis/</w:t>
        </w:r>
      </w:hyperlink>
      <w:r w:rsidRPr="00DD7819">
        <w:rPr>
          <w:rFonts w:ascii="Arial" w:eastAsia="Arial" w:hAnsi="Arial" w:cs="Arial"/>
        </w:rPr>
        <w:t xml:space="preserve">  (Accessed: 7 May 2024). </w:t>
      </w:r>
    </w:p>
    <w:p w14:paraId="49BBFFE7" w14:textId="77777777" w:rsidR="00DD7819" w:rsidRPr="00DD7819" w:rsidRDefault="00DD7819" w:rsidP="00DD7819">
      <w:pPr>
        <w:spacing w:before="240" w:after="160" w:line="279" w:lineRule="auto"/>
        <w:jc w:val="both"/>
        <w:rPr>
          <w:rFonts w:ascii="Arial" w:eastAsia="Arial" w:hAnsi="Arial" w:cs="Arial"/>
        </w:rPr>
      </w:pPr>
      <w:proofErr w:type="spellStart"/>
      <w:r w:rsidRPr="00DD7819">
        <w:rPr>
          <w:rFonts w:ascii="Arial" w:eastAsia="Arial" w:hAnsi="Arial" w:cs="Arial"/>
        </w:rPr>
        <w:t>Silberg</w:t>
      </w:r>
      <w:proofErr w:type="spellEnd"/>
      <w:r w:rsidRPr="00DD7819">
        <w:rPr>
          <w:rFonts w:ascii="Arial" w:eastAsia="Arial" w:hAnsi="Arial" w:cs="Arial"/>
        </w:rPr>
        <w:t xml:space="preserve">, J. and </w:t>
      </w:r>
      <w:proofErr w:type="spellStart"/>
      <w:r w:rsidRPr="00DD7819">
        <w:rPr>
          <w:rFonts w:ascii="Arial" w:eastAsia="Arial" w:hAnsi="Arial" w:cs="Arial"/>
        </w:rPr>
        <w:t>Manyika</w:t>
      </w:r>
      <w:proofErr w:type="spellEnd"/>
      <w:r w:rsidRPr="00DD7819">
        <w:rPr>
          <w:rFonts w:ascii="Arial" w:eastAsia="Arial" w:hAnsi="Arial" w:cs="Arial"/>
        </w:rPr>
        <w:t xml:space="preserve">, J. (2019) Notes from the AI frontier: Tackling bias in AI (and in humans) Available at: </w:t>
      </w:r>
      <w:hyperlink r:id="rId38">
        <w:r w:rsidRPr="00DD7819">
          <w:rPr>
            <w:rFonts w:ascii="Arial" w:eastAsia="Arial" w:hAnsi="Arial" w:cs="Arial"/>
            <w:color w:val="0000FF"/>
            <w:u w:val="single"/>
          </w:rPr>
          <w:t>https://www.mckinsey.com/~/media/McKinsey/Featured%20Insights/Artificial%20Intelligence/Tackling%20bias%20in%20artificial%20intelligence%20and%20in%20humans/MGI-Tackling-bias-in-AI-June-2019.pdf</w:t>
        </w:r>
      </w:hyperlink>
      <w:r w:rsidRPr="00DD7819">
        <w:rPr>
          <w:rFonts w:ascii="Arial" w:eastAsia="Arial" w:hAnsi="Arial" w:cs="Arial"/>
        </w:rPr>
        <w:t xml:space="preserve"> (Accessed: 12 May 2024). </w:t>
      </w:r>
    </w:p>
    <w:p w14:paraId="4C550A92" w14:textId="77777777" w:rsidR="00DD7819"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Spherical Insight (2024) </w:t>
      </w:r>
      <w:r w:rsidRPr="00DD7819">
        <w:rPr>
          <w:rFonts w:ascii="Arial" w:eastAsia="Arial" w:hAnsi="Arial" w:cs="Arial"/>
          <w:i/>
        </w:rPr>
        <w:t xml:space="preserve">Global Food Waste Management Market Insights Forecasts to 2033. </w:t>
      </w:r>
      <w:r w:rsidRPr="00DD7819">
        <w:rPr>
          <w:rFonts w:ascii="Arial" w:eastAsia="Arial" w:hAnsi="Arial" w:cs="Arial"/>
        </w:rPr>
        <w:t xml:space="preserve">[online]. Available at: </w:t>
      </w:r>
      <w:hyperlink r:id="rId39">
        <w:r w:rsidRPr="00DD7819">
          <w:rPr>
            <w:rFonts w:ascii="Arial" w:eastAsia="Arial" w:hAnsi="Arial" w:cs="Arial"/>
            <w:color w:val="0563C1"/>
            <w:u w:val="single"/>
          </w:rPr>
          <w:t>https://www.sphericalinsights.com/reports/food-waste-management-marke</w:t>
        </w:r>
      </w:hyperlink>
      <w:r w:rsidRPr="00DD7819">
        <w:rPr>
          <w:rFonts w:ascii="Arial" w:eastAsia="Arial" w:hAnsi="Arial" w:cs="Arial"/>
        </w:rPr>
        <w:t xml:space="preserve"> (Accessed: 3 May 2024). </w:t>
      </w:r>
    </w:p>
    <w:p w14:paraId="75837214" w14:textId="77777777" w:rsidR="00DD7819" w:rsidRPr="00DD7819" w:rsidRDefault="00DD7819" w:rsidP="00DD7819">
      <w:pPr>
        <w:spacing w:before="240" w:after="160" w:line="279" w:lineRule="auto"/>
        <w:jc w:val="both"/>
        <w:rPr>
          <w:rFonts w:ascii="Arial" w:eastAsia="Arial" w:hAnsi="Arial" w:cs="Arial"/>
        </w:rPr>
      </w:pPr>
      <w:proofErr w:type="spellStart"/>
      <w:r w:rsidRPr="00DD7819">
        <w:rPr>
          <w:rFonts w:ascii="Arial" w:eastAsia="Arial" w:hAnsi="Arial" w:cs="Arial"/>
        </w:rPr>
        <w:t>Vahk</w:t>
      </w:r>
      <w:proofErr w:type="spellEnd"/>
      <w:r w:rsidRPr="00DD7819">
        <w:rPr>
          <w:rFonts w:ascii="Arial" w:eastAsia="Arial" w:hAnsi="Arial" w:cs="Arial"/>
        </w:rPr>
        <w:t xml:space="preserve">, J. (2020) </w:t>
      </w:r>
      <w:r w:rsidRPr="00DD7819">
        <w:rPr>
          <w:rFonts w:ascii="Arial" w:eastAsia="Arial" w:hAnsi="Arial" w:cs="Arial"/>
          <w:i/>
        </w:rPr>
        <w:t xml:space="preserve">Landfill emission reductions only tell half the story as GHG emissions from Waste-to-Energy incineration double </w:t>
      </w:r>
      <w:r w:rsidRPr="00DD7819">
        <w:rPr>
          <w:rFonts w:ascii="Arial" w:eastAsia="Arial" w:hAnsi="Arial" w:cs="Arial"/>
        </w:rPr>
        <w:t xml:space="preserve">[online]. Available at: </w:t>
      </w:r>
      <w:hyperlink r:id="rId40">
        <w:r w:rsidRPr="00DD7819">
          <w:rPr>
            <w:rFonts w:ascii="Arial" w:eastAsia="Arial" w:hAnsi="Arial" w:cs="Arial"/>
            <w:color w:val="0000FF"/>
            <w:u w:val="single"/>
          </w:rPr>
          <w:t>https://zerowasteeurope.eu/wp-content/uploads/2020/11/Landfill-emission-reductions-only-tell-half-the-story-as-GHG-emissions-from-waste-to-energy-incineration-double.pdf</w:t>
        </w:r>
      </w:hyperlink>
      <w:r w:rsidRPr="00DD7819">
        <w:rPr>
          <w:rFonts w:ascii="Arial" w:eastAsia="Arial" w:hAnsi="Arial" w:cs="Arial"/>
        </w:rPr>
        <w:t xml:space="preserve"> (Accessed: 7 May 2024).  </w:t>
      </w:r>
    </w:p>
    <w:p w14:paraId="4EBC70CF" w14:textId="77777777" w:rsidR="00DD7819" w:rsidRPr="00DD7819" w:rsidRDefault="00DD7819" w:rsidP="00DD7819">
      <w:pPr>
        <w:spacing w:before="240" w:after="160" w:line="279" w:lineRule="auto"/>
        <w:jc w:val="both"/>
        <w:rPr>
          <w:rFonts w:ascii="Arial" w:eastAsia="Arial" w:hAnsi="Arial" w:cs="Arial"/>
          <w:color w:val="1F1F1F"/>
          <w:u w:val="single"/>
        </w:rPr>
      </w:pPr>
      <w:r w:rsidRPr="00DD7819">
        <w:rPr>
          <w:rFonts w:ascii="Arial" w:eastAsia="Arial" w:hAnsi="Arial" w:cs="Arial"/>
        </w:rPr>
        <w:t xml:space="preserve">Wang, L.-e. et al. (2017) `The weight of unfinished plate: a survey-based characterization of restaurant food waste in Chinese cities`, </w:t>
      </w:r>
      <w:r w:rsidRPr="00DD7819">
        <w:rPr>
          <w:rFonts w:ascii="Arial" w:eastAsia="Arial" w:hAnsi="Arial" w:cs="Arial"/>
          <w:i/>
        </w:rPr>
        <w:t>Waste Management</w:t>
      </w:r>
      <w:r w:rsidRPr="00DD7819">
        <w:rPr>
          <w:rFonts w:ascii="Arial" w:eastAsia="Arial" w:hAnsi="Arial" w:cs="Arial"/>
        </w:rPr>
        <w:t xml:space="preserve">, 2017;66, pp. 3–12. DOI: </w:t>
      </w:r>
      <w:hyperlink r:id="rId41">
        <w:r w:rsidRPr="00DD7819">
          <w:rPr>
            <w:rFonts w:ascii="Arial" w:eastAsia="Arial" w:hAnsi="Arial" w:cs="Arial"/>
            <w:color w:val="0000FF"/>
            <w:u w:val="single"/>
          </w:rPr>
          <w:t>https://doi.org/10.1016/j.wasman.2017.04.007</w:t>
        </w:r>
      </w:hyperlink>
      <w:r w:rsidRPr="00DD7819">
        <w:rPr>
          <w:rFonts w:ascii="Arial" w:eastAsia="Arial" w:hAnsi="Arial" w:cs="Arial"/>
          <w:color w:val="1F1F1F"/>
          <w:u w:val="single"/>
        </w:rPr>
        <w:t xml:space="preserve"> </w:t>
      </w:r>
    </w:p>
    <w:p w14:paraId="2E40A5AB" w14:textId="77777777" w:rsidR="00DD7819" w:rsidRPr="00DD7819" w:rsidRDefault="00DD7819" w:rsidP="00DD7819">
      <w:pPr>
        <w:spacing w:before="240" w:after="160" w:line="279" w:lineRule="auto"/>
        <w:jc w:val="both"/>
        <w:rPr>
          <w:rFonts w:ascii="Arial" w:eastAsia="Arial" w:hAnsi="Arial" w:cs="Arial"/>
          <w:i/>
        </w:rPr>
      </w:pPr>
      <w:proofErr w:type="spellStart"/>
      <w:r w:rsidRPr="00DD7819">
        <w:rPr>
          <w:rFonts w:ascii="Arial" w:eastAsia="Arial" w:hAnsi="Arial" w:cs="Arial"/>
        </w:rPr>
        <w:t>Yigitcanlar</w:t>
      </w:r>
      <w:proofErr w:type="spellEnd"/>
      <w:r w:rsidRPr="00DD7819">
        <w:rPr>
          <w:rFonts w:ascii="Arial" w:eastAsia="Arial" w:hAnsi="Arial" w:cs="Arial"/>
        </w:rPr>
        <w:t xml:space="preserve">, T. and </w:t>
      </w:r>
      <w:proofErr w:type="spellStart"/>
      <w:r w:rsidRPr="00DD7819">
        <w:rPr>
          <w:rFonts w:ascii="Arial" w:eastAsia="Arial" w:hAnsi="Arial" w:cs="Arial"/>
        </w:rPr>
        <w:t>Cugurullo</w:t>
      </w:r>
      <w:proofErr w:type="spellEnd"/>
      <w:r w:rsidRPr="00DD7819">
        <w:rPr>
          <w:rFonts w:ascii="Arial" w:eastAsia="Arial" w:hAnsi="Arial" w:cs="Arial"/>
        </w:rPr>
        <w:t>, F. (2020) `The Sustainability of Artificial Intelligence: An Urbanistic Viewpoint from the Lens of Smart and Sustainable Cities</w:t>
      </w:r>
      <w:r w:rsidRPr="00DD7819">
        <w:rPr>
          <w:rFonts w:ascii="Arial" w:eastAsia="Arial" w:hAnsi="Arial" w:cs="Arial"/>
          <w:i/>
        </w:rPr>
        <w:t xml:space="preserve">` Sustainability 2020 12, 8548. </w:t>
      </w:r>
      <w:hyperlink r:id="rId42">
        <w:r w:rsidRPr="00DD7819">
          <w:rPr>
            <w:rFonts w:ascii="Arial" w:eastAsia="Arial" w:hAnsi="Arial" w:cs="Arial"/>
            <w:i/>
            <w:color w:val="0000FF"/>
            <w:u w:val="single"/>
          </w:rPr>
          <w:t>https://doi.org/10.3390/su12208548</w:t>
        </w:r>
      </w:hyperlink>
      <w:r w:rsidRPr="00DD7819">
        <w:rPr>
          <w:rFonts w:ascii="Arial" w:eastAsia="Arial" w:hAnsi="Arial" w:cs="Arial"/>
          <w:i/>
        </w:rPr>
        <w:t xml:space="preserve"> </w:t>
      </w:r>
    </w:p>
    <w:p w14:paraId="656FC4C2" w14:textId="7C5A5CA2" w:rsidR="00EE3F1D" w:rsidRPr="00DD7819" w:rsidRDefault="00DD7819" w:rsidP="00DD7819">
      <w:pPr>
        <w:spacing w:before="240" w:after="160" w:line="279" w:lineRule="auto"/>
        <w:jc w:val="both"/>
        <w:rPr>
          <w:rFonts w:ascii="Arial" w:eastAsia="Arial" w:hAnsi="Arial" w:cs="Arial"/>
        </w:rPr>
      </w:pPr>
      <w:r w:rsidRPr="00DD7819">
        <w:rPr>
          <w:rFonts w:ascii="Arial" w:eastAsia="Arial" w:hAnsi="Arial" w:cs="Arial"/>
        </w:rPr>
        <w:t xml:space="preserve">Zhu-Bandelier, S. (2021) </w:t>
      </w:r>
      <w:r w:rsidRPr="00DD7819">
        <w:rPr>
          <w:rFonts w:ascii="Arial" w:eastAsia="Arial" w:hAnsi="Arial" w:cs="Arial"/>
          <w:i/>
        </w:rPr>
        <w:t xml:space="preserve">6 keyways a circular economy can benefit the hospitality industry </w:t>
      </w:r>
      <w:r w:rsidRPr="00DD7819">
        <w:rPr>
          <w:rFonts w:ascii="Arial" w:eastAsia="Arial" w:hAnsi="Arial" w:cs="Arial"/>
        </w:rPr>
        <w:t>[online].</w:t>
      </w:r>
      <w:r w:rsidRPr="00DD7819">
        <w:rPr>
          <w:rFonts w:ascii="Arial" w:eastAsia="Arial" w:hAnsi="Arial" w:cs="Arial"/>
          <w:i/>
        </w:rPr>
        <w:t xml:space="preserve"> </w:t>
      </w:r>
      <w:r w:rsidRPr="00DD7819">
        <w:rPr>
          <w:rFonts w:ascii="Arial" w:eastAsia="Arial" w:hAnsi="Arial" w:cs="Arial"/>
        </w:rPr>
        <w:t xml:space="preserve">Available at: </w:t>
      </w:r>
      <w:hyperlink r:id="rId43">
        <w:r w:rsidRPr="00DD7819">
          <w:rPr>
            <w:rFonts w:ascii="Arial" w:eastAsia="Arial" w:hAnsi="Arial" w:cs="Arial"/>
            <w:color w:val="0563C1"/>
            <w:u w:val="single"/>
          </w:rPr>
          <w:t>https://ceoworld.biz/2021/04/08/6-key-ways-a-circular-economy-can-benefit-the-hospitality-industry</w:t>
        </w:r>
      </w:hyperlink>
      <w:r w:rsidRPr="00DD7819">
        <w:rPr>
          <w:rFonts w:ascii="Arial" w:eastAsia="Arial" w:hAnsi="Arial" w:cs="Arial"/>
        </w:rPr>
        <w:t xml:space="preserve"> (Accessed: 3 May 2024).</w:t>
      </w:r>
    </w:p>
    <w:sectPr w:rsidR="00EE3F1D" w:rsidRPr="00DD78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A3D23"/>
    <w:multiLevelType w:val="multilevel"/>
    <w:tmpl w:val="32B245D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4544244"/>
    <w:multiLevelType w:val="multilevel"/>
    <w:tmpl w:val="E3EEC99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1104C1F"/>
    <w:multiLevelType w:val="hybridMultilevel"/>
    <w:tmpl w:val="EE5CF9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B53212"/>
    <w:multiLevelType w:val="multilevel"/>
    <w:tmpl w:val="3C02715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384B4479"/>
    <w:multiLevelType w:val="hybridMultilevel"/>
    <w:tmpl w:val="1B584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E60442"/>
    <w:multiLevelType w:val="hybridMultilevel"/>
    <w:tmpl w:val="11041C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CB114B8"/>
    <w:multiLevelType w:val="hybridMultilevel"/>
    <w:tmpl w:val="1EB8E5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0D321F0"/>
    <w:multiLevelType w:val="multilevel"/>
    <w:tmpl w:val="6AD4A85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424C103C"/>
    <w:multiLevelType w:val="multilevel"/>
    <w:tmpl w:val="F11E909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72236E32"/>
    <w:multiLevelType w:val="multilevel"/>
    <w:tmpl w:val="91700CD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2061320922">
    <w:abstractNumId w:val="3"/>
  </w:num>
  <w:num w:numId="2" w16cid:durableId="1965310404">
    <w:abstractNumId w:val="8"/>
  </w:num>
  <w:num w:numId="3" w16cid:durableId="399442867">
    <w:abstractNumId w:val="9"/>
  </w:num>
  <w:num w:numId="4" w16cid:durableId="625694185">
    <w:abstractNumId w:val="7"/>
  </w:num>
  <w:num w:numId="5" w16cid:durableId="731584937">
    <w:abstractNumId w:val="0"/>
  </w:num>
  <w:num w:numId="6" w16cid:durableId="226377501">
    <w:abstractNumId w:val="1"/>
  </w:num>
  <w:num w:numId="7" w16cid:durableId="412774658">
    <w:abstractNumId w:val="6"/>
  </w:num>
  <w:num w:numId="8" w16cid:durableId="16856628">
    <w:abstractNumId w:val="5"/>
  </w:num>
  <w:num w:numId="9" w16cid:durableId="1845120893">
    <w:abstractNumId w:val="4"/>
  </w:num>
  <w:num w:numId="10" w16cid:durableId="1402755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E3F1D"/>
    <w:rsid w:val="00271FAF"/>
    <w:rsid w:val="00DD7819"/>
    <w:rsid w:val="00E113B9"/>
    <w:rsid w:val="00EE3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94261"/>
  <w15:docId w15:val="{BF1789C7-DC34-4E4C-A335-FA99BEE9C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13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vent.com/uk/blog/hospitality/eco-friendly-hotel-ideas" TargetMode="External"/><Relationship Id="rId18" Type="http://schemas.openxmlformats.org/officeDocument/2006/relationships/hyperlink" Target="http://www.fao.org/publications/card/en/c/5e7c4154-2b97-4ea5-83a7-be9604925a24/" TargetMode="External"/><Relationship Id="rId26" Type="http://schemas.openxmlformats.org/officeDocument/2006/relationships/hyperlink" Target="https://www.mbaskool.com/pestle-analysis/companies/18162-hilton.html" TargetMode="External"/><Relationship Id="rId39" Type="http://schemas.openxmlformats.org/officeDocument/2006/relationships/hyperlink" Target="https://www.sphericalinsights.com/reports/food-waste-management-market" TargetMode="External"/><Relationship Id="rId21" Type="http://schemas.openxmlformats.org/officeDocument/2006/relationships/hyperlink" Target="https://www.hotelmanagement.net/human-resources/hr-marriott-employee-training-and-development-program" TargetMode="External"/><Relationship Id="rId34" Type="http://schemas.openxmlformats.org/officeDocument/2006/relationships/hyperlink" Target="https://doi.org/10.1016/j.jclepro.2014.04.020" TargetMode="External"/><Relationship Id="rId42" Type="http://schemas.openxmlformats.org/officeDocument/2006/relationships/hyperlink" Target="https://doi.org/10.3390/su12208548" TargetMode="External"/><Relationship Id="rId7" Type="http://schemas.openxmlformats.org/officeDocument/2006/relationships/hyperlink" Target="https://www.linkedin.com/pulse/food-sustainability-hospitality-industry-shaping-our-ahmed-gradei" TargetMode="External"/><Relationship Id="rId2" Type="http://schemas.openxmlformats.org/officeDocument/2006/relationships/styles" Target="styles.xml"/><Relationship Id="rId16" Type="http://schemas.openxmlformats.org/officeDocument/2006/relationships/hyperlink" Target="https://www.epa.gov/sustainable-management-food/wasted-food-scale" TargetMode="External"/><Relationship Id="rId29" Type="http://schemas.openxmlformats.org/officeDocument/2006/relationships/hyperlink" Target="https://cpdonline.co.uk/knowledge-base/food-hygiene/how-to-reduce-and-manage-food-waste-in-your-restaurant/" TargetMode="Externa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hyperlink" Target="https://doi.org/10.3177/jnsv.65.S4" TargetMode="External"/><Relationship Id="rId24" Type="http://schemas.openxmlformats.org/officeDocument/2006/relationships/hyperlink" Target="https://pestleanalysis.com/pestle-analysis-of-the-food-industry/" TargetMode="External"/><Relationship Id="rId32" Type="http://schemas.openxmlformats.org/officeDocument/2006/relationships/hyperlink" Target="https://www.northstarmeetingsgroup.com/News/Hotels-and-Resorts/marriott-international-sustainability" TargetMode="External"/><Relationship Id="rId37" Type="http://schemas.openxmlformats.org/officeDocument/2006/relationships/hyperlink" Target="https://corporatefinanceinstitute.com/resources/management/pestel-analysis/" TargetMode="External"/><Relationship Id="rId40" Type="http://schemas.openxmlformats.org/officeDocument/2006/relationships/hyperlink" Target="https://zerowasteeurope.eu/wp-content/uploads/2020/11/Landfill-emission-reductions-only-tell-half-the-story-as-GHG-emissions-from-waste-to-energy-incineration-double.pdf" TargetMode="External"/><Relationship Id="rId45" Type="http://schemas.openxmlformats.org/officeDocument/2006/relationships/theme" Target="theme/theme1.xml"/><Relationship Id="rId5" Type="http://schemas.openxmlformats.org/officeDocument/2006/relationships/image" Target="media/image1.wmf"/><Relationship Id="rId15" Type="http://schemas.openxmlformats.org/officeDocument/2006/relationships/hyperlink" Target="https://wearesololiving.com/3-pillars-of-sustainability/" TargetMode="External"/><Relationship Id="rId23" Type="http://schemas.openxmlformats.org/officeDocument/2006/relationships/hyperlink" Target="https://earth.org/how-does-food-waste-affect-the-environment/" TargetMode="External"/><Relationship Id="rId28" Type="http://schemas.openxmlformats.org/officeDocument/2006/relationships/hyperlink" Target="https://stasher.com/blog/technology-in-the-hospitality-industry/" TargetMode="External"/><Relationship Id="rId36" Type="http://schemas.openxmlformats.org/officeDocument/2006/relationships/hyperlink" Target="https://analyticssteps.com/blogs/what-pestle-analysis" TargetMode="External"/><Relationship Id="rId10" Type="http://schemas.openxmlformats.org/officeDocument/2006/relationships/hyperlink" Target="https://www.hospitalitynet.org/opinion/4113923.html" TargetMode="External"/><Relationship Id="rId19" Type="http://schemas.openxmlformats.org/officeDocument/2006/relationships/hyperlink" Target="http://www.fao.org/state-of-food-security-nutrition" TargetMode="External"/><Relationship Id="rId31" Type="http://schemas.openxmlformats.org/officeDocument/2006/relationships/hyperlink" Target="https://www.niesr.ac.uk/publications/economic-consequences-ukraine-war-uk-household-incomes?type=uk-economic-outlook-box-analysi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0013916505283421" TargetMode="External"/><Relationship Id="rId14" Type="http://schemas.openxmlformats.org/officeDocument/2006/relationships/hyperlink" Target="https://mapal-os.com/en/sop/sustainability-reducing-food-waste-hotels-restaurants" TargetMode="External"/><Relationship Id="rId22" Type="http://schemas.openxmlformats.org/officeDocument/2006/relationships/hyperlink" Target="https://kezzler.com/blog/traceability-technology-supporting-sustainability-and-the-european-green-deal/?gclid=CjwKCAjw67ajBhAVEiwA2g_jEK5ZQ4YYUpUOazJ4wueSJtVMJNF48587MVFXGGv6teHI2J1MqfYXkxoCNloQAvD_BwE" TargetMode="External"/><Relationship Id="rId27" Type="http://schemas.openxmlformats.org/officeDocument/2006/relationships/hyperlink" Target="https://www.investopedia.com/terms/s/sustainability.asp" TargetMode="External"/><Relationship Id="rId30" Type="http://schemas.openxmlformats.org/officeDocument/2006/relationships/hyperlink" Target="https://link.springer.com/book/10.1007/978-3-030-20561-4" TargetMode="External"/><Relationship Id="rId35" Type="http://schemas.openxmlformats.org/officeDocument/2006/relationships/hyperlink" Target="https://www.wrap.ngo/sites/default/files/2020-09/UK-progress-against-Courtauld-2025-targets-and-UN-SDG-123.pdf" TargetMode="External"/><Relationship Id="rId43" Type="http://schemas.openxmlformats.org/officeDocument/2006/relationships/hyperlink" Target="https://ceoworld.biz/2021/04/08/6-key-ways-a-circular-economy-can-benefit-the-hospitality-industry/" TargetMode="External"/><Relationship Id="rId8" Type="http://schemas.openxmlformats.org/officeDocument/2006/relationships/hyperlink" Target="https://www.treehugger.com/what-are-the-three-pillars-of-sustainability-5189295" TargetMode="External"/><Relationship Id="rId3" Type="http://schemas.openxmlformats.org/officeDocument/2006/relationships/settings" Target="settings.xml"/><Relationship Id="rId12" Type="http://schemas.openxmlformats.org/officeDocument/2006/relationships/hyperlink" Target="https://doi.org/10.1108/17471111111154545" TargetMode="External"/><Relationship Id="rId17" Type="http://schemas.openxmlformats.org/officeDocument/2006/relationships/hyperlink" Target="http://www.fao.org/3/a-i2697e.pdf" TargetMode="External"/><Relationship Id="rId25" Type="http://schemas.openxmlformats.org/officeDocument/2006/relationships/hyperlink" Target="https://serve360.marriott.com/" TargetMode="External"/><Relationship Id="rId33" Type="http://schemas.openxmlformats.org/officeDocument/2006/relationships/hyperlink" Target="https://www.businesstraveller.com/features/how-sustainable-is-hilton/" TargetMode="External"/><Relationship Id="rId38" Type="http://schemas.openxmlformats.org/officeDocument/2006/relationships/hyperlink" Target="https://www.mckinsey.com/~/media/McKinsey/Featured%20Insights/Artificial%20Intelligence/Tackling%20bias%20in%20artificial%20intelligence%20and%20in%20humans/MGI-Tackling-bias-in-AI-June-2019.pdf" TargetMode="External"/><Relationship Id="rId20" Type="http://schemas.openxmlformats.org/officeDocument/2006/relationships/hyperlink" Target="https://www.growyze.com/blog/21-key-statistics-on-sustainability-and-food-waste-for-uk-businesses" TargetMode="External"/><Relationship Id="rId41" Type="http://schemas.openxmlformats.org/officeDocument/2006/relationships/hyperlink" Target="https://doi.org/10.1016/j.wasman.2017.04.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14</Pages>
  <Words>4850</Words>
  <Characters>27647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Renata Varju (2027787)</cp:lastModifiedBy>
  <cp:revision>2</cp:revision>
  <dcterms:created xsi:type="dcterms:W3CDTF">2024-05-22T11:16:00Z</dcterms:created>
  <dcterms:modified xsi:type="dcterms:W3CDTF">2024-05-22T11:31:00Z</dcterms:modified>
</cp:coreProperties>
</file>