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7"/>
        <w:gridCol w:w="4557"/>
      </w:tblGrid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A84AAE" w:rsidP="00A84AA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70C0"/>
                <w:sz w:val="24"/>
                <w:szCs w:val="24"/>
                <w:lang w:eastAsia="en-GB"/>
              </w:rPr>
            </w:pPr>
            <w:r w:rsidRPr="00A84AAE">
              <w:rPr>
                <w:rFonts w:eastAsia="Times New Roman" w:cs="Times New Roman"/>
                <w:b/>
                <w:bCs/>
                <w:color w:val="0070C0"/>
                <w:sz w:val="24"/>
                <w:szCs w:val="24"/>
                <w:lang w:val="de-AT" w:eastAsia="de-DE"/>
              </w:rPr>
              <w:t>Audio-lingual</w:t>
            </w:r>
            <w:r w:rsidRPr="00A84AAE">
              <w:rPr>
                <w:rFonts w:eastAsia="Times New Roman" w:cs="Times New Roman"/>
                <w:b/>
                <w:color w:val="0070C0"/>
                <w:sz w:val="24"/>
                <w:szCs w:val="24"/>
                <w:lang w:val="de-AT" w:eastAsia="de-DE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A84AAE" w:rsidP="00A84AA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70C0"/>
                <w:sz w:val="24"/>
                <w:szCs w:val="24"/>
                <w:lang w:eastAsia="en-GB"/>
              </w:rPr>
            </w:pPr>
            <w:r w:rsidRPr="00A84AAE">
              <w:rPr>
                <w:rFonts w:eastAsia="Times New Roman" w:cs="Times New Roman"/>
                <w:b/>
                <w:bCs/>
                <w:color w:val="0070C0"/>
                <w:sz w:val="24"/>
                <w:szCs w:val="24"/>
                <w:lang w:val="en-US" w:eastAsia="de-DE"/>
              </w:rPr>
              <w:t>Communicative Language Teaching</w:t>
            </w:r>
            <w:r w:rsidRPr="00A84AAE">
              <w:rPr>
                <w:rFonts w:eastAsia="Times New Roman" w:cs="Times New Roman"/>
                <w:b/>
                <w:color w:val="0070C0"/>
                <w:sz w:val="24"/>
                <w:szCs w:val="24"/>
                <w:lang w:val="en-US" w:eastAsia="de-DE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A84AAE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(1) </w:t>
            </w:r>
            <w:r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Attends to structure and form more than meaning.</w:t>
            </w:r>
            <w:r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A84AAE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(1) </w:t>
            </w:r>
            <w:r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Meaning is paramount.</w:t>
            </w:r>
            <w:r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A84AAE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(2) </w:t>
            </w:r>
            <w:r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Demands memorization of structure-based dialogues.</w:t>
            </w:r>
            <w:r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DD73FF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(2)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Dialogues, if used, center around communicative functions and are not normally memorized.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A84AAE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(3) </w:t>
            </w:r>
            <w:r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Language items are not necessarily contextualized.</w:t>
            </w:r>
            <w:r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DD73FF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(3)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Contextualization is a basic premise.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A84AAE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(4) </w:t>
            </w:r>
            <w:r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Language learning is learning structures, sounds, or words.</w:t>
            </w:r>
            <w:r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DD73FF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(4)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Language learning is learning to communicate.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ED1394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(5)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Mastery, or "over-learning" is sought.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DD73FF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(5)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Effective communication is sought.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ED1394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(6)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Drilling is a central technique.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DD73FF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(6)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Drilling may occur, but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val="en-US" w:eastAsia="de-DE"/>
              </w:rPr>
              <w:t xml:space="preserve">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peripherally.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ED1394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(7)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Native-speaker-like pronunciation is sought.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DD73FF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(7)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Comprehensible pronunciation is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sought.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ED1394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(8)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Grammatical explanation is avoided.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DD73FF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(8)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>Any device which helps the learners is accepted — varying according to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their age, interest, etc.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ED1394" w:rsidP="00DD73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(</w:t>
            </w:r>
            <w:r w:rsidR="00DD73FF"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9</w:t>
            </w: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Communicative activities only come after a long process of rigid drills and exercises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DD73FF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(9)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>Attempts to communicate may be encouraged from the very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beginning.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ED1394" w:rsidP="00DD73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(</w:t>
            </w:r>
            <w:r w:rsidR="00DD73FF"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10</w:t>
            </w: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The use of the student's native language is forbidden.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DD73FF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(10)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Judicious use of native language is accepted where feasible.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ED1394" w:rsidP="00DD73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(1</w:t>
            </w:r>
            <w:r w:rsidR="00DD73FF"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1</w:t>
            </w: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Translation is forbidden at early levels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DD73FF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(11)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Translation may be used where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students need or benefit from it.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ED1394" w:rsidP="00DD73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>(1</w:t>
            </w:r>
            <w:r w:rsidR="00DD73FF"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>2</w:t>
            </w: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Reading and writing are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deferred till speech is mastered.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DD73FF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(12)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Reading and writing can start from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the first day, if desired.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ED1394" w:rsidP="00DD73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(1</w:t>
            </w:r>
            <w:r w:rsidR="00DD73FF"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3</w:t>
            </w: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The target linguistic system will be learned through the overt teaching of the patterns of the system.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DD73FF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(13)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>The target linguistic system will be learned best through the process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of struggling to communicate.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ED1394" w:rsidP="00DD73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(1</w:t>
            </w:r>
            <w:r w:rsidR="00DD73FF"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4</w:t>
            </w: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Linguistic competence is the desired goal.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DD73FF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(14)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Communicative competence is the desired goal (i.e. the ability to use the linguistic system effectively and appropriately).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ED1394" w:rsidP="00DD73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>(1</w:t>
            </w:r>
            <w:r w:rsidR="00DD73FF"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>5</w:t>
            </w: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Varieties of language are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recognized but not emphasized.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550040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(15)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Linguistic variation is a central concept in materials and methodology.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84AAE" w:rsidRPr="00A84AAE" w:rsidTr="00A84AAE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A84AAE" w:rsidRPr="00A84AAE" w:rsidRDefault="00ED1394" w:rsidP="00DD73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>(1</w:t>
            </w:r>
            <w:r w:rsidR="00DD73FF"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>6</w:t>
            </w: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en-GB"/>
              </w:rPr>
              <w:t xml:space="preserve">The sequence of units is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determined solely by principles of linguistic complexity.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A84AAE" w:rsidRPr="00A84AAE" w:rsidRDefault="00550040" w:rsidP="00A84AA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2008D9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(16) </w:t>
            </w:r>
            <w:r w:rsidR="00A84AAE" w:rsidRPr="00A84AAE">
              <w:rPr>
                <w:rFonts w:eastAsia="Times New Roman" w:cs="Times New Roman"/>
                <w:color w:val="000000"/>
                <w:sz w:val="24"/>
                <w:szCs w:val="24"/>
                <w:lang w:val="en-US" w:eastAsia="de-DE"/>
              </w:rPr>
              <w:t>Sequencing is determined by any consideration of content, function, or meaning which maintains interest.</w:t>
            </w:r>
            <w:r w:rsidR="00A84AAE" w:rsidRPr="00A84AAE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:rsidR="005A6A33" w:rsidRDefault="005A6A33"/>
    <w:p w:rsidR="00C26F05" w:rsidRPr="00C26F05" w:rsidRDefault="00C26F05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</w:t>
      </w:r>
      <w:r w:rsidRPr="00C26F05">
        <w:rPr>
          <w:b/>
          <w:sz w:val="28"/>
          <w:szCs w:val="28"/>
        </w:rPr>
        <w:t xml:space="preserve">© 1983 Finocchiaro and Brumfit </w:t>
      </w:r>
    </w:p>
    <w:sectPr w:rsidR="00C26F05" w:rsidRPr="00C26F05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A84AAE"/>
    <w:rsid w:val="002008D9"/>
    <w:rsid w:val="0030081D"/>
    <w:rsid w:val="0049450E"/>
    <w:rsid w:val="00550040"/>
    <w:rsid w:val="005A6A33"/>
    <w:rsid w:val="00946A06"/>
    <w:rsid w:val="00A84AAE"/>
    <w:rsid w:val="00A85F6D"/>
    <w:rsid w:val="00C26F05"/>
    <w:rsid w:val="00DD73FF"/>
    <w:rsid w:val="00DF55B1"/>
    <w:rsid w:val="00ED1394"/>
    <w:rsid w:val="00F97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3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1900</Characters>
  <Application>Microsoft Office Word</Application>
  <DocSecurity>0</DocSecurity>
  <Lines>15</Lines>
  <Paragraphs>4</Paragraphs>
  <ScaleCrop>false</ScaleCrop>
  <Company>Swansea Metropolitan University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</cp:revision>
  <dcterms:created xsi:type="dcterms:W3CDTF">2013-02-13T16:23:00Z</dcterms:created>
  <dcterms:modified xsi:type="dcterms:W3CDTF">2013-02-13T16:23:00Z</dcterms:modified>
</cp:coreProperties>
</file>