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74BCA671"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0070B9">
        <w:rPr>
          <w:rFonts w:ascii="Aptos" w:hAnsi="Aptos" w:cs="Arial"/>
          <w:sz w:val="28"/>
          <w:szCs w:val="28"/>
          <w:lang w:val="nl-NL"/>
        </w:rPr>
        <w:t xml:space="preserve"> Mariana Cristina Tudor</w:t>
      </w:r>
    </w:p>
    <w:p w14:paraId="4D060E17" w14:textId="4585C38C"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0070B9">
        <w:rPr>
          <w:rFonts w:ascii="Aptos" w:hAnsi="Aptos" w:cs="Arial"/>
          <w:sz w:val="28"/>
          <w:szCs w:val="28"/>
          <w:lang w:val="nl-NL"/>
        </w:rPr>
        <w:t xml:space="preserve"> 2242927</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3DDD99D2"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0070B9">
        <w:rPr>
          <w:rFonts w:ascii="Aptos" w:hAnsi="Aptos" w:cs="Arial"/>
          <w:sz w:val="28"/>
          <w:szCs w:val="28"/>
          <w:lang w:val="nl-NL"/>
        </w:rPr>
        <w:t>Independent Project</w:t>
      </w:r>
    </w:p>
    <w:p w14:paraId="42A6E8AA" w14:textId="63659980"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CC4BC5">
        <w:rPr>
          <w:rFonts w:ascii="Aptos" w:hAnsi="Aptos" w:cs="Arial"/>
          <w:sz w:val="28"/>
          <w:szCs w:val="28"/>
        </w:rPr>
        <w:t xml:space="preserve"> 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52" w:type="dxa"/>
        <w:tblLook w:val="04A0" w:firstRow="1" w:lastRow="0" w:firstColumn="1" w:lastColumn="0" w:noHBand="0" w:noVBand="1"/>
      </w:tblPr>
      <w:tblGrid>
        <w:gridCol w:w="7243"/>
        <w:gridCol w:w="7409"/>
      </w:tblGrid>
      <w:tr w:rsidR="00802FF1" w:rsidRPr="00C31D85" w14:paraId="2F1EE6C0" w14:textId="77777777" w:rsidTr="005571DD">
        <w:trPr>
          <w:trHeight w:val="539"/>
        </w:trPr>
        <w:tc>
          <w:tcPr>
            <w:tcW w:w="14652" w:type="dxa"/>
            <w:gridSpan w:val="2"/>
            <w:shd w:val="clear" w:color="auto" w:fill="F7CAAC" w:themeFill="accent2" w:themeFillTint="66"/>
            <w:vAlign w:val="center"/>
          </w:tcPr>
          <w:p w14:paraId="080E7EB0" w14:textId="056DF9D6" w:rsidR="00802FF1" w:rsidRPr="00734865" w:rsidRDefault="00A449E9" w:rsidP="00734865">
            <w:pPr>
              <w:jc w:val="center"/>
              <w:rPr>
                <w:rFonts w:ascii="Aptos" w:hAnsi="Aptos"/>
                <w:b/>
                <w:bCs/>
                <w:sz w:val="36"/>
                <w:szCs w:val="36"/>
              </w:rPr>
            </w:pPr>
            <w:r w:rsidRPr="00734865">
              <w:rPr>
                <w:rFonts w:ascii="Aptos" w:hAnsi="Aptos"/>
                <w:b/>
                <w:bCs/>
                <w:color w:val="833C0B" w:themeColor="accent2" w:themeShade="80"/>
                <w:sz w:val="36"/>
                <w:szCs w:val="36"/>
              </w:rPr>
              <w:lastRenderedPageBreak/>
              <w:t>Evaluating the Role of Social Services in Reducing Mental Health Inequalities Among Care Leavers (Aged 16-25) in Northern England</w:t>
            </w:r>
          </w:p>
        </w:tc>
      </w:tr>
      <w:tr w:rsidR="00C31D85" w:rsidRPr="00C31D85" w14:paraId="51100EC3" w14:textId="77777777" w:rsidTr="005571DD">
        <w:trPr>
          <w:trHeight w:val="1676"/>
        </w:trPr>
        <w:tc>
          <w:tcPr>
            <w:tcW w:w="7243" w:type="dxa"/>
            <w:shd w:val="clear" w:color="auto" w:fill="FBE4D5" w:themeFill="accent2" w:themeFillTint="33"/>
          </w:tcPr>
          <w:p w14:paraId="7D5ABB49" w14:textId="77777777" w:rsidR="00C31D85" w:rsidRPr="005571DD" w:rsidRDefault="00C31D85" w:rsidP="00C46111">
            <w:pPr>
              <w:rPr>
                <w:rFonts w:ascii="Arial" w:hAnsi="Arial" w:cs="Arial"/>
                <w:b/>
                <w:bCs/>
                <w:color w:val="806000" w:themeColor="accent4" w:themeShade="80"/>
                <w:sz w:val="26"/>
                <w:szCs w:val="26"/>
              </w:rPr>
            </w:pPr>
            <w:r w:rsidRPr="0073735B">
              <w:rPr>
                <w:rFonts w:ascii="Arial" w:hAnsi="Arial" w:cs="Arial"/>
                <w:b/>
                <w:bCs/>
                <w:color w:val="806000" w:themeColor="accent4" w:themeShade="80"/>
                <w:sz w:val="32"/>
                <w:szCs w:val="32"/>
              </w:rPr>
              <w:t>01</w:t>
            </w:r>
            <w:r w:rsidR="00890534" w:rsidRPr="0073735B">
              <w:rPr>
                <w:rFonts w:ascii="Arial" w:hAnsi="Arial" w:cs="Arial"/>
                <w:color w:val="806000" w:themeColor="accent4" w:themeShade="80"/>
                <w:sz w:val="32"/>
                <w:szCs w:val="32"/>
              </w:rPr>
              <w:t xml:space="preserve"> </w:t>
            </w:r>
            <w:r w:rsidR="00AB5409" w:rsidRPr="0073735B">
              <w:rPr>
                <w:rFonts w:ascii="Arial" w:hAnsi="Arial" w:cs="Arial"/>
                <w:color w:val="806000" w:themeColor="accent4" w:themeShade="80"/>
                <w:sz w:val="32"/>
                <w:szCs w:val="32"/>
              </w:rPr>
              <w:t xml:space="preserve"> </w:t>
            </w:r>
            <w:r w:rsidR="001A2DAB" w:rsidRPr="005571DD">
              <w:rPr>
                <w:rFonts w:ascii="Arial" w:hAnsi="Arial" w:cs="Arial"/>
                <w:b/>
                <w:bCs/>
                <w:color w:val="806000" w:themeColor="accent4" w:themeShade="80"/>
                <w:sz w:val="26"/>
                <w:szCs w:val="26"/>
              </w:rPr>
              <w:t xml:space="preserve">Introduction and </w:t>
            </w:r>
            <w:r w:rsidR="00AB5409" w:rsidRPr="005571DD">
              <w:rPr>
                <w:rFonts w:ascii="Arial" w:hAnsi="Arial" w:cs="Arial"/>
                <w:b/>
                <w:bCs/>
                <w:color w:val="806000" w:themeColor="accent4" w:themeShade="80"/>
                <w:sz w:val="26"/>
                <w:szCs w:val="26"/>
              </w:rPr>
              <w:t xml:space="preserve">Research </w:t>
            </w:r>
            <w:r w:rsidR="001A2DAB" w:rsidRPr="005571DD">
              <w:rPr>
                <w:rFonts w:ascii="Arial" w:hAnsi="Arial" w:cs="Arial"/>
                <w:b/>
                <w:bCs/>
                <w:color w:val="806000" w:themeColor="accent4" w:themeShade="80"/>
                <w:sz w:val="26"/>
                <w:szCs w:val="26"/>
              </w:rPr>
              <w:t xml:space="preserve">Aim </w:t>
            </w:r>
          </w:p>
          <w:p w14:paraId="4F873229" w14:textId="104BBA7C" w:rsidR="000E56ED" w:rsidRPr="005F7D75" w:rsidRDefault="00D22779" w:rsidP="005F7D75">
            <w:pPr>
              <w:spacing w:line="360" w:lineRule="auto"/>
              <w:jc w:val="both"/>
              <w:rPr>
                <w:rFonts w:ascii="Aptos" w:hAnsi="Aptos"/>
              </w:rPr>
            </w:pPr>
            <w:r w:rsidRPr="005571DD">
              <w:rPr>
                <w:rFonts w:ascii="Arial" w:hAnsi="Arial" w:cs="Arial"/>
                <w:color w:val="806000" w:themeColor="accent4" w:themeShade="80"/>
                <w:sz w:val="26"/>
                <w:szCs w:val="26"/>
              </w:rPr>
              <w:t xml:space="preserve">This poster </w:t>
            </w:r>
            <w:proofErr w:type="spellStart"/>
            <w:r w:rsidRPr="005571DD">
              <w:rPr>
                <w:rFonts w:ascii="Arial" w:hAnsi="Arial" w:cs="Arial"/>
                <w:color w:val="806000" w:themeColor="accent4" w:themeShade="80"/>
                <w:sz w:val="26"/>
                <w:szCs w:val="26"/>
              </w:rPr>
              <w:t>summarises</w:t>
            </w:r>
            <w:proofErr w:type="spellEnd"/>
            <w:r w:rsidRPr="005571DD">
              <w:rPr>
                <w:rFonts w:ascii="Arial" w:hAnsi="Arial" w:cs="Arial"/>
                <w:color w:val="806000" w:themeColor="accent4" w:themeShade="80"/>
                <w:sz w:val="26"/>
                <w:szCs w:val="26"/>
              </w:rPr>
              <w:t xml:space="preserve"> the methods and search strategy used to complete this dissertation. It explains how secondary research was conducted, how literature was selected and validated, and how themes were developed from the evidence. The aim of the study was to evaluate how effectively social services reduce mental health inequalities among care leavers aged 16–24 in Northern England.</w:t>
            </w:r>
          </w:p>
        </w:tc>
        <w:tc>
          <w:tcPr>
            <w:tcW w:w="7409" w:type="dxa"/>
            <w:shd w:val="clear" w:color="auto" w:fill="FFF2CC" w:themeFill="accent4" w:themeFillTint="33"/>
          </w:tcPr>
          <w:p w14:paraId="512F9F0B" w14:textId="77777777" w:rsidR="00C31D85" w:rsidRPr="0073735B" w:rsidRDefault="00C31D85" w:rsidP="00C46111">
            <w:pPr>
              <w:rPr>
                <w:rFonts w:ascii="Aptos" w:hAnsi="Aptos"/>
                <w:sz w:val="24"/>
                <w:szCs w:val="24"/>
              </w:rPr>
            </w:pPr>
            <w:r w:rsidRPr="00AB5409">
              <w:rPr>
                <w:rFonts w:ascii="Aptos" w:hAnsi="Aptos"/>
                <w:b/>
                <w:bCs/>
                <w:sz w:val="40"/>
                <w:szCs w:val="40"/>
              </w:rPr>
              <w:t>02</w:t>
            </w:r>
            <w:r w:rsidR="00AB5409">
              <w:rPr>
                <w:rFonts w:ascii="Aptos" w:hAnsi="Aptos"/>
                <w:b/>
                <w:bCs/>
                <w:sz w:val="40"/>
                <w:szCs w:val="40"/>
              </w:rPr>
              <w:t xml:space="preserve"> </w:t>
            </w:r>
            <w:r w:rsidR="00AB5409" w:rsidRPr="0073735B">
              <w:rPr>
                <w:rFonts w:ascii="Aptos" w:hAnsi="Aptos"/>
                <w:b/>
                <w:bCs/>
                <w:sz w:val="24"/>
                <w:szCs w:val="24"/>
              </w:rPr>
              <w:t>Search Strategy</w:t>
            </w:r>
            <w:r w:rsidR="00AB5409" w:rsidRPr="0073735B">
              <w:rPr>
                <w:rFonts w:ascii="Aptos" w:hAnsi="Aptos"/>
                <w:sz w:val="24"/>
                <w:szCs w:val="24"/>
              </w:rPr>
              <w:t xml:space="preserve"> </w:t>
            </w:r>
          </w:p>
          <w:p w14:paraId="109C23A4" w14:textId="44110052" w:rsidR="0029329C" w:rsidRPr="0073735B" w:rsidRDefault="00410BDA" w:rsidP="005F7D75">
            <w:pPr>
              <w:spacing w:line="360" w:lineRule="auto"/>
              <w:jc w:val="both"/>
              <w:rPr>
                <w:rFonts w:ascii="Aptos" w:hAnsi="Aptos"/>
                <w:sz w:val="24"/>
                <w:szCs w:val="24"/>
                <w:lang w:val="en-GB"/>
              </w:rPr>
            </w:pPr>
            <w:r w:rsidRPr="0073735B">
              <w:rPr>
                <w:rFonts w:ascii="Aptos" w:hAnsi="Aptos"/>
                <w:sz w:val="24"/>
                <w:szCs w:val="24"/>
                <w:lang w:val="en-GB"/>
              </w:rPr>
              <w:t>A search strategy is a structured and systematic plan used to identify relevant literature efficiently and consistently (Aveyard, 2014). Searches were carried out using the UWTSD Library, Google Scholar, PubMed and ProQuest. Keywords included care leavers, care-experienced young people, mental health inequalities, social services, transition to adulthood, and Northern England. Boolean operators were used to refine results: AND to combine concepts, OR to include synonyms, and NOT to remove irrelevant material.</w:t>
            </w:r>
          </w:p>
        </w:tc>
      </w:tr>
      <w:tr w:rsidR="00C31D85" w:rsidRPr="00C31D85" w14:paraId="56FBFF17" w14:textId="77777777" w:rsidTr="0073735B">
        <w:trPr>
          <w:trHeight w:val="1676"/>
        </w:trPr>
        <w:tc>
          <w:tcPr>
            <w:tcW w:w="7243" w:type="dxa"/>
            <w:shd w:val="clear" w:color="auto" w:fill="EDEDED" w:themeFill="accent3" w:themeFillTint="33"/>
          </w:tcPr>
          <w:p w14:paraId="30AEBD55" w14:textId="77777777" w:rsidR="00C31D85" w:rsidRPr="0073735B" w:rsidRDefault="00C31D85" w:rsidP="00C46111">
            <w:pPr>
              <w:rPr>
                <w:rFonts w:ascii="Arial" w:hAnsi="Arial" w:cs="Arial"/>
                <w:color w:val="806000" w:themeColor="accent4" w:themeShade="80"/>
                <w:sz w:val="26"/>
                <w:szCs w:val="26"/>
              </w:rPr>
            </w:pPr>
            <w:r w:rsidRPr="00AB5409">
              <w:rPr>
                <w:rFonts w:ascii="Aptos" w:hAnsi="Aptos"/>
                <w:b/>
                <w:bCs/>
                <w:sz w:val="40"/>
                <w:szCs w:val="40"/>
              </w:rPr>
              <w:t>03</w:t>
            </w:r>
            <w:r w:rsidR="00AB5409">
              <w:rPr>
                <w:rFonts w:ascii="Aptos" w:hAnsi="Aptos"/>
              </w:rPr>
              <w:t xml:space="preserve"> </w:t>
            </w:r>
            <w:r w:rsidR="00AB5409" w:rsidRPr="0073735B">
              <w:rPr>
                <w:rFonts w:ascii="Arial" w:hAnsi="Arial" w:cs="Arial"/>
                <w:b/>
                <w:bCs/>
                <w:color w:val="806000" w:themeColor="accent4" w:themeShade="80"/>
                <w:sz w:val="26"/>
                <w:szCs w:val="26"/>
              </w:rPr>
              <w:t>Searching for Information</w:t>
            </w:r>
            <w:r w:rsidR="00AB5409" w:rsidRPr="0073735B">
              <w:rPr>
                <w:rFonts w:ascii="Arial" w:hAnsi="Arial" w:cs="Arial"/>
                <w:color w:val="806000" w:themeColor="accent4" w:themeShade="80"/>
                <w:sz w:val="26"/>
                <w:szCs w:val="26"/>
              </w:rPr>
              <w:t xml:space="preserve"> </w:t>
            </w:r>
          </w:p>
          <w:p w14:paraId="54E41379" w14:textId="5B4626A0" w:rsidR="0029329C" w:rsidRPr="0073735B" w:rsidRDefault="00486B82" w:rsidP="005F7D75">
            <w:pPr>
              <w:spacing w:line="360" w:lineRule="auto"/>
              <w:jc w:val="both"/>
              <w:rPr>
                <w:rFonts w:ascii="Arial" w:hAnsi="Arial" w:cs="Arial"/>
                <w:color w:val="806000" w:themeColor="accent4" w:themeShade="80"/>
                <w:sz w:val="26"/>
                <w:szCs w:val="26"/>
                <w:lang w:val="en-GB"/>
              </w:rPr>
            </w:pPr>
            <w:r w:rsidRPr="0073735B">
              <w:rPr>
                <w:rFonts w:ascii="Arial" w:hAnsi="Arial" w:cs="Arial"/>
                <w:color w:val="806000" w:themeColor="accent4" w:themeShade="80"/>
                <w:sz w:val="26"/>
                <w:szCs w:val="26"/>
                <w:lang w:val="en-GB"/>
              </w:rPr>
              <w:t>Information was gathered from academic databases and official websites including GOV.UK, Ofsted, NHS England and local authority websites. Filters were applied for English language, peer-reviewed sources, recent publication date, and UK/Northern England relevance. Search terms were refined when early results were too broad or insufficiently focused on care leavers.</w:t>
            </w: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t xml:space="preserve"> </w:t>
            </w:r>
          </w:p>
        </w:tc>
        <w:tc>
          <w:tcPr>
            <w:tcW w:w="7409" w:type="dxa"/>
            <w:shd w:val="clear" w:color="auto" w:fill="F7CAAC" w:themeFill="accent2" w:themeFillTint="66"/>
          </w:tcPr>
          <w:p w14:paraId="54995ADA" w14:textId="44F26CA7" w:rsidR="00C31D85" w:rsidRDefault="00C31D85" w:rsidP="00C46111">
            <w:pPr>
              <w:rPr>
                <w:rFonts w:ascii="Aptos" w:hAnsi="Aptos"/>
              </w:rPr>
            </w:pPr>
            <w:r w:rsidRPr="00AB5409">
              <w:rPr>
                <w:rFonts w:ascii="Aptos" w:hAnsi="Aptos"/>
                <w:b/>
                <w:bCs/>
                <w:sz w:val="40"/>
                <w:szCs w:val="40"/>
              </w:rPr>
              <w:t>04</w:t>
            </w:r>
            <w:r w:rsidR="00AB5409">
              <w:rPr>
                <w:rFonts w:ascii="Aptos" w:hAnsi="Aptos"/>
              </w:rPr>
              <w:t xml:space="preserve"> </w:t>
            </w:r>
            <w:r w:rsidR="005571DD">
              <w:rPr>
                <w:rFonts w:ascii="Aptos" w:hAnsi="Aptos"/>
                <w:noProof/>
              </w:rPr>
              <w:drawing>
                <wp:inline distT="0" distB="0" distL="0" distR="0" wp14:anchorId="751E1359" wp14:editId="795C40DC">
                  <wp:extent cx="4070584" cy="2300438"/>
                  <wp:effectExtent l="0" t="0" r="6350" b="5080"/>
                  <wp:docPr id="6328257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BB997C" w14:textId="32B0413C" w:rsidR="005F7D75" w:rsidRPr="00C31D85" w:rsidRDefault="003D6E37" w:rsidP="005F7D75">
            <w:pPr>
              <w:spacing w:line="360" w:lineRule="auto"/>
              <w:jc w:val="both"/>
              <w:rPr>
                <w:rFonts w:ascii="Aptos" w:hAnsi="Aptos"/>
              </w:rPr>
            </w:pPr>
            <w:r>
              <w:rPr>
                <w:rFonts w:ascii="Aptos" w:hAnsi="Aptos"/>
              </w:rPr>
              <w:t>(</w:t>
            </w:r>
            <w:r w:rsidR="005571DD">
              <w:rPr>
                <w:rFonts w:ascii="Aptos" w:hAnsi="Aptos"/>
              </w:rPr>
              <w:t>LGA, 2025)</w:t>
            </w:r>
          </w:p>
        </w:tc>
      </w:tr>
      <w:tr w:rsidR="00C31D85" w:rsidRPr="00C31D85" w14:paraId="71279A0E" w14:textId="77777777" w:rsidTr="0073735B">
        <w:trPr>
          <w:trHeight w:val="888"/>
        </w:trPr>
        <w:tc>
          <w:tcPr>
            <w:tcW w:w="14652" w:type="dxa"/>
            <w:gridSpan w:val="2"/>
            <w:shd w:val="clear" w:color="auto" w:fill="D0CECE" w:themeFill="background2" w:themeFillShade="E6"/>
          </w:tcPr>
          <w:p w14:paraId="559B5E23" w14:textId="77777777" w:rsidR="00C31D85" w:rsidRPr="0073735B" w:rsidRDefault="00C31D85" w:rsidP="00AB5409">
            <w:pPr>
              <w:jc w:val="center"/>
              <w:rPr>
                <w:rFonts w:ascii="Arial" w:hAnsi="Arial" w:cs="Arial"/>
                <w:b/>
                <w:bCs/>
                <w:sz w:val="26"/>
                <w:szCs w:val="26"/>
              </w:rPr>
            </w:pPr>
            <w:r w:rsidRPr="00AB5409">
              <w:rPr>
                <w:rFonts w:ascii="Aptos" w:hAnsi="Aptos"/>
                <w:b/>
                <w:bCs/>
                <w:sz w:val="40"/>
                <w:szCs w:val="40"/>
              </w:rPr>
              <w:lastRenderedPageBreak/>
              <w:t>05</w:t>
            </w:r>
            <w:r w:rsidR="00AB5409">
              <w:rPr>
                <w:rFonts w:ascii="Aptos" w:hAnsi="Aptos"/>
              </w:rPr>
              <w:t xml:space="preserve"> </w:t>
            </w:r>
            <w:r w:rsidR="00AB5409" w:rsidRPr="0073735B">
              <w:rPr>
                <w:rFonts w:ascii="Arial" w:hAnsi="Arial" w:cs="Arial"/>
                <w:b/>
                <w:bCs/>
                <w:sz w:val="26"/>
                <w:szCs w:val="26"/>
              </w:rPr>
              <w:t>Research Validation and Analysis</w:t>
            </w:r>
          </w:p>
          <w:p w14:paraId="7A5EE76D" w14:textId="77777777" w:rsidR="00516CC0" w:rsidRPr="0073735B" w:rsidRDefault="00516CC0" w:rsidP="00516CC0">
            <w:pPr>
              <w:spacing w:line="360" w:lineRule="auto"/>
              <w:jc w:val="both"/>
              <w:rPr>
                <w:rFonts w:ascii="Arial" w:hAnsi="Arial" w:cs="Arial"/>
                <w:sz w:val="26"/>
                <w:szCs w:val="26"/>
              </w:rPr>
            </w:pPr>
            <w:r w:rsidRPr="0073735B">
              <w:rPr>
                <w:rFonts w:ascii="Arial" w:hAnsi="Arial" w:cs="Arial"/>
                <w:sz w:val="26"/>
                <w:szCs w:val="26"/>
              </w:rPr>
              <w:t>Here you will provide a definition of validation within secondary research and explain the importance of ensuring that the information you have included within your dissertation is credible and reliable. You can also critically examine research validation and evaluate the benefits and limitations of this.</w:t>
            </w:r>
          </w:p>
          <w:p w14:paraId="7454B819" w14:textId="433739CC" w:rsidR="00516CC0" w:rsidRPr="00516CC0" w:rsidRDefault="00516CC0" w:rsidP="00516CC0">
            <w:pPr>
              <w:spacing w:line="360" w:lineRule="auto"/>
              <w:jc w:val="both"/>
              <w:rPr>
                <w:rFonts w:ascii="Aptos" w:hAnsi="Aptos"/>
                <w:lang w:val="en-GB"/>
              </w:rPr>
            </w:pPr>
            <w:r w:rsidRPr="0073735B">
              <w:rPr>
                <w:rFonts w:ascii="Arial" w:hAnsi="Arial" w:cs="Arial"/>
                <w:sz w:val="26"/>
                <w:szCs w:val="26"/>
                <w:lang w:val="en-GB"/>
              </w:rPr>
              <w:t xml:space="preserve">This section of your poster asks you to define secondary research analysis and explain how you have drawn out </w:t>
            </w:r>
            <w:r w:rsidRPr="0073735B">
              <w:rPr>
                <w:rFonts w:ascii="Arial" w:hAnsi="Arial" w:cs="Arial"/>
                <w:b/>
                <w:bCs/>
                <w:sz w:val="26"/>
                <w:szCs w:val="26"/>
                <w:lang w:val="en-GB"/>
              </w:rPr>
              <w:t>‘themes’</w:t>
            </w:r>
            <w:r w:rsidRPr="0073735B">
              <w:rPr>
                <w:rFonts w:ascii="Arial" w:hAnsi="Arial" w:cs="Arial"/>
                <w:sz w:val="26"/>
                <w:szCs w:val="26"/>
                <w:lang w:val="en-GB"/>
              </w:rPr>
              <w:t xml:space="preserve"> from your literature which you will write about in your Chapter 4 - findings.</w:t>
            </w:r>
            <w:r w:rsidRPr="00516CC0">
              <w:rPr>
                <w:rFonts w:ascii="Aptos" w:hAnsi="Aptos"/>
                <w:lang w:val="en-GB"/>
              </w:rPr>
              <w:t xml:space="preserve"> </w:t>
            </w:r>
          </w:p>
        </w:tc>
      </w:tr>
      <w:tr w:rsidR="00AB5409" w:rsidRPr="00C31D85" w14:paraId="1159AF67" w14:textId="77777777" w:rsidTr="0073735B">
        <w:trPr>
          <w:trHeight w:val="1676"/>
        </w:trPr>
        <w:tc>
          <w:tcPr>
            <w:tcW w:w="7243" w:type="dxa"/>
            <w:shd w:val="clear" w:color="auto" w:fill="E2EFD9" w:themeFill="accent6" w:themeFillTint="33"/>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76075584" w14:textId="0A6FD229" w:rsidR="009B3647" w:rsidRPr="0073735B" w:rsidRDefault="009B3647" w:rsidP="0073735B">
            <w:pPr>
              <w:pStyle w:val="ListParagraph"/>
              <w:numPr>
                <w:ilvl w:val="0"/>
                <w:numId w:val="15"/>
              </w:numPr>
              <w:rPr>
                <w:rFonts w:ascii="Aptos" w:hAnsi="Aptos"/>
                <w:b/>
                <w:bCs/>
                <w:color w:val="00B050"/>
              </w:rPr>
            </w:pPr>
            <w:r w:rsidRPr="0073735B">
              <w:rPr>
                <w:rFonts w:ascii="Aptos" w:hAnsi="Aptos"/>
                <w:b/>
                <w:bCs/>
                <w:color w:val="00B050"/>
              </w:rPr>
              <w:t>Peer-reviewed journal articles</w:t>
            </w:r>
          </w:p>
          <w:p w14:paraId="126890BB" w14:textId="77777777" w:rsidR="009B3647" w:rsidRPr="0073735B" w:rsidRDefault="009B3647" w:rsidP="009B3647">
            <w:pPr>
              <w:rPr>
                <w:rFonts w:ascii="Aptos" w:hAnsi="Aptos"/>
                <w:b/>
                <w:bCs/>
                <w:color w:val="00B050"/>
              </w:rPr>
            </w:pPr>
            <w:r w:rsidRPr="0073735B">
              <w:rPr>
                <w:rFonts w:ascii="Aptos" w:hAnsi="Aptos"/>
                <w:b/>
                <w:bCs/>
                <w:color w:val="00B050"/>
              </w:rPr>
              <w:tab/>
              <w:t>•</w:t>
            </w:r>
            <w:r w:rsidRPr="0073735B">
              <w:rPr>
                <w:rFonts w:ascii="Aptos" w:hAnsi="Aptos"/>
                <w:b/>
                <w:bCs/>
                <w:color w:val="00B050"/>
              </w:rPr>
              <w:tab/>
              <w:t>UK, England or Northern England focus</w:t>
            </w:r>
          </w:p>
          <w:p w14:paraId="50851F70" w14:textId="025A18B8" w:rsidR="009B3647" w:rsidRPr="0073735B" w:rsidRDefault="009B3647" w:rsidP="009B3647">
            <w:pPr>
              <w:rPr>
                <w:rFonts w:ascii="Aptos" w:hAnsi="Aptos"/>
                <w:b/>
                <w:bCs/>
                <w:color w:val="00B050"/>
              </w:rPr>
            </w:pPr>
            <w:r w:rsidRPr="0073735B">
              <w:rPr>
                <w:rFonts w:ascii="Aptos" w:hAnsi="Aptos"/>
                <w:b/>
                <w:bCs/>
                <w:color w:val="00B050"/>
              </w:rPr>
              <w:tab/>
              <w:t>•</w:t>
            </w:r>
            <w:r w:rsidRPr="0073735B">
              <w:rPr>
                <w:rFonts w:ascii="Aptos" w:hAnsi="Aptos"/>
                <w:b/>
                <w:bCs/>
                <w:color w:val="00B050"/>
              </w:rPr>
              <w:tab/>
              <w:t>Sources published within the last 10 years</w:t>
            </w:r>
          </w:p>
          <w:p w14:paraId="1E13ECCC" w14:textId="77777777" w:rsidR="009B3647" w:rsidRPr="0073735B" w:rsidRDefault="009B3647" w:rsidP="009B3647">
            <w:pPr>
              <w:rPr>
                <w:rFonts w:ascii="Aptos" w:hAnsi="Aptos"/>
                <w:b/>
                <w:bCs/>
                <w:color w:val="00B050"/>
              </w:rPr>
            </w:pPr>
            <w:r w:rsidRPr="0073735B">
              <w:rPr>
                <w:rFonts w:ascii="Aptos" w:hAnsi="Aptos"/>
                <w:b/>
                <w:bCs/>
                <w:color w:val="00B050"/>
              </w:rPr>
              <w:tab/>
              <w:t>•</w:t>
            </w:r>
            <w:r w:rsidRPr="0073735B">
              <w:rPr>
                <w:rFonts w:ascii="Aptos" w:hAnsi="Aptos"/>
                <w:b/>
                <w:bCs/>
                <w:color w:val="00B050"/>
              </w:rPr>
              <w:tab/>
              <w:t>Government, policy and inspection reports relevant to care leavers and mental health</w:t>
            </w:r>
          </w:p>
          <w:p w14:paraId="00628477" w14:textId="7D70112B" w:rsidR="00516CC0" w:rsidRPr="00C31D85" w:rsidRDefault="009B3647" w:rsidP="00C46111">
            <w:pPr>
              <w:rPr>
                <w:rFonts w:ascii="Aptos" w:hAnsi="Aptos"/>
              </w:rPr>
            </w:pPr>
            <w:r w:rsidRPr="0073735B">
              <w:rPr>
                <w:rFonts w:ascii="Aptos" w:hAnsi="Aptos"/>
                <w:b/>
                <w:bCs/>
                <w:color w:val="00B050"/>
              </w:rPr>
              <w:tab/>
              <w:t>•</w:t>
            </w:r>
            <w:r w:rsidRPr="0073735B">
              <w:rPr>
                <w:rFonts w:ascii="Aptos" w:hAnsi="Aptos"/>
                <w:b/>
                <w:bCs/>
                <w:color w:val="00B050"/>
              </w:rPr>
              <w:tab/>
              <w:t>Fully accessible sources</w:t>
            </w:r>
          </w:p>
        </w:tc>
        <w:tc>
          <w:tcPr>
            <w:tcW w:w="7409" w:type="dxa"/>
            <w:shd w:val="clear" w:color="auto" w:fill="FBE4D5" w:themeFill="accent2" w:themeFillTint="33"/>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24A4D35B" w14:textId="77777777" w:rsidR="00173509" w:rsidRPr="00173509" w:rsidRDefault="00173509" w:rsidP="00173509">
            <w:pPr>
              <w:rPr>
                <w:rFonts w:ascii="Aptos" w:hAnsi="Aptos"/>
                <w:b/>
                <w:bCs/>
                <w:color w:val="FF0000"/>
              </w:rPr>
            </w:pPr>
            <w:r w:rsidRPr="00173509">
              <w:rPr>
                <w:rFonts w:ascii="Aptos" w:hAnsi="Aptos"/>
                <w:b/>
                <w:bCs/>
                <w:color w:val="FF0000"/>
              </w:rPr>
              <w:t>•</w:t>
            </w:r>
            <w:r w:rsidRPr="00173509">
              <w:rPr>
                <w:rFonts w:ascii="Aptos" w:hAnsi="Aptos"/>
                <w:b/>
                <w:bCs/>
                <w:color w:val="FF0000"/>
              </w:rPr>
              <w:tab/>
              <w:t>Opinion blogs and non-academic websites</w:t>
            </w:r>
          </w:p>
          <w:p w14:paraId="624CFD9C" w14:textId="77777777" w:rsidR="00173509" w:rsidRPr="00173509" w:rsidRDefault="00173509" w:rsidP="00173509">
            <w:pPr>
              <w:rPr>
                <w:rFonts w:ascii="Aptos" w:hAnsi="Aptos"/>
                <w:b/>
                <w:bCs/>
                <w:color w:val="FF0000"/>
              </w:rPr>
            </w:pPr>
            <w:r w:rsidRPr="00173509">
              <w:rPr>
                <w:rFonts w:ascii="Aptos" w:hAnsi="Aptos"/>
                <w:b/>
                <w:bCs/>
                <w:color w:val="FF0000"/>
              </w:rPr>
              <w:tab/>
              <w:t>•</w:t>
            </w:r>
            <w:r w:rsidRPr="00173509">
              <w:rPr>
                <w:rFonts w:ascii="Aptos" w:hAnsi="Aptos"/>
                <w:b/>
                <w:bCs/>
                <w:color w:val="FF0000"/>
              </w:rPr>
              <w:tab/>
              <w:t>Sources not written in English</w:t>
            </w:r>
          </w:p>
          <w:p w14:paraId="3EAA2250" w14:textId="77777777" w:rsidR="00173509" w:rsidRPr="00173509" w:rsidRDefault="00173509" w:rsidP="00173509">
            <w:pPr>
              <w:rPr>
                <w:rFonts w:ascii="Aptos" w:hAnsi="Aptos"/>
                <w:b/>
                <w:bCs/>
                <w:color w:val="FF0000"/>
              </w:rPr>
            </w:pPr>
            <w:r w:rsidRPr="00173509">
              <w:rPr>
                <w:rFonts w:ascii="Aptos" w:hAnsi="Aptos"/>
                <w:b/>
                <w:bCs/>
                <w:color w:val="FF0000"/>
              </w:rPr>
              <w:tab/>
              <w:t>•</w:t>
            </w:r>
            <w:r w:rsidRPr="00173509">
              <w:rPr>
                <w:rFonts w:ascii="Aptos" w:hAnsi="Aptos"/>
                <w:b/>
                <w:bCs/>
                <w:color w:val="FF0000"/>
              </w:rPr>
              <w:tab/>
              <w:t>Outdated sources without clear relevance</w:t>
            </w:r>
          </w:p>
          <w:p w14:paraId="253F8839" w14:textId="1FF32C55" w:rsidR="00516CC0" w:rsidRPr="00C31D85" w:rsidRDefault="00173509" w:rsidP="00C46111">
            <w:pPr>
              <w:rPr>
                <w:rFonts w:ascii="Aptos" w:hAnsi="Aptos"/>
              </w:rPr>
            </w:pPr>
            <w:r w:rsidRPr="00173509">
              <w:rPr>
                <w:rFonts w:ascii="Aptos" w:hAnsi="Aptos"/>
                <w:b/>
                <w:bCs/>
                <w:color w:val="FF0000"/>
              </w:rPr>
              <w:tab/>
              <w:t>•</w:t>
            </w:r>
            <w:r w:rsidRPr="00173509">
              <w:rPr>
                <w:rFonts w:ascii="Aptos" w:hAnsi="Aptos"/>
                <w:b/>
                <w:bCs/>
                <w:color w:val="FF0000"/>
              </w:rPr>
              <w:tab/>
              <w:t>Articles not focused on care leavers, mental health, social services or regional inequality</w:t>
            </w:r>
          </w:p>
        </w:tc>
      </w:tr>
      <w:tr w:rsidR="00C31D85" w:rsidRPr="00C31D85" w14:paraId="583C9C87" w14:textId="77777777" w:rsidTr="0073735B">
        <w:trPr>
          <w:trHeight w:val="1624"/>
        </w:trPr>
        <w:tc>
          <w:tcPr>
            <w:tcW w:w="14652" w:type="dxa"/>
            <w:gridSpan w:val="2"/>
            <w:shd w:val="clear" w:color="auto" w:fill="D9E2F3" w:themeFill="accent1" w:themeFillTint="33"/>
          </w:tcPr>
          <w:p w14:paraId="44C8BC9D" w14:textId="77777777" w:rsidR="00C31D85" w:rsidRDefault="00C31D85" w:rsidP="00AB5409">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28D04039" w14:textId="6441BCA8" w:rsidR="00F52F83" w:rsidRPr="003E3C1B" w:rsidRDefault="00AF5028" w:rsidP="003E3C1B">
            <w:pPr>
              <w:jc w:val="center"/>
              <w:rPr>
                <w:rFonts w:ascii="Aptos" w:hAnsi="Aptos"/>
                <w:b/>
                <w:bCs/>
              </w:rPr>
            </w:pPr>
            <w:r w:rsidRPr="00AF5028">
              <w:rPr>
                <w:rFonts w:ascii="Aptos" w:hAnsi="Aptos"/>
                <w:b/>
                <w:bCs/>
              </w:rPr>
              <w:t>This study used only existing published sources, so no new data were collected and informed consent was not required. Ethical practice involved respect for intellectual property through accurate Harvard referencing and avoidance of plagiarism. Privacy and confidentiality were protected by using publicly available material only and not disclosing personal or identifiable information. Data integrity and reliability were supported through the use of peer-reviewed and official sources, screened using the CRAAP test. The study also complied with relevant academic and legal expectations, including fair use of published material and responsible handling of information</w:t>
            </w:r>
            <w:r w:rsidR="003C69C2" w:rsidRPr="003C69C2">
              <w:rPr>
                <w:rFonts w:ascii="Aptos" w:hAnsi="Aptos"/>
                <w:b/>
                <w:bCs/>
              </w:rPr>
              <w:t>, and the included studies were checked for declared conflicts of interest.</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FB0546" w:rsidRDefault="00ED1049" w:rsidP="00C31D85">
      <w:pPr>
        <w:rPr>
          <w:rFonts w:ascii="Arial" w:hAnsi="Arial" w:cs="Arial"/>
          <w:b/>
          <w:bCs/>
          <w:sz w:val="28"/>
          <w:szCs w:val="28"/>
        </w:rPr>
      </w:pPr>
      <w:r w:rsidRPr="00FB0546">
        <w:rPr>
          <w:rFonts w:ascii="Arial" w:hAnsi="Arial" w:cs="Arial"/>
          <w:b/>
          <w:bCs/>
          <w:sz w:val="28"/>
          <w:szCs w:val="28"/>
        </w:rPr>
        <w:lastRenderedPageBreak/>
        <w:t>References</w:t>
      </w:r>
    </w:p>
    <w:p w14:paraId="32853A35" w14:textId="508C3D2A" w:rsidR="002C3E4F" w:rsidRPr="00FB0546" w:rsidRDefault="002C3E4F" w:rsidP="00C31D85">
      <w:pPr>
        <w:rPr>
          <w:rFonts w:ascii="Arial" w:hAnsi="Arial" w:cs="Arial"/>
        </w:rPr>
      </w:pPr>
      <w:proofErr w:type="spellStart"/>
      <w:r w:rsidRPr="00FB0546">
        <w:rPr>
          <w:rFonts w:ascii="Arial" w:hAnsi="Arial" w:cs="Arial"/>
        </w:rPr>
        <w:t>Aveyard</w:t>
      </w:r>
      <w:proofErr w:type="spellEnd"/>
      <w:r w:rsidRPr="00FB0546">
        <w:rPr>
          <w:rFonts w:ascii="Arial" w:hAnsi="Arial" w:cs="Arial"/>
        </w:rPr>
        <w:t xml:space="preserve">, H. (2014) Doing a literature review in health and social care: A practical guide. 3rd </w:t>
      </w:r>
      <w:proofErr w:type="spellStart"/>
      <w:r w:rsidRPr="00FB0546">
        <w:rPr>
          <w:rFonts w:ascii="Arial" w:hAnsi="Arial" w:cs="Arial"/>
        </w:rPr>
        <w:t>edn</w:t>
      </w:r>
      <w:proofErr w:type="spellEnd"/>
      <w:r w:rsidRPr="00FB0546">
        <w:rPr>
          <w:rFonts w:ascii="Arial" w:hAnsi="Arial" w:cs="Arial"/>
        </w:rPr>
        <w:t>. Maidenhead: Open University Press.</w:t>
      </w:r>
    </w:p>
    <w:p w14:paraId="364E780A" w14:textId="5AE7F93F" w:rsidR="00EB6F36" w:rsidRPr="00FB0546" w:rsidRDefault="00EB6F36" w:rsidP="00C46111">
      <w:pPr>
        <w:rPr>
          <w:rFonts w:ascii="Arial" w:hAnsi="Arial" w:cs="Arial"/>
          <w:sz w:val="24"/>
          <w:szCs w:val="24"/>
        </w:rPr>
      </w:pPr>
      <w:r w:rsidRPr="00FB0546">
        <w:rPr>
          <w:rFonts w:ascii="Arial" w:hAnsi="Arial" w:cs="Arial"/>
          <w:sz w:val="24"/>
          <w:szCs w:val="24"/>
        </w:rPr>
        <w:t xml:space="preserve">    </w:t>
      </w:r>
      <w:r w:rsidR="00FB0546" w:rsidRPr="00FB0546">
        <w:rPr>
          <w:rFonts w:ascii="Arial" w:hAnsi="Arial" w:cs="Arial"/>
          <w:sz w:val="24"/>
          <w:szCs w:val="24"/>
        </w:rPr>
        <w:t>Local Government Association (2026) Children looked after rate, per 10,000 children aged under 18 (North East). Available at: https://lginform.local.gov.uk/reports/lgastandard?mod-area=E12000001&amp;mod-group=AllRegions_England&amp;mod-metric=891&amp;mod-type=namedComparisonGroup (Accessed: 7 April 2026).</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03F0D60E" w14:textId="09E1D8B5" w:rsidR="00582081" w:rsidRPr="0073735B" w:rsidRDefault="00582081" w:rsidP="0073735B">
      <w:pPr>
        <w:spacing w:line="360" w:lineRule="auto"/>
        <w:rPr>
          <w:rFonts w:ascii="Aptos" w:hAnsi="Aptos" w:cs="Arial"/>
          <w:sz w:val="28"/>
          <w:szCs w:val="28"/>
        </w:rPr>
      </w:pPr>
    </w:p>
    <w:sectPr w:rsidR="00582081" w:rsidRPr="0073735B"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A3D42" w14:textId="77777777" w:rsidR="00B14039" w:rsidRDefault="00B14039" w:rsidP="00D210FA">
      <w:pPr>
        <w:spacing w:after="0"/>
      </w:pPr>
      <w:r>
        <w:separator/>
      </w:r>
    </w:p>
  </w:endnote>
  <w:endnote w:type="continuationSeparator" w:id="0">
    <w:p w14:paraId="6E15F3DE" w14:textId="77777777" w:rsidR="00B14039" w:rsidRDefault="00B1403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263B0" w14:textId="77777777" w:rsidR="00B14039" w:rsidRDefault="00B14039" w:rsidP="00D210FA">
      <w:pPr>
        <w:spacing w:after="0"/>
      </w:pPr>
      <w:r>
        <w:separator/>
      </w:r>
    </w:p>
  </w:footnote>
  <w:footnote w:type="continuationSeparator" w:id="0">
    <w:p w14:paraId="6BA7ED83" w14:textId="77777777" w:rsidR="00B14039" w:rsidRDefault="00B1403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A6422"/>
    <w:multiLevelType w:val="hybridMultilevel"/>
    <w:tmpl w:val="873E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083FFB"/>
    <w:multiLevelType w:val="hybridMultilevel"/>
    <w:tmpl w:val="70F027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5"/>
  </w:num>
  <w:num w:numId="2" w16cid:durableId="66732129">
    <w:abstractNumId w:val="4"/>
  </w:num>
  <w:num w:numId="3" w16cid:durableId="1791968620">
    <w:abstractNumId w:val="13"/>
  </w:num>
  <w:num w:numId="4" w16cid:durableId="67852329">
    <w:abstractNumId w:val="14"/>
  </w:num>
  <w:num w:numId="5" w16cid:durableId="825783799">
    <w:abstractNumId w:val="8"/>
  </w:num>
  <w:num w:numId="6" w16cid:durableId="1203637911">
    <w:abstractNumId w:val="7"/>
  </w:num>
  <w:num w:numId="7" w16cid:durableId="1393117886">
    <w:abstractNumId w:val="11"/>
  </w:num>
  <w:num w:numId="8" w16cid:durableId="546726307">
    <w:abstractNumId w:val="9"/>
  </w:num>
  <w:num w:numId="9" w16cid:durableId="1142770867">
    <w:abstractNumId w:val="2"/>
  </w:num>
  <w:num w:numId="10" w16cid:durableId="1077478685">
    <w:abstractNumId w:val="0"/>
  </w:num>
  <w:num w:numId="11" w16cid:durableId="366024991">
    <w:abstractNumId w:val="6"/>
  </w:num>
  <w:num w:numId="12" w16cid:durableId="212468278">
    <w:abstractNumId w:val="1"/>
  </w:num>
  <w:num w:numId="13" w16cid:durableId="537133619">
    <w:abstractNumId w:val="12"/>
  </w:num>
  <w:num w:numId="14" w16cid:durableId="2040159660">
    <w:abstractNumId w:val="10"/>
  </w:num>
  <w:num w:numId="15" w16cid:durableId="805388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70B9"/>
    <w:rsid w:val="00023293"/>
    <w:rsid w:val="00061977"/>
    <w:rsid w:val="00063B85"/>
    <w:rsid w:val="0008782A"/>
    <w:rsid w:val="00096245"/>
    <w:rsid w:val="000A065A"/>
    <w:rsid w:val="000C7ECA"/>
    <w:rsid w:val="000E550F"/>
    <w:rsid w:val="000E56ED"/>
    <w:rsid w:val="00106FC5"/>
    <w:rsid w:val="00120DEC"/>
    <w:rsid w:val="00123C19"/>
    <w:rsid w:val="00173509"/>
    <w:rsid w:val="001A2DAB"/>
    <w:rsid w:val="001C55B6"/>
    <w:rsid w:val="001D6CC4"/>
    <w:rsid w:val="001F5B60"/>
    <w:rsid w:val="00206405"/>
    <w:rsid w:val="002341AD"/>
    <w:rsid w:val="00253267"/>
    <w:rsid w:val="002823CD"/>
    <w:rsid w:val="00287787"/>
    <w:rsid w:val="00291685"/>
    <w:rsid w:val="0029329C"/>
    <w:rsid w:val="002B0A3D"/>
    <w:rsid w:val="002C3E4F"/>
    <w:rsid w:val="002F26AB"/>
    <w:rsid w:val="003007A7"/>
    <w:rsid w:val="003257E1"/>
    <w:rsid w:val="00325DEC"/>
    <w:rsid w:val="00346FFA"/>
    <w:rsid w:val="00385494"/>
    <w:rsid w:val="003A3069"/>
    <w:rsid w:val="003C20B5"/>
    <w:rsid w:val="003C69C2"/>
    <w:rsid w:val="003D6E37"/>
    <w:rsid w:val="003E3C1B"/>
    <w:rsid w:val="003E545F"/>
    <w:rsid w:val="003F03D2"/>
    <w:rsid w:val="003F1E1A"/>
    <w:rsid w:val="004045E5"/>
    <w:rsid w:val="00410BDA"/>
    <w:rsid w:val="00421496"/>
    <w:rsid w:val="00422C27"/>
    <w:rsid w:val="0044367C"/>
    <w:rsid w:val="0044412C"/>
    <w:rsid w:val="004642F0"/>
    <w:rsid w:val="00486B82"/>
    <w:rsid w:val="00500564"/>
    <w:rsid w:val="0051102B"/>
    <w:rsid w:val="00516CC0"/>
    <w:rsid w:val="005475F0"/>
    <w:rsid w:val="005571DD"/>
    <w:rsid w:val="00560C8D"/>
    <w:rsid w:val="00570E3B"/>
    <w:rsid w:val="00582081"/>
    <w:rsid w:val="005838BC"/>
    <w:rsid w:val="005B57E1"/>
    <w:rsid w:val="005E61E0"/>
    <w:rsid w:val="005F0F31"/>
    <w:rsid w:val="005F7D75"/>
    <w:rsid w:val="006024ED"/>
    <w:rsid w:val="00602895"/>
    <w:rsid w:val="0061793F"/>
    <w:rsid w:val="0062123A"/>
    <w:rsid w:val="006529A1"/>
    <w:rsid w:val="006605F8"/>
    <w:rsid w:val="006676A1"/>
    <w:rsid w:val="006833BD"/>
    <w:rsid w:val="006955D9"/>
    <w:rsid w:val="006D2642"/>
    <w:rsid w:val="006E2D42"/>
    <w:rsid w:val="00720FEE"/>
    <w:rsid w:val="00734865"/>
    <w:rsid w:val="0073735B"/>
    <w:rsid w:val="007374C3"/>
    <w:rsid w:val="00744DE2"/>
    <w:rsid w:val="00764B6F"/>
    <w:rsid w:val="007C7319"/>
    <w:rsid w:val="007D43B3"/>
    <w:rsid w:val="007F20B4"/>
    <w:rsid w:val="007F525E"/>
    <w:rsid w:val="00802FF1"/>
    <w:rsid w:val="0082695D"/>
    <w:rsid w:val="0083044C"/>
    <w:rsid w:val="00831C81"/>
    <w:rsid w:val="00846694"/>
    <w:rsid w:val="0085182D"/>
    <w:rsid w:val="00867E5F"/>
    <w:rsid w:val="008709F5"/>
    <w:rsid w:val="00877A91"/>
    <w:rsid w:val="00884E86"/>
    <w:rsid w:val="00885F61"/>
    <w:rsid w:val="00890534"/>
    <w:rsid w:val="00891124"/>
    <w:rsid w:val="008927FF"/>
    <w:rsid w:val="008B0F18"/>
    <w:rsid w:val="008C1616"/>
    <w:rsid w:val="008E3921"/>
    <w:rsid w:val="008F78E3"/>
    <w:rsid w:val="0090027B"/>
    <w:rsid w:val="00905238"/>
    <w:rsid w:val="0094702A"/>
    <w:rsid w:val="00967DAB"/>
    <w:rsid w:val="00990E76"/>
    <w:rsid w:val="00991A53"/>
    <w:rsid w:val="00996F4E"/>
    <w:rsid w:val="009A4BCA"/>
    <w:rsid w:val="009B3647"/>
    <w:rsid w:val="009F71FE"/>
    <w:rsid w:val="00A038EA"/>
    <w:rsid w:val="00A27D8D"/>
    <w:rsid w:val="00A31F33"/>
    <w:rsid w:val="00A3588A"/>
    <w:rsid w:val="00A449E9"/>
    <w:rsid w:val="00A700A1"/>
    <w:rsid w:val="00A70A62"/>
    <w:rsid w:val="00A71DA8"/>
    <w:rsid w:val="00A90A7A"/>
    <w:rsid w:val="00AB1210"/>
    <w:rsid w:val="00AB5409"/>
    <w:rsid w:val="00AB770D"/>
    <w:rsid w:val="00AF2088"/>
    <w:rsid w:val="00AF5028"/>
    <w:rsid w:val="00AF5FB0"/>
    <w:rsid w:val="00B0080A"/>
    <w:rsid w:val="00B0538C"/>
    <w:rsid w:val="00B14039"/>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C4BC5"/>
    <w:rsid w:val="00CD3A64"/>
    <w:rsid w:val="00CE08CD"/>
    <w:rsid w:val="00D0664A"/>
    <w:rsid w:val="00D210FA"/>
    <w:rsid w:val="00D22779"/>
    <w:rsid w:val="00D30F1D"/>
    <w:rsid w:val="00D50268"/>
    <w:rsid w:val="00D57231"/>
    <w:rsid w:val="00D87B48"/>
    <w:rsid w:val="00D91203"/>
    <w:rsid w:val="00D94FD1"/>
    <w:rsid w:val="00E15322"/>
    <w:rsid w:val="00E41692"/>
    <w:rsid w:val="00E55D74"/>
    <w:rsid w:val="00E81234"/>
    <w:rsid w:val="00E9037E"/>
    <w:rsid w:val="00EA120D"/>
    <w:rsid w:val="00EA49C3"/>
    <w:rsid w:val="00EB5E14"/>
    <w:rsid w:val="00EB6F36"/>
    <w:rsid w:val="00EC51C9"/>
    <w:rsid w:val="00ED1049"/>
    <w:rsid w:val="00EE19D9"/>
    <w:rsid w:val="00EF26FC"/>
    <w:rsid w:val="00F37523"/>
    <w:rsid w:val="00F50168"/>
    <w:rsid w:val="00F50D34"/>
    <w:rsid w:val="00F52F83"/>
    <w:rsid w:val="00F61360"/>
    <w:rsid w:val="00FB0546"/>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3304A69F-BD1B-413A-84F6-9F97D7D0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170026238">
          <w:marLeft w:val="360"/>
          <w:marRight w:val="0"/>
          <w:marTop w:val="200"/>
          <w:marBottom w:val="0"/>
          <w:divBdr>
            <w:top w:val="none" w:sz="0" w:space="0" w:color="auto"/>
            <w:left w:val="none" w:sz="0" w:space="0" w:color="auto"/>
            <w:bottom w:val="none" w:sz="0" w:space="0" w:color="auto"/>
            <w:right w:val="none" w:sz="0" w:space="0" w:color="auto"/>
          </w:divBdr>
        </w:div>
        <w:div w:id="377171730">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75517881">
          <w:marLeft w:val="360"/>
          <w:marRight w:val="0"/>
          <w:marTop w:val="200"/>
          <w:marBottom w:val="0"/>
          <w:divBdr>
            <w:top w:val="none" w:sz="0" w:space="0" w:color="auto"/>
            <w:left w:val="none" w:sz="0" w:space="0" w:color="auto"/>
            <w:bottom w:val="none" w:sz="0" w:space="0" w:color="auto"/>
            <w:right w:val="none" w:sz="0" w:space="0" w:color="auto"/>
          </w:divBdr>
        </w:div>
        <w:div w:id="1323120837">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a:t>
            </a:r>
            <a:r>
              <a:rPr lang="en-GB" baseline="0"/>
              <a:t> of Children in Care per 1000 Children</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children in care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Northren England</c:v>
                </c:pt>
                <c:pt idx="1">
                  <c:v>South England</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0-E315-4636-93EC-A647D8D485F9}"/>
            </c:ext>
          </c:extLst>
        </c:ser>
        <c:ser>
          <c:idx val="1"/>
          <c:order val="1"/>
          <c:tx>
            <c:strRef>
              <c:f>Sheet1!$C$1</c:f>
              <c:strCache>
                <c:ptCount val="1"/>
                <c:pt idx="0">
                  <c:v>number of children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Northren England</c:v>
                </c:pt>
                <c:pt idx="1">
                  <c:v>South England</c:v>
                </c:pt>
              </c:strCache>
            </c:strRef>
          </c:cat>
          <c:val>
            <c:numRef>
              <c:f>Sheet1!$C$2:$C$3</c:f>
              <c:numCache>
                <c:formatCode>General</c:formatCode>
                <c:ptCount val="2"/>
                <c:pt idx="0">
                  <c:v>1000</c:v>
                </c:pt>
                <c:pt idx="1">
                  <c:v>1000</c:v>
                </c:pt>
              </c:numCache>
            </c:numRef>
          </c:val>
          <c:extLst>
            <c:ext xmlns:c16="http://schemas.microsoft.com/office/drawing/2014/chart" uri="{C3380CC4-5D6E-409C-BE32-E72D297353CC}">
              <c16:uniqueId val="{00000001-E315-4636-93EC-A647D8D485F9}"/>
            </c:ext>
          </c:extLst>
        </c:ser>
        <c:ser>
          <c:idx val="2"/>
          <c:order val="2"/>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Northren England</c:v>
                </c:pt>
                <c:pt idx="1">
                  <c:v>South England</c:v>
                </c:pt>
              </c:strCache>
            </c:strRef>
          </c:cat>
          <c:val>
            <c:numRef>
              <c:f>Sheet1!$D$2:$D$3</c:f>
            </c:numRef>
          </c:val>
          <c:extLst>
            <c:ext xmlns:c16="http://schemas.microsoft.com/office/drawing/2014/chart" uri="{C3380CC4-5D6E-409C-BE32-E72D297353CC}">
              <c16:uniqueId val="{00000002-E315-4636-93EC-A647D8D485F9}"/>
            </c:ext>
          </c:extLst>
        </c:ser>
        <c:dLbls>
          <c:dLblPos val="outEnd"/>
          <c:showLegendKey val="0"/>
          <c:showVal val="1"/>
          <c:showCatName val="0"/>
          <c:showSerName val="0"/>
          <c:showPercent val="0"/>
          <c:showBubbleSize val="0"/>
        </c:dLbls>
        <c:gapWidth val="182"/>
        <c:axId val="1026114736"/>
        <c:axId val="1026115096"/>
      </c:barChart>
      <c:catAx>
        <c:axId val="10261147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6115096"/>
        <c:crosses val="autoZero"/>
        <c:auto val="1"/>
        <c:lblAlgn val="ctr"/>
        <c:lblOffset val="100"/>
        <c:noMultiLvlLbl val="0"/>
      </c:catAx>
      <c:valAx>
        <c:axId val="1026115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611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2</TotalTime>
  <Pages>5</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Gaiu (2332587)</dc:creator>
  <cp:keywords/>
  <dc:description/>
  <cp:lastModifiedBy>Alexandru Gaiu (2332587)</cp:lastModifiedBy>
  <cp:revision>2</cp:revision>
  <dcterms:created xsi:type="dcterms:W3CDTF">2026-04-08T08:43:00Z</dcterms:created>
  <dcterms:modified xsi:type="dcterms:W3CDTF">2026-04-08T08:43:00Z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