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E7640" w14:textId="77777777" w:rsidR="00A20C19" w:rsidRDefault="00000000">
      <w:pPr>
        <w:widowControl w:val="0"/>
        <w:spacing w:after="0" w:line="240" w:lineRule="auto"/>
        <w:ind w:left="720"/>
      </w:pPr>
      <w:r>
        <w:rPr>
          <w:noProof/>
        </w:rPr>
        <w:drawing>
          <wp:anchor distT="19050" distB="19050" distL="19050" distR="19050" simplePos="0" relativeHeight="251658240" behindDoc="0" locked="0" layoutInCell="1" hidden="0" allowOverlap="1" wp14:anchorId="37436540" wp14:editId="2F9024F0">
            <wp:simplePos x="0" y="0"/>
            <wp:positionH relativeFrom="column">
              <wp:posOffset>-361949</wp:posOffset>
            </wp:positionH>
            <wp:positionV relativeFrom="paragraph">
              <wp:posOffset>19050</wp:posOffset>
            </wp:positionV>
            <wp:extent cx="1809750" cy="723900"/>
            <wp:effectExtent l="0" t="0" r="0" b="0"/>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2E0B2E7F" w14:textId="77777777" w:rsidR="00A20C19" w:rsidRDefault="00A20C19">
      <w:pPr>
        <w:pStyle w:val="Title"/>
        <w:spacing w:line="360" w:lineRule="auto"/>
      </w:pPr>
    </w:p>
    <w:p w14:paraId="7E038F48" w14:textId="77777777" w:rsidR="00A20C19" w:rsidRDefault="00A20C19">
      <w:pPr>
        <w:pStyle w:val="Title"/>
        <w:spacing w:line="360" w:lineRule="auto"/>
      </w:pPr>
    </w:p>
    <w:p w14:paraId="699CB27E" w14:textId="77777777" w:rsidR="00A20C19" w:rsidRDefault="00A20C19">
      <w:pPr>
        <w:pStyle w:val="Title"/>
        <w:spacing w:line="360" w:lineRule="auto"/>
      </w:pPr>
    </w:p>
    <w:p w14:paraId="3B7876FF" w14:textId="77777777" w:rsidR="00A20C19" w:rsidRDefault="00A20C19">
      <w:pPr>
        <w:pStyle w:val="Title"/>
        <w:spacing w:line="360" w:lineRule="auto"/>
      </w:pPr>
    </w:p>
    <w:p w14:paraId="1779EBB5" w14:textId="77777777" w:rsidR="00A20C19" w:rsidRPr="00D41677" w:rsidRDefault="00000000">
      <w:pPr>
        <w:pStyle w:val="Title"/>
        <w:spacing w:line="360" w:lineRule="auto"/>
        <w:rPr>
          <w:rFonts w:cs="Times New Roman"/>
          <w:b/>
          <w:sz w:val="28"/>
          <w:szCs w:val="28"/>
        </w:rPr>
      </w:pPr>
      <w:r w:rsidRPr="00D41677">
        <w:rPr>
          <w:rFonts w:cs="Times New Roman"/>
          <w:b/>
          <w:sz w:val="28"/>
          <w:szCs w:val="28"/>
        </w:rPr>
        <w:t xml:space="preserve">Academic Skills </w:t>
      </w:r>
    </w:p>
    <w:p w14:paraId="3B5434C7" w14:textId="79FFF416" w:rsidR="00A20C19" w:rsidRPr="00D41677" w:rsidRDefault="00000000">
      <w:pPr>
        <w:widowControl w:val="0"/>
        <w:spacing w:before="117" w:after="0" w:line="231" w:lineRule="auto"/>
        <w:ind w:left="125" w:right="51" w:hanging="6"/>
        <w:jc w:val="center"/>
        <w:rPr>
          <w:rFonts w:eastAsia="Arial"/>
          <w:b/>
          <w:sz w:val="28"/>
          <w:szCs w:val="28"/>
        </w:rPr>
      </w:pPr>
      <w:r w:rsidRPr="00D41677">
        <w:rPr>
          <w:rFonts w:eastAsia="Arial"/>
          <w:b/>
          <w:sz w:val="28"/>
          <w:szCs w:val="28"/>
        </w:rPr>
        <w:t xml:space="preserve"> </w:t>
      </w:r>
      <w:r w:rsidR="00D41677" w:rsidRPr="00D41677">
        <w:rPr>
          <w:rFonts w:eastAsia="Arial"/>
          <w:b/>
          <w:sz w:val="28"/>
          <w:szCs w:val="28"/>
        </w:rPr>
        <w:t>Success as a student: Take charge of your success</w:t>
      </w:r>
    </w:p>
    <w:p w14:paraId="28798EB6" w14:textId="77777777" w:rsidR="00A20C19" w:rsidRPr="00D41677" w:rsidRDefault="00A20C19">
      <w:pPr>
        <w:widowControl w:val="0"/>
        <w:spacing w:after="0" w:line="240" w:lineRule="auto"/>
        <w:jc w:val="center"/>
        <w:rPr>
          <w:rFonts w:eastAsia="Arial"/>
          <w:b/>
          <w:sz w:val="28"/>
          <w:szCs w:val="28"/>
        </w:rPr>
      </w:pPr>
    </w:p>
    <w:p w14:paraId="5A649C7B" w14:textId="77777777" w:rsidR="00A20C19" w:rsidRPr="00D41677" w:rsidRDefault="00000000">
      <w:pPr>
        <w:widowControl w:val="0"/>
        <w:spacing w:before="240" w:after="240" w:line="240" w:lineRule="auto"/>
        <w:jc w:val="center"/>
        <w:rPr>
          <w:rFonts w:eastAsia="Arial"/>
          <w:b/>
          <w:sz w:val="28"/>
          <w:szCs w:val="28"/>
        </w:rPr>
      </w:pPr>
      <w:r w:rsidRPr="00D41677">
        <w:rPr>
          <w:rFonts w:eastAsia="Arial"/>
          <w:b/>
          <w:sz w:val="28"/>
          <w:szCs w:val="28"/>
        </w:rPr>
        <w:t xml:space="preserve">Module code: LCBB4006 </w:t>
      </w:r>
    </w:p>
    <w:p w14:paraId="60D3F5A5" w14:textId="77777777" w:rsidR="00A20C19" w:rsidRPr="00D41677" w:rsidRDefault="00A20C19">
      <w:pPr>
        <w:widowControl w:val="0"/>
        <w:spacing w:after="0" w:line="240" w:lineRule="auto"/>
        <w:ind w:left="127"/>
        <w:jc w:val="center"/>
        <w:rPr>
          <w:rFonts w:eastAsia="Arial"/>
          <w:b/>
          <w:sz w:val="28"/>
          <w:szCs w:val="28"/>
        </w:rPr>
      </w:pPr>
    </w:p>
    <w:p w14:paraId="3E83A869" w14:textId="5E6738CA" w:rsidR="00A20C19" w:rsidRPr="00D41677" w:rsidRDefault="00000000">
      <w:pPr>
        <w:widowControl w:val="0"/>
        <w:spacing w:after="0" w:line="240" w:lineRule="auto"/>
        <w:ind w:left="127"/>
        <w:jc w:val="center"/>
        <w:rPr>
          <w:rFonts w:eastAsia="Arial"/>
          <w:b/>
          <w:sz w:val="28"/>
          <w:szCs w:val="28"/>
        </w:rPr>
      </w:pPr>
      <w:r w:rsidRPr="00D41677">
        <w:rPr>
          <w:rFonts w:eastAsia="Arial"/>
          <w:b/>
          <w:sz w:val="28"/>
          <w:szCs w:val="28"/>
        </w:rPr>
        <w:t>Lecturer:</w:t>
      </w:r>
      <w:r w:rsidR="00200C1E" w:rsidRPr="00D41677">
        <w:rPr>
          <w:rFonts w:eastAsia="Arial"/>
          <w:b/>
          <w:sz w:val="28"/>
          <w:szCs w:val="28"/>
        </w:rPr>
        <w:t xml:space="preserve"> </w:t>
      </w:r>
      <w:r w:rsidRPr="00D41677">
        <w:rPr>
          <w:rFonts w:eastAsia="Arial"/>
          <w:b/>
          <w:sz w:val="28"/>
          <w:szCs w:val="28"/>
        </w:rPr>
        <w:t xml:space="preserve">Dr </w:t>
      </w:r>
      <w:r w:rsidR="00DB05C9" w:rsidRPr="00D41677">
        <w:rPr>
          <w:rFonts w:eastAsia="Arial"/>
          <w:b/>
          <w:sz w:val="28"/>
          <w:szCs w:val="28"/>
        </w:rPr>
        <w:t>Natalia Zajaczkowska</w:t>
      </w:r>
      <w:r w:rsidRPr="00D41677">
        <w:rPr>
          <w:rFonts w:eastAsia="Arial"/>
          <w:b/>
          <w:sz w:val="28"/>
          <w:szCs w:val="28"/>
        </w:rPr>
        <w:t xml:space="preserve"> </w:t>
      </w:r>
    </w:p>
    <w:p w14:paraId="5BE0AC71" w14:textId="77777777" w:rsidR="00A20C19" w:rsidRPr="00D41677" w:rsidRDefault="00A20C19">
      <w:pPr>
        <w:widowControl w:val="0"/>
        <w:spacing w:after="0" w:line="240" w:lineRule="auto"/>
        <w:ind w:left="127"/>
        <w:jc w:val="center"/>
        <w:rPr>
          <w:rFonts w:eastAsia="Arial"/>
          <w:b/>
          <w:sz w:val="28"/>
          <w:szCs w:val="28"/>
        </w:rPr>
      </w:pPr>
    </w:p>
    <w:p w14:paraId="55446542" w14:textId="353CC4AC" w:rsidR="00A20C19" w:rsidRPr="00D41677" w:rsidRDefault="00000000">
      <w:pPr>
        <w:widowControl w:val="0"/>
        <w:spacing w:after="0" w:line="240" w:lineRule="auto"/>
        <w:ind w:left="127"/>
        <w:jc w:val="center"/>
        <w:rPr>
          <w:rFonts w:eastAsia="Arial"/>
          <w:b/>
          <w:sz w:val="28"/>
          <w:szCs w:val="28"/>
        </w:rPr>
      </w:pPr>
      <w:r w:rsidRPr="00D41677">
        <w:rPr>
          <w:rFonts w:eastAsia="Arial"/>
          <w:b/>
          <w:sz w:val="28"/>
          <w:szCs w:val="28"/>
        </w:rPr>
        <w:t xml:space="preserve">Student Name: Ionut </w:t>
      </w:r>
      <w:proofErr w:type="spellStart"/>
      <w:r w:rsidR="005012CF" w:rsidRPr="00D41677">
        <w:rPr>
          <w:rFonts w:eastAsia="Arial"/>
          <w:b/>
          <w:sz w:val="28"/>
          <w:szCs w:val="28"/>
        </w:rPr>
        <w:t>H</w:t>
      </w:r>
      <w:r w:rsidRPr="00D41677">
        <w:rPr>
          <w:rFonts w:eastAsia="Arial"/>
          <w:b/>
          <w:sz w:val="28"/>
          <w:szCs w:val="28"/>
        </w:rPr>
        <w:t>risca</w:t>
      </w:r>
      <w:proofErr w:type="spellEnd"/>
    </w:p>
    <w:p w14:paraId="3BED78A2" w14:textId="77777777" w:rsidR="00A20C19" w:rsidRPr="00D41677" w:rsidRDefault="00A20C19">
      <w:pPr>
        <w:widowControl w:val="0"/>
        <w:spacing w:after="0" w:line="240" w:lineRule="auto"/>
        <w:ind w:left="127"/>
        <w:jc w:val="center"/>
        <w:rPr>
          <w:rFonts w:eastAsia="Arial"/>
          <w:b/>
          <w:sz w:val="28"/>
          <w:szCs w:val="28"/>
        </w:rPr>
      </w:pPr>
    </w:p>
    <w:p w14:paraId="2039A8A8" w14:textId="497FAB5C" w:rsidR="00A20C19" w:rsidRPr="00D41677" w:rsidRDefault="00000000">
      <w:pPr>
        <w:widowControl w:val="0"/>
        <w:spacing w:after="0" w:line="240" w:lineRule="auto"/>
        <w:ind w:left="127"/>
        <w:jc w:val="center"/>
        <w:rPr>
          <w:rFonts w:eastAsia="Arial"/>
          <w:b/>
          <w:sz w:val="28"/>
          <w:szCs w:val="28"/>
        </w:rPr>
      </w:pPr>
      <w:r w:rsidRPr="00D41677">
        <w:rPr>
          <w:rFonts w:eastAsia="Arial"/>
          <w:b/>
          <w:sz w:val="28"/>
          <w:szCs w:val="28"/>
        </w:rPr>
        <w:t xml:space="preserve">Student ID: </w:t>
      </w:r>
      <w:r w:rsidR="00200C1E" w:rsidRPr="00D41677">
        <w:rPr>
          <w:rFonts w:eastAsia="Arial"/>
          <w:b/>
          <w:sz w:val="28"/>
          <w:szCs w:val="28"/>
        </w:rPr>
        <w:t>2243953</w:t>
      </w:r>
    </w:p>
    <w:p w14:paraId="5F080BA6" w14:textId="77777777" w:rsidR="00A20C19" w:rsidRDefault="00A20C19">
      <w:pPr>
        <w:spacing w:after="0" w:line="360" w:lineRule="auto"/>
        <w:jc w:val="center"/>
      </w:pPr>
    </w:p>
    <w:p w14:paraId="52B3B83E" w14:textId="77777777" w:rsidR="00A20C19" w:rsidRDefault="00A20C19">
      <w:pPr>
        <w:spacing w:after="0" w:line="360" w:lineRule="auto"/>
        <w:jc w:val="center"/>
      </w:pPr>
    </w:p>
    <w:p w14:paraId="53B013AA" w14:textId="77777777" w:rsidR="00A20C19" w:rsidRDefault="00A20C19">
      <w:pPr>
        <w:spacing w:after="0" w:line="360" w:lineRule="auto"/>
        <w:jc w:val="center"/>
      </w:pPr>
    </w:p>
    <w:p w14:paraId="24EF453D" w14:textId="77777777" w:rsidR="00A20C19" w:rsidRDefault="00A20C19">
      <w:pPr>
        <w:spacing w:after="0" w:line="360" w:lineRule="auto"/>
        <w:jc w:val="center"/>
      </w:pPr>
    </w:p>
    <w:p w14:paraId="0A3FFEE5" w14:textId="77777777" w:rsidR="00A20C19" w:rsidRDefault="00A20C19">
      <w:pPr>
        <w:spacing w:after="0" w:line="360" w:lineRule="auto"/>
        <w:jc w:val="center"/>
      </w:pPr>
    </w:p>
    <w:p w14:paraId="5422407A" w14:textId="77777777" w:rsidR="00A20C19" w:rsidRDefault="00A20C19">
      <w:pPr>
        <w:spacing w:after="0" w:line="360" w:lineRule="auto"/>
        <w:jc w:val="center"/>
      </w:pPr>
    </w:p>
    <w:p w14:paraId="41106562" w14:textId="77777777" w:rsidR="00A20C19" w:rsidRDefault="00A20C19">
      <w:pPr>
        <w:spacing w:after="0" w:line="360" w:lineRule="auto"/>
        <w:jc w:val="center"/>
      </w:pPr>
    </w:p>
    <w:p w14:paraId="2D0E2B02" w14:textId="77777777" w:rsidR="00A20C19" w:rsidRDefault="00A20C19">
      <w:pPr>
        <w:spacing w:after="0" w:line="360" w:lineRule="auto"/>
        <w:jc w:val="center"/>
      </w:pPr>
    </w:p>
    <w:p w14:paraId="1394AD5E" w14:textId="77777777" w:rsidR="00A20C19" w:rsidRDefault="00A20C19">
      <w:pPr>
        <w:spacing w:after="0" w:line="360" w:lineRule="auto"/>
        <w:jc w:val="center"/>
      </w:pPr>
    </w:p>
    <w:p w14:paraId="49CBA71F" w14:textId="77777777" w:rsidR="00A20C19" w:rsidRDefault="00A20C19">
      <w:pPr>
        <w:spacing w:after="0" w:line="360" w:lineRule="auto"/>
        <w:jc w:val="center"/>
      </w:pPr>
    </w:p>
    <w:p w14:paraId="24D71E0A" w14:textId="77777777" w:rsidR="00A20C19" w:rsidRDefault="00A20C19">
      <w:pPr>
        <w:spacing w:after="0" w:line="360" w:lineRule="auto"/>
        <w:jc w:val="center"/>
      </w:pPr>
    </w:p>
    <w:p w14:paraId="6BA82DF0" w14:textId="77777777" w:rsidR="00A20C19" w:rsidRDefault="00A20C19">
      <w:pPr>
        <w:spacing w:after="0" w:line="360" w:lineRule="auto"/>
        <w:jc w:val="center"/>
      </w:pPr>
    </w:p>
    <w:p w14:paraId="2DF734E4" w14:textId="77777777" w:rsidR="00A20C19" w:rsidRDefault="00A20C19">
      <w:pPr>
        <w:spacing w:after="0" w:line="360" w:lineRule="auto"/>
        <w:jc w:val="center"/>
      </w:pPr>
    </w:p>
    <w:p w14:paraId="7FB4ED76" w14:textId="77777777" w:rsidR="00A20C19" w:rsidRDefault="00A20C19">
      <w:pPr>
        <w:spacing w:after="0" w:line="360" w:lineRule="auto"/>
        <w:jc w:val="center"/>
      </w:pPr>
    </w:p>
    <w:p w14:paraId="5B06B184" w14:textId="77777777" w:rsidR="00A20C19" w:rsidRDefault="00A20C19">
      <w:pPr>
        <w:spacing w:after="0" w:line="360" w:lineRule="auto"/>
        <w:jc w:val="center"/>
      </w:pPr>
    </w:p>
    <w:p w14:paraId="2AD4F34A" w14:textId="77777777" w:rsidR="00A20C19" w:rsidRDefault="00A20C19">
      <w:pPr>
        <w:spacing w:after="0" w:line="360" w:lineRule="auto"/>
        <w:jc w:val="center"/>
      </w:pPr>
    </w:p>
    <w:p w14:paraId="46862BA9" w14:textId="77777777" w:rsidR="00A20C19" w:rsidRDefault="00A20C19">
      <w:pPr>
        <w:spacing w:after="0" w:line="360" w:lineRule="auto"/>
        <w:jc w:val="center"/>
      </w:pPr>
    </w:p>
    <w:p w14:paraId="2445BAB4" w14:textId="77777777" w:rsidR="00A20C19" w:rsidRDefault="00A20C19">
      <w:pPr>
        <w:spacing w:line="360" w:lineRule="auto"/>
        <w:rPr>
          <w:b/>
        </w:rPr>
      </w:pPr>
    </w:p>
    <w:p w14:paraId="221849BC" w14:textId="77777777" w:rsidR="00A20C19" w:rsidRDefault="00000000">
      <w:pPr>
        <w:keepNext/>
        <w:keepLines/>
        <w:pBdr>
          <w:top w:val="nil"/>
          <w:left w:val="nil"/>
          <w:bottom w:val="nil"/>
          <w:right w:val="nil"/>
          <w:between w:val="nil"/>
        </w:pBdr>
        <w:spacing w:before="240" w:after="0" w:line="360" w:lineRule="auto"/>
        <w:jc w:val="center"/>
        <w:rPr>
          <w:b/>
          <w:color w:val="000000"/>
          <w:sz w:val="28"/>
          <w:szCs w:val="28"/>
        </w:rPr>
      </w:pPr>
      <w:r>
        <w:rPr>
          <w:b/>
          <w:color w:val="000000"/>
          <w:sz w:val="28"/>
          <w:szCs w:val="28"/>
        </w:rPr>
        <w:t>Contents</w:t>
      </w:r>
    </w:p>
    <w:sdt>
      <w:sdtPr>
        <w:id w:val="-1058161541"/>
        <w:docPartObj>
          <w:docPartGallery w:val="Table of Contents"/>
          <w:docPartUnique/>
        </w:docPartObj>
      </w:sdtPr>
      <w:sdtContent>
        <w:p w14:paraId="18D16992" w14:textId="77777777" w:rsidR="00A20C19" w:rsidRDefault="00000000">
          <w:pPr>
            <w:pBdr>
              <w:top w:val="nil"/>
              <w:left w:val="nil"/>
              <w:bottom w:val="nil"/>
              <w:right w:val="nil"/>
              <w:between w:val="nil"/>
            </w:pBdr>
            <w:tabs>
              <w:tab w:val="right" w:leader="dot" w:pos="9350"/>
            </w:tabs>
            <w:spacing w:after="100" w:line="360" w:lineRule="auto"/>
            <w:rPr>
              <w:color w:val="000000"/>
            </w:rPr>
          </w:pPr>
          <w:r>
            <w:fldChar w:fldCharType="begin"/>
          </w:r>
          <w:r>
            <w:instrText xml:space="preserve"> TOC \h \u \z \t "Heading 1,1,Heading 2,2,Heading 3,3,"</w:instrText>
          </w:r>
          <w:r>
            <w:fldChar w:fldCharType="separate"/>
          </w:r>
          <w:hyperlink w:anchor="_heading=h.gjdgxs">
            <w:r>
              <w:rPr>
                <w:color w:val="000000"/>
              </w:rPr>
              <w:t>Introduction</w:t>
            </w:r>
            <w:r>
              <w:rPr>
                <w:color w:val="000000"/>
              </w:rPr>
              <w:tab/>
              <w:t>3</w:t>
            </w:r>
          </w:hyperlink>
        </w:p>
        <w:p w14:paraId="34CBC953" w14:textId="77777777" w:rsidR="00A20C19" w:rsidRDefault="00000000">
          <w:pPr>
            <w:pBdr>
              <w:top w:val="nil"/>
              <w:left w:val="nil"/>
              <w:bottom w:val="nil"/>
              <w:right w:val="nil"/>
              <w:between w:val="nil"/>
            </w:pBdr>
            <w:tabs>
              <w:tab w:val="right" w:leader="dot" w:pos="9350"/>
            </w:tabs>
            <w:spacing w:after="100" w:line="360" w:lineRule="auto"/>
            <w:ind w:left="240"/>
            <w:rPr>
              <w:color w:val="000000"/>
            </w:rPr>
          </w:pPr>
          <w:hyperlink w:anchor="_heading=h.30j0zll">
            <w:r>
              <w:rPr>
                <w:color w:val="000000"/>
              </w:rPr>
              <w:t>Thesis Statement</w:t>
            </w:r>
            <w:r>
              <w:rPr>
                <w:color w:val="000000"/>
              </w:rPr>
              <w:tab/>
              <w:t>3</w:t>
            </w:r>
          </w:hyperlink>
        </w:p>
        <w:p w14:paraId="08F75357" w14:textId="77777777" w:rsidR="00A20C19" w:rsidRDefault="00000000">
          <w:pPr>
            <w:pBdr>
              <w:top w:val="nil"/>
              <w:left w:val="nil"/>
              <w:bottom w:val="nil"/>
              <w:right w:val="nil"/>
              <w:between w:val="nil"/>
            </w:pBdr>
            <w:tabs>
              <w:tab w:val="right" w:leader="dot" w:pos="9350"/>
            </w:tabs>
            <w:spacing w:after="100" w:line="360" w:lineRule="auto"/>
            <w:rPr>
              <w:color w:val="000000"/>
            </w:rPr>
          </w:pPr>
          <w:hyperlink w:anchor="_heading=h.1fob9te">
            <w:r>
              <w:rPr>
                <w:color w:val="000000"/>
              </w:rPr>
              <w:t>Summary of the Chapter from the Book</w:t>
            </w:r>
            <w:r>
              <w:rPr>
                <w:color w:val="000000"/>
              </w:rPr>
              <w:tab/>
              <w:t>3</w:t>
            </w:r>
          </w:hyperlink>
        </w:p>
        <w:p w14:paraId="1344F073" w14:textId="77777777" w:rsidR="00A20C19" w:rsidRDefault="00000000">
          <w:pPr>
            <w:pBdr>
              <w:top w:val="nil"/>
              <w:left w:val="nil"/>
              <w:bottom w:val="nil"/>
              <w:right w:val="nil"/>
              <w:between w:val="nil"/>
            </w:pBdr>
            <w:tabs>
              <w:tab w:val="right" w:leader="dot" w:pos="9350"/>
            </w:tabs>
            <w:spacing w:after="100" w:line="360" w:lineRule="auto"/>
            <w:rPr>
              <w:color w:val="000000"/>
            </w:rPr>
          </w:pPr>
          <w:hyperlink w:anchor="_heading=h.3znysh7">
            <w:r>
              <w:rPr>
                <w:color w:val="000000"/>
              </w:rPr>
              <w:t>Evaluation of the Skills</w:t>
            </w:r>
            <w:r>
              <w:rPr>
                <w:color w:val="000000"/>
              </w:rPr>
              <w:tab/>
              <w:t>4</w:t>
            </w:r>
          </w:hyperlink>
        </w:p>
        <w:p w14:paraId="56C915F6" w14:textId="77777777" w:rsidR="00A20C19" w:rsidRDefault="00000000">
          <w:pPr>
            <w:pBdr>
              <w:top w:val="nil"/>
              <w:left w:val="nil"/>
              <w:bottom w:val="nil"/>
              <w:right w:val="nil"/>
              <w:between w:val="nil"/>
            </w:pBdr>
            <w:tabs>
              <w:tab w:val="right" w:leader="dot" w:pos="9350"/>
            </w:tabs>
            <w:spacing w:after="100" w:line="360" w:lineRule="auto"/>
            <w:ind w:left="240"/>
            <w:rPr>
              <w:color w:val="000000"/>
            </w:rPr>
          </w:pPr>
          <w:hyperlink w:anchor="_heading=h.2et92p0">
            <w:r>
              <w:rPr>
                <w:color w:val="000000"/>
              </w:rPr>
              <w:t>Self-Motivation</w:t>
            </w:r>
            <w:r>
              <w:rPr>
                <w:color w:val="000000"/>
              </w:rPr>
              <w:tab/>
              <w:t>4</w:t>
            </w:r>
          </w:hyperlink>
        </w:p>
        <w:p w14:paraId="7B5C6251" w14:textId="77777777" w:rsidR="00A20C19" w:rsidRDefault="00000000">
          <w:pPr>
            <w:pBdr>
              <w:top w:val="nil"/>
              <w:left w:val="nil"/>
              <w:bottom w:val="nil"/>
              <w:right w:val="nil"/>
              <w:between w:val="nil"/>
            </w:pBdr>
            <w:tabs>
              <w:tab w:val="right" w:leader="dot" w:pos="9350"/>
            </w:tabs>
            <w:spacing w:after="100" w:line="360" w:lineRule="auto"/>
            <w:ind w:left="240"/>
            <w:rPr>
              <w:color w:val="000000"/>
            </w:rPr>
          </w:pPr>
          <w:hyperlink w:anchor="_heading=h.tyjcwt">
            <w:r>
              <w:rPr>
                <w:color w:val="000000"/>
              </w:rPr>
              <w:t>Openness to working with others</w:t>
            </w:r>
            <w:r>
              <w:rPr>
                <w:color w:val="000000"/>
              </w:rPr>
              <w:tab/>
              <w:t>5</w:t>
            </w:r>
          </w:hyperlink>
        </w:p>
        <w:p w14:paraId="2234C978" w14:textId="77777777" w:rsidR="00A20C19" w:rsidRDefault="00000000">
          <w:pPr>
            <w:pBdr>
              <w:top w:val="nil"/>
              <w:left w:val="nil"/>
              <w:bottom w:val="nil"/>
              <w:right w:val="nil"/>
              <w:between w:val="nil"/>
            </w:pBdr>
            <w:tabs>
              <w:tab w:val="right" w:leader="dot" w:pos="9350"/>
            </w:tabs>
            <w:spacing w:after="100" w:line="360" w:lineRule="auto"/>
            <w:ind w:left="240"/>
            <w:rPr>
              <w:color w:val="000000"/>
            </w:rPr>
          </w:pPr>
          <w:hyperlink w:anchor="_heading=h.3dy6vkm">
            <w:r>
              <w:rPr>
                <w:color w:val="000000"/>
              </w:rPr>
              <w:t>Independence</w:t>
            </w:r>
            <w:r>
              <w:rPr>
                <w:color w:val="000000"/>
              </w:rPr>
              <w:tab/>
              <w:t>5</w:t>
            </w:r>
          </w:hyperlink>
        </w:p>
        <w:p w14:paraId="5E21C6CD" w14:textId="77777777" w:rsidR="00A20C19" w:rsidRDefault="00000000">
          <w:pPr>
            <w:pBdr>
              <w:top w:val="nil"/>
              <w:left w:val="nil"/>
              <w:bottom w:val="nil"/>
              <w:right w:val="nil"/>
              <w:between w:val="nil"/>
            </w:pBdr>
            <w:tabs>
              <w:tab w:val="right" w:leader="dot" w:pos="9350"/>
            </w:tabs>
            <w:spacing w:after="100" w:line="360" w:lineRule="auto"/>
            <w:rPr>
              <w:color w:val="000000"/>
            </w:rPr>
          </w:pPr>
          <w:hyperlink w:anchor="_heading=h.1t3h5sf">
            <w:r>
              <w:rPr>
                <w:color w:val="000000"/>
              </w:rPr>
              <w:t>Conclusion</w:t>
            </w:r>
            <w:r>
              <w:rPr>
                <w:color w:val="000000"/>
              </w:rPr>
              <w:tab/>
              <w:t>5</w:t>
            </w:r>
          </w:hyperlink>
        </w:p>
        <w:p w14:paraId="50D487E1" w14:textId="77777777" w:rsidR="00A20C19" w:rsidRDefault="00000000">
          <w:pPr>
            <w:pBdr>
              <w:top w:val="nil"/>
              <w:left w:val="nil"/>
              <w:bottom w:val="nil"/>
              <w:right w:val="nil"/>
              <w:between w:val="nil"/>
            </w:pBdr>
            <w:tabs>
              <w:tab w:val="right" w:leader="dot" w:pos="9350"/>
            </w:tabs>
            <w:spacing w:after="100" w:line="360" w:lineRule="auto"/>
            <w:rPr>
              <w:color w:val="000000"/>
            </w:rPr>
          </w:pPr>
          <w:hyperlink w:anchor="_heading=h.4d34og8">
            <w:r>
              <w:rPr>
                <w:color w:val="000000"/>
              </w:rPr>
              <w:t>References</w:t>
            </w:r>
            <w:r>
              <w:rPr>
                <w:color w:val="000000"/>
              </w:rPr>
              <w:tab/>
              <w:t>7</w:t>
            </w:r>
          </w:hyperlink>
        </w:p>
        <w:p w14:paraId="046DA1AD" w14:textId="77777777" w:rsidR="00A20C19" w:rsidRDefault="00000000">
          <w:pPr>
            <w:spacing w:line="360" w:lineRule="auto"/>
          </w:pPr>
          <w:r>
            <w:fldChar w:fldCharType="end"/>
          </w:r>
        </w:p>
      </w:sdtContent>
    </w:sdt>
    <w:p w14:paraId="7CE022A4" w14:textId="77777777" w:rsidR="00A20C19" w:rsidRDefault="00000000">
      <w:pPr>
        <w:spacing w:line="360" w:lineRule="auto"/>
        <w:rPr>
          <w:b/>
        </w:rPr>
      </w:pPr>
      <w:bookmarkStart w:id="0" w:name="_heading=h.gjdgxs" w:colFirst="0" w:colLast="0"/>
      <w:bookmarkEnd w:id="0"/>
      <w:r>
        <w:br w:type="page"/>
      </w:r>
    </w:p>
    <w:p w14:paraId="3D9DE1A4" w14:textId="77777777" w:rsidR="00A20C19" w:rsidRDefault="00000000">
      <w:pPr>
        <w:pStyle w:val="Heading1"/>
        <w:spacing w:before="0" w:line="360" w:lineRule="auto"/>
      </w:pPr>
      <w:r>
        <w:lastRenderedPageBreak/>
        <w:t>Introduction</w:t>
      </w:r>
    </w:p>
    <w:p w14:paraId="6CE6385A" w14:textId="77777777" w:rsidR="00A20C19" w:rsidRDefault="00000000">
      <w:pPr>
        <w:spacing w:after="0" w:line="360" w:lineRule="auto"/>
      </w:pPr>
      <w:r>
        <w:tab/>
        <w:t xml:space="preserve">The world is evolving at a faster pace, and now more than ever, it is compulsory for us to develop a specific skill set that is unique, valuable, and desired by universities and hiring </w:t>
      </w:r>
      <w:proofErr w:type="spellStart"/>
      <w:r>
        <w:t>organisations</w:t>
      </w:r>
      <w:proofErr w:type="spellEnd"/>
      <w:r>
        <w:t>. The purpose of this report is to highlight the importance of promoting these abilities and practices that need to be developed before the students enter into higher education (Cottrell, 2019).</w:t>
      </w:r>
    </w:p>
    <w:p w14:paraId="570CC47D" w14:textId="77777777" w:rsidR="00A20C19" w:rsidRDefault="00000000">
      <w:pPr>
        <w:pStyle w:val="Heading2"/>
        <w:spacing w:before="0" w:line="360" w:lineRule="auto"/>
      </w:pPr>
      <w:bookmarkStart w:id="1" w:name="_heading=h.30j0zll" w:colFirst="0" w:colLast="0"/>
      <w:bookmarkEnd w:id="1"/>
      <w:r>
        <w:t xml:space="preserve">Thesis Statement </w:t>
      </w:r>
    </w:p>
    <w:p w14:paraId="1FDAC98D" w14:textId="77777777" w:rsidR="00A20C19" w:rsidRDefault="00000000">
      <w:pPr>
        <w:spacing w:after="0" w:line="360" w:lineRule="auto"/>
      </w:pPr>
      <w:r>
        <w:tab/>
        <w:t xml:space="preserve">This report will discuss the key findings from chapter number one of the Study Skills Handbook by Stella Cottrell. The handbook is purposefully made for higher-level education and focuses on the skills students need to develop for success in the future. This report will also evaluate the keynotes and bring to light the importance they have on academic and professional careers (Cottrell, 2019). </w:t>
      </w:r>
    </w:p>
    <w:p w14:paraId="2772ED68" w14:textId="77777777" w:rsidR="00A20C19" w:rsidRDefault="00000000">
      <w:pPr>
        <w:pStyle w:val="Heading1"/>
        <w:spacing w:before="0" w:line="360" w:lineRule="auto"/>
      </w:pPr>
      <w:bookmarkStart w:id="2" w:name="_heading=h.1fob9te" w:colFirst="0" w:colLast="0"/>
      <w:bookmarkEnd w:id="2"/>
      <w:r>
        <w:t>Summary of the Chapter from the Book</w:t>
      </w:r>
    </w:p>
    <w:p w14:paraId="7F0A77AF" w14:textId="72DE1DF8" w:rsidR="00A20C19" w:rsidRDefault="00000000" w:rsidP="00D41677">
      <w:pPr>
        <w:spacing w:after="0" w:line="360" w:lineRule="auto"/>
      </w:pPr>
      <w:r>
        <w:tab/>
        <w:t xml:space="preserve">Starting with the primary approaches, chapter one of the handbook aims to undermine the foundation of practices that are to be followed by the students aiming to ace in academia. Emphasis is made on the identification of the skills that are already possessed by the students but are not able </w:t>
      </w:r>
      <w:proofErr w:type="gramStart"/>
      <w:r>
        <w:t xml:space="preserve">to </w:t>
      </w:r>
      <w:r w:rsidR="00D41677">
        <w:t xml:space="preserve"> recognize</w:t>
      </w:r>
      <w:proofErr w:type="gramEnd"/>
      <w:r w:rsidR="00D41677">
        <w:t xml:space="preserve"> </w:t>
      </w:r>
      <w:r>
        <w:t xml:space="preserve">. Recognition, polishing, and practice of these skills are required to help build strategies that are supportive of ensuring successful outcomes. A study by Kilag et al., (2023) supports this statement mentioning the skill set required to achieve set aims during learning in higher education. The handbook uses seven different approaches to cover every aspect necessary for the effective implementation of skills to facilitate yourself. These seven approaches include taking learning as an ongoing adventure with various experiences, </w:t>
      </w:r>
      <w:proofErr w:type="spellStart"/>
      <w:r>
        <w:t>utilising</w:t>
      </w:r>
      <w:proofErr w:type="spellEnd"/>
      <w:r>
        <w:t xml:space="preserve"> the five senses at the maximum to find pieces of information and associations, determining what your </w:t>
      </w:r>
      <w:proofErr w:type="spellStart"/>
      <w:r>
        <w:t>favourite</w:t>
      </w:r>
      <w:proofErr w:type="spellEnd"/>
      <w:r>
        <w:t xml:space="preserve"> aspects of studying are and taking time out for them, building a deeper level of understanding by learning actively and </w:t>
      </w:r>
      <w:proofErr w:type="spellStart"/>
      <w:r>
        <w:t>maximising</w:t>
      </w:r>
      <w:proofErr w:type="spellEnd"/>
      <w:r>
        <w:t xml:space="preserve"> retention, taking charge and being responsible for yourself, learning to have faith and trust in yourself and capabilities, and </w:t>
      </w:r>
      <w:proofErr w:type="spellStart"/>
      <w:r>
        <w:t>personalising</w:t>
      </w:r>
      <w:proofErr w:type="spellEnd"/>
      <w:r>
        <w:t xml:space="preserve"> your learning by tailoring the process according to your personal needs (Cottrell, 2019). </w:t>
      </w:r>
    </w:p>
    <w:p w14:paraId="4F9E6AA9" w14:textId="739D953B" w:rsidR="00A20C19" w:rsidRDefault="00000000" w:rsidP="00D41677">
      <w:pPr>
        <w:spacing w:after="0" w:line="360" w:lineRule="auto"/>
      </w:pPr>
      <w:r>
        <w:tab/>
        <w:t xml:space="preserve">Chapter One specifically aims to highlight the difference between higher education and other levels of education. It also encompasses the different teaching styles and the ability of an individual to do independent study. The idea is to build resilience and empower young students </w:t>
      </w:r>
      <w:r>
        <w:lastRenderedPageBreak/>
        <w:t xml:space="preserve">to be prepared for everything that they have to face in the future (Cottrell, 2019). Higher education is a relatively advanced level of education compared to the one previously experienced by the students. Many studies say that extra attention should be paid to students to help them develop the skills required for higher education. Every student has a different experience of higher education, and this is based on the opportunities that are provided to them. The opportunities discussed in this chapter are the exploration of new ideas, indulgence in new activities, learning and polishing new skills, and </w:t>
      </w:r>
      <w:proofErr w:type="gramStart"/>
      <w:r w:rsidR="00D41677">
        <w:t xml:space="preserve">realizing </w:t>
      </w:r>
      <w:r>
        <w:t xml:space="preserve"> what</w:t>
      </w:r>
      <w:proofErr w:type="gramEnd"/>
      <w:r>
        <w:t xml:space="preserve"> kind of person you want to be and putting it into practice to bring about a change in the world. Higher education also brings an opportunity to make meaningful friendships that help you grow as an individual and a professional (Prada et al., 2022).</w:t>
      </w:r>
    </w:p>
    <w:p w14:paraId="0B6EB96D" w14:textId="77777777" w:rsidR="00A20C19" w:rsidRDefault="00000000" w:rsidP="00D41677">
      <w:pPr>
        <w:spacing w:after="0" w:line="360" w:lineRule="auto"/>
      </w:pPr>
      <w:r>
        <w:t xml:space="preserve">Furthermore, the chapter discusses the significance of certain practices that are essential when entering into higher education (Cottrell, 2019). It is said that the efforts you put into your career make or break it. Although the statement is very true, the process of putting in effort starts right when you enter into higher education. To get ahead of the pace of things, you need to hold yourself accountable and be responsible every time a task is assigned. Pulling out the extraordinary from everything ordinary is the key. Taking out a reasonable amount of time for everything so that attention to detail can be pertained, developing a proper mindset that is motivated enough to take on new challenges and informed decisions (Cottrell, 2019). </w:t>
      </w:r>
    </w:p>
    <w:p w14:paraId="31CC50E2" w14:textId="77777777" w:rsidR="00A20C19" w:rsidRDefault="00000000">
      <w:pPr>
        <w:pStyle w:val="Heading1"/>
        <w:spacing w:before="0" w:line="360" w:lineRule="auto"/>
      </w:pPr>
      <w:bookmarkStart w:id="3" w:name="_heading=h.3znysh7" w:colFirst="0" w:colLast="0"/>
      <w:bookmarkEnd w:id="3"/>
      <w:r>
        <w:t xml:space="preserve">Evaluation of the Skills </w:t>
      </w:r>
    </w:p>
    <w:p w14:paraId="0647B01E" w14:textId="77777777" w:rsidR="00A20C19" w:rsidRDefault="00000000">
      <w:pPr>
        <w:spacing w:after="0" w:line="360" w:lineRule="auto"/>
      </w:pPr>
      <w:r>
        <w:tab/>
        <w:t xml:space="preserve">The skills discussed above need to be implemented in daily life to achieve set aims and goals. </w:t>
      </w:r>
    </w:p>
    <w:p w14:paraId="073C235A" w14:textId="77777777" w:rsidR="00A20C19" w:rsidRDefault="00000000">
      <w:pPr>
        <w:pStyle w:val="Heading2"/>
        <w:spacing w:before="0" w:line="360" w:lineRule="auto"/>
      </w:pPr>
      <w:bookmarkStart w:id="4" w:name="_heading=h.2et92p0" w:colFirst="0" w:colLast="0"/>
      <w:bookmarkEnd w:id="4"/>
      <w:r>
        <w:t>Self-Motivation</w:t>
      </w:r>
    </w:p>
    <w:p w14:paraId="2924ECDE" w14:textId="77777777" w:rsidR="00A20C19" w:rsidRDefault="00000000">
      <w:pPr>
        <w:spacing w:after="0" w:line="360" w:lineRule="auto"/>
      </w:pPr>
      <w:r>
        <w:tab/>
        <w:t xml:space="preserve">Self-motivation leads to the development of qualities such as being confident, determined, disciplined, and inclined towards working on goals. A motivated mindset drives towards personal and professional growth and also develops resilience and persistence. A personal example of self-motivation is through rewarding myself each time I complete a task before its deadline (Ferrer et al., 2020). Self-motivation is essential for students to have as it increases their role in active learning. Students should take responsibility for academics, and this can be done through seeking help from the sources that are given to them by the professors or the academic institute. Self-motivation can be displayed in your willingness to achieve targets, for instance, when you make a timetable to stay ahead in your class and revisions. Self-motivated </w:t>
      </w:r>
      <w:r>
        <w:lastRenderedPageBreak/>
        <w:t>students are more likely to benefit from the opportunities available to them, as a motivated mindset is always ready to engage in advantageous activities. (Alemayehu and Chen, 2023). In higher education, self-motivation is a must-have skill as the work pressure significantly increases with tight deadlines.</w:t>
      </w:r>
    </w:p>
    <w:p w14:paraId="089FCAD5" w14:textId="77777777" w:rsidR="00A20C19" w:rsidRDefault="00000000">
      <w:pPr>
        <w:pStyle w:val="Heading2"/>
        <w:spacing w:before="0" w:line="360" w:lineRule="auto"/>
      </w:pPr>
      <w:bookmarkStart w:id="5" w:name="_heading=h.tyjcwt" w:colFirst="0" w:colLast="0"/>
      <w:bookmarkEnd w:id="5"/>
      <w:r>
        <w:t>Openness to working with others</w:t>
      </w:r>
    </w:p>
    <w:p w14:paraId="7534FA1C" w14:textId="77777777" w:rsidR="00A20C19" w:rsidRDefault="00000000">
      <w:pPr>
        <w:spacing w:after="0" w:line="360" w:lineRule="auto"/>
      </w:pPr>
      <w:r>
        <w:tab/>
        <w:t>Working in collaboration has proven to be a convenient and productive alternative to doing tasks individually. A core benefit that is attached to it is the amplification of productivity and efficiency as the task is performed by a group of professional individuals (</w:t>
      </w:r>
      <w:proofErr w:type="spellStart"/>
      <w:r>
        <w:t>Marampa</w:t>
      </w:r>
      <w:proofErr w:type="spellEnd"/>
      <w:r>
        <w:t xml:space="preserve"> et al., 2023). Through a collaborative academic environment, students learn to work and contribute in teams and build positive relationships while doing so. A personal example of the willingness to work in a team is done by actively participating in activities such as event </w:t>
      </w:r>
      <w:proofErr w:type="spellStart"/>
      <w:r>
        <w:t>organisation</w:t>
      </w:r>
      <w:proofErr w:type="spellEnd"/>
      <w:r>
        <w:t xml:space="preserve"> or planning, where it is required to work in teams for the successful sustainable planning and launch of an event (Verhulst et al., 2023).</w:t>
      </w:r>
    </w:p>
    <w:p w14:paraId="0C6BEEE0" w14:textId="77777777" w:rsidR="00A20C19" w:rsidRDefault="00000000">
      <w:pPr>
        <w:pStyle w:val="Heading2"/>
        <w:spacing w:before="0" w:line="360" w:lineRule="auto"/>
      </w:pPr>
      <w:bookmarkStart w:id="6" w:name="_heading=h.3dy6vkm" w:colFirst="0" w:colLast="0"/>
      <w:bookmarkEnd w:id="6"/>
      <w:r>
        <w:t xml:space="preserve">Independence </w:t>
      </w:r>
    </w:p>
    <w:p w14:paraId="23B7ADAA" w14:textId="77777777" w:rsidR="00A20C19" w:rsidRDefault="00000000">
      <w:pPr>
        <w:spacing w:after="0" w:line="360" w:lineRule="auto"/>
      </w:pPr>
      <w:r>
        <w:tab/>
        <w:t>While working in collaboration is important and sometimes even a requirement, it does not overshadow the significance of working alone. Developing this habit from an early age is important because this is a long-term commitment, and fruitful outcomes are only seen through consistency and hard work. During higher education, every educational institution provides services that can be used by students whenever they are in need of extra help (</w:t>
      </w:r>
      <w:proofErr w:type="spellStart"/>
      <w:r>
        <w:t>Duchatelet</w:t>
      </w:r>
      <w:proofErr w:type="spellEnd"/>
      <w:r>
        <w:t xml:space="preserve"> and </w:t>
      </w:r>
      <w:proofErr w:type="spellStart"/>
      <w:r>
        <w:t>Donche</w:t>
      </w:r>
      <w:proofErr w:type="spellEnd"/>
      <w:r>
        <w:t>, 2019). This can be demonstrated by taking ownership of your own time and setting goals and aims within a timeframe. Independence is also important as it trains individuals to monitor their growth and evaluate their progress (</w:t>
      </w:r>
      <w:proofErr w:type="spellStart"/>
      <w:r>
        <w:t>Mitka</w:t>
      </w:r>
      <w:proofErr w:type="spellEnd"/>
      <w:r>
        <w:t xml:space="preserve"> et al., 2023). This also helps when students enter into their professional lives and have to deal with issues related to professional growth. Independence in academia and later on in a professional career supports critical thinking. Critical thinking is a highly valued skill, and in the modern day, it is </w:t>
      </w:r>
      <w:proofErr w:type="spellStart"/>
      <w:r>
        <w:t>recognised</w:t>
      </w:r>
      <w:proofErr w:type="spellEnd"/>
      <w:r>
        <w:t xml:space="preserve"> as one of the must-have skills. A study by Yeh et al, (2023) proposes to enhance critical thinking by </w:t>
      </w:r>
      <w:proofErr w:type="spellStart"/>
      <w:r>
        <w:t>practising</w:t>
      </w:r>
      <w:proofErr w:type="spellEnd"/>
      <w:r>
        <w:t xml:space="preserve"> reflective writing as it enhances the mind’s capacity.</w:t>
      </w:r>
    </w:p>
    <w:p w14:paraId="0050C507" w14:textId="77777777" w:rsidR="00B6202A" w:rsidRDefault="00B6202A">
      <w:pPr>
        <w:spacing w:after="0" w:line="360" w:lineRule="auto"/>
      </w:pPr>
    </w:p>
    <w:p w14:paraId="54A48748" w14:textId="77777777" w:rsidR="00B6202A" w:rsidRDefault="00B6202A">
      <w:pPr>
        <w:spacing w:after="0" w:line="360" w:lineRule="auto"/>
      </w:pPr>
    </w:p>
    <w:p w14:paraId="098603EE" w14:textId="77777777" w:rsidR="00B6202A" w:rsidRDefault="00B6202A">
      <w:pPr>
        <w:spacing w:after="0" w:line="360" w:lineRule="auto"/>
      </w:pPr>
    </w:p>
    <w:p w14:paraId="588E25A1" w14:textId="77777777" w:rsidR="00A20C19" w:rsidRDefault="00000000">
      <w:pPr>
        <w:pStyle w:val="Heading1"/>
        <w:spacing w:before="0" w:line="360" w:lineRule="auto"/>
      </w:pPr>
      <w:bookmarkStart w:id="7" w:name="_heading=h.1t3h5sf" w:colFirst="0" w:colLast="0"/>
      <w:bookmarkEnd w:id="7"/>
      <w:r>
        <w:lastRenderedPageBreak/>
        <w:t xml:space="preserve">Conclusion </w:t>
      </w:r>
    </w:p>
    <w:p w14:paraId="1EAB5215" w14:textId="77777777" w:rsidR="00B6202A" w:rsidRPr="00B6202A" w:rsidRDefault="00B6202A" w:rsidP="00B6202A"/>
    <w:p w14:paraId="60466748" w14:textId="77777777" w:rsidR="00A20C19" w:rsidRDefault="00000000">
      <w:pPr>
        <w:spacing w:after="0" w:line="360" w:lineRule="auto"/>
      </w:pPr>
      <w:r>
        <w:tab/>
        <w:t>This report concludes with an understanding of the key points taken from Stella Cottrell’s handbook, which is an incredible guide on how to excel in self-development and ace challenges that are thrown at us during higher education and while entering the professional journey. The must-have skills discussed here in this report are self-motivation, openness to working in collaboration as a team, and the ability to handle issues independently. Personal examples of implementing these during higher education are also mentioned.</w:t>
      </w:r>
    </w:p>
    <w:p w14:paraId="07F50E2D" w14:textId="77777777" w:rsidR="00A20C19" w:rsidRDefault="00000000">
      <w:pPr>
        <w:spacing w:line="360" w:lineRule="auto"/>
        <w:rPr>
          <w:b/>
        </w:rPr>
      </w:pPr>
      <w:r>
        <w:br w:type="page"/>
      </w:r>
    </w:p>
    <w:p w14:paraId="5F2D7FBB" w14:textId="77777777" w:rsidR="00A20C19" w:rsidRDefault="00000000">
      <w:pPr>
        <w:pStyle w:val="Heading1"/>
        <w:spacing w:before="0" w:line="360" w:lineRule="auto"/>
      </w:pPr>
      <w:bookmarkStart w:id="8" w:name="_heading=h.4d34og8" w:colFirst="0" w:colLast="0"/>
      <w:bookmarkEnd w:id="8"/>
      <w:r>
        <w:lastRenderedPageBreak/>
        <w:t>References</w:t>
      </w:r>
    </w:p>
    <w:p w14:paraId="525E9D15" w14:textId="77777777" w:rsidR="00B6202A" w:rsidRPr="00B6202A" w:rsidRDefault="00B6202A" w:rsidP="00B6202A"/>
    <w:p w14:paraId="6F8A094A" w14:textId="77777777" w:rsidR="00A20C19" w:rsidRDefault="00000000">
      <w:pPr>
        <w:spacing w:after="0" w:line="360" w:lineRule="auto"/>
        <w:ind w:left="720" w:hanging="720"/>
      </w:pPr>
      <w:r>
        <w:t>Alemayehu, L. and Chen, H.L., 2023. The influence of motivation on learning engagement: The mediating role of learning self-efficacy and self-monitoring in online learning environments. </w:t>
      </w:r>
      <w:r>
        <w:rPr>
          <w:i/>
        </w:rPr>
        <w:t>Interactive Learning Environments</w:t>
      </w:r>
      <w:r>
        <w:t>, </w:t>
      </w:r>
      <w:r>
        <w:rPr>
          <w:i/>
        </w:rPr>
        <w:t>31</w:t>
      </w:r>
      <w:r>
        <w:t>(7), pp.4605-4618.</w:t>
      </w:r>
    </w:p>
    <w:p w14:paraId="1D934C5A" w14:textId="77777777" w:rsidR="00A20C19" w:rsidRDefault="00000000">
      <w:pPr>
        <w:spacing w:after="0" w:line="360" w:lineRule="auto"/>
        <w:ind w:left="720" w:hanging="720"/>
      </w:pPr>
      <w:r>
        <w:t>Cottrell, S. (2019) The Study Skills Handbook, 5th Ed. London: Red Globe Press</w:t>
      </w:r>
    </w:p>
    <w:p w14:paraId="36E4E4E6" w14:textId="77777777" w:rsidR="00A20C19" w:rsidRDefault="00000000">
      <w:pPr>
        <w:spacing w:after="0" w:line="360" w:lineRule="auto"/>
        <w:ind w:left="720" w:hanging="720"/>
      </w:pPr>
      <w:proofErr w:type="spellStart"/>
      <w:r>
        <w:t>Duchatelet</w:t>
      </w:r>
      <w:proofErr w:type="spellEnd"/>
      <w:r>
        <w:t xml:space="preserve">, D. and </w:t>
      </w:r>
      <w:proofErr w:type="spellStart"/>
      <w:r>
        <w:t>Donche</w:t>
      </w:r>
      <w:proofErr w:type="spellEnd"/>
      <w:r>
        <w:t xml:space="preserve">, V., 2019. Fostering self-efficacy and self-regulation in higher education: a matter of autonomy support or academic </w:t>
      </w:r>
      <w:proofErr w:type="gramStart"/>
      <w:r>
        <w:t>motivation?.</w:t>
      </w:r>
      <w:proofErr w:type="gramEnd"/>
      <w:r>
        <w:t> </w:t>
      </w:r>
      <w:r>
        <w:rPr>
          <w:i/>
        </w:rPr>
        <w:t>Higher Education Research &amp; Development</w:t>
      </w:r>
      <w:r>
        <w:t>, </w:t>
      </w:r>
      <w:r>
        <w:rPr>
          <w:i/>
        </w:rPr>
        <w:t>38</w:t>
      </w:r>
      <w:r>
        <w:t>(4), pp.733-747.</w:t>
      </w:r>
    </w:p>
    <w:p w14:paraId="062E1AFC" w14:textId="77777777" w:rsidR="00A20C19" w:rsidRDefault="00000000">
      <w:pPr>
        <w:spacing w:after="0" w:line="360" w:lineRule="auto"/>
        <w:ind w:left="720" w:hanging="720"/>
      </w:pPr>
      <w:r>
        <w:t>Ferrer, J., Ringer, A., Saville, K., A Parris, M. and Kashi, K., 2020. Students’ motivation and engagement in higher education: The importance of attitude to online learning. </w:t>
      </w:r>
      <w:r>
        <w:rPr>
          <w:i/>
        </w:rPr>
        <w:t>Higher Education</w:t>
      </w:r>
      <w:r>
        <w:t>, pp.1-22.</w:t>
      </w:r>
    </w:p>
    <w:p w14:paraId="31CDD757" w14:textId="77777777" w:rsidR="00A20C19" w:rsidRDefault="00000000">
      <w:pPr>
        <w:spacing w:after="0" w:line="360" w:lineRule="auto"/>
        <w:ind w:left="720" w:hanging="720"/>
      </w:pPr>
      <w:r>
        <w:t xml:space="preserve">Kilag, O.K.T., Pasigui, R.E., </w:t>
      </w:r>
      <w:proofErr w:type="spellStart"/>
      <w:r>
        <w:t>Malbas</w:t>
      </w:r>
      <w:proofErr w:type="spellEnd"/>
      <w:r>
        <w:t xml:space="preserve">, M.H., Manire, E.A., </w:t>
      </w:r>
      <w:proofErr w:type="spellStart"/>
      <w:r>
        <w:t>Piala</w:t>
      </w:r>
      <w:proofErr w:type="spellEnd"/>
      <w:r>
        <w:t xml:space="preserve">, M.C., </w:t>
      </w:r>
      <w:proofErr w:type="spellStart"/>
      <w:r>
        <w:t>Araña</w:t>
      </w:r>
      <w:proofErr w:type="spellEnd"/>
      <w:r>
        <w:t>, A.M.M. and Sasan, J.M., 2023. Preferred Educational Leaders: Character and Skills. </w:t>
      </w:r>
      <w:r>
        <w:rPr>
          <w:i/>
        </w:rPr>
        <w:t>European Journal of Higher Education and Academic Advancement</w:t>
      </w:r>
      <w:r>
        <w:t>, </w:t>
      </w:r>
      <w:r>
        <w:rPr>
          <w:i/>
        </w:rPr>
        <w:t>1</w:t>
      </w:r>
      <w:r>
        <w:t>(2), pp.50-56.</w:t>
      </w:r>
    </w:p>
    <w:p w14:paraId="40CAFB5F" w14:textId="77777777" w:rsidR="00A20C19" w:rsidRDefault="00000000">
      <w:pPr>
        <w:spacing w:after="0" w:line="360" w:lineRule="auto"/>
        <w:ind w:left="720" w:hanging="720"/>
      </w:pPr>
      <w:proofErr w:type="spellStart"/>
      <w:r>
        <w:t>Marampa</w:t>
      </w:r>
      <w:proofErr w:type="spellEnd"/>
      <w:r>
        <w:t>, A.M., Pali, E. and Lestari, R., 2023. The Impact of Serving Leadership, Team Work on Higher Education Performance. </w:t>
      </w:r>
      <w:proofErr w:type="spellStart"/>
      <w:r>
        <w:rPr>
          <w:i/>
        </w:rPr>
        <w:t>Jurnal</w:t>
      </w:r>
      <w:proofErr w:type="spellEnd"/>
      <w:r>
        <w:rPr>
          <w:i/>
        </w:rPr>
        <w:t xml:space="preserve"> </w:t>
      </w:r>
      <w:proofErr w:type="spellStart"/>
      <w:r>
        <w:rPr>
          <w:i/>
        </w:rPr>
        <w:t>Akuntansi</w:t>
      </w:r>
      <w:proofErr w:type="spellEnd"/>
      <w:r>
        <w:rPr>
          <w:i/>
        </w:rPr>
        <w:t xml:space="preserve">, </w:t>
      </w:r>
      <w:proofErr w:type="spellStart"/>
      <w:r>
        <w:rPr>
          <w:i/>
        </w:rPr>
        <w:t>Manajemen</w:t>
      </w:r>
      <w:proofErr w:type="spellEnd"/>
      <w:r>
        <w:rPr>
          <w:i/>
        </w:rPr>
        <w:t xml:space="preserve"> dan Ekonomi</w:t>
      </w:r>
      <w:r>
        <w:t>, </w:t>
      </w:r>
      <w:r>
        <w:rPr>
          <w:i/>
        </w:rPr>
        <w:t>25</w:t>
      </w:r>
      <w:r>
        <w:t>(1), pp.1-7.</w:t>
      </w:r>
    </w:p>
    <w:p w14:paraId="461A5263" w14:textId="77777777" w:rsidR="00A20C19" w:rsidRDefault="00000000">
      <w:pPr>
        <w:spacing w:after="0" w:line="360" w:lineRule="auto"/>
        <w:ind w:left="720" w:hanging="720"/>
      </w:pPr>
      <w:bookmarkStart w:id="9" w:name="_heading=h.2s8eyo1" w:colFirst="0" w:colLast="0"/>
      <w:bookmarkEnd w:id="9"/>
      <w:proofErr w:type="spellStart"/>
      <w:r>
        <w:t>Mitka</w:t>
      </w:r>
      <w:proofErr w:type="spellEnd"/>
      <w:r>
        <w:t xml:space="preserve">, M.G.M., </w:t>
      </w:r>
      <w:proofErr w:type="spellStart"/>
      <w:r>
        <w:t>Narayanswamy</w:t>
      </w:r>
      <w:proofErr w:type="spellEnd"/>
      <w:r>
        <w:t xml:space="preserve">, S. and Smith, I., 2023. Developing teamwork in a </w:t>
      </w:r>
      <w:proofErr w:type="spellStart"/>
      <w:r>
        <w:t>multidisciplinar</w:t>
      </w:r>
      <w:proofErr w:type="spellEnd"/>
      <w:r>
        <w:t xml:space="preserve"> eloping teamwork in a multidisciplinary, </w:t>
      </w:r>
      <w:proofErr w:type="spellStart"/>
      <w:r>
        <w:t>multicohor</w:t>
      </w:r>
      <w:proofErr w:type="spellEnd"/>
      <w:r>
        <w:t>, multicohort curricular context: t curricular context: A case study of vertically integrated projects. </w:t>
      </w:r>
      <w:r>
        <w:rPr>
          <w:i/>
        </w:rPr>
        <w:t>Journal of University Teaching &amp; Learning Practice</w:t>
      </w:r>
      <w:r>
        <w:t>, </w:t>
      </w:r>
      <w:r>
        <w:rPr>
          <w:i/>
        </w:rPr>
        <w:t>20</w:t>
      </w:r>
      <w:r>
        <w:t>(4).</w:t>
      </w:r>
    </w:p>
    <w:p w14:paraId="7AD788DC" w14:textId="77777777" w:rsidR="00A20C19" w:rsidRDefault="00000000">
      <w:pPr>
        <w:spacing w:after="0" w:line="360" w:lineRule="auto"/>
        <w:ind w:left="720" w:hanging="720"/>
      </w:pPr>
      <w:r>
        <w:t xml:space="preserve">Prada, E.D., </w:t>
      </w:r>
      <w:proofErr w:type="spellStart"/>
      <w:r>
        <w:t>Mareque</w:t>
      </w:r>
      <w:proofErr w:type="spellEnd"/>
      <w:r>
        <w:t xml:space="preserve">, M. and Pino-Juste, M., 2022. Teamwork skills in higher education: is university training contributing to their </w:t>
      </w:r>
      <w:proofErr w:type="gramStart"/>
      <w:r>
        <w:t>mastery?.</w:t>
      </w:r>
      <w:proofErr w:type="gramEnd"/>
      <w:r>
        <w:t> </w:t>
      </w:r>
      <w:proofErr w:type="spellStart"/>
      <w:r>
        <w:rPr>
          <w:i/>
        </w:rPr>
        <w:t>Psicologia</w:t>
      </w:r>
      <w:proofErr w:type="spellEnd"/>
      <w:r>
        <w:rPr>
          <w:i/>
        </w:rPr>
        <w:t xml:space="preserve">: </w:t>
      </w:r>
      <w:proofErr w:type="spellStart"/>
      <w:r>
        <w:rPr>
          <w:i/>
        </w:rPr>
        <w:t>Reflexao</w:t>
      </w:r>
      <w:proofErr w:type="spellEnd"/>
      <w:r>
        <w:rPr>
          <w:i/>
        </w:rPr>
        <w:t xml:space="preserve"> e </w:t>
      </w:r>
      <w:proofErr w:type="spellStart"/>
      <w:r>
        <w:rPr>
          <w:i/>
        </w:rPr>
        <w:t>Critica</w:t>
      </w:r>
      <w:proofErr w:type="spellEnd"/>
      <w:r>
        <w:t>, </w:t>
      </w:r>
      <w:r>
        <w:rPr>
          <w:i/>
        </w:rPr>
        <w:t>35</w:t>
      </w:r>
      <w:r>
        <w:t>.</w:t>
      </w:r>
    </w:p>
    <w:p w14:paraId="39AA6B84" w14:textId="77777777" w:rsidR="00A20C19" w:rsidRDefault="00000000">
      <w:pPr>
        <w:spacing w:after="0" w:line="360" w:lineRule="auto"/>
        <w:ind w:left="720" w:hanging="720"/>
      </w:pPr>
      <w:r>
        <w:t>Verhulst, E., Nilsen, H.R. and Sortland, B., 2023. Engaging and Empowering Students to Contribute to Sustainable Development Through Developing Interdisciplinary Teamwork Skills. In </w:t>
      </w:r>
      <w:r>
        <w:rPr>
          <w:i/>
        </w:rPr>
        <w:t>Sustainable Practices in Higher Education: Finance, Strategy, and Engagement</w:t>
      </w:r>
      <w:r>
        <w:t> (pp. 9-28). Cham: Springer International Publishing.</w:t>
      </w:r>
    </w:p>
    <w:p w14:paraId="59EB69B7" w14:textId="77777777" w:rsidR="00A20C19" w:rsidRDefault="00000000">
      <w:pPr>
        <w:spacing w:after="0" w:line="360" w:lineRule="auto"/>
        <w:ind w:left="720" w:hanging="720"/>
      </w:pPr>
      <w:r>
        <w:t>Yeh, H.C., Yang, S.H., Fu, J.S. and Shih, Y.C., 2023. Developing college students’ critical thinking through reflective writing. </w:t>
      </w:r>
      <w:r>
        <w:rPr>
          <w:i/>
        </w:rPr>
        <w:t>Higher Education Research &amp; Development</w:t>
      </w:r>
      <w:r>
        <w:t>, </w:t>
      </w:r>
      <w:r>
        <w:rPr>
          <w:i/>
        </w:rPr>
        <w:t>42</w:t>
      </w:r>
      <w:r>
        <w:t>(1), pp.244-259.</w:t>
      </w:r>
    </w:p>
    <w:sectPr w:rsidR="00A20C19">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13CC3" w14:textId="77777777" w:rsidR="005F3876" w:rsidRDefault="005F3876" w:rsidP="00B023B4">
      <w:pPr>
        <w:spacing w:after="0" w:line="240" w:lineRule="auto"/>
      </w:pPr>
      <w:r>
        <w:separator/>
      </w:r>
    </w:p>
  </w:endnote>
  <w:endnote w:type="continuationSeparator" w:id="0">
    <w:p w14:paraId="0B497E87" w14:textId="77777777" w:rsidR="005F3876" w:rsidRDefault="005F3876" w:rsidP="00B02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80CCB" w14:textId="77777777" w:rsidR="005F3876" w:rsidRDefault="005F3876" w:rsidP="00B023B4">
      <w:pPr>
        <w:spacing w:after="0" w:line="240" w:lineRule="auto"/>
      </w:pPr>
      <w:r>
        <w:separator/>
      </w:r>
    </w:p>
  </w:footnote>
  <w:footnote w:type="continuationSeparator" w:id="0">
    <w:p w14:paraId="490B964C" w14:textId="77777777" w:rsidR="005F3876" w:rsidRDefault="005F3876" w:rsidP="00B02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4F94" w14:textId="77777777" w:rsidR="00B023B4" w:rsidRDefault="00B023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C19"/>
    <w:rsid w:val="00200C1E"/>
    <w:rsid w:val="005012CF"/>
    <w:rsid w:val="005F3876"/>
    <w:rsid w:val="00A20C19"/>
    <w:rsid w:val="00B023B4"/>
    <w:rsid w:val="00B6202A"/>
    <w:rsid w:val="00D41677"/>
    <w:rsid w:val="00DB0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C5C2"/>
  <w15:docId w15:val="{0EF818B8-E615-4181-B172-58A03DDC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54E"/>
    <w:rPr>
      <w:color w:val="000000" w:themeColor="text1"/>
    </w:rPr>
  </w:style>
  <w:style w:type="paragraph" w:styleId="Heading1">
    <w:name w:val="heading 1"/>
    <w:basedOn w:val="Normal"/>
    <w:next w:val="Normal"/>
    <w:link w:val="Heading1Char"/>
    <w:uiPriority w:val="9"/>
    <w:qFormat/>
    <w:rsid w:val="002B354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B354E"/>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2B354E"/>
    <w:pPr>
      <w:keepNext/>
      <w:keepLines/>
      <w:spacing w:before="40" w:after="0"/>
      <w:outlineLvl w:val="2"/>
    </w:pPr>
    <w:rPr>
      <w:rFonts w:eastAsiaTheme="majorEastAsia" w:cstheme="majorBidi"/>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354E"/>
    <w:pPr>
      <w:spacing w:after="0" w:line="240" w:lineRule="auto"/>
      <w:contextualSpacing/>
      <w:jc w:val="center"/>
    </w:pPr>
    <w:rPr>
      <w:rFonts w:eastAsiaTheme="majorEastAsia" w:cstheme="majorBidi"/>
      <w:spacing w:val="-10"/>
      <w:kern w:val="28"/>
      <w:sz w:val="36"/>
      <w:szCs w:val="56"/>
    </w:rPr>
  </w:style>
  <w:style w:type="character" w:customStyle="1" w:styleId="Heading1Char">
    <w:name w:val="Heading 1 Char"/>
    <w:basedOn w:val="DefaultParagraphFont"/>
    <w:link w:val="Heading1"/>
    <w:uiPriority w:val="9"/>
    <w:rsid w:val="002B354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2B354E"/>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2B354E"/>
    <w:rPr>
      <w:rFonts w:ascii="Times New Roman" w:eastAsiaTheme="majorEastAsia" w:hAnsi="Times New Roman" w:cstheme="majorBidi"/>
      <w:i/>
      <w:color w:val="000000" w:themeColor="text1"/>
      <w:sz w:val="24"/>
      <w:szCs w:val="24"/>
    </w:rPr>
  </w:style>
  <w:style w:type="character" w:customStyle="1" w:styleId="TitleChar">
    <w:name w:val="Title Char"/>
    <w:basedOn w:val="DefaultParagraphFont"/>
    <w:link w:val="Title"/>
    <w:uiPriority w:val="10"/>
    <w:rsid w:val="002B354E"/>
    <w:rPr>
      <w:rFonts w:ascii="Times New Roman" w:eastAsiaTheme="majorEastAsia" w:hAnsi="Times New Roman" w:cstheme="majorBidi"/>
      <w:color w:val="000000" w:themeColor="text1"/>
      <w:spacing w:val="-10"/>
      <w:kern w:val="28"/>
      <w:sz w:val="36"/>
      <w:szCs w:val="56"/>
    </w:rPr>
  </w:style>
  <w:style w:type="paragraph" w:styleId="TOCHeading">
    <w:name w:val="TOC Heading"/>
    <w:basedOn w:val="Heading1"/>
    <w:next w:val="Normal"/>
    <w:uiPriority w:val="39"/>
    <w:unhideWhenUsed/>
    <w:qFormat/>
    <w:rsid w:val="007275CD"/>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275CD"/>
    <w:pPr>
      <w:spacing w:after="100"/>
    </w:pPr>
  </w:style>
  <w:style w:type="paragraph" w:styleId="TOC2">
    <w:name w:val="toc 2"/>
    <w:basedOn w:val="Normal"/>
    <w:next w:val="Normal"/>
    <w:autoRedefine/>
    <w:uiPriority w:val="39"/>
    <w:unhideWhenUsed/>
    <w:rsid w:val="007275CD"/>
    <w:pPr>
      <w:spacing w:after="100"/>
      <w:ind w:left="240"/>
    </w:pPr>
  </w:style>
  <w:style w:type="character" w:styleId="Hyperlink">
    <w:name w:val="Hyperlink"/>
    <w:basedOn w:val="DefaultParagraphFont"/>
    <w:uiPriority w:val="99"/>
    <w:unhideWhenUsed/>
    <w:rsid w:val="007275C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B02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3B4"/>
    <w:rPr>
      <w:color w:val="000000" w:themeColor="text1"/>
    </w:rPr>
  </w:style>
  <w:style w:type="paragraph" w:styleId="Footer">
    <w:name w:val="footer"/>
    <w:basedOn w:val="Normal"/>
    <w:link w:val="FooterChar"/>
    <w:uiPriority w:val="99"/>
    <w:unhideWhenUsed/>
    <w:rsid w:val="00B02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3B4"/>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6P86KIkRaPzjgFnog2eL2hFTww==">CgMxLjAyCGguZ2pkZ3hzMgloLjMwajB6bGwyCWguMWZvYjl0ZTIJaC4zem55c2g3MgloLjJldDkycDAyCGgudHlqY3d0MgloLjNkeTZ2a20yCWguMXQzaDVzZjIJaC40ZDM0b2c4MgloLjJzOGV5bzE4AHIhMXprOEhrR2Z3NWpHVGZ6M3l2QVZjODdnTFpGamxtcXVj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SourceCode</dc:creator>
  <cp:lastModifiedBy>Ionut Hrisca</cp:lastModifiedBy>
  <cp:revision>4</cp:revision>
  <dcterms:created xsi:type="dcterms:W3CDTF">2023-11-24T05:51:00Z</dcterms:created>
  <dcterms:modified xsi:type="dcterms:W3CDTF">2023-11-30T10:43:00Z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088c032b-6a8c-4dd2-87a8-8a736e207ce3</vt:lpwstr>
  </property>
</Properties>
</file>