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F5D46" w14:textId="27560E13" w:rsidR="00631430" w:rsidRDefault="003F56BD" w:rsidP="003F56BD">
      <w:pPr>
        <w:jc w:val="center"/>
        <w:rPr>
          <w:rFonts w:ascii="Times New Roman" w:eastAsia="Times New Roman" w:hAnsi="Times New Roman" w:cs="Times New Roman"/>
          <w:b/>
          <w:bCs/>
          <w:sz w:val="24"/>
          <w:szCs w:val="24"/>
        </w:rPr>
      </w:pPr>
      <w:r w:rsidRPr="003F56BD">
        <w:rPr>
          <w:rFonts w:ascii="Times New Roman" w:eastAsia="Times New Roman" w:hAnsi="Times New Roman" w:cs="Times New Roman"/>
          <w:b/>
          <w:bCs/>
          <w:sz w:val="24"/>
          <w:szCs w:val="24"/>
        </w:rPr>
        <w:t>Examine the Concept of Dishonesty and the Role it Plays in Relation to Offences of Theft in the UK</w:t>
      </w:r>
    </w:p>
    <w:p w14:paraId="2B66BD94" w14:textId="77777777" w:rsidR="003F56BD" w:rsidRPr="000A1ACB" w:rsidRDefault="003F56BD" w:rsidP="003F56BD">
      <w:pPr>
        <w:jc w:val="center"/>
        <w:rPr>
          <w:rFonts w:ascii="Times New Roman" w:hAnsi="Times New Roman" w:cs="Times New Roman"/>
        </w:rPr>
      </w:pPr>
    </w:p>
    <w:p w14:paraId="4EFE54C7" w14:textId="79CA276C" w:rsidR="00631430" w:rsidRPr="003641C2" w:rsidRDefault="003641C2" w:rsidP="003641C2">
      <w:pPr>
        <w:spacing w:line="480" w:lineRule="auto"/>
        <w:jc w:val="center"/>
        <w:rPr>
          <w:rFonts w:ascii="Times New Roman" w:hAnsi="Times New Roman" w:cs="Times New Roman"/>
        </w:rPr>
      </w:pPr>
      <w:r>
        <w:rPr>
          <w:rFonts w:ascii="Times New Roman" w:eastAsia="Times New Roman" w:hAnsi="Times New Roman" w:cs="Times New Roman"/>
          <w:sz w:val="24"/>
          <w:szCs w:val="24"/>
        </w:rPr>
        <w:t>Josef Duna</w:t>
      </w:r>
    </w:p>
    <w:p w14:paraId="6BAD3E9D" w14:textId="0A299F1F" w:rsidR="003641C2" w:rsidRPr="000A1ACB" w:rsidRDefault="003641C2" w:rsidP="000A1ACB">
      <w:pPr>
        <w:spacing w:line="480" w:lineRule="auto"/>
        <w:jc w:val="center"/>
        <w:rPr>
          <w:rFonts w:ascii="Times New Roman" w:hAnsi="Times New Roman" w:cs="Times New Roman"/>
        </w:rPr>
        <w:sectPr w:rsidR="003641C2" w:rsidRPr="000A1ACB">
          <w:headerReference w:type="default" r:id="rId7"/>
          <w:pgSz w:w="11905" w:h="16837"/>
          <w:pgMar w:top="1440" w:right="1440" w:bottom="1440" w:left="1440" w:header="720" w:footer="720" w:gutter="0"/>
          <w:cols w:space="720"/>
          <w:vAlign w:val="center"/>
        </w:sectPr>
      </w:pPr>
      <w:r>
        <w:rPr>
          <w:rFonts w:ascii="Times New Roman" w:eastAsia="Times New Roman" w:hAnsi="Times New Roman" w:cs="Times New Roman"/>
          <w:sz w:val="24"/>
          <w:szCs w:val="24"/>
        </w:rPr>
        <w:t>2312254</w:t>
      </w:r>
    </w:p>
    <w:p w14:paraId="22A68FC5" w14:textId="427DA957" w:rsidR="000A1ACB" w:rsidRDefault="000A1ACB" w:rsidP="000A1ACB">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Index</w:t>
      </w:r>
    </w:p>
    <w:p w14:paraId="62FAF4E8" w14:textId="77777777"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 Page 3</w:t>
      </w:r>
    </w:p>
    <w:p w14:paraId="509248DD" w14:textId="7C22EE31" w:rsidR="000A1ACB" w:rsidRDefault="00750E6E"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 b</w:t>
      </w:r>
      <w:r w:rsidR="000A1ACB">
        <w:rPr>
          <w:rFonts w:ascii="Times New Roman" w:eastAsia="Times New Roman" w:hAnsi="Times New Roman" w:cs="Times New Roman"/>
          <w:sz w:val="24"/>
          <w:szCs w:val="24"/>
        </w:rPr>
        <w:t xml:space="preserve">ody – Page 4 to </w:t>
      </w:r>
      <w:r w:rsidR="00084542">
        <w:rPr>
          <w:rFonts w:ascii="Times New Roman" w:eastAsia="Times New Roman" w:hAnsi="Times New Roman" w:cs="Times New Roman"/>
          <w:sz w:val="24"/>
          <w:szCs w:val="24"/>
        </w:rPr>
        <w:t>8</w:t>
      </w:r>
    </w:p>
    <w:p w14:paraId="1702254C" w14:textId="6BAFEAEC"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 Page </w:t>
      </w:r>
      <w:r w:rsidR="00084542">
        <w:rPr>
          <w:rFonts w:ascii="Times New Roman" w:eastAsia="Times New Roman" w:hAnsi="Times New Roman" w:cs="Times New Roman"/>
          <w:sz w:val="24"/>
          <w:szCs w:val="24"/>
        </w:rPr>
        <w:t>9</w:t>
      </w:r>
    </w:p>
    <w:p w14:paraId="485D9460" w14:textId="48A0036B" w:rsidR="000A1ACB" w:rsidRDefault="000A1ACB" w:rsidP="000A1ACB">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Reference</w:t>
      </w:r>
      <w:r w:rsidR="00750E6E">
        <w:rPr>
          <w:rFonts w:ascii="Times New Roman" w:eastAsia="Times New Roman" w:hAnsi="Times New Roman" w:cs="Times New Roman"/>
          <w:sz w:val="24"/>
          <w:szCs w:val="24"/>
        </w:rPr>
        <w:t xml:space="preserve"> list</w:t>
      </w:r>
      <w:r>
        <w:rPr>
          <w:rFonts w:ascii="Times New Roman" w:eastAsia="Times New Roman" w:hAnsi="Times New Roman" w:cs="Times New Roman"/>
          <w:sz w:val="24"/>
          <w:szCs w:val="24"/>
        </w:rPr>
        <w:t xml:space="preserve"> – </w:t>
      </w:r>
      <w:r w:rsidR="00C21C44">
        <w:rPr>
          <w:rFonts w:ascii="Times New Roman" w:eastAsia="Times New Roman" w:hAnsi="Times New Roman" w:cs="Times New Roman"/>
          <w:sz w:val="24"/>
          <w:szCs w:val="24"/>
        </w:rPr>
        <w:t xml:space="preserve">Page </w:t>
      </w:r>
      <w:r w:rsidR="00084542">
        <w:rPr>
          <w:rFonts w:ascii="Times New Roman" w:eastAsia="Times New Roman" w:hAnsi="Times New Roman" w:cs="Times New Roman"/>
          <w:sz w:val="24"/>
          <w:szCs w:val="24"/>
        </w:rPr>
        <w:t>10</w:t>
      </w:r>
      <w:r w:rsidR="00002943">
        <w:rPr>
          <w:rFonts w:ascii="Times New Roman" w:eastAsia="Times New Roman" w:hAnsi="Times New Roman" w:cs="Times New Roman"/>
          <w:sz w:val="24"/>
          <w:szCs w:val="24"/>
        </w:rPr>
        <w:t xml:space="preserve"> to 1</w:t>
      </w:r>
      <w:r w:rsidR="00084542">
        <w:rPr>
          <w:rFonts w:ascii="Times New Roman" w:eastAsia="Times New Roman" w:hAnsi="Times New Roman" w:cs="Times New Roman"/>
          <w:sz w:val="24"/>
          <w:szCs w:val="24"/>
        </w:rPr>
        <w:t>1</w:t>
      </w:r>
    </w:p>
    <w:p w14:paraId="69D635DC" w14:textId="77777777" w:rsidR="000A1ACB" w:rsidRDefault="000A1ACB" w:rsidP="000A1ACB">
      <w:pPr>
        <w:spacing w:line="480" w:lineRule="auto"/>
        <w:rPr>
          <w:rFonts w:ascii="Times New Roman" w:eastAsia="Times New Roman" w:hAnsi="Times New Roman" w:cs="Times New Roman"/>
          <w:b/>
          <w:bCs/>
          <w:sz w:val="24"/>
          <w:szCs w:val="24"/>
        </w:rPr>
      </w:pPr>
    </w:p>
    <w:p w14:paraId="1DA9F759" w14:textId="77777777" w:rsidR="000A1ACB" w:rsidRDefault="000A1ACB">
      <w:pPr>
        <w:spacing w:line="480" w:lineRule="auto"/>
        <w:jc w:val="center"/>
        <w:rPr>
          <w:rFonts w:ascii="Times New Roman" w:eastAsia="Times New Roman" w:hAnsi="Times New Roman" w:cs="Times New Roman"/>
          <w:b/>
          <w:bCs/>
          <w:sz w:val="24"/>
          <w:szCs w:val="24"/>
        </w:rPr>
      </w:pPr>
    </w:p>
    <w:p w14:paraId="62712C17" w14:textId="77777777" w:rsidR="000A1ACB" w:rsidRDefault="000A1ACB">
      <w:pPr>
        <w:spacing w:line="480" w:lineRule="auto"/>
        <w:jc w:val="center"/>
        <w:rPr>
          <w:rFonts w:ascii="Times New Roman" w:eastAsia="Times New Roman" w:hAnsi="Times New Roman" w:cs="Times New Roman"/>
          <w:b/>
          <w:bCs/>
          <w:sz w:val="24"/>
          <w:szCs w:val="24"/>
        </w:rPr>
      </w:pPr>
    </w:p>
    <w:p w14:paraId="0A0C5BE8" w14:textId="77777777" w:rsidR="000A1ACB" w:rsidRDefault="000A1ACB">
      <w:pPr>
        <w:spacing w:line="480" w:lineRule="auto"/>
        <w:jc w:val="center"/>
        <w:rPr>
          <w:rFonts w:ascii="Times New Roman" w:eastAsia="Times New Roman" w:hAnsi="Times New Roman" w:cs="Times New Roman"/>
          <w:b/>
          <w:bCs/>
          <w:sz w:val="24"/>
          <w:szCs w:val="24"/>
        </w:rPr>
      </w:pPr>
    </w:p>
    <w:p w14:paraId="6DB8605F" w14:textId="77777777" w:rsidR="000A1ACB" w:rsidRDefault="000A1ACB">
      <w:pPr>
        <w:spacing w:line="480" w:lineRule="auto"/>
        <w:jc w:val="center"/>
        <w:rPr>
          <w:rFonts w:ascii="Times New Roman" w:eastAsia="Times New Roman" w:hAnsi="Times New Roman" w:cs="Times New Roman"/>
          <w:b/>
          <w:bCs/>
          <w:sz w:val="24"/>
          <w:szCs w:val="24"/>
        </w:rPr>
      </w:pPr>
    </w:p>
    <w:p w14:paraId="6278F728" w14:textId="77777777" w:rsidR="000A1ACB" w:rsidRDefault="000A1ACB">
      <w:pPr>
        <w:spacing w:line="480" w:lineRule="auto"/>
        <w:jc w:val="center"/>
        <w:rPr>
          <w:rFonts w:ascii="Times New Roman" w:eastAsia="Times New Roman" w:hAnsi="Times New Roman" w:cs="Times New Roman"/>
          <w:b/>
          <w:bCs/>
          <w:sz w:val="24"/>
          <w:szCs w:val="24"/>
        </w:rPr>
      </w:pPr>
    </w:p>
    <w:p w14:paraId="2A96D8CA" w14:textId="77777777" w:rsidR="000A1ACB" w:rsidRDefault="000A1ACB">
      <w:pPr>
        <w:spacing w:line="480" w:lineRule="auto"/>
        <w:jc w:val="center"/>
        <w:rPr>
          <w:rFonts w:ascii="Times New Roman" w:eastAsia="Times New Roman" w:hAnsi="Times New Roman" w:cs="Times New Roman"/>
          <w:b/>
          <w:bCs/>
          <w:sz w:val="24"/>
          <w:szCs w:val="24"/>
        </w:rPr>
      </w:pPr>
    </w:p>
    <w:p w14:paraId="553BA326" w14:textId="77777777" w:rsidR="000A1ACB" w:rsidRDefault="000A1ACB">
      <w:pPr>
        <w:spacing w:line="480" w:lineRule="auto"/>
        <w:jc w:val="center"/>
        <w:rPr>
          <w:rFonts w:ascii="Times New Roman" w:eastAsia="Times New Roman" w:hAnsi="Times New Roman" w:cs="Times New Roman"/>
          <w:b/>
          <w:bCs/>
          <w:sz w:val="24"/>
          <w:szCs w:val="24"/>
        </w:rPr>
      </w:pPr>
    </w:p>
    <w:p w14:paraId="40551522" w14:textId="77777777" w:rsidR="000A1ACB" w:rsidRDefault="000A1ACB">
      <w:pPr>
        <w:spacing w:line="480" w:lineRule="auto"/>
        <w:jc w:val="center"/>
        <w:rPr>
          <w:rFonts w:ascii="Times New Roman" w:eastAsia="Times New Roman" w:hAnsi="Times New Roman" w:cs="Times New Roman"/>
          <w:b/>
          <w:bCs/>
          <w:sz w:val="24"/>
          <w:szCs w:val="24"/>
        </w:rPr>
      </w:pPr>
    </w:p>
    <w:p w14:paraId="1827183C" w14:textId="77777777" w:rsidR="000A1ACB" w:rsidRDefault="000A1ACB">
      <w:pPr>
        <w:spacing w:line="480" w:lineRule="auto"/>
        <w:jc w:val="center"/>
        <w:rPr>
          <w:rFonts w:ascii="Times New Roman" w:eastAsia="Times New Roman" w:hAnsi="Times New Roman" w:cs="Times New Roman"/>
          <w:b/>
          <w:bCs/>
          <w:sz w:val="24"/>
          <w:szCs w:val="24"/>
        </w:rPr>
      </w:pPr>
    </w:p>
    <w:p w14:paraId="68269764" w14:textId="77777777" w:rsidR="000A1ACB" w:rsidRDefault="000A1ACB">
      <w:pPr>
        <w:spacing w:line="480" w:lineRule="auto"/>
        <w:jc w:val="center"/>
        <w:rPr>
          <w:rFonts w:ascii="Times New Roman" w:eastAsia="Times New Roman" w:hAnsi="Times New Roman" w:cs="Times New Roman"/>
          <w:b/>
          <w:bCs/>
          <w:sz w:val="24"/>
          <w:szCs w:val="24"/>
        </w:rPr>
      </w:pPr>
    </w:p>
    <w:p w14:paraId="038A86FC" w14:textId="77777777" w:rsidR="000A1ACB" w:rsidRDefault="000A1ACB">
      <w:pPr>
        <w:spacing w:line="480" w:lineRule="auto"/>
        <w:jc w:val="center"/>
        <w:rPr>
          <w:rFonts w:ascii="Times New Roman" w:eastAsia="Times New Roman" w:hAnsi="Times New Roman" w:cs="Times New Roman"/>
          <w:b/>
          <w:bCs/>
          <w:sz w:val="24"/>
          <w:szCs w:val="24"/>
        </w:rPr>
      </w:pPr>
    </w:p>
    <w:p w14:paraId="0233D80B" w14:textId="77777777" w:rsidR="000A1ACB" w:rsidRDefault="000A1ACB">
      <w:pPr>
        <w:spacing w:line="480" w:lineRule="auto"/>
        <w:jc w:val="center"/>
        <w:rPr>
          <w:rFonts w:ascii="Times New Roman" w:eastAsia="Times New Roman" w:hAnsi="Times New Roman" w:cs="Times New Roman"/>
          <w:b/>
          <w:bCs/>
          <w:sz w:val="24"/>
          <w:szCs w:val="24"/>
        </w:rPr>
      </w:pPr>
    </w:p>
    <w:p w14:paraId="39DA5F14" w14:textId="77777777" w:rsidR="000A1ACB" w:rsidRDefault="000A1ACB">
      <w:pPr>
        <w:spacing w:line="480" w:lineRule="auto"/>
        <w:jc w:val="center"/>
        <w:rPr>
          <w:rFonts w:ascii="Times New Roman" w:eastAsia="Times New Roman" w:hAnsi="Times New Roman" w:cs="Times New Roman"/>
          <w:b/>
          <w:bCs/>
          <w:sz w:val="24"/>
          <w:szCs w:val="24"/>
        </w:rPr>
      </w:pPr>
    </w:p>
    <w:p w14:paraId="515815B1" w14:textId="77777777" w:rsidR="000A1ACB" w:rsidRDefault="000A1ACB">
      <w:pPr>
        <w:spacing w:line="480" w:lineRule="auto"/>
        <w:jc w:val="center"/>
        <w:rPr>
          <w:rFonts w:ascii="Times New Roman" w:eastAsia="Times New Roman" w:hAnsi="Times New Roman" w:cs="Times New Roman"/>
          <w:b/>
          <w:bCs/>
          <w:sz w:val="24"/>
          <w:szCs w:val="24"/>
        </w:rPr>
      </w:pPr>
    </w:p>
    <w:p w14:paraId="64770F26" w14:textId="77777777" w:rsidR="000A1ACB" w:rsidRDefault="000A1ACB">
      <w:pPr>
        <w:spacing w:line="480" w:lineRule="auto"/>
        <w:jc w:val="center"/>
        <w:rPr>
          <w:rFonts w:ascii="Times New Roman" w:eastAsia="Times New Roman" w:hAnsi="Times New Roman" w:cs="Times New Roman"/>
          <w:b/>
          <w:bCs/>
          <w:sz w:val="24"/>
          <w:szCs w:val="24"/>
        </w:rPr>
      </w:pPr>
    </w:p>
    <w:p w14:paraId="2D730AB0" w14:textId="77777777" w:rsidR="000A1ACB" w:rsidRDefault="000A1ACB">
      <w:pPr>
        <w:spacing w:line="480" w:lineRule="auto"/>
        <w:jc w:val="center"/>
        <w:rPr>
          <w:rFonts w:ascii="Times New Roman" w:eastAsia="Times New Roman" w:hAnsi="Times New Roman" w:cs="Times New Roman"/>
          <w:b/>
          <w:bCs/>
          <w:sz w:val="24"/>
          <w:szCs w:val="24"/>
        </w:rPr>
      </w:pPr>
    </w:p>
    <w:p w14:paraId="5C9869DB" w14:textId="77777777" w:rsidR="000A1ACB" w:rsidRDefault="000A1ACB">
      <w:pPr>
        <w:spacing w:line="480" w:lineRule="auto"/>
        <w:jc w:val="center"/>
        <w:rPr>
          <w:rFonts w:ascii="Times New Roman" w:eastAsia="Times New Roman" w:hAnsi="Times New Roman" w:cs="Times New Roman"/>
          <w:b/>
          <w:bCs/>
          <w:sz w:val="24"/>
          <w:szCs w:val="24"/>
        </w:rPr>
      </w:pPr>
    </w:p>
    <w:p w14:paraId="52478A99" w14:textId="77777777" w:rsidR="000A1ACB" w:rsidRDefault="000A1ACB">
      <w:pPr>
        <w:spacing w:line="480" w:lineRule="auto"/>
        <w:jc w:val="center"/>
        <w:rPr>
          <w:rFonts w:ascii="Times New Roman" w:eastAsia="Times New Roman" w:hAnsi="Times New Roman" w:cs="Times New Roman"/>
          <w:b/>
          <w:bCs/>
          <w:sz w:val="24"/>
          <w:szCs w:val="24"/>
        </w:rPr>
      </w:pPr>
    </w:p>
    <w:p w14:paraId="2FFEF851" w14:textId="77777777" w:rsidR="000A1ACB" w:rsidRDefault="000A1ACB" w:rsidP="000A1ACB">
      <w:pPr>
        <w:spacing w:line="480" w:lineRule="auto"/>
        <w:rPr>
          <w:rFonts w:ascii="Times New Roman" w:eastAsia="Times New Roman" w:hAnsi="Times New Roman" w:cs="Times New Roman"/>
          <w:b/>
          <w:bCs/>
          <w:sz w:val="24"/>
          <w:szCs w:val="24"/>
        </w:rPr>
      </w:pPr>
    </w:p>
    <w:p w14:paraId="0616134E"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lastRenderedPageBreak/>
        <w:t>Introduction</w:t>
      </w:r>
    </w:p>
    <w:p w14:paraId="56888C8B" w14:textId="0632D30A" w:rsidR="00063A5F" w:rsidRDefault="002403D7" w:rsidP="00063A5F">
      <w:pPr>
        <w:spacing w:line="480" w:lineRule="auto"/>
        <w:rPr>
          <w:rFonts w:ascii="Times New Roman" w:hAnsi="Times New Roman" w:cs="Times New Roman"/>
          <w:b/>
          <w:bCs/>
          <w:sz w:val="24"/>
          <w:szCs w:val="24"/>
          <w:lang w:val="en-GB"/>
        </w:rPr>
      </w:pPr>
      <w:r w:rsidRPr="002403D7">
        <w:rPr>
          <w:rFonts w:ascii="Times New Roman" w:hAnsi="Times New Roman" w:cs="Times New Roman"/>
          <w:sz w:val="24"/>
          <w:szCs w:val="24"/>
        </w:rPr>
        <w:t>Dishonesty plays a pivotal role in defining theft offences under UK law. The interpretation of dishonesty has undergone significant changes, particularly through landmark cases such as R v Ghosh (1982) and Ivey v Genting Casinos UK Ltd (2017). This essay aims to delve into the concept of dishonesty, tracing its legal evolution and analy</w:t>
      </w:r>
      <w:r>
        <w:rPr>
          <w:rFonts w:ascii="Times New Roman" w:hAnsi="Times New Roman" w:cs="Times New Roman"/>
          <w:sz w:val="24"/>
          <w:szCs w:val="24"/>
        </w:rPr>
        <w:t>z</w:t>
      </w:r>
      <w:r w:rsidRPr="002403D7">
        <w:rPr>
          <w:rFonts w:ascii="Times New Roman" w:hAnsi="Times New Roman" w:cs="Times New Roman"/>
          <w:sz w:val="24"/>
          <w:szCs w:val="24"/>
        </w:rPr>
        <w:t>ing its impact on theft-related offences. By examining the common law tests of dishonesty, the essay will highlight the transition from the subjective-objective Ghosh test to the purely objective Ivey standard. Through this discussion, the essay will elucidate the legal and practical implications of these judicial developments.</w:t>
      </w:r>
    </w:p>
    <w:p w14:paraId="2D81D6F9" w14:textId="77777777" w:rsidR="00063A5F" w:rsidRDefault="00063A5F" w:rsidP="00063A5F">
      <w:pPr>
        <w:spacing w:line="480" w:lineRule="auto"/>
        <w:rPr>
          <w:rFonts w:ascii="Times New Roman" w:hAnsi="Times New Roman" w:cs="Times New Roman"/>
          <w:b/>
          <w:bCs/>
          <w:sz w:val="24"/>
          <w:szCs w:val="24"/>
          <w:lang w:val="en-GB"/>
        </w:rPr>
      </w:pPr>
    </w:p>
    <w:p w14:paraId="2B5A815D" w14:textId="77777777" w:rsidR="00063A5F" w:rsidRDefault="00063A5F" w:rsidP="00063A5F">
      <w:pPr>
        <w:spacing w:line="480" w:lineRule="auto"/>
        <w:rPr>
          <w:rFonts w:ascii="Times New Roman" w:hAnsi="Times New Roman" w:cs="Times New Roman"/>
          <w:b/>
          <w:bCs/>
          <w:sz w:val="24"/>
          <w:szCs w:val="24"/>
          <w:lang w:val="en-GB"/>
        </w:rPr>
      </w:pPr>
    </w:p>
    <w:p w14:paraId="07C5BC84" w14:textId="77777777" w:rsidR="00063A5F" w:rsidRDefault="00063A5F" w:rsidP="00063A5F">
      <w:pPr>
        <w:spacing w:line="480" w:lineRule="auto"/>
        <w:rPr>
          <w:rFonts w:ascii="Times New Roman" w:hAnsi="Times New Roman" w:cs="Times New Roman"/>
          <w:b/>
          <w:bCs/>
          <w:sz w:val="24"/>
          <w:szCs w:val="24"/>
          <w:lang w:val="en-GB"/>
        </w:rPr>
      </w:pPr>
    </w:p>
    <w:p w14:paraId="239FE878" w14:textId="77777777" w:rsidR="00063A5F" w:rsidRDefault="00063A5F" w:rsidP="00063A5F">
      <w:pPr>
        <w:spacing w:line="480" w:lineRule="auto"/>
        <w:rPr>
          <w:rFonts w:ascii="Times New Roman" w:hAnsi="Times New Roman" w:cs="Times New Roman"/>
          <w:b/>
          <w:bCs/>
          <w:sz w:val="24"/>
          <w:szCs w:val="24"/>
          <w:lang w:val="en-GB"/>
        </w:rPr>
      </w:pPr>
    </w:p>
    <w:p w14:paraId="253D3A19" w14:textId="77777777" w:rsidR="00063A5F" w:rsidRDefault="00063A5F" w:rsidP="00063A5F">
      <w:pPr>
        <w:spacing w:line="480" w:lineRule="auto"/>
        <w:rPr>
          <w:rFonts w:ascii="Times New Roman" w:hAnsi="Times New Roman" w:cs="Times New Roman"/>
          <w:b/>
          <w:bCs/>
          <w:sz w:val="24"/>
          <w:szCs w:val="24"/>
          <w:lang w:val="en-GB"/>
        </w:rPr>
      </w:pPr>
    </w:p>
    <w:p w14:paraId="18D50926" w14:textId="77777777" w:rsidR="00063A5F" w:rsidRDefault="00063A5F" w:rsidP="00063A5F">
      <w:pPr>
        <w:spacing w:line="480" w:lineRule="auto"/>
        <w:rPr>
          <w:rFonts w:ascii="Times New Roman" w:hAnsi="Times New Roman" w:cs="Times New Roman"/>
          <w:b/>
          <w:bCs/>
          <w:sz w:val="24"/>
          <w:szCs w:val="24"/>
          <w:lang w:val="en-GB"/>
        </w:rPr>
      </w:pPr>
    </w:p>
    <w:p w14:paraId="2B53EAD2" w14:textId="77777777" w:rsidR="00063A5F" w:rsidRDefault="00063A5F" w:rsidP="00063A5F">
      <w:pPr>
        <w:spacing w:line="480" w:lineRule="auto"/>
        <w:rPr>
          <w:rFonts w:ascii="Times New Roman" w:hAnsi="Times New Roman" w:cs="Times New Roman"/>
          <w:b/>
          <w:bCs/>
          <w:sz w:val="24"/>
          <w:szCs w:val="24"/>
          <w:lang w:val="en-GB"/>
        </w:rPr>
      </w:pPr>
    </w:p>
    <w:p w14:paraId="185EDCD1" w14:textId="69928B2F" w:rsidR="00063A5F" w:rsidRDefault="00063A5F" w:rsidP="00063A5F">
      <w:pPr>
        <w:spacing w:line="480" w:lineRule="auto"/>
        <w:rPr>
          <w:rFonts w:ascii="Times New Roman" w:hAnsi="Times New Roman" w:cs="Times New Roman"/>
          <w:b/>
          <w:bCs/>
          <w:sz w:val="24"/>
          <w:szCs w:val="24"/>
          <w:lang w:val="en-GB"/>
        </w:rPr>
      </w:pPr>
    </w:p>
    <w:p w14:paraId="67C75F57" w14:textId="77777777" w:rsidR="00FD34F4" w:rsidRDefault="00FD34F4" w:rsidP="00063A5F">
      <w:pPr>
        <w:spacing w:line="480" w:lineRule="auto"/>
        <w:rPr>
          <w:rFonts w:ascii="Times New Roman" w:hAnsi="Times New Roman" w:cs="Times New Roman"/>
          <w:b/>
          <w:bCs/>
          <w:sz w:val="24"/>
          <w:szCs w:val="24"/>
          <w:lang w:val="en-GB"/>
        </w:rPr>
      </w:pPr>
    </w:p>
    <w:p w14:paraId="663ED97E" w14:textId="77777777" w:rsidR="003F56BD" w:rsidRDefault="003F56BD" w:rsidP="00FD34F4">
      <w:pPr>
        <w:spacing w:line="480" w:lineRule="auto"/>
        <w:rPr>
          <w:rFonts w:ascii="Times New Roman" w:hAnsi="Times New Roman" w:cs="Times New Roman"/>
          <w:b/>
          <w:bCs/>
          <w:sz w:val="24"/>
          <w:szCs w:val="24"/>
          <w:lang w:val="en-GB"/>
        </w:rPr>
      </w:pPr>
    </w:p>
    <w:p w14:paraId="45B1C6E1" w14:textId="77777777" w:rsidR="003F56BD" w:rsidRDefault="003F56BD" w:rsidP="00FD34F4">
      <w:pPr>
        <w:spacing w:line="480" w:lineRule="auto"/>
        <w:rPr>
          <w:rFonts w:ascii="Times New Roman" w:hAnsi="Times New Roman" w:cs="Times New Roman"/>
          <w:b/>
          <w:bCs/>
          <w:sz w:val="24"/>
          <w:szCs w:val="24"/>
          <w:lang w:val="en-GB"/>
        </w:rPr>
      </w:pPr>
    </w:p>
    <w:p w14:paraId="181F2DE1" w14:textId="77777777" w:rsidR="003F56BD" w:rsidRDefault="003F56BD" w:rsidP="00FD34F4">
      <w:pPr>
        <w:spacing w:line="480" w:lineRule="auto"/>
        <w:rPr>
          <w:rFonts w:ascii="Times New Roman" w:hAnsi="Times New Roman" w:cs="Times New Roman"/>
          <w:b/>
          <w:bCs/>
          <w:sz w:val="24"/>
          <w:szCs w:val="24"/>
          <w:lang w:val="en-GB"/>
        </w:rPr>
      </w:pPr>
    </w:p>
    <w:p w14:paraId="660029BB" w14:textId="77777777" w:rsidR="003F56BD" w:rsidRDefault="003F56BD" w:rsidP="00FD34F4">
      <w:pPr>
        <w:spacing w:line="480" w:lineRule="auto"/>
        <w:rPr>
          <w:rFonts w:ascii="Times New Roman" w:hAnsi="Times New Roman" w:cs="Times New Roman"/>
          <w:b/>
          <w:bCs/>
          <w:sz w:val="24"/>
          <w:szCs w:val="24"/>
          <w:lang w:val="en-GB"/>
        </w:rPr>
      </w:pPr>
    </w:p>
    <w:p w14:paraId="55BC2F04" w14:textId="77777777" w:rsidR="003F56BD" w:rsidRDefault="003F56BD" w:rsidP="00FD34F4">
      <w:pPr>
        <w:spacing w:line="480" w:lineRule="auto"/>
        <w:rPr>
          <w:rFonts w:ascii="Times New Roman" w:hAnsi="Times New Roman" w:cs="Times New Roman"/>
          <w:b/>
          <w:bCs/>
          <w:sz w:val="24"/>
          <w:szCs w:val="24"/>
          <w:lang w:val="en-GB"/>
        </w:rPr>
      </w:pPr>
    </w:p>
    <w:p w14:paraId="3D950786" w14:textId="77777777" w:rsidR="003F56BD" w:rsidRDefault="003F56BD" w:rsidP="00FD34F4">
      <w:pPr>
        <w:spacing w:line="480" w:lineRule="auto"/>
        <w:rPr>
          <w:rFonts w:ascii="Times New Roman" w:hAnsi="Times New Roman" w:cs="Times New Roman"/>
          <w:b/>
          <w:bCs/>
          <w:sz w:val="24"/>
          <w:szCs w:val="24"/>
          <w:lang w:val="en-GB"/>
        </w:rPr>
      </w:pPr>
    </w:p>
    <w:p w14:paraId="0591DFC0" w14:textId="77777777" w:rsidR="000C63BA" w:rsidRDefault="000C63BA" w:rsidP="002403D7">
      <w:pPr>
        <w:spacing w:line="480" w:lineRule="auto"/>
        <w:rPr>
          <w:rFonts w:ascii="Times New Roman" w:hAnsi="Times New Roman" w:cs="Times New Roman"/>
          <w:b/>
          <w:bCs/>
          <w:sz w:val="24"/>
          <w:szCs w:val="24"/>
          <w:lang w:val="en-GB"/>
        </w:rPr>
      </w:pPr>
    </w:p>
    <w:p w14:paraId="0579963D" w14:textId="3FC50D09" w:rsidR="002403D7" w:rsidRPr="002403D7" w:rsidRDefault="002403D7" w:rsidP="002403D7">
      <w:pPr>
        <w:spacing w:line="480" w:lineRule="auto"/>
        <w:rPr>
          <w:rFonts w:ascii="Times New Roman" w:hAnsi="Times New Roman" w:cs="Times New Roman"/>
          <w:b/>
          <w:bCs/>
          <w:sz w:val="24"/>
          <w:szCs w:val="24"/>
          <w:lang w:val="en-GB"/>
        </w:rPr>
      </w:pPr>
      <w:r w:rsidRPr="002403D7">
        <w:rPr>
          <w:rFonts w:ascii="Times New Roman" w:hAnsi="Times New Roman" w:cs="Times New Roman"/>
          <w:b/>
          <w:bCs/>
          <w:sz w:val="24"/>
          <w:szCs w:val="24"/>
          <w:lang w:val="en-GB"/>
        </w:rPr>
        <w:lastRenderedPageBreak/>
        <w:t>Main Body</w:t>
      </w:r>
    </w:p>
    <w:p w14:paraId="6326DE68" w14:textId="77777777"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t>1. The Concept of Dishonesty in Theft</w:t>
      </w:r>
    </w:p>
    <w:p w14:paraId="652F1638"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Dishonesty is a fundamental element in the offence of theft as defined by the Theft Act 1968. According to Section 1(1) of the Act, theft occurs when a person "dishonestly appropriates property belonging to another with the intention of permanently depriving the other of it" (Davies, 2020). The interpretation of "dishonestly" has been pivotal in numerous legal cases, shaping the landscape of theft law in the UK (Elliot and Quinn, 2018).</w:t>
      </w:r>
    </w:p>
    <w:p w14:paraId="5A744566" w14:textId="77777777"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t>2. The Ghosh Test</w:t>
      </w:r>
    </w:p>
    <w:p w14:paraId="399738D7" w14:textId="7CF7C8FA"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For over three decades, the Ghosh test was the standard for determining dishonesty. In R v Ghosh, the defendant, a surgeon, was charged with obtaining money through false preten</w:t>
      </w:r>
      <w:r>
        <w:rPr>
          <w:rFonts w:ascii="Times New Roman" w:hAnsi="Times New Roman" w:cs="Times New Roman"/>
          <w:sz w:val="24"/>
          <w:szCs w:val="24"/>
          <w:lang w:val="en-GB"/>
        </w:rPr>
        <w:t>c</w:t>
      </w:r>
      <w:r w:rsidRPr="00750E6E">
        <w:rPr>
          <w:rFonts w:ascii="Times New Roman" w:hAnsi="Times New Roman" w:cs="Times New Roman"/>
          <w:sz w:val="24"/>
          <w:szCs w:val="24"/>
          <w:lang w:val="en-GB"/>
        </w:rPr>
        <w:t>es. The Court of Appeal established the two-stage test (Wilson, 2017):</w:t>
      </w:r>
    </w:p>
    <w:p w14:paraId="796C6153" w14:textId="77777777" w:rsidR="00750E6E" w:rsidRPr="00750E6E" w:rsidRDefault="00750E6E" w:rsidP="00750E6E">
      <w:pPr>
        <w:numPr>
          <w:ilvl w:val="0"/>
          <w:numId w:val="16"/>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Subjective Test: Whether the defendant believed their conduct was dishonest by the standards of reasonable and honest people.</w:t>
      </w:r>
    </w:p>
    <w:p w14:paraId="4DDEA975" w14:textId="3CC89761" w:rsidR="00750E6E" w:rsidRPr="00750E6E" w:rsidRDefault="00750E6E" w:rsidP="00750E6E">
      <w:pPr>
        <w:numPr>
          <w:ilvl w:val="0"/>
          <w:numId w:val="16"/>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Objective Test: Whether the defendant reali</w:t>
      </w:r>
      <w:r>
        <w:rPr>
          <w:rFonts w:ascii="Times New Roman" w:hAnsi="Times New Roman" w:cs="Times New Roman"/>
          <w:sz w:val="24"/>
          <w:szCs w:val="24"/>
          <w:lang w:val="en-GB"/>
        </w:rPr>
        <w:t>s</w:t>
      </w:r>
      <w:r w:rsidRPr="00750E6E">
        <w:rPr>
          <w:rFonts w:ascii="Times New Roman" w:hAnsi="Times New Roman" w:cs="Times New Roman"/>
          <w:sz w:val="24"/>
          <w:szCs w:val="24"/>
          <w:lang w:val="en-GB"/>
        </w:rPr>
        <w:t>ed that reasonable and honest people would regard their conduct as dishonest (R v Ghosh [1982] EWCA Crim 2).</w:t>
      </w:r>
    </w:p>
    <w:p w14:paraId="7217D487"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The Ghosh test attempted to balance individual perceptions with societal norms. However, it faced criticism for being overly complex and leading to inconsistent verdicts. The subjective element of the test allowed defendants to argue ignorance of societal standards, which could potentially result in unfair outcomes (</w:t>
      </w:r>
      <w:proofErr w:type="spellStart"/>
      <w:r w:rsidRPr="00750E6E">
        <w:rPr>
          <w:rFonts w:ascii="Times New Roman" w:hAnsi="Times New Roman" w:cs="Times New Roman"/>
          <w:sz w:val="24"/>
          <w:szCs w:val="24"/>
          <w:lang w:val="en-GB"/>
        </w:rPr>
        <w:t>Simester</w:t>
      </w:r>
      <w:proofErr w:type="spellEnd"/>
      <w:r w:rsidRPr="00750E6E">
        <w:rPr>
          <w:rFonts w:ascii="Times New Roman" w:hAnsi="Times New Roman" w:cs="Times New Roman"/>
          <w:sz w:val="24"/>
          <w:szCs w:val="24"/>
          <w:lang w:val="en-GB"/>
        </w:rPr>
        <w:t xml:space="preserve"> et al., 2019).</w:t>
      </w:r>
    </w:p>
    <w:p w14:paraId="174135E2"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 xml:space="preserve">Critics of the Ghosh test pointed out that it could lead to inconsistencies in the application of the law, as different juries might reach different conclusions about what constitutes dishonesty based on their understanding of societal standards. This subjectivity was seen as problematic because it introduced an element of unpredictability into the legal process (Ashworth and </w:t>
      </w:r>
      <w:proofErr w:type="spellStart"/>
      <w:r w:rsidRPr="00750E6E">
        <w:rPr>
          <w:rFonts w:ascii="Times New Roman" w:hAnsi="Times New Roman" w:cs="Times New Roman"/>
          <w:sz w:val="24"/>
          <w:szCs w:val="24"/>
          <w:lang w:val="en-GB"/>
        </w:rPr>
        <w:t>Horder</w:t>
      </w:r>
      <w:proofErr w:type="spellEnd"/>
      <w:r w:rsidRPr="00750E6E">
        <w:rPr>
          <w:rFonts w:ascii="Times New Roman" w:hAnsi="Times New Roman" w:cs="Times New Roman"/>
          <w:sz w:val="24"/>
          <w:szCs w:val="24"/>
          <w:lang w:val="en-GB"/>
        </w:rPr>
        <w:t>, 2019).</w:t>
      </w:r>
    </w:p>
    <w:p w14:paraId="4465F12F" w14:textId="77777777" w:rsidR="00750E6E" w:rsidRDefault="00750E6E" w:rsidP="00750E6E">
      <w:pPr>
        <w:spacing w:line="480" w:lineRule="auto"/>
        <w:rPr>
          <w:rFonts w:ascii="Times New Roman" w:hAnsi="Times New Roman" w:cs="Times New Roman"/>
          <w:b/>
          <w:bCs/>
          <w:sz w:val="24"/>
          <w:szCs w:val="24"/>
          <w:lang w:val="en-GB"/>
        </w:rPr>
      </w:pPr>
    </w:p>
    <w:p w14:paraId="3BBCD5E0" w14:textId="6E2CB699"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lastRenderedPageBreak/>
        <w:t>3. The Ivey Case and the New Test for Dishonesty</w:t>
      </w:r>
    </w:p>
    <w:p w14:paraId="5665C3BF"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In Ivey v Genting Casinos UK Ltd, the Supreme Court redefined the test for dishonesty. Ivey, a professional gambler, was accused of cheating in a casino game. The Court discarded the Ghosh test, replacing it with a single, objective standard:</w:t>
      </w:r>
    </w:p>
    <w:p w14:paraId="19135A45" w14:textId="77777777" w:rsidR="00750E6E" w:rsidRPr="00750E6E" w:rsidRDefault="00750E6E" w:rsidP="00750E6E">
      <w:pPr>
        <w:numPr>
          <w:ilvl w:val="0"/>
          <w:numId w:val="17"/>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The defendant’s conduct should be judged by the standards of ordinary decent people, without considering whether the defendant recognized that their conduct was dishonest by those standards (Ivey v Genting Casinos UK Ltd [2017] UKSC 67).</w:t>
      </w:r>
    </w:p>
    <w:p w14:paraId="167AC16A"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This landmark decision emphasized a more straightforward, objective approach, aligning with the principle of legal clarity and consistency (Ormerod and Laird, 2021). The Ivey ruling signifies a departure from the complexity of the Ghosh test, focusing solely on societal standards.</w:t>
      </w:r>
    </w:p>
    <w:p w14:paraId="7E5AC9C2"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The Ivey case has been lauded for simplifying the legal test for dishonesty, making it easier for judges and juries to apply the law consistently. By removing the subjective element, the Court aimed to eliminate the potential for defendants to escape liability based on their personal beliefs or moral standards (Herring, 2020).</w:t>
      </w:r>
    </w:p>
    <w:p w14:paraId="7BFB17E6" w14:textId="77777777"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t>4. Case Law Analysis</w:t>
      </w:r>
    </w:p>
    <w:p w14:paraId="6AD0DFA4" w14:textId="77777777" w:rsidR="00750E6E" w:rsidRPr="00750E6E" w:rsidRDefault="00750E6E" w:rsidP="00750E6E">
      <w:pPr>
        <w:numPr>
          <w:ilvl w:val="0"/>
          <w:numId w:val="18"/>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R v Ghosh (1982): In this case, Ghosh, a surgeon, claimed fees for operations he had not performed. The Ghosh test emerged from the need to address whether his actions were dishonest by both his own standards and those of society. The subjective element allowed defendants to argue ignorance of societal standards, complicating prosecutions (R v Ghosh [1982] EWCA Crim 2).</w:t>
      </w:r>
    </w:p>
    <w:p w14:paraId="6A2097FA" w14:textId="77777777" w:rsidR="00750E6E" w:rsidRPr="00750E6E" w:rsidRDefault="00750E6E" w:rsidP="00750E6E">
      <w:pPr>
        <w:numPr>
          <w:ilvl w:val="0"/>
          <w:numId w:val="18"/>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 xml:space="preserve">Ivey v Genting Casinos UK Ltd (2017): Ivey's case involved using a technique called edge-sorting to gain an advantage in a card game. The Supreme Court's decision to adopt an objective standard for dishonesty marked a significant shift. The ruling aimed to simplify the legal process by removing the subjective element, focusing </w:t>
      </w:r>
      <w:r w:rsidRPr="00750E6E">
        <w:rPr>
          <w:rFonts w:ascii="Times New Roman" w:hAnsi="Times New Roman" w:cs="Times New Roman"/>
          <w:sz w:val="24"/>
          <w:szCs w:val="24"/>
          <w:lang w:val="en-GB"/>
        </w:rPr>
        <w:lastRenderedPageBreak/>
        <w:t>solely on societal standards of honesty (Ivey v Genting Casinos UK Ltd [2017] UKSC 67).</w:t>
      </w:r>
    </w:p>
    <w:p w14:paraId="7F734655" w14:textId="77777777"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t>5. Implications of the Ivey Decision</w:t>
      </w:r>
    </w:p>
    <w:p w14:paraId="045E1608"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The Ivey decision has several implications:</w:t>
      </w:r>
    </w:p>
    <w:p w14:paraId="287FDACB" w14:textId="4AF1A7CD" w:rsidR="00750E6E" w:rsidRPr="00750E6E" w:rsidRDefault="00750E6E" w:rsidP="00750E6E">
      <w:pPr>
        <w:numPr>
          <w:ilvl w:val="0"/>
          <w:numId w:val="19"/>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Legal Clarity: By adopting an objective standard, the Ivey test provides clearer guidance for judges and juries, reducing the ambiguity associated with the Ghosh test. This clarity helps ensure that defendants are judged uniformly, promoting fairness in the legal process (</w:t>
      </w:r>
      <w:proofErr w:type="spellStart"/>
      <w:r w:rsidR="002D0539">
        <w:rPr>
          <w:rFonts w:ascii="Times New Roman" w:hAnsi="Times New Roman" w:cs="Times New Roman"/>
          <w:sz w:val="24"/>
          <w:szCs w:val="24"/>
          <w:lang w:val="en-GB"/>
        </w:rPr>
        <w:t>Legget</w:t>
      </w:r>
      <w:proofErr w:type="spellEnd"/>
      <w:r w:rsidRPr="00750E6E">
        <w:rPr>
          <w:rFonts w:ascii="Times New Roman" w:hAnsi="Times New Roman" w:cs="Times New Roman"/>
          <w:sz w:val="24"/>
          <w:szCs w:val="24"/>
          <w:lang w:val="en-GB"/>
        </w:rPr>
        <w:t>, 20</w:t>
      </w:r>
      <w:r w:rsidR="002D0539">
        <w:rPr>
          <w:rFonts w:ascii="Times New Roman" w:hAnsi="Times New Roman" w:cs="Times New Roman"/>
          <w:sz w:val="24"/>
          <w:szCs w:val="24"/>
          <w:lang w:val="en-GB"/>
        </w:rPr>
        <w:t>20</w:t>
      </w:r>
      <w:r w:rsidRPr="00750E6E">
        <w:rPr>
          <w:rFonts w:ascii="Times New Roman" w:hAnsi="Times New Roman" w:cs="Times New Roman"/>
          <w:sz w:val="24"/>
          <w:szCs w:val="24"/>
          <w:lang w:val="en-GB"/>
        </w:rPr>
        <w:t>).</w:t>
      </w:r>
    </w:p>
    <w:p w14:paraId="4BF965D4" w14:textId="77777777" w:rsidR="00750E6E" w:rsidRPr="00750E6E" w:rsidRDefault="00750E6E" w:rsidP="00750E6E">
      <w:pPr>
        <w:numPr>
          <w:ilvl w:val="0"/>
          <w:numId w:val="19"/>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Objective Standard: The new test aligns with the principle of objectivity in law, ensuring that defendants are judged by the same standard. This uniformity supports the rule of law by applying a consistent benchmark for assessing dishonesty (Allen, 2019).</w:t>
      </w:r>
    </w:p>
    <w:p w14:paraId="39C445D1" w14:textId="77777777" w:rsidR="00750E6E" w:rsidRPr="00750E6E" w:rsidRDefault="00750E6E" w:rsidP="00750E6E">
      <w:pPr>
        <w:numPr>
          <w:ilvl w:val="0"/>
          <w:numId w:val="19"/>
        </w:num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Potential Challenges: Critics argue that the removal of the subjective element may lead to unfairness in cases where defendants genuinely believe their actions are not dishonest. Additionally, the purely objective standard may not fully capture the nuances of individual cases (</w:t>
      </w:r>
      <w:proofErr w:type="spellStart"/>
      <w:r w:rsidRPr="00750E6E">
        <w:rPr>
          <w:rFonts w:ascii="Times New Roman" w:hAnsi="Times New Roman" w:cs="Times New Roman"/>
          <w:sz w:val="24"/>
          <w:szCs w:val="24"/>
          <w:lang w:val="en-GB"/>
        </w:rPr>
        <w:t>Simester</w:t>
      </w:r>
      <w:proofErr w:type="spellEnd"/>
      <w:r w:rsidRPr="00750E6E">
        <w:rPr>
          <w:rFonts w:ascii="Times New Roman" w:hAnsi="Times New Roman" w:cs="Times New Roman"/>
          <w:sz w:val="24"/>
          <w:szCs w:val="24"/>
          <w:lang w:val="en-GB"/>
        </w:rPr>
        <w:t xml:space="preserve"> et al., 2019).</w:t>
      </w:r>
    </w:p>
    <w:p w14:paraId="39B72790"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The Ivey decision also impacts the interpretation of dishonesty in other areas of criminal law beyond theft. By setting a precedent for a purely objective test, the ruling influences how dishonesty is assessed in cases of fraud and deception (Stark, 2018).</w:t>
      </w:r>
    </w:p>
    <w:p w14:paraId="42758179"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Moreover, the shift to an objective standard aligns the UK with international legal standards, fostering greater consistency in cross-border legal matters. This alignment is particularly relevant in an increasingly globalized world, where legal systems must interact and cooperate effectively (Ormerod and Laird, 2021).</w:t>
      </w:r>
    </w:p>
    <w:p w14:paraId="30F4E7B5" w14:textId="7A0ADBBD"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lastRenderedPageBreak/>
        <w:t>Despite its benefits, the Ivey decision is not without controversy. Some legal scholars argue that the purely objective test might be too rigid, potentially overlooking the defendant's subjective intentions and circumstances (</w:t>
      </w:r>
      <w:proofErr w:type="spellStart"/>
      <w:r w:rsidR="002D0539">
        <w:rPr>
          <w:rFonts w:ascii="Times New Roman" w:hAnsi="Times New Roman" w:cs="Times New Roman"/>
          <w:sz w:val="24"/>
          <w:szCs w:val="24"/>
          <w:lang w:val="en-GB"/>
        </w:rPr>
        <w:t>Legget</w:t>
      </w:r>
      <w:proofErr w:type="spellEnd"/>
      <w:r w:rsidRPr="00750E6E">
        <w:rPr>
          <w:rFonts w:ascii="Times New Roman" w:hAnsi="Times New Roman" w:cs="Times New Roman"/>
          <w:sz w:val="24"/>
          <w:szCs w:val="24"/>
          <w:lang w:val="en-GB"/>
        </w:rPr>
        <w:t>, 20</w:t>
      </w:r>
      <w:r w:rsidR="002D0539">
        <w:rPr>
          <w:rFonts w:ascii="Times New Roman" w:hAnsi="Times New Roman" w:cs="Times New Roman"/>
          <w:sz w:val="24"/>
          <w:szCs w:val="24"/>
          <w:lang w:val="en-GB"/>
        </w:rPr>
        <w:t>20</w:t>
      </w:r>
      <w:r w:rsidRPr="00750E6E">
        <w:rPr>
          <w:rFonts w:ascii="Times New Roman" w:hAnsi="Times New Roman" w:cs="Times New Roman"/>
          <w:sz w:val="24"/>
          <w:szCs w:val="24"/>
          <w:lang w:val="en-GB"/>
        </w:rPr>
        <w:t>).</w:t>
      </w:r>
    </w:p>
    <w:p w14:paraId="3E69E20C" w14:textId="77777777"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t>6. Comparative Analysis with Other Jurisdictions</w:t>
      </w:r>
    </w:p>
    <w:p w14:paraId="7F11B149"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To better understand the implications of the Ivey decision, it is useful to compare the UK approach to dishonesty with that of other jurisdictions. For instance, in the United States, the concept of dishonesty is often assessed through the Model Penal Code (MPC). The MPC takes a more nuanced approach, considering both the defendant's knowledge and intent (Davies, 2020).</w:t>
      </w:r>
    </w:p>
    <w:p w14:paraId="64CB2FEF"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In contrast, Australian law has adopted a similar objective standard to that established in Ivey. The High Court of Australia in Peters v The Queen (1998) rejected a purely subjective test, emphasizing the importance of societal standards in assessing dishonesty (Ormerod and Laird, 2021).</w:t>
      </w:r>
    </w:p>
    <w:p w14:paraId="61FACBBF" w14:textId="77777777"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t>7. The Role of Judicial Interpretation</w:t>
      </w:r>
    </w:p>
    <w:p w14:paraId="6D675C1D"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The role of judicial interpretation in shaping the concept of dishonesty cannot be overstated. Courts play a crucial role in defining and refining legal standards, ensuring that the law evolves in response to societal changes (Herring, 2020).</w:t>
      </w:r>
    </w:p>
    <w:p w14:paraId="3145BCCC"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Judicial decisions also reflect broader societal values and norms. By adopting an objective standard for dishonesty, the Ivey ruling underscores the importance of societal consensus in defining legal concepts. This approach aligns with the principle of democratic legitimacy (Stark, 2018).</w:t>
      </w:r>
    </w:p>
    <w:p w14:paraId="5B68A61D"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However, judicial interpretation is not without its challenges. Courts must balance the need for legal clarity with the complexities of individual cases (Wilson, 2017).</w:t>
      </w:r>
    </w:p>
    <w:p w14:paraId="2CF95B82" w14:textId="77777777" w:rsidR="00750E6E" w:rsidRDefault="00750E6E" w:rsidP="00750E6E">
      <w:pPr>
        <w:spacing w:line="480" w:lineRule="auto"/>
        <w:rPr>
          <w:rFonts w:ascii="Times New Roman" w:hAnsi="Times New Roman" w:cs="Times New Roman"/>
          <w:b/>
          <w:bCs/>
          <w:sz w:val="24"/>
          <w:szCs w:val="24"/>
          <w:lang w:val="en-GB"/>
        </w:rPr>
      </w:pPr>
    </w:p>
    <w:p w14:paraId="0AF724CE" w14:textId="77777777" w:rsidR="00750E6E" w:rsidRDefault="00750E6E" w:rsidP="00750E6E">
      <w:pPr>
        <w:spacing w:line="480" w:lineRule="auto"/>
        <w:rPr>
          <w:rFonts w:ascii="Times New Roman" w:hAnsi="Times New Roman" w:cs="Times New Roman"/>
          <w:b/>
          <w:bCs/>
          <w:sz w:val="24"/>
          <w:szCs w:val="24"/>
          <w:lang w:val="en-GB"/>
        </w:rPr>
      </w:pPr>
    </w:p>
    <w:p w14:paraId="58B995BA" w14:textId="7538468A" w:rsidR="00750E6E" w:rsidRPr="00750E6E" w:rsidRDefault="00750E6E" w:rsidP="00750E6E">
      <w:pPr>
        <w:spacing w:line="480" w:lineRule="auto"/>
        <w:rPr>
          <w:rFonts w:ascii="Times New Roman" w:hAnsi="Times New Roman" w:cs="Times New Roman"/>
          <w:b/>
          <w:bCs/>
          <w:sz w:val="24"/>
          <w:szCs w:val="24"/>
          <w:lang w:val="en-GB"/>
        </w:rPr>
      </w:pPr>
      <w:r w:rsidRPr="00750E6E">
        <w:rPr>
          <w:rFonts w:ascii="Times New Roman" w:hAnsi="Times New Roman" w:cs="Times New Roman"/>
          <w:b/>
          <w:bCs/>
          <w:sz w:val="24"/>
          <w:szCs w:val="24"/>
          <w:lang w:val="en-GB"/>
        </w:rPr>
        <w:lastRenderedPageBreak/>
        <w:t>8. Future Directions and Recommendations</w:t>
      </w:r>
    </w:p>
    <w:p w14:paraId="62B1EFB0"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Looking ahead, the legal community must continue to monitor the impact of the Ivey decision on theft and other dishonesty-related offences. Ongoing research and analysis will be crucial in assessing whether the objective standard achieves its intended goals of clarity and consistency (</w:t>
      </w:r>
      <w:proofErr w:type="spellStart"/>
      <w:r w:rsidRPr="00750E6E">
        <w:rPr>
          <w:rFonts w:ascii="Times New Roman" w:hAnsi="Times New Roman" w:cs="Times New Roman"/>
          <w:sz w:val="24"/>
          <w:szCs w:val="24"/>
          <w:lang w:val="en-GB"/>
        </w:rPr>
        <w:t>Simester</w:t>
      </w:r>
      <w:proofErr w:type="spellEnd"/>
      <w:r w:rsidRPr="00750E6E">
        <w:rPr>
          <w:rFonts w:ascii="Times New Roman" w:hAnsi="Times New Roman" w:cs="Times New Roman"/>
          <w:sz w:val="24"/>
          <w:szCs w:val="24"/>
          <w:lang w:val="en-GB"/>
        </w:rPr>
        <w:t xml:space="preserve"> et al., 2019).</w:t>
      </w:r>
    </w:p>
    <w:p w14:paraId="5F451B16" w14:textId="77777777" w:rsidR="00750E6E" w:rsidRP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 xml:space="preserve">Legal scholars and practitioners should also explore potential adjustments to the legal framework to address any unintended consequences of the Ivey decision. For instance, introducing guidelines or safeguards to ensure that defendants' subjective circumstances are considered in appropriate cases could help mitigate concerns about fairness and equity (Ashworth and </w:t>
      </w:r>
      <w:proofErr w:type="spellStart"/>
      <w:r w:rsidRPr="00750E6E">
        <w:rPr>
          <w:rFonts w:ascii="Times New Roman" w:hAnsi="Times New Roman" w:cs="Times New Roman"/>
          <w:sz w:val="24"/>
          <w:szCs w:val="24"/>
          <w:lang w:val="en-GB"/>
        </w:rPr>
        <w:t>Horder</w:t>
      </w:r>
      <w:proofErr w:type="spellEnd"/>
      <w:r w:rsidRPr="00750E6E">
        <w:rPr>
          <w:rFonts w:ascii="Times New Roman" w:hAnsi="Times New Roman" w:cs="Times New Roman"/>
          <w:sz w:val="24"/>
          <w:szCs w:val="24"/>
          <w:lang w:val="en-GB"/>
        </w:rPr>
        <w:t>, 2019).</w:t>
      </w:r>
    </w:p>
    <w:p w14:paraId="792D0743" w14:textId="464BB24D" w:rsidR="00750E6E" w:rsidRDefault="00750E6E" w:rsidP="00750E6E">
      <w:pPr>
        <w:spacing w:line="480" w:lineRule="auto"/>
        <w:rPr>
          <w:rFonts w:ascii="Times New Roman" w:hAnsi="Times New Roman" w:cs="Times New Roman"/>
          <w:sz w:val="24"/>
          <w:szCs w:val="24"/>
          <w:lang w:val="en-GB"/>
        </w:rPr>
      </w:pPr>
      <w:r w:rsidRPr="00750E6E">
        <w:rPr>
          <w:rFonts w:ascii="Times New Roman" w:hAnsi="Times New Roman" w:cs="Times New Roman"/>
          <w:sz w:val="24"/>
          <w:szCs w:val="24"/>
          <w:lang w:val="en-GB"/>
        </w:rPr>
        <w:t>Moreover, the UK legal system can benefit from comparative studies and the development of international legal standards. By learning from the experiences of other countries, the UK can refine its approach to dishonesty, ensuring that the law remains effective and just in an evolving global context (Ormerod and Laird, 2021).</w:t>
      </w:r>
    </w:p>
    <w:p w14:paraId="6104080A" w14:textId="72B56031" w:rsidR="00750E6E" w:rsidRDefault="00750E6E" w:rsidP="00750E6E">
      <w:pPr>
        <w:spacing w:line="480" w:lineRule="auto"/>
        <w:rPr>
          <w:rFonts w:ascii="Times New Roman" w:hAnsi="Times New Roman" w:cs="Times New Roman"/>
          <w:sz w:val="24"/>
          <w:szCs w:val="24"/>
          <w:lang w:val="en-GB"/>
        </w:rPr>
      </w:pPr>
    </w:p>
    <w:p w14:paraId="33381B9B" w14:textId="0A87E10E" w:rsidR="00750E6E" w:rsidRDefault="00750E6E" w:rsidP="00750E6E">
      <w:pPr>
        <w:spacing w:line="480" w:lineRule="auto"/>
        <w:rPr>
          <w:rFonts w:ascii="Times New Roman" w:hAnsi="Times New Roman" w:cs="Times New Roman"/>
          <w:sz w:val="24"/>
          <w:szCs w:val="24"/>
          <w:lang w:val="en-GB"/>
        </w:rPr>
      </w:pPr>
    </w:p>
    <w:p w14:paraId="19D17E1A" w14:textId="14DF5EC6" w:rsidR="00750E6E" w:rsidRDefault="00750E6E" w:rsidP="00750E6E">
      <w:pPr>
        <w:spacing w:line="480" w:lineRule="auto"/>
        <w:rPr>
          <w:rFonts w:ascii="Times New Roman" w:hAnsi="Times New Roman" w:cs="Times New Roman"/>
          <w:sz w:val="24"/>
          <w:szCs w:val="24"/>
          <w:lang w:val="en-GB"/>
        </w:rPr>
      </w:pPr>
    </w:p>
    <w:p w14:paraId="584395AA" w14:textId="33D17C64" w:rsidR="00750E6E" w:rsidRDefault="00750E6E" w:rsidP="00750E6E">
      <w:pPr>
        <w:spacing w:line="480" w:lineRule="auto"/>
        <w:rPr>
          <w:rFonts w:ascii="Times New Roman" w:hAnsi="Times New Roman" w:cs="Times New Roman"/>
          <w:sz w:val="24"/>
          <w:szCs w:val="24"/>
          <w:lang w:val="en-GB"/>
        </w:rPr>
      </w:pPr>
    </w:p>
    <w:p w14:paraId="069DD5CF" w14:textId="702012A1" w:rsidR="00750E6E" w:rsidRDefault="00750E6E" w:rsidP="00750E6E">
      <w:pPr>
        <w:spacing w:line="480" w:lineRule="auto"/>
        <w:rPr>
          <w:rFonts w:ascii="Times New Roman" w:hAnsi="Times New Roman" w:cs="Times New Roman"/>
          <w:sz w:val="24"/>
          <w:szCs w:val="24"/>
          <w:lang w:val="en-GB"/>
        </w:rPr>
      </w:pPr>
    </w:p>
    <w:p w14:paraId="19779FAE" w14:textId="1D358CFC" w:rsidR="00750E6E" w:rsidRDefault="00750E6E" w:rsidP="00750E6E">
      <w:pPr>
        <w:spacing w:line="480" w:lineRule="auto"/>
        <w:rPr>
          <w:rFonts w:ascii="Times New Roman" w:hAnsi="Times New Roman" w:cs="Times New Roman"/>
          <w:sz w:val="24"/>
          <w:szCs w:val="24"/>
          <w:lang w:val="en-GB"/>
        </w:rPr>
      </w:pPr>
    </w:p>
    <w:p w14:paraId="2A6E70EC" w14:textId="69EECB40" w:rsidR="00750E6E" w:rsidRDefault="00750E6E" w:rsidP="00750E6E">
      <w:pPr>
        <w:spacing w:line="480" w:lineRule="auto"/>
        <w:rPr>
          <w:rFonts w:ascii="Times New Roman" w:hAnsi="Times New Roman" w:cs="Times New Roman"/>
          <w:sz w:val="24"/>
          <w:szCs w:val="24"/>
          <w:lang w:val="en-GB"/>
        </w:rPr>
      </w:pPr>
    </w:p>
    <w:p w14:paraId="08F834F7" w14:textId="77777777" w:rsidR="00750E6E" w:rsidRPr="00750E6E" w:rsidRDefault="00750E6E" w:rsidP="00750E6E">
      <w:pPr>
        <w:spacing w:line="480" w:lineRule="auto"/>
        <w:rPr>
          <w:rFonts w:ascii="Times New Roman" w:hAnsi="Times New Roman" w:cs="Times New Roman"/>
          <w:sz w:val="24"/>
          <w:szCs w:val="24"/>
          <w:lang w:val="en-GB"/>
        </w:rPr>
      </w:pPr>
    </w:p>
    <w:p w14:paraId="57B98AF5" w14:textId="77777777" w:rsidR="000C63BA" w:rsidRDefault="000C63BA" w:rsidP="002E090A">
      <w:pPr>
        <w:spacing w:line="480" w:lineRule="auto"/>
        <w:rPr>
          <w:rFonts w:ascii="Times New Roman" w:hAnsi="Times New Roman" w:cs="Times New Roman"/>
          <w:b/>
          <w:bCs/>
          <w:sz w:val="24"/>
          <w:szCs w:val="24"/>
          <w:lang w:val="en-GB"/>
        </w:rPr>
      </w:pPr>
    </w:p>
    <w:p w14:paraId="2FB2FAD0" w14:textId="2BF9AD0F" w:rsidR="000C63BA" w:rsidRDefault="000C63BA" w:rsidP="002E090A">
      <w:pPr>
        <w:spacing w:line="480" w:lineRule="auto"/>
        <w:rPr>
          <w:rFonts w:ascii="Times New Roman" w:hAnsi="Times New Roman" w:cs="Times New Roman"/>
          <w:b/>
          <w:bCs/>
          <w:sz w:val="24"/>
          <w:szCs w:val="24"/>
          <w:lang w:val="en-GB"/>
        </w:rPr>
      </w:pPr>
    </w:p>
    <w:p w14:paraId="2470E135" w14:textId="77777777" w:rsidR="00CB20BE" w:rsidRDefault="00CB20BE" w:rsidP="002E090A">
      <w:pPr>
        <w:spacing w:line="480" w:lineRule="auto"/>
        <w:rPr>
          <w:rFonts w:ascii="Times New Roman" w:hAnsi="Times New Roman" w:cs="Times New Roman"/>
          <w:b/>
          <w:bCs/>
          <w:sz w:val="24"/>
          <w:szCs w:val="24"/>
          <w:lang w:val="en-GB"/>
        </w:rPr>
      </w:pPr>
    </w:p>
    <w:p w14:paraId="177A17DA" w14:textId="703B582F" w:rsidR="002E090A" w:rsidRPr="002E090A" w:rsidRDefault="002E090A" w:rsidP="002E090A">
      <w:pPr>
        <w:spacing w:line="480" w:lineRule="auto"/>
        <w:rPr>
          <w:rFonts w:ascii="Times New Roman" w:hAnsi="Times New Roman" w:cs="Times New Roman"/>
          <w:b/>
          <w:bCs/>
          <w:sz w:val="24"/>
          <w:szCs w:val="24"/>
          <w:lang w:val="en-GB"/>
        </w:rPr>
      </w:pPr>
      <w:r w:rsidRPr="002E090A">
        <w:rPr>
          <w:rFonts w:ascii="Times New Roman" w:hAnsi="Times New Roman" w:cs="Times New Roman"/>
          <w:b/>
          <w:bCs/>
          <w:sz w:val="24"/>
          <w:szCs w:val="24"/>
          <w:lang w:val="en-GB"/>
        </w:rPr>
        <w:lastRenderedPageBreak/>
        <w:t>Conclusion</w:t>
      </w:r>
    </w:p>
    <w:p w14:paraId="277FB6BD" w14:textId="77777777" w:rsidR="00CB20BE" w:rsidRPr="00CB20BE" w:rsidRDefault="00CB20BE" w:rsidP="00CB20BE">
      <w:p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The evolution of the test for dishonesty in UK theft law, from the Ghosh test to the Ivey standard, represents a significant shift towards a more objective and consistent approach. While the Ivey decision simplifies the legal framework, its long-term impact on justice and fairness will require careful monitoring. The objective standard aims to ensure that all defendants are judged by the same societal norms, promoting legal clarity and consistency in theft prosecutions. However, the potential challenges and criticisms of the new test underscore the importance of balancing legal principles with practical considerations. As the legal system continues to evolve, the implications of the Ivey decision will shape the future of dishonesty assessments in criminal law, influencing both domestic and international legal practices.</w:t>
      </w:r>
    </w:p>
    <w:p w14:paraId="6992300C" w14:textId="0AA9DB7E" w:rsidR="00CB20BE" w:rsidRPr="00CB20BE" w:rsidRDefault="00CB20BE" w:rsidP="00CB20BE">
      <w:p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The comparative analysis with other jurisdictions and the role of judicial interpretation highlight</w:t>
      </w:r>
      <w:r>
        <w:rPr>
          <w:rFonts w:ascii="Times New Roman" w:hAnsi="Times New Roman" w:cs="Times New Roman"/>
          <w:sz w:val="24"/>
          <w:szCs w:val="24"/>
          <w:lang w:val="en-GB"/>
        </w:rPr>
        <w:t>s</w:t>
      </w:r>
      <w:r w:rsidRPr="00CB20BE">
        <w:rPr>
          <w:rFonts w:ascii="Times New Roman" w:hAnsi="Times New Roman" w:cs="Times New Roman"/>
          <w:sz w:val="24"/>
          <w:szCs w:val="24"/>
          <w:lang w:val="en-GB"/>
        </w:rPr>
        <w:t xml:space="preserve"> the broader significance of the Ivey decision. By aligning with international trends and reflecting societal values, the UK legal system demonstrates its commitment to justice and fairness. Future research and dialogue will be essential in ensuring that the objective standard for dishonesty continues to serve the interests of justice while addressing any emerging challenges. Through ongoing scrutiny and adaptation, the legal community can uphold the principles of clarity, consistency, and equity in the assessment of dishonesty in theft and beyond.</w:t>
      </w:r>
    </w:p>
    <w:p w14:paraId="65A7DFC1" w14:textId="743FCD12" w:rsidR="000C63BA" w:rsidRDefault="000C63BA" w:rsidP="000C63BA">
      <w:pPr>
        <w:spacing w:line="480" w:lineRule="auto"/>
        <w:rPr>
          <w:rFonts w:ascii="Times New Roman" w:hAnsi="Times New Roman" w:cs="Times New Roman"/>
          <w:sz w:val="24"/>
          <w:szCs w:val="24"/>
          <w:lang w:val="en-GB"/>
        </w:rPr>
      </w:pPr>
    </w:p>
    <w:p w14:paraId="4EAB2333" w14:textId="16723884" w:rsidR="000C63BA" w:rsidRDefault="000C63BA" w:rsidP="000C63BA">
      <w:pPr>
        <w:spacing w:line="480" w:lineRule="auto"/>
        <w:rPr>
          <w:rFonts w:ascii="Times New Roman" w:hAnsi="Times New Roman" w:cs="Times New Roman"/>
          <w:sz w:val="24"/>
          <w:szCs w:val="24"/>
          <w:lang w:val="en-GB"/>
        </w:rPr>
      </w:pPr>
    </w:p>
    <w:p w14:paraId="36EEE364" w14:textId="05963917" w:rsidR="000C63BA" w:rsidRDefault="000C63BA" w:rsidP="000C63BA">
      <w:pPr>
        <w:spacing w:line="480" w:lineRule="auto"/>
        <w:rPr>
          <w:rFonts w:ascii="Times New Roman" w:hAnsi="Times New Roman" w:cs="Times New Roman"/>
          <w:sz w:val="24"/>
          <w:szCs w:val="24"/>
          <w:lang w:val="en-GB"/>
        </w:rPr>
      </w:pPr>
    </w:p>
    <w:p w14:paraId="6F18DEF3" w14:textId="282E07F1" w:rsidR="000C63BA" w:rsidRDefault="000C63BA" w:rsidP="000C63BA">
      <w:pPr>
        <w:spacing w:line="480" w:lineRule="auto"/>
        <w:rPr>
          <w:rFonts w:ascii="Times New Roman" w:hAnsi="Times New Roman" w:cs="Times New Roman"/>
          <w:sz w:val="24"/>
          <w:szCs w:val="24"/>
          <w:lang w:val="en-GB"/>
        </w:rPr>
      </w:pPr>
    </w:p>
    <w:p w14:paraId="08F35F2D" w14:textId="7B9704C8" w:rsidR="000C63BA" w:rsidRDefault="000C63BA" w:rsidP="000C63BA">
      <w:pPr>
        <w:spacing w:line="480" w:lineRule="auto"/>
        <w:rPr>
          <w:rFonts w:ascii="Times New Roman" w:hAnsi="Times New Roman" w:cs="Times New Roman"/>
          <w:sz w:val="24"/>
          <w:szCs w:val="24"/>
          <w:lang w:val="en-GB"/>
        </w:rPr>
      </w:pPr>
    </w:p>
    <w:p w14:paraId="32B19E17" w14:textId="77777777" w:rsidR="000C63BA" w:rsidRDefault="000C63BA" w:rsidP="00CB20BE">
      <w:pPr>
        <w:spacing w:line="480" w:lineRule="auto"/>
        <w:rPr>
          <w:rFonts w:ascii="Times New Roman" w:eastAsia="Times New Roman" w:hAnsi="Times New Roman" w:cs="Times New Roman"/>
          <w:b/>
          <w:bCs/>
          <w:sz w:val="24"/>
          <w:szCs w:val="24"/>
        </w:rPr>
      </w:pPr>
    </w:p>
    <w:p w14:paraId="38003A4E" w14:textId="73377C8A" w:rsidR="00631430" w:rsidRPr="00B36506" w:rsidRDefault="00000000">
      <w:pPr>
        <w:spacing w:line="480" w:lineRule="auto"/>
        <w:jc w:val="center"/>
        <w:rPr>
          <w:rFonts w:ascii="Times New Roman" w:hAnsi="Times New Roman" w:cs="Times New Roman"/>
          <w:sz w:val="24"/>
          <w:szCs w:val="24"/>
        </w:rPr>
      </w:pPr>
      <w:r w:rsidRPr="00B36506">
        <w:rPr>
          <w:rFonts w:ascii="Times New Roman" w:eastAsia="Times New Roman" w:hAnsi="Times New Roman" w:cs="Times New Roman"/>
          <w:b/>
          <w:bCs/>
          <w:sz w:val="24"/>
          <w:szCs w:val="24"/>
        </w:rPr>
        <w:lastRenderedPageBreak/>
        <w:t>References</w:t>
      </w:r>
    </w:p>
    <w:p w14:paraId="3EB6BD82" w14:textId="0FC19457"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Allen, M.J.,</w:t>
      </w:r>
      <w:r w:rsidR="00B3131F">
        <w:rPr>
          <w:rFonts w:ascii="Times New Roman" w:hAnsi="Times New Roman" w:cs="Times New Roman"/>
          <w:sz w:val="24"/>
          <w:szCs w:val="24"/>
          <w:lang w:val="en-GB"/>
        </w:rPr>
        <w:t xml:space="preserve"> Edwards, I. </w:t>
      </w:r>
      <w:r w:rsidRPr="00CB20BE">
        <w:rPr>
          <w:rFonts w:ascii="Times New Roman" w:hAnsi="Times New Roman" w:cs="Times New Roman"/>
          <w:sz w:val="24"/>
          <w:szCs w:val="24"/>
          <w:lang w:val="en-GB"/>
        </w:rPr>
        <w:t>2019. Textbook on Criminal Law. 15th ed. Oxford: Ox</w:t>
      </w:r>
      <w:r w:rsidR="00B3131F">
        <w:rPr>
          <w:rFonts w:ascii="Times New Roman" w:hAnsi="Times New Roman" w:cs="Times New Roman"/>
          <w:sz w:val="24"/>
          <w:szCs w:val="24"/>
          <w:lang w:val="en-GB"/>
        </w:rPr>
        <w:t xml:space="preserve">ford </w:t>
      </w:r>
      <w:r w:rsidRPr="00CB20BE">
        <w:rPr>
          <w:rFonts w:ascii="Times New Roman" w:hAnsi="Times New Roman" w:cs="Times New Roman"/>
          <w:sz w:val="24"/>
          <w:szCs w:val="24"/>
          <w:lang w:val="en-GB"/>
        </w:rPr>
        <w:t xml:space="preserve">University Press. Available at: </w:t>
      </w:r>
      <w:hyperlink r:id="rId8" w:history="1">
        <w:r w:rsidR="00B3131F" w:rsidRPr="001D3B54">
          <w:rPr>
            <w:rStyle w:val="Hyperlink"/>
            <w:rFonts w:ascii="Times New Roman" w:hAnsi="Times New Roman" w:cs="Times New Roman"/>
            <w:sz w:val="24"/>
            <w:szCs w:val="24"/>
            <w:lang w:val="en-GB"/>
          </w:rPr>
          <w:t>https://www.google.com/books/edition/Criminal_Law/926fDwAAQBAJ?hl=en&amp;gbpv=1&amp;dq=allen+and+edwards+criminal+law+15e+edition&amp;printsec=frontcover</w:t>
        </w:r>
      </w:hyperlink>
      <w:r w:rsidR="00B3131F">
        <w:rPr>
          <w:rFonts w:ascii="Times New Roman" w:hAnsi="Times New Roman" w:cs="Times New Roman"/>
          <w:sz w:val="24"/>
          <w:szCs w:val="24"/>
          <w:lang w:val="en-GB"/>
        </w:rPr>
        <w:t>. Accessed at 29.06.2024.</w:t>
      </w:r>
    </w:p>
    <w:p w14:paraId="039106C3" w14:textId="08DE4323"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Ashworth, A. and </w:t>
      </w:r>
      <w:proofErr w:type="spellStart"/>
      <w:r w:rsidRPr="00CB20BE">
        <w:rPr>
          <w:rFonts w:ascii="Times New Roman" w:hAnsi="Times New Roman" w:cs="Times New Roman"/>
          <w:sz w:val="24"/>
          <w:szCs w:val="24"/>
          <w:lang w:val="en-GB"/>
        </w:rPr>
        <w:t>Horder</w:t>
      </w:r>
      <w:proofErr w:type="spellEnd"/>
      <w:r w:rsidRPr="00CB20BE">
        <w:rPr>
          <w:rFonts w:ascii="Times New Roman" w:hAnsi="Times New Roman" w:cs="Times New Roman"/>
          <w:sz w:val="24"/>
          <w:szCs w:val="24"/>
          <w:lang w:val="en-GB"/>
        </w:rPr>
        <w:t>, J., 20</w:t>
      </w:r>
      <w:r w:rsidR="00E708D5">
        <w:rPr>
          <w:rFonts w:ascii="Times New Roman" w:hAnsi="Times New Roman" w:cs="Times New Roman"/>
          <w:sz w:val="24"/>
          <w:szCs w:val="24"/>
          <w:lang w:val="en-GB"/>
        </w:rPr>
        <w:t>22</w:t>
      </w:r>
      <w:r w:rsidRPr="00CB20BE">
        <w:rPr>
          <w:rFonts w:ascii="Times New Roman" w:hAnsi="Times New Roman" w:cs="Times New Roman"/>
          <w:sz w:val="24"/>
          <w:szCs w:val="24"/>
          <w:lang w:val="en-GB"/>
        </w:rPr>
        <w:t xml:space="preserve">. Principles of Criminal Law. </w:t>
      </w:r>
      <w:r w:rsidR="00E708D5">
        <w:rPr>
          <w:rFonts w:ascii="Times New Roman" w:hAnsi="Times New Roman" w:cs="Times New Roman"/>
          <w:sz w:val="24"/>
          <w:szCs w:val="24"/>
          <w:lang w:val="en-GB"/>
        </w:rPr>
        <w:t>10</w:t>
      </w:r>
      <w:r w:rsidRPr="00CB20BE">
        <w:rPr>
          <w:rFonts w:ascii="Times New Roman" w:hAnsi="Times New Roman" w:cs="Times New Roman"/>
          <w:sz w:val="24"/>
          <w:szCs w:val="24"/>
          <w:lang w:val="en-GB"/>
        </w:rPr>
        <w:t xml:space="preserve">th ed. Oxford: Oxford University Press. Available at: </w:t>
      </w:r>
      <w:hyperlink r:id="rId9" w:history="1">
        <w:r w:rsidR="00E708D5" w:rsidRPr="001D3B54">
          <w:rPr>
            <w:rStyle w:val="Hyperlink"/>
            <w:rFonts w:ascii="Times New Roman" w:hAnsi="Times New Roman" w:cs="Times New Roman"/>
            <w:sz w:val="24"/>
            <w:szCs w:val="24"/>
            <w:lang w:val="en-GB"/>
          </w:rPr>
          <w:t>https://www.oxfordlawtrove.com/display/10.1093/he/9780192897381.001.0001/he-9780192897381</w:t>
        </w:r>
      </w:hyperlink>
      <w:r w:rsidR="00E708D5">
        <w:rPr>
          <w:rFonts w:ascii="Times New Roman" w:hAnsi="Times New Roman" w:cs="Times New Roman"/>
          <w:sz w:val="24"/>
          <w:szCs w:val="24"/>
          <w:lang w:val="en-GB"/>
        </w:rPr>
        <w:t>. Accessed at 30.06.2024.</w:t>
      </w:r>
    </w:p>
    <w:p w14:paraId="6DBD14D8" w14:textId="6406EDB1" w:rsidR="00CB20BE" w:rsidRPr="00CB20BE" w:rsidRDefault="00E708D5" w:rsidP="00CB20BE">
      <w:pPr>
        <w:pStyle w:val="ListParagraph"/>
        <w:numPr>
          <w:ilvl w:val="0"/>
          <w:numId w:val="15"/>
        </w:numPr>
        <w:spacing w:line="48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Legget</w:t>
      </w:r>
      <w:proofErr w:type="spellEnd"/>
      <w:r w:rsidR="00CB20BE" w:rsidRPr="00CB20BE">
        <w:rPr>
          <w:rFonts w:ascii="Times New Roman" w:hAnsi="Times New Roman" w:cs="Times New Roman"/>
          <w:sz w:val="24"/>
          <w:szCs w:val="24"/>
          <w:lang w:val="en-GB"/>
        </w:rPr>
        <w:t xml:space="preserve">, </w:t>
      </w:r>
      <w:r>
        <w:rPr>
          <w:rFonts w:ascii="Times New Roman" w:hAnsi="Times New Roman" w:cs="Times New Roman"/>
          <w:sz w:val="24"/>
          <w:szCs w:val="24"/>
          <w:lang w:val="en-GB"/>
        </w:rPr>
        <w:t>Z</w:t>
      </w:r>
      <w:r w:rsidR="00CB20BE" w:rsidRPr="00CB20BE">
        <w:rPr>
          <w:rFonts w:ascii="Times New Roman" w:hAnsi="Times New Roman" w:cs="Times New Roman"/>
          <w:sz w:val="24"/>
          <w:szCs w:val="24"/>
          <w:lang w:val="en-GB"/>
        </w:rPr>
        <w:t>., 20</w:t>
      </w:r>
      <w:r w:rsidR="002D0539">
        <w:rPr>
          <w:rFonts w:ascii="Times New Roman" w:hAnsi="Times New Roman" w:cs="Times New Roman"/>
          <w:sz w:val="24"/>
          <w:szCs w:val="24"/>
          <w:lang w:val="en-GB"/>
        </w:rPr>
        <w:t>20</w:t>
      </w:r>
      <w:r w:rsidR="00CB20BE" w:rsidRPr="00CB20BE">
        <w:rPr>
          <w:rFonts w:ascii="Times New Roman" w:hAnsi="Times New Roman" w:cs="Times New Roman"/>
          <w:sz w:val="24"/>
          <w:szCs w:val="24"/>
          <w:lang w:val="en-GB"/>
        </w:rPr>
        <w:t xml:space="preserve">. </w:t>
      </w:r>
      <w:r w:rsidRPr="00E708D5">
        <w:rPr>
          <w:rFonts w:ascii="Times New Roman" w:hAnsi="Times New Roman" w:cs="Times New Roman"/>
          <w:sz w:val="24"/>
          <w:szCs w:val="24"/>
        </w:rPr>
        <w:t xml:space="preserve">The New Test for Dishonesty in Criminal Law—Lessons </w:t>
      </w:r>
      <w:proofErr w:type="gramStart"/>
      <w:r w:rsidRPr="00E708D5">
        <w:rPr>
          <w:rFonts w:ascii="Times New Roman" w:hAnsi="Times New Roman" w:cs="Times New Roman"/>
          <w:sz w:val="24"/>
          <w:szCs w:val="24"/>
        </w:rPr>
        <w:t>From</w:t>
      </w:r>
      <w:proofErr w:type="gramEnd"/>
      <w:r w:rsidRPr="00E708D5">
        <w:rPr>
          <w:rFonts w:ascii="Times New Roman" w:hAnsi="Times New Roman" w:cs="Times New Roman"/>
          <w:sz w:val="24"/>
          <w:szCs w:val="24"/>
        </w:rPr>
        <w:t xml:space="preserve"> the Courts of Equity</w:t>
      </w:r>
      <w:r>
        <w:rPr>
          <w:rFonts w:ascii="Times New Roman" w:hAnsi="Times New Roman" w:cs="Times New Roman"/>
          <w:sz w:val="24"/>
          <w:szCs w:val="24"/>
        </w:rPr>
        <w:t xml:space="preserve">. </w:t>
      </w:r>
      <w:r w:rsidR="00CB20BE" w:rsidRPr="00CB20BE">
        <w:rPr>
          <w:rFonts w:ascii="Times New Roman" w:hAnsi="Times New Roman" w:cs="Times New Roman"/>
          <w:sz w:val="24"/>
          <w:szCs w:val="24"/>
          <w:lang w:val="en-GB"/>
        </w:rPr>
        <w:t>Journal of Criminal Law</w:t>
      </w:r>
      <w:r w:rsidR="002D0539">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Available at: </w:t>
      </w:r>
      <w:hyperlink r:id="rId10" w:history="1">
        <w:r w:rsidRPr="001D3B54">
          <w:rPr>
            <w:rStyle w:val="Hyperlink"/>
            <w:rFonts w:ascii="Times New Roman" w:hAnsi="Times New Roman" w:cs="Times New Roman"/>
            <w:sz w:val="24"/>
            <w:szCs w:val="24"/>
            <w:lang w:val="en-GB"/>
          </w:rPr>
          <w:t>https://journals.sagepub.com/doi/pdf/10.1177/0022018319879847</w:t>
        </w:r>
      </w:hyperlink>
      <w:r>
        <w:rPr>
          <w:rFonts w:ascii="Times New Roman" w:hAnsi="Times New Roman" w:cs="Times New Roman"/>
          <w:sz w:val="24"/>
          <w:szCs w:val="24"/>
          <w:lang w:val="en-GB"/>
        </w:rPr>
        <w:t xml:space="preserve"> </w:t>
      </w:r>
    </w:p>
    <w:p w14:paraId="09D5908B" w14:textId="455C3E7D"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Davies, M., 2020. Understanding Criminal Law. 8th ed. London: Routledge. </w:t>
      </w:r>
    </w:p>
    <w:p w14:paraId="6116D187" w14:textId="17220A85"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Elliot, C. and Quinn, F., 2018. Criminal Law. 1</w:t>
      </w:r>
      <w:r w:rsidR="002D0539">
        <w:rPr>
          <w:rFonts w:ascii="Times New Roman" w:hAnsi="Times New Roman" w:cs="Times New Roman"/>
          <w:sz w:val="24"/>
          <w:szCs w:val="24"/>
          <w:lang w:val="en-GB"/>
        </w:rPr>
        <w:t>2</w:t>
      </w:r>
      <w:r w:rsidRPr="00CB20BE">
        <w:rPr>
          <w:rFonts w:ascii="Times New Roman" w:hAnsi="Times New Roman" w:cs="Times New Roman"/>
          <w:sz w:val="24"/>
          <w:szCs w:val="24"/>
          <w:lang w:val="en-GB"/>
        </w:rPr>
        <w:t xml:space="preserve">th ed. Harlow: Pearson. </w:t>
      </w:r>
      <w:r w:rsidR="002D0539">
        <w:rPr>
          <w:rFonts w:ascii="Times New Roman" w:hAnsi="Times New Roman" w:cs="Times New Roman"/>
          <w:sz w:val="24"/>
          <w:szCs w:val="24"/>
          <w:lang w:val="en-GB"/>
        </w:rPr>
        <w:t xml:space="preserve">Available at: </w:t>
      </w:r>
      <w:hyperlink r:id="rId11" w:history="1">
        <w:r w:rsidR="002D0539" w:rsidRPr="001D3B54">
          <w:rPr>
            <w:rStyle w:val="Hyperlink"/>
            <w:rFonts w:ascii="Times New Roman" w:hAnsi="Times New Roman" w:cs="Times New Roman"/>
            <w:sz w:val="24"/>
            <w:szCs w:val="24"/>
            <w:lang w:val="en-GB"/>
          </w:rPr>
          <w:t>https://www.pearson.com/en-gb/subject-catalog/p/elliot--</w:t>
        </w:r>
        <w:proofErr w:type="spellStart"/>
        <w:r w:rsidR="002D0539" w:rsidRPr="001D3B54">
          <w:rPr>
            <w:rStyle w:val="Hyperlink"/>
            <w:rFonts w:ascii="Times New Roman" w:hAnsi="Times New Roman" w:cs="Times New Roman"/>
            <w:sz w:val="24"/>
            <w:szCs w:val="24"/>
            <w:lang w:val="en-GB"/>
          </w:rPr>
          <w:t>quinns</w:t>
        </w:r>
        <w:proofErr w:type="spellEnd"/>
        <w:r w:rsidR="002D0539" w:rsidRPr="001D3B54">
          <w:rPr>
            <w:rStyle w:val="Hyperlink"/>
            <w:rFonts w:ascii="Times New Roman" w:hAnsi="Times New Roman" w:cs="Times New Roman"/>
            <w:sz w:val="24"/>
            <w:szCs w:val="24"/>
            <w:lang w:val="en-GB"/>
          </w:rPr>
          <w:t>-criminal-law/P200000004137/9781292208503</w:t>
        </w:r>
      </w:hyperlink>
      <w:r w:rsidR="002D0539">
        <w:rPr>
          <w:rFonts w:ascii="Times New Roman" w:hAnsi="Times New Roman" w:cs="Times New Roman"/>
          <w:sz w:val="24"/>
          <w:szCs w:val="24"/>
          <w:lang w:val="en-GB"/>
        </w:rPr>
        <w:t xml:space="preserve">. </w:t>
      </w:r>
      <w:proofErr w:type="spellStart"/>
      <w:r w:rsidR="002D0539">
        <w:rPr>
          <w:rFonts w:ascii="Times New Roman" w:hAnsi="Times New Roman" w:cs="Times New Roman"/>
          <w:sz w:val="24"/>
          <w:szCs w:val="24"/>
          <w:lang w:val="en-GB"/>
        </w:rPr>
        <w:t>Accesed</w:t>
      </w:r>
      <w:proofErr w:type="spellEnd"/>
      <w:r w:rsidR="002D0539">
        <w:rPr>
          <w:rFonts w:ascii="Times New Roman" w:hAnsi="Times New Roman" w:cs="Times New Roman"/>
          <w:sz w:val="24"/>
          <w:szCs w:val="24"/>
          <w:lang w:val="en-GB"/>
        </w:rPr>
        <w:t xml:space="preserve"> at 03.07.2024</w:t>
      </w:r>
    </w:p>
    <w:p w14:paraId="43710840" w14:textId="0FFA47C4"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Herring, J., 2020. Criminal Law: Text, Cases, and Materials. 9th ed. Oxford: Oxford University Press. </w:t>
      </w:r>
      <w:r w:rsidR="00513063">
        <w:rPr>
          <w:rFonts w:ascii="Times New Roman" w:hAnsi="Times New Roman" w:cs="Times New Roman"/>
          <w:sz w:val="24"/>
          <w:szCs w:val="24"/>
          <w:lang w:val="en-GB"/>
        </w:rPr>
        <w:t xml:space="preserve">Available at: </w:t>
      </w:r>
      <w:hyperlink r:id="rId12" w:history="1">
        <w:r w:rsidR="00513063" w:rsidRPr="001D3B54">
          <w:rPr>
            <w:rStyle w:val="Hyperlink"/>
            <w:rFonts w:ascii="Times New Roman" w:hAnsi="Times New Roman" w:cs="Times New Roman"/>
            <w:sz w:val="24"/>
            <w:szCs w:val="24"/>
            <w:lang w:val="en-GB"/>
          </w:rPr>
          <w:t>https://www.oxfordlawtrove.com/display/10.1093/he/9780192855923.001.0001/he-9780192855923</w:t>
        </w:r>
      </w:hyperlink>
      <w:r w:rsidR="00513063">
        <w:rPr>
          <w:rFonts w:ascii="Times New Roman" w:hAnsi="Times New Roman" w:cs="Times New Roman"/>
          <w:sz w:val="24"/>
          <w:szCs w:val="24"/>
          <w:lang w:val="en-GB"/>
        </w:rPr>
        <w:t>. Accessed at 04.07.2024</w:t>
      </w:r>
    </w:p>
    <w:p w14:paraId="625661C7" w14:textId="128B6D07"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Ivey v Genting Casinos UK Ltd [2017] UKSC 67. Available at: </w:t>
      </w:r>
      <w:hyperlink r:id="rId13" w:history="1">
        <w:r w:rsidR="00513063" w:rsidRPr="001D3B54">
          <w:rPr>
            <w:rStyle w:val="Hyperlink"/>
            <w:rFonts w:ascii="Times New Roman" w:hAnsi="Times New Roman" w:cs="Times New Roman"/>
            <w:sz w:val="24"/>
            <w:szCs w:val="24"/>
            <w:lang w:val="en-GB"/>
          </w:rPr>
          <w:t>https://www.supremecourt.uk/cases/uksc-2016-0213.html</w:t>
        </w:r>
      </w:hyperlink>
      <w:r w:rsidR="00513063">
        <w:rPr>
          <w:rFonts w:ascii="Times New Roman" w:hAnsi="Times New Roman" w:cs="Times New Roman"/>
          <w:sz w:val="24"/>
          <w:szCs w:val="24"/>
          <w:lang w:val="en-GB"/>
        </w:rPr>
        <w:t xml:space="preserve">. </w:t>
      </w:r>
    </w:p>
    <w:p w14:paraId="26F20A07" w14:textId="01B85C99"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Ormerod, D. and Laird, K., 2021. Smith, Hogan, &amp; Ormerod's Criminal Law. 16th ed. Oxford: Oxford University Press. </w:t>
      </w:r>
      <w:r w:rsidR="00513063">
        <w:rPr>
          <w:rFonts w:ascii="Times New Roman" w:hAnsi="Times New Roman" w:cs="Times New Roman"/>
          <w:sz w:val="24"/>
          <w:szCs w:val="24"/>
          <w:lang w:val="en-GB"/>
        </w:rPr>
        <w:t xml:space="preserve">Available at: </w:t>
      </w:r>
      <w:hyperlink r:id="rId14" w:history="1">
        <w:r w:rsidR="00513063" w:rsidRPr="001D3B54">
          <w:rPr>
            <w:rStyle w:val="Hyperlink"/>
            <w:rFonts w:ascii="Times New Roman" w:hAnsi="Times New Roman" w:cs="Times New Roman"/>
            <w:sz w:val="24"/>
            <w:szCs w:val="24"/>
            <w:lang w:val="en-GB"/>
          </w:rPr>
          <w:t>https://www.oxfordlawtrove.com/display/10.1093/he/9780198849704.001.0001/he-9780198849704</w:t>
        </w:r>
      </w:hyperlink>
      <w:r w:rsidR="00513063">
        <w:rPr>
          <w:rFonts w:ascii="Times New Roman" w:hAnsi="Times New Roman" w:cs="Times New Roman"/>
          <w:sz w:val="24"/>
          <w:szCs w:val="24"/>
          <w:lang w:val="en-GB"/>
        </w:rPr>
        <w:t xml:space="preserve">. Accessed </w:t>
      </w:r>
      <w:proofErr w:type="gramStart"/>
      <w:r w:rsidR="00513063">
        <w:rPr>
          <w:rFonts w:ascii="Times New Roman" w:hAnsi="Times New Roman" w:cs="Times New Roman"/>
          <w:sz w:val="24"/>
          <w:szCs w:val="24"/>
          <w:lang w:val="en-GB"/>
        </w:rPr>
        <w:t>at  05.07.2024</w:t>
      </w:r>
      <w:proofErr w:type="gramEnd"/>
    </w:p>
    <w:p w14:paraId="2E777640" w14:textId="7FD29C18"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R v Ghosh [1982] EWCA Crim 2.</w:t>
      </w:r>
    </w:p>
    <w:p w14:paraId="38004892" w14:textId="3E9946A8"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Richardson, P.J., 20</w:t>
      </w:r>
      <w:r w:rsidR="0015132C">
        <w:rPr>
          <w:rFonts w:ascii="Times New Roman" w:hAnsi="Times New Roman" w:cs="Times New Roman"/>
          <w:sz w:val="24"/>
          <w:szCs w:val="24"/>
          <w:lang w:val="en-GB"/>
        </w:rPr>
        <w:t>24</w:t>
      </w:r>
      <w:r w:rsidRPr="00CB20BE">
        <w:rPr>
          <w:rFonts w:ascii="Times New Roman" w:hAnsi="Times New Roman" w:cs="Times New Roman"/>
          <w:sz w:val="24"/>
          <w:szCs w:val="24"/>
          <w:lang w:val="en-GB"/>
        </w:rPr>
        <w:t xml:space="preserve">. Archbold: Criminal Pleading, Evidence and Practice 2019. London: Sweet &amp; Maxwell. </w:t>
      </w:r>
      <w:r w:rsidR="0015132C">
        <w:rPr>
          <w:rFonts w:ascii="Times New Roman" w:hAnsi="Times New Roman" w:cs="Times New Roman"/>
          <w:sz w:val="24"/>
          <w:szCs w:val="24"/>
          <w:lang w:val="en-GB"/>
        </w:rPr>
        <w:t xml:space="preserve">Available at: </w:t>
      </w:r>
      <w:hyperlink r:id="rId15" w:history="1">
        <w:r w:rsidR="0015132C" w:rsidRPr="001D3B54">
          <w:rPr>
            <w:rStyle w:val="Hyperlink"/>
            <w:rFonts w:ascii="Times New Roman" w:hAnsi="Times New Roman" w:cs="Times New Roman"/>
            <w:sz w:val="24"/>
            <w:szCs w:val="24"/>
            <w:lang w:val="en-GB"/>
          </w:rPr>
          <w:t>https://uk.practicallaw.thomsonreuters.com/Browse/Home/Books/Archbold?contextData=(sc.Default)&amp;transitionType=Default&amp;firstPage=true</w:t>
        </w:r>
      </w:hyperlink>
      <w:r w:rsidR="0015132C">
        <w:rPr>
          <w:rFonts w:ascii="Times New Roman" w:hAnsi="Times New Roman" w:cs="Times New Roman"/>
          <w:sz w:val="24"/>
          <w:szCs w:val="24"/>
          <w:lang w:val="en-GB"/>
        </w:rPr>
        <w:t>. Accessed at 07.07.2024</w:t>
      </w:r>
    </w:p>
    <w:p w14:paraId="4F079AE0" w14:textId="5F235420" w:rsidR="00E708D5" w:rsidRPr="00E708D5" w:rsidRDefault="00CB20BE" w:rsidP="00E708D5">
      <w:pPr>
        <w:pStyle w:val="ListParagraph"/>
        <w:numPr>
          <w:ilvl w:val="0"/>
          <w:numId w:val="15"/>
        </w:numPr>
        <w:spacing w:line="480" w:lineRule="auto"/>
        <w:rPr>
          <w:rFonts w:ascii="Times New Roman" w:hAnsi="Times New Roman" w:cs="Times New Roman"/>
          <w:sz w:val="24"/>
          <w:szCs w:val="24"/>
          <w:lang w:val="en-GB"/>
        </w:rPr>
      </w:pPr>
      <w:proofErr w:type="spellStart"/>
      <w:r w:rsidRPr="00CB20BE">
        <w:rPr>
          <w:rFonts w:ascii="Times New Roman" w:hAnsi="Times New Roman" w:cs="Times New Roman"/>
          <w:sz w:val="24"/>
          <w:szCs w:val="24"/>
          <w:lang w:val="en-GB"/>
        </w:rPr>
        <w:t>Simester</w:t>
      </w:r>
      <w:proofErr w:type="spellEnd"/>
      <w:r w:rsidRPr="00CB20BE">
        <w:rPr>
          <w:rFonts w:ascii="Times New Roman" w:hAnsi="Times New Roman" w:cs="Times New Roman"/>
          <w:sz w:val="24"/>
          <w:szCs w:val="24"/>
          <w:lang w:val="en-GB"/>
        </w:rPr>
        <w:t xml:space="preserve">, A.P., Spencer, J.R., Sullivan, G.R. and Virgo, G.J., 2019. </w:t>
      </w:r>
      <w:proofErr w:type="spellStart"/>
      <w:r w:rsidRPr="00CB20BE">
        <w:rPr>
          <w:rFonts w:ascii="Times New Roman" w:hAnsi="Times New Roman" w:cs="Times New Roman"/>
          <w:sz w:val="24"/>
          <w:szCs w:val="24"/>
          <w:lang w:val="en-GB"/>
        </w:rPr>
        <w:t>Simester</w:t>
      </w:r>
      <w:proofErr w:type="spellEnd"/>
      <w:r w:rsidRPr="00CB20BE">
        <w:rPr>
          <w:rFonts w:ascii="Times New Roman" w:hAnsi="Times New Roman" w:cs="Times New Roman"/>
          <w:sz w:val="24"/>
          <w:szCs w:val="24"/>
          <w:lang w:val="en-GB"/>
        </w:rPr>
        <w:t xml:space="preserve"> and Sullivan’s Criminal Law: Theory and Doctrine. 7th ed. Oxford: Hart Publishing. </w:t>
      </w:r>
    </w:p>
    <w:p w14:paraId="03B1A473" w14:textId="695F3F7E"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Stark, F., 2018. Dishonesty after Ivey: The Need for a Coherent Approach. Law Quarterly Review, 134, pp.152-175. </w:t>
      </w:r>
    </w:p>
    <w:p w14:paraId="50FE7D8F" w14:textId="3C0FC994" w:rsidR="00CB20BE" w:rsidRPr="00CB20BE" w:rsidRDefault="00CB20BE" w:rsidP="00CB20BE">
      <w:pPr>
        <w:pStyle w:val="ListParagraph"/>
        <w:numPr>
          <w:ilvl w:val="0"/>
          <w:numId w:val="15"/>
        </w:numPr>
        <w:spacing w:line="480" w:lineRule="auto"/>
        <w:rPr>
          <w:rFonts w:ascii="Times New Roman" w:hAnsi="Times New Roman" w:cs="Times New Roman"/>
          <w:sz w:val="24"/>
          <w:szCs w:val="24"/>
          <w:lang w:val="en-GB"/>
        </w:rPr>
      </w:pPr>
      <w:r w:rsidRPr="00CB20BE">
        <w:rPr>
          <w:rFonts w:ascii="Times New Roman" w:hAnsi="Times New Roman" w:cs="Times New Roman"/>
          <w:sz w:val="24"/>
          <w:szCs w:val="24"/>
          <w:lang w:val="en-GB"/>
        </w:rPr>
        <w:t xml:space="preserve">Wilson, W., 2017. Central Issues in Criminal Theory. 2nd ed. Oxford: Hart Publishing. </w:t>
      </w:r>
      <w:r w:rsidR="00E23CA3">
        <w:rPr>
          <w:rFonts w:ascii="Times New Roman" w:hAnsi="Times New Roman" w:cs="Times New Roman"/>
          <w:sz w:val="24"/>
          <w:szCs w:val="24"/>
          <w:lang w:val="en-GB"/>
        </w:rPr>
        <w:t xml:space="preserve">Available at: </w:t>
      </w:r>
      <w:hyperlink r:id="rId16" w:anchor="v=onepage&amp;q&amp;f=false" w:history="1">
        <w:r w:rsidR="00E23CA3" w:rsidRPr="001D3B54">
          <w:rPr>
            <w:rStyle w:val="Hyperlink"/>
            <w:rFonts w:ascii="Times New Roman" w:hAnsi="Times New Roman" w:cs="Times New Roman"/>
            <w:sz w:val="24"/>
            <w:szCs w:val="24"/>
            <w:lang w:val="en-GB"/>
          </w:rPr>
          <w:t>https://books.google.com/books?id=nrTbBAAAQBAJ&amp;printsec=frontcover&amp;redir_esc=y#v=onepage&amp;q&amp;f=false</w:t>
        </w:r>
      </w:hyperlink>
      <w:r w:rsidR="00E23CA3">
        <w:rPr>
          <w:rFonts w:ascii="Times New Roman" w:hAnsi="Times New Roman" w:cs="Times New Roman"/>
          <w:sz w:val="24"/>
          <w:szCs w:val="24"/>
          <w:lang w:val="en-GB"/>
        </w:rPr>
        <w:t>. Accessed at 09.07.2024</w:t>
      </w:r>
    </w:p>
    <w:p w14:paraId="1A81ABD0" w14:textId="3ACF922A" w:rsidR="000A1ACB" w:rsidRPr="00CB20BE" w:rsidRDefault="00CB20BE" w:rsidP="00CB20BE">
      <w:pPr>
        <w:pStyle w:val="ListParagraph"/>
        <w:numPr>
          <w:ilvl w:val="0"/>
          <w:numId w:val="15"/>
        </w:numPr>
        <w:spacing w:line="480" w:lineRule="auto"/>
        <w:rPr>
          <w:rFonts w:ascii="Times New Roman" w:hAnsi="Times New Roman" w:cs="Times New Roman"/>
        </w:rPr>
      </w:pPr>
      <w:r w:rsidRPr="00CB20BE">
        <w:rPr>
          <w:rFonts w:ascii="Times New Roman" w:hAnsi="Times New Roman" w:cs="Times New Roman"/>
          <w:sz w:val="24"/>
          <w:szCs w:val="24"/>
          <w:lang w:val="en-GB"/>
        </w:rPr>
        <w:t xml:space="preserve">Williams, G., 2018. Textbook of Criminal Law. 3rd ed. London: Sweet &amp; Maxwell. </w:t>
      </w:r>
    </w:p>
    <w:sectPr w:rsidR="000A1ACB" w:rsidRPr="00CB20BE">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7AE36" w14:textId="77777777" w:rsidR="00D7019C" w:rsidRDefault="00D7019C">
      <w:r>
        <w:separator/>
      </w:r>
    </w:p>
  </w:endnote>
  <w:endnote w:type="continuationSeparator" w:id="0">
    <w:p w14:paraId="50C15367" w14:textId="77777777" w:rsidR="00D7019C" w:rsidRDefault="00D70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BB8A3" w14:textId="77777777" w:rsidR="00D7019C" w:rsidRDefault="00D7019C">
      <w:r>
        <w:separator/>
      </w:r>
    </w:p>
  </w:footnote>
  <w:footnote w:type="continuationSeparator" w:id="0">
    <w:p w14:paraId="0C21E76F" w14:textId="77777777" w:rsidR="00D7019C" w:rsidRDefault="00D701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435A" w14:textId="77777777" w:rsidR="00631430" w:rsidRDefault="00000000">
    <w:pPr>
      <w:jc w:val="right"/>
    </w:pPr>
    <w:r>
      <w:fldChar w:fldCharType="begin"/>
    </w:r>
    <w:r>
      <w:instrText>PAGE</w:instrText>
    </w:r>
    <w:r>
      <w:fldChar w:fldCharType="separate"/>
    </w:r>
    <w:r w:rsidR="000A1AC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633D3"/>
    <w:multiLevelType w:val="multilevel"/>
    <w:tmpl w:val="BE901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71604"/>
    <w:multiLevelType w:val="multilevel"/>
    <w:tmpl w:val="AD32F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0835F3"/>
    <w:multiLevelType w:val="multilevel"/>
    <w:tmpl w:val="C24A1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825F3"/>
    <w:multiLevelType w:val="multilevel"/>
    <w:tmpl w:val="462C9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12D8E"/>
    <w:multiLevelType w:val="multilevel"/>
    <w:tmpl w:val="D00E4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564CA8"/>
    <w:multiLevelType w:val="multilevel"/>
    <w:tmpl w:val="21E80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9A1446"/>
    <w:multiLevelType w:val="multilevel"/>
    <w:tmpl w:val="F4CE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D41824"/>
    <w:multiLevelType w:val="multilevel"/>
    <w:tmpl w:val="AD029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E76647"/>
    <w:multiLevelType w:val="hybridMultilevel"/>
    <w:tmpl w:val="1EF4B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9E5BFE"/>
    <w:multiLevelType w:val="multilevel"/>
    <w:tmpl w:val="E7424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8D5D43"/>
    <w:multiLevelType w:val="multilevel"/>
    <w:tmpl w:val="3912E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B67C07"/>
    <w:multiLevelType w:val="multilevel"/>
    <w:tmpl w:val="462C9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C33AE5"/>
    <w:multiLevelType w:val="hybridMultilevel"/>
    <w:tmpl w:val="515E02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1E43CC5"/>
    <w:multiLevelType w:val="multilevel"/>
    <w:tmpl w:val="3F7CF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BA5935"/>
    <w:multiLevelType w:val="multilevel"/>
    <w:tmpl w:val="FBDE3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FD22A9"/>
    <w:multiLevelType w:val="multilevel"/>
    <w:tmpl w:val="E188B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CA66AD"/>
    <w:multiLevelType w:val="hybridMultilevel"/>
    <w:tmpl w:val="8BD62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DA0655"/>
    <w:multiLevelType w:val="multilevel"/>
    <w:tmpl w:val="462C9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126BA3"/>
    <w:multiLevelType w:val="multilevel"/>
    <w:tmpl w:val="462C9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1708232">
    <w:abstractNumId w:val="9"/>
  </w:num>
  <w:num w:numId="2" w16cid:durableId="1095711087">
    <w:abstractNumId w:val="1"/>
  </w:num>
  <w:num w:numId="3" w16cid:durableId="1048188632">
    <w:abstractNumId w:val="5"/>
  </w:num>
  <w:num w:numId="4" w16cid:durableId="65417946">
    <w:abstractNumId w:val="4"/>
  </w:num>
  <w:num w:numId="5" w16cid:durableId="357631482">
    <w:abstractNumId w:val="2"/>
  </w:num>
  <w:num w:numId="6" w16cid:durableId="2044598653">
    <w:abstractNumId w:val="15"/>
  </w:num>
  <w:num w:numId="7" w16cid:durableId="1581210082">
    <w:abstractNumId w:val="14"/>
  </w:num>
  <w:num w:numId="8" w16cid:durableId="2090537766">
    <w:abstractNumId w:val="0"/>
  </w:num>
  <w:num w:numId="9" w16cid:durableId="1166940970">
    <w:abstractNumId w:val="7"/>
  </w:num>
  <w:num w:numId="10" w16cid:durableId="1280260144">
    <w:abstractNumId w:val="10"/>
  </w:num>
  <w:num w:numId="11" w16cid:durableId="1724334173">
    <w:abstractNumId w:val="12"/>
  </w:num>
  <w:num w:numId="12" w16cid:durableId="1469206950">
    <w:abstractNumId w:val="17"/>
  </w:num>
  <w:num w:numId="13" w16cid:durableId="57633412">
    <w:abstractNumId w:val="6"/>
  </w:num>
  <w:num w:numId="14" w16cid:durableId="921645597">
    <w:abstractNumId w:val="8"/>
  </w:num>
  <w:num w:numId="15" w16cid:durableId="871266544">
    <w:abstractNumId w:val="16"/>
  </w:num>
  <w:num w:numId="16" w16cid:durableId="1968394937">
    <w:abstractNumId w:val="13"/>
  </w:num>
  <w:num w:numId="17" w16cid:durableId="1565994045">
    <w:abstractNumId w:val="18"/>
  </w:num>
  <w:num w:numId="18" w16cid:durableId="1282225313">
    <w:abstractNumId w:val="11"/>
  </w:num>
  <w:num w:numId="19" w16cid:durableId="10778969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430"/>
    <w:rsid w:val="00002943"/>
    <w:rsid w:val="00063A5F"/>
    <w:rsid w:val="00081B19"/>
    <w:rsid w:val="00084542"/>
    <w:rsid w:val="000A1ACB"/>
    <w:rsid w:val="000B46EF"/>
    <w:rsid w:val="000C63BA"/>
    <w:rsid w:val="00113167"/>
    <w:rsid w:val="00144265"/>
    <w:rsid w:val="0015132C"/>
    <w:rsid w:val="00184935"/>
    <w:rsid w:val="002403D7"/>
    <w:rsid w:val="002426E5"/>
    <w:rsid w:val="002B5410"/>
    <w:rsid w:val="002C1F76"/>
    <w:rsid w:val="002D0539"/>
    <w:rsid w:val="002E090A"/>
    <w:rsid w:val="002E47FC"/>
    <w:rsid w:val="00321C1E"/>
    <w:rsid w:val="003641C2"/>
    <w:rsid w:val="00394092"/>
    <w:rsid w:val="003B271D"/>
    <w:rsid w:val="003F56BD"/>
    <w:rsid w:val="00433C56"/>
    <w:rsid w:val="0047731A"/>
    <w:rsid w:val="00493879"/>
    <w:rsid w:val="004C2EE3"/>
    <w:rsid w:val="00513063"/>
    <w:rsid w:val="0059259C"/>
    <w:rsid w:val="00631430"/>
    <w:rsid w:val="006A67DE"/>
    <w:rsid w:val="006E2368"/>
    <w:rsid w:val="006F4B73"/>
    <w:rsid w:val="006F6161"/>
    <w:rsid w:val="00735237"/>
    <w:rsid w:val="0074231A"/>
    <w:rsid w:val="00750E6E"/>
    <w:rsid w:val="00770489"/>
    <w:rsid w:val="007A08E2"/>
    <w:rsid w:val="007D353B"/>
    <w:rsid w:val="00864020"/>
    <w:rsid w:val="008977AB"/>
    <w:rsid w:val="00975355"/>
    <w:rsid w:val="00A1325C"/>
    <w:rsid w:val="00A4595F"/>
    <w:rsid w:val="00A97F67"/>
    <w:rsid w:val="00B1695A"/>
    <w:rsid w:val="00B3131F"/>
    <w:rsid w:val="00B36506"/>
    <w:rsid w:val="00B4736B"/>
    <w:rsid w:val="00C21C44"/>
    <w:rsid w:val="00CB20BE"/>
    <w:rsid w:val="00CF5DCD"/>
    <w:rsid w:val="00D7019C"/>
    <w:rsid w:val="00DA4E1D"/>
    <w:rsid w:val="00DE2E4A"/>
    <w:rsid w:val="00E23CA3"/>
    <w:rsid w:val="00E23EC7"/>
    <w:rsid w:val="00E41EEE"/>
    <w:rsid w:val="00E708D5"/>
    <w:rsid w:val="00EF5FB4"/>
    <w:rsid w:val="00F1335F"/>
    <w:rsid w:val="00F25B0F"/>
    <w:rsid w:val="00F56B8F"/>
    <w:rsid w:val="00F83507"/>
    <w:rsid w:val="00F83715"/>
    <w:rsid w:val="00F85ABE"/>
    <w:rsid w:val="00F872CD"/>
    <w:rsid w:val="00FD34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1F47F85"/>
  <w15:docId w15:val="{68DC3718-A98B-B24D-8C9E-4C22624DE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237"/>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character" w:styleId="Hyperlink">
    <w:name w:val="Hyperlink"/>
    <w:basedOn w:val="DefaultParagraphFont"/>
    <w:uiPriority w:val="99"/>
    <w:unhideWhenUsed/>
    <w:rsid w:val="00433C56"/>
    <w:rPr>
      <w:color w:val="0000FF" w:themeColor="hyperlink"/>
      <w:u w:val="single"/>
    </w:rPr>
  </w:style>
  <w:style w:type="character" w:styleId="UnresolvedMention">
    <w:name w:val="Unresolved Mention"/>
    <w:basedOn w:val="DefaultParagraphFont"/>
    <w:uiPriority w:val="99"/>
    <w:semiHidden/>
    <w:unhideWhenUsed/>
    <w:rsid w:val="00433C56"/>
    <w:rPr>
      <w:color w:val="605E5C"/>
      <w:shd w:val="clear" w:color="auto" w:fill="E1DFDD"/>
    </w:rPr>
  </w:style>
  <w:style w:type="character" w:customStyle="1" w:styleId="Heading1Char">
    <w:name w:val="Heading 1 Char"/>
    <w:basedOn w:val="DefaultParagraphFont"/>
    <w:link w:val="Heading1"/>
    <w:uiPriority w:val="9"/>
    <w:rsid w:val="00735237"/>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975355"/>
    <w:pPr>
      <w:spacing w:before="100" w:beforeAutospacing="1" w:after="100" w:afterAutospacing="1"/>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975355"/>
    <w:rPr>
      <w:b/>
      <w:bCs/>
    </w:rPr>
  </w:style>
  <w:style w:type="paragraph" w:styleId="ListParagraph">
    <w:name w:val="List Paragraph"/>
    <w:basedOn w:val="Normal"/>
    <w:uiPriority w:val="34"/>
    <w:qFormat/>
    <w:rsid w:val="00A4595F"/>
    <w:pPr>
      <w:ind w:left="720"/>
      <w:contextualSpacing/>
    </w:pPr>
  </w:style>
  <w:style w:type="character" w:styleId="FollowedHyperlink">
    <w:name w:val="FollowedHyperlink"/>
    <w:basedOn w:val="DefaultParagraphFont"/>
    <w:uiPriority w:val="99"/>
    <w:semiHidden/>
    <w:unhideWhenUsed/>
    <w:rsid w:val="007D353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0959">
      <w:bodyDiv w:val="1"/>
      <w:marLeft w:val="0"/>
      <w:marRight w:val="0"/>
      <w:marTop w:val="0"/>
      <w:marBottom w:val="0"/>
      <w:divBdr>
        <w:top w:val="none" w:sz="0" w:space="0" w:color="auto"/>
        <w:left w:val="none" w:sz="0" w:space="0" w:color="auto"/>
        <w:bottom w:val="none" w:sz="0" w:space="0" w:color="auto"/>
        <w:right w:val="none" w:sz="0" w:space="0" w:color="auto"/>
      </w:divBdr>
    </w:div>
    <w:div w:id="23214677">
      <w:bodyDiv w:val="1"/>
      <w:marLeft w:val="0"/>
      <w:marRight w:val="0"/>
      <w:marTop w:val="0"/>
      <w:marBottom w:val="0"/>
      <w:divBdr>
        <w:top w:val="none" w:sz="0" w:space="0" w:color="auto"/>
        <w:left w:val="none" w:sz="0" w:space="0" w:color="auto"/>
        <w:bottom w:val="none" w:sz="0" w:space="0" w:color="auto"/>
        <w:right w:val="none" w:sz="0" w:space="0" w:color="auto"/>
      </w:divBdr>
    </w:div>
    <w:div w:id="28115816">
      <w:bodyDiv w:val="1"/>
      <w:marLeft w:val="0"/>
      <w:marRight w:val="0"/>
      <w:marTop w:val="0"/>
      <w:marBottom w:val="0"/>
      <w:divBdr>
        <w:top w:val="none" w:sz="0" w:space="0" w:color="auto"/>
        <w:left w:val="none" w:sz="0" w:space="0" w:color="auto"/>
        <w:bottom w:val="none" w:sz="0" w:space="0" w:color="auto"/>
        <w:right w:val="none" w:sz="0" w:space="0" w:color="auto"/>
      </w:divBdr>
    </w:div>
    <w:div w:id="37321154">
      <w:bodyDiv w:val="1"/>
      <w:marLeft w:val="0"/>
      <w:marRight w:val="0"/>
      <w:marTop w:val="0"/>
      <w:marBottom w:val="0"/>
      <w:divBdr>
        <w:top w:val="none" w:sz="0" w:space="0" w:color="auto"/>
        <w:left w:val="none" w:sz="0" w:space="0" w:color="auto"/>
        <w:bottom w:val="none" w:sz="0" w:space="0" w:color="auto"/>
        <w:right w:val="none" w:sz="0" w:space="0" w:color="auto"/>
      </w:divBdr>
    </w:div>
    <w:div w:id="39862239">
      <w:bodyDiv w:val="1"/>
      <w:marLeft w:val="0"/>
      <w:marRight w:val="0"/>
      <w:marTop w:val="0"/>
      <w:marBottom w:val="0"/>
      <w:divBdr>
        <w:top w:val="none" w:sz="0" w:space="0" w:color="auto"/>
        <w:left w:val="none" w:sz="0" w:space="0" w:color="auto"/>
        <w:bottom w:val="none" w:sz="0" w:space="0" w:color="auto"/>
        <w:right w:val="none" w:sz="0" w:space="0" w:color="auto"/>
      </w:divBdr>
    </w:div>
    <w:div w:id="44911985">
      <w:bodyDiv w:val="1"/>
      <w:marLeft w:val="0"/>
      <w:marRight w:val="0"/>
      <w:marTop w:val="0"/>
      <w:marBottom w:val="0"/>
      <w:divBdr>
        <w:top w:val="none" w:sz="0" w:space="0" w:color="auto"/>
        <w:left w:val="none" w:sz="0" w:space="0" w:color="auto"/>
        <w:bottom w:val="none" w:sz="0" w:space="0" w:color="auto"/>
        <w:right w:val="none" w:sz="0" w:space="0" w:color="auto"/>
      </w:divBdr>
    </w:div>
    <w:div w:id="78792966">
      <w:bodyDiv w:val="1"/>
      <w:marLeft w:val="0"/>
      <w:marRight w:val="0"/>
      <w:marTop w:val="0"/>
      <w:marBottom w:val="0"/>
      <w:divBdr>
        <w:top w:val="none" w:sz="0" w:space="0" w:color="auto"/>
        <w:left w:val="none" w:sz="0" w:space="0" w:color="auto"/>
        <w:bottom w:val="none" w:sz="0" w:space="0" w:color="auto"/>
        <w:right w:val="none" w:sz="0" w:space="0" w:color="auto"/>
      </w:divBdr>
    </w:div>
    <w:div w:id="82000578">
      <w:bodyDiv w:val="1"/>
      <w:marLeft w:val="0"/>
      <w:marRight w:val="0"/>
      <w:marTop w:val="0"/>
      <w:marBottom w:val="0"/>
      <w:divBdr>
        <w:top w:val="none" w:sz="0" w:space="0" w:color="auto"/>
        <w:left w:val="none" w:sz="0" w:space="0" w:color="auto"/>
        <w:bottom w:val="none" w:sz="0" w:space="0" w:color="auto"/>
        <w:right w:val="none" w:sz="0" w:space="0" w:color="auto"/>
      </w:divBdr>
    </w:div>
    <w:div w:id="151257996">
      <w:bodyDiv w:val="1"/>
      <w:marLeft w:val="0"/>
      <w:marRight w:val="0"/>
      <w:marTop w:val="0"/>
      <w:marBottom w:val="0"/>
      <w:divBdr>
        <w:top w:val="none" w:sz="0" w:space="0" w:color="auto"/>
        <w:left w:val="none" w:sz="0" w:space="0" w:color="auto"/>
        <w:bottom w:val="none" w:sz="0" w:space="0" w:color="auto"/>
        <w:right w:val="none" w:sz="0" w:space="0" w:color="auto"/>
      </w:divBdr>
    </w:div>
    <w:div w:id="167838660">
      <w:bodyDiv w:val="1"/>
      <w:marLeft w:val="0"/>
      <w:marRight w:val="0"/>
      <w:marTop w:val="0"/>
      <w:marBottom w:val="0"/>
      <w:divBdr>
        <w:top w:val="none" w:sz="0" w:space="0" w:color="auto"/>
        <w:left w:val="none" w:sz="0" w:space="0" w:color="auto"/>
        <w:bottom w:val="none" w:sz="0" w:space="0" w:color="auto"/>
        <w:right w:val="none" w:sz="0" w:space="0" w:color="auto"/>
      </w:divBdr>
    </w:div>
    <w:div w:id="178936574">
      <w:bodyDiv w:val="1"/>
      <w:marLeft w:val="0"/>
      <w:marRight w:val="0"/>
      <w:marTop w:val="0"/>
      <w:marBottom w:val="0"/>
      <w:divBdr>
        <w:top w:val="none" w:sz="0" w:space="0" w:color="auto"/>
        <w:left w:val="none" w:sz="0" w:space="0" w:color="auto"/>
        <w:bottom w:val="none" w:sz="0" w:space="0" w:color="auto"/>
        <w:right w:val="none" w:sz="0" w:space="0" w:color="auto"/>
      </w:divBdr>
    </w:div>
    <w:div w:id="185364780">
      <w:bodyDiv w:val="1"/>
      <w:marLeft w:val="0"/>
      <w:marRight w:val="0"/>
      <w:marTop w:val="0"/>
      <w:marBottom w:val="0"/>
      <w:divBdr>
        <w:top w:val="none" w:sz="0" w:space="0" w:color="auto"/>
        <w:left w:val="none" w:sz="0" w:space="0" w:color="auto"/>
        <w:bottom w:val="none" w:sz="0" w:space="0" w:color="auto"/>
        <w:right w:val="none" w:sz="0" w:space="0" w:color="auto"/>
      </w:divBdr>
    </w:div>
    <w:div w:id="196234512">
      <w:bodyDiv w:val="1"/>
      <w:marLeft w:val="0"/>
      <w:marRight w:val="0"/>
      <w:marTop w:val="0"/>
      <w:marBottom w:val="0"/>
      <w:divBdr>
        <w:top w:val="none" w:sz="0" w:space="0" w:color="auto"/>
        <w:left w:val="none" w:sz="0" w:space="0" w:color="auto"/>
        <w:bottom w:val="none" w:sz="0" w:space="0" w:color="auto"/>
        <w:right w:val="none" w:sz="0" w:space="0" w:color="auto"/>
      </w:divBdr>
    </w:div>
    <w:div w:id="197359441">
      <w:bodyDiv w:val="1"/>
      <w:marLeft w:val="0"/>
      <w:marRight w:val="0"/>
      <w:marTop w:val="0"/>
      <w:marBottom w:val="0"/>
      <w:divBdr>
        <w:top w:val="none" w:sz="0" w:space="0" w:color="auto"/>
        <w:left w:val="none" w:sz="0" w:space="0" w:color="auto"/>
        <w:bottom w:val="none" w:sz="0" w:space="0" w:color="auto"/>
        <w:right w:val="none" w:sz="0" w:space="0" w:color="auto"/>
      </w:divBdr>
    </w:div>
    <w:div w:id="198057332">
      <w:bodyDiv w:val="1"/>
      <w:marLeft w:val="0"/>
      <w:marRight w:val="0"/>
      <w:marTop w:val="0"/>
      <w:marBottom w:val="0"/>
      <w:divBdr>
        <w:top w:val="none" w:sz="0" w:space="0" w:color="auto"/>
        <w:left w:val="none" w:sz="0" w:space="0" w:color="auto"/>
        <w:bottom w:val="none" w:sz="0" w:space="0" w:color="auto"/>
        <w:right w:val="none" w:sz="0" w:space="0" w:color="auto"/>
      </w:divBdr>
    </w:div>
    <w:div w:id="204753166">
      <w:bodyDiv w:val="1"/>
      <w:marLeft w:val="0"/>
      <w:marRight w:val="0"/>
      <w:marTop w:val="0"/>
      <w:marBottom w:val="0"/>
      <w:divBdr>
        <w:top w:val="none" w:sz="0" w:space="0" w:color="auto"/>
        <w:left w:val="none" w:sz="0" w:space="0" w:color="auto"/>
        <w:bottom w:val="none" w:sz="0" w:space="0" w:color="auto"/>
        <w:right w:val="none" w:sz="0" w:space="0" w:color="auto"/>
      </w:divBdr>
    </w:div>
    <w:div w:id="206265171">
      <w:bodyDiv w:val="1"/>
      <w:marLeft w:val="0"/>
      <w:marRight w:val="0"/>
      <w:marTop w:val="0"/>
      <w:marBottom w:val="0"/>
      <w:divBdr>
        <w:top w:val="none" w:sz="0" w:space="0" w:color="auto"/>
        <w:left w:val="none" w:sz="0" w:space="0" w:color="auto"/>
        <w:bottom w:val="none" w:sz="0" w:space="0" w:color="auto"/>
        <w:right w:val="none" w:sz="0" w:space="0" w:color="auto"/>
      </w:divBdr>
    </w:div>
    <w:div w:id="218173561">
      <w:bodyDiv w:val="1"/>
      <w:marLeft w:val="0"/>
      <w:marRight w:val="0"/>
      <w:marTop w:val="0"/>
      <w:marBottom w:val="0"/>
      <w:divBdr>
        <w:top w:val="none" w:sz="0" w:space="0" w:color="auto"/>
        <w:left w:val="none" w:sz="0" w:space="0" w:color="auto"/>
        <w:bottom w:val="none" w:sz="0" w:space="0" w:color="auto"/>
        <w:right w:val="none" w:sz="0" w:space="0" w:color="auto"/>
      </w:divBdr>
    </w:div>
    <w:div w:id="230626813">
      <w:bodyDiv w:val="1"/>
      <w:marLeft w:val="0"/>
      <w:marRight w:val="0"/>
      <w:marTop w:val="0"/>
      <w:marBottom w:val="0"/>
      <w:divBdr>
        <w:top w:val="none" w:sz="0" w:space="0" w:color="auto"/>
        <w:left w:val="none" w:sz="0" w:space="0" w:color="auto"/>
        <w:bottom w:val="none" w:sz="0" w:space="0" w:color="auto"/>
        <w:right w:val="none" w:sz="0" w:space="0" w:color="auto"/>
      </w:divBdr>
    </w:div>
    <w:div w:id="240481341">
      <w:bodyDiv w:val="1"/>
      <w:marLeft w:val="0"/>
      <w:marRight w:val="0"/>
      <w:marTop w:val="0"/>
      <w:marBottom w:val="0"/>
      <w:divBdr>
        <w:top w:val="none" w:sz="0" w:space="0" w:color="auto"/>
        <w:left w:val="none" w:sz="0" w:space="0" w:color="auto"/>
        <w:bottom w:val="none" w:sz="0" w:space="0" w:color="auto"/>
        <w:right w:val="none" w:sz="0" w:space="0" w:color="auto"/>
      </w:divBdr>
    </w:div>
    <w:div w:id="284311793">
      <w:bodyDiv w:val="1"/>
      <w:marLeft w:val="0"/>
      <w:marRight w:val="0"/>
      <w:marTop w:val="0"/>
      <w:marBottom w:val="0"/>
      <w:divBdr>
        <w:top w:val="none" w:sz="0" w:space="0" w:color="auto"/>
        <w:left w:val="none" w:sz="0" w:space="0" w:color="auto"/>
        <w:bottom w:val="none" w:sz="0" w:space="0" w:color="auto"/>
        <w:right w:val="none" w:sz="0" w:space="0" w:color="auto"/>
      </w:divBdr>
    </w:div>
    <w:div w:id="316543194">
      <w:bodyDiv w:val="1"/>
      <w:marLeft w:val="0"/>
      <w:marRight w:val="0"/>
      <w:marTop w:val="0"/>
      <w:marBottom w:val="0"/>
      <w:divBdr>
        <w:top w:val="none" w:sz="0" w:space="0" w:color="auto"/>
        <w:left w:val="none" w:sz="0" w:space="0" w:color="auto"/>
        <w:bottom w:val="none" w:sz="0" w:space="0" w:color="auto"/>
        <w:right w:val="none" w:sz="0" w:space="0" w:color="auto"/>
      </w:divBdr>
    </w:div>
    <w:div w:id="324936855">
      <w:bodyDiv w:val="1"/>
      <w:marLeft w:val="0"/>
      <w:marRight w:val="0"/>
      <w:marTop w:val="0"/>
      <w:marBottom w:val="0"/>
      <w:divBdr>
        <w:top w:val="none" w:sz="0" w:space="0" w:color="auto"/>
        <w:left w:val="none" w:sz="0" w:space="0" w:color="auto"/>
        <w:bottom w:val="none" w:sz="0" w:space="0" w:color="auto"/>
        <w:right w:val="none" w:sz="0" w:space="0" w:color="auto"/>
      </w:divBdr>
    </w:div>
    <w:div w:id="334384017">
      <w:bodyDiv w:val="1"/>
      <w:marLeft w:val="0"/>
      <w:marRight w:val="0"/>
      <w:marTop w:val="0"/>
      <w:marBottom w:val="0"/>
      <w:divBdr>
        <w:top w:val="none" w:sz="0" w:space="0" w:color="auto"/>
        <w:left w:val="none" w:sz="0" w:space="0" w:color="auto"/>
        <w:bottom w:val="none" w:sz="0" w:space="0" w:color="auto"/>
        <w:right w:val="none" w:sz="0" w:space="0" w:color="auto"/>
      </w:divBdr>
    </w:div>
    <w:div w:id="340862574">
      <w:bodyDiv w:val="1"/>
      <w:marLeft w:val="0"/>
      <w:marRight w:val="0"/>
      <w:marTop w:val="0"/>
      <w:marBottom w:val="0"/>
      <w:divBdr>
        <w:top w:val="none" w:sz="0" w:space="0" w:color="auto"/>
        <w:left w:val="none" w:sz="0" w:space="0" w:color="auto"/>
        <w:bottom w:val="none" w:sz="0" w:space="0" w:color="auto"/>
        <w:right w:val="none" w:sz="0" w:space="0" w:color="auto"/>
      </w:divBdr>
    </w:div>
    <w:div w:id="350764168">
      <w:bodyDiv w:val="1"/>
      <w:marLeft w:val="0"/>
      <w:marRight w:val="0"/>
      <w:marTop w:val="0"/>
      <w:marBottom w:val="0"/>
      <w:divBdr>
        <w:top w:val="none" w:sz="0" w:space="0" w:color="auto"/>
        <w:left w:val="none" w:sz="0" w:space="0" w:color="auto"/>
        <w:bottom w:val="none" w:sz="0" w:space="0" w:color="auto"/>
        <w:right w:val="none" w:sz="0" w:space="0" w:color="auto"/>
      </w:divBdr>
    </w:div>
    <w:div w:id="360710545">
      <w:bodyDiv w:val="1"/>
      <w:marLeft w:val="0"/>
      <w:marRight w:val="0"/>
      <w:marTop w:val="0"/>
      <w:marBottom w:val="0"/>
      <w:divBdr>
        <w:top w:val="none" w:sz="0" w:space="0" w:color="auto"/>
        <w:left w:val="none" w:sz="0" w:space="0" w:color="auto"/>
        <w:bottom w:val="none" w:sz="0" w:space="0" w:color="auto"/>
        <w:right w:val="none" w:sz="0" w:space="0" w:color="auto"/>
      </w:divBdr>
    </w:div>
    <w:div w:id="369962786">
      <w:bodyDiv w:val="1"/>
      <w:marLeft w:val="0"/>
      <w:marRight w:val="0"/>
      <w:marTop w:val="0"/>
      <w:marBottom w:val="0"/>
      <w:divBdr>
        <w:top w:val="none" w:sz="0" w:space="0" w:color="auto"/>
        <w:left w:val="none" w:sz="0" w:space="0" w:color="auto"/>
        <w:bottom w:val="none" w:sz="0" w:space="0" w:color="auto"/>
        <w:right w:val="none" w:sz="0" w:space="0" w:color="auto"/>
      </w:divBdr>
    </w:div>
    <w:div w:id="370109617">
      <w:bodyDiv w:val="1"/>
      <w:marLeft w:val="0"/>
      <w:marRight w:val="0"/>
      <w:marTop w:val="0"/>
      <w:marBottom w:val="0"/>
      <w:divBdr>
        <w:top w:val="none" w:sz="0" w:space="0" w:color="auto"/>
        <w:left w:val="none" w:sz="0" w:space="0" w:color="auto"/>
        <w:bottom w:val="none" w:sz="0" w:space="0" w:color="auto"/>
        <w:right w:val="none" w:sz="0" w:space="0" w:color="auto"/>
      </w:divBdr>
      <w:divsChild>
        <w:div w:id="444230004">
          <w:marLeft w:val="0"/>
          <w:marRight w:val="0"/>
          <w:marTop w:val="0"/>
          <w:marBottom w:val="0"/>
          <w:divBdr>
            <w:top w:val="none" w:sz="0" w:space="0" w:color="auto"/>
            <w:left w:val="none" w:sz="0" w:space="0" w:color="auto"/>
            <w:bottom w:val="none" w:sz="0" w:space="0" w:color="auto"/>
            <w:right w:val="none" w:sz="0" w:space="0" w:color="auto"/>
          </w:divBdr>
          <w:divsChild>
            <w:div w:id="952249054">
              <w:marLeft w:val="0"/>
              <w:marRight w:val="0"/>
              <w:marTop w:val="0"/>
              <w:marBottom w:val="0"/>
              <w:divBdr>
                <w:top w:val="none" w:sz="0" w:space="0" w:color="auto"/>
                <w:left w:val="none" w:sz="0" w:space="0" w:color="auto"/>
                <w:bottom w:val="none" w:sz="0" w:space="0" w:color="auto"/>
                <w:right w:val="none" w:sz="0" w:space="0" w:color="auto"/>
              </w:divBdr>
              <w:divsChild>
                <w:div w:id="656543389">
                  <w:marLeft w:val="0"/>
                  <w:marRight w:val="0"/>
                  <w:marTop w:val="0"/>
                  <w:marBottom w:val="0"/>
                  <w:divBdr>
                    <w:top w:val="none" w:sz="0" w:space="0" w:color="auto"/>
                    <w:left w:val="none" w:sz="0" w:space="0" w:color="auto"/>
                    <w:bottom w:val="none" w:sz="0" w:space="0" w:color="auto"/>
                    <w:right w:val="none" w:sz="0" w:space="0" w:color="auto"/>
                  </w:divBdr>
                  <w:divsChild>
                    <w:div w:id="195108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917831">
          <w:marLeft w:val="0"/>
          <w:marRight w:val="0"/>
          <w:marTop w:val="180"/>
          <w:marBottom w:val="0"/>
          <w:divBdr>
            <w:top w:val="none" w:sz="0" w:space="0" w:color="auto"/>
            <w:left w:val="none" w:sz="0" w:space="0" w:color="auto"/>
            <w:bottom w:val="none" w:sz="0" w:space="0" w:color="auto"/>
            <w:right w:val="none" w:sz="0" w:space="0" w:color="auto"/>
          </w:divBdr>
          <w:divsChild>
            <w:div w:id="943390811">
              <w:marLeft w:val="0"/>
              <w:marRight w:val="0"/>
              <w:marTop w:val="0"/>
              <w:marBottom w:val="0"/>
              <w:divBdr>
                <w:top w:val="none" w:sz="0" w:space="0" w:color="auto"/>
                <w:left w:val="none" w:sz="0" w:space="0" w:color="auto"/>
                <w:bottom w:val="none" w:sz="0" w:space="0" w:color="auto"/>
                <w:right w:val="none" w:sz="0" w:space="0" w:color="auto"/>
              </w:divBdr>
            </w:div>
          </w:divsChild>
        </w:div>
        <w:div w:id="152188278">
          <w:marLeft w:val="0"/>
          <w:marRight w:val="0"/>
          <w:marTop w:val="0"/>
          <w:marBottom w:val="180"/>
          <w:divBdr>
            <w:top w:val="none" w:sz="0" w:space="0" w:color="auto"/>
            <w:left w:val="none" w:sz="0" w:space="0" w:color="auto"/>
            <w:bottom w:val="none" w:sz="0" w:space="0" w:color="auto"/>
            <w:right w:val="none" w:sz="0" w:space="0" w:color="auto"/>
          </w:divBdr>
        </w:div>
      </w:divsChild>
    </w:div>
    <w:div w:id="380639400">
      <w:bodyDiv w:val="1"/>
      <w:marLeft w:val="0"/>
      <w:marRight w:val="0"/>
      <w:marTop w:val="0"/>
      <w:marBottom w:val="0"/>
      <w:divBdr>
        <w:top w:val="none" w:sz="0" w:space="0" w:color="auto"/>
        <w:left w:val="none" w:sz="0" w:space="0" w:color="auto"/>
        <w:bottom w:val="none" w:sz="0" w:space="0" w:color="auto"/>
        <w:right w:val="none" w:sz="0" w:space="0" w:color="auto"/>
      </w:divBdr>
    </w:div>
    <w:div w:id="398140502">
      <w:bodyDiv w:val="1"/>
      <w:marLeft w:val="0"/>
      <w:marRight w:val="0"/>
      <w:marTop w:val="0"/>
      <w:marBottom w:val="0"/>
      <w:divBdr>
        <w:top w:val="none" w:sz="0" w:space="0" w:color="auto"/>
        <w:left w:val="none" w:sz="0" w:space="0" w:color="auto"/>
        <w:bottom w:val="none" w:sz="0" w:space="0" w:color="auto"/>
        <w:right w:val="none" w:sz="0" w:space="0" w:color="auto"/>
      </w:divBdr>
      <w:divsChild>
        <w:div w:id="1438528623">
          <w:marLeft w:val="0"/>
          <w:marRight w:val="0"/>
          <w:marTop w:val="0"/>
          <w:marBottom w:val="0"/>
          <w:divBdr>
            <w:top w:val="none" w:sz="0" w:space="0" w:color="auto"/>
            <w:left w:val="none" w:sz="0" w:space="0" w:color="auto"/>
            <w:bottom w:val="none" w:sz="0" w:space="0" w:color="auto"/>
            <w:right w:val="none" w:sz="0" w:space="0" w:color="auto"/>
          </w:divBdr>
          <w:divsChild>
            <w:div w:id="833108811">
              <w:marLeft w:val="0"/>
              <w:marRight w:val="0"/>
              <w:marTop w:val="0"/>
              <w:marBottom w:val="0"/>
              <w:divBdr>
                <w:top w:val="none" w:sz="0" w:space="0" w:color="auto"/>
                <w:left w:val="none" w:sz="0" w:space="0" w:color="auto"/>
                <w:bottom w:val="none" w:sz="0" w:space="0" w:color="auto"/>
                <w:right w:val="none" w:sz="0" w:space="0" w:color="auto"/>
              </w:divBdr>
              <w:divsChild>
                <w:div w:id="1623346513">
                  <w:marLeft w:val="0"/>
                  <w:marRight w:val="0"/>
                  <w:marTop w:val="0"/>
                  <w:marBottom w:val="0"/>
                  <w:divBdr>
                    <w:top w:val="none" w:sz="0" w:space="0" w:color="auto"/>
                    <w:left w:val="none" w:sz="0" w:space="0" w:color="auto"/>
                    <w:bottom w:val="none" w:sz="0" w:space="0" w:color="auto"/>
                    <w:right w:val="none" w:sz="0" w:space="0" w:color="auto"/>
                  </w:divBdr>
                  <w:divsChild>
                    <w:div w:id="206663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407195">
          <w:marLeft w:val="0"/>
          <w:marRight w:val="0"/>
          <w:marTop w:val="180"/>
          <w:marBottom w:val="0"/>
          <w:divBdr>
            <w:top w:val="none" w:sz="0" w:space="0" w:color="auto"/>
            <w:left w:val="none" w:sz="0" w:space="0" w:color="auto"/>
            <w:bottom w:val="none" w:sz="0" w:space="0" w:color="auto"/>
            <w:right w:val="none" w:sz="0" w:space="0" w:color="auto"/>
          </w:divBdr>
          <w:divsChild>
            <w:div w:id="258492017">
              <w:marLeft w:val="0"/>
              <w:marRight w:val="0"/>
              <w:marTop w:val="0"/>
              <w:marBottom w:val="0"/>
              <w:divBdr>
                <w:top w:val="none" w:sz="0" w:space="0" w:color="auto"/>
                <w:left w:val="none" w:sz="0" w:space="0" w:color="auto"/>
                <w:bottom w:val="none" w:sz="0" w:space="0" w:color="auto"/>
                <w:right w:val="none" w:sz="0" w:space="0" w:color="auto"/>
              </w:divBdr>
            </w:div>
          </w:divsChild>
        </w:div>
        <w:div w:id="1022511126">
          <w:marLeft w:val="0"/>
          <w:marRight w:val="0"/>
          <w:marTop w:val="0"/>
          <w:marBottom w:val="180"/>
          <w:divBdr>
            <w:top w:val="none" w:sz="0" w:space="0" w:color="auto"/>
            <w:left w:val="none" w:sz="0" w:space="0" w:color="auto"/>
            <w:bottom w:val="none" w:sz="0" w:space="0" w:color="auto"/>
            <w:right w:val="none" w:sz="0" w:space="0" w:color="auto"/>
          </w:divBdr>
        </w:div>
      </w:divsChild>
    </w:div>
    <w:div w:id="405152829">
      <w:bodyDiv w:val="1"/>
      <w:marLeft w:val="0"/>
      <w:marRight w:val="0"/>
      <w:marTop w:val="0"/>
      <w:marBottom w:val="0"/>
      <w:divBdr>
        <w:top w:val="none" w:sz="0" w:space="0" w:color="auto"/>
        <w:left w:val="none" w:sz="0" w:space="0" w:color="auto"/>
        <w:bottom w:val="none" w:sz="0" w:space="0" w:color="auto"/>
        <w:right w:val="none" w:sz="0" w:space="0" w:color="auto"/>
      </w:divBdr>
    </w:div>
    <w:div w:id="436217797">
      <w:bodyDiv w:val="1"/>
      <w:marLeft w:val="0"/>
      <w:marRight w:val="0"/>
      <w:marTop w:val="0"/>
      <w:marBottom w:val="0"/>
      <w:divBdr>
        <w:top w:val="none" w:sz="0" w:space="0" w:color="auto"/>
        <w:left w:val="none" w:sz="0" w:space="0" w:color="auto"/>
        <w:bottom w:val="none" w:sz="0" w:space="0" w:color="auto"/>
        <w:right w:val="none" w:sz="0" w:space="0" w:color="auto"/>
      </w:divBdr>
    </w:div>
    <w:div w:id="441413842">
      <w:bodyDiv w:val="1"/>
      <w:marLeft w:val="0"/>
      <w:marRight w:val="0"/>
      <w:marTop w:val="0"/>
      <w:marBottom w:val="0"/>
      <w:divBdr>
        <w:top w:val="none" w:sz="0" w:space="0" w:color="auto"/>
        <w:left w:val="none" w:sz="0" w:space="0" w:color="auto"/>
        <w:bottom w:val="none" w:sz="0" w:space="0" w:color="auto"/>
        <w:right w:val="none" w:sz="0" w:space="0" w:color="auto"/>
      </w:divBdr>
    </w:div>
    <w:div w:id="455413116">
      <w:bodyDiv w:val="1"/>
      <w:marLeft w:val="0"/>
      <w:marRight w:val="0"/>
      <w:marTop w:val="0"/>
      <w:marBottom w:val="0"/>
      <w:divBdr>
        <w:top w:val="none" w:sz="0" w:space="0" w:color="auto"/>
        <w:left w:val="none" w:sz="0" w:space="0" w:color="auto"/>
        <w:bottom w:val="none" w:sz="0" w:space="0" w:color="auto"/>
        <w:right w:val="none" w:sz="0" w:space="0" w:color="auto"/>
      </w:divBdr>
    </w:div>
    <w:div w:id="461920192">
      <w:bodyDiv w:val="1"/>
      <w:marLeft w:val="0"/>
      <w:marRight w:val="0"/>
      <w:marTop w:val="0"/>
      <w:marBottom w:val="0"/>
      <w:divBdr>
        <w:top w:val="none" w:sz="0" w:space="0" w:color="auto"/>
        <w:left w:val="none" w:sz="0" w:space="0" w:color="auto"/>
        <w:bottom w:val="none" w:sz="0" w:space="0" w:color="auto"/>
        <w:right w:val="none" w:sz="0" w:space="0" w:color="auto"/>
      </w:divBdr>
    </w:div>
    <w:div w:id="462428722">
      <w:bodyDiv w:val="1"/>
      <w:marLeft w:val="0"/>
      <w:marRight w:val="0"/>
      <w:marTop w:val="0"/>
      <w:marBottom w:val="0"/>
      <w:divBdr>
        <w:top w:val="none" w:sz="0" w:space="0" w:color="auto"/>
        <w:left w:val="none" w:sz="0" w:space="0" w:color="auto"/>
        <w:bottom w:val="none" w:sz="0" w:space="0" w:color="auto"/>
        <w:right w:val="none" w:sz="0" w:space="0" w:color="auto"/>
      </w:divBdr>
    </w:div>
    <w:div w:id="472255898">
      <w:bodyDiv w:val="1"/>
      <w:marLeft w:val="0"/>
      <w:marRight w:val="0"/>
      <w:marTop w:val="0"/>
      <w:marBottom w:val="0"/>
      <w:divBdr>
        <w:top w:val="none" w:sz="0" w:space="0" w:color="auto"/>
        <w:left w:val="none" w:sz="0" w:space="0" w:color="auto"/>
        <w:bottom w:val="none" w:sz="0" w:space="0" w:color="auto"/>
        <w:right w:val="none" w:sz="0" w:space="0" w:color="auto"/>
      </w:divBdr>
    </w:div>
    <w:div w:id="493960944">
      <w:bodyDiv w:val="1"/>
      <w:marLeft w:val="0"/>
      <w:marRight w:val="0"/>
      <w:marTop w:val="0"/>
      <w:marBottom w:val="0"/>
      <w:divBdr>
        <w:top w:val="none" w:sz="0" w:space="0" w:color="auto"/>
        <w:left w:val="none" w:sz="0" w:space="0" w:color="auto"/>
        <w:bottom w:val="none" w:sz="0" w:space="0" w:color="auto"/>
        <w:right w:val="none" w:sz="0" w:space="0" w:color="auto"/>
      </w:divBdr>
    </w:div>
    <w:div w:id="494029032">
      <w:bodyDiv w:val="1"/>
      <w:marLeft w:val="0"/>
      <w:marRight w:val="0"/>
      <w:marTop w:val="0"/>
      <w:marBottom w:val="0"/>
      <w:divBdr>
        <w:top w:val="none" w:sz="0" w:space="0" w:color="auto"/>
        <w:left w:val="none" w:sz="0" w:space="0" w:color="auto"/>
        <w:bottom w:val="none" w:sz="0" w:space="0" w:color="auto"/>
        <w:right w:val="none" w:sz="0" w:space="0" w:color="auto"/>
      </w:divBdr>
    </w:div>
    <w:div w:id="530917482">
      <w:bodyDiv w:val="1"/>
      <w:marLeft w:val="0"/>
      <w:marRight w:val="0"/>
      <w:marTop w:val="0"/>
      <w:marBottom w:val="0"/>
      <w:divBdr>
        <w:top w:val="none" w:sz="0" w:space="0" w:color="auto"/>
        <w:left w:val="none" w:sz="0" w:space="0" w:color="auto"/>
        <w:bottom w:val="none" w:sz="0" w:space="0" w:color="auto"/>
        <w:right w:val="none" w:sz="0" w:space="0" w:color="auto"/>
      </w:divBdr>
    </w:div>
    <w:div w:id="544223323">
      <w:bodyDiv w:val="1"/>
      <w:marLeft w:val="0"/>
      <w:marRight w:val="0"/>
      <w:marTop w:val="0"/>
      <w:marBottom w:val="0"/>
      <w:divBdr>
        <w:top w:val="none" w:sz="0" w:space="0" w:color="auto"/>
        <w:left w:val="none" w:sz="0" w:space="0" w:color="auto"/>
        <w:bottom w:val="none" w:sz="0" w:space="0" w:color="auto"/>
        <w:right w:val="none" w:sz="0" w:space="0" w:color="auto"/>
      </w:divBdr>
    </w:div>
    <w:div w:id="643387466">
      <w:bodyDiv w:val="1"/>
      <w:marLeft w:val="0"/>
      <w:marRight w:val="0"/>
      <w:marTop w:val="0"/>
      <w:marBottom w:val="0"/>
      <w:divBdr>
        <w:top w:val="none" w:sz="0" w:space="0" w:color="auto"/>
        <w:left w:val="none" w:sz="0" w:space="0" w:color="auto"/>
        <w:bottom w:val="none" w:sz="0" w:space="0" w:color="auto"/>
        <w:right w:val="none" w:sz="0" w:space="0" w:color="auto"/>
      </w:divBdr>
    </w:div>
    <w:div w:id="665747050">
      <w:bodyDiv w:val="1"/>
      <w:marLeft w:val="0"/>
      <w:marRight w:val="0"/>
      <w:marTop w:val="0"/>
      <w:marBottom w:val="0"/>
      <w:divBdr>
        <w:top w:val="none" w:sz="0" w:space="0" w:color="auto"/>
        <w:left w:val="none" w:sz="0" w:space="0" w:color="auto"/>
        <w:bottom w:val="none" w:sz="0" w:space="0" w:color="auto"/>
        <w:right w:val="none" w:sz="0" w:space="0" w:color="auto"/>
      </w:divBdr>
    </w:div>
    <w:div w:id="694116607">
      <w:bodyDiv w:val="1"/>
      <w:marLeft w:val="0"/>
      <w:marRight w:val="0"/>
      <w:marTop w:val="0"/>
      <w:marBottom w:val="0"/>
      <w:divBdr>
        <w:top w:val="none" w:sz="0" w:space="0" w:color="auto"/>
        <w:left w:val="none" w:sz="0" w:space="0" w:color="auto"/>
        <w:bottom w:val="none" w:sz="0" w:space="0" w:color="auto"/>
        <w:right w:val="none" w:sz="0" w:space="0" w:color="auto"/>
      </w:divBdr>
    </w:div>
    <w:div w:id="698817282">
      <w:bodyDiv w:val="1"/>
      <w:marLeft w:val="0"/>
      <w:marRight w:val="0"/>
      <w:marTop w:val="0"/>
      <w:marBottom w:val="0"/>
      <w:divBdr>
        <w:top w:val="none" w:sz="0" w:space="0" w:color="auto"/>
        <w:left w:val="none" w:sz="0" w:space="0" w:color="auto"/>
        <w:bottom w:val="none" w:sz="0" w:space="0" w:color="auto"/>
        <w:right w:val="none" w:sz="0" w:space="0" w:color="auto"/>
      </w:divBdr>
    </w:div>
    <w:div w:id="722754135">
      <w:bodyDiv w:val="1"/>
      <w:marLeft w:val="0"/>
      <w:marRight w:val="0"/>
      <w:marTop w:val="0"/>
      <w:marBottom w:val="0"/>
      <w:divBdr>
        <w:top w:val="none" w:sz="0" w:space="0" w:color="auto"/>
        <w:left w:val="none" w:sz="0" w:space="0" w:color="auto"/>
        <w:bottom w:val="none" w:sz="0" w:space="0" w:color="auto"/>
        <w:right w:val="none" w:sz="0" w:space="0" w:color="auto"/>
      </w:divBdr>
    </w:div>
    <w:div w:id="725567374">
      <w:bodyDiv w:val="1"/>
      <w:marLeft w:val="0"/>
      <w:marRight w:val="0"/>
      <w:marTop w:val="0"/>
      <w:marBottom w:val="0"/>
      <w:divBdr>
        <w:top w:val="none" w:sz="0" w:space="0" w:color="auto"/>
        <w:left w:val="none" w:sz="0" w:space="0" w:color="auto"/>
        <w:bottom w:val="none" w:sz="0" w:space="0" w:color="auto"/>
        <w:right w:val="none" w:sz="0" w:space="0" w:color="auto"/>
      </w:divBdr>
    </w:div>
    <w:div w:id="744380540">
      <w:bodyDiv w:val="1"/>
      <w:marLeft w:val="0"/>
      <w:marRight w:val="0"/>
      <w:marTop w:val="0"/>
      <w:marBottom w:val="0"/>
      <w:divBdr>
        <w:top w:val="none" w:sz="0" w:space="0" w:color="auto"/>
        <w:left w:val="none" w:sz="0" w:space="0" w:color="auto"/>
        <w:bottom w:val="none" w:sz="0" w:space="0" w:color="auto"/>
        <w:right w:val="none" w:sz="0" w:space="0" w:color="auto"/>
      </w:divBdr>
    </w:div>
    <w:div w:id="750933936">
      <w:bodyDiv w:val="1"/>
      <w:marLeft w:val="0"/>
      <w:marRight w:val="0"/>
      <w:marTop w:val="0"/>
      <w:marBottom w:val="0"/>
      <w:divBdr>
        <w:top w:val="none" w:sz="0" w:space="0" w:color="auto"/>
        <w:left w:val="none" w:sz="0" w:space="0" w:color="auto"/>
        <w:bottom w:val="none" w:sz="0" w:space="0" w:color="auto"/>
        <w:right w:val="none" w:sz="0" w:space="0" w:color="auto"/>
      </w:divBdr>
    </w:div>
    <w:div w:id="766536165">
      <w:bodyDiv w:val="1"/>
      <w:marLeft w:val="0"/>
      <w:marRight w:val="0"/>
      <w:marTop w:val="0"/>
      <w:marBottom w:val="0"/>
      <w:divBdr>
        <w:top w:val="none" w:sz="0" w:space="0" w:color="auto"/>
        <w:left w:val="none" w:sz="0" w:space="0" w:color="auto"/>
        <w:bottom w:val="none" w:sz="0" w:space="0" w:color="auto"/>
        <w:right w:val="none" w:sz="0" w:space="0" w:color="auto"/>
      </w:divBdr>
    </w:div>
    <w:div w:id="816578830">
      <w:bodyDiv w:val="1"/>
      <w:marLeft w:val="0"/>
      <w:marRight w:val="0"/>
      <w:marTop w:val="0"/>
      <w:marBottom w:val="0"/>
      <w:divBdr>
        <w:top w:val="none" w:sz="0" w:space="0" w:color="auto"/>
        <w:left w:val="none" w:sz="0" w:space="0" w:color="auto"/>
        <w:bottom w:val="none" w:sz="0" w:space="0" w:color="auto"/>
        <w:right w:val="none" w:sz="0" w:space="0" w:color="auto"/>
      </w:divBdr>
    </w:div>
    <w:div w:id="864560203">
      <w:bodyDiv w:val="1"/>
      <w:marLeft w:val="0"/>
      <w:marRight w:val="0"/>
      <w:marTop w:val="0"/>
      <w:marBottom w:val="0"/>
      <w:divBdr>
        <w:top w:val="none" w:sz="0" w:space="0" w:color="auto"/>
        <w:left w:val="none" w:sz="0" w:space="0" w:color="auto"/>
        <w:bottom w:val="none" w:sz="0" w:space="0" w:color="auto"/>
        <w:right w:val="none" w:sz="0" w:space="0" w:color="auto"/>
      </w:divBdr>
    </w:div>
    <w:div w:id="870612035">
      <w:bodyDiv w:val="1"/>
      <w:marLeft w:val="0"/>
      <w:marRight w:val="0"/>
      <w:marTop w:val="0"/>
      <w:marBottom w:val="0"/>
      <w:divBdr>
        <w:top w:val="none" w:sz="0" w:space="0" w:color="auto"/>
        <w:left w:val="none" w:sz="0" w:space="0" w:color="auto"/>
        <w:bottom w:val="none" w:sz="0" w:space="0" w:color="auto"/>
        <w:right w:val="none" w:sz="0" w:space="0" w:color="auto"/>
      </w:divBdr>
    </w:div>
    <w:div w:id="906915627">
      <w:bodyDiv w:val="1"/>
      <w:marLeft w:val="0"/>
      <w:marRight w:val="0"/>
      <w:marTop w:val="0"/>
      <w:marBottom w:val="0"/>
      <w:divBdr>
        <w:top w:val="none" w:sz="0" w:space="0" w:color="auto"/>
        <w:left w:val="none" w:sz="0" w:space="0" w:color="auto"/>
        <w:bottom w:val="none" w:sz="0" w:space="0" w:color="auto"/>
        <w:right w:val="none" w:sz="0" w:space="0" w:color="auto"/>
      </w:divBdr>
    </w:div>
    <w:div w:id="912932392">
      <w:bodyDiv w:val="1"/>
      <w:marLeft w:val="0"/>
      <w:marRight w:val="0"/>
      <w:marTop w:val="0"/>
      <w:marBottom w:val="0"/>
      <w:divBdr>
        <w:top w:val="none" w:sz="0" w:space="0" w:color="auto"/>
        <w:left w:val="none" w:sz="0" w:space="0" w:color="auto"/>
        <w:bottom w:val="none" w:sz="0" w:space="0" w:color="auto"/>
        <w:right w:val="none" w:sz="0" w:space="0" w:color="auto"/>
      </w:divBdr>
    </w:div>
    <w:div w:id="915239272">
      <w:bodyDiv w:val="1"/>
      <w:marLeft w:val="0"/>
      <w:marRight w:val="0"/>
      <w:marTop w:val="0"/>
      <w:marBottom w:val="0"/>
      <w:divBdr>
        <w:top w:val="none" w:sz="0" w:space="0" w:color="auto"/>
        <w:left w:val="none" w:sz="0" w:space="0" w:color="auto"/>
        <w:bottom w:val="none" w:sz="0" w:space="0" w:color="auto"/>
        <w:right w:val="none" w:sz="0" w:space="0" w:color="auto"/>
      </w:divBdr>
    </w:div>
    <w:div w:id="920717023">
      <w:bodyDiv w:val="1"/>
      <w:marLeft w:val="0"/>
      <w:marRight w:val="0"/>
      <w:marTop w:val="0"/>
      <w:marBottom w:val="0"/>
      <w:divBdr>
        <w:top w:val="none" w:sz="0" w:space="0" w:color="auto"/>
        <w:left w:val="none" w:sz="0" w:space="0" w:color="auto"/>
        <w:bottom w:val="none" w:sz="0" w:space="0" w:color="auto"/>
        <w:right w:val="none" w:sz="0" w:space="0" w:color="auto"/>
      </w:divBdr>
    </w:div>
    <w:div w:id="963804585">
      <w:bodyDiv w:val="1"/>
      <w:marLeft w:val="0"/>
      <w:marRight w:val="0"/>
      <w:marTop w:val="0"/>
      <w:marBottom w:val="0"/>
      <w:divBdr>
        <w:top w:val="none" w:sz="0" w:space="0" w:color="auto"/>
        <w:left w:val="none" w:sz="0" w:space="0" w:color="auto"/>
        <w:bottom w:val="none" w:sz="0" w:space="0" w:color="auto"/>
        <w:right w:val="none" w:sz="0" w:space="0" w:color="auto"/>
      </w:divBdr>
    </w:div>
    <w:div w:id="969899225">
      <w:bodyDiv w:val="1"/>
      <w:marLeft w:val="0"/>
      <w:marRight w:val="0"/>
      <w:marTop w:val="0"/>
      <w:marBottom w:val="0"/>
      <w:divBdr>
        <w:top w:val="none" w:sz="0" w:space="0" w:color="auto"/>
        <w:left w:val="none" w:sz="0" w:space="0" w:color="auto"/>
        <w:bottom w:val="none" w:sz="0" w:space="0" w:color="auto"/>
        <w:right w:val="none" w:sz="0" w:space="0" w:color="auto"/>
      </w:divBdr>
    </w:div>
    <w:div w:id="1017073347">
      <w:bodyDiv w:val="1"/>
      <w:marLeft w:val="0"/>
      <w:marRight w:val="0"/>
      <w:marTop w:val="0"/>
      <w:marBottom w:val="0"/>
      <w:divBdr>
        <w:top w:val="none" w:sz="0" w:space="0" w:color="auto"/>
        <w:left w:val="none" w:sz="0" w:space="0" w:color="auto"/>
        <w:bottom w:val="none" w:sz="0" w:space="0" w:color="auto"/>
        <w:right w:val="none" w:sz="0" w:space="0" w:color="auto"/>
      </w:divBdr>
    </w:div>
    <w:div w:id="1019043075">
      <w:bodyDiv w:val="1"/>
      <w:marLeft w:val="0"/>
      <w:marRight w:val="0"/>
      <w:marTop w:val="0"/>
      <w:marBottom w:val="0"/>
      <w:divBdr>
        <w:top w:val="none" w:sz="0" w:space="0" w:color="auto"/>
        <w:left w:val="none" w:sz="0" w:space="0" w:color="auto"/>
        <w:bottom w:val="none" w:sz="0" w:space="0" w:color="auto"/>
        <w:right w:val="none" w:sz="0" w:space="0" w:color="auto"/>
      </w:divBdr>
    </w:div>
    <w:div w:id="1065907439">
      <w:bodyDiv w:val="1"/>
      <w:marLeft w:val="0"/>
      <w:marRight w:val="0"/>
      <w:marTop w:val="0"/>
      <w:marBottom w:val="0"/>
      <w:divBdr>
        <w:top w:val="none" w:sz="0" w:space="0" w:color="auto"/>
        <w:left w:val="none" w:sz="0" w:space="0" w:color="auto"/>
        <w:bottom w:val="none" w:sz="0" w:space="0" w:color="auto"/>
        <w:right w:val="none" w:sz="0" w:space="0" w:color="auto"/>
      </w:divBdr>
    </w:div>
    <w:div w:id="1072317885">
      <w:bodyDiv w:val="1"/>
      <w:marLeft w:val="0"/>
      <w:marRight w:val="0"/>
      <w:marTop w:val="0"/>
      <w:marBottom w:val="0"/>
      <w:divBdr>
        <w:top w:val="none" w:sz="0" w:space="0" w:color="auto"/>
        <w:left w:val="none" w:sz="0" w:space="0" w:color="auto"/>
        <w:bottom w:val="none" w:sz="0" w:space="0" w:color="auto"/>
        <w:right w:val="none" w:sz="0" w:space="0" w:color="auto"/>
      </w:divBdr>
    </w:div>
    <w:div w:id="1081220250">
      <w:bodyDiv w:val="1"/>
      <w:marLeft w:val="0"/>
      <w:marRight w:val="0"/>
      <w:marTop w:val="0"/>
      <w:marBottom w:val="0"/>
      <w:divBdr>
        <w:top w:val="none" w:sz="0" w:space="0" w:color="auto"/>
        <w:left w:val="none" w:sz="0" w:space="0" w:color="auto"/>
        <w:bottom w:val="none" w:sz="0" w:space="0" w:color="auto"/>
        <w:right w:val="none" w:sz="0" w:space="0" w:color="auto"/>
      </w:divBdr>
    </w:div>
    <w:div w:id="1083572644">
      <w:bodyDiv w:val="1"/>
      <w:marLeft w:val="0"/>
      <w:marRight w:val="0"/>
      <w:marTop w:val="0"/>
      <w:marBottom w:val="0"/>
      <w:divBdr>
        <w:top w:val="none" w:sz="0" w:space="0" w:color="auto"/>
        <w:left w:val="none" w:sz="0" w:space="0" w:color="auto"/>
        <w:bottom w:val="none" w:sz="0" w:space="0" w:color="auto"/>
        <w:right w:val="none" w:sz="0" w:space="0" w:color="auto"/>
      </w:divBdr>
    </w:div>
    <w:div w:id="1089430472">
      <w:bodyDiv w:val="1"/>
      <w:marLeft w:val="0"/>
      <w:marRight w:val="0"/>
      <w:marTop w:val="0"/>
      <w:marBottom w:val="0"/>
      <w:divBdr>
        <w:top w:val="none" w:sz="0" w:space="0" w:color="auto"/>
        <w:left w:val="none" w:sz="0" w:space="0" w:color="auto"/>
        <w:bottom w:val="none" w:sz="0" w:space="0" w:color="auto"/>
        <w:right w:val="none" w:sz="0" w:space="0" w:color="auto"/>
      </w:divBdr>
    </w:div>
    <w:div w:id="1109544627">
      <w:bodyDiv w:val="1"/>
      <w:marLeft w:val="0"/>
      <w:marRight w:val="0"/>
      <w:marTop w:val="0"/>
      <w:marBottom w:val="0"/>
      <w:divBdr>
        <w:top w:val="none" w:sz="0" w:space="0" w:color="auto"/>
        <w:left w:val="none" w:sz="0" w:space="0" w:color="auto"/>
        <w:bottom w:val="none" w:sz="0" w:space="0" w:color="auto"/>
        <w:right w:val="none" w:sz="0" w:space="0" w:color="auto"/>
      </w:divBdr>
    </w:div>
    <w:div w:id="1113479767">
      <w:bodyDiv w:val="1"/>
      <w:marLeft w:val="0"/>
      <w:marRight w:val="0"/>
      <w:marTop w:val="0"/>
      <w:marBottom w:val="0"/>
      <w:divBdr>
        <w:top w:val="none" w:sz="0" w:space="0" w:color="auto"/>
        <w:left w:val="none" w:sz="0" w:space="0" w:color="auto"/>
        <w:bottom w:val="none" w:sz="0" w:space="0" w:color="auto"/>
        <w:right w:val="none" w:sz="0" w:space="0" w:color="auto"/>
      </w:divBdr>
    </w:div>
    <w:div w:id="1128356099">
      <w:bodyDiv w:val="1"/>
      <w:marLeft w:val="0"/>
      <w:marRight w:val="0"/>
      <w:marTop w:val="0"/>
      <w:marBottom w:val="0"/>
      <w:divBdr>
        <w:top w:val="none" w:sz="0" w:space="0" w:color="auto"/>
        <w:left w:val="none" w:sz="0" w:space="0" w:color="auto"/>
        <w:bottom w:val="none" w:sz="0" w:space="0" w:color="auto"/>
        <w:right w:val="none" w:sz="0" w:space="0" w:color="auto"/>
      </w:divBdr>
    </w:div>
    <w:div w:id="1130438001">
      <w:bodyDiv w:val="1"/>
      <w:marLeft w:val="0"/>
      <w:marRight w:val="0"/>
      <w:marTop w:val="0"/>
      <w:marBottom w:val="0"/>
      <w:divBdr>
        <w:top w:val="none" w:sz="0" w:space="0" w:color="auto"/>
        <w:left w:val="none" w:sz="0" w:space="0" w:color="auto"/>
        <w:bottom w:val="none" w:sz="0" w:space="0" w:color="auto"/>
        <w:right w:val="none" w:sz="0" w:space="0" w:color="auto"/>
      </w:divBdr>
    </w:div>
    <w:div w:id="1144733239">
      <w:bodyDiv w:val="1"/>
      <w:marLeft w:val="0"/>
      <w:marRight w:val="0"/>
      <w:marTop w:val="0"/>
      <w:marBottom w:val="0"/>
      <w:divBdr>
        <w:top w:val="none" w:sz="0" w:space="0" w:color="auto"/>
        <w:left w:val="none" w:sz="0" w:space="0" w:color="auto"/>
        <w:bottom w:val="none" w:sz="0" w:space="0" w:color="auto"/>
        <w:right w:val="none" w:sz="0" w:space="0" w:color="auto"/>
      </w:divBdr>
    </w:div>
    <w:div w:id="1193759955">
      <w:bodyDiv w:val="1"/>
      <w:marLeft w:val="0"/>
      <w:marRight w:val="0"/>
      <w:marTop w:val="0"/>
      <w:marBottom w:val="0"/>
      <w:divBdr>
        <w:top w:val="none" w:sz="0" w:space="0" w:color="auto"/>
        <w:left w:val="none" w:sz="0" w:space="0" w:color="auto"/>
        <w:bottom w:val="none" w:sz="0" w:space="0" w:color="auto"/>
        <w:right w:val="none" w:sz="0" w:space="0" w:color="auto"/>
      </w:divBdr>
    </w:div>
    <w:div w:id="1199705084">
      <w:bodyDiv w:val="1"/>
      <w:marLeft w:val="0"/>
      <w:marRight w:val="0"/>
      <w:marTop w:val="0"/>
      <w:marBottom w:val="0"/>
      <w:divBdr>
        <w:top w:val="none" w:sz="0" w:space="0" w:color="auto"/>
        <w:left w:val="none" w:sz="0" w:space="0" w:color="auto"/>
        <w:bottom w:val="none" w:sz="0" w:space="0" w:color="auto"/>
        <w:right w:val="none" w:sz="0" w:space="0" w:color="auto"/>
      </w:divBdr>
    </w:div>
    <w:div w:id="1234702328">
      <w:bodyDiv w:val="1"/>
      <w:marLeft w:val="0"/>
      <w:marRight w:val="0"/>
      <w:marTop w:val="0"/>
      <w:marBottom w:val="0"/>
      <w:divBdr>
        <w:top w:val="none" w:sz="0" w:space="0" w:color="auto"/>
        <w:left w:val="none" w:sz="0" w:space="0" w:color="auto"/>
        <w:bottom w:val="none" w:sz="0" w:space="0" w:color="auto"/>
        <w:right w:val="none" w:sz="0" w:space="0" w:color="auto"/>
      </w:divBdr>
      <w:divsChild>
        <w:div w:id="206840367">
          <w:marLeft w:val="0"/>
          <w:marRight w:val="0"/>
          <w:marTop w:val="0"/>
          <w:marBottom w:val="0"/>
          <w:divBdr>
            <w:top w:val="none" w:sz="0" w:space="0" w:color="auto"/>
            <w:left w:val="none" w:sz="0" w:space="0" w:color="auto"/>
            <w:bottom w:val="none" w:sz="0" w:space="0" w:color="auto"/>
            <w:right w:val="none" w:sz="0" w:space="0" w:color="auto"/>
          </w:divBdr>
          <w:divsChild>
            <w:div w:id="733889237">
              <w:marLeft w:val="0"/>
              <w:marRight w:val="0"/>
              <w:marTop w:val="0"/>
              <w:marBottom w:val="0"/>
              <w:divBdr>
                <w:top w:val="none" w:sz="0" w:space="0" w:color="auto"/>
                <w:left w:val="none" w:sz="0" w:space="0" w:color="auto"/>
                <w:bottom w:val="none" w:sz="0" w:space="0" w:color="auto"/>
                <w:right w:val="none" w:sz="0" w:space="0" w:color="auto"/>
              </w:divBdr>
              <w:divsChild>
                <w:div w:id="537091353">
                  <w:marLeft w:val="0"/>
                  <w:marRight w:val="0"/>
                  <w:marTop w:val="0"/>
                  <w:marBottom w:val="0"/>
                  <w:divBdr>
                    <w:top w:val="none" w:sz="0" w:space="0" w:color="auto"/>
                    <w:left w:val="none" w:sz="0" w:space="0" w:color="auto"/>
                    <w:bottom w:val="none" w:sz="0" w:space="0" w:color="auto"/>
                    <w:right w:val="none" w:sz="0" w:space="0" w:color="auto"/>
                  </w:divBdr>
                  <w:divsChild>
                    <w:div w:id="1440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699488">
          <w:marLeft w:val="0"/>
          <w:marRight w:val="0"/>
          <w:marTop w:val="180"/>
          <w:marBottom w:val="0"/>
          <w:divBdr>
            <w:top w:val="none" w:sz="0" w:space="0" w:color="auto"/>
            <w:left w:val="none" w:sz="0" w:space="0" w:color="auto"/>
            <w:bottom w:val="none" w:sz="0" w:space="0" w:color="auto"/>
            <w:right w:val="none" w:sz="0" w:space="0" w:color="auto"/>
          </w:divBdr>
          <w:divsChild>
            <w:div w:id="1862238081">
              <w:marLeft w:val="0"/>
              <w:marRight w:val="0"/>
              <w:marTop w:val="0"/>
              <w:marBottom w:val="0"/>
              <w:divBdr>
                <w:top w:val="none" w:sz="0" w:space="0" w:color="auto"/>
                <w:left w:val="none" w:sz="0" w:space="0" w:color="auto"/>
                <w:bottom w:val="none" w:sz="0" w:space="0" w:color="auto"/>
                <w:right w:val="none" w:sz="0" w:space="0" w:color="auto"/>
              </w:divBdr>
            </w:div>
          </w:divsChild>
        </w:div>
        <w:div w:id="1655991559">
          <w:marLeft w:val="0"/>
          <w:marRight w:val="0"/>
          <w:marTop w:val="0"/>
          <w:marBottom w:val="180"/>
          <w:divBdr>
            <w:top w:val="none" w:sz="0" w:space="0" w:color="auto"/>
            <w:left w:val="none" w:sz="0" w:space="0" w:color="auto"/>
            <w:bottom w:val="none" w:sz="0" w:space="0" w:color="auto"/>
            <w:right w:val="none" w:sz="0" w:space="0" w:color="auto"/>
          </w:divBdr>
        </w:div>
      </w:divsChild>
    </w:div>
    <w:div w:id="1319192648">
      <w:bodyDiv w:val="1"/>
      <w:marLeft w:val="0"/>
      <w:marRight w:val="0"/>
      <w:marTop w:val="0"/>
      <w:marBottom w:val="0"/>
      <w:divBdr>
        <w:top w:val="none" w:sz="0" w:space="0" w:color="auto"/>
        <w:left w:val="none" w:sz="0" w:space="0" w:color="auto"/>
        <w:bottom w:val="none" w:sz="0" w:space="0" w:color="auto"/>
        <w:right w:val="none" w:sz="0" w:space="0" w:color="auto"/>
      </w:divBdr>
    </w:div>
    <w:div w:id="1342127932">
      <w:bodyDiv w:val="1"/>
      <w:marLeft w:val="0"/>
      <w:marRight w:val="0"/>
      <w:marTop w:val="0"/>
      <w:marBottom w:val="0"/>
      <w:divBdr>
        <w:top w:val="none" w:sz="0" w:space="0" w:color="auto"/>
        <w:left w:val="none" w:sz="0" w:space="0" w:color="auto"/>
        <w:bottom w:val="none" w:sz="0" w:space="0" w:color="auto"/>
        <w:right w:val="none" w:sz="0" w:space="0" w:color="auto"/>
      </w:divBdr>
    </w:div>
    <w:div w:id="1362629787">
      <w:bodyDiv w:val="1"/>
      <w:marLeft w:val="0"/>
      <w:marRight w:val="0"/>
      <w:marTop w:val="0"/>
      <w:marBottom w:val="0"/>
      <w:divBdr>
        <w:top w:val="none" w:sz="0" w:space="0" w:color="auto"/>
        <w:left w:val="none" w:sz="0" w:space="0" w:color="auto"/>
        <w:bottom w:val="none" w:sz="0" w:space="0" w:color="auto"/>
        <w:right w:val="none" w:sz="0" w:space="0" w:color="auto"/>
      </w:divBdr>
    </w:div>
    <w:div w:id="1392272225">
      <w:bodyDiv w:val="1"/>
      <w:marLeft w:val="0"/>
      <w:marRight w:val="0"/>
      <w:marTop w:val="0"/>
      <w:marBottom w:val="0"/>
      <w:divBdr>
        <w:top w:val="none" w:sz="0" w:space="0" w:color="auto"/>
        <w:left w:val="none" w:sz="0" w:space="0" w:color="auto"/>
        <w:bottom w:val="none" w:sz="0" w:space="0" w:color="auto"/>
        <w:right w:val="none" w:sz="0" w:space="0" w:color="auto"/>
      </w:divBdr>
    </w:div>
    <w:div w:id="1425372882">
      <w:bodyDiv w:val="1"/>
      <w:marLeft w:val="0"/>
      <w:marRight w:val="0"/>
      <w:marTop w:val="0"/>
      <w:marBottom w:val="0"/>
      <w:divBdr>
        <w:top w:val="none" w:sz="0" w:space="0" w:color="auto"/>
        <w:left w:val="none" w:sz="0" w:space="0" w:color="auto"/>
        <w:bottom w:val="none" w:sz="0" w:space="0" w:color="auto"/>
        <w:right w:val="none" w:sz="0" w:space="0" w:color="auto"/>
      </w:divBdr>
    </w:div>
    <w:div w:id="1449666769">
      <w:bodyDiv w:val="1"/>
      <w:marLeft w:val="0"/>
      <w:marRight w:val="0"/>
      <w:marTop w:val="0"/>
      <w:marBottom w:val="0"/>
      <w:divBdr>
        <w:top w:val="none" w:sz="0" w:space="0" w:color="auto"/>
        <w:left w:val="none" w:sz="0" w:space="0" w:color="auto"/>
        <w:bottom w:val="none" w:sz="0" w:space="0" w:color="auto"/>
        <w:right w:val="none" w:sz="0" w:space="0" w:color="auto"/>
      </w:divBdr>
    </w:div>
    <w:div w:id="1464693411">
      <w:bodyDiv w:val="1"/>
      <w:marLeft w:val="0"/>
      <w:marRight w:val="0"/>
      <w:marTop w:val="0"/>
      <w:marBottom w:val="0"/>
      <w:divBdr>
        <w:top w:val="none" w:sz="0" w:space="0" w:color="auto"/>
        <w:left w:val="none" w:sz="0" w:space="0" w:color="auto"/>
        <w:bottom w:val="none" w:sz="0" w:space="0" w:color="auto"/>
        <w:right w:val="none" w:sz="0" w:space="0" w:color="auto"/>
      </w:divBdr>
    </w:div>
    <w:div w:id="1475953401">
      <w:bodyDiv w:val="1"/>
      <w:marLeft w:val="0"/>
      <w:marRight w:val="0"/>
      <w:marTop w:val="0"/>
      <w:marBottom w:val="0"/>
      <w:divBdr>
        <w:top w:val="none" w:sz="0" w:space="0" w:color="auto"/>
        <w:left w:val="none" w:sz="0" w:space="0" w:color="auto"/>
        <w:bottom w:val="none" w:sz="0" w:space="0" w:color="auto"/>
        <w:right w:val="none" w:sz="0" w:space="0" w:color="auto"/>
      </w:divBdr>
    </w:div>
    <w:div w:id="1488790511">
      <w:bodyDiv w:val="1"/>
      <w:marLeft w:val="0"/>
      <w:marRight w:val="0"/>
      <w:marTop w:val="0"/>
      <w:marBottom w:val="0"/>
      <w:divBdr>
        <w:top w:val="none" w:sz="0" w:space="0" w:color="auto"/>
        <w:left w:val="none" w:sz="0" w:space="0" w:color="auto"/>
        <w:bottom w:val="none" w:sz="0" w:space="0" w:color="auto"/>
        <w:right w:val="none" w:sz="0" w:space="0" w:color="auto"/>
      </w:divBdr>
    </w:div>
    <w:div w:id="1491217292">
      <w:bodyDiv w:val="1"/>
      <w:marLeft w:val="0"/>
      <w:marRight w:val="0"/>
      <w:marTop w:val="0"/>
      <w:marBottom w:val="0"/>
      <w:divBdr>
        <w:top w:val="none" w:sz="0" w:space="0" w:color="auto"/>
        <w:left w:val="none" w:sz="0" w:space="0" w:color="auto"/>
        <w:bottom w:val="none" w:sz="0" w:space="0" w:color="auto"/>
        <w:right w:val="none" w:sz="0" w:space="0" w:color="auto"/>
      </w:divBdr>
    </w:div>
    <w:div w:id="1503006124">
      <w:bodyDiv w:val="1"/>
      <w:marLeft w:val="0"/>
      <w:marRight w:val="0"/>
      <w:marTop w:val="0"/>
      <w:marBottom w:val="0"/>
      <w:divBdr>
        <w:top w:val="none" w:sz="0" w:space="0" w:color="auto"/>
        <w:left w:val="none" w:sz="0" w:space="0" w:color="auto"/>
        <w:bottom w:val="none" w:sz="0" w:space="0" w:color="auto"/>
        <w:right w:val="none" w:sz="0" w:space="0" w:color="auto"/>
      </w:divBdr>
    </w:div>
    <w:div w:id="1505241260">
      <w:bodyDiv w:val="1"/>
      <w:marLeft w:val="0"/>
      <w:marRight w:val="0"/>
      <w:marTop w:val="0"/>
      <w:marBottom w:val="0"/>
      <w:divBdr>
        <w:top w:val="none" w:sz="0" w:space="0" w:color="auto"/>
        <w:left w:val="none" w:sz="0" w:space="0" w:color="auto"/>
        <w:bottom w:val="none" w:sz="0" w:space="0" w:color="auto"/>
        <w:right w:val="none" w:sz="0" w:space="0" w:color="auto"/>
      </w:divBdr>
    </w:div>
    <w:div w:id="1531799037">
      <w:bodyDiv w:val="1"/>
      <w:marLeft w:val="0"/>
      <w:marRight w:val="0"/>
      <w:marTop w:val="0"/>
      <w:marBottom w:val="0"/>
      <w:divBdr>
        <w:top w:val="none" w:sz="0" w:space="0" w:color="auto"/>
        <w:left w:val="none" w:sz="0" w:space="0" w:color="auto"/>
        <w:bottom w:val="none" w:sz="0" w:space="0" w:color="auto"/>
        <w:right w:val="none" w:sz="0" w:space="0" w:color="auto"/>
      </w:divBdr>
    </w:div>
    <w:div w:id="1547447199">
      <w:bodyDiv w:val="1"/>
      <w:marLeft w:val="0"/>
      <w:marRight w:val="0"/>
      <w:marTop w:val="0"/>
      <w:marBottom w:val="0"/>
      <w:divBdr>
        <w:top w:val="none" w:sz="0" w:space="0" w:color="auto"/>
        <w:left w:val="none" w:sz="0" w:space="0" w:color="auto"/>
        <w:bottom w:val="none" w:sz="0" w:space="0" w:color="auto"/>
        <w:right w:val="none" w:sz="0" w:space="0" w:color="auto"/>
      </w:divBdr>
    </w:div>
    <w:div w:id="1547644427">
      <w:bodyDiv w:val="1"/>
      <w:marLeft w:val="0"/>
      <w:marRight w:val="0"/>
      <w:marTop w:val="0"/>
      <w:marBottom w:val="0"/>
      <w:divBdr>
        <w:top w:val="none" w:sz="0" w:space="0" w:color="auto"/>
        <w:left w:val="none" w:sz="0" w:space="0" w:color="auto"/>
        <w:bottom w:val="none" w:sz="0" w:space="0" w:color="auto"/>
        <w:right w:val="none" w:sz="0" w:space="0" w:color="auto"/>
      </w:divBdr>
    </w:div>
    <w:div w:id="1560750812">
      <w:bodyDiv w:val="1"/>
      <w:marLeft w:val="0"/>
      <w:marRight w:val="0"/>
      <w:marTop w:val="0"/>
      <w:marBottom w:val="0"/>
      <w:divBdr>
        <w:top w:val="none" w:sz="0" w:space="0" w:color="auto"/>
        <w:left w:val="none" w:sz="0" w:space="0" w:color="auto"/>
        <w:bottom w:val="none" w:sz="0" w:space="0" w:color="auto"/>
        <w:right w:val="none" w:sz="0" w:space="0" w:color="auto"/>
      </w:divBdr>
    </w:div>
    <w:div w:id="1571768396">
      <w:bodyDiv w:val="1"/>
      <w:marLeft w:val="0"/>
      <w:marRight w:val="0"/>
      <w:marTop w:val="0"/>
      <w:marBottom w:val="0"/>
      <w:divBdr>
        <w:top w:val="none" w:sz="0" w:space="0" w:color="auto"/>
        <w:left w:val="none" w:sz="0" w:space="0" w:color="auto"/>
        <w:bottom w:val="none" w:sz="0" w:space="0" w:color="auto"/>
        <w:right w:val="none" w:sz="0" w:space="0" w:color="auto"/>
      </w:divBdr>
    </w:div>
    <w:div w:id="1576743986">
      <w:bodyDiv w:val="1"/>
      <w:marLeft w:val="0"/>
      <w:marRight w:val="0"/>
      <w:marTop w:val="0"/>
      <w:marBottom w:val="0"/>
      <w:divBdr>
        <w:top w:val="none" w:sz="0" w:space="0" w:color="auto"/>
        <w:left w:val="none" w:sz="0" w:space="0" w:color="auto"/>
        <w:bottom w:val="none" w:sz="0" w:space="0" w:color="auto"/>
        <w:right w:val="none" w:sz="0" w:space="0" w:color="auto"/>
      </w:divBdr>
    </w:div>
    <w:div w:id="1580945393">
      <w:bodyDiv w:val="1"/>
      <w:marLeft w:val="0"/>
      <w:marRight w:val="0"/>
      <w:marTop w:val="0"/>
      <w:marBottom w:val="0"/>
      <w:divBdr>
        <w:top w:val="none" w:sz="0" w:space="0" w:color="auto"/>
        <w:left w:val="none" w:sz="0" w:space="0" w:color="auto"/>
        <w:bottom w:val="none" w:sz="0" w:space="0" w:color="auto"/>
        <w:right w:val="none" w:sz="0" w:space="0" w:color="auto"/>
      </w:divBdr>
    </w:div>
    <w:div w:id="1581596450">
      <w:bodyDiv w:val="1"/>
      <w:marLeft w:val="0"/>
      <w:marRight w:val="0"/>
      <w:marTop w:val="0"/>
      <w:marBottom w:val="0"/>
      <w:divBdr>
        <w:top w:val="none" w:sz="0" w:space="0" w:color="auto"/>
        <w:left w:val="none" w:sz="0" w:space="0" w:color="auto"/>
        <w:bottom w:val="none" w:sz="0" w:space="0" w:color="auto"/>
        <w:right w:val="none" w:sz="0" w:space="0" w:color="auto"/>
      </w:divBdr>
    </w:div>
    <w:div w:id="1584341449">
      <w:bodyDiv w:val="1"/>
      <w:marLeft w:val="0"/>
      <w:marRight w:val="0"/>
      <w:marTop w:val="0"/>
      <w:marBottom w:val="0"/>
      <w:divBdr>
        <w:top w:val="none" w:sz="0" w:space="0" w:color="auto"/>
        <w:left w:val="none" w:sz="0" w:space="0" w:color="auto"/>
        <w:bottom w:val="none" w:sz="0" w:space="0" w:color="auto"/>
        <w:right w:val="none" w:sz="0" w:space="0" w:color="auto"/>
      </w:divBdr>
    </w:div>
    <w:div w:id="1593707102">
      <w:bodyDiv w:val="1"/>
      <w:marLeft w:val="0"/>
      <w:marRight w:val="0"/>
      <w:marTop w:val="0"/>
      <w:marBottom w:val="0"/>
      <w:divBdr>
        <w:top w:val="none" w:sz="0" w:space="0" w:color="auto"/>
        <w:left w:val="none" w:sz="0" w:space="0" w:color="auto"/>
        <w:bottom w:val="none" w:sz="0" w:space="0" w:color="auto"/>
        <w:right w:val="none" w:sz="0" w:space="0" w:color="auto"/>
      </w:divBdr>
      <w:divsChild>
        <w:div w:id="1583561544">
          <w:marLeft w:val="0"/>
          <w:marRight w:val="0"/>
          <w:marTop w:val="0"/>
          <w:marBottom w:val="0"/>
          <w:divBdr>
            <w:top w:val="none" w:sz="0" w:space="0" w:color="auto"/>
            <w:left w:val="none" w:sz="0" w:space="0" w:color="auto"/>
            <w:bottom w:val="none" w:sz="0" w:space="0" w:color="auto"/>
            <w:right w:val="none" w:sz="0" w:space="0" w:color="auto"/>
          </w:divBdr>
          <w:divsChild>
            <w:div w:id="880897818">
              <w:marLeft w:val="0"/>
              <w:marRight w:val="0"/>
              <w:marTop w:val="0"/>
              <w:marBottom w:val="0"/>
              <w:divBdr>
                <w:top w:val="none" w:sz="0" w:space="0" w:color="auto"/>
                <w:left w:val="none" w:sz="0" w:space="0" w:color="auto"/>
                <w:bottom w:val="none" w:sz="0" w:space="0" w:color="auto"/>
                <w:right w:val="none" w:sz="0" w:space="0" w:color="auto"/>
              </w:divBdr>
              <w:divsChild>
                <w:div w:id="41806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126185">
      <w:bodyDiv w:val="1"/>
      <w:marLeft w:val="0"/>
      <w:marRight w:val="0"/>
      <w:marTop w:val="0"/>
      <w:marBottom w:val="0"/>
      <w:divBdr>
        <w:top w:val="none" w:sz="0" w:space="0" w:color="auto"/>
        <w:left w:val="none" w:sz="0" w:space="0" w:color="auto"/>
        <w:bottom w:val="none" w:sz="0" w:space="0" w:color="auto"/>
        <w:right w:val="none" w:sz="0" w:space="0" w:color="auto"/>
      </w:divBdr>
    </w:div>
    <w:div w:id="1612513991">
      <w:bodyDiv w:val="1"/>
      <w:marLeft w:val="0"/>
      <w:marRight w:val="0"/>
      <w:marTop w:val="0"/>
      <w:marBottom w:val="0"/>
      <w:divBdr>
        <w:top w:val="none" w:sz="0" w:space="0" w:color="auto"/>
        <w:left w:val="none" w:sz="0" w:space="0" w:color="auto"/>
        <w:bottom w:val="none" w:sz="0" w:space="0" w:color="auto"/>
        <w:right w:val="none" w:sz="0" w:space="0" w:color="auto"/>
      </w:divBdr>
    </w:div>
    <w:div w:id="1645310190">
      <w:bodyDiv w:val="1"/>
      <w:marLeft w:val="0"/>
      <w:marRight w:val="0"/>
      <w:marTop w:val="0"/>
      <w:marBottom w:val="0"/>
      <w:divBdr>
        <w:top w:val="none" w:sz="0" w:space="0" w:color="auto"/>
        <w:left w:val="none" w:sz="0" w:space="0" w:color="auto"/>
        <w:bottom w:val="none" w:sz="0" w:space="0" w:color="auto"/>
        <w:right w:val="none" w:sz="0" w:space="0" w:color="auto"/>
      </w:divBdr>
    </w:div>
    <w:div w:id="1649476379">
      <w:bodyDiv w:val="1"/>
      <w:marLeft w:val="0"/>
      <w:marRight w:val="0"/>
      <w:marTop w:val="0"/>
      <w:marBottom w:val="0"/>
      <w:divBdr>
        <w:top w:val="none" w:sz="0" w:space="0" w:color="auto"/>
        <w:left w:val="none" w:sz="0" w:space="0" w:color="auto"/>
        <w:bottom w:val="none" w:sz="0" w:space="0" w:color="auto"/>
        <w:right w:val="none" w:sz="0" w:space="0" w:color="auto"/>
      </w:divBdr>
    </w:div>
    <w:div w:id="1653871392">
      <w:bodyDiv w:val="1"/>
      <w:marLeft w:val="0"/>
      <w:marRight w:val="0"/>
      <w:marTop w:val="0"/>
      <w:marBottom w:val="0"/>
      <w:divBdr>
        <w:top w:val="none" w:sz="0" w:space="0" w:color="auto"/>
        <w:left w:val="none" w:sz="0" w:space="0" w:color="auto"/>
        <w:bottom w:val="none" w:sz="0" w:space="0" w:color="auto"/>
        <w:right w:val="none" w:sz="0" w:space="0" w:color="auto"/>
      </w:divBdr>
    </w:div>
    <w:div w:id="1663199105">
      <w:bodyDiv w:val="1"/>
      <w:marLeft w:val="0"/>
      <w:marRight w:val="0"/>
      <w:marTop w:val="0"/>
      <w:marBottom w:val="0"/>
      <w:divBdr>
        <w:top w:val="none" w:sz="0" w:space="0" w:color="auto"/>
        <w:left w:val="none" w:sz="0" w:space="0" w:color="auto"/>
        <w:bottom w:val="none" w:sz="0" w:space="0" w:color="auto"/>
        <w:right w:val="none" w:sz="0" w:space="0" w:color="auto"/>
      </w:divBdr>
    </w:div>
    <w:div w:id="1694456853">
      <w:bodyDiv w:val="1"/>
      <w:marLeft w:val="0"/>
      <w:marRight w:val="0"/>
      <w:marTop w:val="0"/>
      <w:marBottom w:val="0"/>
      <w:divBdr>
        <w:top w:val="none" w:sz="0" w:space="0" w:color="auto"/>
        <w:left w:val="none" w:sz="0" w:space="0" w:color="auto"/>
        <w:bottom w:val="none" w:sz="0" w:space="0" w:color="auto"/>
        <w:right w:val="none" w:sz="0" w:space="0" w:color="auto"/>
      </w:divBdr>
    </w:div>
    <w:div w:id="1699349375">
      <w:bodyDiv w:val="1"/>
      <w:marLeft w:val="0"/>
      <w:marRight w:val="0"/>
      <w:marTop w:val="0"/>
      <w:marBottom w:val="0"/>
      <w:divBdr>
        <w:top w:val="none" w:sz="0" w:space="0" w:color="auto"/>
        <w:left w:val="none" w:sz="0" w:space="0" w:color="auto"/>
        <w:bottom w:val="none" w:sz="0" w:space="0" w:color="auto"/>
        <w:right w:val="none" w:sz="0" w:space="0" w:color="auto"/>
      </w:divBdr>
    </w:div>
    <w:div w:id="1712606193">
      <w:bodyDiv w:val="1"/>
      <w:marLeft w:val="0"/>
      <w:marRight w:val="0"/>
      <w:marTop w:val="0"/>
      <w:marBottom w:val="0"/>
      <w:divBdr>
        <w:top w:val="none" w:sz="0" w:space="0" w:color="auto"/>
        <w:left w:val="none" w:sz="0" w:space="0" w:color="auto"/>
        <w:bottom w:val="none" w:sz="0" w:space="0" w:color="auto"/>
        <w:right w:val="none" w:sz="0" w:space="0" w:color="auto"/>
      </w:divBdr>
    </w:div>
    <w:div w:id="1734506023">
      <w:bodyDiv w:val="1"/>
      <w:marLeft w:val="0"/>
      <w:marRight w:val="0"/>
      <w:marTop w:val="0"/>
      <w:marBottom w:val="0"/>
      <w:divBdr>
        <w:top w:val="none" w:sz="0" w:space="0" w:color="auto"/>
        <w:left w:val="none" w:sz="0" w:space="0" w:color="auto"/>
        <w:bottom w:val="none" w:sz="0" w:space="0" w:color="auto"/>
        <w:right w:val="none" w:sz="0" w:space="0" w:color="auto"/>
      </w:divBdr>
      <w:divsChild>
        <w:div w:id="1759864425">
          <w:marLeft w:val="0"/>
          <w:marRight w:val="0"/>
          <w:marTop w:val="0"/>
          <w:marBottom w:val="0"/>
          <w:divBdr>
            <w:top w:val="none" w:sz="0" w:space="0" w:color="auto"/>
            <w:left w:val="none" w:sz="0" w:space="0" w:color="auto"/>
            <w:bottom w:val="none" w:sz="0" w:space="0" w:color="auto"/>
            <w:right w:val="none" w:sz="0" w:space="0" w:color="auto"/>
          </w:divBdr>
          <w:divsChild>
            <w:div w:id="1372732216">
              <w:marLeft w:val="0"/>
              <w:marRight w:val="0"/>
              <w:marTop w:val="0"/>
              <w:marBottom w:val="0"/>
              <w:divBdr>
                <w:top w:val="none" w:sz="0" w:space="0" w:color="auto"/>
                <w:left w:val="none" w:sz="0" w:space="0" w:color="auto"/>
                <w:bottom w:val="none" w:sz="0" w:space="0" w:color="auto"/>
                <w:right w:val="none" w:sz="0" w:space="0" w:color="auto"/>
              </w:divBdr>
              <w:divsChild>
                <w:div w:id="152498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959649">
      <w:bodyDiv w:val="1"/>
      <w:marLeft w:val="0"/>
      <w:marRight w:val="0"/>
      <w:marTop w:val="0"/>
      <w:marBottom w:val="0"/>
      <w:divBdr>
        <w:top w:val="none" w:sz="0" w:space="0" w:color="auto"/>
        <w:left w:val="none" w:sz="0" w:space="0" w:color="auto"/>
        <w:bottom w:val="none" w:sz="0" w:space="0" w:color="auto"/>
        <w:right w:val="none" w:sz="0" w:space="0" w:color="auto"/>
      </w:divBdr>
    </w:div>
    <w:div w:id="1784566600">
      <w:bodyDiv w:val="1"/>
      <w:marLeft w:val="0"/>
      <w:marRight w:val="0"/>
      <w:marTop w:val="0"/>
      <w:marBottom w:val="0"/>
      <w:divBdr>
        <w:top w:val="none" w:sz="0" w:space="0" w:color="auto"/>
        <w:left w:val="none" w:sz="0" w:space="0" w:color="auto"/>
        <w:bottom w:val="none" w:sz="0" w:space="0" w:color="auto"/>
        <w:right w:val="none" w:sz="0" w:space="0" w:color="auto"/>
      </w:divBdr>
    </w:div>
    <w:div w:id="1794396228">
      <w:bodyDiv w:val="1"/>
      <w:marLeft w:val="0"/>
      <w:marRight w:val="0"/>
      <w:marTop w:val="0"/>
      <w:marBottom w:val="0"/>
      <w:divBdr>
        <w:top w:val="none" w:sz="0" w:space="0" w:color="auto"/>
        <w:left w:val="none" w:sz="0" w:space="0" w:color="auto"/>
        <w:bottom w:val="none" w:sz="0" w:space="0" w:color="auto"/>
        <w:right w:val="none" w:sz="0" w:space="0" w:color="auto"/>
      </w:divBdr>
    </w:div>
    <w:div w:id="1802072997">
      <w:bodyDiv w:val="1"/>
      <w:marLeft w:val="0"/>
      <w:marRight w:val="0"/>
      <w:marTop w:val="0"/>
      <w:marBottom w:val="0"/>
      <w:divBdr>
        <w:top w:val="none" w:sz="0" w:space="0" w:color="auto"/>
        <w:left w:val="none" w:sz="0" w:space="0" w:color="auto"/>
        <w:bottom w:val="none" w:sz="0" w:space="0" w:color="auto"/>
        <w:right w:val="none" w:sz="0" w:space="0" w:color="auto"/>
      </w:divBdr>
    </w:div>
    <w:div w:id="1843203306">
      <w:bodyDiv w:val="1"/>
      <w:marLeft w:val="0"/>
      <w:marRight w:val="0"/>
      <w:marTop w:val="0"/>
      <w:marBottom w:val="0"/>
      <w:divBdr>
        <w:top w:val="none" w:sz="0" w:space="0" w:color="auto"/>
        <w:left w:val="none" w:sz="0" w:space="0" w:color="auto"/>
        <w:bottom w:val="none" w:sz="0" w:space="0" w:color="auto"/>
        <w:right w:val="none" w:sz="0" w:space="0" w:color="auto"/>
      </w:divBdr>
    </w:div>
    <w:div w:id="1866020481">
      <w:bodyDiv w:val="1"/>
      <w:marLeft w:val="0"/>
      <w:marRight w:val="0"/>
      <w:marTop w:val="0"/>
      <w:marBottom w:val="0"/>
      <w:divBdr>
        <w:top w:val="none" w:sz="0" w:space="0" w:color="auto"/>
        <w:left w:val="none" w:sz="0" w:space="0" w:color="auto"/>
        <w:bottom w:val="none" w:sz="0" w:space="0" w:color="auto"/>
        <w:right w:val="none" w:sz="0" w:space="0" w:color="auto"/>
      </w:divBdr>
    </w:div>
    <w:div w:id="1874608582">
      <w:bodyDiv w:val="1"/>
      <w:marLeft w:val="0"/>
      <w:marRight w:val="0"/>
      <w:marTop w:val="0"/>
      <w:marBottom w:val="0"/>
      <w:divBdr>
        <w:top w:val="none" w:sz="0" w:space="0" w:color="auto"/>
        <w:left w:val="none" w:sz="0" w:space="0" w:color="auto"/>
        <w:bottom w:val="none" w:sz="0" w:space="0" w:color="auto"/>
        <w:right w:val="none" w:sz="0" w:space="0" w:color="auto"/>
      </w:divBdr>
    </w:div>
    <w:div w:id="1875119176">
      <w:bodyDiv w:val="1"/>
      <w:marLeft w:val="0"/>
      <w:marRight w:val="0"/>
      <w:marTop w:val="0"/>
      <w:marBottom w:val="0"/>
      <w:divBdr>
        <w:top w:val="none" w:sz="0" w:space="0" w:color="auto"/>
        <w:left w:val="none" w:sz="0" w:space="0" w:color="auto"/>
        <w:bottom w:val="none" w:sz="0" w:space="0" w:color="auto"/>
        <w:right w:val="none" w:sz="0" w:space="0" w:color="auto"/>
      </w:divBdr>
    </w:div>
    <w:div w:id="1906067632">
      <w:bodyDiv w:val="1"/>
      <w:marLeft w:val="0"/>
      <w:marRight w:val="0"/>
      <w:marTop w:val="0"/>
      <w:marBottom w:val="0"/>
      <w:divBdr>
        <w:top w:val="none" w:sz="0" w:space="0" w:color="auto"/>
        <w:left w:val="none" w:sz="0" w:space="0" w:color="auto"/>
        <w:bottom w:val="none" w:sz="0" w:space="0" w:color="auto"/>
        <w:right w:val="none" w:sz="0" w:space="0" w:color="auto"/>
      </w:divBdr>
    </w:div>
    <w:div w:id="1913276537">
      <w:bodyDiv w:val="1"/>
      <w:marLeft w:val="0"/>
      <w:marRight w:val="0"/>
      <w:marTop w:val="0"/>
      <w:marBottom w:val="0"/>
      <w:divBdr>
        <w:top w:val="none" w:sz="0" w:space="0" w:color="auto"/>
        <w:left w:val="none" w:sz="0" w:space="0" w:color="auto"/>
        <w:bottom w:val="none" w:sz="0" w:space="0" w:color="auto"/>
        <w:right w:val="none" w:sz="0" w:space="0" w:color="auto"/>
      </w:divBdr>
    </w:div>
    <w:div w:id="1915771995">
      <w:bodyDiv w:val="1"/>
      <w:marLeft w:val="0"/>
      <w:marRight w:val="0"/>
      <w:marTop w:val="0"/>
      <w:marBottom w:val="0"/>
      <w:divBdr>
        <w:top w:val="none" w:sz="0" w:space="0" w:color="auto"/>
        <w:left w:val="none" w:sz="0" w:space="0" w:color="auto"/>
        <w:bottom w:val="none" w:sz="0" w:space="0" w:color="auto"/>
        <w:right w:val="none" w:sz="0" w:space="0" w:color="auto"/>
      </w:divBdr>
    </w:div>
    <w:div w:id="1915772208">
      <w:bodyDiv w:val="1"/>
      <w:marLeft w:val="0"/>
      <w:marRight w:val="0"/>
      <w:marTop w:val="0"/>
      <w:marBottom w:val="0"/>
      <w:divBdr>
        <w:top w:val="none" w:sz="0" w:space="0" w:color="auto"/>
        <w:left w:val="none" w:sz="0" w:space="0" w:color="auto"/>
        <w:bottom w:val="none" w:sz="0" w:space="0" w:color="auto"/>
        <w:right w:val="none" w:sz="0" w:space="0" w:color="auto"/>
      </w:divBdr>
    </w:div>
    <w:div w:id="1931037349">
      <w:bodyDiv w:val="1"/>
      <w:marLeft w:val="0"/>
      <w:marRight w:val="0"/>
      <w:marTop w:val="0"/>
      <w:marBottom w:val="0"/>
      <w:divBdr>
        <w:top w:val="none" w:sz="0" w:space="0" w:color="auto"/>
        <w:left w:val="none" w:sz="0" w:space="0" w:color="auto"/>
        <w:bottom w:val="none" w:sz="0" w:space="0" w:color="auto"/>
        <w:right w:val="none" w:sz="0" w:space="0" w:color="auto"/>
      </w:divBdr>
    </w:div>
    <w:div w:id="1941065783">
      <w:bodyDiv w:val="1"/>
      <w:marLeft w:val="0"/>
      <w:marRight w:val="0"/>
      <w:marTop w:val="0"/>
      <w:marBottom w:val="0"/>
      <w:divBdr>
        <w:top w:val="none" w:sz="0" w:space="0" w:color="auto"/>
        <w:left w:val="none" w:sz="0" w:space="0" w:color="auto"/>
        <w:bottom w:val="none" w:sz="0" w:space="0" w:color="auto"/>
        <w:right w:val="none" w:sz="0" w:space="0" w:color="auto"/>
      </w:divBdr>
    </w:div>
    <w:div w:id="1998730122">
      <w:bodyDiv w:val="1"/>
      <w:marLeft w:val="0"/>
      <w:marRight w:val="0"/>
      <w:marTop w:val="0"/>
      <w:marBottom w:val="0"/>
      <w:divBdr>
        <w:top w:val="none" w:sz="0" w:space="0" w:color="auto"/>
        <w:left w:val="none" w:sz="0" w:space="0" w:color="auto"/>
        <w:bottom w:val="none" w:sz="0" w:space="0" w:color="auto"/>
        <w:right w:val="none" w:sz="0" w:space="0" w:color="auto"/>
      </w:divBdr>
    </w:div>
    <w:div w:id="2022579978">
      <w:bodyDiv w:val="1"/>
      <w:marLeft w:val="0"/>
      <w:marRight w:val="0"/>
      <w:marTop w:val="0"/>
      <w:marBottom w:val="0"/>
      <w:divBdr>
        <w:top w:val="none" w:sz="0" w:space="0" w:color="auto"/>
        <w:left w:val="none" w:sz="0" w:space="0" w:color="auto"/>
        <w:bottom w:val="none" w:sz="0" w:space="0" w:color="auto"/>
        <w:right w:val="none" w:sz="0" w:space="0" w:color="auto"/>
      </w:divBdr>
    </w:div>
    <w:div w:id="2023781583">
      <w:bodyDiv w:val="1"/>
      <w:marLeft w:val="0"/>
      <w:marRight w:val="0"/>
      <w:marTop w:val="0"/>
      <w:marBottom w:val="0"/>
      <w:divBdr>
        <w:top w:val="none" w:sz="0" w:space="0" w:color="auto"/>
        <w:left w:val="none" w:sz="0" w:space="0" w:color="auto"/>
        <w:bottom w:val="none" w:sz="0" w:space="0" w:color="auto"/>
        <w:right w:val="none" w:sz="0" w:space="0" w:color="auto"/>
      </w:divBdr>
    </w:div>
    <w:div w:id="2029019831">
      <w:bodyDiv w:val="1"/>
      <w:marLeft w:val="0"/>
      <w:marRight w:val="0"/>
      <w:marTop w:val="0"/>
      <w:marBottom w:val="0"/>
      <w:divBdr>
        <w:top w:val="none" w:sz="0" w:space="0" w:color="auto"/>
        <w:left w:val="none" w:sz="0" w:space="0" w:color="auto"/>
        <w:bottom w:val="none" w:sz="0" w:space="0" w:color="auto"/>
        <w:right w:val="none" w:sz="0" w:space="0" w:color="auto"/>
      </w:divBdr>
      <w:divsChild>
        <w:div w:id="1429348897">
          <w:marLeft w:val="0"/>
          <w:marRight w:val="0"/>
          <w:marTop w:val="0"/>
          <w:marBottom w:val="0"/>
          <w:divBdr>
            <w:top w:val="none" w:sz="0" w:space="0" w:color="auto"/>
            <w:left w:val="none" w:sz="0" w:space="0" w:color="auto"/>
            <w:bottom w:val="none" w:sz="0" w:space="0" w:color="auto"/>
            <w:right w:val="none" w:sz="0" w:space="0" w:color="auto"/>
          </w:divBdr>
          <w:divsChild>
            <w:div w:id="253243214">
              <w:marLeft w:val="0"/>
              <w:marRight w:val="0"/>
              <w:marTop w:val="0"/>
              <w:marBottom w:val="0"/>
              <w:divBdr>
                <w:top w:val="none" w:sz="0" w:space="0" w:color="auto"/>
                <w:left w:val="none" w:sz="0" w:space="0" w:color="auto"/>
                <w:bottom w:val="none" w:sz="0" w:space="0" w:color="auto"/>
                <w:right w:val="none" w:sz="0" w:space="0" w:color="auto"/>
              </w:divBdr>
              <w:divsChild>
                <w:div w:id="164782387">
                  <w:marLeft w:val="0"/>
                  <w:marRight w:val="0"/>
                  <w:marTop w:val="0"/>
                  <w:marBottom w:val="0"/>
                  <w:divBdr>
                    <w:top w:val="none" w:sz="0" w:space="0" w:color="auto"/>
                    <w:left w:val="none" w:sz="0" w:space="0" w:color="auto"/>
                    <w:bottom w:val="none" w:sz="0" w:space="0" w:color="auto"/>
                    <w:right w:val="none" w:sz="0" w:space="0" w:color="auto"/>
                  </w:divBdr>
                  <w:divsChild>
                    <w:div w:id="621112107">
                      <w:marLeft w:val="0"/>
                      <w:marRight w:val="0"/>
                      <w:marTop w:val="0"/>
                      <w:marBottom w:val="0"/>
                      <w:divBdr>
                        <w:top w:val="none" w:sz="0" w:space="0" w:color="auto"/>
                        <w:left w:val="none" w:sz="0" w:space="0" w:color="auto"/>
                        <w:bottom w:val="none" w:sz="0" w:space="0" w:color="auto"/>
                        <w:right w:val="none" w:sz="0" w:space="0" w:color="auto"/>
                      </w:divBdr>
                      <w:divsChild>
                        <w:div w:id="178291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976525">
              <w:marLeft w:val="0"/>
              <w:marRight w:val="0"/>
              <w:marTop w:val="180"/>
              <w:marBottom w:val="0"/>
              <w:divBdr>
                <w:top w:val="none" w:sz="0" w:space="0" w:color="auto"/>
                <w:left w:val="none" w:sz="0" w:space="0" w:color="auto"/>
                <w:bottom w:val="none" w:sz="0" w:space="0" w:color="auto"/>
                <w:right w:val="none" w:sz="0" w:space="0" w:color="auto"/>
              </w:divBdr>
              <w:divsChild>
                <w:div w:id="134932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726122">
      <w:bodyDiv w:val="1"/>
      <w:marLeft w:val="0"/>
      <w:marRight w:val="0"/>
      <w:marTop w:val="0"/>
      <w:marBottom w:val="0"/>
      <w:divBdr>
        <w:top w:val="none" w:sz="0" w:space="0" w:color="auto"/>
        <w:left w:val="none" w:sz="0" w:space="0" w:color="auto"/>
        <w:bottom w:val="none" w:sz="0" w:space="0" w:color="auto"/>
        <w:right w:val="none" w:sz="0" w:space="0" w:color="auto"/>
      </w:divBdr>
    </w:div>
    <w:div w:id="2048601043">
      <w:bodyDiv w:val="1"/>
      <w:marLeft w:val="0"/>
      <w:marRight w:val="0"/>
      <w:marTop w:val="0"/>
      <w:marBottom w:val="0"/>
      <w:divBdr>
        <w:top w:val="none" w:sz="0" w:space="0" w:color="auto"/>
        <w:left w:val="none" w:sz="0" w:space="0" w:color="auto"/>
        <w:bottom w:val="none" w:sz="0" w:space="0" w:color="auto"/>
        <w:right w:val="none" w:sz="0" w:space="0" w:color="auto"/>
      </w:divBdr>
    </w:div>
    <w:div w:id="2077701850">
      <w:bodyDiv w:val="1"/>
      <w:marLeft w:val="0"/>
      <w:marRight w:val="0"/>
      <w:marTop w:val="0"/>
      <w:marBottom w:val="0"/>
      <w:divBdr>
        <w:top w:val="none" w:sz="0" w:space="0" w:color="auto"/>
        <w:left w:val="none" w:sz="0" w:space="0" w:color="auto"/>
        <w:bottom w:val="none" w:sz="0" w:space="0" w:color="auto"/>
        <w:right w:val="none" w:sz="0" w:space="0" w:color="auto"/>
      </w:divBdr>
    </w:div>
    <w:div w:id="2080325385">
      <w:bodyDiv w:val="1"/>
      <w:marLeft w:val="0"/>
      <w:marRight w:val="0"/>
      <w:marTop w:val="0"/>
      <w:marBottom w:val="0"/>
      <w:divBdr>
        <w:top w:val="none" w:sz="0" w:space="0" w:color="auto"/>
        <w:left w:val="none" w:sz="0" w:space="0" w:color="auto"/>
        <w:bottom w:val="none" w:sz="0" w:space="0" w:color="auto"/>
        <w:right w:val="none" w:sz="0" w:space="0" w:color="auto"/>
      </w:divBdr>
    </w:div>
    <w:div w:id="2100522681">
      <w:bodyDiv w:val="1"/>
      <w:marLeft w:val="0"/>
      <w:marRight w:val="0"/>
      <w:marTop w:val="0"/>
      <w:marBottom w:val="0"/>
      <w:divBdr>
        <w:top w:val="none" w:sz="0" w:space="0" w:color="auto"/>
        <w:left w:val="none" w:sz="0" w:space="0" w:color="auto"/>
        <w:bottom w:val="none" w:sz="0" w:space="0" w:color="auto"/>
        <w:right w:val="none" w:sz="0" w:space="0" w:color="auto"/>
      </w:divBdr>
    </w:div>
    <w:div w:id="2117362566">
      <w:bodyDiv w:val="1"/>
      <w:marLeft w:val="0"/>
      <w:marRight w:val="0"/>
      <w:marTop w:val="0"/>
      <w:marBottom w:val="0"/>
      <w:divBdr>
        <w:top w:val="none" w:sz="0" w:space="0" w:color="auto"/>
        <w:left w:val="none" w:sz="0" w:space="0" w:color="auto"/>
        <w:bottom w:val="none" w:sz="0" w:space="0" w:color="auto"/>
        <w:right w:val="none" w:sz="0" w:space="0" w:color="auto"/>
      </w:divBdr>
    </w:div>
    <w:div w:id="2119133624">
      <w:bodyDiv w:val="1"/>
      <w:marLeft w:val="0"/>
      <w:marRight w:val="0"/>
      <w:marTop w:val="0"/>
      <w:marBottom w:val="0"/>
      <w:divBdr>
        <w:top w:val="none" w:sz="0" w:space="0" w:color="auto"/>
        <w:left w:val="none" w:sz="0" w:space="0" w:color="auto"/>
        <w:bottom w:val="none" w:sz="0" w:space="0" w:color="auto"/>
        <w:right w:val="none" w:sz="0" w:space="0" w:color="auto"/>
      </w:divBdr>
      <w:divsChild>
        <w:div w:id="540942068">
          <w:marLeft w:val="0"/>
          <w:marRight w:val="0"/>
          <w:marTop w:val="0"/>
          <w:marBottom w:val="0"/>
          <w:divBdr>
            <w:top w:val="none" w:sz="0" w:space="0" w:color="auto"/>
            <w:left w:val="none" w:sz="0" w:space="0" w:color="auto"/>
            <w:bottom w:val="none" w:sz="0" w:space="0" w:color="auto"/>
            <w:right w:val="none" w:sz="0" w:space="0" w:color="auto"/>
          </w:divBdr>
          <w:divsChild>
            <w:div w:id="829558913">
              <w:marLeft w:val="0"/>
              <w:marRight w:val="0"/>
              <w:marTop w:val="0"/>
              <w:marBottom w:val="0"/>
              <w:divBdr>
                <w:top w:val="none" w:sz="0" w:space="0" w:color="auto"/>
                <w:left w:val="none" w:sz="0" w:space="0" w:color="auto"/>
                <w:bottom w:val="none" w:sz="0" w:space="0" w:color="auto"/>
                <w:right w:val="none" w:sz="0" w:space="0" w:color="auto"/>
              </w:divBdr>
              <w:divsChild>
                <w:div w:id="1967659288">
                  <w:marLeft w:val="0"/>
                  <w:marRight w:val="0"/>
                  <w:marTop w:val="0"/>
                  <w:marBottom w:val="0"/>
                  <w:divBdr>
                    <w:top w:val="none" w:sz="0" w:space="0" w:color="auto"/>
                    <w:left w:val="none" w:sz="0" w:space="0" w:color="auto"/>
                    <w:bottom w:val="none" w:sz="0" w:space="0" w:color="auto"/>
                    <w:right w:val="none" w:sz="0" w:space="0" w:color="auto"/>
                  </w:divBdr>
                  <w:divsChild>
                    <w:div w:id="4976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641675">
          <w:marLeft w:val="0"/>
          <w:marRight w:val="0"/>
          <w:marTop w:val="180"/>
          <w:marBottom w:val="0"/>
          <w:divBdr>
            <w:top w:val="none" w:sz="0" w:space="0" w:color="auto"/>
            <w:left w:val="none" w:sz="0" w:space="0" w:color="auto"/>
            <w:bottom w:val="none" w:sz="0" w:space="0" w:color="auto"/>
            <w:right w:val="none" w:sz="0" w:space="0" w:color="auto"/>
          </w:divBdr>
          <w:divsChild>
            <w:div w:id="355425230">
              <w:marLeft w:val="0"/>
              <w:marRight w:val="0"/>
              <w:marTop w:val="0"/>
              <w:marBottom w:val="0"/>
              <w:divBdr>
                <w:top w:val="none" w:sz="0" w:space="0" w:color="auto"/>
                <w:left w:val="none" w:sz="0" w:space="0" w:color="auto"/>
                <w:bottom w:val="none" w:sz="0" w:space="0" w:color="auto"/>
                <w:right w:val="none" w:sz="0" w:space="0" w:color="auto"/>
              </w:divBdr>
            </w:div>
          </w:divsChild>
        </w:div>
        <w:div w:id="875317880">
          <w:marLeft w:val="0"/>
          <w:marRight w:val="0"/>
          <w:marTop w:val="0"/>
          <w:marBottom w:val="180"/>
          <w:divBdr>
            <w:top w:val="none" w:sz="0" w:space="0" w:color="auto"/>
            <w:left w:val="none" w:sz="0" w:space="0" w:color="auto"/>
            <w:bottom w:val="none" w:sz="0" w:space="0" w:color="auto"/>
            <w:right w:val="none" w:sz="0" w:space="0" w:color="auto"/>
          </w:divBdr>
        </w:div>
      </w:divsChild>
    </w:div>
    <w:div w:id="2129471059">
      <w:bodyDiv w:val="1"/>
      <w:marLeft w:val="0"/>
      <w:marRight w:val="0"/>
      <w:marTop w:val="0"/>
      <w:marBottom w:val="0"/>
      <w:divBdr>
        <w:top w:val="none" w:sz="0" w:space="0" w:color="auto"/>
        <w:left w:val="none" w:sz="0" w:space="0" w:color="auto"/>
        <w:bottom w:val="none" w:sz="0" w:space="0" w:color="auto"/>
        <w:right w:val="none" w:sz="0" w:space="0" w:color="auto"/>
      </w:divBdr>
    </w:div>
    <w:div w:id="2147353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books/edition/Criminal_Law/926fDwAAQBAJ?hl=en&amp;gbpv=1&amp;dq=allen+and+edwards+criminal+law+15e+edition&amp;printsec=frontcover" TargetMode="External"/><Relationship Id="rId13" Type="http://schemas.openxmlformats.org/officeDocument/2006/relationships/hyperlink" Target="https://www.supremecourt.uk/cases/uksc-2016-0213.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oxfordlawtrove.com/display/10.1093/he/9780192855923.001.0001/he-978019285592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m/books?id=nrTbBAAAQBAJ&amp;printsec=frontcover&amp;redir_es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arson.com/en-gb/subject-catalog/p/elliot--quinns-criminal-law/P200000004137/9781292208503" TargetMode="External"/><Relationship Id="rId5" Type="http://schemas.openxmlformats.org/officeDocument/2006/relationships/footnotes" Target="footnotes.xml"/><Relationship Id="rId15" Type="http://schemas.openxmlformats.org/officeDocument/2006/relationships/hyperlink" Target="https://uk.practicallaw.thomsonreuters.com/Browse/Home/Books/Archbold?contextData=(sc.Default)&amp;transitionType=Default&amp;firstPage=true" TargetMode="External"/><Relationship Id="rId10" Type="http://schemas.openxmlformats.org/officeDocument/2006/relationships/hyperlink" Target="https://journals.sagepub.com/doi/pdf/10.1177/0022018319879847" TargetMode="External"/><Relationship Id="rId4" Type="http://schemas.openxmlformats.org/officeDocument/2006/relationships/webSettings" Target="webSettings.xml"/><Relationship Id="rId9" Type="http://schemas.openxmlformats.org/officeDocument/2006/relationships/hyperlink" Target="https://www.oxfordlawtrove.com/display/10.1093/he/9780192897381.001.0001/he-9780192897381" TargetMode="External"/><Relationship Id="rId14" Type="http://schemas.openxmlformats.org/officeDocument/2006/relationships/hyperlink" Target="https://www.oxfordlawtrove.com/display/10.1093/he/9780198849704.001.0001/he-9780198849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2024-07-16T17:20:00Z</dcterms:created>
  <dcterms:modified xsi:type="dcterms:W3CDTF">2024-07-16T17:20:00Z</dcterms:modified>
  <cp:category/>
</cp:coreProperties>
</file>