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5FEADA" w14:textId="77777777" w:rsidR="00833CE1" w:rsidRPr="006E250F" w:rsidRDefault="00833CE1" w:rsidP="00BC28C0"/>
    <w:p w14:paraId="3CC185D6" w14:textId="77777777" w:rsidR="00833CE1" w:rsidRPr="006E250F" w:rsidRDefault="00833CE1" w:rsidP="00833CE1"/>
    <w:p w14:paraId="67383802" w14:textId="77777777" w:rsidR="00833CE1" w:rsidRPr="006E250F" w:rsidRDefault="00833CE1" w:rsidP="00833CE1"/>
    <w:p w14:paraId="72C999B0" w14:textId="77777777" w:rsidR="00833CE1" w:rsidRPr="006E250F" w:rsidRDefault="00833CE1" w:rsidP="00833CE1"/>
    <w:p w14:paraId="3B19E388" w14:textId="77777777" w:rsidR="00833CE1" w:rsidRPr="006E250F" w:rsidRDefault="00833CE1" w:rsidP="00833CE1"/>
    <w:p w14:paraId="7AD185CD" w14:textId="561011F5" w:rsidR="00833CE1" w:rsidRPr="006E250F" w:rsidRDefault="00E66A60" w:rsidP="00833CE1">
      <w:pPr>
        <w:jc w:val="center"/>
      </w:pPr>
      <w:r w:rsidRPr="00E66A60">
        <w:rPr>
          <w:rFonts w:eastAsiaTheme="majorEastAsia" w:cstheme="majorBidi"/>
          <w:b/>
          <w:bCs/>
          <w:sz w:val="36"/>
          <w:szCs w:val="36"/>
        </w:rPr>
        <w:t>Feasibility analysis of gasoline-methanol fuel for internal combustion engine applications</w:t>
      </w:r>
    </w:p>
    <w:p w14:paraId="5306F91D" w14:textId="77777777" w:rsidR="00833CE1" w:rsidRPr="006E250F" w:rsidRDefault="00833CE1" w:rsidP="00833CE1">
      <w:pPr>
        <w:jc w:val="center"/>
      </w:pPr>
    </w:p>
    <w:p w14:paraId="4D8FC040" w14:textId="77777777" w:rsidR="00833CE1" w:rsidRPr="006E250F" w:rsidRDefault="00833CE1" w:rsidP="00833CE1">
      <w:pPr>
        <w:jc w:val="center"/>
      </w:pPr>
    </w:p>
    <w:p w14:paraId="1ECF349D" w14:textId="77777777" w:rsidR="00833CE1" w:rsidRPr="006E250F" w:rsidRDefault="00833CE1" w:rsidP="00833CE1">
      <w:pPr>
        <w:jc w:val="center"/>
      </w:pPr>
    </w:p>
    <w:p w14:paraId="0E222AF4" w14:textId="77777777" w:rsidR="00833CE1" w:rsidRPr="006E250F" w:rsidRDefault="00833CE1" w:rsidP="00833CE1">
      <w:pPr>
        <w:jc w:val="center"/>
      </w:pPr>
    </w:p>
    <w:p w14:paraId="4FD683CB" w14:textId="77777777" w:rsidR="00833CE1" w:rsidRPr="006E250F" w:rsidRDefault="00833CE1" w:rsidP="00833CE1">
      <w:pPr>
        <w:jc w:val="center"/>
      </w:pPr>
    </w:p>
    <w:p w14:paraId="738AE294" w14:textId="77777777" w:rsidR="00833CE1" w:rsidRPr="006E250F" w:rsidRDefault="00833CE1" w:rsidP="00833CE1">
      <w:pPr>
        <w:jc w:val="center"/>
      </w:pPr>
    </w:p>
    <w:p w14:paraId="32232DD2" w14:textId="77777777" w:rsidR="00833CE1" w:rsidRPr="006E250F" w:rsidRDefault="00833CE1" w:rsidP="00833CE1">
      <w:pPr>
        <w:jc w:val="center"/>
      </w:pPr>
    </w:p>
    <w:p w14:paraId="0AA1940E" w14:textId="77777777" w:rsidR="00833CE1" w:rsidRPr="006E250F" w:rsidRDefault="00833CE1" w:rsidP="00833CE1">
      <w:pPr>
        <w:jc w:val="center"/>
      </w:pPr>
    </w:p>
    <w:p w14:paraId="73B98A7D" w14:textId="77777777" w:rsidR="00833CE1" w:rsidRPr="006E250F" w:rsidRDefault="00833CE1" w:rsidP="00833CE1">
      <w:pPr>
        <w:jc w:val="center"/>
      </w:pPr>
    </w:p>
    <w:p w14:paraId="3002E076" w14:textId="07A3DC3F" w:rsidR="00833CE1" w:rsidRPr="006E250F" w:rsidRDefault="00B259FB" w:rsidP="00833CE1">
      <w:pPr>
        <w:jc w:val="center"/>
      </w:pPr>
      <w:r>
        <w:rPr>
          <w:rFonts w:hint="eastAsia"/>
        </w:rPr>
        <w:t>Yujian Liu</w:t>
      </w:r>
    </w:p>
    <w:p w14:paraId="7969DCDD" w14:textId="5EE3DBCD" w:rsidR="00833CE1" w:rsidRPr="006E250F" w:rsidRDefault="00833CE1" w:rsidP="00833CE1">
      <w:pPr>
        <w:jc w:val="center"/>
      </w:pPr>
      <w:r w:rsidRPr="006E250F">
        <w:rPr>
          <w:rFonts w:hint="eastAsia"/>
        </w:rPr>
        <w:t>230</w:t>
      </w:r>
      <w:r w:rsidR="00B259FB">
        <w:rPr>
          <w:rFonts w:hint="eastAsia"/>
        </w:rPr>
        <w:t>4817</w:t>
      </w:r>
    </w:p>
    <w:p w14:paraId="6D4B0DDB" w14:textId="77777777" w:rsidR="00833CE1" w:rsidRPr="006E250F" w:rsidRDefault="00833CE1" w:rsidP="00833CE1">
      <w:pPr>
        <w:jc w:val="center"/>
      </w:pPr>
      <w:r w:rsidRPr="006E250F">
        <w:t>MSc</w:t>
      </w:r>
      <w:r w:rsidRPr="006E250F">
        <w:rPr>
          <w:rFonts w:hint="eastAsia"/>
        </w:rPr>
        <w:t xml:space="preserve"> </w:t>
      </w:r>
      <w:r w:rsidRPr="006E250F">
        <w:t>Automotive Engineering</w:t>
      </w:r>
    </w:p>
    <w:p w14:paraId="735F8942" w14:textId="12E38C92" w:rsidR="00833CE1" w:rsidRPr="006E250F" w:rsidRDefault="00833CE1" w:rsidP="00833CE1">
      <w:pPr>
        <w:jc w:val="center"/>
      </w:pPr>
      <w:r w:rsidRPr="006E250F">
        <w:t>1</w:t>
      </w:r>
      <w:r w:rsidR="00B259FB">
        <w:rPr>
          <w:rFonts w:hint="eastAsia"/>
        </w:rPr>
        <w:t>3</w:t>
      </w:r>
      <w:r w:rsidRPr="006E250F">
        <w:t>/0</w:t>
      </w:r>
      <w:r w:rsidRPr="006E250F">
        <w:rPr>
          <w:rFonts w:hint="eastAsia"/>
        </w:rPr>
        <w:t>4</w:t>
      </w:r>
      <w:r w:rsidRPr="006E250F">
        <w:t>/2024</w:t>
      </w:r>
    </w:p>
    <w:p w14:paraId="2E4A111D" w14:textId="6967E756" w:rsidR="00833CE1" w:rsidRDefault="00E04A11" w:rsidP="00E04A11">
      <w:pPr>
        <w:widowControl/>
        <w:spacing w:line="240" w:lineRule="auto"/>
        <w:jc w:val="center"/>
      </w:pPr>
      <w:r w:rsidRPr="00E04A11">
        <w:t>ACEA7005</w:t>
      </w:r>
      <w:r>
        <w:rPr>
          <w:rFonts w:hint="eastAsia"/>
        </w:rPr>
        <w:t xml:space="preserve"> </w:t>
      </w:r>
      <w:r w:rsidRPr="00E04A11">
        <w:t>Engine Performance and Emissions</w:t>
      </w:r>
    </w:p>
    <w:p w14:paraId="6951090F" w14:textId="77777777" w:rsidR="00E04A11" w:rsidRDefault="00E04A11" w:rsidP="00E04A11">
      <w:pPr>
        <w:widowControl/>
        <w:spacing w:line="240" w:lineRule="auto"/>
        <w:jc w:val="center"/>
      </w:pPr>
    </w:p>
    <w:p w14:paraId="69FEFE00" w14:textId="77777777" w:rsidR="00E04A11" w:rsidRDefault="00E04A11" w:rsidP="00E04A11">
      <w:pPr>
        <w:widowControl/>
        <w:spacing w:line="240" w:lineRule="auto"/>
        <w:jc w:val="center"/>
      </w:pPr>
    </w:p>
    <w:p w14:paraId="5527FD00" w14:textId="77777777" w:rsidR="00E04A11" w:rsidRDefault="00E04A11" w:rsidP="00E04A11">
      <w:pPr>
        <w:widowControl/>
        <w:spacing w:line="240" w:lineRule="auto"/>
        <w:jc w:val="center"/>
      </w:pPr>
    </w:p>
    <w:p w14:paraId="7B900B89" w14:textId="77777777" w:rsidR="00E04A11" w:rsidRDefault="00E04A11" w:rsidP="00E04A11">
      <w:pPr>
        <w:widowControl/>
        <w:spacing w:line="240" w:lineRule="auto"/>
        <w:jc w:val="center"/>
      </w:pPr>
    </w:p>
    <w:p w14:paraId="7E65F572" w14:textId="77777777" w:rsidR="00E04A11" w:rsidRDefault="00E04A11" w:rsidP="00E04A11">
      <w:pPr>
        <w:widowControl/>
        <w:spacing w:line="240" w:lineRule="auto"/>
        <w:jc w:val="center"/>
      </w:pPr>
    </w:p>
    <w:p w14:paraId="3BBC961C" w14:textId="77777777" w:rsidR="00E04A11" w:rsidRDefault="00E04A11" w:rsidP="00E04A11">
      <w:pPr>
        <w:widowControl/>
        <w:spacing w:line="240" w:lineRule="auto"/>
        <w:jc w:val="center"/>
      </w:pPr>
    </w:p>
    <w:p w14:paraId="00A32BA0" w14:textId="77777777" w:rsidR="00E04A11" w:rsidRDefault="00E04A11" w:rsidP="00E04A11">
      <w:pPr>
        <w:widowControl/>
        <w:spacing w:line="240" w:lineRule="auto"/>
        <w:jc w:val="center"/>
      </w:pPr>
    </w:p>
    <w:p w14:paraId="72B8FBDE" w14:textId="77777777" w:rsidR="00E04A11" w:rsidRDefault="00E04A11" w:rsidP="00E04A11">
      <w:pPr>
        <w:widowControl/>
        <w:spacing w:line="240" w:lineRule="auto"/>
        <w:jc w:val="center"/>
      </w:pPr>
    </w:p>
    <w:p w14:paraId="432BADA2" w14:textId="77777777" w:rsidR="00E04A11" w:rsidRDefault="00E04A11" w:rsidP="00E04A11">
      <w:pPr>
        <w:widowControl/>
        <w:spacing w:line="240" w:lineRule="auto"/>
        <w:jc w:val="center"/>
      </w:pPr>
    </w:p>
    <w:p w14:paraId="762BD3F7" w14:textId="77777777" w:rsidR="00E66A60" w:rsidRDefault="00E66A60" w:rsidP="00E04A11">
      <w:pPr>
        <w:widowControl/>
        <w:spacing w:line="240" w:lineRule="auto"/>
        <w:jc w:val="center"/>
      </w:pPr>
    </w:p>
    <w:p w14:paraId="77373900" w14:textId="77777777" w:rsidR="00E66A60" w:rsidRPr="006E250F" w:rsidRDefault="00E66A60" w:rsidP="00E04A11">
      <w:pPr>
        <w:widowControl/>
        <w:spacing w:line="240" w:lineRule="auto"/>
        <w:jc w:val="center"/>
      </w:pPr>
    </w:p>
    <w:p w14:paraId="6A7F4F1D" w14:textId="77777777" w:rsidR="00833CE1" w:rsidRDefault="00833CE1" w:rsidP="00833CE1">
      <w:pPr>
        <w:pStyle w:val="1"/>
        <w:spacing w:before="156" w:after="156"/>
      </w:pPr>
      <w:r w:rsidRPr="006E250F">
        <w:rPr>
          <w:rFonts w:hint="eastAsia"/>
        </w:rPr>
        <w:lastRenderedPageBreak/>
        <w:t>Abstract</w:t>
      </w:r>
    </w:p>
    <w:p w14:paraId="253F56E3" w14:textId="0F2465A5" w:rsidR="00E40E59" w:rsidRPr="00E40E59" w:rsidRDefault="00FB2EB0" w:rsidP="00E40E59">
      <w:pPr>
        <w:ind w:firstLineChars="200" w:firstLine="440"/>
        <w:rPr>
          <w:rFonts w:cs="Times New Roman"/>
        </w:rPr>
      </w:pPr>
      <w:r w:rsidRPr="00FB2EB0">
        <w:rPr>
          <w:rFonts w:cs="Times New Roman"/>
          <w:color w:val="0D0D0D"/>
          <w:shd w:val="clear" w:color="auto" w:fill="FFFFFF"/>
        </w:rPr>
        <w:t>This study explores the viability of methanol-gasoline blends as alternative fuels in internal combustion engines, with a particular focus on evaluating their impact on engine performance, emissions, and combustion characteristics. Using advanced simulation techniques, we assessed various methanol substitution ratios (M0, M20) across different engine speeds. The simulations revealed that a 20% methanol-gasoline blend (M20) significantly enhances engine performance and reduces emissions compared to conventional gasoline (M0). Specifically, M20 demonstrated higher brake thermal efficiency and notable reductions in carbon monoxide (CO) and hydrocarbon (HC) emissions. These findings provide critical insights into the potential environmental benefits of methanol use as an alternative fuel and offer valuable references for further research and development in fuel technology. The study underscores the role of methanol-gasoline blends in improving engine efficiency and contributing to more sustainable automotive solutions.</w:t>
      </w:r>
    </w:p>
    <w:p w14:paraId="0C308CFA" w14:textId="0FBBF200" w:rsidR="00833CE1" w:rsidRPr="006E250F" w:rsidRDefault="002D106C" w:rsidP="00833CE1">
      <w:pPr>
        <w:pStyle w:val="1"/>
        <w:numPr>
          <w:ilvl w:val="0"/>
          <w:numId w:val="1"/>
        </w:numPr>
        <w:spacing w:before="156" w:after="156"/>
      </w:pPr>
      <w:r w:rsidRPr="006E250F">
        <w:rPr>
          <w:rFonts w:hint="eastAsia"/>
        </w:rPr>
        <w:t>Introduction</w:t>
      </w:r>
    </w:p>
    <w:p w14:paraId="7C60B94A" w14:textId="0D9A55BE" w:rsidR="002D106C" w:rsidRDefault="002D106C" w:rsidP="00C4460D">
      <w:pPr>
        <w:pStyle w:val="2"/>
        <w:numPr>
          <w:ilvl w:val="1"/>
          <w:numId w:val="12"/>
        </w:numPr>
        <w:spacing w:before="156" w:after="156"/>
      </w:pPr>
      <w:r w:rsidRPr="006E250F">
        <w:rPr>
          <w:rFonts w:hint="eastAsia"/>
        </w:rPr>
        <w:t>Background</w:t>
      </w:r>
    </w:p>
    <w:p w14:paraId="3F3F3CA0" w14:textId="0BDC2CA3" w:rsidR="00FF48B8" w:rsidRDefault="00FF48B8" w:rsidP="00FF48B8">
      <w:pPr>
        <w:ind w:firstLineChars="200" w:firstLine="440"/>
      </w:pPr>
      <w:r>
        <w:t>For more than 100 years, the internal combustion engine has been widely used in various fields of social production, greatly promoting the progress of human society and becoming an important milestone in human development. As the main application of the internal combustion engine, the automobile, while bringing great convenience, has also made it necessary for mankind to face the problems of serious air pollution and drastic increase in the consumption of petroleum resources in recent decades. The burning of fossil fuels generates a large amount of greenhouse gas CO2 emissions, triggering global warming, melting of glaciers, rising sea levels, frequent occurrence of El Niño phenomenon, and ecological environment damage. The harmful components of vehicle emissions, such as CO, HC, NOx and particles, have become a major source of urban air pollution.</w:t>
      </w:r>
    </w:p>
    <w:p w14:paraId="5822E95D" w14:textId="77777777" w:rsidR="00FF48B8" w:rsidRDefault="00FF48B8" w:rsidP="009B1847">
      <w:pPr>
        <w:ind w:firstLineChars="200" w:firstLine="440"/>
      </w:pPr>
      <w:r w:rsidRPr="00FF48B8">
        <w:t xml:space="preserve">How to reduce greenhouse gas (GHG) emissions and mitigate the adverse consequences of global warming is a worldwide endeavour. The China-US Joint Statement on Addressing the Climate Crisis of April 2021 specifically states that the two countries should develop a long-term strategy to achieve carbon neutrality/net-zero GHG emissions. Under the new Climate Law, the EU has committed to increase its GHG reduction target from 40 per cent to 55 per cent by 2030. In this regard, the </w:t>
      </w:r>
      <w:r w:rsidRPr="00FF48B8">
        <w:lastRenderedPageBreak/>
        <w:t>development of clean alternative energy sources and the improvement of energy efficiency are the key to break the ice. New energy vehicles are an effective means to develop clean energy. As the automobile industry enters a new stage of transformation from high-speed growth to high-quality growth, new energy vehicles are faced with the opening of the industry and subsidy regression, the high cost of power batteries, long charging time, short vehicle range, insufficient security and other policy and technical difficulties, which is an insurmountable barrier to the comprehensive promotion of new energy vehicles. Therefore, for a long period of time, the dominant position of the traditional internal combustion engine as the power system of automobiles will not be shaken, and the development of new clean energy alternative fuel combustion technology, so as to reduce the dependence on fossil energy resources and reduce the emission of pollutants, is an important measure to maintain the vitality of the internal combustion engine's sustainable development. Alternative fuels are generally environmentally friendly renewable resources, the structure of internal combustion engines using alternative fuels can be changed little, the technical difficulty of realisation is low, and the adaptability of internal combustion engines to working conditions can be enhanced through the flexible combination of different alternative fuels, therefore, the research and development of internal combustion engines using alternative fuels is of great practical significance.</w:t>
      </w:r>
    </w:p>
    <w:p w14:paraId="690D9A23" w14:textId="7D0CA736" w:rsidR="009B1847" w:rsidRDefault="00FF48B8" w:rsidP="00FF48B8">
      <w:pPr>
        <w:ind w:firstLineChars="200" w:firstLine="440"/>
      </w:pPr>
      <w:r w:rsidRPr="00FF48B8">
        <w:t xml:space="preserve">Against this background, methanol as an alternative fuel for automobiles stands out. Methanol has </w:t>
      </w:r>
      <w:proofErr w:type="spellStart"/>
      <w:r w:rsidRPr="00FF48B8">
        <w:t>physico</w:t>
      </w:r>
      <w:proofErr w:type="spellEnd"/>
      <w:r w:rsidRPr="00FF48B8">
        <w:t xml:space="preserve">-chemical properties that make it well suited for spark ignition engines, such as: high latent heat of vaporisation, high energy density, low stoichiometric air-fuel ratio, fast flame speed, low combustion temperatures, high hydrogen to carbon ratio, and a liquid state in the standard form. Studies have shown that methanol contains 40 per cent more hydrogen per unit volume than liquid hydrogen, which is about twice as dense as hydrogen at 70 MPa. In recent years, it has been increasingly used for energy applications, with about 20 million tonnes of methanol produced annually as a fuel or fuel blend component, a figure that is increasing every year. Traditionally used in the manufacture of adhesives, coatings, liquid crystal displays, silicone resins, etc., methanol has also been used extensively in the wood processing and automotive industries, making it an ideal fuel for spark-ignition engines for several reasons: methanol's ease of synthesis and wide range of feedstocks make it a powerful fossil fuel alternative for sustainable fuels, with the potential to significantly reduce the fossil carbon footprint of transport. Its improved combustion efficiency relative to synthetic hydrocarbons, coupled with the improved thermal efficiency of the braking it produces in the combustion system, means that there is a </w:t>
      </w:r>
      <w:r w:rsidRPr="00FF48B8">
        <w:lastRenderedPageBreak/>
        <w:t>double compounding effect in terms of improved primary energy efficiency. In addition, although it produces hydrocarbon emissions comparable to those of petrol, its combustion characteristics and single-carbon molecular nature mean that it emits significantly less NOx and particulate matter than complex hydrocarbon fuels. Methanol as a single molecule fuel is easier to optimise for modelling and can be sourced from a wide range of sources including fossil fuels, biomass, and can also be hydrogenated from safe, clean, renewable biomass and CO2, making it a truly green energy source with a renewable cycle, making it one of the most attractive and scalable alternatives. With regard to economy, when vehicles use different ratios of methanol gasoline under different operating conditions, the fuel consumption rate converted to the calorific value of gasoline is lower than that of gasoline, as well as the fuel cost, so the economy is better than that of gasoline. The combustion of methanol gasoline in the engine is low in conventional emissions (CO, CO2, CH compounds, etc.), however, it results in the production of non-conventional emissions (unburned methanol, formaldehyde, etc.), but the three-effect catalytic reaction device of electronically controlled vehicles can now treat these emissions, thus improving the environment. With regard to dynamics, the improved combustion efficiency compared to petrol, coupled with the fact that by its very nature it produces a higher thermal efficiency in the combustion system than petrol, means that there is a multiple compounding effect in terms of improving the utilisation of alternative energy sources. Nowadays, when using methanol gasoline as fuel, the engine structure is not changed much, and the performance is better than that of the original engine in all aspects, and in some working conditions when the original gasoline engine is burned, the dynamics of the engine is better than that of the engine when it is burned with gasoline.</w:t>
      </w:r>
    </w:p>
    <w:p w14:paraId="2994C2B4" w14:textId="0DB1235A" w:rsidR="00182F17" w:rsidRPr="006E250F" w:rsidRDefault="00FF48B8" w:rsidP="00FF48B8">
      <w:pPr>
        <w:ind w:firstLineChars="200" w:firstLine="440"/>
      </w:pPr>
      <w:r w:rsidRPr="00FF48B8">
        <w:t>In summary, methanol vehicles, as an alternative fuel for engines, can to a certain extent alleviate the shortage of petroleum resources, reduce vehicle pollution and improve the quality of the environment. Methanol has a number of impressive properties that make it an ideal fuel for spark ignition engines.</w:t>
      </w:r>
    </w:p>
    <w:p w14:paraId="480A771A" w14:textId="1A75A5F3" w:rsidR="00833CE1" w:rsidRDefault="00F17088" w:rsidP="00C4460D">
      <w:pPr>
        <w:pStyle w:val="2"/>
        <w:numPr>
          <w:ilvl w:val="1"/>
          <w:numId w:val="12"/>
        </w:numPr>
        <w:spacing w:before="156" w:after="156"/>
      </w:pPr>
      <w:r w:rsidRPr="006E250F">
        <w:t>Literature Review</w:t>
      </w:r>
    </w:p>
    <w:p w14:paraId="70B36078" w14:textId="5904202A" w:rsidR="00EA11CE" w:rsidRPr="00EA11CE" w:rsidRDefault="0048744F" w:rsidP="0048744F">
      <w:pPr>
        <w:ind w:firstLineChars="200" w:firstLine="440"/>
      </w:pPr>
      <w:r w:rsidRPr="0048744F">
        <w:t>With changing global energy demands and escalating environmental concerns, research into alternative fuels for internal combustion engines continues to gain momentum. Among the many candidates, methanol has emerged as a promising alternative to conventional gasoline due to its renewability and lower emissions.</w:t>
      </w:r>
    </w:p>
    <w:p w14:paraId="2EB39FB0" w14:textId="79A6F28B" w:rsidR="00D111BB" w:rsidRDefault="008B4BD9" w:rsidP="00D111BB">
      <w:pPr>
        <w:ind w:firstLineChars="200" w:firstLine="440"/>
      </w:pPr>
      <w:r>
        <w:rPr>
          <w:rFonts w:hint="eastAsia"/>
        </w:rPr>
        <w:lastRenderedPageBreak/>
        <w:t>Ç</w:t>
      </w:r>
      <w:r>
        <w:t>elik et al</w:t>
      </w:r>
      <w:r>
        <w:fldChar w:fldCharType="begin"/>
      </w:r>
      <w:r>
        <w:instrText xml:space="preserve"> ADDIN ZOTERO_ITEM CSL_CITATION {"citationID":"7BBJEzhd","properties":{"formattedCitation":"(\\uc0\\u199{}elik, \\uc0\\u214{}zdalyan and Alkan, 2011)","plainCitation":"(Çelik, Özdalyan and Alkan, 2011)","noteIndex":0},"citationItems":[{"id":640,"uris":["http://zotero.org/users/10525393/items/MK7AP4IF"],"itemData":{"id":640,"type":"article-journal","abstract":"The methanol has greater resistance to knock and it emits lower emissions than neat gasoline. As single cylinder small engines have low compression ratio (CR), and they run with slightly rich mixture, their power are low and emission values are high. The performance can be increased at high CR if these engines are run with fuels which have high octane number. In this study, methanol was used at high CR to increase performance and decrease emissions of a single-cylinder engine. Initially, the engine whose CR was 6/1 was tested with gasoline and methanol at full load and various speeds. Then, the CR was raised from 6/1 to 8/1and 10/1, gradually. The knock was not observed at the CRs of 8/1 and 10/1 when using methanol while the knock was observed at the CR of 8/1 when using gasoline. The knock was determined from the cylinder pressure–time curves. The results showed that some decreases were obtained in CO, CO2 and NOx emissions without any noticeable power loss when using methanol at the CR of 6/1. By increasing the CR from 6/1 to 10/1 with methanol, the engine power and brake thermal efﬁciency increased by up to 14% and 36%, respectively. Moreover, CO, CO2 and NOx emissions were reduced by about 37%, 30% and 22%, respectively.","container-title":"Fuel","DOI":"10.1016/j.fuel.2010.10.035","ISSN":"00162361","issue":"4","journalAbbreviation":"Fuel","language":"en","license":"https://www.elsevier.com/tdm/userlicense/1.0/","page":"1591-1598","source":"DOI.org (Crossref)","title":"The use of pure methanol as fuel at high compression ratio in a single cylinder gasoline engine","volume":"90","author":[{"family":"Çelik","given":"M. Bahattin"},{"family":"Özdalyan","given":"Bülent"},{"family":"Alkan","given":"Faruk"}],"issued":{"date-parts":[["2011",4]]}}}],"schema":"https://github.com/citation-style-language/schema/raw/master/csl-citation.json"} </w:instrText>
      </w:r>
      <w:r>
        <w:fldChar w:fldCharType="separate"/>
      </w:r>
      <w:r w:rsidRPr="008B4BD9">
        <w:rPr>
          <w:rFonts w:cs="Times New Roman"/>
          <w:kern w:val="0"/>
          <w:szCs w:val="24"/>
        </w:rPr>
        <w:t>(Çelik, Özdalyan and Alkan, 2011)</w:t>
      </w:r>
      <w:r>
        <w:fldChar w:fldCharType="end"/>
      </w:r>
      <w:r w:rsidR="00D111BB">
        <w:rPr>
          <w:rFonts w:hint="eastAsia"/>
        </w:rPr>
        <w:t xml:space="preserve"> </w:t>
      </w:r>
      <w:r>
        <w:t>conducted a comparative study on the combustion and emission characteristics of methanol/gasoline blends using a single-cylinder gasoline engine at different compression ratios, and the results showed that at high compression ratios the methanol engine showed a significant increase in power and brake thermal efficiency (BTE), as well as a significant reduction in CO, CO2, and NOx emissions, with the pure gasoline fuel showing the lowest peak exothermic rate.</w:t>
      </w:r>
      <w:r w:rsidR="00D111BB" w:rsidRPr="00D111BB">
        <w:t xml:space="preserve"> </w:t>
      </w:r>
      <w:proofErr w:type="spellStart"/>
      <w:r w:rsidR="00D111BB">
        <w:t>Balki</w:t>
      </w:r>
      <w:proofErr w:type="spellEnd"/>
      <w:r w:rsidR="00D111BB">
        <w:t xml:space="preserve"> et al</w:t>
      </w:r>
      <w:r w:rsidR="00D111BB">
        <w:fldChar w:fldCharType="begin"/>
      </w:r>
      <w:r w:rsidR="00D111BB">
        <w:instrText xml:space="preserve"> ADDIN ZOTERO_ITEM CSL_CITATION {"citationID":"TseVeVSZ","properties":{"formattedCitation":"(Balki, Sayin and Canakci, 2014; Balki, Sayin and Sar\\uc0\\u305{}kaya, 2016)","plainCitation":"(Balki, Sayin and Canakci, 2014; Balki, Sayin and Sarıkaya, 2016)","noteIndex":0},"citationItems":[{"id":629,"uris":["http://zotero.org/users/10525393/items/9D8WRSFE"],"itemData":{"id":629,"type":"article-journal","abstract":"In this experimental study, the effect of alcohol (ethanol and methanol) use on the performance, emissions and combustion characteristics of a low power single-cylinder engine described the rated power output of the engine e.g. 2 kW were investigated and the results were compared with conventional gasoline operation. The tests were performed at full-throttle valve opening and variable engine speeds. The results show that the use of alcohol fuels increased the engine torque, brake speciﬁc fuel consumption (BSFC), thermal efﬁciency and combustion efﬁciency. In addition, the cylinder gas pressure and heat release rate occurred earlier; carbon dioxide (CO2) emission increased while hydrocarbon (HC), carbon monoxide (CO) and nitrogen oxides (NOx) emissions decreased.","container-title":"Fuel","DOI":"10.1016/j.fuel.2012.09.020","ISSN":"00162361","journalAbbreviation":"Fuel","language":"en","page":"901-906","source":"DOI.org (Crossref)","title":"The effect of different alcohol fuels on the performance, emission and combustion characteristics of a gasoline engine","volume":"115","author":[{"family":"Balki","given":"Mustafa Kemal"},{"family":"Sayin","given":"Cenk"},{"family":"Canakci","given":"Mustafa"}],"issued":{"date-parts":[["2014",1]]}},"label":"page"},{"id":631,"uris":["http://zotero.org/users/10525393/items/2HK2I49G"],"itemData":{"id":631,"type":"article-journal","abstract":"In this study, Taguchi’s design of experiment method and analysis of variance (ANOVA) were applied in order to ﬁnd optimum operating parameters giving the best engine performance and exhaust emissions with a minimum number of the engine tests in a spark ignition (SI) engine fueled with pure gasoline, ethanol and methanol. For this purpose, the test engine was operated under different compression ratio (CR), engine speed and ignition timing (IT). In addition, the engine performance and regular brake speciﬁc exhaust emission values obtained from an optimized engine were compared to those of the baseline engine. According to result, the optimum CR and engine speed value are found to be 9.0 and 2400 rpm for all fuels. While the optimum IT is also 20° crank angle (CA) for alcohol fuels, it is 26° CA in gasoline. As a result of veriﬁcation experiment, optimization made by reducing (to about 89%) test number with help of Taguchi was achieved within 95% conﬁdence interval. On the other hand, the engine performance and regular brake speciﬁc exhaust emission results obtained from optimized engines generally have improved when compared to those of the baseline engine.","container-title":"Fuel","DOI":"10.1016/j.fuel.2016.04.098","ISSN":"00162361","journalAbbreviation":"Fuel","language":"en","page":"630-637","source":"DOI.org (Crossref)","title":"Optimization of the operating parameters based on Taguchi method in an SI engine used pure gasoline, ethanol and methanol","volume":"180","author":[{"family":"Balki","given":"Mustafa Kemal"},{"family":"Sayin","given":"Cenk"},{"family":"Sarıkaya","given":"Murat"}],"issued":{"date-parts":[["2016",9]]}},"label":"page"}],"schema":"https://github.com/citation-style-language/schema/raw/master/csl-citation.json"} </w:instrText>
      </w:r>
      <w:r w:rsidR="00D111BB">
        <w:fldChar w:fldCharType="separate"/>
      </w:r>
      <w:r w:rsidR="00D111BB" w:rsidRPr="00D111BB">
        <w:rPr>
          <w:rFonts w:cs="Times New Roman"/>
          <w:kern w:val="0"/>
          <w:szCs w:val="24"/>
        </w:rPr>
        <w:t>(</w:t>
      </w:r>
      <w:proofErr w:type="spellStart"/>
      <w:r w:rsidR="00D111BB" w:rsidRPr="00D111BB">
        <w:rPr>
          <w:rFonts w:cs="Times New Roman"/>
          <w:kern w:val="0"/>
          <w:szCs w:val="24"/>
        </w:rPr>
        <w:t>Balki</w:t>
      </w:r>
      <w:proofErr w:type="spellEnd"/>
      <w:r w:rsidR="00D111BB" w:rsidRPr="00D111BB">
        <w:rPr>
          <w:rFonts w:cs="Times New Roman"/>
          <w:kern w:val="0"/>
          <w:szCs w:val="24"/>
        </w:rPr>
        <w:t>, Sayin and Canakci, 2014; Balki, Sayin and Sarıkaya, 2016)</w:t>
      </w:r>
      <w:r w:rsidR="00D111BB">
        <w:fldChar w:fldCharType="end"/>
      </w:r>
      <w:r w:rsidR="00D111BB">
        <w:rPr>
          <w:rFonts w:hint="eastAsia"/>
        </w:rPr>
        <w:t xml:space="preserve"> </w:t>
      </w:r>
      <w:r w:rsidR="00D111BB">
        <w:t>investigated the effect of methanol on the performance, emission and combustion characteristics of a low-power single-cylinder engine, and the results showed that the use of methanol fuel increased the torque, thermal efficiency and brake fuel consumption rate compared with that of pure gasoline, and that the optimized engine performance and conventional emissions were generally improved compared with the original engine.</w:t>
      </w:r>
    </w:p>
    <w:p w14:paraId="2126B995" w14:textId="1476593A" w:rsidR="00E743DD" w:rsidRDefault="008B4BD9" w:rsidP="008B4BD9">
      <w:pPr>
        <w:ind w:firstLineChars="200" w:firstLine="440"/>
      </w:pPr>
      <w:r w:rsidRPr="008B4BD9">
        <w:t>Some studies have shown that the high latent heat of vaporization (LHV) of methanol lowers combustion temperatures and reduces the formation of NOx compounds, and that an increase in the proportion of methanol results in better combustion and a reduction in the formation of HC, CO, and soot</w:t>
      </w:r>
      <w:r>
        <w:fldChar w:fldCharType="begin"/>
      </w:r>
      <w:r>
        <w:instrText xml:space="preserve"> ADDIN ZOTERO_ITEM CSL_CITATION {"citationID":"724A30pt","properties":{"formattedCitation":"(Zhou {\\i{}et al.}, 2015)","plainCitation":"(Zhou et al., 2015)","noteIndex":0},"citationItems":[{"id":642,"uris":["http://zotero.org/users/10525393/items/6YWFAQAN"],"itemData":{"id":642,"type":"article-journal","abstract":"A 3-D numerical simulation platform based on the KIVA4-CHEMKIN code was constructed by incorporating a newly developed skeletal chemical kinetics mechanism to study the reactivity controlled compression ignition (RCCI) engine performance, combustion and emission characteristics. In the present study, methanol is assumed to be induced into the engine through the intake port, while biodiesel is directly injected into the engine by the end of the compression stroke. The skeletal biodiesel and methanol dual fuel chemical reaction mechanism coupled with CO, NOx and soot formation mechanisms was developed and validated by comparing the ignition delay predicted by the developed mechanism with that of the detailed biodiesel and methanol mechanisms, and also by comparing the simulation results of KIVA-CHEMKIN with the experimental results under different engine operating conditions. A good agreement has been achieved in terms of ignition delay, in-cylinder pressure and heat release rate (HRR). The methanol mass fraction was varied from 0% to 80% at an interval of 20% to form different reactivity stratiﬁcation. Simulation results revealed that under 10% load conditions, the increasing methanol reduced the peak pressure and heat release rate, whereas under 50% and 100% loads, the peak pressure both appeared at 60% methanol induction. Also, the reactivity distribution and ringing intensity were discussed, aiming at investigating the fuel gradient effects and knocking level, respectively. For the emissions, a general decreasing trend on CO emission was observed at both 50% and 100% loads while at 10% load, a slight increasing trend was shown. In respect of NOx, it appeared that the emission under medium and high loads showed no tangible change with port methanol increase. However, a remarkable drop was observed at 10% load. Besides, the RCCI with more port-injection methanol showed a good ability to reduce soot emission.","container-title":"Energy Conversion and Management","DOI":"10.1016/j.enconman.2014.10.054","ISSN":"01968904","journalAbbreviation":"Energy Conversion and Management","language":"en","page":"798-807","source":"DOI.org (Crossref)","title":"A numerical study on RCCI engine fueled by biodiesel/methanol","volume":"89","author":[{"family":"Zhou","given":"D.Z."},{"family":"Yang","given":"W.M."},{"family":"An","given":"H."},{"family":"Li","given":"J."},{"family":"Shu","given":"C."}],"issued":{"date-parts":[["2015",1]]}}}],"schema":"https://github.com/citation-style-language/schema/raw/master/csl-citation.json"} </w:instrText>
      </w:r>
      <w:r>
        <w:fldChar w:fldCharType="separate"/>
      </w:r>
      <w:r w:rsidRPr="008B4BD9">
        <w:rPr>
          <w:rFonts w:cs="Times New Roman"/>
          <w:kern w:val="0"/>
          <w:szCs w:val="24"/>
        </w:rPr>
        <w:t xml:space="preserve">(Zhou </w:t>
      </w:r>
      <w:r w:rsidRPr="008B4BD9">
        <w:rPr>
          <w:rFonts w:cs="Times New Roman"/>
          <w:i/>
          <w:iCs/>
          <w:kern w:val="0"/>
          <w:szCs w:val="24"/>
        </w:rPr>
        <w:t>et al.</w:t>
      </w:r>
      <w:r w:rsidRPr="008B4BD9">
        <w:rPr>
          <w:rFonts w:cs="Times New Roman"/>
          <w:kern w:val="0"/>
          <w:szCs w:val="24"/>
        </w:rPr>
        <w:t>, 2015)</w:t>
      </w:r>
      <w:r>
        <w:fldChar w:fldCharType="end"/>
      </w:r>
      <w:r w:rsidRPr="008B4BD9">
        <w:t xml:space="preserve">. </w:t>
      </w:r>
      <w:proofErr w:type="spellStart"/>
      <w:r w:rsidR="00D111BB" w:rsidRPr="00D111BB">
        <w:t>Canakci</w:t>
      </w:r>
      <w:proofErr w:type="spellEnd"/>
      <w:r w:rsidR="00D111BB" w:rsidRPr="00D111BB">
        <w:t xml:space="preserve"> et al </w:t>
      </w:r>
      <w:r w:rsidR="00D111BB">
        <w:fldChar w:fldCharType="begin"/>
      </w:r>
      <w:r w:rsidR="00D111BB">
        <w:instrText xml:space="preserve"> ADDIN ZOTERO_ITEM CSL_CITATION {"citationID":"sDAeI3Yk","properties":{"formattedCitation":"(Canakci {\\i{}et al.}, 2013)","plainCitation":"(Canakci et al., 2013)","noteIndex":0},"citationItems":[{"id":649,"uris":["http://zotero.org/users/10525393/items/4SPLQ7I3"],"itemData":{"id":649,"type":"article-journal","abstract":"In this study, the effect of ethanolegasoline and methanolegasoline blends on the engine performance and combustion characteristics has been investigated experimentally. In the experiments, a vehicle having a four-cylinder, four-stroke, multi-point injection system SI engine was used. The tests were performed on a chassis dynamometer while running the vehicle at two different vehicle speeds (80 km/h and 100 km/h), and four different wheel powers (5, 10, 15, and 20 kW). The measured emission values with the use of E5, E10, M5, and M10 have been compared to those of pure gasoline. The experimental results revealed that when the test engine was fueled with ethanolegasoline or methanolegasoline blends, CO, CO2, unburned HC and NOx emissions decreased for all wheel powers at the speed of 80 km/h. However, when the vehicle speed was changed to100 km/h, more complex trends occurred in the exhaust emissions for the fuel blends, especially for the wheel power of 15 kW. It was also seen that the airefuel equivalence ratio increased with the increase of ethanol and methanol percentages in fuel blends when compared to pure gasoline case.","container-title":"Renewable Energy","DOI":"10.1016/j.renene.2012.09.062","ISSN":"09601481","journalAbbreviation":"Renewable Energy","language":"en","license":"https://www.elsevier.com/tdm/userlicense/1.0/","page":"111-117","source":"DOI.org (Crossref)","title":"Impact of alcohol–gasoline fuel blends on the exhaust emission of an SI engine","volume":"52","author":[{"family":"Canakci","given":"Mustafa"},{"family":"Ozsezen","given":"Ahmet Necati"},{"family":"Alptekin","given":"Ertan"},{"family":"Eyidogan","given":"Muharrem"}],"issued":{"date-parts":[["2013",4]]}}}],"schema":"https://github.com/citation-style-language/schema/raw/master/csl-citation.json"} </w:instrText>
      </w:r>
      <w:r w:rsidR="00D111BB">
        <w:fldChar w:fldCharType="separate"/>
      </w:r>
      <w:r w:rsidR="00D111BB" w:rsidRPr="00D111BB">
        <w:rPr>
          <w:rFonts w:cs="Times New Roman"/>
          <w:kern w:val="0"/>
          <w:szCs w:val="24"/>
        </w:rPr>
        <w:t>(</w:t>
      </w:r>
      <w:proofErr w:type="spellStart"/>
      <w:r w:rsidR="00D111BB" w:rsidRPr="00D111BB">
        <w:rPr>
          <w:rFonts w:cs="Times New Roman"/>
          <w:kern w:val="0"/>
          <w:szCs w:val="24"/>
        </w:rPr>
        <w:t>Canakci</w:t>
      </w:r>
      <w:proofErr w:type="spellEnd"/>
      <w:r w:rsidR="00D111BB" w:rsidRPr="00D111BB">
        <w:rPr>
          <w:rFonts w:cs="Times New Roman"/>
          <w:kern w:val="0"/>
          <w:szCs w:val="24"/>
        </w:rPr>
        <w:t xml:space="preserve"> </w:t>
      </w:r>
      <w:r w:rsidR="00D111BB" w:rsidRPr="00D111BB">
        <w:rPr>
          <w:rFonts w:cs="Times New Roman"/>
          <w:i/>
          <w:iCs/>
          <w:kern w:val="0"/>
          <w:szCs w:val="24"/>
        </w:rPr>
        <w:t>et al.</w:t>
      </w:r>
      <w:r w:rsidR="00D111BB" w:rsidRPr="00D111BB">
        <w:rPr>
          <w:rFonts w:cs="Times New Roman"/>
          <w:kern w:val="0"/>
          <w:szCs w:val="24"/>
        </w:rPr>
        <w:t>, 2013)</w:t>
      </w:r>
      <w:r w:rsidR="00D111BB">
        <w:fldChar w:fldCharType="end"/>
      </w:r>
      <w:r w:rsidR="00D111BB" w:rsidRPr="00D111BB">
        <w:t xml:space="preserve"> also demonstrated the reduction of CO, CO2, HC and NOx emissions when using methanol/gasoline blends in a chassis dynamometer test using a complete vehicle with a four-cylinder multipoint injection gasoline engine.</w:t>
      </w:r>
      <w:r>
        <w:rPr>
          <w:rFonts w:hint="eastAsia"/>
        </w:rPr>
        <w:t xml:space="preserve"> </w:t>
      </w:r>
      <w:r w:rsidR="00E743DD">
        <w:rPr>
          <w:rFonts w:hint="eastAsia"/>
        </w:rPr>
        <w:t>Zhao</w:t>
      </w:r>
      <w:r>
        <w:t xml:space="preserve"> </w:t>
      </w:r>
      <w:r w:rsidR="00E743DD" w:rsidRPr="00E743DD">
        <w:t>et al</w:t>
      </w:r>
      <w:r w:rsidR="00E743DD">
        <w:fldChar w:fldCharType="begin"/>
      </w:r>
      <w:r w:rsidR="00E743DD">
        <w:instrText xml:space="preserve"> ADDIN ZOTERO_ITEM CSL_CITATION {"citationID":"Dgu5kdRc","properties":{"formattedCitation":"(Zhao {\\i{}et al.}, 2011)","plainCitation":"(Zhao et al., 2011)","noteIndex":0},"citationItems":[{"id":652,"uris":["http://zotero.org/users/10525393/items/6WTRXST8"],"itemData":{"id":652,"type":"article-journal","abstract":"Regulated and unregulated emissions from four passenger cars fueled with methanol/gasoline blends at diﬀerent mixing ratios (M15, M20, M30, M50, M85 and M100) were tested over the New European Driving Cycle (NEDC). Volatile organic compounds (VOCs) were sampled by Tenax TA and analyzed by thermal desorption-gas chromatograph/mass spectrometer (TD-GC/MS). Carbonyls were trapped on dinitrophenylhydrazine (DNPH) cartridges and analyzed by high performance liquid chromatography (HPLC). The results showed that total emissions of VOCs and BTEX (benzene, toluene, ethylbenzene, p, m, o-xylene) from all vehicles fueled with methanol/gasoline blends were lower than those from vehicles fueled with only gasoline. Compared to the baseline, the use of M85 decreased BTEX emissions by 97.4%, while the use of M15 decreased it by 19.7%. At low-to-middle mixing ratios (M15, M20, M30 and M50), formaldehyde emissions showed a slight increase while those of high mixing ratios (M85 and M100) were three times compared with the baseline gasoline only. When the vehicles were retroﬁtted with new three-way catalytic converters (TWC), emissions of carbon monoxide (CO), total hydrocarbon (THC), and nitrogen oxides (NOx) were decreased by 24%–50%, 10%–35%, and 24%–58% respectively, compared with the cars using the original equipment manufacture (OEM) TWC. Using the new TWC, emissions of formaldehyde and BTEX were decreased, while those of other carbonyl increased. It is necessary that vehicles fueled with methanol/gasoline blends be retroﬁtted with a new TWC. In addition, the speciﬁc reactivity of emissions of vehicles fueled with M15 and retroﬁtted with the new TWC was reduced from 4.51 to 4.08 compared to the baseline vehicle. This indicates that the use of methanol/gasoline blend at a low mixing ratio may have lower eﬀect on environment than gasoline.","container-title":"Journal of Environmental Sciences","DOI":"10.1016/S1001-0742(10)60626-2","ISSN":"10010742","issue":"11","journalAbbreviation":"Journal of Environmental Sciences","language":"en","license":"https://www.elsevier.com/tdm/userlicense/1.0/","page":"1831-1838","source":"DOI.org (Crossref)","title":"Effects of different mixing ratios on emissions from passenger cars fueled with methanol/gasoline blends","volume":"23","author":[{"family":"Zhao","given":"Hong"},{"family":"Ge","given":"Yunshan"},{"family":"Tan","given":"Jianwei"},{"family":"Yin","given":"Hang"},{"family":"Guo","given":"Jiadong"},{"family":"Zhao","given":"Wei"},{"family":"Dai","given":"Peipei"}],"issued":{"date-parts":[["2011",11]]}}}],"schema":"https://github.com/citation-style-language/schema/raw/master/csl-citation.json"} </w:instrText>
      </w:r>
      <w:r w:rsidR="00E743DD">
        <w:fldChar w:fldCharType="separate"/>
      </w:r>
      <w:r w:rsidR="00E743DD" w:rsidRPr="00E743DD">
        <w:rPr>
          <w:rFonts w:cs="Times New Roman"/>
          <w:kern w:val="0"/>
          <w:szCs w:val="24"/>
        </w:rPr>
        <w:t xml:space="preserve">(Zhao </w:t>
      </w:r>
      <w:r w:rsidR="00E743DD" w:rsidRPr="00E743DD">
        <w:rPr>
          <w:rFonts w:cs="Times New Roman"/>
          <w:i/>
          <w:iCs/>
          <w:kern w:val="0"/>
          <w:szCs w:val="24"/>
        </w:rPr>
        <w:t>et al.</w:t>
      </w:r>
      <w:r w:rsidR="00E743DD" w:rsidRPr="00E743DD">
        <w:rPr>
          <w:rFonts w:cs="Times New Roman"/>
          <w:kern w:val="0"/>
          <w:szCs w:val="24"/>
        </w:rPr>
        <w:t>, 2011)</w:t>
      </w:r>
      <w:r w:rsidR="00E743DD">
        <w:fldChar w:fldCharType="end"/>
      </w:r>
      <w:r w:rsidR="00E743DD">
        <w:rPr>
          <w:rFonts w:hint="eastAsia"/>
        </w:rPr>
        <w:t xml:space="preserve"> </w:t>
      </w:r>
      <w:r w:rsidR="00E743DD" w:rsidRPr="00E743DD">
        <w:t xml:space="preserve">found that NOx emissions decreased significantly at 15% (M15) and 25% (M25) methanol ratios, but were comparable to gasoline at 40% (M40), with a sharp increase in formaldehyde emissions; CO and HC emissions decreased by about 20% and 50%, and NOx emissions increased up to 2x and 4x, respectively, for M15 and M100 blends compared to gasoline vehicles; while evaporative emissions increased by about 30% for HC evaporation with M15, and formaldehyde emissions were 2x and 4x higher, respectively. Compared with gasoline vehicles, the CO and HC emissions of M15 and M100 blended vehicles decreased by about 20% and 50% respectively, the NOx emissions increased by up to 2.3 times, and the formaldehyde emissions were 2 times and 4 times higher respectively; and in terms of evaporative emissions, the HC evaporative emissions increased by about 30% and the methanol emissions increased by as much as 297%-1429% in the case of M15, and the evaporative emissions of methanol fuels should not be neglected. </w:t>
      </w:r>
      <w:r w:rsidR="00A237ED" w:rsidRPr="00A237ED">
        <w:t>Atilla Bilgin et al</w:t>
      </w:r>
      <w:r w:rsidR="00A237ED">
        <w:fldChar w:fldCharType="begin"/>
      </w:r>
      <w:r w:rsidR="00A237ED">
        <w:instrText xml:space="preserve"> ADDIN ZOTERO_ITEM CSL_CITATION {"citationID":"902fmTDB","properties":{"formattedCitation":"(Bilgin and Sezer, 2008)","plainCitation":"(Bilgin and Sezer, 2008)","noteIndex":0},"citationItems":[{"id":656,"uris":["http://zotero.org/users/10525393/items/VXPVQBV4"],"itemData":{"id":656,"type":"article-journal","container-title":"Energy &amp; Fuels","DOI":"10.1021/ef8001026","ISSN":"0887-0624, 1520-5029","issue":"4","journalAbbreviation":"Energy Fuels","language":"en","page":"2782-2788","source":"DOI.org (Crossref)","title":"Effects of Methanol Addition to Gasoline on the Performance and Fuel Cost of a Spark Ignition Engine","volume":"22","author":[{"family":"Bilgin","given":"Atilla"},{"family":"Sezer","given":"İsmet"}],"issued":{"date-parts":[["2008",7,1]]}}}],"schema":"https://github.com/citation-style-language/schema/raw/master/csl-citation.json"} </w:instrText>
      </w:r>
      <w:r w:rsidR="00A237ED">
        <w:fldChar w:fldCharType="separate"/>
      </w:r>
      <w:r w:rsidR="00A237ED" w:rsidRPr="00A237ED">
        <w:rPr>
          <w:rFonts w:cs="Times New Roman"/>
        </w:rPr>
        <w:t>(Bilgin and Sezer, 2008)</w:t>
      </w:r>
      <w:r w:rsidR="00A237ED">
        <w:fldChar w:fldCharType="end"/>
      </w:r>
      <w:r w:rsidR="00A237ED" w:rsidRPr="00A237ED">
        <w:t xml:space="preserve"> studied the power, economic performance of a single cylinder four stroke gasoline engine combusting various ratios of methanol vehicle (gasoline, M5, M10, M15, M20) generator running at various engine speeds, ignition </w:t>
      </w:r>
      <w:r w:rsidR="00A237ED" w:rsidRPr="00A237ED">
        <w:lastRenderedPageBreak/>
        <w:t>timing and compression ratios, and the engine was operated at full throttle opening (WOT) conditions. The results showed that M5 blend gave the best engine performance while M20 fuel gave the best performance in terms of thermal efficiency with reduced economic performance.</w:t>
      </w:r>
    </w:p>
    <w:p w14:paraId="5F11DD95" w14:textId="5E81AD6C" w:rsidR="008B4BD9" w:rsidRDefault="00A237ED" w:rsidP="008B4BD9">
      <w:pPr>
        <w:ind w:firstLineChars="200" w:firstLine="440"/>
      </w:pPr>
      <w:r>
        <w:t xml:space="preserve"> </w:t>
      </w:r>
      <w:r>
        <w:rPr>
          <w:rFonts w:hint="eastAsia"/>
        </w:rPr>
        <w:t xml:space="preserve">Jiang </w:t>
      </w:r>
      <w:r w:rsidRPr="00A237ED">
        <w:t>et al</w:t>
      </w:r>
      <w:r>
        <w:fldChar w:fldCharType="begin"/>
      </w:r>
      <w:r>
        <w:instrText xml:space="preserve"> ADDIN ZOTERO_ITEM CSL_CITATION {"citationID":"OUYrcowT","properties":{"formattedCitation":"(Jiang, Chen and Xie, 2022)","plainCitation":"(Jiang, Chen and Xie, 2022)","noteIndex":0},"citationItems":[{"id":626,"uris":["http://zotero.org/users/10525393/items/VUJ7VQXM"],"itemData":{"id":626,"type":"article-journal","abstract":"To improve the thermal efﬁciency and reduce the emissions of an internal combustion engine, this research proposed a new gasoline-syngas engine that used gasoline and dissociated methanol gas as the fuel. The system used exhaust heat to dissociate methanol into syngas, which was then added in an engine cylinder and blended with gasoline for combustion. The experimental data of the gasoline-syngas engine were compared with those of the original gasoline engine before the transformation. For a methanol substitution ratio of 20%, the equivalent fuel consumption rate, CO emission, and HC emission decreased by 4.3%, 37.8%, and 32.4%, respectively, and the NOx emission increased by 10.8% at a speed of 2000 r/min, torque of 60 N$m, and excess air ratio of 1. The NOx emission could be reduced by 72.2% by increasing the excess air ratio from 1 to 1.3. Blending the dissociated methanol gas with the fuel of the gasoline engine recycled the exhaust heat and changed the combustion characteristics of the fuel. It has broad application prospects for the efﬁcient use of energy and reduction of emissions.","container-title":"Energy","DOI":"10.1016/j.energy.2022.123494","ISSN":"03605442","journalAbbreviation":"Energy","language":"en","page":"123494","source":"DOI.org (Crossref)","title":"Effects of blending dissociated methanol gas with the fuel in gasoline engine","volume":"247","author":[{"family":"Jiang","given":"Yankun"},{"family":"Chen","given":"Yexin"},{"family":"Xie","given":"Man"}],"issued":{"date-parts":[["2022",5]]}}}],"schema":"https://github.com/citation-style-language/schema/raw/master/csl-citation.json"} </w:instrText>
      </w:r>
      <w:r>
        <w:fldChar w:fldCharType="separate"/>
      </w:r>
      <w:r w:rsidRPr="00A237ED">
        <w:rPr>
          <w:rFonts w:cs="Times New Roman"/>
        </w:rPr>
        <w:t>(Jiang, Chen and Xie, 2022)</w:t>
      </w:r>
      <w:r>
        <w:fldChar w:fldCharType="end"/>
      </w:r>
      <w:r>
        <w:rPr>
          <w:rFonts w:hint="eastAsia"/>
        </w:rPr>
        <w:t xml:space="preserve"> </w:t>
      </w:r>
      <w:r w:rsidRPr="00A237ED">
        <w:t xml:space="preserve">presented the performance of a new gasoline-syngas engine </w:t>
      </w:r>
      <w:proofErr w:type="spellStart"/>
      <w:r w:rsidRPr="00A237ED">
        <w:t>fueled</w:t>
      </w:r>
      <w:proofErr w:type="spellEnd"/>
      <w:r w:rsidRPr="00A237ED">
        <w:t xml:space="preserve"> by gasoline and methanol cracking gas. The results show that the system uses waste heat to decompose methanol into syngas, which is then added to the engine cylinder and mixed with gasoline for combustion. The test data of the modified gasoline-synthesis gas engine was compared with that of the original gasoline engine. When the methanol substitution rate is 20%, the equivalent fuel consumption rate decreases by 4.3%, and the torque is up to 60N-m at 2000r/min, which improves the economy and power of the internal combustion engine.</w:t>
      </w:r>
      <w:r>
        <w:rPr>
          <w:rFonts w:hint="eastAsia"/>
        </w:rPr>
        <w:t xml:space="preserve"> </w:t>
      </w:r>
      <w:proofErr w:type="spellStart"/>
      <w:r w:rsidRPr="00A237ED">
        <w:t>Balki</w:t>
      </w:r>
      <w:proofErr w:type="spellEnd"/>
      <w:r w:rsidRPr="00A237ED">
        <w:t xml:space="preserve"> M </w:t>
      </w:r>
      <w:r>
        <w:rPr>
          <w:rFonts w:hint="eastAsia"/>
        </w:rPr>
        <w:t>et al</w:t>
      </w:r>
      <w:r>
        <w:fldChar w:fldCharType="begin"/>
      </w:r>
      <w:r>
        <w:instrText xml:space="preserve"> ADDIN ZOTERO_ITEM CSL_CITATION {"citationID":"XL3pPLUh","properties":{"formattedCitation":"(Balki {\\i{}et al.}, 2021)","plainCitation":"(Balki et al., 2021)","noteIndex":0},"citationItems":[{"id":646,"uris":["http://zotero.org/users/10525393/items/7SGL8A5M"],"itemData":{"id":646,"type":"article-journal","abstract":"It is extremely important to ensure a clean and sustainable energy supply due to the decreasing fossil energy resources, their increasing costs and irreversible damages on the ecological balance. Considering this situation, this study focuses on the determination of the best operating parameters for a small spark ignition (SI) engine fueled with methanol/gasoline blend (M5, M10, M15 and M20). Moreover, operating conditions are optimized according to different weights between performance and emission. In the first stage of the study, engine tests were carried out at different loads (10 and 20 Nm) and compression ratios (CR) (7:1, 8:1 and 9:1) and the changes in engine performance and exhaust emissions were presented. In addition, these experimental results were used in optimization. According to the engine test results, performance and emissions of small SI engine were generally improved with increasing the methanol ratio in the blend fuels under all experimental conditions. When exhaust emissions were evaluated, it was observed that M20 was more favorable than gasoline if it was used in CR of 9:1 in a small SI engine. In the second stage of the study, the effect of experimental variables on the experimental results was statistically investigated with analysis of variance (ANOVA). The results of ANOVA analysis showed that all experimental variables were statistically significant for both engine performance and exhaust emissions. In the last stage of the study, the operating conditions of the engine were optimized according to eleven different weight ratios between performance and emissions, with a multi-criteria decision-making method based on grey relational analysis (GRA). According to the optimization results, the most suitable operating parameters were presented to the readers with regard to the desired weight ratio in engine perfor­ mance and exhaust emission. The presented optimization model can be used for the design of electronic fuel systems for alternative fuel engines. Moreover, suitable engine parameters determined according to the selected weight ratio can also be adjusted structurally in the engine.","container-title":"Sustainable Materials and Technologies","DOI":"10.1016/j.susmat.2021.e00340","ISSN":"22149937","journalAbbreviation":"Sustainable Materials and Technologies","language":"en","page":"e00340","source":"DOI.org (Crossref)","title":"The determination of the best operating parameters for a small SI engine fueled with methanol gasoline blends","volume":"30","author":[{"family":"Balki","given":"Mustafa Kemal"},{"family":"Temur","given":"Mustafa"},{"family":"Erdoğan","given":"Sinan"},{"family":"Sarıkaya","given":"Murat"},{"family":"Sayin","given":"Cenk"}],"issued":{"date-parts":[["2021",12]]}}}],"schema":"https://github.com/citation-style-language/schema/raw/master/csl-citation.json"} </w:instrText>
      </w:r>
      <w:r>
        <w:fldChar w:fldCharType="separate"/>
      </w:r>
      <w:r w:rsidRPr="00A237ED">
        <w:rPr>
          <w:rFonts w:cs="Times New Roman"/>
          <w:kern w:val="0"/>
          <w:szCs w:val="24"/>
        </w:rPr>
        <w:t>(</w:t>
      </w:r>
      <w:proofErr w:type="spellStart"/>
      <w:r w:rsidRPr="00A237ED">
        <w:rPr>
          <w:rFonts w:cs="Times New Roman"/>
          <w:kern w:val="0"/>
          <w:szCs w:val="24"/>
        </w:rPr>
        <w:t>Balki</w:t>
      </w:r>
      <w:proofErr w:type="spellEnd"/>
      <w:r w:rsidRPr="00A237ED">
        <w:rPr>
          <w:rFonts w:cs="Times New Roman"/>
          <w:kern w:val="0"/>
          <w:szCs w:val="24"/>
        </w:rPr>
        <w:t xml:space="preserve"> </w:t>
      </w:r>
      <w:r w:rsidRPr="00A237ED">
        <w:rPr>
          <w:rFonts w:cs="Times New Roman"/>
          <w:i/>
          <w:iCs/>
          <w:kern w:val="0"/>
          <w:szCs w:val="24"/>
        </w:rPr>
        <w:t>et al.</w:t>
      </w:r>
      <w:r w:rsidRPr="00A237ED">
        <w:rPr>
          <w:rFonts w:cs="Times New Roman"/>
          <w:kern w:val="0"/>
          <w:szCs w:val="24"/>
        </w:rPr>
        <w:t>, 2021)</w:t>
      </w:r>
      <w:r>
        <w:fldChar w:fldCharType="end"/>
      </w:r>
      <w:r>
        <w:rPr>
          <w:rFonts w:hint="eastAsia"/>
        </w:rPr>
        <w:t xml:space="preserve"> </w:t>
      </w:r>
      <w:r w:rsidRPr="00A237ED">
        <w:t xml:space="preserve">studied the determination of optimal operating parameters and optimization of operating conditions based on performance for small spark ignition (SI) engines </w:t>
      </w:r>
      <w:proofErr w:type="spellStart"/>
      <w:r w:rsidRPr="00A237ED">
        <w:t>fueled</w:t>
      </w:r>
      <w:proofErr w:type="spellEnd"/>
      <w:r w:rsidRPr="00A237ED">
        <w:t xml:space="preserve"> with methanol/gasoline blends (M5, M10, M15 and M20). The results of the study showed that, in the first stage of the study, engine tests were carried out at different loads (10 and 20 N-m) and compression ratios (7, 8, and 9), and that the use of M20 was more advantageous than that of gasoline in a small SI engine with a CR of 9:1. The proposed optimization model can be used for the design of electronic fuel systems for alternative fuel engines. In addition, determining the appropriate engine parameters based on the selected weight ratio would also allow for structural adjustments in the engine.</w:t>
      </w:r>
      <w:r w:rsidR="00D111BB">
        <w:t xml:space="preserve"> </w:t>
      </w:r>
    </w:p>
    <w:p w14:paraId="454D1568" w14:textId="2A03A070" w:rsidR="00C94F58" w:rsidRDefault="00921026" w:rsidP="0048744F">
      <w:pPr>
        <w:ind w:firstLineChars="200" w:firstLine="440"/>
      </w:pPr>
      <w:r w:rsidRPr="00921026">
        <w:t>Liu et al</w:t>
      </w:r>
      <w:r>
        <w:rPr>
          <w:rFonts w:hint="eastAsia"/>
        </w:rPr>
        <w:t xml:space="preserve"> </w:t>
      </w:r>
      <w:r w:rsidRPr="00921026">
        <w:t>conducted an experimental study on combustion detonation suppression by methanol/gasoline ratio in a high compression ratio DFSI gasoline engine. The detonation was suppressed by tissue airway injection of methanol fuel with high oxidation, high latent heat of vaporization (LHV), high octane number, and direct in-cylinder injection of gasoline fuel with high energy density and high volatility to expand the engine high load operating region, increase the load response rate, and reduce the PN emission</w:t>
      </w:r>
      <w:r>
        <w:fldChar w:fldCharType="begin"/>
      </w:r>
      <w:r>
        <w:instrText xml:space="preserve"> ADDIN ZOTERO_ITEM CSL_CITATION {"citationID":"9PP4TEnG","properties":{"formattedCitation":"(Liu {\\i{}et al.}, 2015)","plainCitation":"(Liu et al., 2015)","noteIndex":0},"citationItems":[{"id":636,"uris":["http://zotero.org/users/10525393/items/RP3QKDWP"],"itemData":{"id":636,"type":"article-journal","abstract":"To meet the near future emissions legislations of SI (spark ignition) internal combustion engines, this paper presents an experimental study on the M-G DFSI (Methanol-Gasoline Dual-fuel Spark Ignition) combustion for reducing PN (particle number) emissions and improving fuel economy in a high compression ratio gasoline engine. M-G DFSI was operated using port-injection of a highly oxygenated, high latent heat and high octane number fuel to reduce PN emissions and improve fuel economy, direct injection of a high energy density and high volatility fuel to obtain fast load response and high load. The effects of the ratio of methanol to gasoline during DFSI at stoichiometric conditions on PN reduction and fuel economy improvement were investigated. As the proportion of PFI-Methanol increases, the absolute and relative BSFCequivalent improvement in terms of fuel economy will be extended almost linearly. Also, both the nucleation mode and accumulation mode of PN emissions drops dramatically. Furthermore, there is an optimal PFI-methanol mass fraction value to get sufﬁcient fuel economy improvement and PN emissions reduction while reaching the peak performance. It can be shown that Methanol-Gasoline DFSI is a potential combustion strategy to reduce PN emissions effectively and signiﬁcantly improve fuel economy in practical applications of gasoline engines.","container-title":"Energy","DOI":"10.1016/j.energy.2015.06.051","ISSN":"03605442","journalAbbreviation":"Energy","language":"en","page":"1010-1017","source":"DOI.org (Crossref)","title":"Methanol-gasoline Dual-fuel Spark Ignition (DFSI) combustion with dual-injection for engine particle number (PN) reduction and fuel economy improvement","volume":"89","author":[{"family":"Liu","given":"Hui"},{"family":"Wang","given":"Zhi"},{"family":"Long","given":"Yan"},{"family":"Xiang","given":"Shouzhi"},{"family":"Wang","given":"Jianxin"},{"family":"Wagnon","given":"Scott W."}],"issued":{"date-parts":[["2015",9]]}}}],"schema":"https://github.com/citation-style-language/schema/raw/master/csl-citation.json"} </w:instrText>
      </w:r>
      <w:r>
        <w:fldChar w:fldCharType="separate"/>
      </w:r>
      <w:r w:rsidRPr="00921026">
        <w:rPr>
          <w:rFonts w:cs="Times New Roman"/>
          <w:kern w:val="0"/>
          <w:szCs w:val="24"/>
        </w:rPr>
        <w:t xml:space="preserve">(Liu </w:t>
      </w:r>
      <w:r w:rsidRPr="00921026">
        <w:rPr>
          <w:rFonts w:cs="Times New Roman"/>
          <w:i/>
          <w:iCs/>
          <w:kern w:val="0"/>
          <w:szCs w:val="24"/>
        </w:rPr>
        <w:t>et al.</w:t>
      </w:r>
      <w:r w:rsidRPr="00921026">
        <w:rPr>
          <w:rFonts w:cs="Times New Roman"/>
          <w:kern w:val="0"/>
          <w:szCs w:val="24"/>
        </w:rPr>
        <w:t>, 2015)</w:t>
      </w:r>
      <w:r>
        <w:fldChar w:fldCharType="end"/>
      </w:r>
      <w:r w:rsidRPr="00921026">
        <w:t>, and the results showed that methanol blending reduced the tendency of detonation</w:t>
      </w:r>
      <w:r>
        <w:fldChar w:fldCharType="begin"/>
      </w:r>
      <w:r>
        <w:instrText xml:space="preserve"> ADDIN ZOTERO_ITEM CSL_CITATION {"citationID":"lRz1Kchz","properties":{"formattedCitation":"(Liu, Wang and Wang, 2014)","plainCitation":"(Liu, Wang and Wang, 2014)","noteIndex":0},"citationItems":[{"id":638,"uris":["http://zotero.org/users/10525393/items/KQJJTM4M"],"itemData":{"id":638,"type":"article-journal","abstract":"This paper presents an experimental study on the M-G DFSI (methanol-gasoline dual-fuel spark ignition) combustion for knock suppression in a gasoline engine with high compression ratio. M-G DFSI is organized using a port-injection of high oxygenated, high latent heat and high octane number fuel to suppress knock and a direct injection of high energy density and high volatility fuel to extend high load. The effects of methanol/gasoline ratio of DFSI (dual-fuel spark ignition) under stoichiometric condition on engine knock suppression were investigated. The comparative analysis of the fuel economy and combustion characteristics of the enriched gasoline combustion and Methanol-Gasoline DFSI were conducted. When the enriched gasoline mixture is at the equivalence air/fuel ratio (l) of 0.8, the high load can be extended by 13.6% but the ISEC (indicated speciﬁc energy consumption) increases by 23.8%. On the contrary, when using M-G DFSI with 54% methanol, the high load can be extended by 11.7% and the ISEC decreases by 14.1%. Compared with gasoline enriched combustion, the ignition delay of DFSI with 54% methanol is about 1\u0014 CA longer, while the peak pressure (Pmax) and the maximum pressure rise rate (PRRmax) of the DFSI are 5.0 bar and 0.5 bar/\u0014CA higher. In addition, the crank angle of 50% heat release (CA50), the crank angle of Pmax and the crank angle of PRRmax are about 3\u0014 CA earlier. This also the case as the mass fraction of methanol increases. It can be shown that Methanol-Gasoline DFSI is a potential combustion concept to suppress engine knock and extend the high load limit for high efﬁcient utilization and alternative fuel practical application of gasoline engine.","container-title":"Energy","DOI":"10.1016/j.energy.2014.06.072","ISSN":"03605442","journalAbbreviation":"Energy","language":"en","page":"686-693","source":"DOI.org (Crossref)","title":"Methanol-gasoline DFSI (dual-fuel spark ignition) combustion with dual-injection for engine knock suppression","volume":"73","author":[{"family":"Liu","given":"Hui"},{"family":"Wang","given":"Zhi"},{"family":"Wang","given":"Jianxin"}],"issued":{"date-parts":[["2014",8]]}}}],"schema":"https://github.com/citation-style-language/schema/raw/master/csl-citation.json"} </w:instrText>
      </w:r>
      <w:r>
        <w:fldChar w:fldCharType="separate"/>
      </w:r>
      <w:r w:rsidRPr="00921026">
        <w:rPr>
          <w:rFonts w:cs="Times New Roman"/>
        </w:rPr>
        <w:t>(Liu, Wang and Wang, 2014)</w:t>
      </w:r>
      <w:r>
        <w:fldChar w:fldCharType="end"/>
      </w:r>
      <w:r w:rsidRPr="00921026">
        <w:t>.</w:t>
      </w:r>
      <w:r w:rsidR="00EA11CE" w:rsidRPr="00EA11CE">
        <w:rPr>
          <w:rFonts w:cs="Times New Roman"/>
          <w:kern w:val="0"/>
          <w:szCs w:val="24"/>
        </w:rPr>
        <w:t xml:space="preserve"> </w:t>
      </w:r>
      <w:proofErr w:type="spellStart"/>
      <w:r w:rsidR="00EA11CE" w:rsidRPr="00EA11CE">
        <w:rPr>
          <w:rFonts w:cs="Times New Roman"/>
          <w:kern w:val="0"/>
          <w:szCs w:val="24"/>
        </w:rPr>
        <w:t>Sharudin</w:t>
      </w:r>
      <w:proofErr w:type="spellEnd"/>
      <w:r w:rsidR="00EA11CE" w:rsidRPr="00EA11CE">
        <w:t xml:space="preserve"> et al </w:t>
      </w:r>
      <w:r w:rsidR="00EA11CE">
        <w:fldChar w:fldCharType="begin"/>
      </w:r>
      <w:r w:rsidR="00EA11CE">
        <w:instrText xml:space="preserve"> ADDIN ZOTERO_ITEM CSL_CITATION {"citationID":"7ycywcWL","properties":{"formattedCitation":"(Sharudin {\\i{}et al.}, 2017)","plainCitation":"(Sharudin et al., 2017)","noteIndex":0},"citationItems":[{"id":660,"uris":["http://zotero.org/users/10525393/items/YUA88HZR"],"itemData":{"id":660,"type":"article-journal","abstract":"Alternative fuels on internal combustion engine (ICE) recently has become an attention due to the concern for environmental protection, and needs on reducing dependency on fossil fuels and meeting the current stringent regulation. Alcohol fuel is one of the attractive alternative fuels as it can be produced from renewable resources and is oxygenated. Methanol fuel is a well-known alcohol fuel that can be blended at the lower blending ratio with gasoline and produce better engine operation in spark ignition engine. However, there is a problem related to its methanol properties, especially on its energy content and vapour lock characteristics. Alcohol with higher carbon number such as iso-butanol has high energy content and is able to displace more petroleum gasoline compared to the methanol-gasoline blended fuel. In this study, the focus on the effect of the iso-butanol additive in the methanol-gasoline fuel of unmodiﬁed spark ignition engines. A lower ratio of methanol-gasoline blends (M5) was blended with the isobutanol additive for 5 to 15% with 5% increment compared with base gasoline fuel. Tests were conducted at constant load (100%) with a variable of lower engine speed range from 1000 rpm to 2500 rpm. The results indicate that as for engine performance, M5B15 displayed improvement in engine brake power, BTE (brake thermal efﬁciency), and EGT (exhaust gas temperature) compared to other blended fuels. Nevertheless, there is a higher fuel consumption was recorded for all methanol-gasoline blended fuels with iso-butanol additive compared to base gasoline fuel. In terms of engine emissions, M5B15 gives a signiﬁcant reduction in CO and HC emissions compared to base gasoline fuel. However, the increasing trend projected by NOx and CO2 emissions had been recorded in all iso-butanol additive in methanolgasoline fuels with M5B15 exerting the highest emissions. It can be concluded that iso-butanol additives are a viable option to be blended with existing lower ratio of methanol-gasoline for spark ignition engine operation as an alternative fuel.","container-title":"Applied Thermal Engineering","DOI":"10.1016/j.applthermaleng.2016.12.017","ISSN":"13594311","journalAbbreviation":"Applied Thermal Engineering","language":"en","page":"593-600","source":"DOI.org (Crossref)","title":"Investigation of the effects of iso-butanol additives on spark ignition engine fuelled with methanol-gasoline blends","volume":"114","author":[{"family":"Sharudin","given":"Hazim"},{"family":"Abdullah","given":"Nik Rosli"},{"family":"Najafi","given":"G."},{"family":"Mamat","given":"Rizalman"},{"family":"Masjuki","given":"H.H."}],"issued":{"date-parts":[["2017",3]]}}}],"schema":"https://github.com/citation-style-language/schema/raw/master/csl-citation.json"} </w:instrText>
      </w:r>
      <w:r w:rsidR="00EA11CE">
        <w:fldChar w:fldCharType="separate"/>
      </w:r>
      <w:r w:rsidR="00EA11CE" w:rsidRPr="00EA11CE">
        <w:rPr>
          <w:rFonts w:cs="Times New Roman"/>
          <w:kern w:val="0"/>
          <w:szCs w:val="24"/>
        </w:rPr>
        <w:t>(</w:t>
      </w:r>
      <w:proofErr w:type="spellStart"/>
      <w:r w:rsidR="00EA11CE" w:rsidRPr="00EA11CE">
        <w:rPr>
          <w:rFonts w:cs="Times New Roman"/>
          <w:kern w:val="0"/>
          <w:szCs w:val="24"/>
        </w:rPr>
        <w:t>Sharudin</w:t>
      </w:r>
      <w:proofErr w:type="spellEnd"/>
      <w:r w:rsidR="00EA11CE" w:rsidRPr="00EA11CE">
        <w:rPr>
          <w:rFonts w:cs="Times New Roman"/>
          <w:kern w:val="0"/>
          <w:szCs w:val="24"/>
        </w:rPr>
        <w:t xml:space="preserve"> </w:t>
      </w:r>
      <w:r w:rsidR="00EA11CE" w:rsidRPr="00EA11CE">
        <w:rPr>
          <w:rFonts w:cs="Times New Roman"/>
          <w:i/>
          <w:iCs/>
          <w:kern w:val="0"/>
          <w:szCs w:val="24"/>
        </w:rPr>
        <w:t>et al.</w:t>
      </w:r>
      <w:r w:rsidR="00EA11CE" w:rsidRPr="00EA11CE">
        <w:rPr>
          <w:rFonts w:cs="Times New Roman"/>
          <w:kern w:val="0"/>
          <w:szCs w:val="24"/>
        </w:rPr>
        <w:t>, 2017)</w:t>
      </w:r>
      <w:r w:rsidR="00EA11CE">
        <w:fldChar w:fldCharType="end"/>
      </w:r>
      <w:r w:rsidR="00EA11CE" w:rsidRPr="00EA11CE">
        <w:t xml:space="preserve"> investigated the effect of </w:t>
      </w:r>
      <w:proofErr w:type="spellStart"/>
      <w:r w:rsidR="00EA11CE" w:rsidRPr="00EA11CE">
        <w:t>isobutanol</w:t>
      </w:r>
      <w:proofErr w:type="spellEnd"/>
      <w:r w:rsidR="00EA11CE" w:rsidRPr="00EA11CE">
        <w:t xml:space="preserve"> additives on methanol/gasoline blends, and high carbon alcohol additives had higher energy density, and </w:t>
      </w:r>
      <w:proofErr w:type="spellStart"/>
      <w:r w:rsidR="00EA11CE" w:rsidRPr="00EA11CE">
        <w:t>isobutanol</w:t>
      </w:r>
      <w:proofErr w:type="spellEnd"/>
      <w:r w:rsidR="00EA11CE" w:rsidRPr="00EA11CE">
        <w:t>/methanol/gasoline blends increased braking power by about 10% over pure gasoline.</w:t>
      </w:r>
    </w:p>
    <w:p w14:paraId="68637B79" w14:textId="77777777" w:rsidR="005D754B" w:rsidRPr="005D754B" w:rsidRDefault="005D754B" w:rsidP="005D754B">
      <w:pPr>
        <w:ind w:firstLineChars="200" w:firstLine="440"/>
        <w:rPr>
          <w:b/>
          <w:bCs/>
          <w:kern w:val="44"/>
          <w:sz w:val="26"/>
          <w:szCs w:val="44"/>
        </w:rPr>
      </w:pPr>
      <w:r w:rsidRPr="005D754B">
        <w:t>Based on the analysis of the findings in the literature review, a 20% methanol/gasoline blend (M20) was selected for this work, and a pure gasoline fuel (M0) was set up as a control experiment.</w:t>
      </w:r>
    </w:p>
    <w:p w14:paraId="07D7070E" w14:textId="58381989" w:rsidR="00C4460D" w:rsidRDefault="005D754B" w:rsidP="00C4460D">
      <w:pPr>
        <w:pStyle w:val="1"/>
        <w:numPr>
          <w:ilvl w:val="0"/>
          <w:numId w:val="12"/>
        </w:numPr>
        <w:spacing w:before="156" w:after="156"/>
      </w:pPr>
      <w:r>
        <w:lastRenderedPageBreak/>
        <w:t>Modelling</w:t>
      </w:r>
    </w:p>
    <w:p w14:paraId="6EE0CA7F" w14:textId="030CF56F" w:rsidR="00C4460D" w:rsidRDefault="00095699" w:rsidP="00C4460D">
      <w:pPr>
        <w:pStyle w:val="2"/>
        <w:numPr>
          <w:ilvl w:val="1"/>
          <w:numId w:val="12"/>
        </w:numPr>
        <w:spacing w:before="156" w:after="156"/>
      </w:pPr>
      <w:r w:rsidRPr="00095699">
        <w:t>Model of internal combustion engine based on ANSYS-FORTE</w:t>
      </w:r>
    </w:p>
    <w:p w14:paraId="0D47A1DE" w14:textId="58A1AC94" w:rsidR="00195A73" w:rsidRDefault="00195A73" w:rsidP="00195A73">
      <w:pPr>
        <w:ind w:firstLineChars="200" w:firstLine="440"/>
      </w:pPr>
      <w:r>
        <w:t xml:space="preserve">ANSYS Forte is an advanced internal combustion engine simulation software that provides comprehensive solutions for modelling combustion, fluid flow and heat transfer processes. This software is particularly suitable for engineers in the automotive, aerospace and energy industries for the development and optimisation of diesel, petrol, dual fuel engines and other types of internal combustion engines. In this work, single cylinder spark ignition engine (SI) simulation is modelled using forte module of </w:t>
      </w:r>
      <w:r>
        <w:rPr>
          <w:rFonts w:hint="eastAsia"/>
        </w:rPr>
        <w:t>An</w:t>
      </w:r>
      <w:r>
        <w:t>sys simulation software.</w:t>
      </w:r>
    </w:p>
    <w:p w14:paraId="0D843BC9" w14:textId="03A44681" w:rsidR="00985C4D" w:rsidRDefault="00195A73" w:rsidP="00195A73">
      <w:pPr>
        <w:ind w:firstLineChars="200" w:firstLine="440"/>
      </w:pPr>
      <w:r w:rsidRPr="00195A73">
        <w:t xml:space="preserve">The fan mesh is used to build the engine model, firstly the engine cylinder bore, piston stroke, extrusion and gap dimensions need to be set, the specific SI parameters are shown in </w:t>
      </w:r>
      <w:r w:rsidR="005D62D7">
        <w:fldChar w:fldCharType="begin"/>
      </w:r>
      <w:r w:rsidR="005D62D7">
        <w:instrText xml:space="preserve"> </w:instrText>
      </w:r>
      <w:r w:rsidR="005D62D7">
        <w:rPr>
          <w:rFonts w:hint="eastAsia"/>
        </w:rPr>
        <w:instrText>REF _Ref164574698 \h</w:instrText>
      </w:r>
      <w:r w:rsidR="005D62D7">
        <w:instrText xml:space="preserve"> </w:instrText>
      </w:r>
      <w:r w:rsidR="005D62D7">
        <w:fldChar w:fldCharType="separate"/>
      </w:r>
      <w:r w:rsidR="005D62D7">
        <w:t xml:space="preserve">Table </w:t>
      </w:r>
      <w:r w:rsidR="005D62D7">
        <w:rPr>
          <w:noProof/>
        </w:rPr>
        <w:t>1</w:t>
      </w:r>
      <w:r w:rsidR="005D62D7">
        <w:fldChar w:fldCharType="end"/>
      </w:r>
      <w:r>
        <w:rPr>
          <w:rFonts w:hint="eastAsia"/>
        </w:rPr>
        <w:t>.</w:t>
      </w:r>
    </w:p>
    <w:p w14:paraId="35250CC0" w14:textId="793B3E17" w:rsidR="00985C4D" w:rsidRDefault="00985C4D" w:rsidP="00A47951">
      <w:pPr>
        <w:jc w:val="center"/>
      </w:pPr>
      <w:bookmarkStart w:id="0" w:name="_Ref164574698"/>
      <w:r>
        <w:t xml:space="preserve">Table </w:t>
      </w:r>
      <w:r>
        <w:fldChar w:fldCharType="begin"/>
      </w:r>
      <w:r>
        <w:instrText xml:space="preserve"> SEQ Table \* ARABIC </w:instrText>
      </w:r>
      <w:r>
        <w:fldChar w:fldCharType="separate"/>
      </w:r>
      <w:r w:rsidR="00B20953">
        <w:rPr>
          <w:noProof/>
        </w:rPr>
        <w:t>1</w:t>
      </w:r>
      <w:r>
        <w:fldChar w:fldCharType="end"/>
      </w:r>
      <w:bookmarkEnd w:id="0"/>
      <w:r w:rsidR="00AE346E">
        <w:rPr>
          <w:rFonts w:hint="eastAsia"/>
        </w:rPr>
        <w:t xml:space="preserve">. </w:t>
      </w:r>
      <w:r w:rsidR="00195A73" w:rsidRPr="00195A73">
        <w:t>Engine parameters</w:t>
      </w:r>
    </w:p>
    <w:tbl>
      <w:tblPr>
        <w:tblStyle w:val="a6"/>
        <w:tblW w:w="5000" w:type="pct"/>
        <w:tblBorders>
          <w:left w:val="none" w:sz="0" w:space="0" w:color="auto"/>
          <w:right w:val="none" w:sz="0" w:space="0" w:color="auto"/>
          <w:insideH w:val="none" w:sz="0" w:space="0" w:color="auto"/>
        </w:tblBorders>
        <w:tblLook w:val="04A0" w:firstRow="1" w:lastRow="0" w:firstColumn="1" w:lastColumn="0" w:noHBand="0" w:noVBand="1"/>
      </w:tblPr>
      <w:tblGrid>
        <w:gridCol w:w="3860"/>
        <w:gridCol w:w="5166"/>
      </w:tblGrid>
      <w:tr w:rsidR="00985C4D" w:rsidRPr="005D754B" w14:paraId="2F475C19" w14:textId="77777777" w:rsidTr="005D754B">
        <w:tc>
          <w:tcPr>
            <w:tcW w:w="5000" w:type="pct"/>
            <w:gridSpan w:val="2"/>
            <w:tcBorders>
              <w:bottom w:val="single" w:sz="4" w:space="0" w:color="auto"/>
            </w:tcBorders>
          </w:tcPr>
          <w:p w14:paraId="6966FEBC" w14:textId="77777777" w:rsidR="00985C4D" w:rsidRPr="005D754B" w:rsidRDefault="00985C4D" w:rsidP="005D754B">
            <w:pPr>
              <w:jc w:val="center"/>
            </w:pPr>
            <w:r w:rsidRPr="005D754B">
              <w:t>Parameters</w:t>
            </w:r>
          </w:p>
        </w:tc>
      </w:tr>
      <w:tr w:rsidR="00985C4D" w:rsidRPr="005D754B" w14:paraId="1964CB7A" w14:textId="77777777" w:rsidTr="005D754B">
        <w:tc>
          <w:tcPr>
            <w:tcW w:w="2138" w:type="pct"/>
            <w:tcBorders>
              <w:top w:val="single" w:sz="4" w:space="0" w:color="auto"/>
              <w:bottom w:val="single" w:sz="4" w:space="0" w:color="auto"/>
              <w:right w:val="nil"/>
            </w:tcBorders>
          </w:tcPr>
          <w:p w14:paraId="5FA4F0D7" w14:textId="7470A7C1" w:rsidR="00985C4D" w:rsidRPr="005D754B" w:rsidRDefault="005D754B" w:rsidP="005D754B">
            <w:pPr>
              <w:jc w:val="left"/>
            </w:pPr>
            <w:r>
              <w:rPr>
                <w:rFonts w:hint="eastAsia"/>
              </w:rPr>
              <w:t xml:space="preserve">Engine </w:t>
            </w:r>
            <w:r w:rsidR="00985C4D" w:rsidRPr="005D754B">
              <w:t>Type</w:t>
            </w:r>
          </w:p>
        </w:tc>
        <w:tc>
          <w:tcPr>
            <w:tcW w:w="2862" w:type="pct"/>
            <w:tcBorders>
              <w:top w:val="single" w:sz="4" w:space="0" w:color="auto"/>
              <w:left w:val="nil"/>
              <w:bottom w:val="single" w:sz="4" w:space="0" w:color="auto"/>
            </w:tcBorders>
          </w:tcPr>
          <w:p w14:paraId="55B84611" w14:textId="77777777" w:rsidR="00985C4D" w:rsidRPr="005D754B" w:rsidRDefault="00985C4D" w:rsidP="0016421A">
            <w:r w:rsidRPr="005D754B">
              <w:t>Air-cooled, four-stroke, single cylinder</w:t>
            </w:r>
          </w:p>
        </w:tc>
      </w:tr>
      <w:tr w:rsidR="00985C4D" w:rsidRPr="005D754B" w14:paraId="1218C891" w14:textId="77777777" w:rsidTr="005D754B">
        <w:tc>
          <w:tcPr>
            <w:tcW w:w="2138" w:type="pct"/>
            <w:tcBorders>
              <w:top w:val="single" w:sz="4" w:space="0" w:color="auto"/>
              <w:right w:val="nil"/>
            </w:tcBorders>
          </w:tcPr>
          <w:p w14:paraId="4ADEBDDE" w14:textId="77777777" w:rsidR="00985C4D" w:rsidRPr="005D754B" w:rsidRDefault="00985C4D" w:rsidP="005D754B">
            <w:pPr>
              <w:jc w:val="left"/>
            </w:pPr>
            <w:r w:rsidRPr="005D754B">
              <w:t>Cylinder bore x stroke (mm)</w:t>
            </w:r>
          </w:p>
        </w:tc>
        <w:tc>
          <w:tcPr>
            <w:tcW w:w="2862" w:type="pct"/>
            <w:tcBorders>
              <w:top w:val="single" w:sz="4" w:space="0" w:color="auto"/>
              <w:left w:val="nil"/>
            </w:tcBorders>
          </w:tcPr>
          <w:p w14:paraId="5E26D07A" w14:textId="40D96309" w:rsidR="00985C4D" w:rsidRPr="005D754B" w:rsidRDefault="00AD66D1" w:rsidP="0016421A">
            <w:r w:rsidRPr="005D754B">
              <w:rPr>
                <w:rFonts w:hint="eastAsia"/>
              </w:rPr>
              <w:t>76.2*69.85</w:t>
            </w:r>
          </w:p>
        </w:tc>
      </w:tr>
      <w:tr w:rsidR="00985C4D" w:rsidRPr="005D754B" w14:paraId="19C56B08" w14:textId="77777777" w:rsidTr="005D754B">
        <w:tc>
          <w:tcPr>
            <w:tcW w:w="2138" w:type="pct"/>
            <w:tcBorders>
              <w:right w:val="nil"/>
            </w:tcBorders>
          </w:tcPr>
          <w:p w14:paraId="5BD319E6" w14:textId="77777777" w:rsidR="00985C4D" w:rsidRPr="005D754B" w:rsidRDefault="00985C4D" w:rsidP="005D754B">
            <w:pPr>
              <w:jc w:val="left"/>
            </w:pPr>
            <w:r w:rsidRPr="005D754B">
              <w:t>Volume of engine (</w:t>
            </w:r>
            <w:r w:rsidRPr="005D754B">
              <w:rPr>
                <w:rFonts w:hint="eastAsia"/>
              </w:rPr>
              <w:t>L</w:t>
            </w:r>
            <w:r w:rsidRPr="005D754B">
              <w:t>)</w:t>
            </w:r>
          </w:p>
        </w:tc>
        <w:tc>
          <w:tcPr>
            <w:tcW w:w="2862" w:type="pct"/>
            <w:tcBorders>
              <w:left w:val="nil"/>
            </w:tcBorders>
          </w:tcPr>
          <w:p w14:paraId="4C956160" w14:textId="6C3DF735" w:rsidR="00985C4D" w:rsidRPr="005D754B" w:rsidRDefault="00AD66D1" w:rsidP="0016421A">
            <w:r w:rsidRPr="005D754B">
              <w:rPr>
                <w:rFonts w:hint="eastAsia"/>
              </w:rPr>
              <w:t>1.3</w:t>
            </w:r>
          </w:p>
        </w:tc>
      </w:tr>
      <w:tr w:rsidR="00985C4D" w:rsidRPr="005D754B" w14:paraId="7D872C6E" w14:textId="77777777" w:rsidTr="005D754B">
        <w:tc>
          <w:tcPr>
            <w:tcW w:w="2138" w:type="pct"/>
            <w:tcBorders>
              <w:right w:val="nil"/>
            </w:tcBorders>
          </w:tcPr>
          <w:p w14:paraId="45A7CC80" w14:textId="77777777" w:rsidR="00985C4D" w:rsidRPr="005D754B" w:rsidRDefault="00985C4D" w:rsidP="005D754B">
            <w:pPr>
              <w:jc w:val="left"/>
            </w:pPr>
            <w:r w:rsidRPr="005D754B">
              <w:t>Compression ratio</w:t>
            </w:r>
          </w:p>
        </w:tc>
        <w:tc>
          <w:tcPr>
            <w:tcW w:w="2862" w:type="pct"/>
            <w:tcBorders>
              <w:left w:val="nil"/>
            </w:tcBorders>
          </w:tcPr>
          <w:p w14:paraId="515D25FD" w14:textId="0D717081" w:rsidR="00985C4D" w:rsidRPr="005D754B" w:rsidRDefault="00AD66D1" w:rsidP="0016421A">
            <w:r w:rsidRPr="005D754B">
              <w:rPr>
                <w:rFonts w:hint="eastAsia"/>
              </w:rPr>
              <w:t>11</w:t>
            </w:r>
          </w:p>
        </w:tc>
      </w:tr>
      <w:tr w:rsidR="00985C4D" w:rsidRPr="005D754B" w14:paraId="77335CB6" w14:textId="77777777" w:rsidTr="005D754B">
        <w:trPr>
          <w:trHeight w:val="64"/>
        </w:trPr>
        <w:tc>
          <w:tcPr>
            <w:tcW w:w="2138" w:type="pct"/>
            <w:tcBorders>
              <w:right w:val="nil"/>
            </w:tcBorders>
          </w:tcPr>
          <w:p w14:paraId="45C069C7" w14:textId="77777777" w:rsidR="00985C4D" w:rsidRPr="005D754B" w:rsidRDefault="00985C4D" w:rsidP="005D754B">
            <w:pPr>
              <w:jc w:val="left"/>
            </w:pPr>
            <w:r w:rsidRPr="005D754B">
              <w:t>S</w:t>
            </w:r>
            <w:r w:rsidRPr="005D754B">
              <w:rPr>
                <w:rFonts w:hint="eastAsia"/>
              </w:rPr>
              <w:t>peed(rpm)</w:t>
            </w:r>
          </w:p>
        </w:tc>
        <w:tc>
          <w:tcPr>
            <w:tcW w:w="2862" w:type="pct"/>
            <w:tcBorders>
              <w:left w:val="nil"/>
              <w:bottom w:val="single" w:sz="4" w:space="0" w:color="auto"/>
            </w:tcBorders>
          </w:tcPr>
          <w:p w14:paraId="01A6CDD7" w14:textId="552CAA84" w:rsidR="00985C4D" w:rsidRPr="005D754B" w:rsidRDefault="00AD66D1" w:rsidP="0016421A">
            <w:r w:rsidRPr="005D754B">
              <w:rPr>
                <w:rFonts w:hint="eastAsia"/>
              </w:rPr>
              <w:t>1200</w:t>
            </w:r>
          </w:p>
        </w:tc>
      </w:tr>
    </w:tbl>
    <w:p w14:paraId="2F35E66E" w14:textId="77777777" w:rsidR="00195A73" w:rsidRDefault="00195A73" w:rsidP="00195A73">
      <w:pPr>
        <w:ind w:firstLineChars="200" w:firstLine="440"/>
      </w:pPr>
      <w:r w:rsidRPr="00195A73">
        <w:t>Select the appropriate mesh topology based on the piston geometry, and choose the third topology for the single-cylinder engine in this paper. Set the dimension parameters of the mesh, including annular, radial and axial cell counts. The specific parameters are as follows:</w:t>
      </w:r>
      <w:r>
        <w:rPr>
          <w:rFonts w:hint="eastAsia"/>
        </w:rPr>
        <w:t xml:space="preserve"> </w:t>
      </w:r>
    </w:p>
    <w:p w14:paraId="77E25A17" w14:textId="7D869603" w:rsidR="00985C4D" w:rsidRPr="005D754B" w:rsidRDefault="00985C4D" w:rsidP="005D754B">
      <w:pPr>
        <w:jc w:val="left"/>
        <w:rPr>
          <w:rFonts w:eastAsia="宋体" w:cs="Times New Roman"/>
        </w:rPr>
      </w:pPr>
      <w:r w:rsidRPr="005D754B">
        <w:rPr>
          <w:rFonts w:eastAsia="宋体" w:cs="Times New Roman"/>
        </w:rPr>
        <w:t>Circumferential Cell Count = 21</w:t>
      </w:r>
      <w:r w:rsidR="005D754B" w:rsidRPr="005D754B">
        <w:rPr>
          <w:rFonts w:eastAsia="宋体" w:cs="Times New Roman" w:hint="eastAsia"/>
        </w:rPr>
        <w:t xml:space="preserve">                   </w:t>
      </w:r>
      <w:r w:rsidRPr="005D754B">
        <w:rPr>
          <w:rFonts w:eastAsia="宋体" w:cs="Times New Roman"/>
        </w:rPr>
        <w:t>Radial Cell Count i1 = 16</w:t>
      </w:r>
    </w:p>
    <w:p w14:paraId="405B3FED" w14:textId="6F313DEE" w:rsidR="00985C4D" w:rsidRPr="005D754B" w:rsidRDefault="00985C4D" w:rsidP="005D754B">
      <w:pPr>
        <w:jc w:val="left"/>
        <w:rPr>
          <w:rFonts w:eastAsia="宋体" w:cs="Times New Roman"/>
        </w:rPr>
      </w:pPr>
      <w:r w:rsidRPr="005D754B">
        <w:rPr>
          <w:rFonts w:eastAsia="宋体" w:cs="Times New Roman"/>
        </w:rPr>
        <w:t>Radial Cell Count i2 = 11</w:t>
      </w:r>
      <w:r w:rsidR="005D754B" w:rsidRPr="005D754B">
        <w:rPr>
          <w:rFonts w:eastAsia="宋体" w:cs="Times New Roman" w:hint="eastAsia"/>
        </w:rPr>
        <w:t xml:space="preserve">                        </w:t>
      </w:r>
      <w:r w:rsidR="005D754B">
        <w:rPr>
          <w:rFonts w:eastAsia="宋体" w:cs="Times New Roman" w:hint="eastAsia"/>
        </w:rPr>
        <w:t xml:space="preserve"> </w:t>
      </w:r>
      <w:r w:rsidRPr="005D754B">
        <w:rPr>
          <w:rFonts w:eastAsia="宋体" w:cs="Times New Roman"/>
        </w:rPr>
        <w:t>Radial Cell Count i3 = 3</w:t>
      </w:r>
    </w:p>
    <w:p w14:paraId="2FD2584B" w14:textId="2881DF39" w:rsidR="00985C4D" w:rsidRPr="005D754B" w:rsidRDefault="00985C4D" w:rsidP="005D754B">
      <w:pPr>
        <w:jc w:val="left"/>
        <w:rPr>
          <w:rFonts w:eastAsia="宋体" w:cs="Times New Roman"/>
        </w:rPr>
      </w:pPr>
      <w:r w:rsidRPr="005D754B">
        <w:rPr>
          <w:rFonts w:eastAsia="宋体" w:cs="Times New Roman"/>
        </w:rPr>
        <w:t>Axial Cell Count k1 = 11</w:t>
      </w:r>
      <w:r w:rsidR="005D754B" w:rsidRPr="005D754B">
        <w:rPr>
          <w:rFonts w:eastAsia="宋体" w:cs="Times New Roman" w:hint="eastAsia"/>
        </w:rPr>
        <w:t xml:space="preserve">                         </w:t>
      </w:r>
      <w:r w:rsidRPr="005D754B">
        <w:rPr>
          <w:rFonts w:eastAsia="宋体" w:cs="Times New Roman"/>
        </w:rPr>
        <w:t>Axial Cell Count k4 = 21</w:t>
      </w:r>
    </w:p>
    <w:p w14:paraId="0E67291E" w14:textId="3C9B638C" w:rsidR="005D62D7" w:rsidRPr="005D754B" w:rsidRDefault="00985C4D" w:rsidP="005D754B">
      <w:pPr>
        <w:jc w:val="left"/>
        <w:rPr>
          <w:rFonts w:eastAsia="宋体" w:cs="Times New Roman"/>
        </w:rPr>
      </w:pPr>
      <w:r w:rsidRPr="005D754B">
        <w:rPr>
          <w:rFonts w:eastAsia="宋体" w:cs="Times New Roman"/>
        </w:rPr>
        <w:t>Axial Cell Count k5 = 11</w:t>
      </w:r>
      <w:r w:rsidR="005D754B" w:rsidRPr="005D754B">
        <w:rPr>
          <w:rFonts w:eastAsia="宋体" w:cs="Times New Roman" w:hint="eastAsia"/>
        </w:rPr>
        <w:t xml:space="preserve">                         </w:t>
      </w:r>
      <w:r w:rsidRPr="005D754B">
        <w:rPr>
          <w:rFonts w:eastAsia="宋体" w:cs="Times New Roman"/>
        </w:rPr>
        <w:t>Smoothing Passes = 20</w:t>
      </w:r>
    </w:p>
    <w:p w14:paraId="549231D1" w14:textId="00B4DCBD" w:rsidR="00AE346E" w:rsidRPr="00095699" w:rsidRDefault="00095699" w:rsidP="00095699">
      <w:pPr>
        <w:ind w:firstLineChars="200" w:firstLine="440"/>
        <w:rPr>
          <w:rFonts w:cs="Times New Roman"/>
          <w:color w:val="0D0D0D"/>
          <w:shd w:val="clear" w:color="auto" w:fill="FFFFFF"/>
        </w:rPr>
      </w:pPr>
      <w:r w:rsidRPr="00095699">
        <w:rPr>
          <w:rFonts w:eastAsia="宋体" w:cs="Times New Roman"/>
        </w:rPr>
        <w:t xml:space="preserve">After the mesh is set up successfully, the mesh is automatically generated and imported into the ANSYS Forte project, and the model parameters, boundary conditions, initial conditions and solver parameters are set up to perform the solver calculations. The fan model of the SI internal combustion engine is shown in </w:t>
      </w:r>
      <w:r w:rsidR="00AE346E" w:rsidRPr="00095699">
        <w:rPr>
          <w:rFonts w:cs="Times New Roman"/>
          <w:color w:val="0D0D0D"/>
          <w:shd w:val="clear" w:color="auto" w:fill="FFFFFF"/>
        </w:rPr>
        <w:fldChar w:fldCharType="begin"/>
      </w:r>
      <w:r w:rsidR="00AE346E" w:rsidRPr="00095699">
        <w:rPr>
          <w:rFonts w:cs="Times New Roman"/>
          <w:color w:val="0D0D0D"/>
          <w:shd w:val="clear" w:color="auto" w:fill="FFFFFF"/>
        </w:rPr>
        <w:instrText xml:space="preserve"> REF _Ref164576157 \h </w:instrText>
      </w:r>
      <w:r>
        <w:rPr>
          <w:rFonts w:cs="Times New Roman"/>
          <w:color w:val="0D0D0D"/>
          <w:shd w:val="clear" w:color="auto" w:fill="FFFFFF"/>
        </w:rPr>
        <w:instrText xml:space="preserve"> \* MERGEFORMAT </w:instrText>
      </w:r>
      <w:r w:rsidR="00AE346E" w:rsidRPr="00095699">
        <w:rPr>
          <w:rFonts w:cs="Times New Roman"/>
          <w:color w:val="0D0D0D"/>
          <w:shd w:val="clear" w:color="auto" w:fill="FFFFFF"/>
        </w:rPr>
      </w:r>
      <w:r w:rsidR="00AE346E" w:rsidRPr="00095699">
        <w:rPr>
          <w:rFonts w:cs="Times New Roman"/>
          <w:color w:val="0D0D0D"/>
          <w:shd w:val="clear" w:color="auto" w:fill="FFFFFF"/>
        </w:rPr>
        <w:fldChar w:fldCharType="separate"/>
      </w:r>
      <w:r w:rsidR="00AE346E" w:rsidRPr="00095699">
        <w:rPr>
          <w:rFonts w:cs="Times New Roman"/>
        </w:rPr>
        <w:t xml:space="preserve">Figure </w:t>
      </w:r>
      <w:r w:rsidR="00AE346E" w:rsidRPr="00095699">
        <w:rPr>
          <w:rFonts w:cs="Times New Roman"/>
          <w:noProof/>
        </w:rPr>
        <w:t>1</w:t>
      </w:r>
      <w:r w:rsidR="00AE346E" w:rsidRPr="00095699">
        <w:rPr>
          <w:rFonts w:cs="Times New Roman"/>
          <w:color w:val="0D0D0D"/>
          <w:shd w:val="clear" w:color="auto" w:fill="FFFFFF"/>
        </w:rPr>
        <w:fldChar w:fldCharType="end"/>
      </w:r>
      <w:r w:rsidRPr="00095699">
        <w:rPr>
          <w:rFonts w:cs="Times New Roman"/>
          <w:color w:val="0D0D0D"/>
          <w:shd w:val="clear" w:color="auto" w:fill="FFFFFF"/>
        </w:rPr>
        <w:t>.</w:t>
      </w:r>
    </w:p>
    <w:p w14:paraId="4D8FBE75" w14:textId="77777777" w:rsidR="00AE346E" w:rsidRDefault="00AE346E" w:rsidP="00AE346E">
      <w:pPr>
        <w:keepNext/>
        <w:jc w:val="center"/>
      </w:pPr>
      <w:r w:rsidRPr="00AE346E">
        <w:rPr>
          <w:rFonts w:ascii="Segoe UI" w:hAnsi="Segoe UI" w:cs="Segoe UI"/>
          <w:noProof/>
          <w:color w:val="0D0D0D"/>
          <w:shd w:val="clear" w:color="auto" w:fill="FFFFFF"/>
        </w:rPr>
        <w:lastRenderedPageBreak/>
        <w:drawing>
          <wp:inline distT="0" distB="0" distL="0" distR="0" wp14:anchorId="2409F707" wp14:editId="2EF9F351">
            <wp:extent cx="2597727" cy="2329148"/>
            <wp:effectExtent l="0" t="0" r="0" b="0"/>
            <wp:docPr id="35013883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138838" name=""/>
                    <pic:cNvPicPr/>
                  </pic:nvPicPr>
                  <pic:blipFill>
                    <a:blip r:embed="rId8"/>
                    <a:stretch>
                      <a:fillRect/>
                    </a:stretch>
                  </pic:blipFill>
                  <pic:spPr>
                    <a:xfrm>
                      <a:off x="0" y="0"/>
                      <a:ext cx="2602679" cy="2333588"/>
                    </a:xfrm>
                    <a:prstGeom prst="rect">
                      <a:avLst/>
                    </a:prstGeom>
                  </pic:spPr>
                </pic:pic>
              </a:graphicData>
            </a:graphic>
          </wp:inline>
        </w:drawing>
      </w:r>
    </w:p>
    <w:p w14:paraId="7D1265BB" w14:textId="41221FE7" w:rsidR="00AE346E" w:rsidRDefault="00AE346E" w:rsidP="00A47951">
      <w:pPr>
        <w:jc w:val="center"/>
      </w:pPr>
      <w:bookmarkStart w:id="1" w:name="_Ref164576157"/>
      <w:r>
        <w:t xml:space="preserve">Figure </w:t>
      </w:r>
      <w:r>
        <w:fldChar w:fldCharType="begin"/>
      </w:r>
      <w:r>
        <w:instrText xml:space="preserve"> SEQ Figure \* ARABIC </w:instrText>
      </w:r>
      <w:r>
        <w:fldChar w:fldCharType="separate"/>
      </w:r>
      <w:r w:rsidR="00124958">
        <w:rPr>
          <w:noProof/>
        </w:rPr>
        <w:t>1</w:t>
      </w:r>
      <w:r>
        <w:fldChar w:fldCharType="end"/>
      </w:r>
      <w:bookmarkEnd w:id="1"/>
      <w:r>
        <w:rPr>
          <w:rFonts w:hint="eastAsia"/>
        </w:rPr>
        <w:t xml:space="preserve">. </w:t>
      </w:r>
      <w:r w:rsidR="00095699" w:rsidRPr="00095699">
        <w:rPr>
          <w:rFonts w:ascii="Segoe UI" w:hAnsi="Segoe UI" w:cs="Segoe UI"/>
          <w:color w:val="0D0D0D"/>
          <w:shd w:val="clear" w:color="auto" w:fill="FFFFFF"/>
        </w:rPr>
        <w:t>SI internal combustion engine model</w:t>
      </w:r>
    </w:p>
    <w:p w14:paraId="02A98C59" w14:textId="5F59024F" w:rsidR="005D754B" w:rsidRDefault="00095699" w:rsidP="00AD66D1">
      <w:r w:rsidRPr="00095699">
        <w:t>Next, the specific parameters of the simulation model were set up by importing the chemical composition files of different fuels and setting the flame speed model parameters. Insert the spark plug to determine its position and flame energy, and the ignition point of the spark plug is when the crank angle is equal to 688 degrees for 10 degrees. Set the initial conditions, the initial fuel composition is shown in</w:t>
      </w:r>
      <w:r>
        <w:rPr>
          <w:rFonts w:hint="eastAsia"/>
        </w:rPr>
        <w:t xml:space="preserve"> </w:t>
      </w:r>
      <w:r>
        <w:fldChar w:fldCharType="begin"/>
      </w:r>
      <w:r>
        <w:instrText xml:space="preserve"> REF _Ref164585101 \h </w:instrText>
      </w:r>
      <w:r>
        <w:fldChar w:fldCharType="separate"/>
      </w:r>
      <w:r>
        <w:t xml:space="preserve">Table </w:t>
      </w:r>
      <w:r>
        <w:rPr>
          <w:noProof/>
        </w:rPr>
        <w:t>2</w:t>
      </w:r>
      <w:r>
        <w:fldChar w:fldCharType="end"/>
      </w:r>
      <w:r w:rsidRPr="00095699">
        <w:t>. Subsequently set the initial angle, termination angle and other calculation parameters of the simulation calculation, and the result control keeps the default settings.</w:t>
      </w:r>
    </w:p>
    <w:p w14:paraId="12D11FE9" w14:textId="77777777" w:rsidR="00A47951" w:rsidRDefault="00A47951" w:rsidP="00AD66D1"/>
    <w:p w14:paraId="7639BAE7" w14:textId="64E93180" w:rsidR="002C6038" w:rsidRDefault="002C6038" w:rsidP="00A47951">
      <w:pPr>
        <w:jc w:val="center"/>
      </w:pPr>
      <w:bookmarkStart w:id="2" w:name="_Ref164585101"/>
      <w:bookmarkStart w:id="3" w:name="_Ref164636224"/>
      <w:r>
        <w:t xml:space="preserve">Table </w:t>
      </w:r>
      <w:r>
        <w:fldChar w:fldCharType="begin"/>
      </w:r>
      <w:r>
        <w:instrText xml:space="preserve"> SEQ Table \* ARABIC </w:instrText>
      </w:r>
      <w:r>
        <w:fldChar w:fldCharType="separate"/>
      </w:r>
      <w:r w:rsidR="00B20953">
        <w:rPr>
          <w:noProof/>
        </w:rPr>
        <w:t>2</w:t>
      </w:r>
      <w:r>
        <w:fldChar w:fldCharType="end"/>
      </w:r>
      <w:bookmarkEnd w:id="2"/>
      <w:r>
        <w:rPr>
          <w:rFonts w:hint="eastAsia"/>
        </w:rPr>
        <w:t xml:space="preserve">. </w:t>
      </w:r>
      <w:bookmarkEnd w:id="3"/>
      <w:r w:rsidR="00095699">
        <w:rPr>
          <w:rFonts w:hint="eastAsia"/>
        </w:rPr>
        <w:t>F</w:t>
      </w:r>
      <w:r w:rsidR="00095699" w:rsidRPr="00095699">
        <w:t>uel composition</w:t>
      </w:r>
    </w:p>
    <w:tbl>
      <w:tblPr>
        <w:tblStyle w:val="a6"/>
        <w:tblW w:w="5000" w:type="pct"/>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01"/>
        <w:gridCol w:w="921"/>
        <w:gridCol w:w="921"/>
        <w:gridCol w:w="1222"/>
        <w:gridCol w:w="1200"/>
        <w:gridCol w:w="1756"/>
        <w:gridCol w:w="1805"/>
      </w:tblGrid>
      <w:tr w:rsidR="002C6038" w14:paraId="4E7D7207" w14:textId="77777777" w:rsidTr="005D754B">
        <w:tc>
          <w:tcPr>
            <w:tcW w:w="665" w:type="pct"/>
            <w:vMerge w:val="restart"/>
            <w:vAlign w:val="center"/>
          </w:tcPr>
          <w:p w14:paraId="2CEC02B0" w14:textId="19F20CBC" w:rsidR="002C6038" w:rsidRDefault="005D754B" w:rsidP="005D754B">
            <w:pPr>
              <w:jc w:val="center"/>
            </w:pPr>
            <w:r>
              <w:t>T</w:t>
            </w:r>
            <w:r>
              <w:rPr>
                <w:rFonts w:hint="eastAsia"/>
              </w:rPr>
              <w:t>ype</w:t>
            </w:r>
          </w:p>
        </w:tc>
        <w:tc>
          <w:tcPr>
            <w:tcW w:w="4335" w:type="pct"/>
            <w:gridSpan w:val="6"/>
            <w:tcBorders>
              <w:top w:val="single" w:sz="4" w:space="0" w:color="auto"/>
              <w:bottom w:val="single" w:sz="4" w:space="0" w:color="auto"/>
            </w:tcBorders>
          </w:tcPr>
          <w:p w14:paraId="337C9C1A" w14:textId="778ECD5E" w:rsidR="002C6038" w:rsidRDefault="002C6038" w:rsidP="005D754B">
            <w:pPr>
              <w:jc w:val="center"/>
            </w:pPr>
            <w:r>
              <w:t>C</w:t>
            </w:r>
            <w:r>
              <w:rPr>
                <w:rFonts w:hint="eastAsia"/>
              </w:rPr>
              <w:t>ompositions</w:t>
            </w:r>
          </w:p>
        </w:tc>
      </w:tr>
      <w:tr w:rsidR="002C6038" w14:paraId="517A9F4A" w14:textId="77777777" w:rsidTr="005D754B">
        <w:tc>
          <w:tcPr>
            <w:tcW w:w="665" w:type="pct"/>
            <w:vMerge/>
            <w:tcBorders>
              <w:bottom w:val="single" w:sz="4" w:space="0" w:color="auto"/>
            </w:tcBorders>
          </w:tcPr>
          <w:p w14:paraId="3D8C558D" w14:textId="77777777" w:rsidR="002C6038" w:rsidRDefault="002C6038" w:rsidP="005D754B">
            <w:pPr>
              <w:jc w:val="center"/>
            </w:pPr>
          </w:p>
        </w:tc>
        <w:tc>
          <w:tcPr>
            <w:tcW w:w="510" w:type="pct"/>
            <w:tcBorders>
              <w:top w:val="single" w:sz="4" w:space="0" w:color="auto"/>
              <w:bottom w:val="single" w:sz="4" w:space="0" w:color="auto"/>
            </w:tcBorders>
          </w:tcPr>
          <w:p w14:paraId="4BBAE859" w14:textId="097FF84C" w:rsidR="002C6038" w:rsidRDefault="002C6038" w:rsidP="00AD66D1">
            <w:r>
              <w:t>N</w:t>
            </w:r>
            <w:r>
              <w:rPr>
                <w:rFonts w:hint="eastAsia"/>
              </w:rPr>
              <w:t>2</w:t>
            </w:r>
          </w:p>
        </w:tc>
        <w:tc>
          <w:tcPr>
            <w:tcW w:w="510" w:type="pct"/>
            <w:tcBorders>
              <w:top w:val="single" w:sz="4" w:space="0" w:color="auto"/>
              <w:bottom w:val="single" w:sz="4" w:space="0" w:color="auto"/>
            </w:tcBorders>
          </w:tcPr>
          <w:p w14:paraId="5C708E46" w14:textId="0F1DC9C1" w:rsidR="002C6038" w:rsidRDefault="002C6038" w:rsidP="00AD66D1">
            <w:r>
              <w:t>O</w:t>
            </w:r>
            <w:r>
              <w:rPr>
                <w:rFonts w:hint="eastAsia"/>
              </w:rPr>
              <w:t>2</w:t>
            </w:r>
          </w:p>
        </w:tc>
        <w:tc>
          <w:tcPr>
            <w:tcW w:w="677" w:type="pct"/>
            <w:tcBorders>
              <w:top w:val="single" w:sz="4" w:space="0" w:color="auto"/>
              <w:bottom w:val="single" w:sz="4" w:space="0" w:color="auto"/>
            </w:tcBorders>
          </w:tcPr>
          <w:p w14:paraId="650EFB81" w14:textId="712A2A50" w:rsidR="002C6038" w:rsidRDefault="002C6038" w:rsidP="00AD66D1">
            <w:r>
              <w:t>H</w:t>
            </w:r>
            <w:r>
              <w:rPr>
                <w:rFonts w:hint="eastAsia"/>
              </w:rPr>
              <w:t>2O</w:t>
            </w:r>
          </w:p>
        </w:tc>
        <w:tc>
          <w:tcPr>
            <w:tcW w:w="665" w:type="pct"/>
            <w:tcBorders>
              <w:top w:val="single" w:sz="4" w:space="0" w:color="auto"/>
              <w:bottom w:val="single" w:sz="4" w:space="0" w:color="auto"/>
            </w:tcBorders>
          </w:tcPr>
          <w:p w14:paraId="0AD3692B" w14:textId="3F1E5B27" w:rsidR="002C6038" w:rsidRDefault="002C6038" w:rsidP="00AD66D1">
            <w:r>
              <w:rPr>
                <w:rFonts w:hint="eastAsia"/>
              </w:rPr>
              <w:t>CO2</w:t>
            </w:r>
          </w:p>
        </w:tc>
        <w:tc>
          <w:tcPr>
            <w:tcW w:w="973" w:type="pct"/>
            <w:tcBorders>
              <w:top w:val="single" w:sz="4" w:space="0" w:color="auto"/>
              <w:bottom w:val="single" w:sz="4" w:space="0" w:color="auto"/>
            </w:tcBorders>
          </w:tcPr>
          <w:p w14:paraId="6B766046" w14:textId="3F8B3393" w:rsidR="002C6038" w:rsidRDefault="002C6038" w:rsidP="00AD66D1">
            <w:r>
              <w:rPr>
                <w:rFonts w:hint="eastAsia"/>
              </w:rPr>
              <w:t>IC8H18</w:t>
            </w:r>
          </w:p>
        </w:tc>
        <w:tc>
          <w:tcPr>
            <w:tcW w:w="999" w:type="pct"/>
            <w:tcBorders>
              <w:top w:val="single" w:sz="4" w:space="0" w:color="auto"/>
              <w:bottom w:val="single" w:sz="4" w:space="0" w:color="auto"/>
            </w:tcBorders>
          </w:tcPr>
          <w:p w14:paraId="37584C79" w14:textId="7606675B" w:rsidR="002C6038" w:rsidRDefault="002C6038" w:rsidP="00AD66D1">
            <w:r>
              <w:rPr>
                <w:rFonts w:hint="eastAsia"/>
              </w:rPr>
              <w:t>CH3OH</w:t>
            </w:r>
          </w:p>
        </w:tc>
      </w:tr>
      <w:tr w:rsidR="00AD66D1" w14:paraId="1A6E1F82" w14:textId="77777777" w:rsidTr="005D754B">
        <w:tc>
          <w:tcPr>
            <w:tcW w:w="665" w:type="pct"/>
            <w:tcBorders>
              <w:top w:val="single" w:sz="4" w:space="0" w:color="auto"/>
              <w:bottom w:val="nil"/>
            </w:tcBorders>
          </w:tcPr>
          <w:p w14:paraId="683DB1D9" w14:textId="7CDA13A8" w:rsidR="00AD66D1" w:rsidRDefault="002C6038" w:rsidP="005D754B">
            <w:pPr>
              <w:jc w:val="center"/>
            </w:pPr>
            <w:r>
              <w:t>M</w:t>
            </w:r>
            <w:r>
              <w:rPr>
                <w:rFonts w:hint="eastAsia"/>
              </w:rPr>
              <w:t>0</w:t>
            </w:r>
          </w:p>
        </w:tc>
        <w:tc>
          <w:tcPr>
            <w:tcW w:w="510" w:type="pct"/>
            <w:tcBorders>
              <w:top w:val="single" w:sz="4" w:space="0" w:color="auto"/>
              <w:bottom w:val="nil"/>
            </w:tcBorders>
          </w:tcPr>
          <w:p w14:paraId="21DCB51D" w14:textId="3BF744DC" w:rsidR="00AD66D1" w:rsidRDefault="00095699" w:rsidP="00AD66D1">
            <w:r>
              <w:rPr>
                <w:rFonts w:hint="eastAsia"/>
              </w:rPr>
              <w:t>0.719</w:t>
            </w:r>
          </w:p>
        </w:tc>
        <w:tc>
          <w:tcPr>
            <w:tcW w:w="510" w:type="pct"/>
            <w:tcBorders>
              <w:top w:val="single" w:sz="4" w:space="0" w:color="auto"/>
              <w:bottom w:val="nil"/>
            </w:tcBorders>
          </w:tcPr>
          <w:p w14:paraId="2B1CE6DD" w14:textId="73CEB9D2" w:rsidR="00AD66D1" w:rsidRDefault="00095699" w:rsidP="00AD66D1">
            <w:r>
              <w:rPr>
                <w:rFonts w:hint="eastAsia"/>
              </w:rPr>
              <w:t>0.1967</w:t>
            </w:r>
          </w:p>
        </w:tc>
        <w:tc>
          <w:tcPr>
            <w:tcW w:w="677" w:type="pct"/>
            <w:tcBorders>
              <w:top w:val="single" w:sz="4" w:space="0" w:color="auto"/>
              <w:bottom w:val="nil"/>
            </w:tcBorders>
          </w:tcPr>
          <w:p w14:paraId="0ED17126" w14:textId="5CB796EF" w:rsidR="00AD66D1" w:rsidRDefault="00095699" w:rsidP="00AD66D1">
            <w:r>
              <w:rPr>
                <w:rFonts w:hint="eastAsia"/>
              </w:rPr>
              <w:t>0.0089</w:t>
            </w:r>
          </w:p>
        </w:tc>
        <w:tc>
          <w:tcPr>
            <w:tcW w:w="665" w:type="pct"/>
            <w:tcBorders>
              <w:top w:val="single" w:sz="4" w:space="0" w:color="auto"/>
              <w:bottom w:val="nil"/>
            </w:tcBorders>
          </w:tcPr>
          <w:p w14:paraId="13EE6F83" w14:textId="48BE906F" w:rsidR="00AD66D1" w:rsidRDefault="00095699" w:rsidP="00AD66D1">
            <w:r>
              <w:rPr>
                <w:rFonts w:hint="eastAsia"/>
              </w:rPr>
              <w:t>0.0192</w:t>
            </w:r>
          </w:p>
        </w:tc>
        <w:tc>
          <w:tcPr>
            <w:tcW w:w="973" w:type="pct"/>
            <w:tcBorders>
              <w:top w:val="single" w:sz="4" w:space="0" w:color="auto"/>
              <w:bottom w:val="nil"/>
            </w:tcBorders>
          </w:tcPr>
          <w:p w14:paraId="3D38AA9D" w14:textId="56642390" w:rsidR="00AD66D1" w:rsidRDefault="00095699" w:rsidP="00AD66D1">
            <w:r>
              <w:rPr>
                <w:rFonts w:hint="eastAsia"/>
              </w:rPr>
              <w:t>0.0562</w:t>
            </w:r>
          </w:p>
        </w:tc>
        <w:tc>
          <w:tcPr>
            <w:tcW w:w="999" w:type="pct"/>
            <w:tcBorders>
              <w:top w:val="single" w:sz="4" w:space="0" w:color="auto"/>
              <w:bottom w:val="nil"/>
            </w:tcBorders>
          </w:tcPr>
          <w:p w14:paraId="41F62173" w14:textId="611CEF18" w:rsidR="00AD66D1" w:rsidRDefault="00095699" w:rsidP="00AD66D1">
            <w:r>
              <w:rPr>
                <w:rFonts w:hint="eastAsia"/>
              </w:rPr>
              <w:t>0</w:t>
            </w:r>
          </w:p>
        </w:tc>
      </w:tr>
      <w:tr w:rsidR="00AD66D1" w14:paraId="1BC055F7" w14:textId="77777777" w:rsidTr="005D754B">
        <w:tc>
          <w:tcPr>
            <w:tcW w:w="665" w:type="pct"/>
            <w:tcBorders>
              <w:top w:val="nil"/>
            </w:tcBorders>
          </w:tcPr>
          <w:p w14:paraId="7B20D2DF" w14:textId="073D3AB0" w:rsidR="00AD66D1" w:rsidRDefault="002C6038" w:rsidP="005D754B">
            <w:pPr>
              <w:jc w:val="center"/>
            </w:pPr>
            <w:r>
              <w:t>M</w:t>
            </w:r>
            <w:r>
              <w:rPr>
                <w:rFonts w:hint="eastAsia"/>
              </w:rPr>
              <w:t>20</w:t>
            </w:r>
          </w:p>
        </w:tc>
        <w:tc>
          <w:tcPr>
            <w:tcW w:w="510" w:type="pct"/>
            <w:tcBorders>
              <w:top w:val="nil"/>
            </w:tcBorders>
          </w:tcPr>
          <w:p w14:paraId="3546B91C" w14:textId="3373E021" w:rsidR="00AD66D1" w:rsidRDefault="00095699" w:rsidP="00AD66D1">
            <w:r>
              <w:rPr>
                <w:rFonts w:hint="eastAsia"/>
              </w:rPr>
              <w:t>0.719</w:t>
            </w:r>
          </w:p>
        </w:tc>
        <w:tc>
          <w:tcPr>
            <w:tcW w:w="510" w:type="pct"/>
            <w:tcBorders>
              <w:top w:val="nil"/>
            </w:tcBorders>
          </w:tcPr>
          <w:p w14:paraId="75384A00" w14:textId="69FC6C35" w:rsidR="00AD66D1" w:rsidRDefault="00095699" w:rsidP="00AD66D1">
            <w:r>
              <w:rPr>
                <w:rFonts w:hint="eastAsia"/>
              </w:rPr>
              <w:t>0.1967</w:t>
            </w:r>
          </w:p>
        </w:tc>
        <w:tc>
          <w:tcPr>
            <w:tcW w:w="677" w:type="pct"/>
            <w:tcBorders>
              <w:top w:val="nil"/>
            </w:tcBorders>
          </w:tcPr>
          <w:p w14:paraId="0B7BD23F" w14:textId="713530A3" w:rsidR="00AD66D1" w:rsidRDefault="00095699" w:rsidP="00AD66D1">
            <w:r>
              <w:rPr>
                <w:rFonts w:hint="eastAsia"/>
              </w:rPr>
              <w:t>0.0089</w:t>
            </w:r>
          </w:p>
        </w:tc>
        <w:tc>
          <w:tcPr>
            <w:tcW w:w="665" w:type="pct"/>
            <w:tcBorders>
              <w:top w:val="nil"/>
            </w:tcBorders>
          </w:tcPr>
          <w:p w14:paraId="283D7243" w14:textId="5429F876" w:rsidR="00AD66D1" w:rsidRDefault="00095699" w:rsidP="00AD66D1">
            <w:r>
              <w:rPr>
                <w:rFonts w:hint="eastAsia"/>
              </w:rPr>
              <w:t>0.0192</w:t>
            </w:r>
          </w:p>
        </w:tc>
        <w:tc>
          <w:tcPr>
            <w:tcW w:w="973" w:type="pct"/>
            <w:tcBorders>
              <w:top w:val="nil"/>
            </w:tcBorders>
          </w:tcPr>
          <w:p w14:paraId="585530BB" w14:textId="4A6422A2" w:rsidR="00AD66D1" w:rsidRDefault="00095699" w:rsidP="00AD66D1">
            <w:r>
              <w:rPr>
                <w:rFonts w:hint="eastAsia"/>
              </w:rPr>
              <w:t>0.04496</w:t>
            </w:r>
          </w:p>
        </w:tc>
        <w:tc>
          <w:tcPr>
            <w:tcW w:w="999" w:type="pct"/>
            <w:tcBorders>
              <w:top w:val="nil"/>
            </w:tcBorders>
          </w:tcPr>
          <w:p w14:paraId="573B5F35" w14:textId="2B91F683" w:rsidR="00AD66D1" w:rsidRDefault="00095699" w:rsidP="00AD66D1">
            <w:r>
              <w:rPr>
                <w:rFonts w:hint="eastAsia"/>
              </w:rPr>
              <w:t>0.01124</w:t>
            </w:r>
          </w:p>
        </w:tc>
      </w:tr>
    </w:tbl>
    <w:p w14:paraId="49E19533" w14:textId="77777777" w:rsidR="00AD66D1" w:rsidRPr="00AD66D1" w:rsidRDefault="00AD66D1" w:rsidP="00AD66D1"/>
    <w:p w14:paraId="38E41DB2" w14:textId="724520E5" w:rsidR="000A1294" w:rsidRPr="000A1294" w:rsidRDefault="00F3496A" w:rsidP="00F3496A">
      <w:pPr>
        <w:pStyle w:val="2"/>
        <w:numPr>
          <w:ilvl w:val="1"/>
          <w:numId w:val="12"/>
        </w:numPr>
        <w:spacing w:before="156" w:after="156"/>
      </w:pPr>
      <w:r w:rsidRPr="00F3496A">
        <w:t>A four-cylinder petrol internal combustion engine model based on RICARDO-WAVE</w:t>
      </w:r>
    </w:p>
    <w:p w14:paraId="5ACB57E9" w14:textId="77777777" w:rsidR="00F3496A" w:rsidRPr="00F3496A" w:rsidRDefault="00F3496A" w:rsidP="00F3496A">
      <w:pPr>
        <w:ind w:firstLineChars="200" w:firstLine="440"/>
        <w:rPr>
          <w:rFonts w:eastAsia="宋体" w:cs="Times New Roman"/>
        </w:rPr>
      </w:pPr>
      <w:r w:rsidRPr="00F3496A">
        <w:rPr>
          <w:rFonts w:eastAsia="宋体" w:cs="Times New Roman"/>
        </w:rPr>
        <w:t xml:space="preserve">WAVE includes advanced combustion models for diesel and spark ignition (SI) engines, as well as auxiliary models specifically designed to study direct injection, SI turbulent flame propagation, engine emissions and knock. In addition to in-cylinder models, WAVE includes a suite of exhaust aftertreatment models. These enable detailed chemical kinetics simulations of advanced emission control technologies. WAVE allows the combustion of a wide range of fuels according to prescribed </w:t>
      </w:r>
      <w:r w:rsidRPr="00F3496A">
        <w:rPr>
          <w:rFonts w:eastAsia="宋体" w:cs="Times New Roman"/>
        </w:rPr>
        <w:lastRenderedPageBreak/>
        <w:t>combustion rates, where combustion can be calculated using a semi-automated heat release analysis process. In this work, the powerful SI predictive combustion model in WAVE is used to parameterise the 50% point of heat release and the range of sustained heat release from the simulation results of the FORT model to enable the joint simulation of the two software packages.</w:t>
      </w:r>
    </w:p>
    <w:p w14:paraId="0B2CA41F" w14:textId="77777777" w:rsidR="00F3496A" w:rsidRDefault="00F3496A" w:rsidP="00F3496A">
      <w:pPr>
        <w:ind w:firstLineChars="200" w:firstLine="440"/>
        <w:rPr>
          <w:rFonts w:eastAsia="宋体" w:cs="Times New Roman"/>
        </w:rPr>
      </w:pPr>
      <w:r w:rsidRPr="00F3496A">
        <w:rPr>
          <w:rFonts w:eastAsia="宋体" w:cs="Times New Roman"/>
        </w:rPr>
        <w:t xml:space="preserve">Firstly, a single-cylinder petrol internal combustion engine is modelled, defining the environment, pipes and orifices, adding the engine model and setting the intake and exhaust valves, and finally adding the injectors. Using this as a base, the single-cylinder model is copied and pasted, and the pipes are linked using Y-joints to create a multi-shell four-cylinder model. Subsequently, the intake and exhaust systems were added and converted to a 16-valve system. After establishing the model, the conditions of the model were set with reference to the above simulation parameters. In order to better analyse the engine performance, six different engine speeds are set up in the wave simulation </w:t>
      </w:r>
      <w:proofErr w:type="spellStart"/>
      <w:r w:rsidRPr="00F3496A">
        <w:rPr>
          <w:rFonts w:eastAsia="宋体" w:cs="Times New Roman"/>
        </w:rPr>
        <w:t>simulation</w:t>
      </w:r>
      <w:proofErr w:type="spellEnd"/>
      <w:r w:rsidRPr="00F3496A">
        <w:rPr>
          <w:rFonts w:eastAsia="宋体" w:cs="Times New Roman"/>
        </w:rPr>
        <w:t>: 1000, 2000, 3000, 400, 5000, 6000 rpm.</w:t>
      </w:r>
      <w:r>
        <w:rPr>
          <w:rFonts w:eastAsia="宋体" w:cs="Times New Roman" w:hint="eastAsia"/>
        </w:rPr>
        <w:t xml:space="preserve"> </w:t>
      </w:r>
      <w:r w:rsidRPr="00F3496A">
        <w:rPr>
          <w:rFonts w:eastAsia="宋体" w:cs="Times New Roman"/>
        </w:rPr>
        <w:t>Other specific parameters are shown in the following table</w:t>
      </w:r>
      <w:r>
        <w:rPr>
          <w:rFonts w:eastAsia="宋体" w:cs="Times New Roman" w:hint="eastAsia"/>
        </w:rPr>
        <w:t xml:space="preserve"> </w:t>
      </w:r>
    </w:p>
    <w:p w14:paraId="0EBE5C72" w14:textId="324AA2A9" w:rsidR="00B20953" w:rsidRDefault="00B20953" w:rsidP="00F3496A">
      <w:pPr>
        <w:jc w:val="center"/>
        <w:rPr>
          <w:rFonts w:eastAsia="宋体" w:cs="Times New Roman"/>
        </w:rPr>
      </w:pPr>
      <w:r w:rsidRPr="00F3496A">
        <w:rPr>
          <w:rFonts w:cs="Times New Roman"/>
        </w:rPr>
        <w:t xml:space="preserve">Table </w:t>
      </w:r>
      <w:r w:rsidRPr="00F3496A">
        <w:rPr>
          <w:rFonts w:cs="Times New Roman"/>
        </w:rPr>
        <w:fldChar w:fldCharType="begin"/>
      </w:r>
      <w:r w:rsidRPr="00F3496A">
        <w:rPr>
          <w:rFonts w:cs="Times New Roman"/>
        </w:rPr>
        <w:instrText xml:space="preserve"> SEQ Table \* ARABIC </w:instrText>
      </w:r>
      <w:r w:rsidRPr="00F3496A">
        <w:rPr>
          <w:rFonts w:cs="Times New Roman"/>
        </w:rPr>
        <w:fldChar w:fldCharType="separate"/>
      </w:r>
      <w:r w:rsidRPr="00F3496A">
        <w:rPr>
          <w:rFonts w:cs="Times New Roman"/>
          <w:noProof/>
        </w:rPr>
        <w:t>3</w:t>
      </w:r>
      <w:r w:rsidRPr="00F3496A">
        <w:rPr>
          <w:rFonts w:cs="Times New Roman"/>
        </w:rPr>
        <w:fldChar w:fldCharType="end"/>
      </w:r>
      <w:r w:rsidR="00F3496A">
        <w:rPr>
          <w:rFonts w:cs="Times New Roman" w:hint="eastAsia"/>
        </w:rPr>
        <w:t xml:space="preserve">. model </w:t>
      </w:r>
      <w:r w:rsidR="00F3496A" w:rsidRPr="00F3496A">
        <w:rPr>
          <w:rFonts w:eastAsia="宋体" w:cs="Times New Roman"/>
        </w:rPr>
        <w:t>parameters</w:t>
      </w:r>
    </w:p>
    <w:tbl>
      <w:tblPr>
        <w:tblStyle w:val="a6"/>
        <w:tblW w:w="5000" w:type="pct"/>
        <w:tblBorders>
          <w:left w:val="none" w:sz="0" w:space="0" w:color="auto"/>
          <w:right w:val="none" w:sz="0" w:space="0" w:color="auto"/>
          <w:insideH w:val="none" w:sz="0" w:space="0" w:color="auto"/>
        </w:tblBorders>
        <w:tblLook w:val="04A0" w:firstRow="1" w:lastRow="0" w:firstColumn="1" w:lastColumn="0" w:noHBand="0" w:noVBand="1"/>
      </w:tblPr>
      <w:tblGrid>
        <w:gridCol w:w="3860"/>
        <w:gridCol w:w="5166"/>
      </w:tblGrid>
      <w:tr w:rsidR="00F867B3" w:rsidRPr="005D754B" w14:paraId="199E23AD" w14:textId="77777777" w:rsidTr="00A9160F">
        <w:tc>
          <w:tcPr>
            <w:tcW w:w="5000" w:type="pct"/>
            <w:gridSpan w:val="2"/>
            <w:tcBorders>
              <w:bottom w:val="single" w:sz="4" w:space="0" w:color="auto"/>
            </w:tcBorders>
          </w:tcPr>
          <w:p w14:paraId="3BED4C8A" w14:textId="77777777" w:rsidR="00F867B3" w:rsidRPr="005D754B" w:rsidRDefault="00F867B3" w:rsidP="00A9160F">
            <w:pPr>
              <w:jc w:val="center"/>
            </w:pPr>
            <w:r w:rsidRPr="005D754B">
              <w:t>Parameters</w:t>
            </w:r>
          </w:p>
        </w:tc>
      </w:tr>
      <w:tr w:rsidR="00F867B3" w:rsidRPr="005D754B" w14:paraId="5988DAF1" w14:textId="77777777" w:rsidTr="00A9160F">
        <w:tc>
          <w:tcPr>
            <w:tcW w:w="2138" w:type="pct"/>
            <w:tcBorders>
              <w:top w:val="single" w:sz="4" w:space="0" w:color="auto"/>
              <w:right w:val="nil"/>
            </w:tcBorders>
          </w:tcPr>
          <w:p w14:paraId="64057E81" w14:textId="77777777" w:rsidR="00F867B3" w:rsidRPr="005D754B" w:rsidRDefault="00F867B3" w:rsidP="00A9160F">
            <w:pPr>
              <w:jc w:val="left"/>
            </w:pPr>
            <w:r w:rsidRPr="005D754B">
              <w:t>Cylinder bore x stroke (mm)</w:t>
            </w:r>
          </w:p>
        </w:tc>
        <w:tc>
          <w:tcPr>
            <w:tcW w:w="2862" w:type="pct"/>
            <w:tcBorders>
              <w:top w:val="single" w:sz="4" w:space="0" w:color="auto"/>
              <w:left w:val="nil"/>
            </w:tcBorders>
          </w:tcPr>
          <w:p w14:paraId="41D312E6" w14:textId="77777777" w:rsidR="00F867B3" w:rsidRPr="005D754B" w:rsidRDefault="00F867B3" w:rsidP="00A9160F">
            <w:r w:rsidRPr="005D754B">
              <w:rPr>
                <w:rFonts w:hint="eastAsia"/>
              </w:rPr>
              <w:t>76.2*69.85</w:t>
            </w:r>
          </w:p>
        </w:tc>
      </w:tr>
      <w:tr w:rsidR="00F867B3" w:rsidRPr="005D754B" w14:paraId="34C11421" w14:textId="77777777" w:rsidTr="00A9160F">
        <w:tc>
          <w:tcPr>
            <w:tcW w:w="2138" w:type="pct"/>
            <w:tcBorders>
              <w:right w:val="nil"/>
            </w:tcBorders>
          </w:tcPr>
          <w:p w14:paraId="38B2E2D0" w14:textId="77777777" w:rsidR="00F867B3" w:rsidRPr="005D754B" w:rsidRDefault="00F867B3" w:rsidP="00A9160F">
            <w:pPr>
              <w:jc w:val="left"/>
            </w:pPr>
            <w:r w:rsidRPr="005D754B">
              <w:t>Compression ratio</w:t>
            </w:r>
          </w:p>
        </w:tc>
        <w:tc>
          <w:tcPr>
            <w:tcW w:w="2862" w:type="pct"/>
            <w:tcBorders>
              <w:left w:val="nil"/>
            </w:tcBorders>
          </w:tcPr>
          <w:p w14:paraId="41B4161C" w14:textId="77777777" w:rsidR="00F867B3" w:rsidRPr="005D754B" w:rsidRDefault="00F867B3" w:rsidP="00A9160F">
            <w:r w:rsidRPr="005D754B">
              <w:rPr>
                <w:rFonts w:hint="eastAsia"/>
              </w:rPr>
              <w:t>11</w:t>
            </w:r>
          </w:p>
        </w:tc>
      </w:tr>
      <w:tr w:rsidR="00F867B3" w:rsidRPr="005D754B" w14:paraId="338D9E63" w14:textId="77777777" w:rsidTr="00A9160F">
        <w:tc>
          <w:tcPr>
            <w:tcW w:w="2138" w:type="pct"/>
            <w:tcBorders>
              <w:right w:val="nil"/>
            </w:tcBorders>
          </w:tcPr>
          <w:p w14:paraId="18963149" w14:textId="6CA90456" w:rsidR="00F867B3" w:rsidRPr="005D754B" w:rsidRDefault="00F867B3" w:rsidP="00A9160F">
            <w:pPr>
              <w:jc w:val="left"/>
            </w:pPr>
            <w:r>
              <w:t>C</w:t>
            </w:r>
            <w:r>
              <w:rPr>
                <w:rFonts w:hint="eastAsia"/>
              </w:rPr>
              <w:t>ombustion</w:t>
            </w:r>
          </w:p>
        </w:tc>
        <w:tc>
          <w:tcPr>
            <w:tcW w:w="2862" w:type="pct"/>
            <w:tcBorders>
              <w:left w:val="nil"/>
            </w:tcBorders>
          </w:tcPr>
          <w:p w14:paraId="54ED6D79" w14:textId="0D3AAA8C" w:rsidR="00F867B3" w:rsidRPr="005D754B" w:rsidRDefault="00F867B3" w:rsidP="00A9160F">
            <w:r>
              <w:t>W</w:t>
            </w:r>
            <w:r>
              <w:rPr>
                <w:rFonts w:hint="eastAsia"/>
              </w:rPr>
              <w:t>eibe model</w:t>
            </w:r>
          </w:p>
        </w:tc>
      </w:tr>
      <w:tr w:rsidR="00F867B3" w:rsidRPr="005D754B" w14:paraId="5187ABFB" w14:textId="77777777" w:rsidTr="00A9160F">
        <w:tc>
          <w:tcPr>
            <w:tcW w:w="2138" w:type="pct"/>
            <w:tcBorders>
              <w:right w:val="nil"/>
            </w:tcBorders>
          </w:tcPr>
          <w:p w14:paraId="7405AEAC" w14:textId="2A42CB10" w:rsidR="00F867B3" w:rsidRDefault="00F867B3" w:rsidP="00A9160F">
            <w:pPr>
              <w:jc w:val="left"/>
            </w:pPr>
            <w:r>
              <w:t>M</w:t>
            </w:r>
            <w:r>
              <w:rPr>
                <w:rFonts w:hint="eastAsia"/>
              </w:rPr>
              <w:t>odel type</w:t>
            </w:r>
          </w:p>
        </w:tc>
        <w:tc>
          <w:tcPr>
            <w:tcW w:w="2862" w:type="pct"/>
            <w:tcBorders>
              <w:left w:val="nil"/>
            </w:tcBorders>
          </w:tcPr>
          <w:p w14:paraId="190AE1DD" w14:textId="412E8865" w:rsidR="00F867B3" w:rsidRDefault="00F867B3" w:rsidP="00A9160F">
            <w:r>
              <w:t>T</w:t>
            </w:r>
            <w:r>
              <w:rPr>
                <w:rFonts w:hint="eastAsia"/>
              </w:rPr>
              <w:t>wo zones</w:t>
            </w:r>
          </w:p>
        </w:tc>
      </w:tr>
    </w:tbl>
    <w:p w14:paraId="7E591E53" w14:textId="77777777" w:rsidR="00F867B3" w:rsidRPr="00F3496A" w:rsidRDefault="00F867B3" w:rsidP="00F3496A">
      <w:pPr>
        <w:jc w:val="center"/>
        <w:rPr>
          <w:rFonts w:cs="Times New Roman"/>
        </w:rPr>
      </w:pPr>
    </w:p>
    <w:p w14:paraId="4E29DFB5" w14:textId="07E59C56" w:rsidR="00082B3A" w:rsidRDefault="00F3496A" w:rsidP="00B20953">
      <w:pPr>
        <w:pStyle w:val="1"/>
        <w:numPr>
          <w:ilvl w:val="0"/>
          <w:numId w:val="12"/>
        </w:numPr>
        <w:spacing w:before="156" w:after="156"/>
      </w:pPr>
      <w:r w:rsidRPr="00F3496A">
        <w:t>Results and analyses</w:t>
      </w:r>
    </w:p>
    <w:p w14:paraId="3AEB39BD" w14:textId="099F6EFB" w:rsidR="00F84956" w:rsidRDefault="00F3496A" w:rsidP="00B20953">
      <w:pPr>
        <w:ind w:firstLineChars="200" w:firstLine="440"/>
      </w:pPr>
      <w:r w:rsidRPr="00F3496A">
        <w:t>In this study, simulations were carried out at different methanol substitution rates (M0, M20) and at different engine speeds. The effect of 20% methanol gasoline blends with reference gasoline on the performance, emission, and combustion characteristics of the SI internal combustion engine was investigated at different engine speeds.</w:t>
      </w:r>
    </w:p>
    <w:p w14:paraId="6C0C8660" w14:textId="5405BBF2" w:rsidR="00B20953" w:rsidRDefault="00F3496A" w:rsidP="00B20953">
      <w:pPr>
        <w:pStyle w:val="2"/>
        <w:numPr>
          <w:ilvl w:val="1"/>
          <w:numId w:val="12"/>
        </w:numPr>
        <w:spacing w:before="156" w:after="156"/>
      </w:pPr>
      <w:r w:rsidRPr="00F3496A">
        <w:t>Effects on engine performance</w:t>
      </w:r>
    </w:p>
    <w:p w14:paraId="25270421" w14:textId="5BEA74D9" w:rsidR="00F3496A" w:rsidRDefault="00F3496A" w:rsidP="00A47951">
      <w:pPr>
        <w:ind w:firstLineChars="200" w:firstLine="440"/>
      </w:pPr>
      <w:r>
        <w:fldChar w:fldCharType="begin"/>
      </w:r>
      <w:r>
        <w:instrText xml:space="preserve"> REF _Ref164637265 \h </w:instrText>
      </w:r>
      <w:r>
        <w:fldChar w:fldCharType="separate"/>
      </w:r>
      <w:r>
        <w:t xml:space="preserve">Figure </w:t>
      </w:r>
      <w:r>
        <w:rPr>
          <w:noProof/>
        </w:rPr>
        <w:t>2</w:t>
      </w:r>
      <w:r>
        <w:fldChar w:fldCharType="end"/>
      </w:r>
      <w:r>
        <w:rPr>
          <w:rFonts w:hint="eastAsia"/>
        </w:rPr>
        <w:t xml:space="preserve"> </w:t>
      </w:r>
      <w:r w:rsidRPr="00F3496A">
        <w:t xml:space="preserve">showing the effect of M0 and M20 fuels on engine torque and power at different engine speeds. Both M0 and M20 show an increase in torque as the engine speed increases from idle to approximately 2000-3000 rpm. M0 and M20 have similar peak torque values, with M20 being slightly </w:t>
      </w:r>
      <w:r w:rsidRPr="00F3496A">
        <w:lastRenderedPageBreak/>
        <w:t>higher in the middle range of engine speeds. Peak torque is maintained over a wide range of engine speeds, which is ideal for vehicle drivability and agility. Both curves begin to flatten out beyond approximately 3000 rpm, which is typical of an engine approaching its torque limit. the performance of the M0 and M20 is very similar across the entire engine speed range, with the M0 showing a slight advantage in torque output. The methanol-gasoline blend shows a slight decrease in torque and power compared to the baseline gasoline. However, as can be seen in</w:t>
      </w:r>
      <w:r>
        <w:rPr>
          <w:rFonts w:hint="eastAsia"/>
        </w:rPr>
        <w:t xml:space="preserve"> </w:t>
      </w:r>
      <w:r w:rsidR="00A47951">
        <w:fldChar w:fldCharType="begin"/>
      </w:r>
      <w:r w:rsidR="00A47951">
        <w:instrText xml:space="preserve"> </w:instrText>
      </w:r>
      <w:r w:rsidR="00A47951">
        <w:rPr>
          <w:rFonts w:hint="eastAsia"/>
        </w:rPr>
        <w:instrText>REF _Ref164629990 \h</w:instrText>
      </w:r>
      <w:r w:rsidR="00A47951">
        <w:instrText xml:space="preserve"> </w:instrText>
      </w:r>
      <w:r w:rsidR="00A47951">
        <w:fldChar w:fldCharType="separate"/>
      </w:r>
      <w:r w:rsidR="00A47951">
        <w:t xml:space="preserve">Figure </w:t>
      </w:r>
      <w:r w:rsidR="00A47951">
        <w:rPr>
          <w:noProof/>
        </w:rPr>
        <w:t>3</w:t>
      </w:r>
      <w:r w:rsidR="00A47951">
        <w:fldChar w:fldCharType="end"/>
      </w:r>
      <w:r w:rsidRPr="00F3496A">
        <w:t>the BTE of the methanol blend is higher than that of the benchmark petrol at all engine speeds.</w:t>
      </w:r>
    </w:p>
    <w:p w14:paraId="64D300E9" w14:textId="30C44E2D" w:rsidR="00A47951" w:rsidRPr="000B0092" w:rsidRDefault="00F3496A" w:rsidP="00A47951">
      <w:pPr>
        <w:ind w:firstLineChars="200" w:firstLine="440"/>
      </w:pPr>
      <w:r w:rsidRPr="00F3496A">
        <w:t>The reason for the above phenomenon is the higher flame speed of methanol compared to petrol. The higher flame speed results in relatively faster and more complete combustion of the fuel in the engine cylinder, which reduces heat loss from the cylinder wall and thus increases BTE. methanol has a much higher (negligible) oxygen content (50%) than petrol, which improves the quality of combustion and thus increases BTE. methanol has a lower energy density than petrol, about half that of petrol. This means that methanol contains less energy in the same volume of fuel. As a result, when an engine burns a mixture of methanol and petrol, it may release less energy per cycle than pure petrol, resulting in a reduction in output power and torque.</w:t>
      </w:r>
    </w:p>
    <w:p w14:paraId="63F80567" w14:textId="77777777" w:rsidR="00A47951" w:rsidRDefault="00A47951" w:rsidP="00A47951">
      <w:pPr>
        <w:keepNext/>
        <w:jc w:val="center"/>
      </w:pPr>
      <w:r w:rsidRPr="00A47951">
        <w:rPr>
          <w:noProof/>
        </w:rPr>
        <w:drawing>
          <wp:inline distT="0" distB="0" distL="0" distR="0" wp14:anchorId="06EEFD75" wp14:editId="2C74CF79">
            <wp:extent cx="5190282" cy="1695450"/>
            <wp:effectExtent l="0" t="0" r="0" b="0"/>
            <wp:docPr id="8" name="图片 7">
              <a:extLst xmlns:a="http://schemas.openxmlformats.org/drawingml/2006/main">
                <a:ext uri="{FF2B5EF4-FFF2-40B4-BE49-F238E27FC236}">
                  <a16:creationId xmlns:a16="http://schemas.microsoft.com/office/drawing/2014/main" id="{49CE400B-C078-666A-EB54-18A89C096E8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7">
                      <a:extLst>
                        <a:ext uri="{FF2B5EF4-FFF2-40B4-BE49-F238E27FC236}">
                          <a16:creationId xmlns:a16="http://schemas.microsoft.com/office/drawing/2014/main" id="{49CE400B-C078-666A-EB54-18A89C096E8C}"/>
                        </a:ext>
                      </a:extLst>
                    </pic:cNvPr>
                    <pic:cNvPicPr>
                      <a:picLocks noChangeAspect="1"/>
                    </pic:cNvPicPr>
                  </pic:nvPicPr>
                  <pic:blipFill>
                    <a:blip r:embed="rId9"/>
                    <a:stretch>
                      <a:fillRect/>
                    </a:stretch>
                  </pic:blipFill>
                  <pic:spPr>
                    <a:xfrm>
                      <a:off x="0" y="0"/>
                      <a:ext cx="5216958" cy="1704164"/>
                    </a:xfrm>
                    <a:prstGeom prst="rect">
                      <a:avLst/>
                    </a:prstGeom>
                  </pic:spPr>
                </pic:pic>
              </a:graphicData>
            </a:graphic>
          </wp:inline>
        </w:drawing>
      </w:r>
    </w:p>
    <w:p w14:paraId="70EED4AC" w14:textId="35445A34" w:rsidR="00A47951" w:rsidRPr="00F3496A" w:rsidRDefault="00A47951" w:rsidP="00A47951">
      <w:pPr>
        <w:jc w:val="center"/>
        <w:rPr>
          <w:rFonts w:cs="Times New Roman"/>
        </w:rPr>
      </w:pPr>
      <w:r w:rsidRPr="00F3496A">
        <w:rPr>
          <w:rFonts w:cs="Times New Roman"/>
        </w:rPr>
        <w:t>（</w:t>
      </w:r>
      <w:proofErr w:type="spellStart"/>
      <w:r w:rsidRPr="00F3496A">
        <w:rPr>
          <w:rFonts w:cs="Times New Roman"/>
        </w:rPr>
        <w:t>a</w:t>
      </w:r>
      <w:proofErr w:type="spellEnd"/>
      <w:r w:rsidRPr="00F3496A">
        <w:rPr>
          <w:rFonts w:cs="Times New Roman"/>
        </w:rPr>
        <w:t>）</w:t>
      </w:r>
      <w:r w:rsidR="00F3496A" w:rsidRPr="00F3496A">
        <w:rPr>
          <w:rFonts w:cs="Times New Roman"/>
        </w:rPr>
        <w:t>engine torque</w:t>
      </w:r>
      <w:r w:rsidRPr="00F3496A">
        <w:rPr>
          <w:rFonts w:cs="Times New Roman"/>
        </w:rPr>
        <w:t xml:space="preserve">                          </w:t>
      </w:r>
      <w:r w:rsidRPr="00F3496A">
        <w:rPr>
          <w:rFonts w:cs="Times New Roman"/>
        </w:rPr>
        <w:t>（</w:t>
      </w:r>
      <w:r w:rsidRPr="00F3496A">
        <w:rPr>
          <w:rFonts w:cs="Times New Roman"/>
        </w:rPr>
        <w:t>b</w:t>
      </w:r>
      <w:r w:rsidRPr="00F3496A">
        <w:rPr>
          <w:rFonts w:cs="Times New Roman"/>
        </w:rPr>
        <w:t>）</w:t>
      </w:r>
      <w:r w:rsidR="00F3496A" w:rsidRPr="00F3496A">
        <w:rPr>
          <w:rFonts w:cs="Times New Roman"/>
        </w:rPr>
        <w:t>engine power</w:t>
      </w:r>
    </w:p>
    <w:p w14:paraId="3AFF4B14" w14:textId="42BCB050" w:rsidR="000B0092" w:rsidRDefault="00A47951" w:rsidP="00A47951">
      <w:pPr>
        <w:jc w:val="center"/>
      </w:pPr>
      <w:bookmarkStart w:id="4" w:name="_Ref164637265"/>
      <w:bookmarkStart w:id="5" w:name="_Ref164629976"/>
      <w:r>
        <w:t xml:space="preserve">Figure </w:t>
      </w:r>
      <w:r>
        <w:fldChar w:fldCharType="begin"/>
      </w:r>
      <w:r>
        <w:instrText xml:space="preserve"> SEQ Figure \* ARABIC </w:instrText>
      </w:r>
      <w:r>
        <w:fldChar w:fldCharType="separate"/>
      </w:r>
      <w:r w:rsidR="00124958">
        <w:rPr>
          <w:noProof/>
        </w:rPr>
        <w:t>2</w:t>
      </w:r>
      <w:r>
        <w:fldChar w:fldCharType="end"/>
      </w:r>
      <w:bookmarkEnd w:id="4"/>
      <w:r>
        <w:rPr>
          <w:rFonts w:hint="eastAsia"/>
        </w:rPr>
        <w:t xml:space="preserve">. </w:t>
      </w:r>
      <w:bookmarkEnd w:id="5"/>
      <w:r w:rsidR="00F3496A" w:rsidRPr="00F3496A">
        <w:t>Engine Performance Chart</w:t>
      </w:r>
    </w:p>
    <w:p w14:paraId="5EAA3C33" w14:textId="77777777" w:rsidR="00A47951" w:rsidRDefault="00A47951" w:rsidP="00557B40"/>
    <w:p w14:paraId="19B3E046" w14:textId="77777777" w:rsidR="00A47951" w:rsidRDefault="00A47951" w:rsidP="00A47951">
      <w:pPr>
        <w:keepNext/>
        <w:jc w:val="center"/>
      </w:pPr>
      <w:r w:rsidRPr="00A47951">
        <w:rPr>
          <w:noProof/>
        </w:rPr>
        <w:lastRenderedPageBreak/>
        <w:drawing>
          <wp:inline distT="0" distB="0" distL="0" distR="0" wp14:anchorId="1C64C3D7" wp14:editId="761C44A4">
            <wp:extent cx="3783826" cy="1680210"/>
            <wp:effectExtent l="0" t="0" r="7620" b="0"/>
            <wp:docPr id="175913494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134942" name=""/>
                    <pic:cNvPicPr/>
                  </pic:nvPicPr>
                  <pic:blipFill>
                    <a:blip r:embed="rId10"/>
                    <a:stretch>
                      <a:fillRect/>
                    </a:stretch>
                  </pic:blipFill>
                  <pic:spPr>
                    <a:xfrm>
                      <a:off x="0" y="0"/>
                      <a:ext cx="3788316" cy="1682204"/>
                    </a:xfrm>
                    <a:prstGeom prst="rect">
                      <a:avLst/>
                    </a:prstGeom>
                  </pic:spPr>
                </pic:pic>
              </a:graphicData>
            </a:graphic>
          </wp:inline>
        </w:drawing>
      </w:r>
    </w:p>
    <w:p w14:paraId="66C3D344" w14:textId="086B7AC1" w:rsidR="00557B40" w:rsidRPr="00557B40" w:rsidRDefault="00A47951" w:rsidP="00A47951">
      <w:pPr>
        <w:jc w:val="center"/>
      </w:pPr>
      <w:bookmarkStart w:id="6" w:name="_Ref164629990"/>
      <w:r>
        <w:t xml:space="preserve">Figure </w:t>
      </w:r>
      <w:r>
        <w:fldChar w:fldCharType="begin"/>
      </w:r>
      <w:r>
        <w:instrText xml:space="preserve"> SEQ Figure \* ARABIC </w:instrText>
      </w:r>
      <w:r>
        <w:fldChar w:fldCharType="separate"/>
      </w:r>
      <w:r w:rsidR="00124958">
        <w:rPr>
          <w:noProof/>
        </w:rPr>
        <w:t>3</w:t>
      </w:r>
      <w:r>
        <w:fldChar w:fldCharType="end"/>
      </w:r>
      <w:bookmarkEnd w:id="6"/>
      <w:r>
        <w:rPr>
          <w:rFonts w:hint="eastAsia"/>
        </w:rPr>
        <w:t xml:space="preserve">. </w:t>
      </w:r>
      <w:r w:rsidR="00F3496A" w:rsidRPr="00F3496A">
        <w:t>BTE at different speeds</w:t>
      </w:r>
    </w:p>
    <w:p w14:paraId="3181FBFD" w14:textId="14856E0D" w:rsidR="00557B40" w:rsidRDefault="00F3496A" w:rsidP="00557B40">
      <w:pPr>
        <w:pStyle w:val="2"/>
        <w:numPr>
          <w:ilvl w:val="1"/>
          <w:numId w:val="12"/>
        </w:numPr>
        <w:spacing w:before="156" w:after="156"/>
      </w:pPr>
      <w:r>
        <w:rPr>
          <w:rFonts w:hint="eastAsia"/>
        </w:rPr>
        <w:t xml:space="preserve"> </w:t>
      </w:r>
      <w:r w:rsidRPr="00F3496A">
        <w:t>Effects on engine emissions</w:t>
      </w:r>
    </w:p>
    <w:p w14:paraId="7E24F911" w14:textId="73223AB3" w:rsidR="00B34F96" w:rsidRDefault="00F3496A" w:rsidP="005F33AB">
      <w:pPr>
        <w:ind w:firstLineChars="200" w:firstLine="440"/>
      </w:pPr>
      <w:r w:rsidRPr="00F3496A">
        <w:t>Engine emissions are critical to the environment and are often characterised by measuring raw emissions of regulated substances such as CO, CO2, HC, NOx and PM. In this experimental study, however, the emissions of the petrol-alcohol mixture were analysed separately at each engine speed relative to the baseline petrol.</w:t>
      </w:r>
    </w:p>
    <w:p w14:paraId="5E87D1AB" w14:textId="7756DFB3" w:rsidR="005F33AB" w:rsidRDefault="005F33AB" w:rsidP="005F33AB">
      <w:pPr>
        <w:ind w:firstLineChars="200" w:firstLine="440"/>
      </w:pPr>
      <w:r>
        <w:fldChar w:fldCharType="begin"/>
      </w:r>
      <w:r>
        <w:instrText xml:space="preserve"> </w:instrText>
      </w:r>
      <w:r>
        <w:rPr>
          <w:rFonts w:hint="eastAsia"/>
        </w:rPr>
        <w:instrText>REF _Ref164630856 \h</w:instrText>
      </w:r>
      <w:r>
        <w:instrText xml:space="preserve"> </w:instrText>
      </w:r>
      <w:r>
        <w:fldChar w:fldCharType="separate"/>
      </w:r>
      <w:r>
        <w:t xml:space="preserve">Figure </w:t>
      </w:r>
      <w:r>
        <w:rPr>
          <w:noProof/>
        </w:rPr>
        <w:t>4</w:t>
      </w:r>
      <w:r>
        <w:fldChar w:fldCharType="end"/>
      </w:r>
      <w:r w:rsidR="00F3496A">
        <w:rPr>
          <w:rFonts w:hint="eastAsia"/>
        </w:rPr>
        <w:t xml:space="preserve"> </w:t>
      </w:r>
      <w:r w:rsidR="00F3496A" w:rsidRPr="00F3496A">
        <w:t>shows the mass of different emissions from the internal combustion engine at 1200 rpm. The solid line represents M0, where, A represents CO2; B represents CO; C represents NO.</w:t>
      </w:r>
      <w:r w:rsidR="00F3496A">
        <w:rPr>
          <w:rFonts w:hint="eastAsia"/>
        </w:rPr>
        <w:t xml:space="preserve"> </w:t>
      </w:r>
      <w:r w:rsidR="00F3496A" w:rsidRPr="00F3496A">
        <w:t>The dashed line represents M20, and the DEF sub-tables represent CO2, CO, and NO.</w:t>
      </w:r>
      <w:r w:rsidR="00F3496A">
        <w:rPr>
          <w:rFonts w:hint="eastAsia"/>
        </w:rPr>
        <w:t xml:space="preserve"> </w:t>
      </w:r>
      <w:r w:rsidR="00F3496A" w:rsidRPr="00F3496A">
        <w:t>The results show that the combustion emissions of M20 are significantly improved compared to the benchmark petrol.</w:t>
      </w:r>
    </w:p>
    <w:p w14:paraId="1510FB1C" w14:textId="77777777" w:rsidR="00F867B3" w:rsidRDefault="00F867B3" w:rsidP="00F867B3">
      <w:pPr>
        <w:ind w:firstLineChars="200" w:firstLine="440"/>
      </w:pPr>
      <w:r w:rsidRPr="00F867B3">
        <w:t>Meanwhile, it can be seen from</w:t>
      </w:r>
      <w:r>
        <w:rPr>
          <w:rFonts w:hint="eastAsia"/>
        </w:rPr>
        <w:t xml:space="preserve"> </w:t>
      </w:r>
      <w:r w:rsidR="008B7B28">
        <w:fldChar w:fldCharType="begin"/>
      </w:r>
      <w:r w:rsidR="008B7B28">
        <w:instrText xml:space="preserve"> </w:instrText>
      </w:r>
      <w:r w:rsidR="008B7B28">
        <w:rPr>
          <w:rFonts w:hint="eastAsia"/>
        </w:rPr>
        <w:instrText>REF _Ref164631988 \h</w:instrText>
      </w:r>
      <w:r w:rsidR="008B7B28">
        <w:instrText xml:space="preserve"> </w:instrText>
      </w:r>
      <w:r w:rsidR="008B7B28">
        <w:fldChar w:fldCharType="separate"/>
      </w:r>
      <w:r w:rsidR="008B7B28">
        <w:t xml:space="preserve">Figure </w:t>
      </w:r>
      <w:r w:rsidR="008B7B28">
        <w:rPr>
          <w:noProof/>
        </w:rPr>
        <w:t>5</w:t>
      </w:r>
      <w:r w:rsidR="008B7B28">
        <w:fldChar w:fldCharType="end"/>
      </w:r>
      <w:r w:rsidRPr="00F867B3">
        <w:t xml:space="preserve"> that HC emissions are reduced at different engine speeds</w:t>
      </w:r>
      <w:r>
        <w:rPr>
          <w:rFonts w:hint="eastAsia"/>
        </w:rPr>
        <w:t xml:space="preserve"> </w:t>
      </w:r>
      <w:r w:rsidRPr="00F867B3">
        <w:t>HC emissions are mainly caused by poor or incomplete combustion in the engine cylinder. The flame speed of methanol is higher and spreads faster, and the methanol petrol blend combusts more fully, reducing the emission of carbon monoxide. Methanol, as an oxygenated fuel, contains oxygen atoms in its molecules, which contribute to better combustion, thus reducing carbon dioxide and hydrocarbon emissions. The effects on NO emissions are all negligible. Therefore, the use of methanol petrol blend in the SI engine in this study reduces the prescribed emissions of HC and CO.</w:t>
      </w:r>
    </w:p>
    <w:p w14:paraId="07AB03CA" w14:textId="1F6F8A15" w:rsidR="00B34F96" w:rsidRDefault="00B34F96" w:rsidP="00F867B3">
      <w:pPr>
        <w:jc w:val="center"/>
      </w:pPr>
      <w:r>
        <w:rPr>
          <w:noProof/>
        </w:rPr>
        <w:lastRenderedPageBreak/>
        <w:drawing>
          <wp:inline distT="0" distB="0" distL="0" distR="0" wp14:anchorId="35B439A2" wp14:editId="6A94CD5E">
            <wp:extent cx="3086006" cy="2362200"/>
            <wp:effectExtent l="0" t="0" r="635" b="0"/>
            <wp:docPr id="210645689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95762" cy="2369668"/>
                    </a:xfrm>
                    <a:prstGeom prst="rect">
                      <a:avLst/>
                    </a:prstGeom>
                    <a:noFill/>
                    <a:ln>
                      <a:noFill/>
                    </a:ln>
                  </pic:spPr>
                </pic:pic>
              </a:graphicData>
            </a:graphic>
          </wp:inline>
        </w:drawing>
      </w:r>
    </w:p>
    <w:p w14:paraId="3606044C" w14:textId="058E6507" w:rsidR="00B34F96" w:rsidRDefault="00B34F96" w:rsidP="008B7B28">
      <w:pPr>
        <w:jc w:val="center"/>
      </w:pPr>
      <w:bookmarkStart w:id="7" w:name="_Ref164630856"/>
      <w:r>
        <w:t xml:space="preserve">Figure </w:t>
      </w:r>
      <w:r>
        <w:fldChar w:fldCharType="begin"/>
      </w:r>
      <w:r>
        <w:instrText xml:space="preserve"> SEQ Figure \* ARABIC </w:instrText>
      </w:r>
      <w:r>
        <w:fldChar w:fldCharType="separate"/>
      </w:r>
      <w:r w:rsidR="00124958">
        <w:rPr>
          <w:noProof/>
        </w:rPr>
        <w:t>4</w:t>
      </w:r>
      <w:r>
        <w:fldChar w:fldCharType="end"/>
      </w:r>
      <w:bookmarkEnd w:id="7"/>
      <w:r>
        <w:rPr>
          <w:rFonts w:hint="eastAsia"/>
        </w:rPr>
        <w:t xml:space="preserve">. </w:t>
      </w:r>
      <w:r w:rsidR="00F867B3" w:rsidRPr="00F867B3">
        <w:t>Internal combustion engine emissions</w:t>
      </w:r>
    </w:p>
    <w:p w14:paraId="1D87FADC" w14:textId="043602E3" w:rsidR="008B7B28" w:rsidRDefault="006335BB" w:rsidP="006335BB">
      <w:pPr>
        <w:keepNext/>
        <w:jc w:val="center"/>
      </w:pPr>
      <w:r w:rsidRPr="006335BB">
        <w:rPr>
          <w:noProof/>
        </w:rPr>
        <w:drawing>
          <wp:inline distT="0" distB="0" distL="0" distR="0" wp14:anchorId="27196C2C" wp14:editId="6CD75DFF">
            <wp:extent cx="3521988" cy="1671637"/>
            <wp:effectExtent l="0" t="0" r="2540" b="5080"/>
            <wp:docPr id="24327902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279023" name=""/>
                    <pic:cNvPicPr/>
                  </pic:nvPicPr>
                  <pic:blipFill>
                    <a:blip r:embed="rId12"/>
                    <a:stretch>
                      <a:fillRect/>
                    </a:stretch>
                  </pic:blipFill>
                  <pic:spPr>
                    <a:xfrm>
                      <a:off x="0" y="0"/>
                      <a:ext cx="3525912" cy="1673499"/>
                    </a:xfrm>
                    <a:prstGeom prst="rect">
                      <a:avLst/>
                    </a:prstGeom>
                  </pic:spPr>
                </pic:pic>
              </a:graphicData>
            </a:graphic>
          </wp:inline>
        </w:drawing>
      </w:r>
    </w:p>
    <w:p w14:paraId="39ABD4D8" w14:textId="60CDFC50" w:rsidR="00B34F96" w:rsidRDefault="008B7B28" w:rsidP="008B7B28">
      <w:pPr>
        <w:jc w:val="center"/>
      </w:pPr>
      <w:bookmarkStart w:id="8" w:name="_Ref164631988"/>
      <w:r>
        <w:t xml:space="preserve">Figure </w:t>
      </w:r>
      <w:r>
        <w:fldChar w:fldCharType="begin"/>
      </w:r>
      <w:r>
        <w:instrText xml:space="preserve"> SEQ Figure \* ARABIC </w:instrText>
      </w:r>
      <w:r>
        <w:fldChar w:fldCharType="separate"/>
      </w:r>
      <w:r w:rsidR="00124958">
        <w:rPr>
          <w:noProof/>
        </w:rPr>
        <w:t>5</w:t>
      </w:r>
      <w:r>
        <w:fldChar w:fldCharType="end"/>
      </w:r>
      <w:bookmarkEnd w:id="8"/>
      <w:r>
        <w:rPr>
          <w:rFonts w:hint="eastAsia"/>
        </w:rPr>
        <w:t xml:space="preserve">. </w:t>
      </w:r>
      <w:r w:rsidR="00F867B3" w:rsidRPr="00F867B3">
        <w:t>HC at different speeds</w:t>
      </w:r>
    </w:p>
    <w:p w14:paraId="36A37D99" w14:textId="43E411B4" w:rsidR="00124958" w:rsidRDefault="00172D59" w:rsidP="00124958">
      <w:pPr>
        <w:pStyle w:val="2"/>
        <w:numPr>
          <w:ilvl w:val="1"/>
          <w:numId w:val="12"/>
        </w:numPr>
        <w:spacing w:before="156" w:after="156"/>
      </w:pPr>
      <w:r w:rsidRPr="00172D59">
        <w:t>Combustion characterisation</w:t>
      </w:r>
    </w:p>
    <w:p w14:paraId="3D855E02" w14:textId="1F82226A" w:rsidR="00172D59" w:rsidRDefault="00402282" w:rsidP="00402282">
      <w:pPr>
        <w:ind w:firstLineChars="200" w:firstLine="440"/>
        <w:rPr>
          <w:lang w:val="en-US"/>
        </w:rPr>
      </w:pPr>
      <w:r>
        <w:rPr>
          <w:lang w:val="en-US"/>
        </w:rPr>
        <w:fldChar w:fldCharType="begin"/>
      </w:r>
      <w:r>
        <w:rPr>
          <w:lang w:val="en-US"/>
        </w:rPr>
        <w:instrText xml:space="preserve"> REF _Ref164638150 \h </w:instrText>
      </w:r>
      <w:r>
        <w:rPr>
          <w:lang w:val="en-US"/>
        </w:rPr>
      </w:r>
      <w:r>
        <w:rPr>
          <w:lang w:val="en-US"/>
        </w:rPr>
        <w:fldChar w:fldCharType="separate"/>
      </w:r>
      <w:r>
        <w:t xml:space="preserve">Figure </w:t>
      </w:r>
      <w:r>
        <w:rPr>
          <w:noProof/>
        </w:rPr>
        <w:t>6</w:t>
      </w:r>
      <w:r>
        <w:rPr>
          <w:lang w:val="en-US"/>
        </w:rPr>
        <w:fldChar w:fldCharType="end"/>
      </w:r>
      <w:r>
        <w:rPr>
          <w:rFonts w:hint="eastAsia"/>
          <w:lang w:val="en-US"/>
        </w:rPr>
        <w:t xml:space="preserve"> </w:t>
      </w:r>
      <w:r w:rsidR="00172D59" w:rsidRPr="00172D59">
        <w:rPr>
          <w:lang w:val="en-US"/>
        </w:rPr>
        <w:t>shows that both cases follow a similar pattern: the pressure increases as the crank angle approaches the top stop (0 degrees) and peaks there. This peak represents the maximum combustion pressure for that particular engine cycle. After the peak, the pressure decreases as the crank angle increases, indicating the expansion phase of the engine cycle. Both curves peak at approximately the same crank angle, indicating that the combustion timing is similar for M0 and M20. However, M0 reaches a slightly higher peak pressure than M20, which may be due to the lower energy of the methanol-gasoline blend.</w:t>
      </w:r>
    </w:p>
    <w:p w14:paraId="5DC4155E" w14:textId="53389A54" w:rsidR="00261952" w:rsidRPr="00261952" w:rsidRDefault="00261952" w:rsidP="00172D59">
      <w:pPr>
        <w:jc w:val="center"/>
        <w:rPr>
          <w:b/>
          <w:bCs/>
        </w:rPr>
      </w:pPr>
      <w:r w:rsidRPr="00261952">
        <w:rPr>
          <w:b/>
          <w:bCs/>
          <w:noProof/>
        </w:rPr>
        <w:lastRenderedPageBreak/>
        <w:drawing>
          <wp:inline distT="0" distB="0" distL="0" distR="0" wp14:anchorId="10A9C758" wp14:editId="63C2F513">
            <wp:extent cx="4174066" cy="2118017"/>
            <wp:effectExtent l="0" t="0" r="0" b="0"/>
            <wp:docPr id="160849201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492018" name=""/>
                    <pic:cNvPicPr/>
                  </pic:nvPicPr>
                  <pic:blipFill>
                    <a:blip r:embed="rId13"/>
                    <a:stretch>
                      <a:fillRect/>
                    </a:stretch>
                  </pic:blipFill>
                  <pic:spPr>
                    <a:xfrm>
                      <a:off x="0" y="0"/>
                      <a:ext cx="4188752" cy="2125469"/>
                    </a:xfrm>
                    <a:prstGeom prst="rect">
                      <a:avLst/>
                    </a:prstGeom>
                  </pic:spPr>
                </pic:pic>
              </a:graphicData>
            </a:graphic>
          </wp:inline>
        </w:drawing>
      </w:r>
    </w:p>
    <w:p w14:paraId="5456139E" w14:textId="77777777" w:rsidR="00172D59" w:rsidRDefault="00124958" w:rsidP="00172D59">
      <w:pPr>
        <w:jc w:val="center"/>
      </w:pPr>
      <w:bookmarkStart w:id="9" w:name="_Ref164638150"/>
      <w:r>
        <w:t xml:space="preserve">Figure </w:t>
      </w:r>
      <w:r>
        <w:fldChar w:fldCharType="begin"/>
      </w:r>
      <w:r>
        <w:instrText xml:space="preserve"> SEQ Figure \* ARABIC </w:instrText>
      </w:r>
      <w:r>
        <w:fldChar w:fldCharType="separate"/>
      </w:r>
      <w:r>
        <w:rPr>
          <w:noProof/>
        </w:rPr>
        <w:t>6</w:t>
      </w:r>
      <w:r>
        <w:fldChar w:fldCharType="end"/>
      </w:r>
      <w:bookmarkEnd w:id="9"/>
      <w:r>
        <w:rPr>
          <w:rFonts w:hint="eastAsia"/>
        </w:rPr>
        <w:t xml:space="preserve">. </w:t>
      </w:r>
      <w:r w:rsidR="00172D59" w:rsidRPr="00172D59">
        <w:t>Internal Combustion Engine Cylinder PV Diagram</w:t>
      </w:r>
    </w:p>
    <w:p w14:paraId="3F7E3A9C" w14:textId="56DDF315" w:rsidR="00DB26FD" w:rsidRDefault="00281EB4" w:rsidP="00172D59">
      <w:pPr>
        <w:pStyle w:val="1"/>
        <w:numPr>
          <w:ilvl w:val="0"/>
          <w:numId w:val="12"/>
        </w:numPr>
        <w:spacing w:before="156" w:after="156"/>
        <w:rPr>
          <w:noProof/>
        </w:rPr>
      </w:pPr>
      <w:r>
        <w:rPr>
          <w:rFonts w:hint="eastAsia"/>
        </w:rPr>
        <w:t>C</w:t>
      </w:r>
      <w:r w:rsidR="00172D59">
        <w:rPr>
          <w:rFonts w:hint="eastAsia"/>
        </w:rPr>
        <w:t>onclusion</w:t>
      </w:r>
      <w:r w:rsidR="00DB26FD" w:rsidRPr="00DB26FD">
        <w:rPr>
          <w:noProof/>
        </w:rPr>
        <w:t xml:space="preserve"> </w:t>
      </w:r>
    </w:p>
    <w:p w14:paraId="14A9F3F6" w14:textId="77777777" w:rsidR="00281EB4" w:rsidRDefault="00281EB4" w:rsidP="00281EB4">
      <w:pPr>
        <w:ind w:firstLineChars="200" w:firstLine="440"/>
        <w:rPr>
          <w:lang w:val="en-US"/>
        </w:rPr>
      </w:pPr>
      <w:r w:rsidRPr="00281EB4">
        <w:rPr>
          <w:lang w:val="en-US"/>
        </w:rPr>
        <w:t>Methanol offers numerous advantages over conventional petrol. This study explored the use of various blends of methanol with petrol and examined the effects of methanol on engine performance, emissions and combustion characteristics under different engine settings and conditions. The following conclusions were drawn:</w:t>
      </w:r>
    </w:p>
    <w:p w14:paraId="2E1CD3A3" w14:textId="57116076" w:rsidR="00281EB4" w:rsidRDefault="00281EB4" w:rsidP="00281EB4">
      <w:pPr>
        <w:pStyle w:val="a5"/>
        <w:numPr>
          <w:ilvl w:val="0"/>
          <w:numId w:val="21"/>
        </w:numPr>
        <w:ind w:firstLineChars="0"/>
        <w:rPr>
          <w:lang w:val="en-US"/>
        </w:rPr>
      </w:pPr>
      <w:r w:rsidRPr="00281EB4">
        <w:rPr>
          <w:lang w:val="en-US"/>
        </w:rPr>
        <w:t>M20 improves engine performance, significantly reduces BT while maintaining a certain level of power performance, methanol has a high</w:t>
      </w:r>
      <w:r>
        <w:rPr>
          <w:rFonts w:hint="eastAsia"/>
          <w:lang w:val="en-US"/>
        </w:rPr>
        <w:t xml:space="preserve"> </w:t>
      </w:r>
      <w:r w:rsidRPr="00281EB4">
        <w:rPr>
          <w:lang w:val="en-US"/>
        </w:rPr>
        <w:t>octane rating and reduces engine detonation.</w:t>
      </w:r>
    </w:p>
    <w:p w14:paraId="7E5E8DFD" w14:textId="5A465400" w:rsidR="00281EB4" w:rsidRDefault="00281EB4" w:rsidP="00281EB4">
      <w:pPr>
        <w:pStyle w:val="a5"/>
        <w:numPr>
          <w:ilvl w:val="0"/>
          <w:numId w:val="21"/>
        </w:numPr>
        <w:ind w:firstLineChars="0"/>
        <w:rPr>
          <w:lang w:val="en-US"/>
        </w:rPr>
      </w:pPr>
      <w:r w:rsidRPr="00281EB4">
        <w:rPr>
          <w:lang w:val="en-US"/>
        </w:rPr>
        <w:t>Compared to the M0, the M20's internal combustion engine emissions are significantly improved, and CO and HC emissions are significantly reduced.</w:t>
      </w:r>
    </w:p>
    <w:p w14:paraId="2F3FA893" w14:textId="77777777" w:rsidR="00FB2EB0" w:rsidRPr="00FB2EB0" w:rsidRDefault="00FB2EB0" w:rsidP="00FB2EB0">
      <w:pPr>
        <w:ind w:firstLineChars="200" w:firstLine="440"/>
        <w:rPr>
          <w:lang w:val="en-US"/>
        </w:rPr>
      </w:pPr>
      <w:r w:rsidRPr="00FB2EB0">
        <w:rPr>
          <w:lang w:val="en-US"/>
        </w:rPr>
        <w:t>Given the promising results, further research should explore the long-term impacts of methanol use on engine durability and maintenance requirements. Additionally, studies should assess the economic implications of large-scale methanol adoption, including the necessary infrastructure developments for widespread use. Future research could also focus on optimizing engine design and fuel delivery systems specifically for methanol-gasoline blends to maximize performance and efficiency.</w:t>
      </w:r>
    </w:p>
    <w:p w14:paraId="001554E0" w14:textId="7FF0E4B4" w:rsidR="00FB2EB0" w:rsidRPr="00FB2EB0" w:rsidRDefault="00FB2EB0" w:rsidP="00FB2EB0">
      <w:pPr>
        <w:ind w:firstLineChars="200" w:firstLine="440"/>
        <w:rPr>
          <w:lang w:val="en-US"/>
        </w:rPr>
      </w:pPr>
      <w:r w:rsidRPr="00FB2EB0">
        <w:rPr>
          <w:lang w:val="en-US"/>
        </w:rPr>
        <w:t>In summary, methanol holds significant potential as a sustainable alternative fuel, offering substantial environmental benefits and contributing to the global effort to reduce greenhouse gas emissions. Its integration into the current fuel systems could serve as a pivotal step in the evolution of energy resources used in internal combustion engines.</w:t>
      </w:r>
    </w:p>
    <w:p w14:paraId="68E16E99" w14:textId="4FFF6A9D" w:rsidR="00833CE1" w:rsidRPr="006E250F" w:rsidRDefault="00833CE1" w:rsidP="00281EB4">
      <w:pPr>
        <w:pStyle w:val="1"/>
        <w:numPr>
          <w:ilvl w:val="0"/>
          <w:numId w:val="12"/>
        </w:numPr>
        <w:spacing w:before="156" w:after="156"/>
      </w:pPr>
      <w:r w:rsidRPr="006E250F">
        <w:rPr>
          <w:rFonts w:hint="eastAsia"/>
        </w:rPr>
        <w:t>Reference</w:t>
      </w:r>
    </w:p>
    <w:p w14:paraId="3FCA0056" w14:textId="77777777" w:rsidR="004661BB" w:rsidRPr="004661BB" w:rsidRDefault="004661BB" w:rsidP="004661BB">
      <w:pPr>
        <w:pStyle w:val="a7"/>
        <w:rPr>
          <w:rFonts w:cs="Times New Roman"/>
        </w:rPr>
      </w:pPr>
      <w:r>
        <w:fldChar w:fldCharType="begin"/>
      </w:r>
      <w:r>
        <w:instrText xml:space="preserve"> ADDIN ZOTERO_BIBL {"uncited":[],"omitted":[],"custom":[]} CSL_BIBLIOGRAPHY </w:instrText>
      </w:r>
      <w:r>
        <w:fldChar w:fldCharType="separate"/>
      </w:r>
      <w:r w:rsidRPr="004661BB">
        <w:rPr>
          <w:rFonts w:cs="Times New Roman"/>
        </w:rPr>
        <w:t xml:space="preserve">Balki, M.K. </w:t>
      </w:r>
      <w:r w:rsidRPr="004661BB">
        <w:rPr>
          <w:rFonts w:cs="Times New Roman"/>
          <w:i/>
          <w:iCs/>
        </w:rPr>
        <w:t>et al.</w:t>
      </w:r>
      <w:r w:rsidRPr="004661BB">
        <w:rPr>
          <w:rFonts w:cs="Times New Roman"/>
        </w:rPr>
        <w:t xml:space="preserve"> (2021) ‘The determination of the best operating parameters for a small SI engine </w:t>
      </w:r>
      <w:r w:rsidRPr="004661BB">
        <w:rPr>
          <w:rFonts w:cs="Times New Roman"/>
        </w:rPr>
        <w:lastRenderedPageBreak/>
        <w:t xml:space="preserve">fueled with methanol gasoline blends’, </w:t>
      </w:r>
      <w:r w:rsidRPr="004661BB">
        <w:rPr>
          <w:rFonts w:cs="Times New Roman"/>
          <w:i/>
          <w:iCs/>
        </w:rPr>
        <w:t>Sustainable Materials and Technologies</w:t>
      </w:r>
      <w:r w:rsidRPr="004661BB">
        <w:rPr>
          <w:rFonts w:cs="Times New Roman"/>
        </w:rPr>
        <w:t>, 30, p. e00340. Available at: https://doi.org/10.1016/j.susmat.2021.e00340.</w:t>
      </w:r>
    </w:p>
    <w:p w14:paraId="437BBD15" w14:textId="77777777" w:rsidR="004661BB" w:rsidRPr="004661BB" w:rsidRDefault="004661BB" w:rsidP="004661BB">
      <w:pPr>
        <w:pStyle w:val="a7"/>
        <w:rPr>
          <w:rFonts w:cs="Times New Roman"/>
        </w:rPr>
      </w:pPr>
      <w:r w:rsidRPr="004661BB">
        <w:rPr>
          <w:rFonts w:cs="Times New Roman"/>
        </w:rPr>
        <w:t xml:space="preserve">Balki, M.K., Sayin, C. and Canakci, M. (2014) ‘The effect of different alcohol fuels on the performance, emission and combustion characteristics of a gasoline engine’, </w:t>
      </w:r>
      <w:r w:rsidRPr="004661BB">
        <w:rPr>
          <w:rFonts w:cs="Times New Roman"/>
          <w:i/>
          <w:iCs/>
        </w:rPr>
        <w:t>Fuel</w:t>
      </w:r>
      <w:r w:rsidRPr="004661BB">
        <w:rPr>
          <w:rFonts w:cs="Times New Roman"/>
        </w:rPr>
        <w:t>, 115, pp. 901–906. Available at: https://doi.org/10.1016/j.fuel.2012.09.020.</w:t>
      </w:r>
    </w:p>
    <w:p w14:paraId="7D11A04C" w14:textId="77777777" w:rsidR="004661BB" w:rsidRPr="004661BB" w:rsidRDefault="004661BB" w:rsidP="004661BB">
      <w:pPr>
        <w:pStyle w:val="a7"/>
        <w:rPr>
          <w:rFonts w:cs="Times New Roman"/>
        </w:rPr>
      </w:pPr>
      <w:r w:rsidRPr="004661BB">
        <w:rPr>
          <w:rFonts w:cs="Times New Roman"/>
        </w:rPr>
        <w:t xml:space="preserve">Balki, M.K., Sayin, C. and Sarıkaya, M. (2016) ‘Optimization of the operating parameters based on Taguchi method in an SI engine used pure gasoline, ethanol and methanol’, </w:t>
      </w:r>
      <w:r w:rsidRPr="004661BB">
        <w:rPr>
          <w:rFonts w:cs="Times New Roman"/>
          <w:i/>
          <w:iCs/>
        </w:rPr>
        <w:t>Fuel</w:t>
      </w:r>
      <w:r w:rsidRPr="004661BB">
        <w:rPr>
          <w:rFonts w:cs="Times New Roman"/>
        </w:rPr>
        <w:t>, 180, pp. 630–637. Available at: https://doi.org/10.1016/j.fuel.2016.04.098.</w:t>
      </w:r>
    </w:p>
    <w:p w14:paraId="283F835D" w14:textId="77777777" w:rsidR="004661BB" w:rsidRPr="004661BB" w:rsidRDefault="004661BB" w:rsidP="004661BB">
      <w:pPr>
        <w:pStyle w:val="a7"/>
        <w:rPr>
          <w:rFonts w:cs="Times New Roman"/>
        </w:rPr>
      </w:pPr>
      <w:r w:rsidRPr="004661BB">
        <w:rPr>
          <w:rFonts w:cs="Times New Roman"/>
        </w:rPr>
        <w:t xml:space="preserve">Bilgin, A. and Sezer, İ. (2008) ‘Effects of Methanol Addition to Gasoline on the Performance and Fuel Cost of a Spark Ignition Engine’, </w:t>
      </w:r>
      <w:r w:rsidRPr="004661BB">
        <w:rPr>
          <w:rFonts w:cs="Times New Roman"/>
          <w:i/>
          <w:iCs/>
        </w:rPr>
        <w:t>Energy &amp; Fuels</w:t>
      </w:r>
      <w:r w:rsidRPr="004661BB">
        <w:rPr>
          <w:rFonts w:cs="Times New Roman"/>
        </w:rPr>
        <w:t>, 22(4), pp. 2782–2788. Available at: https://doi.org/10.1021/ef8001026.</w:t>
      </w:r>
    </w:p>
    <w:p w14:paraId="279F5516" w14:textId="77777777" w:rsidR="004661BB" w:rsidRPr="004661BB" w:rsidRDefault="004661BB" w:rsidP="004661BB">
      <w:pPr>
        <w:pStyle w:val="a7"/>
        <w:rPr>
          <w:rFonts w:cs="Times New Roman"/>
        </w:rPr>
      </w:pPr>
      <w:r w:rsidRPr="004661BB">
        <w:rPr>
          <w:rFonts w:cs="Times New Roman"/>
        </w:rPr>
        <w:t xml:space="preserve">Canakci, M. </w:t>
      </w:r>
      <w:r w:rsidRPr="004661BB">
        <w:rPr>
          <w:rFonts w:cs="Times New Roman"/>
          <w:i/>
          <w:iCs/>
        </w:rPr>
        <w:t>et al.</w:t>
      </w:r>
      <w:r w:rsidRPr="004661BB">
        <w:rPr>
          <w:rFonts w:cs="Times New Roman"/>
        </w:rPr>
        <w:t xml:space="preserve"> (2013) ‘Impact of alcohol–gasoline fuel blends on the exhaust emission of an SI engine’, </w:t>
      </w:r>
      <w:r w:rsidRPr="004661BB">
        <w:rPr>
          <w:rFonts w:cs="Times New Roman"/>
          <w:i/>
          <w:iCs/>
        </w:rPr>
        <w:t>Renewable Energy</w:t>
      </w:r>
      <w:r w:rsidRPr="004661BB">
        <w:rPr>
          <w:rFonts w:cs="Times New Roman"/>
        </w:rPr>
        <w:t>, 52, pp. 111–117. Available at: https://doi.org/10.1016/j.renene.2012.09.062.</w:t>
      </w:r>
    </w:p>
    <w:p w14:paraId="268FFFB7" w14:textId="77777777" w:rsidR="004661BB" w:rsidRPr="004661BB" w:rsidRDefault="004661BB" w:rsidP="004661BB">
      <w:pPr>
        <w:pStyle w:val="a7"/>
        <w:rPr>
          <w:rFonts w:cs="Times New Roman"/>
        </w:rPr>
      </w:pPr>
      <w:r w:rsidRPr="004661BB">
        <w:rPr>
          <w:rFonts w:cs="Times New Roman"/>
        </w:rPr>
        <w:t xml:space="preserve">Çelik, M.B., Özdalyan, B. and Alkan, F. (2011) ‘The use of pure methanol as fuel at high compression ratio in a single cylinder gasoline engine’, </w:t>
      </w:r>
      <w:r w:rsidRPr="004661BB">
        <w:rPr>
          <w:rFonts w:cs="Times New Roman"/>
          <w:i/>
          <w:iCs/>
        </w:rPr>
        <w:t>Fuel</w:t>
      </w:r>
      <w:r w:rsidRPr="004661BB">
        <w:rPr>
          <w:rFonts w:cs="Times New Roman"/>
        </w:rPr>
        <w:t>, 90(4), pp. 1591–1598. Available at: https://doi.org/10.1016/j.fuel.2010.10.035.</w:t>
      </w:r>
    </w:p>
    <w:p w14:paraId="7D51D755" w14:textId="77777777" w:rsidR="004661BB" w:rsidRPr="004661BB" w:rsidRDefault="004661BB" w:rsidP="004661BB">
      <w:pPr>
        <w:pStyle w:val="a7"/>
        <w:rPr>
          <w:rFonts w:cs="Times New Roman"/>
        </w:rPr>
      </w:pPr>
      <w:r w:rsidRPr="004661BB">
        <w:rPr>
          <w:rFonts w:cs="Times New Roman"/>
        </w:rPr>
        <w:t xml:space="preserve">Jiang, Y., Chen, Y. and Xie, M. (2022) ‘Effects of blending dissociated methanol gas with the fuel in gasoline engine’, </w:t>
      </w:r>
      <w:r w:rsidRPr="004661BB">
        <w:rPr>
          <w:rFonts w:cs="Times New Roman"/>
          <w:i/>
          <w:iCs/>
        </w:rPr>
        <w:t>Energy</w:t>
      </w:r>
      <w:r w:rsidRPr="004661BB">
        <w:rPr>
          <w:rFonts w:cs="Times New Roman"/>
        </w:rPr>
        <w:t>, 247, p. 123494. Available at: https://doi.org/10.1016/j.energy.2022.123494.</w:t>
      </w:r>
    </w:p>
    <w:p w14:paraId="47BEDF80" w14:textId="77777777" w:rsidR="004661BB" w:rsidRPr="004661BB" w:rsidRDefault="004661BB" w:rsidP="004661BB">
      <w:pPr>
        <w:pStyle w:val="a7"/>
        <w:rPr>
          <w:rFonts w:cs="Times New Roman"/>
        </w:rPr>
      </w:pPr>
      <w:r w:rsidRPr="004661BB">
        <w:rPr>
          <w:rFonts w:cs="Times New Roman"/>
        </w:rPr>
        <w:t xml:space="preserve">Liu, H. </w:t>
      </w:r>
      <w:r w:rsidRPr="004661BB">
        <w:rPr>
          <w:rFonts w:cs="Times New Roman"/>
          <w:i/>
          <w:iCs/>
        </w:rPr>
        <w:t>et al.</w:t>
      </w:r>
      <w:r w:rsidRPr="004661BB">
        <w:rPr>
          <w:rFonts w:cs="Times New Roman"/>
        </w:rPr>
        <w:t xml:space="preserve"> (2015) ‘Methanol-gasoline Dual-fuel Spark Ignition (DFSI) combustion with dual-injection for engine particle number (PN) reduction and fuel economy improvement’, </w:t>
      </w:r>
      <w:r w:rsidRPr="004661BB">
        <w:rPr>
          <w:rFonts w:cs="Times New Roman"/>
          <w:i/>
          <w:iCs/>
        </w:rPr>
        <w:t>Energy</w:t>
      </w:r>
      <w:r w:rsidRPr="004661BB">
        <w:rPr>
          <w:rFonts w:cs="Times New Roman"/>
        </w:rPr>
        <w:t>, 89, pp. 1010–1017. Available at: https://doi.org/10.1016/j.energy.2015.06.051.</w:t>
      </w:r>
    </w:p>
    <w:p w14:paraId="009102A7" w14:textId="77777777" w:rsidR="004661BB" w:rsidRPr="004661BB" w:rsidRDefault="004661BB" w:rsidP="004661BB">
      <w:pPr>
        <w:pStyle w:val="a7"/>
        <w:rPr>
          <w:rFonts w:cs="Times New Roman"/>
        </w:rPr>
      </w:pPr>
      <w:r w:rsidRPr="004661BB">
        <w:rPr>
          <w:rFonts w:cs="Times New Roman"/>
        </w:rPr>
        <w:t xml:space="preserve">Liu, H., Wang, Z. and Wang, J. (2014) ‘Methanol-gasoline DFSI (dual-fuel spark ignition) combustion with dual-injection for engine knock suppression’, </w:t>
      </w:r>
      <w:r w:rsidRPr="004661BB">
        <w:rPr>
          <w:rFonts w:cs="Times New Roman"/>
          <w:i/>
          <w:iCs/>
        </w:rPr>
        <w:t>Energy</w:t>
      </w:r>
      <w:r w:rsidRPr="004661BB">
        <w:rPr>
          <w:rFonts w:cs="Times New Roman"/>
        </w:rPr>
        <w:t>, 73, pp. 686–693. Available at: https://doi.org/10.1016/j.energy.2014.06.072.</w:t>
      </w:r>
    </w:p>
    <w:p w14:paraId="561F6947" w14:textId="77777777" w:rsidR="004661BB" w:rsidRPr="004661BB" w:rsidRDefault="004661BB" w:rsidP="004661BB">
      <w:pPr>
        <w:pStyle w:val="a7"/>
        <w:rPr>
          <w:rFonts w:cs="Times New Roman"/>
        </w:rPr>
      </w:pPr>
      <w:r w:rsidRPr="004661BB">
        <w:rPr>
          <w:rFonts w:cs="Times New Roman"/>
        </w:rPr>
        <w:t xml:space="preserve">Sharudin, H. </w:t>
      </w:r>
      <w:r w:rsidRPr="004661BB">
        <w:rPr>
          <w:rFonts w:cs="Times New Roman"/>
          <w:i/>
          <w:iCs/>
        </w:rPr>
        <w:t>et al.</w:t>
      </w:r>
      <w:r w:rsidRPr="004661BB">
        <w:rPr>
          <w:rFonts w:cs="Times New Roman"/>
        </w:rPr>
        <w:t xml:space="preserve"> (2017) ‘Investigation of the effects of iso-butanol additives on spark ignition engine fuelled with methanol-gasoline blends’, </w:t>
      </w:r>
      <w:r w:rsidRPr="004661BB">
        <w:rPr>
          <w:rFonts w:cs="Times New Roman"/>
          <w:i/>
          <w:iCs/>
        </w:rPr>
        <w:t>Applied Thermal Engineering</w:t>
      </w:r>
      <w:r w:rsidRPr="004661BB">
        <w:rPr>
          <w:rFonts w:cs="Times New Roman"/>
        </w:rPr>
        <w:t>, 114, pp. 593–600. Available at: https://doi.org/10.1016/j.applthermaleng.2016.12.017.</w:t>
      </w:r>
    </w:p>
    <w:p w14:paraId="0E16B3DF" w14:textId="77777777" w:rsidR="004661BB" w:rsidRPr="004661BB" w:rsidRDefault="004661BB" w:rsidP="004661BB">
      <w:pPr>
        <w:pStyle w:val="a7"/>
        <w:rPr>
          <w:rFonts w:cs="Times New Roman"/>
        </w:rPr>
      </w:pPr>
      <w:r w:rsidRPr="004661BB">
        <w:rPr>
          <w:rFonts w:cs="Times New Roman"/>
        </w:rPr>
        <w:t xml:space="preserve">Zhao, H. </w:t>
      </w:r>
      <w:r w:rsidRPr="004661BB">
        <w:rPr>
          <w:rFonts w:cs="Times New Roman"/>
          <w:i/>
          <w:iCs/>
        </w:rPr>
        <w:t>et al.</w:t>
      </w:r>
      <w:r w:rsidRPr="004661BB">
        <w:rPr>
          <w:rFonts w:cs="Times New Roman"/>
        </w:rPr>
        <w:t xml:space="preserve"> (2011) ‘Effects of different mixing ratios on emissions from passenger cars fueled with methanol/gasoline blends’, </w:t>
      </w:r>
      <w:r w:rsidRPr="004661BB">
        <w:rPr>
          <w:rFonts w:cs="Times New Roman"/>
          <w:i/>
          <w:iCs/>
        </w:rPr>
        <w:t>Journal of Environmental Sciences</w:t>
      </w:r>
      <w:r w:rsidRPr="004661BB">
        <w:rPr>
          <w:rFonts w:cs="Times New Roman"/>
        </w:rPr>
        <w:t>, 23(11), pp. 1831–1838. Available at: https://doi.org/10.1016/S1001-0742(10)60626-2.</w:t>
      </w:r>
    </w:p>
    <w:p w14:paraId="17FF203F" w14:textId="77777777" w:rsidR="004661BB" w:rsidRPr="004661BB" w:rsidRDefault="004661BB" w:rsidP="004661BB">
      <w:pPr>
        <w:pStyle w:val="a7"/>
        <w:rPr>
          <w:rFonts w:cs="Times New Roman"/>
        </w:rPr>
      </w:pPr>
      <w:r w:rsidRPr="004661BB">
        <w:rPr>
          <w:rFonts w:cs="Times New Roman"/>
        </w:rPr>
        <w:t xml:space="preserve">Zhou, D.Z. </w:t>
      </w:r>
      <w:r w:rsidRPr="004661BB">
        <w:rPr>
          <w:rFonts w:cs="Times New Roman"/>
          <w:i/>
          <w:iCs/>
        </w:rPr>
        <w:t>et al.</w:t>
      </w:r>
      <w:r w:rsidRPr="004661BB">
        <w:rPr>
          <w:rFonts w:cs="Times New Roman"/>
        </w:rPr>
        <w:t xml:space="preserve"> (2015) ‘A numerical study on RCCI engine fueled by biodiesel/methanol’, </w:t>
      </w:r>
      <w:r w:rsidRPr="004661BB">
        <w:rPr>
          <w:rFonts w:cs="Times New Roman"/>
          <w:i/>
          <w:iCs/>
        </w:rPr>
        <w:t>Energy Conversion and Management</w:t>
      </w:r>
      <w:r w:rsidRPr="004661BB">
        <w:rPr>
          <w:rFonts w:cs="Times New Roman"/>
        </w:rPr>
        <w:t>, 89, pp. 798–807. Available at: https://doi.org/10.1016/j.enconman.2014.10.054.</w:t>
      </w:r>
    </w:p>
    <w:p w14:paraId="087C8A49" w14:textId="7E9BB0D8" w:rsidR="00E50FFC" w:rsidRDefault="004661BB">
      <w:r>
        <w:fldChar w:fldCharType="end"/>
      </w:r>
    </w:p>
    <w:sectPr w:rsidR="00E50FFC" w:rsidSect="00580E85">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07119" w14:textId="77777777" w:rsidR="00580E85" w:rsidRDefault="00580E85" w:rsidP="00174CA3">
      <w:pPr>
        <w:spacing w:line="240" w:lineRule="auto"/>
      </w:pPr>
      <w:r>
        <w:separator/>
      </w:r>
    </w:p>
  </w:endnote>
  <w:endnote w:type="continuationSeparator" w:id="0">
    <w:p w14:paraId="5A1EF6F7" w14:textId="77777777" w:rsidR="00580E85" w:rsidRDefault="00580E85" w:rsidP="00174C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98770" w14:textId="77777777" w:rsidR="00580E85" w:rsidRDefault="00580E85" w:rsidP="00174CA3">
      <w:pPr>
        <w:spacing w:line="240" w:lineRule="auto"/>
      </w:pPr>
      <w:r>
        <w:separator/>
      </w:r>
    </w:p>
  </w:footnote>
  <w:footnote w:type="continuationSeparator" w:id="0">
    <w:p w14:paraId="1E57683F" w14:textId="77777777" w:rsidR="00580E85" w:rsidRDefault="00580E85" w:rsidP="00174C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7703D"/>
    <w:multiLevelType w:val="hybridMultilevel"/>
    <w:tmpl w:val="156E9CB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472324F"/>
    <w:multiLevelType w:val="hybridMultilevel"/>
    <w:tmpl w:val="5ED0EB7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09A53DC2"/>
    <w:multiLevelType w:val="hybridMultilevel"/>
    <w:tmpl w:val="E9446EFE"/>
    <w:lvl w:ilvl="0" w:tplc="CFDCB5D2">
      <w:start w:val="1"/>
      <w:numFmt w:val="decimal"/>
      <w:lvlText w:val="%1."/>
      <w:lvlJc w:val="left"/>
      <w:pPr>
        <w:ind w:left="502" w:hanging="360"/>
      </w:pPr>
      <w:rPr>
        <w:rFonts w:hint="default"/>
      </w:rPr>
    </w:lvl>
    <w:lvl w:ilvl="1" w:tplc="04090019" w:tentative="1">
      <w:start w:val="1"/>
      <w:numFmt w:val="lowerLetter"/>
      <w:lvlText w:val="%2)"/>
      <w:lvlJc w:val="left"/>
      <w:pPr>
        <w:ind w:left="1022" w:hanging="440"/>
      </w:pPr>
    </w:lvl>
    <w:lvl w:ilvl="2" w:tplc="0409001B" w:tentative="1">
      <w:start w:val="1"/>
      <w:numFmt w:val="lowerRoman"/>
      <w:lvlText w:val="%3."/>
      <w:lvlJc w:val="right"/>
      <w:pPr>
        <w:ind w:left="1462" w:hanging="440"/>
      </w:pPr>
    </w:lvl>
    <w:lvl w:ilvl="3" w:tplc="0409000F" w:tentative="1">
      <w:start w:val="1"/>
      <w:numFmt w:val="decimal"/>
      <w:lvlText w:val="%4."/>
      <w:lvlJc w:val="left"/>
      <w:pPr>
        <w:ind w:left="1902" w:hanging="440"/>
      </w:pPr>
    </w:lvl>
    <w:lvl w:ilvl="4" w:tplc="04090019" w:tentative="1">
      <w:start w:val="1"/>
      <w:numFmt w:val="lowerLetter"/>
      <w:lvlText w:val="%5)"/>
      <w:lvlJc w:val="left"/>
      <w:pPr>
        <w:ind w:left="2342" w:hanging="440"/>
      </w:pPr>
    </w:lvl>
    <w:lvl w:ilvl="5" w:tplc="0409001B" w:tentative="1">
      <w:start w:val="1"/>
      <w:numFmt w:val="lowerRoman"/>
      <w:lvlText w:val="%6."/>
      <w:lvlJc w:val="right"/>
      <w:pPr>
        <w:ind w:left="2782" w:hanging="440"/>
      </w:pPr>
    </w:lvl>
    <w:lvl w:ilvl="6" w:tplc="0409000F" w:tentative="1">
      <w:start w:val="1"/>
      <w:numFmt w:val="decimal"/>
      <w:lvlText w:val="%7."/>
      <w:lvlJc w:val="left"/>
      <w:pPr>
        <w:ind w:left="3222" w:hanging="440"/>
      </w:pPr>
    </w:lvl>
    <w:lvl w:ilvl="7" w:tplc="04090019" w:tentative="1">
      <w:start w:val="1"/>
      <w:numFmt w:val="lowerLetter"/>
      <w:lvlText w:val="%8)"/>
      <w:lvlJc w:val="left"/>
      <w:pPr>
        <w:ind w:left="3662" w:hanging="440"/>
      </w:pPr>
    </w:lvl>
    <w:lvl w:ilvl="8" w:tplc="0409001B" w:tentative="1">
      <w:start w:val="1"/>
      <w:numFmt w:val="lowerRoman"/>
      <w:lvlText w:val="%9."/>
      <w:lvlJc w:val="right"/>
      <w:pPr>
        <w:ind w:left="4102" w:hanging="440"/>
      </w:pPr>
    </w:lvl>
  </w:abstractNum>
  <w:abstractNum w:abstractNumId="3" w15:restartNumberingAfterBreak="0">
    <w:nsid w:val="13140A94"/>
    <w:multiLevelType w:val="hybridMultilevel"/>
    <w:tmpl w:val="1968244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1350141B"/>
    <w:multiLevelType w:val="hybridMultilevel"/>
    <w:tmpl w:val="CE541748"/>
    <w:lvl w:ilvl="0" w:tplc="04090001">
      <w:start w:val="1"/>
      <w:numFmt w:val="bullet"/>
      <w:lvlText w:val=""/>
      <w:lvlJc w:val="left"/>
      <w:pPr>
        <w:ind w:left="880" w:hanging="440"/>
      </w:pPr>
      <w:rPr>
        <w:rFonts w:ascii="Wingdings" w:hAnsi="Wingdings" w:hint="default"/>
      </w:rPr>
    </w:lvl>
    <w:lvl w:ilvl="1" w:tplc="AB242F62">
      <w:numFmt w:val="bullet"/>
      <w:lvlText w:val="•"/>
      <w:lvlJc w:val="left"/>
      <w:pPr>
        <w:ind w:left="1240" w:hanging="360"/>
      </w:pPr>
      <w:rPr>
        <w:rFonts w:ascii="Times New Roman" w:eastAsia="宋体" w:hAnsi="Times New Roman" w:cs="Times New Roman" w:hint="default"/>
      </w:rPr>
    </w:lvl>
    <w:lvl w:ilvl="2" w:tplc="04090005" w:tentative="1">
      <w:start w:val="1"/>
      <w:numFmt w:val="bullet"/>
      <w:lvlText w:val=""/>
      <w:lvlJc w:val="left"/>
      <w:pPr>
        <w:ind w:left="1760" w:hanging="440"/>
      </w:pPr>
      <w:rPr>
        <w:rFonts w:ascii="Wingdings" w:hAnsi="Wingdings" w:hint="default"/>
      </w:rPr>
    </w:lvl>
    <w:lvl w:ilvl="3" w:tplc="04090001" w:tentative="1">
      <w:start w:val="1"/>
      <w:numFmt w:val="bullet"/>
      <w:lvlText w:val=""/>
      <w:lvlJc w:val="left"/>
      <w:pPr>
        <w:ind w:left="2200" w:hanging="440"/>
      </w:pPr>
      <w:rPr>
        <w:rFonts w:ascii="Wingdings" w:hAnsi="Wingdings" w:hint="default"/>
      </w:rPr>
    </w:lvl>
    <w:lvl w:ilvl="4" w:tplc="04090003" w:tentative="1">
      <w:start w:val="1"/>
      <w:numFmt w:val="bullet"/>
      <w:lvlText w:val=""/>
      <w:lvlJc w:val="left"/>
      <w:pPr>
        <w:ind w:left="2640" w:hanging="440"/>
      </w:pPr>
      <w:rPr>
        <w:rFonts w:ascii="Wingdings" w:hAnsi="Wingdings" w:hint="default"/>
      </w:rPr>
    </w:lvl>
    <w:lvl w:ilvl="5" w:tplc="04090005" w:tentative="1">
      <w:start w:val="1"/>
      <w:numFmt w:val="bullet"/>
      <w:lvlText w:val=""/>
      <w:lvlJc w:val="left"/>
      <w:pPr>
        <w:ind w:left="3080" w:hanging="440"/>
      </w:pPr>
      <w:rPr>
        <w:rFonts w:ascii="Wingdings" w:hAnsi="Wingdings" w:hint="default"/>
      </w:rPr>
    </w:lvl>
    <w:lvl w:ilvl="6" w:tplc="04090001" w:tentative="1">
      <w:start w:val="1"/>
      <w:numFmt w:val="bullet"/>
      <w:lvlText w:val=""/>
      <w:lvlJc w:val="left"/>
      <w:pPr>
        <w:ind w:left="3520" w:hanging="440"/>
      </w:pPr>
      <w:rPr>
        <w:rFonts w:ascii="Wingdings" w:hAnsi="Wingdings" w:hint="default"/>
      </w:rPr>
    </w:lvl>
    <w:lvl w:ilvl="7" w:tplc="04090003" w:tentative="1">
      <w:start w:val="1"/>
      <w:numFmt w:val="bullet"/>
      <w:lvlText w:val=""/>
      <w:lvlJc w:val="left"/>
      <w:pPr>
        <w:ind w:left="3960" w:hanging="440"/>
      </w:pPr>
      <w:rPr>
        <w:rFonts w:ascii="Wingdings" w:hAnsi="Wingdings" w:hint="default"/>
      </w:rPr>
    </w:lvl>
    <w:lvl w:ilvl="8" w:tplc="04090005" w:tentative="1">
      <w:start w:val="1"/>
      <w:numFmt w:val="bullet"/>
      <w:lvlText w:val=""/>
      <w:lvlJc w:val="left"/>
      <w:pPr>
        <w:ind w:left="4400" w:hanging="440"/>
      </w:pPr>
      <w:rPr>
        <w:rFonts w:ascii="Wingdings" w:hAnsi="Wingdings" w:hint="default"/>
      </w:rPr>
    </w:lvl>
  </w:abstractNum>
  <w:abstractNum w:abstractNumId="5" w15:restartNumberingAfterBreak="0">
    <w:nsid w:val="238672D6"/>
    <w:multiLevelType w:val="multilevel"/>
    <w:tmpl w:val="27D4468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6" w15:restartNumberingAfterBreak="0">
    <w:nsid w:val="256A0B5A"/>
    <w:multiLevelType w:val="multilevel"/>
    <w:tmpl w:val="DEA034AA"/>
    <w:lvl w:ilvl="0">
      <w:start w:val="1"/>
      <w:numFmt w:val="decimal"/>
      <w:lvlText w:val="%1."/>
      <w:lvlJc w:val="left"/>
      <w:pPr>
        <w:ind w:left="502" w:hanging="360"/>
      </w:pPr>
      <w:rPr>
        <w:rFonts w:hint="default"/>
      </w:rPr>
    </w:lvl>
    <w:lvl w:ilvl="1">
      <w:start w:val="5"/>
      <w:numFmt w:val="decimal"/>
      <w:isLgl/>
      <w:lvlText w:val="%1.%2"/>
      <w:lvlJc w:val="left"/>
      <w:pPr>
        <w:ind w:left="502"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582" w:hanging="1440"/>
      </w:pPr>
      <w:rPr>
        <w:rFonts w:hint="default"/>
      </w:rPr>
    </w:lvl>
  </w:abstractNum>
  <w:abstractNum w:abstractNumId="7" w15:restartNumberingAfterBreak="0">
    <w:nsid w:val="342A7FF0"/>
    <w:multiLevelType w:val="multilevel"/>
    <w:tmpl w:val="27D4468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8" w15:restartNumberingAfterBreak="0">
    <w:nsid w:val="3B061995"/>
    <w:multiLevelType w:val="hybridMultilevel"/>
    <w:tmpl w:val="AF060436"/>
    <w:lvl w:ilvl="0" w:tplc="9A1CA52A">
      <w:start w:val="1"/>
      <w:numFmt w:val="decimal"/>
      <w:lvlText w:val="%1."/>
      <w:lvlJc w:val="left"/>
      <w:pPr>
        <w:ind w:left="502" w:hanging="360"/>
      </w:pPr>
      <w:rPr>
        <w:rFonts w:hint="default"/>
      </w:rPr>
    </w:lvl>
    <w:lvl w:ilvl="1" w:tplc="04090019" w:tentative="1">
      <w:start w:val="1"/>
      <w:numFmt w:val="lowerLetter"/>
      <w:lvlText w:val="%2)"/>
      <w:lvlJc w:val="left"/>
      <w:pPr>
        <w:ind w:left="1022" w:hanging="440"/>
      </w:pPr>
    </w:lvl>
    <w:lvl w:ilvl="2" w:tplc="0409001B" w:tentative="1">
      <w:start w:val="1"/>
      <w:numFmt w:val="lowerRoman"/>
      <w:lvlText w:val="%3."/>
      <w:lvlJc w:val="right"/>
      <w:pPr>
        <w:ind w:left="1462" w:hanging="440"/>
      </w:pPr>
    </w:lvl>
    <w:lvl w:ilvl="3" w:tplc="0409000F" w:tentative="1">
      <w:start w:val="1"/>
      <w:numFmt w:val="decimal"/>
      <w:lvlText w:val="%4."/>
      <w:lvlJc w:val="left"/>
      <w:pPr>
        <w:ind w:left="1902" w:hanging="440"/>
      </w:pPr>
    </w:lvl>
    <w:lvl w:ilvl="4" w:tplc="04090019" w:tentative="1">
      <w:start w:val="1"/>
      <w:numFmt w:val="lowerLetter"/>
      <w:lvlText w:val="%5)"/>
      <w:lvlJc w:val="left"/>
      <w:pPr>
        <w:ind w:left="2342" w:hanging="440"/>
      </w:pPr>
    </w:lvl>
    <w:lvl w:ilvl="5" w:tplc="0409001B" w:tentative="1">
      <w:start w:val="1"/>
      <w:numFmt w:val="lowerRoman"/>
      <w:lvlText w:val="%6."/>
      <w:lvlJc w:val="right"/>
      <w:pPr>
        <w:ind w:left="2782" w:hanging="440"/>
      </w:pPr>
    </w:lvl>
    <w:lvl w:ilvl="6" w:tplc="0409000F" w:tentative="1">
      <w:start w:val="1"/>
      <w:numFmt w:val="decimal"/>
      <w:lvlText w:val="%7."/>
      <w:lvlJc w:val="left"/>
      <w:pPr>
        <w:ind w:left="3222" w:hanging="440"/>
      </w:pPr>
    </w:lvl>
    <w:lvl w:ilvl="7" w:tplc="04090019" w:tentative="1">
      <w:start w:val="1"/>
      <w:numFmt w:val="lowerLetter"/>
      <w:lvlText w:val="%8)"/>
      <w:lvlJc w:val="left"/>
      <w:pPr>
        <w:ind w:left="3662" w:hanging="440"/>
      </w:pPr>
    </w:lvl>
    <w:lvl w:ilvl="8" w:tplc="0409001B" w:tentative="1">
      <w:start w:val="1"/>
      <w:numFmt w:val="lowerRoman"/>
      <w:lvlText w:val="%9."/>
      <w:lvlJc w:val="right"/>
      <w:pPr>
        <w:ind w:left="4102" w:hanging="440"/>
      </w:pPr>
    </w:lvl>
  </w:abstractNum>
  <w:abstractNum w:abstractNumId="9" w15:restartNumberingAfterBreak="0">
    <w:nsid w:val="3B4B5E26"/>
    <w:multiLevelType w:val="hybridMultilevel"/>
    <w:tmpl w:val="249A7ADA"/>
    <w:lvl w:ilvl="0" w:tplc="04090001">
      <w:start w:val="1"/>
      <w:numFmt w:val="bullet"/>
      <w:lvlText w:val=""/>
      <w:lvlJc w:val="left"/>
      <w:pPr>
        <w:ind w:left="880" w:hanging="440"/>
      </w:pPr>
      <w:rPr>
        <w:rFonts w:ascii="Wingdings" w:hAnsi="Wingdings" w:hint="default"/>
      </w:rPr>
    </w:lvl>
    <w:lvl w:ilvl="1" w:tplc="04090003" w:tentative="1">
      <w:start w:val="1"/>
      <w:numFmt w:val="bullet"/>
      <w:lvlText w:val=""/>
      <w:lvlJc w:val="left"/>
      <w:pPr>
        <w:ind w:left="1320" w:hanging="440"/>
      </w:pPr>
      <w:rPr>
        <w:rFonts w:ascii="Wingdings" w:hAnsi="Wingdings" w:hint="default"/>
      </w:rPr>
    </w:lvl>
    <w:lvl w:ilvl="2" w:tplc="04090005" w:tentative="1">
      <w:start w:val="1"/>
      <w:numFmt w:val="bullet"/>
      <w:lvlText w:val=""/>
      <w:lvlJc w:val="left"/>
      <w:pPr>
        <w:ind w:left="1760" w:hanging="440"/>
      </w:pPr>
      <w:rPr>
        <w:rFonts w:ascii="Wingdings" w:hAnsi="Wingdings" w:hint="default"/>
      </w:rPr>
    </w:lvl>
    <w:lvl w:ilvl="3" w:tplc="04090001" w:tentative="1">
      <w:start w:val="1"/>
      <w:numFmt w:val="bullet"/>
      <w:lvlText w:val=""/>
      <w:lvlJc w:val="left"/>
      <w:pPr>
        <w:ind w:left="2200" w:hanging="440"/>
      </w:pPr>
      <w:rPr>
        <w:rFonts w:ascii="Wingdings" w:hAnsi="Wingdings" w:hint="default"/>
      </w:rPr>
    </w:lvl>
    <w:lvl w:ilvl="4" w:tplc="04090003" w:tentative="1">
      <w:start w:val="1"/>
      <w:numFmt w:val="bullet"/>
      <w:lvlText w:val=""/>
      <w:lvlJc w:val="left"/>
      <w:pPr>
        <w:ind w:left="2640" w:hanging="440"/>
      </w:pPr>
      <w:rPr>
        <w:rFonts w:ascii="Wingdings" w:hAnsi="Wingdings" w:hint="default"/>
      </w:rPr>
    </w:lvl>
    <w:lvl w:ilvl="5" w:tplc="04090005" w:tentative="1">
      <w:start w:val="1"/>
      <w:numFmt w:val="bullet"/>
      <w:lvlText w:val=""/>
      <w:lvlJc w:val="left"/>
      <w:pPr>
        <w:ind w:left="3080" w:hanging="440"/>
      </w:pPr>
      <w:rPr>
        <w:rFonts w:ascii="Wingdings" w:hAnsi="Wingdings" w:hint="default"/>
      </w:rPr>
    </w:lvl>
    <w:lvl w:ilvl="6" w:tplc="04090001" w:tentative="1">
      <w:start w:val="1"/>
      <w:numFmt w:val="bullet"/>
      <w:lvlText w:val=""/>
      <w:lvlJc w:val="left"/>
      <w:pPr>
        <w:ind w:left="3520" w:hanging="440"/>
      </w:pPr>
      <w:rPr>
        <w:rFonts w:ascii="Wingdings" w:hAnsi="Wingdings" w:hint="default"/>
      </w:rPr>
    </w:lvl>
    <w:lvl w:ilvl="7" w:tplc="04090003" w:tentative="1">
      <w:start w:val="1"/>
      <w:numFmt w:val="bullet"/>
      <w:lvlText w:val=""/>
      <w:lvlJc w:val="left"/>
      <w:pPr>
        <w:ind w:left="3960" w:hanging="440"/>
      </w:pPr>
      <w:rPr>
        <w:rFonts w:ascii="Wingdings" w:hAnsi="Wingdings" w:hint="default"/>
      </w:rPr>
    </w:lvl>
    <w:lvl w:ilvl="8" w:tplc="04090005" w:tentative="1">
      <w:start w:val="1"/>
      <w:numFmt w:val="bullet"/>
      <w:lvlText w:val=""/>
      <w:lvlJc w:val="left"/>
      <w:pPr>
        <w:ind w:left="4400" w:hanging="440"/>
      </w:pPr>
      <w:rPr>
        <w:rFonts w:ascii="Wingdings" w:hAnsi="Wingdings" w:hint="default"/>
      </w:rPr>
    </w:lvl>
  </w:abstractNum>
  <w:abstractNum w:abstractNumId="10" w15:restartNumberingAfterBreak="0">
    <w:nsid w:val="3F85145F"/>
    <w:multiLevelType w:val="hybridMultilevel"/>
    <w:tmpl w:val="1E46B84C"/>
    <w:lvl w:ilvl="0" w:tplc="1FEE657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46FF5AB4"/>
    <w:multiLevelType w:val="hybridMultilevel"/>
    <w:tmpl w:val="8F9A841C"/>
    <w:lvl w:ilvl="0" w:tplc="0409000F">
      <w:start w:val="1"/>
      <w:numFmt w:val="decimal"/>
      <w:lvlText w:val="%1."/>
      <w:lvlJc w:val="left"/>
      <w:pPr>
        <w:ind w:left="880" w:hanging="440"/>
      </w:pPr>
    </w:lvl>
    <w:lvl w:ilvl="1" w:tplc="04090019" w:tentative="1">
      <w:start w:val="1"/>
      <w:numFmt w:val="lowerLetter"/>
      <w:lvlText w:val="%2)"/>
      <w:lvlJc w:val="left"/>
      <w:pPr>
        <w:ind w:left="1320" w:hanging="440"/>
      </w:pPr>
    </w:lvl>
    <w:lvl w:ilvl="2" w:tplc="0409001B" w:tentative="1">
      <w:start w:val="1"/>
      <w:numFmt w:val="lowerRoman"/>
      <w:lvlText w:val="%3."/>
      <w:lvlJc w:val="right"/>
      <w:pPr>
        <w:ind w:left="1760" w:hanging="440"/>
      </w:pPr>
    </w:lvl>
    <w:lvl w:ilvl="3" w:tplc="0409000F" w:tentative="1">
      <w:start w:val="1"/>
      <w:numFmt w:val="decimal"/>
      <w:lvlText w:val="%4."/>
      <w:lvlJc w:val="left"/>
      <w:pPr>
        <w:ind w:left="2200" w:hanging="440"/>
      </w:pPr>
    </w:lvl>
    <w:lvl w:ilvl="4" w:tplc="04090019" w:tentative="1">
      <w:start w:val="1"/>
      <w:numFmt w:val="lowerLetter"/>
      <w:lvlText w:val="%5)"/>
      <w:lvlJc w:val="left"/>
      <w:pPr>
        <w:ind w:left="2640" w:hanging="440"/>
      </w:pPr>
    </w:lvl>
    <w:lvl w:ilvl="5" w:tplc="0409001B" w:tentative="1">
      <w:start w:val="1"/>
      <w:numFmt w:val="lowerRoman"/>
      <w:lvlText w:val="%6."/>
      <w:lvlJc w:val="right"/>
      <w:pPr>
        <w:ind w:left="3080" w:hanging="440"/>
      </w:pPr>
    </w:lvl>
    <w:lvl w:ilvl="6" w:tplc="0409000F" w:tentative="1">
      <w:start w:val="1"/>
      <w:numFmt w:val="decimal"/>
      <w:lvlText w:val="%7."/>
      <w:lvlJc w:val="left"/>
      <w:pPr>
        <w:ind w:left="3520" w:hanging="440"/>
      </w:pPr>
    </w:lvl>
    <w:lvl w:ilvl="7" w:tplc="04090019" w:tentative="1">
      <w:start w:val="1"/>
      <w:numFmt w:val="lowerLetter"/>
      <w:lvlText w:val="%8)"/>
      <w:lvlJc w:val="left"/>
      <w:pPr>
        <w:ind w:left="3960" w:hanging="440"/>
      </w:pPr>
    </w:lvl>
    <w:lvl w:ilvl="8" w:tplc="0409001B" w:tentative="1">
      <w:start w:val="1"/>
      <w:numFmt w:val="lowerRoman"/>
      <w:lvlText w:val="%9."/>
      <w:lvlJc w:val="right"/>
      <w:pPr>
        <w:ind w:left="4400" w:hanging="440"/>
      </w:pPr>
    </w:lvl>
  </w:abstractNum>
  <w:abstractNum w:abstractNumId="12" w15:restartNumberingAfterBreak="0">
    <w:nsid w:val="47430E95"/>
    <w:multiLevelType w:val="multilevel"/>
    <w:tmpl w:val="27D4468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3" w15:restartNumberingAfterBreak="0">
    <w:nsid w:val="493255D0"/>
    <w:multiLevelType w:val="hybridMultilevel"/>
    <w:tmpl w:val="7234BDAA"/>
    <w:lvl w:ilvl="0" w:tplc="783ACBF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4CE402DB"/>
    <w:multiLevelType w:val="hybridMultilevel"/>
    <w:tmpl w:val="699CFEA4"/>
    <w:lvl w:ilvl="0" w:tplc="0409000F">
      <w:start w:val="1"/>
      <w:numFmt w:val="decimal"/>
      <w:lvlText w:val="%1."/>
      <w:lvlJc w:val="left"/>
      <w:pPr>
        <w:ind w:left="1320" w:hanging="440"/>
      </w:pPr>
    </w:lvl>
    <w:lvl w:ilvl="1" w:tplc="04090019" w:tentative="1">
      <w:start w:val="1"/>
      <w:numFmt w:val="lowerLetter"/>
      <w:lvlText w:val="%2)"/>
      <w:lvlJc w:val="left"/>
      <w:pPr>
        <w:ind w:left="1760" w:hanging="440"/>
      </w:pPr>
    </w:lvl>
    <w:lvl w:ilvl="2" w:tplc="0409001B" w:tentative="1">
      <w:start w:val="1"/>
      <w:numFmt w:val="lowerRoman"/>
      <w:lvlText w:val="%3."/>
      <w:lvlJc w:val="right"/>
      <w:pPr>
        <w:ind w:left="2200" w:hanging="440"/>
      </w:pPr>
    </w:lvl>
    <w:lvl w:ilvl="3" w:tplc="0409000F" w:tentative="1">
      <w:start w:val="1"/>
      <w:numFmt w:val="decimal"/>
      <w:lvlText w:val="%4."/>
      <w:lvlJc w:val="left"/>
      <w:pPr>
        <w:ind w:left="2640" w:hanging="440"/>
      </w:pPr>
    </w:lvl>
    <w:lvl w:ilvl="4" w:tplc="04090019" w:tentative="1">
      <w:start w:val="1"/>
      <w:numFmt w:val="lowerLetter"/>
      <w:lvlText w:val="%5)"/>
      <w:lvlJc w:val="left"/>
      <w:pPr>
        <w:ind w:left="3080" w:hanging="440"/>
      </w:pPr>
    </w:lvl>
    <w:lvl w:ilvl="5" w:tplc="0409001B" w:tentative="1">
      <w:start w:val="1"/>
      <w:numFmt w:val="lowerRoman"/>
      <w:lvlText w:val="%6."/>
      <w:lvlJc w:val="right"/>
      <w:pPr>
        <w:ind w:left="3520" w:hanging="440"/>
      </w:pPr>
    </w:lvl>
    <w:lvl w:ilvl="6" w:tplc="0409000F" w:tentative="1">
      <w:start w:val="1"/>
      <w:numFmt w:val="decimal"/>
      <w:lvlText w:val="%7."/>
      <w:lvlJc w:val="left"/>
      <w:pPr>
        <w:ind w:left="3960" w:hanging="440"/>
      </w:pPr>
    </w:lvl>
    <w:lvl w:ilvl="7" w:tplc="04090019" w:tentative="1">
      <w:start w:val="1"/>
      <w:numFmt w:val="lowerLetter"/>
      <w:lvlText w:val="%8)"/>
      <w:lvlJc w:val="left"/>
      <w:pPr>
        <w:ind w:left="4400" w:hanging="440"/>
      </w:pPr>
    </w:lvl>
    <w:lvl w:ilvl="8" w:tplc="0409001B" w:tentative="1">
      <w:start w:val="1"/>
      <w:numFmt w:val="lowerRoman"/>
      <w:lvlText w:val="%9."/>
      <w:lvlJc w:val="right"/>
      <w:pPr>
        <w:ind w:left="4840" w:hanging="440"/>
      </w:pPr>
    </w:lvl>
  </w:abstractNum>
  <w:abstractNum w:abstractNumId="15" w15:restartNumberingAfterBreak="0">
    <w:nsid w:val="4FAE12EB"/>
    <w:multiLevelType w:val="hybridMultilevel"/>
    <w:tmpl w:val="977E34F8"/>
    <w:lvl w:ilvl="0" w:tplc="5F84C016">
      <w:start w:val="1"/>
      <w:numFmt w:val="decimal"/>
      <w:lvlText w:val="%1."/>
      <w:lvlJc w:val="left"/>
      <w:pPr>
        <w:ind w:left="502" w:hanging="360"/>
      </w:pPr>
      <w:rPr>
        <w:rFonts w:hint="default"/>
      </w:rPr>
    </w:lvl>
    <w:lvl w:ilvl="1" w:tplc="04090019" w:tentative="1">
      <w:start w:val="1"/>
      <w:numFmt w:val="lowerLetter"/>
      <w:lvlText w:val="%2)"/>
      <w:lvlJc w:val="left"/>
      <w:pPr>
        <w:ind w:left="1022" w:hanging="440"/>
      </w:pPr>
    </w:lvl>
    <w:lvl w:ilvl="2" w:tplc="0409001B" w:tentative="1">
      <w:start w:val="1"/>
      <w:numFmt w:val="lowerRoman"/>
      <w:lvlText w:val="%3."/>
      <w:lvlJc w:val="right"/>
      <w:pPr>
        <w:ind w:left="1462" w:hanging="440"/>
      </w:pPr>
    </w:lvl>
    <w:lvl w:ilvl="3" w:tplc="0409000F" w:tentative="1">
      <w:start w:val="1"/>
      <w:numFmt w:val="decimal"/>
      <w:lvlText w:val="%4."/>
      <w:lvlJc w:val="left"/>
      <w:pPr>
        <w:ind w:left="1902" w:hanging="440"/>
      </w:pPr>
    </w:lvl>
    <w:lvl w:ilvl="4" w:tplc="04090019" w:tentative="1">
      <w:start w:val="1"/>
      <w:numFmt w:val="lowerLetter"/>
      <w:lvlText w:val="%5)"/>
      <w:lvlJc w:val="left"/>
      <w:pPr>
        <w:ind w:left="2342" w:hanging="440"/>
      </w:pPr>
    </w:lvl>
    <w:lvl w:ilvl="5" w:tplc="0409001B" w:tentative="1">
      <w:start w:val="1"/>
      <w:numFmt w:val="lowerRoman"/>
      <w:lvlText w:val="%6."/>
      <w:lvlJc w:val="right"/>
      <w:pPr>
        <w:ind w:left="2782" w:hanging="440"/>
      </w:pPr>
    </w:lvl>
    <w:lvl w:ilvl="6" w:tplc="0409000F" w:tentative="1">
      <w:start w:val="1"/>
      <w:numFmt w:val="decimal"/>
      <w:lvlText w:val="%7."/>
      <w:lvlJc w:val="left"/>
      <w:pPr>
        <w:ind w:left="3222" w:hanging="440"/>
      </w:pPr>
    </w:lvl>
    <w:lvl w:ilvl="7" w:tplc="04090019" w:tentative="1">
      <w:start w:val="1"/>
      <w:numFmt w:val="lowerLetter"/>
      <w:lvlText w:val="%8)"/>
      <w:lvlJc w:val="left"/>
      <w:pPr>
        <w:ind w:left="3662" w:hanging="440"/>
      </w:pPr>
    </w:lvl>
    <w:lvl w:ilvl="8" w:tplc="0409001B" w:tentative="1">
      <w:start w:val="1"/>
      <w:numFmt w:val="lowerRoman"/>
      <w:lvlText w:val="%9."/>
      <w:lvlJc w:val="right"/>
      <w:pPr>
        <w:ind w:left="4102" w:hanging="440"/>
      </w:pPr>
    </w:lvl>
  </w:abstractNum>
  <w:abstractNum w:abstractNumId="16" w15:restartNumberingAfterBreak="0">
    <w:nsid w:val="5564165B"/>
    <w:multiLevelType w:val="hybridMultilevel"/>
    <w:tmpl w:val="3C12DE94"/>
    <w:lvl w:ilvl="0" w:tplc="2FDA4C7A">
      <w:start w:val="1"/>
      <w:numFmt w:val="lowerLetter"/>
      <w:lvlText w:val="(%1)"/>
      <w:lvlJc w:val="left"/>
      <w:pPr>
        <w:ind w:left="720" w:hanging="360"/>
      </w:pPr>
      <w:rPr>
        <w:rFonts w:hint="default"/>
      </w:rPr>
    </w:lvl>
    <w:lvl w:ilvl="1" w:tplc="04090019" w:tentative="1">
      <w:start w:val="1"/>
      <w:numFmt w:val="lowerLetter"/>
      <w:lvlText w:val="%2)"/>
      <w:lvlJc w:val="left"/>
      <w:pPr>
        <w:ind w:left="1240" w:hanging="440"/>
      </w:pPr>
    </w:lvl>
    <w:lvl w:ilvl="2" w:tplc="0409001B" w:tentative="1">
      <w:start w:val="1"/>
      <w:numFmt w:val="lowerRoman"/>
      <w:lvlText w:val="%3."/>
      <w:lvlJc w:val="right"/>
      <w:pPr>
        <w:ind w:left="1680" w:hanging="440"/>
      </w:pPr>
    </w:lvl>
    <w:lvl w:ilvl="3" w:tplc="0409000F" w:tentative="1">
      <w:start w:val="1"/>
      <w:numFmt w:val="decimal"/>
      <w:lvlText w:val="%4."/>
      <w:lvlJc w:val="left"/>
      <w:pPr>
        <w:ind w:left="2120" w:hanging="440"/>
      </w:pPr>
    </w:lvl>
    <w:lvl w:ilvl="4" w:tplc="04090019" w:tentative="1">
      <w:start w:val="1"/>
      <w:numFmt w:val="lowerLetter"/>
      <w:lvlText w:val="%5)"/>
      <w:lvlJc w:val="left"/>
      <w:pPr>
        <w:ind w:left="2560" w:hanging="440"/>
      </w:pPr>
    </w:lvl>
    <w:lvl w:ilvl="5" w:tplc="0409001B" w:tentative="1">
      <w:start w:val="1"/>
      <w:numFmt w:val="lowerRoman"/>
      <w:lvlText w:val="%6."/>
      <w:lvlJc w:val="right"/>
      <w:pPr>
        <w:ind w:left="3000" w:hanging="440"/>
      </w:pPr>
    </w:lvl>
    <w:lvl w:ilvl="6" w:tplc="0409000F" w:tentative="1">
      <w:start w:val="1"/>
      <w:numFmt w:val="decimal"/>
      <w:lvlText w:val="%7."/>
      <w:lvlJc w:val="left"/>
      <w:pPr>
        <w:ind w:left="3440" w:hanging="440"/>
      </w:pPr>
    </w:lvl>
    <w:lvl w:ilvl="7" w:tplc="04090019" w:tentative="1">
      <w:start w:val="1"/>
      <w:numFmt w:val="lowerLetter"/>
      <w:lvlText w:val="%8)"/>
      <w:lvlJc w:val="left"/>
      <w:pPr>
        <w:ind w:left="3880" w:hanging="440"/>
      </w:pPr>
    </w:lvl>
    <w:lvl w:ilvl="8" w:tplc="0409001B" w:tentative="1">
      <w:start w:val="1"/>
      <w:numFmt w:val="lowerRoman"/>
      <w:lvlText w:val="%9."/>
      <w:lvlJc w:val="right"/>
      <w:pPr>
        <w:ind w:left="4320" w:hanging="440"/>
      </w:pPr>
    </w:lvl>
  </w:abstractNum>
  <w:abstractNum w:abstractNumId="17" w15:restartNumberingAfterBreak="0">
    <w:nsid w:val="55BD0323"/>
    <w:multiLevelType w:val="multilevel"/>
    <w:tmpl w:val="27D4468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8" w15:restartNumberingAfterBreak="0">
    <w:nsid w:val="61C172C8"/>
    <w:multiLevelType w:val="multilevel"/>
    <w:tmpl w:val="27D4468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9" w15:restartNumberingAfterBreak="0">
    <w:nsid w:val="7A2A5E56"/>
    <w:multiLevelType w:val="multilevel"/>
    <w:tmpl w:val="27D4468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0" w15:restartNumberingAfterBreak="0">
    <w:nsid w:val="7EFB3D61"/>
    <w:multiLevelType w:val="hybridMultilevel"/>
    <w:tmpl w:val="553A2390"/>
    <w:lvl w:ilvl="0" w:tplc="D23283EC">
      <w:start w:val="3"/>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658383202">
    <w:abstractNumId w:val="12"/>
  </w:num>
  <w:num w:numId="2" w16cid:durableId="1882672002">
    <w:abstractNumId w:val="10"/>
  </w:num>
  <w:num w:numId="3" w16cid:durableId="1580601995">
    <w:abstractNumId w:val="16"/>
  </w:num>
  <w:num w:numId="4" w16cid:durableId="382141621">
    <w:abstractNumId w:val="13"/>
  </w:num>
  <w:num w:numId="5" w16cid:durableId="1560289176">
    <w:abstractNumId w:val="8"/>
  </w:num>
  <w:num w:numId="6" w16cid:durableId="1208685685">
    <w:abstractNumId w:val="6"/>
  </w:num>
  <w:num w:numId="7" w16cid:durableId="103962422">
    <w:abstractNumId w:val="2"/>
  </w:num>
  <w:num w:numId="8" w16cid:durableId="125244157">
    <w:abstractNumId w:val="15"/>
  </w:num>
  <w:num w:numId="9" w16cid:durableId="1988238719">
    <w:abstractNumId w:val="11"/>
  </w:num>
  <w:num w:numId="10" w16cid:durableId="63526941">
    <w:abstractNumId w:val="3"/>
  </w:num>
  <w:num w:numId="11" w16cid:durableId="71972987">
    <w:abstractNumId w:val="20"/>
  </w:num>
  <w:num w:numId="12" w16cid:durableId="377778544">
    <w:abstractNumId w:val="5"/>
  </w:num>
  <w:num w:numId="13" w16cid:durableId="1929077008">
    <w:abstractNumId w:val="19"/>
  </w:num>
  <w:num w:numId="14" w16cid:durableId="1961376271">
    <w:abstractNumId w:val="4"/>
  </w:num>
  <w:num w:numId="15" w16cid:durableId="990330566">
    <w:abstractNumId w:val="18"/>
  </w:num>
  <w:num w:numId="16" w16cid:durableId="1293362858">
    <w:abstractNumId w:val="0"/>
  </w:num>
  <w:num w:numId="17" w16cid:durableId="518349495">
    <w:abstractNumId w:val="17"/>
  </w:num>
  <w:num w:numId="18" w16cid:durableId="321467836">
    <w:abstractNumId w:val="7"/>
  </w:num>
  <w:num w:numId="19" w16cid:durableId="162864434">
    <w:abstractNumId w:val="9"/>
  </w:num>
  <w:num w:numId="20" w16cid:durableId="1746027349">
    <w:abstractNumId w:val="14"/>
  </w:num>
  <w:num w:numId="21" w16cid:durableId="689842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5C5"/>
    <w:rsid w:val="00036DA5"/>
    <w:rsid w:val="00082B3A"/>
    <w:rsid w:val="00095699"/>
    <w:rsid w:val="000A1294"/>
    <w:rsid w:val="000B0092"/>
    <w:rsid w:val="000B3212"/>
    <w:rsid w:val="000D0171"/>
    <w:rsid w:val="000E14E8"/>
    <w:rsid w:val="000E56A6"/>
    <w:rsid w:val="000F4316"/>
    <w:rsid w:val="00113EA6"/>
    <w:rsid w:val="00114FBF"/>
    <w:rsid w:val="00124958"/>
    <w:rsid w:val="001526DB"/>
    <w:rsid w:val="00172D59"/>
    <w:rsid w:val="00174CA3"/>
    <w:rsid w:val="00182F17"/>
    <w:rsid w:val="00195A73"/>
    <w:rsid w:val="001B2F06"/>
    <w:rsid w:val="001D5F0B"/>
    <w:rsid w:val="001E32A3"/>
    <w:rsid w:val="00232479"/>
    <w:rsid w:val="00261952"/>
    <w:rsid w:val="00281EB4"/>
    <w:rsid w:val="002A1F1C"/>
    <w:rsid w:val="002C6038"/>
    <w:rsid w:val="002D106C"/>
    <w:rsid w:val="002E5790"/>
    <w:rsid w:val="002F4AC7"/>
    <w:rsid w:val="002F7840"/>
    <w:rsid w:val="0035301B"/>
    <w:rsid w:val="00397757"/>
    <w:rsid w:val="003D20C7"/>
    <w:rsid w:val="00402282"/>
    <w:rsid w:val="00422950"/>
    <w:rsid w:val="004329BB"/>
    <w:rsid w:val="00432E36"/>
    <w:rsid w:val="004508DD"/>
    <w:rsid w:val="00460AC1"/>
    <w:rsid w:val="004661BB"/>
    <w:rsid w:val="0048744F"/>
    <w:rsid w:val="00491595"/>
    <w:rsid w:val="0049500E"/>
    <w:rsid w:val="0050650A"/>
    <w:rsid w:val="00506EB9"/>
    <w:rsid w:val="00511F05"/>
    <w:rsid w:val="00522587"/>
    <w:rsid w:val="00557B40"/>
    <w:rsid w:val="005636ED"/>
    <w:rsid w:val="00580E85"/>
    <w:rsid w:val="005C5D5B"/>
    <w:rsid w:val="005C7246"/>
    <w:rsid w:val="005D62D7"/>
    <w:rsid w:val="005D754B"/>
    <w:rsid w:val="005F2159"/>
    <w:rsid w:val="005F33AB"/>
    <w:rsid w:val="00607EBD"/>
    <w:rsid w:val="006335BB"/>
    <w:rsid w:val="006E250F"/>
    <w:rsid w:val="00704644"/>
    <w:rsid w:val="00717593"/>
    <w:rsid w:val="0073256C"/>
    <w:rsid w:val="00732B42"/>
    <w:rsid w:val="00757F70"/>
    <w:rsid w:val="00764B57"/>
    <w:rsid w:val="00786952"/>
    <w:rsid w:val="00791368"/>
    <w:rsid w:val="007B03DC"/>
    <w:rsid w:val="00833CE1"/>
    <w:rsid w:val="00846FAD"/>
    <w:rsid w:val="0086294F"/>
    <w:rsid w:val="008B188B"/>
    <w:rsid w:val="008B4BD9"/>
    <w:rsid w:val="008B7B28"/>
    <w:rsid w:val="008F0849"/>
    <w:rsid w:val="00901F30"/>
    <w:rsid w:val="00906C24"/>
    <w:rsid w:val="00921026"/>
    <w:rsid w:val="00942C66"/>
    <w:rsid w:val="00985C4D"/>
    <w:rsid w:val="009A72A3"/>
    <w:rsid w:val="009B1847"/>
    <w:rsid w:val="009C2C6A"/>
    <w:rsid w:val="00A05DDE"/>
    <w:rsid w:val="00A237ED"/>
    <w:rsid w:val="00A27960"/>
    <w:rsid w:val="00A47951"/>
    <w:rsid w:val="00A655BE"/>
    <w:rsid w:val="00A760BB"/>
    <w:rsid w:val="00AA16D4"/>
    <w:rsid w:val="00AA7891"/>
    <w:rsid w:val="00AB7614"/>
    <w:rsid w:val="00AD66D1"/>
    <w:rsid w:val="00AE342F"/>
    <w:rsid w:val="00AE346E"/>
    <w:rsid w:val="00AE480D"/>
    <w:rsid w:val="00B20953"/>
    <w:rsid w:val="00B259FB"/>
    <w:rsid w:val="00B34F96"/>
    <w:rsid w:val="00B928DA"/>
    <w:rsid w:val="00BA56FE"/>
    <w:rsid w:val="00BA7B2D"/>
    <w:rsid w:val="00BC28C0"/>
    <w:rsid w:val="00C24ED1"/>
    <w:rsid w:val="00C4460D"/>
    <w:rsid w:val="00C543B6"/>
    <w:rsid w:val="00C56B00"/>
    <w:rsid w:val="00C66586"/>
    <w:rsid w:val="00C804FE"/>
    <w:rsid w:val="00C86482"/>
    <w:rsid w:val="00C94F58"/>
    <w:rsid w:val="00CF51BB"/>
    <w:rsid w:val="00D105C5"/>
    <w:rsid w:val="00D111BB"/>
    <w:rsid w:val="00D403A7"/>
    <w:rsid w:val="00D45164"/>
    <w:rsid w:val="00D94EB3"/>
    <w:rsid w:val="00D955F0"/>
    <w:rsid w:val="00D97FA7"/>
    <w:rsid w:val="00DA3A9E"/>
    <w:rsid w:val="00DB26FD"/>
    <w:rsid w:val="00DB3593"/>
    <w:rsid w:val="00DF0483"/>
    <w:rsid w:val="00DF5FAA"/>
    <w:rsid w:val="00E04A11"/>
    <w:rsid w:val="00E3727D"/>
    <w:rsid w:val="00E40E59"/>
    <w:rsid w:val="00E50FFC"/>
    <w:rsid w:val="00E66A60"/>
    <w:rsid w:val="00E743DD"/>
    <w:rsid w:val="00E748C5"/>
    <w:rsid w:val="00EA11CE"/>
    <w:rsid w:val="00EA3F05"/>
    <w:rsid w:val="00EC4C09"/>
    <w:rsid w:val="00F17088"/>
    <w:rsid w:val="00F3496A"/>
    <w:rsid w:val="00F510F5"/>
    <w:rsid w:val="00F76ED2"/>
    <w:rsid w:val="00F84956"/>
    <w:rsid w:val="00F867B3"/>
    <w:rsid w:val="00F87925"/>
    <w:rsid w:val="00FB2EB0"/>
    <w:rsid w:val="00FD4C9F"/>
    <w:rsid w:val="00FE5133"/>
    <w:rsid w:val="00FF48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873C77"/>
  <w15:chartTrackingRefBased/>
  <w15:docId w15:val="{BC196A6D-682D-42CF-AF68-20FA7167B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33CE1"/>
    <w:pPr>
      <w:widowControl w:val="0"/>
      <w:spacing w:line="360" w:lineRule="auto"/>
      <w:jc w:val="both"/>
    </w:pPr>
    <w:rPr>
      <w:rFonts w:ascii="Times New Roman" w:hAnsi="Times New Roman"/>
      <w:sz w:val="22"/>
      <w:lang w:val="en-GB"/>
    </w:rPr>
  </w:style>
  <w:style w:type="paragraph" w:styleId="1">
    <w:name w:val="heading 1"/>
    <w:basedOn w:val="a"/>
    <w:next w:val="a"/>
    <w:link w:val="10"/>
    <w:uiPriority w:val="9"/>
    <w:qFormat/>
    <w:rsid w:val="00833CE1"/>
    <w:pPr>
      <w:keepNext/>
      <w:keepLines/>
      <w:spacing w:beforeLines="50" w:before="50" w:afterLines="50" w:after="50"/>
      <w:jc w:val="left"/>
      <w:outlineLvl w:val="0"/>
    </w:pPr>
    <w:rPr>
      <w:b/>
      <w:bCs/>
      <w:kern w:val="44"/>
      <w:sz w:val="26"/>
      <w:szCs w:val="44"/>
    </w:rPr>
  </w:style>
  <w:style w:type="paragraph" w:styleId="2">
    <w:name w:val="heading 2"/>
    <w:basedOn w:val="a"/>
    <w:next w:val="a"/>
    <w:link w:val="20"/>
    <w:uiPriority w:val="9"/>
    <w:unhideWhenUsed/>
    <w:qFormat/>
    <w:rsid w:val="00833CE1"/>
    <w:pPr>
      <w:keepNext/>
      <w:keepLines/>
      <w:spacing w:beforeLines="50" w:before="50" w:afterLines="50" w:after="50"/>
      <w:jc w:val="left"/>
      <w:outlineLvl w:val="1"/>
    </w:pPr>
    <w:rPr>
      <w:rFonts w:eastAsiaTheme="majorEastAsia" w:cstheme="majorBidi"/>
      <w:b/>
      <w:bCs/>
      <w:sz w:val="24"/>
      <w:szCs w:val="32"/>
    </w:rPr>
  </w:style>
  <w:style w:type="paragraph" w:styleId="3">
    <w:name w:val="heading 3"/>
    <w:basedOn w:val="a"/>
    <w:next w:val="a"/>
    <w:link w:val="30"/>
    <w:uiPriority w:val="9"/>
    <w:unhideWhenUsed/>
    <w:qFormat/>
    <w:rsid w:val="00F76ED2"/>
    <w:pPr>
      <w:keepNext/>
      <w:keepLines/>
      <w:spacing w:beforeLines="50" w:before="50" w:afterLines="50" w:after="50"/>
      <w:outlineLvl w:val="2"/>
    </w:pPr>
    <w:rPr>
      <w:b/>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33CE1"/>
    <w:rPr>
      <w:rFonts w:ascii="Times New Roman" w:hAnsi="Times New Roman"/>
      <w:b/>
      <w:bCs/>
      <w:kern w:val="44"/>
      <w:sz w:val="26"/>
      <w:szCs w:val="44"/>
      <w:lang w:val="en-GB"/>
    </w:rPr>
  </w:style>
  <w:style w:type="character" w:customStyle="1" w:styleId="20">
    <w:name w:val="标题 2 字符"/>
    <w:basedOn w:val="a0"/>
    <w:link w:val="2"/>
    <w:uiPriority w:val="9"/>
    <w:rsid w:val="00833CE1"/>
    <w:rPr>
      <w:rFonts w:ascii="Times New Roman" w:eastAsiaTheme="majorEastAsia" w:hAnsi="Times New Roman" w:cstheme="majorBidi"/>
      <w:b/>
      <w:bCs/>
      <w:sz w:val="24"/>
      <w:szCs w:val="32"/>
      <w:lang w:val="en-GB"/>
    </w:rPr>
  </w:style>
  <w:style w:type="paragraph" w:styleId="a3">
    <w:name w:val="Title"/>
    <w:basedOn w:val="a"/>
    <w:next w:val="a"/>
    <w:link w:val="a4"/>
    <w:uiPriority w:val="10"/>
    <w:qFormat/>
    <w:rsid w:val="00833CE1"/>
    <w:pPr>
      <w:spacing w:before="240" w:after="60"/>
      <w:jc w:val="center"/>
      <w:outlineLvl w:val="0"/>
    </w:pPr>
    <w:rPr>
      <w:rFonts w:eastAsiaTheme="majorEastAsia" w:cstheme="majorBidi"/>
      <w:b/>
      <w:bCs/>
      <w:sz w:val="32"/>
      <w:szCs w:val="32"/>
    </w:rPr>
  </w:style>
  <w:style w:type="character" w:customStyle="1" w:styleId="a4">
    <w:name w:val="标题 字符"/>
    <w:basedOn w:val="a0"/>
    <w:link w:val="a3"/>
    <w:uiPriority w:val="10"/>
    <w:rsid w:val="00833CE1"/>
    <w:rPr>
      <w:rFonts w:ascii="Times New Roman" w:eastAsiaTheme="majorEastAsia" w:hAnsi="Times New Roman" w:cstheme="majorBidi"/>
      <w:b/>
      <w:bCs/>
      <w:sz w:val="32"/>
      <w:szCs w:val="32"/>
      <w:lang w:val="en-GB"/>
    </w:rPr>
  </w:style>
  <w:style w:type="paragraph" w:styleId="a5">
    <w:name w:val="List Paragraph"/>
    <w:basedOn w:val="a"/>
    <w:uiPriority w:val="34"/>
    <w:qFormat/>
    <w:rsid w:val="00833CE1"/>
    <w:pPr>
      <w:ind w:firstLineChars="200" w:firstLine="420"/>
    </w:pPr>
  </w:style>
  <w:style w:type="table" w:styleId="a6">
    <w:name w:val="Table Grid"/>
    <w:basedOn w:val="a1"/>
    <w:uiPriority w:val="39"/>
    <w:rsid w:val="00833C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Bibliography"/>
    <w:basedOn w:val="a"/>
    <w:next w:val="a"/>
    <w:uiPriority w:val="37"/>
    <w:unhideWhenUsed/>
    <w:rsid w:val="00833CE1"/>
    <w:pPr>
      <w:spacing w:after="240" w:line="240" w:lineRule="auto"/>
    </w:pPr>
  </w:style>
  <w:style w:type="character" w:customStyle="1" w:styleId="30">
    <w:name w:val="标题 3 字符"/>
    <w:basedOn w:val="a0"/>
    <w:link w:val="3"/>
    <w:uiPriority w:val="9"/>
    <w:rsid w:val="00F76ED2"/>
    <w:rPr>
      <w:rFonts w:ascii="Times New Roman" w:hAnsi="Times New Roman"/>
      <w:b/>
      <w:bCs/>
      <w:sz w:val="24"/>
      <w:szCs w:val="32"/>
      <w:lang w:val="en-GB"/>
    </w:rPr>
  </w:style>
  <w:style w:type="paragraph" w:styleId="a8">
    <w:name w:val="header"/>
    <w:basedOn w:val="a"/>
    <w:link w:val="a9"/>
    <w:uiPriority w:val="99"/>
    <w:unhideWhenUsed/>
    <w:rsid w:val="00174CA3"/>
    <w:pPr>
      <w:tabs>
        <w:tab w:val="center" w:pos="4153"/>
        <w:tab w:val="right" w:pos="8306"/>
      </w:tabs>
      <w:snapToGrid w:val="0"/>
      <w:spacing w:line="240" w:lineRule="auto"/>
      <w:jc w:val="center"/>
    </w:pPr>
    <w:rPr>
      <w:sz w:val="18"/>
      <w:szCs w:val="18"/>
    </w:rPr>
  </w:style>
  <w:style w:type="character" w:customStyle="1" w:styleId="a9">
    <w:name w:val="页眉 字符"/>
    <w:basedOn w:val="a0"/>
    <w:link w:val="a8"/>
    <w:uiPriority w:val="99"/>
    <w:rsid w:val="00174CA3"/>
    <w:rPr>
      <w:rFonts w:ascii="Times New Roman" w:hAnsi="Times New Roman"/>
      <w:sz w:val="18"/>
      <w:szCs w:val="18"/>
      <w:lang w:val="en-GB"/>
    </w:rPr>
  </w:style>
  <w:style w:type="paragraph" w:styleId="aa">
    <w:name w:val="footer"/>
    <w:basedOn w:val="a"/>
    <w:link w:val="ab"/>
    <w:uiPriority w:val="99"/>
    <w:unhideWhenUsed/>
    <w:rsid w:val="00174CA3"/>
    <w:pPr>
      <w:tabs>
        <w:tab w:val="center" w:pos="4153"/>
        <w:tab w:val="right" w:pos="8306"/>
      </w:tabs>
      <w:snapToGrid w:val="0"/>
      <w:spacing w:line="240" w:lineRule="auto"/>
      <w:jc w:val="left"/>
    </w:pPr>
    <w:rPr>
      <w:sz w:val="18"/>
      <w:szCs w:val="18"/>
    </w:rPr>
  </w:style>
  <w:style w:type="character" w:customStyle="1" w:styleId="ab">
    <w:name w:val="页脚 字符"/>
    <w:basedOn w:val="a0"/>
    <w:link w:val="aa"/>
    <w:uiPriority w:val="99"/>
    <w:rsid w:val="00174CA3"/>
    <w:rPr>
      <w:rFonts w:ascii="Times New Roman" w:hAnsi="Times New Roman"/>
      <w:sz w:val="18"/>
      <w:szCs w:val="18"/>
      <w:lang w:val="en-GB"/>
    </w:rPr>
  </w:style>
  <w:style w:type="paragraph" w:styleId="ac">
    <w:name w:val="caption"/>
    <w:basedOn w:val="a"/>
    <w:next w:val="a"/>
    <w:uiPriority w:val="35"/>
    <w:unhideWhenUsed/>
    <w:qFormat/>
    <w:rsid w:val="000F4316"/>
    <w:rPr>
      <w:rFonts w:asciiTheme="majorHAnsi" w:eastAsia="黑体" w:hAnsiTheme="majorHAnsi" w:cstheme="majorBidi"/>
      <w:sz w:val="20"/>
      <w:szCs w:val="20"/>
    </w:rPr>
  </w:style>
  <w:style w:type="paragraph" w:styleId="ad">
    <w:name w:val="Normal (Web)"/>
    <w:basedOn w:val="a"/>
    <w:uiPriority w:val="99"/>
    <w:semiHidden/>
    <w:unhideWhenUsed/>
    <w:rsid w:val="00511F05"/>
    <w:pPr>
      <w:widowControl/>
      <w:spacing w:before="100" w:beforeAutospacing="1" w:after="100" w:afterAutospacing="1" w:line="240" w:lineRule="auto"/>
      <w:jc w:val="left"/>
    </w:pPr>
    <w:rPr>
      <w:rFonts w:ascii="宋体" w:eastAsia="宋体" w:hAnsi="宋体" w:cs="宋体"/>
      <w:kern w:val="0"/>
      <w:sz w:val="24"/>
      <w:szCs w:val="24"/>
      <w:lang w:val="en-US"/>
      <w14:ligatures w14:val="none"/>
    </w:rPr>
  </w:style>
  <w:style w:type="character" w:styleId="ae">
    <w:name w:val="Placeholder Text"/>
    <w:basedOn w:val="a0"/>
    <w:uiPriority w:val="99"/>
    <w:semiHidden/>
    <w:rsid w:val="00C804F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24575">
      <w:bodyDiv w:val="1"/>
      <w:marLeft w:val="0"/>
      <w:marRight w:val="0"/>
      <w:marTop w:val="0"/>
      <w:marBottom w:val="0"/>
      <w:divBdr>
        <w:top w:val="none" w:sz="0" w:space="0" w:color="auto"/>
        <w:left w:val="none" w:sz="0" w:space="0" w:color="auto"/>
        <w:bottom w:val="none" w:sz="0" w:space="0" w:color="auto"/>
        <w:right w:val="none" w:sz="0" w:space="0" w:color="auto"/>
      </w:divBdr>
    </w:div>
    <w:div w:id="178352247">
      <w:bodyDiv w:val="1"/>
      <w:marLeft w:val="0"/>
      <w:marRight w:val="0"/>
      <w:marTop w:val="0"/>
      <w:marBottom w:val="0"/>
      <w:divBdr>
        <w:top w:val="none" w:sz="0" w:space="0" w:color="auto"/>
        <w:left w:val="none" w:sz="0" w:space="0" w:color="auto"/>
        <w:bottom w:val="none" w:sz="0" w:space="0" w:color="auto"/>
        <w:right w:val="none" w:sz="0" w:space="0" w:color="auto"/>
      </w:divBdr>
    </w:div>
    <w:div w:id="588932319">
      <w:bodyDiv w:val="1"/>
      <w:marLeft w:val="0"/>
      <w:marRight w:val="0"/>
      <w:marTop w:val="0"/>
      <w:marBottom w:val="0"/>
      <w:divBdr>
        <w:top w:val="none" w:sz="0" w:space="0" w:color="auto"/>
        <w:left w:val="none" w:sz="0" w:space="0" w:color="auto"/>
        <w:bottom w:val="none" w:sz="0" w:space="0" w:color="auto"/>
        <w:right w:val="none" w:sz="0" w:space="0" w:color="auto"/>
      </w:divBdr>
    </w:div>
    <w:div w:id="657685734">
      <w:bodyDiv w:val="1"/>
      <w:marLeft w:val="0"/>
      <w:marRight w:val="0"/>
      <w:marTop w:val="0"/>
      <w:marBottom w:val="0"/>
      <w:divBdr>
        <w:top w:val="none" w:sz="0" w:space="0" w:color="auto"/>
        <w:left w:val="none" w:sz="0" w:space="0" w:color="auto"/>
        <w:bottom w:val="none" w:sz="0" w:space="0" w:color="auto"/>
        <w:right w:val="none" w:sz="0" w:space="0" w:color="auto"/>
      </w:divBdr>
    </w:div>
    <w:div w:id="693504236">
      <w:bodyDiv w:val="1"/>
      <w:marLeft w:val="0"/>
      <w:marRight w:val="0"/>
      <w:marTop w:val="0"/>
      <w:marBottom w:val="0"/>
      <w:divBdr>
        <w:top w:val="none" w:sz="0" w:space="0" w:color="auto"/>
        <w:left w:val="none" w:sz="0" w:space="0" w:color="auto"/>
        <w:bottom w:val="none" w:sz="0" w:space="0" w:color="auto"/>
        <w:right w:val="none" w:sz="0" w:space="0" w:color="auto"/>
      </w:divBdr>
    </w:div>
    <w:div w:id="708260430">
      <w:bodyDiv w:val="1"/>
      <w:marLeft w:val="0"/>
      <w:marRight w:val="0"/>
      <w:marTop w:val="0"/>
      <w:marBottom w:val="0"/>
      <w:divBdr>
        <w:top w:val="none" w:sz="0" w:space="0" w:color="auto"/>
        <w:left w:val="none" w:sz="0" w:space="0" w:color="auto"/>
        <w:bottom w:val="none" w:sz="0" w:space="0" w:color="auto"/>
        <w:right w:val="none" w:sz="0" w:space="0" w:color="auto"/>
      </w:divBdr>
    </w:div>
    <w:div w:id="1054740040">
      <w:bodyDiv w:val="1"/>
      <w:marLeft w:val="0"/>
      <w:marRight w:val="0"/>
      <w:marTop w:val="0"/>
      <w:marBottom w:val="0"/>
      <w:divBdr>
        <w:top w:val="none" w:sz="0" w:space="0" w:color="auto"/>
        <w:left w:val="none" w:sz="0" w:space="0" w:color="auto"/>
        <w:bottom w:val="none" w:sz="0" w:space="0" w:color="auto"/>
        <w:right w:val="none" w:sz="0" w:space="0" w:color="auto"/>
      </w:divBdr>
    </w:div>
    <w:div w:id="1285186353">
      <w:bodyDiv w:val="1"/>
      <w:marLeft w:val="0"/>
      <w:marRight w:val="0"/>
      <w:marTop w:val="0"/>
      <w:marBottom w:val="0"/>
      <w:divBdr>
        <w:top w:val="none" w:sz="0" w:space="0" w:color="auto"/>
        <w:left w:val="none" w:sz="0" w:space="0" w:color="auto"/>
        <w:bottom w:val="none" w:sz="0" w:space="0" w:color="auto"/>
        <w:right w:val="none" w:sz="0" w:space="0" w:color="auto"/>
      </w:divBdr>
    </w:div>
    <w:div w:id="1342467191">
      <w:bodyDiv w:val="1"/>
      <w:marLeft w:val="0"/>
      <w:marRight w:val="0"/>
      <w:marTop w:val="0"/>
      <w:marBottom w:val="0"/>
      <w:divBdr>
        <w:top w:val="none" w:sz="0" w:space="0" w:color="auto"/>
        <w:left w:val="none" w:sz="0" w:space="0" w:color="auto"/>
        <w:bottom w:val="none" w:sz="0" w:space="0" w:color="auto"/>
        <w:right w:val="none" w:sz="0" w:space="0" w:color="auto"/>
      </w:divBdr>
    </w:div>
    <w:div w:id="1469201846">
      <w:bodyDiv w:val="1"/>
      <w:marLeft w:val="0"/>
      <w:marRight w:val="0"/>
      <w:marTop w:val="0"/>
      <w:marBottom w:val="0"/>
      <w:divBdr>
        <w:top w:val="none" w:sz="0" w:space="0" w:color="auto"/>
        <w:left w:val="none" w:sz="0" w:space="0" w:color="auto"/>
        <w:bottom w:val="none" w:sz="0" w:space="0" w:color="auto"/>
        <w:right w:val="none" w:sz="0" w:space="0" w:color="auto"/>
      </w:divBdr>
    </w:div>
    <w:div w:id="1722636294">
      <w:bodyDiv w:val="1"/>
      <w:marLeft w:val="0"/>
      <w:marRight w:val="0"/>
      <w:marTop w:val="0"/>
      <w:marBottom w:val="0"/>
      <w:divBdr>
        <w:top w:val="none" w:sz="0" w:space="0" w:color="auto"/>
        <w:left w:val="none" w:sz="0" w:space="0" w:color="auto"/>
        <w:bottom w:val="none" w:sz="0" w:space="0" w:color="auto"/>
        <w:right w:val="none" w:sz="0" w:space="0" w:color="auto"/>
      </w:divBdr>
      <w:divsChild>
        <w:div w:id="810639128">
          <w:marLeft w:val="0"/>
          <w:marRight w:val="0"/>
          <w:marTop w:val="0"/>
          <w:marBottom w:val="0"/>
          <w:divBdr>
            <w:top w:val="none" w:sz="0" w:space="0" w:color="auto"/>
            <w:left w:val="none" w:sz="0" w:space="0" w:color="auto"/>
            <w:bottom w:val="none" w:sz="0" w:space="0" w:color="auto"/>
            <w:right w:val="none" w:sz="0" w:space="0" w:color="auto"/>
          </w:divBdr>
        </w:div>
        <w:div w:id="1149395589">
          <w:marLeft w:val="0"/>
          <w:marRight w:val="0"/>
          <w:marTop w:val="0"/>
          <w:marBottom w:val="0"/>
          <w:divBdr>
            <w:top w:val="none" w:sz="0" w:space="0" w:color="auto"/>
            <w:left w:val="none" w:sz="0" w:space="0" w:color="auto"/>
            <w:bottom w:val="none" w:sz="0" w:space="0" w:color="auto"/>
            <w:right w:val="none" w:sz="0" w:space="0" w:color="auto"/>
          </w:divBdr>
        </w:div>
        <w:div w:id="1041634238">
          <w:marLeft w:val="0"/>
          <w:marRight w:val="0"/>
          <w:marTop w:val="0"/>
          <w:marBottom w:val="0"/>
          <w:divBdr>
            <w:top w:val="none" w:sz="0" w:space="0" w:color="auto"/>
            <w:left w:val="none" w:sz="0" w:space="0" w:color="auto"/>
            <w:bottom w:val="none" w:sz="0" w:space="0" w:color="auto"/>
            <w:right w:val="none" w:sz="0" w:space="0" w:color="auto"/>
          </w:divBdr>
        </w:div>
        <w:div w:id="1623224380">
          <w:marLeft w:val="0"/>
          <w:marRight w:val="0"/>
          <w:marTop w:val="0"/>
          <w:marBottom w:val="0"/>
          <w:divBdr>
            <w:top w:val="none" w:sz="0" w:space="0" w:color="auto"/>
            <w:left w:val="none" w:sz="0" w:space="0" w:color="auto"/>
            <w:bottom w:val="none" w:sz="0" w:space="0" w:color="auto"/>
            <w:right w:val="none" w:sz="0" w:space="0" w:color="auto"/>
          </w:divBdr>
        </w:div>
        <w:div w:id="1197163604">
          <w:marLeft w:val="0"/>
          <w:marRight w:val="0"/>
          <w:marTop w:val="0"/>
          <w:marBottom w:val="0"/>
          <w:divBdr>
            <w:top w:val="none" w:sz="0" w:space="0" w:color="auto"/>
            <w:left w:val="none" w:sz="0" w:space="0" w:color="auto"/>
            <w:bottom w:val="none" w:sz="0" w:space="0" w:color="auto"/>
            <w:right w:val="none" w:sz="0" w:space="0" w:color="auto"/>
          </w:divBdr>
        </w:div>
      </w:divsChild>
    </w:div>
    <w:div w:id="2049910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F32047-AE78-47A8-B857-B5F6C4772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2061</TotalTime>
  <Pages>14</Pages>
  <Words>8315</Words>
  <Characters>47398</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夏锦浩</dc:creator>
  <cp:keywords/>
  <dc:description/>
  <cp:lastModifiedBy>yj liu</cp:lastModifiedBy>
  <cp:revision>19</cp:revision>
  <dcterms:created xsi:type="dcterms:W3CDTF">2024-04-13T21:21:00Z</dcterms:created>
  <dcterms:modified xsi:type="dcterms:W3CDTF">2024-04-21T16:53:00Z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id="XtREg38p"/&gt;&lt;style id="http://www.zotero.org/styles/harvard1" locale="en-GB" hasBibliography="1" bibliographyStyleHasBeenSet="1"/&gt;&lt;prefs&gt;&lt;pref name="fieldType" value="Field"/&gt;&lt;/prefs&gt;&lt;/data&gt;</vt:lpwstr>
  </property>
</Properties>
</file>