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05483" w14:textId="77777777" w:rsidR="00E543F8" w:rsidRPr="00745AD8" w:rsidRDefault="00E543F8">
      <w:pPr>
        <w:rPr>
          <w:rFonts w:ascii="Arial" w:hAnsi="Arial" w:cs="Arial"/>
          <w:b/>
          <w:bCs/>
          <w:sz w:val="22"/>
          <w:szCs w:val="22"/>
        </w:rPr>
      </w:pPr>
    </w:p>
    <w:p w14:paraId="4D569775" w14:textId="77777777" w:rsidR="00E543F8" w:rsidRPr="00745AD8" w:rsidRDefault="00E543F8">
      <w:pPr>
        <w:rPr>
          <w:rFonts w:ascii="Arial" w:hAnsi="Arial" w:cs="Arial"/>
          <w:b/>
          <w:bCs/>
          <w:sz w:val="22"/>
          <w:szCs w:val="22"/>
        </w:rPr>
      </w:pPr>
    </w:p>
    <w:p w14:paraId="49BADCFF" w14:textId="77777777" w:rsidR="00E543F8" w:rsidRPr="00745AD8" w:rsidRDefault="00E543F8">
      <w:pPr>
        <w:rPr>
          <w:rFonts w:ascii="Arial" w:hAnsi="Arial" w:cs="Arial"/>
          <w:b/>
          <w:bCs/>
          <w:sz w:val="22"/>
          <w:szCs w:val="22"/>
        </w:rPr>
      </w:pPr>
    </w:p>
    <w:p w14:paraId="0FA149CD" w14:textId="77777777" w:rsidR="00E543F8" w:rsidRPr="00745AD8" w:rsidRDefault="00E543F8">
      <w:pPr>
        <w:rPr>
          <w:rFonts w:ascii="Arial" w:hAnsi="Arial" w:cs="Arial"/>
          <w:b/>
          <w:bCs/>
          <w:sz w:val="22"/>
          <w:szCs w:val="22"/>
        </w:rPr>
      </w:pPr>
    </w:p>
    <w:p w14:paraId="3EA7C630" w14:textId="77777777" w:rsidR="00E543F8" w:rsidRPr="00745AD8" w:rsidRDefault="00E543F8">
      <w:pPr>
        <w:rPr>
          <w:rFonts w:ascii="Arial" w:hAnsi="Arial" w:cs="Arial"/>
          <w:b/>
          <w:bCs/>
          <w:sz w:val="22"/>
          <w:szCs w:val="22"/>
        </w:rPr>
      </w:pPr>
    </w:p>
    <w:p w14:paraId="48382BE3" w14:textId="77777777" w:rsidR="00E543F8" w:rsidRPr="00745AD8" w:rsidRDefault="00E543F8">
      <w:pPr>
        <w:rPr>
          <w:rFonts w:ascii="Arial" w:hAnsi="Arial" w:cs="Arial"/>
          <w:b/>
          <w:bCs/>
          <w:sz w:val="22"/>
          <w:szCs w:val="22"/>
        </w:rPr>
      </w:pPr>
    </w:p>
    <w:p w14:paraId="2F427E26" w14:textId="77777777" w:rsidR="00E543F8" w:rsidRPr="00745AD8" w:rsidRDefault="00E543F8">
      <w:pPr>
        <w:rPr>
          <w:rFonts w:ascii="Arial" w:hAnsi="Arial" w:cs="Arial"/>
          <w:b/>
          <w:bCs/>
          <w:sz w:val="22"/>
          <w:szCs w:val="22"/>
        </w:rPr>
      </w:pPr>
    </w:p>
    <w:p w14:paraId="6518401D" w14:textId="77777777" w:rsidR="00E543F8" w:rsidRPr="00745AD8" w:rsidRDefault="00E543F8">
      <w:pPr>
        <w:rPr>
          <w:rFonts w:ascii="Arial" w:hAnsi="Arial" w:cs="Arial"/>
          <w:b/>
          <w:bCs/>
          <w:sz w:val="22"/>
          <w:szCs w:val="22"/>
        </w:rPr>
      </w:pPr>
    </w:p>
    <w:p w14:paraId="06529011" w14:textId="77777777" w:rsidR="00E543F8" w:rsidRPr="00745AD8" w:rsidRDefault="00E543F8">
      <w:pPr>
        <w:rPr>
          <w:rFonts w:ascii="Arial" w:hAnsi="Arial" w:cs="Arial"/>
          <w:b/>
          <w:bCs/>
          <w:sz w:val="22"/>
          <w:szCs w:val="22"/>
        </w:rPr>
      </w:pPr>
    </w:p>
    <w:p w14:paraId="0DF34DEE" w14:textId="77777777" w:rsidR="00E543F8" w:rsidRPr="00745AD8" w:rsidRDefault="00E543F8">
      <w:pPr>
        <w:rPr>
          <w:rFonts w:ascii="Arial" w:hAnsi="Arial" w:cs="Arial"/>
          <w:b/>
          <w:bCs/>
          <w:sz w:val="22"/>
          <w:szCs w:val="22"/>
        </w:rPr>
      </w:pPr>
    </w:p>
    <w:p w14:paraId="6786F053" w14:textId="77777777" w:rsidR="00694895" w:rsidRPr="00745AD8" w:rsidRDefault="00694895">
      <w:pPr>
        <w:rPr>
          <w:rFonts w:ascii="Arial" w:hAnsi="Arial" w:cs="Arial"/>
          <w:b/>
          <w:bCs/>
          <w:sz w:val="22"/>
          <w:szCs w:val="22"/>
        </w:rPr>
      </w:pPr>
    </w:p>
    <w:p w14:paraId="313A3DCF" w14:textId="77777777" w:rsidR="00E543F8" w:rsidRPr="00745AD8" w:rsidRDefault="00E543F8">
      <w:pPr>
        <w:rPr>
          <w:rFonts w:ascii="Arial" w:hAnsi="Arial" w:cs="Arial"/>
          <w:sz w:val="22"/>
          <w:szCs w:val="22"/>
        </w:rPr>
      </w:pPr>
    </w:p>
    <w:p w14:paraId="6B50A8B6" w14:textId="106530E0" w:rsidR="0094599B" w:rsidRPr="00745AD8" w:rsidRDefault="00464C5D" w:rsidP="0094599B">
      <w:pPr>
        <w:jc w:val="center"/>
        <w:rPr>
          <w:rFonts w:ascii="Arial" w:hAnsi="Arial" w:cs="Arial"/>
          <w:sz w:val="26"/>
          <w:szCs w:val="26"/>
        </w:rPr>
      </w:pPr>
      <w:r w:rsidRPr="00745AD8">
        <w:rPr>
          <w:rFonts w:ascii="Arial" w:hAnsi="Arial" w:cs="Arial"/>
          <w:sz w:val="26"/>
          <w:szCs w:val="26"/>
        </w:rPr>
        <w:t>Vocal Warm-Up Toolkit for Singers:</w:t>
      </w:r>
    </w:p>
    <w:p w14:paraId="5CF81187" w14:textId="4AD51342" w:rsidR="003967A7" w:rsidRPr="00745AD8" w:rsidRDefault="00464C5D" w:rsidP="0094599B">
      <w:pPr>
        <w:jc w:val="center"/>
        <w:rPr>
          <w:rFonts w:ascii="Arial" w:hAnsi="Arial" w:cs="Arial"/>
          <w:b/>
          <w:bCs/>
        </w:rPr>
      </w:pPr>
      <w:r w:rsidRPr="00745AD8">
        <w:rPr>
          <w:rFonts w:ascii="Arial" w:hAnsi="Arial" w:cs="Arial"/>
          <w:sz w:val="26"/>
          <w:szCs w:val="26"/>
        </w:rPr>
        <w:t>Using Vocal Science to Guide Self-Training</w:t>
      </w:r>
    </w:p>
    <w:p w14:paraId="36543509" w14:textId="77777777" w:rsidR="003967A7" w:rsidRPr="00745AD8" w:rsidRDefault="003967A7" w:rsidP="0094599B">
      <w:pPr>
        <w:jc w:val="center"/>
        <w:rPr>
          <w:rFonts w:ascii="Arial" w:hAnsi="Arial" w:cs="Arial"/>
          <w:b/>
          <w:bCs/>
        </w:rPr>
      </w:pPr>
    </w:p>
    <w:p w14:paraId="7AD774CD" w14:textId="77777777" w:rsidR="003967A7" w:rsidRPr="00745AD8" w:rsidRDefault="003967A7">
      <w:pPr>
        <w:rPr>
          <w:rFonts w:ascii="Arial" w:hAnsi="Arial" w:cs="Arial"/>
          <w:b/>
          <w:bCs/>
        </w:rPr>
      </w:pPr>
    </w:p>
    <w:p w14:paraId="113B14D0" w14:textId="77777777" w:rsidR="00E543F8" w:rsidRPr="00745AD8" w:rsidRDefault="00E543F8">
      <w:pPr>
        <w:rPr>
          <w:rFonts w:ascii="Arial" w:hAnsi="Arial" w:cs="Arial"/>
          <w:b/>
          <w:bCs/>
        </w:rPr>
      </w:pPr>
    </w:p>
    <w:p w14:paraId="03D0F115" w14:textId="77777777" w:rsidR="003967A7" w:rsidRPr="00745AD8" w:rsidRDefault="003967A7">
      <w:pPr>
        <w:rPr>
          <w:rFonts w:ascii="Arial" w:hAnsi="Arial" w:cs="Arial"/>
          <w:b/>
          <w:bCs/>
        </w:rPr>
      </w:pPr>
    </w:p>
    <w:p w14:paraId="6A336B71" w14:textId="77777777" w:rsidR="00E543F8" w:rsidRPr="00745AD8" w:rsidRDefault="00E543F8">
      <w:pPr>
        <w:rPr>
          <w:rFonts w:ascii="Arial" w:hAnsi="Arial" w:cs="Arial"/>
          <w:b/>
          <w:bCs/>
        </w:rPr>
      </w:pPr>
    </w:p>
    <w:p w14:paraId="323FF30D" w14:textId="77777777" w:rsidR="00694895" w:rsidRPr="00745AD8" w:rsidRDefault="00694895">
      <w:pPr>
        <w:rPr>
          <w:rFonts w:ascii="Arial" w:hAnsi="Arial" w:cs="Arial"/>
          <w:b/>
          <w:bCs/>
        </w:rPr>
      </w:pPr>
    </w:p>
    <w:p w14:paraId="12C5F130" w14:textId="77777777" w:rsidR="00E543F8" w:rsidRPr="00745AD8" w:rsidRDefault="00E543F8">
      <w:pPr>
        <w:rPr>
          <w:rFonts w:ascii="Arial" w:hAnsi="Arial" w:cs="Arial"/>
          <w:b/>
          <w:bCs/>
        </w:rPr>
      </w:pPr>
    </w:p>
    <w:p w14:paraId="13DB3838" w14:textId="77777777" w:rsidR="00E543F8" w:rsidRPr="00745AD8" w:rsidRDefault="00E543F8">
      <w:pPr>
        <w:rPr>
          <w:rFonts w:ascii="Arial" w:hAnsi="Arial" w:cs="Arial"/>
          <w:b/>
          <w:bCs/>
        </w:rPr>
      </w:pPr>
    </w:p>
    <w:p w14:paraId="7D89D17C" w14:textId="77777777" w:rsidR="003756A5" w:rsidRPr="00745AD8" w:rsidRDefault="003756A5" w:rsidP="003756A5">
      <w:pPr>
        <w:spacing w:line="276" w:lineRule="auto"/>
        <w:jc w:val="center"/>
        <w:rPr>
          <w:rFonts w:ascii="Arial" w:hAnsi="Arial" w:cs="Arial"/>
        </w:rPr>
      </w:pPr>
    </w:p>
    <w:p w14:paraId="2B368EC4" w14:textId="77777777" w:rsidR="003756A5" w:rsidRPr="00745AD8" w:rsidRDefault="003756A5" w:rsidP="003756A5">
      <w:pPr>
        <w:spacing w:line="276" w:lineRule="auto"/>
        <w:jc w:val="center"/>
        <w:rPr>
          <w:rFonts w:ascii="Arial" w:hAnsi="Arial" w:cs="Arial"/>
        </w:rPr>
      </w:pPr>
      <w:r w:rsidRPr="00745AD8">
        <w:rPr>
          <w:rFonts w:ascii="Arial" w:hAnsi="Arial" w:cs="Arial"/>
        </w:rPr>
        <w:t>Student ID: 2316808</w:t>
      </w:r>
    </w:p>
    <w:p w14:paraId="670FAD79" w14:textId="77777777" w:rsidR="003756A5" w:rsidRPr="00745AD8" w:rsidRDefault="003756A5" w:rsidP="003756A5">
      <w:pPr>
        <w:spacing w:line="276" w:lineRule="auto"/>
        <w:jc w:val="center"/>
        <w:rPr>
          <w:rFonts w:ascii="Arial" w:hAnsi="Arial" w:cs="Arial"/>
        </w:rPr>
      </w:pPr>
      <w:r w:rsidRPr="00745AD8">
        <w:rPr>
          <w:rFonts w:ascii="Arial" w:hAnsi="Arial" w:cs="Arial"/>
        </w:rPr>
        <w:t>The Voice Study Center</w:t>
      </w:r>
    </w:p>
    <w:p w14:paraId="262BC063" w14:textId="3FB59104" w:rsidR="006D52BA" w:rsidRPr="00745AD8" w:rsidRDefault="003756A5" w:rsidP="006D52BA">
      <w:pPr>
        <w:spacing w:line="276" w:lineRule="auto"/>
        <w:jc w:val="center"/>
        <w:rPr>
          <w:rFonts w:ascii="Arial" w:hAnsi="Arial" w:cs="Arial"/>
        </w:rPr>
      </w:pPr>
      <w:r w:rsidRPr="00745AD8">
        <w:rPr>
          <w:rFonts w:ascii="Arial" w:hAnsi="Arial" w:cs="Arial"/>
        </w:rPr>
        <w:t>Module 5</w:t>
      </w:r>
    </w:p>
    <w:p w14:paraId="456F72A1" w14:textId="67B42CAA" w:rsidR="00694895" w:rsidRPr="00745AD8" w:rsidRDefault="006D52BA" w:rsidP="00A6434A">
      <w:pPr>
        <w:spacing w:line="276" w:lineRule="auto"/>
        <w:jc w:val="center"/>
        <w:rPr>
          <w:rFonts w:ascii="Arial" w:hAnsi="Arial" w:cs="Arial"/>
          <w:color w:val="000000" w:themeColor="text1"/>
        </w:rPr>
      </w:pPr>
      <w:r w:rsidRPr="00745AD8">
        <w:rPr>
          <w:rFonts w:ascii="Arial" w:hAnsi="Arial" w:cs="Arial"/>
          <w:color w:val="000000" w:themeColor="text1"/>
        </w:rPr>
        <w:t xml:space="preserve">Word Count: </w:t>
      </w:r>
      <w:r w:rsidR="00B15005" w:rsidRPr="00745AD8">
        <w:rPr>
          <w:rFonts w:ascii="Arial" w:hAnsi="Arial" w:cs="Arial"/>
          <w:color w:val="000000" w:themeColor="text1"/>
        </w:rPr>
        <w:t>6,</w:t>
      </w:r>
      <w:r w:rsidR="00DC19A5" w:rsidRPr="00745AD8">
        <w:rPr>
          <w:rFonts w:ascii="Arial" w:hAnsi="Arial" w:cs="Arial"/>
          <w:color w:val="000000" w:themeColor="text1"/>
        </w:rPr>
        <w:t>9</w:t>
      </w:r>
      <w:r w:rsidR="009F501D">
        <w:rPr>
          <w:rFonts w:ascii="Arial" w:hAnsi="Arial" w:cs="Arial"/>
          <w:color w:val="000000" w:themeColor="text1"/>
        </w:rPr>
        <w:t>60</w:t>
      </w:r>
    </w:p>
    <w:p w14:paraId="2C4FE9F3" w14:textId="77777777" w:rsidR="006D52BA" w:rsidRPr="00745AD8" w:rsidRDefault="006D52BA" w:rsidP="00A6434A">
      <w:pPr>
        <w:spacing w:line="276" w:lineRule="auto"/>
        <w:jc w:val="center"/>
        <w:rPr>
          <w:rFonts w:ascii="Arial" w:hAnsi="Arial" w:cs="Arial"/>
        </w:rPr>
      </w:pPr>
    </w:p>
    <w:p w14:paraId="535E8720" w14:textId="77777777" w:rsidR="00A270E8" w:rsidRPr="00745AD8" w:rsidRDefault="00A270E8" w:rsidP="00A270E8">
      <w:pPr>
        <w:pStyle w:val="NoSpacing"/>
        <w:spacing w:line="480" w:lineRule="auto"/>
        <w:rPr>
          <w:rFonts w:ascii="Arial" w:hAnsi="Arial" w:cs="Arial"/>
          <w:b/>
          <w:bCs/>
          <w:sz w:val="22"/>
          <w:szCs w:val="22"/>
        </w:rPr>
      </w:pPr>
      <w:r w:rsidRPr="00745AD8">
        <w:rPr>
          <w:rFonts w:ascii="Arial" w:hAnsi="Arial" w:cs="Arial"/>
          <w:b/>
          <w:bCs/>
          <w:sz w:val="22"/>
          <w:szCs w:val="22"/>
        </w:rPr>
        <w:lastRenderedPageBreak/>
        <w:t>Table of Contents</w:t>
      </w:r>
    </w:p>
    <w:p w14:paraId="6C72C8F7" w14:textId="77777777" w:rsidR="00A270E8" w:rsidRPr="00745AD8" w:rsidRDefault="00A270E8" w:rsidP="00A270E8">
      <w:pPr>
        <w:pStyle w:val="NoSpacing"/>
        <w:spacing w:line="480" w:lineRule="auto"/>
        <w:rPr>
          <w:rFonts w:ascii="Arial" w:hAnsi="Arial" w:cs="Arial"/>
          <w:b/>
          <w:bCs/>
          <w:sz w:val="22"/>
          <w:szCs w:val="22"/>
        </w:rPr>
      </w:pPr>
    </w:p>
    <w:p w14:paraId="0A948C9E"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Project Portfolio ……………………………………………………………………………………… 1</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Introduction ………………………………………………………………………………………... 1</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xml:space="preserve">Planned </w:t>
      </w:r>
      <w:proofErr w:type="spellStart"/>
      <w:r w:rsidRPr="00A270E8">
        <w:rPr>
          <w:rFonts w:ascii="Arial" w:hAnsi="Arial" w:cs="Arial"/>
          <w:color w:val="000000" w:themeColor="text1"/>
          <w:sz w:val="22"/>
          <w:szCs w:val="22"/>
        </w:rPr>
        <w:t>Programme</w:t>
      </w:r>
      <w:proofErr w:type="spellEnd"/>
      <w:r w:rsidRPr="00A270E8">
        <w:rPr>
          <w:rFonts w:ascii="Arial" w:hAnsi="Arial" w:cs="Arial"/>
          <w:color w:val="000000" w:themeColor="text1"/>
          <w:sz w:val="22"/>
          <w:szCs w:val="22"/>
        </w:rPr>
        <w:t xml:space="preserve"> of Study …………………………………………………………………… 2</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Methodology ………………………………………………………………………………………. 4</w:t>
      </w:r>
    </w:p>
    <w:p w14:paraId="7FE337A0" w14:textId="77777777" w:rsidR="00A270E8" w:rsidRPr="00A270E8" w:rsidRDefault="00A270E8" w:rsidP="00A270E8">
      <w:pPr>
        <w:pStyle w:val="NoSpacing"/>
        <w:spacing w:line="480" w:lineRule="auto"/>
        <w:rPr>
          <w:rFonts w:ascii="Arial" w:hAnsi="Arial" w:cs="Arial"/>
          <w:color w:val="000000" w:themeColor="text1"/>
          <w:sz w:val="22"/>
          <w:szCs w:val="22"/>
        </w:rPr>
      </w:pPr>
    </w:p>
    <w:p w14:paraId="4AD9F819"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Project Report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5</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Introduction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5</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Review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6</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That</w:t>
      </w:r>
      <w:r w:rsidRPr="00A270E8">
        <w:rPr>
          <w:rFonts w:ascii="Arial" w:hAnsi="Arial" w:cs="Arial"/>
          <w:color w:val="000000" w:themeColor="text1"/>
          <w:sz w:val="22"/>
          <w:szCs w:val="22"/>
        </w:rPr>
        <w:t>: Theoretical and Reflective Knowledge Underpinning the Artefact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6</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How</w:t>
      </w:r>
      <w:r w:rsidRPr="00A270E8">
        <w:rPr>
          <w:rFonts w:ascii="Arial" w:hAnsi="Arial" w:cs="Arial"/>
          <w:color w:val="000000" w:themeColor="text1"/>
          <w:sz w:val="22"/>
          <w:szCs w:val="22"/>
        </w:rPr>
        <w:t>: Procedural and Practical Knowledge in the Artefact’s Development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8</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 </w:t>
      </w:r>
      <w:r w:rsidRPr="00A270E8">
        <w:rPr>
          <w:rFonts w:ascii="Arial" w:hAnsi="Arial" w:cs="Arial"/>
          <w:i/>
          <w:iCs/>
          <w:color w:val="000000" w:themeColor="text1"/>
          <w:sz w:val="22"/>
          <w:szCs w:val="22"/>
        </w:rPr>
        <w:t>Know What</w:t>
      </w:r>
      <w:r w:rsidRPr="00A270E8">
        <w:rPr>
          <w:rFonts w:ascii="Arial" w:hAnsi="Arial" w:cs="Arial"/>
          <w:color w:val="000000" w:themeColor="text1"/>
          <w:sz w:val="22"/>
          <w:szCs w:val="22"/>
        </w:rPr>
        <w:t>: Critical Evaluation and Conceptual Knowledge ……………...……………….10</w:t>
      </w:r>
      <w:r w:rsidRPr="00A270E8">
        <w:rPr>
          <w:rFonts w:ascii="Arial" w:hAnsi="Arial" w:cs="Arial"/>
          <w:color w:val="000000" w:themeColor="text1"/>
          <w:sz w:val="22"/>
          <w:szCs w:val="22"/>
        </w:rPr>
        <w:br/>
      </w:r>
      <w:r w:rsidRPr="00A270E8">
        <w:rPr>
          <w:rFonts w:ascii="Arial" w:hAnsi="Arial" w:cs="Arial"/>
          <w:color w:val="000000" w:themeColor="text1"/>
          <w:sz w:val="22"/>
          <w:szCs w:val="22"/>
        </w:rPr>
        <w:t> </w:t>
      </w:r>
      <w:r w:rsidRPr="00A270E8">
        <w:rPr>
          <w:rFonts w:ascii="Arial" w:hAnsi="Arial" w:cs="Arial"/>
          <w:color w:val="000000" w:themeColor="text1"/>
          <w:sz w:val="22"/>
          <w:szCs w:val="22"/>
        </w:rPr>
        <w:t>Conclusion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12</w:t>
      </w:r>
    </w:p>
    <w:p w14:paraId="270FC467"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 xml:space="preserve">   Critical Reflection ……………………………………………………………………….………… 13</w:t>
      </w:r>
    </w:p>
    <w:p w14:paraId="22EE7DC9" w14:textId="77777777" w:rsidR="00A270E8" w:rsidRPr="00A270E8" w:rsidRDefault="00A270E8" w:rsidP="00A270E8">
      <w:pPr>
        <w:pStyle w:val="NoSpacing"/>
        <w:spacing w:line="480" w:lineRule="auto"/>
        <w:rPr>
          <w:rFonts w:ascii="Arial" w:hAnsi="Arial" w:cs="Arial"/>
          <w:color w:val="000000" w:themeColor="text1"/>
          <w:sz w:val="22"/>
          <w:szCs w:val="22"/>
        </w:rPr>
      </w:pPr>
    </w:p>
    <w:p w14:paraId="325C3DBF"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Appendix A (Artefact)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18</w:t>
      </w:r>
    </w:p>
    <w:p w14:paraId="17B984EE"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Appendix B …………………………………………………………………………………….…</w:t>
      </w:r>
      <w:proofErr w:type="gramStart"/>
      <w:r w:rsidRPr="00A270E8">
        <w:rPr>
          <w:rFonts w:ascii="Arial" w:hAnsi="Arial" w:cs="Arial"/>
          <w:color w:val="000000" w:themeColor="text1"/>
          <w:sz w:val="22"/>
          <w:szCs w:val="22"/>
        </w:rPr>
        <w:t>…..</w:t>
      </w:r>
      <w:proofErr w:type="gramEnd"/>
      <w:r w:rsidRPr="00A270E8">
        <w:rPr>
          <w:rFonts w:ascii="Arial" w:hAnsi="Arial" w:cs="Arial"/>
          <w:color w:val="000000" w:themeColor="text1"/>
          <w:sz w:val="22"/>
          <w:szCs w:val="22"/>
        </w:rPr>
        <w:t xml:space="preserve"> 21</w:t>
      </w:r>
    </w:p>
    <w:p w14:paraId="432D6F4F"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 </w:t>
      </w:r>
    </w:p>
    <w:p w14:paraId="4114032A" w14:textId="77777777" w:rsidR="00A270E8" w:rsidRPr="00A270E8" w:rsidRDefault="00A270E8" w:rsidP="00A270E8">
      <w:pPr>
        <w:pStyle w:val="NoSpacing"/>
        <w:spacing w:line="480" w:lineRule="auto"/>
        <w:rPr>
          <w:rFonts w:ascii="Arial" w:hAnsi="Arial" w:cs="Arial"/>
          <w:color w:val="000000" w:themeColor="text1"/>
          <w:sz w:val="22"/>
          <w:szCs w:val="22"/>
        </w:rPr>
      </w:pPr>
      <w:r w:rsidRPr="00A270E8">
        <w:rPr>
          <w:rFonts w:ascii="Arial" w:hAnsi="Arial" w:cs="Arial"/>
          <w:color w:val="000000" w:themeColor="text1"/>
          <w:sz w:val="22"/>
          <w:szCs w:val="22"/>
        </w:rPr>
        <w:t>Reference List ………………………………………………………………………………….…… 23</w:t>
      </w:r>
    </w:p>
    <w:p w14:paraId="6575FAD4" w14:textId="445A32E0" w:rsidR="00A6434A" w:rsidRPr="00745AD8" w:rsidRDefault="00A6434A" w:rsidP="00A6434A">
      <w:pPr>
        <w:pStyle w:val="NoSpacing"/>
        <w:spacing w:line="480" w:lineRule="auto"/>
        <w:rPr>
          <w:rFonts w:ascii="Arial" w:hAnsi="Arial" w:cs="Arial"/>
          <w:sz w:val="22"/>
          <w:szCs w:val="22"/>
        </w:rPr>
      </w:pPr>
    </w:p>
    <w:p w14:paraId="74BEDE95" w14:textId="77777777" w:rsidR="00A6434A" w:rsidRPr="00745AD8" w:rsidRDefault="00A6434A" w:rsidP="00A6434A">
      <w:pPr>
        <w:spacing w:line="276" w:lineRule="auto"/>
        <w:jc w:val="center"/>
        <w:rPr>
          <w:rFonts w:ascii="Arial" w:hAnsi="Arial" w:cs="Arial"/>
        </w:rPr>
      </w:pPr>
    </w:p>
    <w:p w14:paraId="4C40B3DB" w14:textId="77777777" w:rsidR="00694895" w:rsidRPr="00745AD8" w:rsidRDefault="00694895">
      <w:pPr>
        <w:rPr>
          <w:rFonts w:ascii="Arial" w:hAnsi="Arial" w:cs="Arial"/>
          <w:b/>
          <w:bCs/>
          <w:sz w:val="22"/>
          <w:szCs w:val="22"/>
        </w:rPr>
      </w:pPr>
    </w:p>
    <w:p w14:paraId="70007C22" w14:textId="77777777" w:rsidR="00694895" w:rsidRPr="00745AD8" w:rsidRDefault="00694895">
      <w:pPr>
        <w:rPr>
          <w:rFonts w:ascii="Arial" w:hAnsi="Arial" w:cs="Arial"/>
          <w:b/>
          <w:bCs/>
          <w:sz w:val="22"/>
          <w:szCs w:val="22"/>
        </w:rPr>
      </w:pPr>
    </w:p>
    <w:p w14:paraId="6CEDB2E4" w14:textId="77777777" w:rsidR="00694895" w:rsidRPr="00745AD8" w:rsidRDefault="00694895">
      <w:pPr>
        <w:rPr>
          <w:rFonts w:ascii="Arial" w:hAnsi="Arial" w:cs="Arial"/>
          <w:b/>
          <w:bCs/>
          <w:sz w:val="22"/>
          <w:szCs w:val="22"/>
        </w:rPr>
      </w:pPr>
    </w:p>
    <w:p w14:paraId="484AB785" w14:textId="77777777" w:rsidR="00694895" w:rsidRPr="00745AD8" w:rsidRDefault="00694895">
      <w:pPr>
        <w:rPr>
          <w:rFonts w:ascii="Arial" w:hAnsi="Arial" w:cs="Arial"/>
          <w:b/>
          <w:bCs/>
          <w:sz w:val="22"/>
          <w:szCs w:val="22"/>
        </w:rPr>
      </w:pPr>
    </w:p>
    <w:p w14:paraId="693628B4" w14:textId="77777777" w:rsidR="00DD61F6" w:rsidRPr="00745AD8" w:rsidRDefault="00DD61F6">
      <w:pPr>
        <w:rPr>
          <w:rFonts w:ascii="Arial" w:hAnsi="Arial" w:cs="Arial"/>
          <w:b/>
          <w:bCs/>
          <w:sz w:val="22"/>
          <w:szCs w:val="22"/>
        </w:rPr>
        <w:sectPr w:rsidR="00DD61F6" w:rsidRPr="00745AD8" w:rsidSect="00694895">
          <w:footerReference w:type="default" r:id="rId8"/>
          <w:pgSz w:w="12240" w:h="15840"/>
          <w:pgMar w:top="1440" w:right="1440" w:bottom="1440" w:left="1440" w:header="720" w:footer="720" w:gutter="0"/>
          <w:pgNumType w:start="0"/>
          <w:cols w:space="720"/>
          <w:docGrid w:linePitch="360"/>
        </w:sectPr>
      </w:pPr>
    </w:p>
    <w:p w14:paraId="54A8D927" w14:textId="7A2E4C05" w:rsidR="009E2AC2" w:rsidRPr="00745AD8" w:rsidRDefault="00375C6F">
      <w:pPr>
        <w:rPr>
          <w:rFonts w:ascii="Arial" w:hAnsi="Arial" w:cs="Arial"/>
          <w:b/>
          <w:bCs/>
          <w:sz w:val="22"/>
          <w:szCs w:val="22"/>
        </w:rPr>
      </w:pPr>
      <w:r w:rsidRPr="00745AD8">
        <w:rPr>
          <w:rFonts w:ascii="Arial" w:hAnsi="Arial" w:cs="Arial"/>
          <w:b/>
          <w:bCs/>
          <w:sz w:val="22"/>
          <w:szCs w:val="22"/>
        </w:rPr>
        <w:lastRenderedPageBreak/>
        <w:t xml:space="preserve">Project Portfolio </w:t>
      </w:r>
    </w:p>
    <w:p w14:paraId="116E7580" w14:textId="62740AE9" w:rsidR="004D16FC" w:rsidRPr="00745AD8" w:rsidRDefault="004D16FC" w:rsidP="004D16FC">
      <w:pPr>
        <w:rPr>
          <w:rFonts w:ascii="Arial" w:hAnsi="Arial" w:cs="Arial"/>
          <w:b/>
          <w:bCs/>
          <w:sz w:val="22"/>
          <w:szCs w:val="22"/>
        </w:rPr>
      </w:pPr>
      <w:r w:rsidRPr="00745AD8">
        <w:rPr>
          <w:rFonts w:ascii="Arial" w:hAnsi="Arial" w:cs="Arial"/>
          <w:b/>
          <w:bCs/>
          <w:sz w:val="22"/>
          <w:szCs w:val="22"/>
        </w:rPr>
        <w:t>Introduction</w:t>
      </w:r>
    </w:p>
    <w:p w14:paraId="7E59EBAB" w14:textId="76821364" w:rsidR="00BF7A2E" w:rsidRPr="00745AD8" w:rsidRDefault="00BF7A2E" w:rsidP="00BF7A2E">
      <w:pPr>
        <w:rPr>
          <w:rFonts w:ascii="Arial" w:hAnsi="Arial" w:cs="Arial"/>
          <w:sz w:val="22"/>
          <w:szCs w:val="22"/>
        </w:rPr>
      </w:pPr>
      <w:r w:rsidRPr="00745AD8">
        <w:rPr>
          <w:rFonts w:ascii="Arial" w:hAnsi="Arial" w:cs="Arial"/>
          <w:sz w:val="22"/>
          <w:szCs w:val="22"/>
        </w:rPr>
        <w:t>The proposed study aims to develop a vocal warm-up toolkit for singers, designed to connect vocal science with practical use in independent practice. While warm-ups are widely recognized as an essential component of vocal training, many singers, especially beginners and those without ongoing instruction, lack structured guidance on how to perform them effectively (Hilton, 2020). Instead, warm-ups are often done routinely and prescriptively without a clear understanding of their sequence or purpose. This can result in inefficient practice, the reinforcement of bad habits, and, in some cases, vocal strain</w:t>
      </w:r>
      <w:r w:rsidR="00256F75" w:rsidRPr="00745AD8">
        <w:rPr>
          <w:rFonts w:ascii="Arial" w:hAnsi="Arial" w:cs="Arial"/>
          <w:sz w:val="22"/>
          <w:szCs w:val="22"/>
        </w:rPr>
        <w:t xml:space="preserve"> (Rodman, 2021)</w:t>
      </w:r>
      <w:r w:rsidRPr="00745AD8">
        <w:rPr>
          <w:rFonts w:ascii="Arial" w:hAnsi="Arial" w:cs="Arial"/>
          <w:sz w:val="22"/>
          <w:szCs w:val="22"/>
        </w:rPr>
        <w:t>.</w:t>
      </w:r>
      <w:r w:rsidR="00666F4A" w:rsidRPr="00745AD8">
        <w:rPr>
          <w:rFonts w:ascii="Arial" w:hAnsi="Arial" w:cs="Arial"/>
          <w:sz w:val="22"/>
          <w:szCs w:val="22"/>
        </w:rPr>
        <w:t xml:space="preserve"> By focusing on the needs of beginner singers, this toolkit aims to support a community that often lacks accessible, science-informed resources to guide healthy and efficient vocal development.</w:t>
      </w:r>
    </w:p>
    <w:p w14:paraId="7042896E" w14:textId="77777777" w:rsidR="00DA3D1D" w:rsidRPr="00745AD8" w:rsidRDefault="00BF7A2E" w:rsidP="00BF7A2E">
      <w:pPr>
        <w:rPr>
          <w:rFonts w:ascii="Arial" w:hAnsi="Arial" w:cs="Arial"/>
          <w:sz w:val="22"/>
          <w:szCs w:val="22"/>
        </w:rPr>
      </w:pPr>
      <w:r w:rsidRPr="00745AD8">
        <w:rPr>
          <w:rFonts w:ascii="Arial" w:hAnsi="Arial" w:cs="Arial"/>
          <w:sz w:val="22"/>
          <w:szCs w:val="22"/>
        </w:rPr>
        <w:t xml:space="preserve">Within </w:t>
      </w:r>
      <w:proofErr w:type="gramStart"/>
      <w:r w:rsidRPr="00745AD8">
        <w:rPr>
          <w:rFonts w:ascii="Arial" w:hAnsi="Arial" w:cs="Arial"/>
          <w:sz w:val="22"/>
          <w:szCs w:val="22"/>
        </w:rPr>
        <w:t>the professional</w:t>
      </w:r>
      <w:proofErr w:type="gramEnd"/>
      <w:r w:rsidRPr="00745AD8">
        <w:rPr>
          <w:rFonts w:ascii="Arial" w:hAnsi="Arial" w:cs="Arial"/>
          <w:sz w:val="22"/>
          <w:szCs w:val="22"/>
        </w:rPr>
        <w:t xml:space="preserve"> context, this project operates at the intersection of vocal pedagogy, performance practice, and voice health management, a space defined by its complexity and high degree of interdisciplinary integration</w:t>
      </w:r>
      <w:r w:rsidR="00C86011" w:rsidRPr="00745AD8">
        <w:rPr>
          <w:rFonts w:ascii="Arial" w:hAnsi="Arial" w:cs="Arial"/>
          <w:sz w:val="22"/>
          <w:szCs w:val="22"/>
        </w:rPr>
        <w:t xml:space="preserve"> (Heisel, 2024)</w:t>
      </w:r>
      <w:r w:rsidRPr="00745AD8">
        <w:rPr>
          <w:rFonts w:ascii="Arial" w:hAnsi="Arial" w:cs="Arial"/>
          <w:sz w:val="22"/>
          <w:szCs w:val="22"/>
        </w:rPr>
        <w:t xml:space="preserve">. It is a complex area combining artistic skill, physiological knowledge, and educational methods (NIDCD, 2015; Latala, 2019). Professional singing environments, from conservatories and private studios to theaters and commercial music, increasingly require evidence-based approaches to vocal training that protect the voice while improving artistic performance (National Association of Teachers of Singing, 2023). Voice practitioners, coaches, and educators work in a multidisciplinary space where pedagogy must incorporate insights from speech therapy, music education, and performance psychology (Meyer, 2021). </w:t>
      </w:r>
    </w:p>
    <w:p w14:paraId="5AB2ECBD" w14:textId="3CDC735D" w:rsidR="00BF7A2E" w:rsidRPr="00745AD8" w:rsidRDefault="00BF7A2E" w:rsidP="00BF7A2E">
      <w:pPr>
        <w:rPr>
          <w:rFonts w:ascii="Arial" w:hAnsi="Arial" w:cs="Arial"/>
          <w:sz w:val="22"/>
          <w:szCs w:val="22"/>
        </w:rPr>
      </w:pPr>
      <w:r w:rsidRPr="00745AD8">
        <w:rPr>
          <w:rFonts w:ascii="Arial" w:hAnsi="Arial" w:cs="Arial"/>
          <w:sz w:val="22"/>
          <w:szCs w:val="22"/>
        </w:rPr>
        <w:t>Furthermore, contemporary expectations in the performing arts industry place significant emphasis on vocal sustainability, employability, and self-management, meaning that singers must take responsibility for maintaining vocal wellness outside of formal instruction</w:t>
      </w:r>
      <w:r w:rsidR="00A60619" w:rsidRPr="00745AD8">
        <w:rPr>
          <w:rFonts w:ascii="Arial" w:hAnsi="Arial" w:cs="Arial"/>
          <w:sz w:val="22"/>
          <w:szCs w:val="22"/>
        </w:rPr>
        <w:t xml:space="preserve"> (Qin and Huang ,2025)</w:t>
      </w:r>
      <w:r w:rsidR="006A1691" w:rsidRPr="00745AD8">
        <w:rPr>
          <w:rFonts w:ascii="Arial" w:hAnsi="Arial" w:cs="Arial"/>
          <w:sz w:val="22"/>
          <w:szCs w:val="22"/>
        </w:rPr>
        <w:t xml:space="preserve">. </w:t>
      </w:r>
      <w:r w:rsidRPr="00745AD8">
        <w:rPr>
          <w:rFonts w:ascii="Arial" w:hAnsi="Arial" w:cs="Arial"/>
          <w:sz w:val="22"/>
          <w:szCs w:val="22"/>
        </w:rPr>
        <w:t>This toolkit, therefore, responds to a genuine professional need: providing singers with self-guided, research-informed tools that align with modern standards of vocal health, employability, and sustainable practice. By placing this work within the professional field, the project highlights its pedagogical importance and potential impact on the broader practice of voice training. It also demonstrates the value of cultivating independent, reflective musicians who are better equipped to navigate the physical and psychological demands of vocal work</w:t>
      </w:r>
      <w:r w:rsidR="00CF375D" w:rsidRPr="00745AD8">
        <w:rPr>
          <w:rFonts w:ascii="Arial" w:hAnsi="Arial" w:cs="Arial"/>
          <w:sz w:val="22"/>
          <w:szCs w:val="22"/>
        </w:rPr>
        <w:t xml:space="preserve"> (Hamilton, 2025)</w:t>
      </w:r>
      <w:r w:rsidRPr="00745AD8">
        <w:rPr>
          <w:rFonts w:ascii="Arial" w:hAnsi="Arial" w:cs="Arial"/>
          <w:sz w:val="22"/>
          <w:szCs w:val="22"/>
        </w:rPr>
        <w:t>.</w:t>
      </w:r>
    </w:p>
    <w:p w14:paraId="69158D47" w14:textId="72BDDD6D" w:rsidR="00F17390" w:rsidRPr="00745AD8" w:rsidRDefault="00DA3D1D" w:rsidP="004D16FC">
      <w:pPr>
        <w:rPr>
          <w:rFonts w:ascii="Arial" w:hAnsi="Arial" w:cs="Arial"/>
          <w:sz w:val="22"/>
          <w:szCs w:val="22"/>
        </w:rPr>
      </w:pPr>
      <w:r w:rsidRPr="00745AD8">
        <w:rPr>
          <w:rFonts w:ascii="Arial" w:hAnsi="Arial" w:cs="Arial"/>
          <w:sz w:val="22"/>
          <w:szCs w:val="22"/>
        </w:rPr>
        <w:t>The</w:t>
      </w:r>
      <w:r w:rsidR="00BF7A2E" w:rsidRPr="00745AD8">
        <w:rPr>
          <w:rFonts w:ascii="Arial" w:hAnsi="Arial" w:cs="Arial"/>
          <w:sz w:val="22"/>
          <w:szCs w:val="22"/>
        </w:rPr>
        <w:t xml:space="preserve"> introduction situates the project within a specific and complex area of professional practice. This not only strengthens the academic grounding of the work but clarifies why the project is necessary, what professional challenges it addresses, and how it contributes to the evolving landscape of vocal pedagogy. The art</w:t>
      </w:r>
      <w:r w:rsidR="00A42E16" w:rsidRPr="00745AD8">
        <w:rPr>
          <w:rFonts w:ascii="Arial" w:hAnsi="Arial" w:cs="Arial"/>
          <w:sz w:val="22"/>
          <w:szCs w:val="22"/>
        </w:rPr>
        <w:t>e</w:t>
      </w:r>
      <w:r w:rsidR="00BF7A2E" w:rsidRPr="00745AD8">
        <w:rPr>
          <w:rFonts w:ascii="Arial" w:hAnsi="Arial" w:cs="Arial"/>
          <w:sz w:val="22"/>
          <w:szCs w:val="22"/>
        </w:rPr>
        <w:t xml:space="preserve">fact aims to address this challenge by developing a practical and pedagogically informed toolkit for research related to voice science, vocal pedagogy, and best practices in music education. The toolkit will include progressive, adaptable exercises focused on posture, breathing, resonance, agility, range, and diction. Each exercise will be accompanied by explanatory notes linking practice to theory, enabling singers to understand not only how to perform an exercise but also why it is important. By integrating the toolkit on both theoretical and practical levels, the project supports my professional development </w:t>
      </w:r>
      <w:r w:rsidR="00BF7A2E" w:rsidRPr="00745AD8">
        <w:rPr>
          <w:rFonts w:ascii="Arial" w:hAnsi="Arial" w:cs="Arial"/>
          <w:sz w:val="22"/>
          <w:szCs w:val="22"/>
        </w:rPr>
        <w:lastRenderedPageBreak/>
        <w:t>as a voice practitioner while also providing a useful resource applicable to vocal pedagogy in broader educational and professional settings. As the art</w:t>
      </w:r>
      <w:r w:rsidR="00C50BF3" w:rsidRPr="00745AD8">
        <w:rPr>
          <w:rFonts w:ascii="Arial" w:hAnsi="Arial" w:cs="Arial"/>
          <w:sz w:val="22"/>
          <w:szCs w:val="22"/>
        </w:rPr>
        <w:t>e</w:t>
      </w:r>
      <w:r w:rsidR="00BF7A2E" w:rsidRPr="00745AD8">
        <w:rPr>
          <w:rFonts w:ascii="Arial" w:hAnsi="Arial" w:cs="Arial"/>
          <w:sz w:val="22"/>
          <w:szCs w:val="22"/>
        </w:rPr>
        <w:t xml:space="preserve">fact begins to take shape, it is likely that the proposal will require further refinement and iteration, reflecting the dynamic nature of practice-based research where design evolves alongside the conceptual understanding that informs it. </w:t>
      </w:r>
    </w:p>
    <w:p w14:paraId="4CD14DF7" w14:textId="3919BD3D" w:rsidR="004D16FC" w:rsidRPr="00745AD8" w:rsidRDefault="004D16FC" w:rsidP="004D16FC">
      <w:pPr>
        <w:rPr>
          <w:rFonts w:ascii="Arial" w:hAnsi="Arial" w:cs="Arial"/>
          <w:sz w:val="22"/>
          <w:szCs w:val="22"/>
        </w:rPr>
      </w:pPr>
      <w:r w:rsidRPr="00745AD8">
        <w:rPr>
          <w:rFonts w:ascii="Arial" w:hAnsi="Arial" w:cs="Arial"/>
          <w:b/>
          <w:bCs/>
          <w:sz w:val="22"/>
          <w:szCs w:val="22"/>
        </w:rPr>
        <w:t xml:space="preserve">Planned </w:t>
      </w:r>
      <w:proofErr w:type="spellStart"/>
      <w:r w:rsidRPr="00745AD8">
        <w:rPr>
          <w:rFonts w:ascii="Arial" w:hAnsi="Arial" w:cs="Arial"/>
          <w:b/>
          <w:bCs/>
          <w:sz w:val="22"/>
          <w:szCs w:val="22"/>
        </w:rPr>
        <w:t>Programme</w:t>
      </w:r>
      <w:proofErr w:type="spellEnd"/>
      <w:r w:rsidRPr="00745AD8">
        <w:rPr>
          <w:rFonts w:ascii="Arial" w:hAnsi="Arial" w:cs="Arial"/>
          <w:b/>
          <w:bCs/>
          <w:sz w:val="22"/>
          <w:szCs w:val="22"/>
        </w:rPr>
        <w:t xml:space="preserve"> of Study</w:t>
      </w:r>
    </w:p>
    <w:p w14:paraId="239839B2" w14:textId="48AA466F" w:rsidR="003C4155" w:rsidRPr="00745AD8" w:rsidRDefault="009D0EE0" w:rsidP="003C4155">
      <w:pPr>
        <w:rPr>
          <w:rFonts w:ascii="Arial" w:hAnsi="Arial" w:cs="Arial"/>
          <w:sz w:val="22"/>
          <w:szCs w:val="22"/>
        </w:rPr>
      </w:pPr>
      <w:r>
        <w:rPr>
          <w:rFonts w:ascii="Arial" w:hAnsi="Arial" w:cs="Arial"/>
          <w:sz w:val="22"/>
          <w:szCs w:val="22"/>
        </w:rPr>
        <w:t xml:space="preserve">The artefact's design will be shaped by various theoretical frameworks, best practices, and </w:t>
      </w:r>
      <w:r w:rsidR="003C4155" w:rsidRPr="00745AD8">
        <w:rPr>
          <w:rFonts w:ascii="Arial" w:hAnsi="Arial" w:cs="Arial"/>
          <w:sz w:val="22"/>
          <w:szCs w:val="22"/>
        </w:rPr>
        <w:t>methodological factors that together place it within the broader discourse of vocal pedagogy. The toolkit draws on established knowledge from voice science covering respiration, phonation, and resonance, combined with pedagogical approaches in singing education (Tetik-</w:t>
      </w:r>
      <w:proofErr w:type="spellStart"/>
      <w:r w:rsidR="003C4155" w:rsidRPr="00745AD8">
        <w:rPr>
          <w:rFonts w:ascii="Arial" w:hAnsi="Arial" w:cs="Arial"/>
          <w:sz w:val="22"/>
          <w:szCs w:val="22"/>
        </w:rPr>
        <w:t>Hacıtahiroğlu</w:t>
      </w:r>
      <w:proofErr w:type="spellEnd"/>
      <w:r w:rsidR="003C4155" w:rsidRPr="00745AD8">
        <w:rPr>
          <w:rFonts w:ascii="Arial" w:hAnsi="Arial" w:cs="Arial"/>
          <w:sz w:val="22"/>
          <w:szCs w:val="22"/>
        </w:rPr>
        <w:t xml:space="preserve"> and </w:t>
      </w:r>
      <w:proofErr w:type="spellStart"/>
      <w:r w:rsidR="003C4155" w:rsidRPr="00745AD8">
        <w:rPr>
          <w:rFonts w:ascii="Arial" w:hAnsi="Arial" w:cs="Arial"/>
          <w:sz w:val="22"/>
          <w:szCs w:val="22"/>
        </w:rPr>
        <w:t>Düzenli</w:t>
      </w:r>
      <w:proofErr w:type="spellEnd"/>
      <w:r w:rsidR="003C4155" w:rsidRPr="00745AD8">
        <w:rPr>
          <w:rFonts w:ascii="Arial" w:hAnsi="Arial" w:cs="Arial"/>
          <w:sz w:val="22"/>
          <w:szCs w:val="22"/>
        </w:rPr>
        <w:t>-Öztürk, 2023). This interdisciplinary foundation is essential in a profession where anatomical function must be translated into artistic output</w:t>
      </w:r>
      <w:r w:rsidR="001E7F4E" w:rsidRPr="00745AD8">
        <w:rPr>
          <w:rFonts w:ascii="Arial" w:hAnsi="Arial" w:cs="Arial"/>
          <w:sz w:val="22"/>
          <w:szCs w:val="22"/>
        </w:rPr>
        <w:t xml:space="preserve"> (O’Connor, 2022)</w:t>
      </w:r>
      <w:r w:rsidR="003C4155" w:rsidRPr="00745AD8">
        <w:rPr>
          <w:rFonts w:ascii="Arial" w:hAnsi="Arial" w:cs="Arial"/>
          <w:sz w:val="22"/>
          <w:szCs w:val="22"/>
        </w:rPr>
        <w:t>. It is based on research emphasizing the importance of reflective practice (Health and Care Professions Council, 2021), which supports including self-reflective prompts to help singers actively observe their vocal responses. Additionally, theories of learning, especially Vygotsky’s (Hargraves, 2021) concept and Kolb’s (Prudy, 2024) experiential learning cycle, influence the design of the toolkit by ensuring exercises are presented in a logical, progressive order. Vygotsky’s concept relates because it highlights how learning and skill development improve through guided interaction, meaning singers benefit most when using the toolkit with structured guidance, modeling, and feedback from a teacher or peer before applying it independently (Hargraves, 2021). In other words, the toolkit can function as a scaffold within the singer’s zone of proximal development (Malik, 2017), helping them gradually internalize healthy vocal warmup techniques and self-regulation strategies.</w:t>
      </w:r>
    </w:p>
    <w:p w14:paraId="21EA367C" w14:textId="58613E0D" w:rsidR="003C4155" w:rsidRPr="00745AD8" w:rsidRDefault="003C4155" w:rsidP="003C4155">
      <w:pPr>
        <w:rPr>
          <w:rFonts w:ascii="Arial" w:hAnsi="Arial" w:cs="Arial"/>
          <w:sz w:val="22"/>
          <w:szCs w:val="22"/>
        </w:rPr>
      </w:pPr>
      <w:r w:rsidRPr="00745AD8">
        <w:rPr>
          <w:rFonts w:ascii="Arial" w:hAnsi="Arial" w:cs="Arial"/>
          <w:sz w:val="22"/>
          <w:szCs w:val="22"/>
        </w:rPr>
        <w:t>Current pedagogical practice promotes adaptability and inclusivity in vocal training. For example, warm-ups must accommodate differences in voice type, skill level, and stylistic demands (Trinity College London, 2025). Best practices also support integrating warm-ups into repertoire preparation rather than treating them as isolated tasks (Voice Pro Ed, 2024). The toolkit will therefore incorporate genre-specific variations to improve transferability across singing contexts (Allegro Academy, 2025). Additionally, contemporary music education increasingly values culturally responsive teaching, making it essential for warm-up materials to be adaptable across diverse musical traditions and learning environments</w:t>
      </w:r>
      <w:r w:rsidR="00BC053B" w:rsidRPr="00745AD8">
        <w:rPr>
          <w:rFonts w:ascii="Arial" w:hAnsi="Arial" w:cs="Arial"/>
          <w:sz w:val="22"/>
          <w:szCs w:val="22"/>
        </w:rPr>
        <w:t xml:space="preserve"> (Maje</w:t>
      </w:r>
      <w:r w:rsidR="006B6BDC" w:rsidRPr="00745AD8">
        <w:rPr>
          <w:rFonts w:ascii="Arial" w:hAnsi="Arial" w:cs="Arial"/>
          <w:sz w:val="22"/>
          <w:szCs w:val="22"/>
        </w:rPr>
        <w:t>wski, 2022)</w:t>
      </w:r>
      <w:r w:rsidRPr="00745AD8">
        <w:rPr>
          <w:rFonts w:ascii="Arial" w:hAnsi="Arial" w:cs="Arial"/>
          <w:sz w:val="22"/>
          <w:szCs w:val="22"/>
        </w:rPr>
        <w:t>. The artefact will be developed using a practice-based research methodology, in which design and reflection evolve progressively and interactively (Gauntlett, 2022). Nelson’s methodological principles of Know That, Know How, Know What will underpin the design, ensuring theoretical grounding, procedural clarity, and critical evaluation of content (Nelson, 2018).</w:t>
      </w:r>
    </w:p>
    <w:p w14:paraId="78A5DA2B" w14:textId="427F4688" w:rsidR="000D5ECD" w:rsidRPr="000D5ECD" w:rsidRDefault="000D5ECD" w:rsidP="000D5ECD">
      <w:pPr>
        <w:rPr>
          <w:rFonts w:ascii="Arial" w:hAnsi="Arial" w:cs="Arial"/>
          <w:sz w:val="22"/>
          <w:szCs w:val="22"/>
        </w:rPr>
      </w:pPr>
      <w:r w:rsidRPr="000D5ECD">
        <w:rPr>
          <w:rFonts w:ascii="Arial" w:hAnsi="Arial" w:cs="Arial"/>
          <w:sz w:val="22"/>
          <w:szCs w:val="22"/>
        </w:rPr>
        <w:t xml:space="preserve">The aim of this project is to create a Vocal Warm-Up Toolkit for Singers that connects theoretical vocal science with practical use in daily practice (Pal, 2025). To achieve this, the methodology is </w:t>
      </w:r>
      <w:r w:rsidR="00857FD2" w:rsidRPr="00745AD8">
        <w:rPr>
          <w:rFonts w:ascii="Arial" w:hAnsi="Arial" w:cs="Arial"/>
          <w:sz w:val="22"/>
          <w:szCs w:val="22"/>
        </w:rPr>
        <w:t>organized</w:t>
      </w:r>
      <w:r w:rsidRPr="000D5ECD">
        <w:rPr>
          <w:rFonts w:ascii="Arial" w:hAnsi="Arial" w:cs="Arial"/>
          <w:sz w:val="22"/>
          <w:szCs w:val="22"/>
        </w:rPr>
        <w:t xml:space="preserve"> around three core objectives that structure both the design process and the criteria for evaluating its success</w:t>
      </w:r>
      <w:r w:rsidR="00857FD2" w:rsidRPr="00745AD8">
        <w:rPr>
          <w:rFonts w:ascii="Arial" w:hAnsi="Arial" w:cs="Arial"/>
          <w:sz w:val="22"/>
          <w:szCs w:val="22"/>
        </w:rPr>
        <w:t>.</w:t>
      </w:r>
    </w:p>
    <w:p w14:paraId="70251F7A" w14:textId="77777777" w:rsidR="00DD750B" w:rsidRDefault="00DD750B" w:rsidP="000D5ECD">
      <w:pPr>
        <w:rPr>
          <w:rFonts w:ascii="Arial" w:hAnsi="Arial" w:cs="Arial"/>
          <w:b/>
          <w:bCs/>
          <w:sz w:val="22"/>
          <w:szCs w:val="22"/>
        </w:rPr>
      </w:pPr>
    </w:p>
    <w:p w14:paraId="0DAFAB3F" w14:textId="2126FF84" w:rsidR="000D5ECD" w:rsidRPr="000D5ECD" w:rsidRDefault="000D5ECD" w:rsidP="000D5ECD">
      <w:pPr>
        <w:rPr>
          <w:rFonts w:ascii="Arial" w:hAnsi="Arial" w:cs="Arial"/>
          <w:sz w:val="22"/>
          <w:szCs w:val="22"/>
        </w:rPr>
      </w:pPr>
      <w:r w:rsidRPr="000D5ECD">
        <w:rPr>
          <w:rFonts w:ascii="Arial" w:hAnsi="Arial" w:cs="Arial"/>
          <w:b/>
          <w:bCs/>
          <w:sz w:val="22"/>
          <w:szCs w:val="22"/>
        </w:rPr>
        <w:lastRenderedPageBreak/>
        <w:t>1. To synthesize current literature in voice science, vocal pedagogy, and learning theories</w:t>
      </w:r>
      <w:r w:rsidRPr="000D5ECD">
        <w:rPr>
          <w:rFonts w:ascii="Arial" w:hAnsi="Arial" w:cs="Arial"/>
          <w:sz w:val="22"/>
          <w:szCs w:val="22"/>
        </w:rPr>
        <w:br/>
        <w:t>This objective involves conducting a detailed review of existing academic research to identify key principles that inform effective warm-up design. Literature in areas such as breath management, resonance, phonation, motor learning, and pedagogical sequencing will be examined to establish a theoretical foundation for the toolkit</w:t>
      </w:r>
      <w:r w:rsidR="004A1C4F" w:rsidRPr="00745AD8">
        <w:rPr>
          <w:rFonts w:ascii="Arial" w:hAnsi="Arial" w:cs="Arial"/>
          <w:sz w:val="22"/>
          <w:szCs w:val="22"/>
        </w:rPr>
        <w:t xml:space="preserve"> (Beatty, 2024)</w:t>
      </w:r>
      <w:r w:rsidRPr="000D5ECD">
        <w:rPr>
          <w:rFonts w:ascii="Arial" w:hAnsi="Arial" w:cs="Arial"/>
          <w:sz w:val="22"/>
          <w:szCs w:val="22"/>
        </w:rPr>
        <w:t>. This stage ensures that all practical components of the project are grounded in evidence-based best practices (Chen, 2015).</w:t>
      </w:r>
    </w:p>
    <w:p w14:paraId="27493AAC" w14:textId="774D427B" w:rsidR="000D5ECD" w:rsidRPr="000D5ECD" w:rsidRDefault="000D5ECD" w:rsidP="000D5ECD">
      <w:pPr>
        <w:rPr>
          <w:rFonts w:ascii="Arial" w:hAnsi="Arial" w:cs="Arial"/>
          <w:sz w:val="22"/>
          <w:szCs w:val="22"/>
        </w:rPr>
      </w:pPr>
      <w:r w:rsidRPr="000D5ECD">
        <w:rPr>
          <w:rFonts w:ascii="Arial" w:hAnsi="Arial" w:cs="Arial"/>
          <w:b/>
          <w:bCs/>
          <w:sz w:val="22"/>
          <w:szCs w:val="22"/>
        </w:rPr>
        <w:t>2. To design a progressive set of adaptable vocal warm-up exercises informed by the synthesized literature</w:t>
      </w:r>
      <w:r w:rsidRPr="000D5ECD">
        <w:rPr>
          <w:rFonts w:ascii="Arial" w:hAnsi="Arial" w:cs="Arial"/>
          <w:sz w:val="22"/>
          <w:szCs w:val="22"/>
        </w:rPr>
        <w:br/>
        <w:t xml:space="preserve">Drawing from the insights identified in Objective 1, the project will develop a structured sequence of exercises targeting essential vocal elements, including breath, tone, resonance, diction, and agility. Each exercise will include detailed annotations that explicitly link the practical activity to the underlying theoretical concepts. The design process </w:t>
      </w:r>
      <w:r w:rsidR="003D13ED" w:rsidRPr="00745AD8">
        <w:rPr>
          <w:rFonts w:ascii="Arial" w:hAnsi="Arial" w:cs="Arial"/>
          <w:sz w:val="22"/>
          <w:szCs w:val="22"/>
        </w:rPr>
        <w:t>prioritizes</w:t>
      </w:r>
      <w:r w:rsidRPr="000D5ECD">
        <w:rPr>
          <w:rFonts w:ascii="Arial" w:hAnsi="Arial" w:cs="Arial"/>
          <w:sz w:val="22"/>
          <w:szCs w:val="22"/>
        </w:rPr>
        <w:t xml:space="preserve"> clarity, accessibility, and adaptability to support independent practice among singers at different skill levels.</w:t>
      </w:r>
    </w:p>
    <w:p w14:paraId="3F5CA776" w14:textId="1166D339" w:rsidR="000D5ECD" w:rsidRPr="000D5ECD" w:rsidRDefault="000D5ECD" w:rsidP="000D5ECD">
      <w:pPr>
        <w:rPr>
          <w:rFonts w:ascii="Arial" w:hAnsi="Arial" w:cs="Arial"/>
          <w:sz w:val="22"/>
          <w:szCs w:val="22"/>
        </w:rPr>
      </w:pPr>
      <w:r w:rsidRPr="000D5ECD">
        <w:rPr>
          <w:rFonts w:ascii="Arial" w:hAnsi="Arial" w:cs="Arial"/>
          <w:b/>
          <w:bCs/>
          <w:sz w:val="22"/>
          <w:szCs w:val="22"/>
        </w:rPr>
        <w:t>3. To evaluate the creation of the toolkit using Kolb’s experiential learning cycle</w:t>
      </w:r>
      <w:r w:rsidRPr="000D5ECD">
        <w:rPr>
          <w:rFonts w:ascii="Arial" w:hAnsi="Arial" w:cs="Arial"/>
          <w:sz w:val="22"/>
          <w:szCs w:val="22"/>
        </w:rPr>
        <w:br/>
        <w:t xml:space="preserve">The development process will be critically examined through Kolb’s framework of concrete experience, reflective observation, abstract </w:t>
      </w:r>
      <w:r w:rsidR="009114FA" w:rsidRPr="00745AD8">
        <w:rPr>
          <w:rFonts w:ascii="Arial" w:hAnsi="Arial" w:cs="Arial"/>
          <w:sz w:val="22"/>
          <w:szCs w:val="22"/>
        </w:rPr>
        <w:t>conceptualization</w:t>
      </w:r>
      <w:r w:rsidRPr="000D5ECD">
        <w:rPr>
          <w:rFonts w:ascii="Arial" w:hAnsi="Arial" w:cs="Arial"/>
          <w:sz w:val="22"/>
          <w:szCs w:val="22"/>
        </w:rPr>
        <w:t xml:space="preserve">, and active experimentation (Meijer </w:t>
      </w:r>
      <w:r w:rsidRPr="000D5ECD">
        <w:rPr>
          <w:rFonts w:ascii="Arial" w:hAnsi="Arial" w:cs="Arial"/>
          <w:i/>
          <w:iCs/>
          <w:sz w:val="22"/>
          <w:szCs w:val="22"/>
        </w:rPr>
        <w:t>et al.,</w:t>
      </w:r>
      <w:r w:rsidRPr="000D5ECD">
        <w:rPr>
          <w:rFonts w:ascii="Arial" w:hAnsi="Arial" w:cs="Arial"/>
          <w:sz w:val="22"/>
          <w:szCs w:val="22"/>
        </w:rPr>
        <w:t xml:space="preserve"> 2022). This reflective analysis will reveal how theoretical insights translate into practical </w:t>
      </w:r>
      <w:proofErr w:type="gramStart"/>
      <w:r w:rsidRPr="000D5ECD">
        <w:rPr>
          <w:rFonts w:ascii="Arial" w:hAnsi="Arial" w:cs="Arial"/>
          <w:sz w:val="22"/>
          <w:szCs w:val="22"/>
        </w:rPr>
        <w:t>application</w:t>
      </w:r>
      <w:proofErr w:type="gramEnd"/>
      <w:r w:rsidRPr="000D5ECD">
        <w:rPr>
          <w:rFonts w:ascii="Arial" w:hAnsi="Arial" w:cs="Arial"/>
          <w:sz w:val="22"/>
          <w:szCs w:val="22"/>
        </w:rPr>
        <w:t xml:space="preserve"> and will help identify implications for future teaching, tool development, and creative exploration. This objective ensures that the project generates not only a functional artefact but also professional learning for the researcher.</w:t>
      </w:r>
    </w:p>
    <w:p w14:paraId="60911E93" w14:textId="77777777" w:rsidR="000D5ECD" w:rsidRPr="000D5ECD" w:rsidRDefault="000D5ECD" w:rsidP="000D5ECD">
      <w:pPr>
        <w:rPr>
          <w:rFonts w:ascii="Arial" w:hAnsi="Arial" w:cs="Arial"/>
          <w:sz w:val="22"/>
          <w:szCs w:val="22"/>
        </w:rPr>
      </w:pPr>
      <w:r w:rsidRPr="000D5ECD">
        <w:rPr>
          <w:rFonts w:ascii="Arial" w:hAnsi="Arial" w:cs="Arial"/>
          <w:sz w:val="22"/>
          <w:szCs w:val="22"/>
        </w:rPr>
        <w:t>Through completing these objectives, the project aims to deepen understanding of how theory can be effectively applied in vocal practice, enhance critical design and reflection skills, and contribute a valuable resource for independent learning within vocal pedagogy. Beyond its academic purpose, this project will strengthen my professional competency by demonstrating the ability to design structured, evidence-based learning tools that respond to the needs of contemporary vocal education.</w:t>
      </w:r>
    </w:p>
    <w:p w14:paraId="727CCB7B" w14:textId="77777777" w:rsidR="003C4155" w:rsidRPr="00745AD8" w:rsidRDefault="003C4155" w:rsidP="003C4155">
      <w:pPr>
        <w:rPr>
          <w:rFonts w:ascii="Arial" w:hAnsi="Arial" w:cs="Arial"/>
          <w:sz w:val="22"/>
          <w:szCs w:val="22"/>
        </w:rPr>
      </w:pPr>
      <w:r w:rsidRPr="00745AD8">
        <w:rPr>
          <w:rFonts w:ascii="Arial" w:hAnsi="Arial" w:cs="Arial"/>
          <w:sz w:val="22"/>
          <w:szCs w:val="22"/>
        </w:rPr>
        <w:t>The activities will include a structured literature review, iterative artefact design, reflective journaling, and evaluation of the toolkit against identified criteria: accessibility, adaptability, theoretical grounding, and practical clarity. A GANTT-style plan will be followed over the semester, with dedicated phases for literature review (Weeks 1–3), initial design (Weeks 4–6), iterative development (Weeks 7–8), and refinement/critical reflection (Weeks 9–10).</w:t>
      </w:r>
    </w:p>
    <w:p w14:paraId="62AF3F5B" w14:textId="29A4B525" w:rsidR="00DA173C" w:rsidRPr="00745AD8" w:rsidRDefault="00FB36E2" w:rsidP="004D16FC">
      <w:pPr>
        <w:rPr>
          <w:rFonts w:ascii="Arial" w:hAnsi="Arial" w:cs="Arial"/>
          <w:sz w:val="22"/>
          <w:szCs w:val="22"/>
        </w:rPr>
      </w:pPr>
      <w:r w:rsidRPr="00745AD8">
        <w:rPr>
          <w:rFonts w:ascii="Arial" w:hAnsi="Arial" w:cs="Arial"/>
          <w:sz w:val="22"/>
          <w:szCs w:val="22"/>
        </w:rPr>
        <w:t>GANTT Chart</w:t>
      </w:r>
    </w:p>
    <w:p w14:paraId="01C034F4" w14:textId="0EB2957A" w:rsidR="00FB36E2" w:rsidRPr="00745AD8" w:rsidRDefault="00F67EC5" w:rsidP="00A96232">
      <w:pPr>
        <w:jc w:val="center"/>
        <w:rPr>
          <w:rFonts w:ascii="Arial" w:hAnsi="Arial" w:cs="Arial"/>
          <w:sz w:val="22"/>
          <w:szCs w:val="22"/>
        </w:rPr>
      </w:pPr>
      <w:r w:rsidRPr="00745AD8">
        <w:rPr>
          <w:rFonts w:ascii="Arial" w:hAnsi="Arial" w:cs="Arial"/>
          <w:noProof/>
          <w:sz w:val="22"/>
          <w:szCs w:val="22"/>
        </w:rPr>
        <w:drawing>
          <wp:inline distT="0" distB="0" distL="0" distR="0" wp14:anchorId="5ED3DD05" wp14:editId="56B62872">
            <wp:extent cx="5943600" cy="752475"/>
            <wp:effectExtent l="0" t="0" r="0" b="9525"/>
            <wp:docPr id="783186080" name="Picture 2"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86080" name="Picture 2" descr="A blue and white graph&#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52475"/>
                    </a:xfrm>
                    <a:prstGeom prst="rect">
                      <a:avLst/>
                    </a:prstGeom>
                    <a:noFill/>
                    <a:ln>
                      <a:noFill/>
                    </a:ln>
                  </pic:spPr>
                </pic:pic>
              </a:graphicData>
            </a:graphic>
          </wp:inline>
        </w:drawing>
      </w:r>
    </w:p>
    <w:p w14:paraId="204B2FBD" w14:textId="77777777" w:rsidR="00E56F12" w:rsidRPr="00745AD8" w:rsidRDefault="00E56F12" w:rsidP="004D16FC">
      <w:pPr>
        <w:rPr>
          <w:rFonts w:ascii="Arial" w:hAnsi="Arial" w:cs="Arial"/>
          <w:b/>
          <w:bCs/>
          <w:sz w:val="22"/>
          <w:szCs w:val="22"/>
        </w:rPr>
      </w:pPr>
    </w:p>
    <w:p w14:paraId="1959DA73" w14:textId="77777777" w:rsidR="00C95305" w:rsidRPr="00745AD8" w:rsidRDefault="00C95305" w:rsidP="004D16FC">
      <w:pPr>
        <w:rPr>
          <w:rFonts w:ascii="Arial" w:hAnsi="Arial" w:cs="Arial"/>
          <w:b/>
          <w:bCs/>
          <w:sz w:val="22"/>
          <w:szCs w:val="22"/>
        </w:rPr>
      </w:pPr>
    </w:p>
    <w:p w14:paraId="68BF1460" w14:textId="6880340E" w:rsidR="004D16FC" w:rsidRPr="00745AD8" w:rsidRDefault="004D16FC" w:rsidP="004D16FC">
      <w:pPr>
        <w:rPr>
          <w:rFonts w:ascii="Arial" w:hAnsi="Arial" w:cs="Arial"/>
          <w:sz w:val="22"/>
          <w:szCs w:val="22"/>
        </w:rPr>
      </w:pPr>
      <w:r w:rsidRPr="00745AD8">
        <w:rPr>
          <w:rFonts w:ascii="Arial" w:hAnsi="Arial" w:cs="Arial"/>
          <w:b/>
          <w:bCs/>
          <w:sz w:val="22"/>
          <w:szCs w:val="22"/>
        </w:rPr>
        <w:t>Methodology</w:t>
      </w:r>
    </w:p>
    <w:p w14:paraId="11021F0A" w14:textId="77777777" w:rsidR="003C4155" w:rsidRPr="00745AD8" w:rsidRDefault="003C4155" w:rsidP="003C4155">
      <w:pPr>
        <w:rPr>
          <w:rFonts w:ascii="Arial" w:hAnsi="Arial" w:cs="Arial"/>
          <w:sz w:val="22"/>
          <w:szCs w:val="22"/>
        </w:rPr>
      </w:pPr>
      <w:r w:rsidRPr="00745AD8">
        <w:rPr>
          <w:rFonts w:ascii="Arial" w:hAnsi="Arial" w:cs="Arial"/>
          <w:sz w:val="22"/>
          <w:szCs w:val="22"/>
        </w:rPr>
        <w:t>The methodological approach combines practice-based research with a structured literature review, ensuring that the artefact is both practically relevant and theoretically robust (Snyder, 2019; Candy, Edmonds and Vear, 2021). Practice-based research is appropriate because the central outcome is an artefact with professional application, rather than an empirical study involving participants. Nelson’s praxis model will serve as the overarching framework for situating theory (“Know That”), practical process (“Know How”), and evaluative reflection (“Know What”) within the artefact (Nelson, 2018). This model supports the iterative and cyclical nature of designing a creative and pedagogical output, ensuring that conceptual understanding, practical engagement, and reflective evaluation inform each stage of the development process.</w:t>
      </w:r>
    </w:p>
    <w:p w14:paraId="45EB6E0C" w14:textId="4757F339" w:rsidR="00D16926" w:rsidRPr="00745AD8" w:rsidRDefault="00D16926" w:rsidP="003C4155">
      <w:pPr>
        <w:rPr>
          <w:rFonts w:ascii="Arial" w:hAnsi="Arial" w:cs="Arial"/>
          <w:sz w:val="22"/>
          <w:szCs w:val="22"/>
        </w:rPr>
      </w:pPr>
      <w:r w:rsidRPr="00745AD8">
        <w:rPr>
          <w:rFonts w:ascii="Arial" w:hAnsi="Arial" w:cs="Arial"/>
          <w:sz w:val="22"/>
          <w:szCs w:val="22"/>
        </w:rPr>
        <w:t xml:space="preserve">A structured literature review will be conducted to identify the theoretical and best-practice influences informing the artefact’s design. To ensure a transparent and systematic approach, the search strategy will draw on multiple academic databases, including Google Scholar, JSTOR, ScienceDirect, and Oxford Academic, alongside practitioner texts in vocal pedagogy. Inclusion criteria will prioritize sources that directly address warm-up methodology, pedagogy, voice science, applied vocal health, or evidence-based approaches to vocal training. Exclusion criteria will apply to sources lacking clear theoretical grounding, insufficient methodological </w:t>
      </w:r>
      <w:proofErr w:type="spellStart"/>
      <w:r w:rsidRPr="00745AD8">
        <w:rPr>
          <w:rFonts w:ascii="Arial" w:hAnsi="Arial" w:cs="Arial"/>
          <w:sz w:val="22"/>
          <w:szCs w:val="22"/>
        </w:rPr>
        <w:t>rigour</w:t>
      </w:r>
      <w:proofErr w:type="spellEnd"/>
      <w:r w:rsidRPr="00745AD8">
        <w:rPr>
          <w:rFonts w:ascii="Arial" w:hAnsi="Arial" w:cs="Arial"/>
          <w:sz w:val="22"/>
          <w:szCs w:val="22"/>
        </w:rPr>
        <w:t xml:space="preserve">, or content unrelated to vocal practice. Academic literature will offer theoretical grounding, while practitioner sources, professional reports, and institutional guidelines will provide insight into current expectations and best practice within vocal education (The University of Sydney, 2025). Grey literature such as blog posts and online teaching guides will be considered selectively and critically, ensuring they are situated appropriately within the broader scholarly framework (Science Direct, 2025). This multi-layered approach </w:t>
      </w:r>
      <w:r w:rsidR="0019192C" w:rsidRPr="00745AD8">
        <w:rPr>
          <w:rFonts w:ascii="Arial" w:hAnsi="Arial" w:cs="Arial"/>
          <w:sz w:val="22"/>
          <w:szCs w:val="22"/>
        </w:rPr>
        <w:t>recognizes</w:t>
      </w:r>
      <w:r w:rsidRPr="00745AD8">
        <w:rPr>
          <w:rFonts w:ascii="Arial" w:hAnsi="Arial" w:cs="Arial"/>
          <w:sz w:val="22"/>
          <w:szCs w:val="22"/>
        </w:rPr>
        <w:t xml:space="preserve"> that practice-based research is iterative and that understanding deepens over time, allowing for a balanced integration of academic and practitioner sources while maintaining methodological transparency</w:t>
      </w:r>
      <w:r w:rsidR="005E2EDE" w:rsidRPr="00745AD8">
        <w:rPr>
          <w:rFonts w:ascii="Arial" w:hAnsi="Arial" w:cs="Arial"/>
          <w:sz w:val="22"/>
          <w:szCs w:val="22"/>
        </w:rPr>
        <w:t xml:space="preserve"> (</w:t>
      </w:r>
      <w:r w:rsidR="005E2EDE" w:rsidRPr="00745AD8">
        <w:rPr>
          <w:rFonts w:ascii="Arial" w:hAnsi="Arial" w:cs="Arial"/>
          <w:color w:val="000000" w:themeColor="text1"/>
          <w:sz w:val="22"/>
          <w:szCs w:val="22"/>
        </w:rPr>
        <w:t xml:space="preserve">Science Direct, 2025). </w:t>
      </w:r>
      <w:r w:rsidRPr="00745AD8">
        <w:rPr>
          <w:rFonts w:ascii="Arial" w:hAnsi="Arial" w:cs="Arial"/>
          <w:sz w:val="22"/>
          <w:szCs w:val="22"/>
        </w:rPr>
        <w:t>This ensures that the final artefact draws upon rigorous, diverse, and contemporary bodies of knowledge.</w:t>
      </w:r>
    </w:p>
    <w:p w14:paraId="16A0EA20" w14:textId="1682FC75" w:rsidR="003C4155" w:rsidRPr="00745AD8" w:rsidRDefault="003C4155" w:rsidP="003C4155">
      <w:pPr>
        <w:rPr>
          <w:rFonts w:ascii="Arial" w:hAnsi="Arial" w:cs="Arial"/>
          <w:sz w:val="22"/>
          <w:szCs w:val="22"/>
        </w:rPr>
      </w:pPr>
      <w:r w:rsidRPr="00745AD8">
        <w:rPr>
          <w:rFonts w:ascii="Arial" w:hAnsi="Arial" w:cs="Arial"/>
          <w:sz w:val="22"/>
          <w:szCs w:val="22"/>
        </w:rPr>
        <w:t xml:space="preserve">The artefact will be created progressively. Initial warm-up exercises will be designed based on findings from the literature, with each exercise annotated to explain its theoretical underpinnings and pedagogical relevance. The design process will be refined through reflective journaling, allowing for ongoing critical engagement with emerging insights and design challenges. This cyclical development process aligns with Kolb’s experiential learning model, reinforcing the dual role of designer and reflective practitioner (Purdy, 2024). Through iterative cycles of reading, designing, </w:t>
      </w:r>
      <w:r w:rsidR="00BF101C" w:rsidRPr="00745AD8">
        <w:rPr>
          <w:rFonts w:ascii="Arial" w:hAnsi="Arial" w:cs="Arial"/>
          <w:sz w:val="22"/>
          <w:szCs w:val="22"/>
        </w:rPr>
        <w:t>analyzing</w:t>
      </w:r>
      <w:r w:rsidRPr="00745AD8">
        <w:rPr>
          <w:rFonts w:ascii="Arial" w:hAnsi="Arial" w:cs="Arial"/>
          <w:sz w:val="22"/>
          <w:szCs w:val="22"/>
        </w:rPr>
        <w:t>, and reflecting, the artefact becomes more integrated and pedagogically coherent.</w:t>
      </w:r>
    </w:p>
    <w:p w14:paraId="36427BDB" w14:textId="5B33F161" w:rsidR="003C4155" w:rsidRPr="00745AD8" w:rsidRDefault="003C4155" w:rsidP="003C4155">
      <w:pPr>
        <w:rPr>
          <w:rFonts w:ascii="Arial" w:hAnsi="Arial" w:cs="Arial"/>
          <w:sz w:val="22"/>
          <w:szCs w:val="22"/>
        </w:rPr>
      </w:pPr>
      <w:r w:rsidRPr="00745AD8">
        <w:rPr>
          <w:rFonts w:ascii="Arial" w:hAnsi="Arial" w:cs="Arial"/>
          <w:sz w:val="22"/>
          <w:szCs w:val="22"/>
        </w:rPr>
        <w:t xml:space="preserve">Ethical awareness will also guide the methodological process, despite the absence of participant testing. Exercises will be designed with vocal health and safe practice in mind, avoiding activities that risk strain, misuse, or vocal fatigue. Clear notes will </w:t>
      </w:r>
      <w:r w:rsidR="008B05C8" w:rsidRPr="00745AD8">
        <w:rPr>
          <w:rFonts w:ascii="Arial" w:hAnsi="Arial" w:cs="Arial"/>
          <w:sz w:val="22"/>
          <w:szCs w:val="22"/>
        </w:rPr>
        <w:t>emphasize</w:t>
      </w:r>
      <w:r w:rsidRPr="00745AD8">
        <w:rPr>
          <w:rFonts w:ascii="Arial" w:hAnsi="Arial" w:cs="Arial"/>
          <w:sz w:val="22"/>
          <w:szCs w:val="22"/>
        </w:rPr>
        <w:t xml:space="preserve"> hydration, rest, and gentle technique. Inclusivity will additionally shape the design, ensuring accessibility across voice types, skill levels, stylistic preferences, and learning needs (Resnik, 2020). This </w:t>
      </w:r>
      <w:r w:rsidRPr="00745AD8">
        <w:rPr>
          <w:rFonts w:ascii="Arial" w:hAnsi="Arial" w:cs="Arial"/>
          <w:sz w:val="22"/>
          <w:szCs w:val="22"/>
        </w:rPr>
        <w:lastRenderedPageBreak/>
        <w:t>reflects the broader ethical standards upheld in vocal pedagogy, where safeguarding the learner’s physical and psychological well-being is essential.</w:t>
      </w:r>
    </w:p>
    <w:p w14:paraId="2F965D2C" w14:textId="58DB9D2C" w:rsidR="003C4155" w:rsidRPr="00745AD8" w:rsidRDefault="00B02274" w:rsidP="003C4155">
      <w:pPr>
        <w:rPr>
          <w:rFonts w:ascii="Arial" w:hAnsi="Arial" w:cs="Arial"/>
          <w:sz w:val="22"/>
          <w:szCs w:val="22"/>
        </w:rPr>
      </w:pPr>
      <w:r w:rsidRPr="00745AD8">
        <w:rPr>
          <w:rFonts w:ascii="Arial" w:hAnsi="Arial" w:cs="Arial"/>
          <w:sz w:val="22"/>
          <w:szCs w:val="22"/>
        </w:rPr>
        <w:t>The</w:t>
      </w:r>
      <w:r w:rsidR="003C4155" w:rsidRPr="00745AD8">
        <w:rPr>
          <w:rFonts w:ascii="Arial" w:hAnsi="Arial" w:cs="Arial"/>
          <w:sz w:val="22"/>
          <w:szCs w:val="22"/>
        </w:rPr>
        <w:t xml:space="preserve"> methodology further acknowledges the importance of grounding the artefact within a specific and complex professional context. The design process will therefore continually reference the realities of contemporary vocal training—its multidisciplinary nature, the evolving expectations of the music industry, and the need for sustainable, evidence-based pedagogical tools. </w:t>
      </w:r>
      <w:r w:rsidR="008B77F3" w:rsidRPr="00745AD8">
        <w:rPr>
          <w:rFonts w:ascii="Arial" w:hAnsi="Arial" w:cs="Arial"/>
          <w:sz w:val="22"/>
          <w:szCs w:val="22"/>
        </w:rPr>
        <w:t xml:space="preserve">As the toolkit </w:t>
      </w:r>
      <w:r w:rsidR="008B77F3" w:rsidRPr="002706F0">
        <w:rPr>
          <w:rFonts w:ascii="Arial" w:hAnsi="Arial" w:cs="Arial"/>
          <w:sz w:val="22"/>
          <w:szCs w:val="22"/>
        </w:rPr>
        <w:t xml:space="preserve">progresses, the proposal will naturally shift to accommodate new findings, </w:t>
      </w:r>
      <w:r w:rsidR="00BF101C" w:rsidRPr="002706F0">
        <w:rPr>
          <w:rFonts w:ascii="Arial" w:hAnsi="Arial" w:cs="Arial"/>
          <w:sz w:val="22"/>
          <w:szCs w:val="22"/>
        </w:rPr>
        <w:t>recognizing</w:t>
      </w:r>
      <w:r w:rsidR="008B77F3" w:rsidRPr="002706F0">
        <w:rPr>
          <w:rFonts w:ascii="Arial" w:hAnsi="Arial" w:cs="Arial"/>
          <w:sz w:val="22"/>
          <w:szCs w:val="22"/>
        </w:rPr>
        <w:t xml:space="preserve"> that practice-</w:t>
      </w:r>
      <w:r w:rsidR="008B77F3" w:rsidRPr="005A6B79">
        <w:rPr>
          <w:rFonts w:ascii="Arial" w:hAnsi="Arial" w:cs="Arial"/>
          <w:sz w:val="22"/>
          <w:szCs w:val="22"/>
        </w:rPr>
        <w:t>based research is an iterative process in which understanding deepens and design decisions evolve over time</w:t>
      </w:r>
      <w:r w:rsidR="002706F0">
        <w:rPr>
          <w:rFonts w:ascii="Arial" w:hAnsi="Arial" w:cs="Arial"/>
          <w:sz w:val="22"/>
          <w:szCs w:val="22"/>
        </w:rPr>
        <w:t xml:space="preserve"> (</w:t>
      </w:r>
      <w:r w:rsidR="002706F0" w:rsidRPr="002706F0">
        <w:rPr>
          <w:rFonts w:ascii="Arial" w:hAnsi="Arial" w:cs="Arial"/>
          <w:sz w:val="22"/>
          <w:szCs w:val="22"/>
        </w:rPr>
        <w:t>Le-May Sheffield and Felten,</w:t>
      </w:r>
      <w:r w:rsidR="002706F0">
        <w:rPr>
          <w:rFonts w:ascii="Arial" w:hAnsi="Arial" w:cs="Arial"/>
          <w:sz w:val="22"/>
          <w:szCs w:val="22"/>
        </w:rPr>
        <w:t xml:space="preserve"> </w:t>
      </w:r>
      <w:r w:rsidR="002706F0" w:rsidRPr="002706F0">
        <w:rPr>
          <w:rFonts w:ascii="Arial" w:hAnsi="Arial" w:cs="Arial"/>
          <w:sz w:val="22"/>
          <w:szCs w:val="22"/>
        </w:rPr>
        <w:t>2018</w:t>
      </w:r>
      <w:r w:rsidR="002706F0">
        <w:rPr>
          <w:rFonts w:ascii="Arial" w:hAnsi="Arial" w:cs="Arial"/>
          <w:sz w:val="22"/>
          <w:szCs w:val="22"/>
        </w:rPr>
        <w:t>)</w:t>
      </w:r>
      <w:r w:rsidR="008B77F3" w:rsidRPr="002706F0">
        <w:rPr>
          <w:rFonts w:ascii="Arial" w:hAnsi="Arial" w:cs="Arial"/>
          <w:sz w:val="22"/>
          <w:szCs w:val="22"/>
        </w:rPr>
        <w:t>.</w:t>
      </w:r>
      <w:r w:rsidR="008B77F3" w:rsidRPr="00745AD8">
        <w:rPr>
          <w:rFonts w:ascii="Arial" w:hAnsi="Arial" w:cs="Arial"/>
          <w:sz w:val="22"/>
          <w:szCs w:val="22"/>
        </w:rPr>
        <w:t xml:space="preserve"> This ensures that both the project and the artefact evolve meaningfully throughout the developmental process.</w:t>
      </w:r>
    </w:p>
    <w:p w14:paraId="368127F1" w14:textId="5766D0AE" w:rsidR="003C4155" w:rsidRPr="00745AD8" w:rsidRDefault="003C4155" w:rsidP="003C4155">
      <w:pPr>
        <w:rPr>
          <w:rFonts w:ascii="Arial" w:hAnsi="Arial" w:cs="Arial"/>
          <w:sz w:val="22"/>
          <w:szCs w:val="22"/>
        </w:rPr>
      </w:pPr>
      <w:r w:rsidRPr="00745AD8">
        <w:rPr>
          <w:rFonts w:ascii="Arial" w:hAnsi="Arial" w:cs="Arial"/>
          <w:sz w:val="22"/>
          <w:szCs w:val="22"/>
        </w:rPr>
        <w:t>Moreover, this methodological approach reinforces the importance of adaptability throughout the research process. As the toolkit develops, new theoretical insights may emerge, requiring ongoing refinement and re-evaluation of earlier decisions. This iterative responsiveness is central to high-quality practice-based research</w:t>
      </w:r>
      <w:r w:rsidR="008E35A2" w:rsidRPr="00745AD8">
        <w:rPr>
          <w:rFonts w:ascii="Arial" w:hAnsi="Arial" w:cs="Arial"/>
          <w:sz w:val="22"/>
          <w:szCs w:val="22"/>
        </w:rPr>
        <w:t xml:space="preserve"> (Henderson, 2025)</w:t>
      </w:r>
      <w:r w:rsidRPr="00745AD8">
        <w:rPr>
          <w:rFonts w:ascii="Arial" w:hAnsi="Arial" w:cs="Arial"/>
          <w:sz w:val="22"/>
          <w:szCs w:val="22"/>
        </w:rPr>
        <w:t>, ensuring that the artefact remains aligned with current pedagogical standards, evolving professional needs, and the lived realities of vocal practice.</w:t>
      </w:r>
    </w:p>
    <w:p w14:paraId="13E622EB" w14:textId="77777777" w:rsidR="003C4155" w:rsidRPr="00745AD8" w:rsidRDefault="003C4155" w:rsidP="003C4155">
      <w:pPr>
        <w:rPr>
          <w:rFonts w:ascii="Arial" w:hAnsi="Arial" w:cs="Arial"/>
          <w:sz w:val="22"/>
          <w:szCs w:val="22"/>
        </w:rPr>
      </w:pPr>
      <w:r w:rsidRPr="00745AD8">
        <w:rPr>
          <w:rFonts w:ascii="Arial" w:hAnsi="Arial" w:cs="Arial"/>
          <w:sz w:val="22"/>
          <w:szCs w:val="22"/>
        </w:rPr>
        <w:t>Overall, this methodology provides a structured yet flexible framework for the creation of an artefact grounded in scholarly research, reflective insight, and professional relevance. By combining rigorous literature review with iterative reflective design, the project aims to generate a toolkit that is pedagogically sound, ethically responsible, and deeply informed by contemporary vocal practice.</w:t>
      </w:r>
    </w:p>
    <w:p w14:paraId="11CCA076" w14:textId="77777777" w:rsidR="00F41EC7" w:rsidRPr="00745AD8" w:rsidRDefault="00F41EC7" w:rsidP="00502812">
      <w:pPr>
        <w:rPr>
          <w:rFonts w:ascii="Arial" w:hAnsi="Arial" w:cs="Arial"/>
          <w:b/>
          <w:bCs/>
          <w:sz w:val="22"/>
          <w:szCs w:val="22"/>
        </w:rPr>
      </w:pPr>
    </w:p>
    <w:p w14:paraId="3946D0B8" w14:textId="3B4B00F7" w:rsidR="00502812" w:rsidRPr="00745AD8" w:rsidRDefault="00D0178F" w:rsidP="00502812">
      <w:pPr>
        <w:rPr>
          <w:rFonts w:ascii="Arial" w:hAnsi="Arial" w:cs="Arial"/>
          <w:b/>
          <w:bCs/>
          <w:sz w:val="22"/>
          <w:szCs w:val="22"/>
        </w:rPr>
      </w:pPr>
      <w:r w:rsidRPr="00745AD8">
        <w:rPr>
          <w:rFonts w:ascii="Arial" w:hAnsi="Arial" w:cs="Arial"/>
          <w:b/>
          <w:bCs/>
          <w:sz w:val="22"/>
          <w:szCs w:val="22"/>
        </w:rPr>
        <w:t>Project Report</w:t>
      </w:r>
    </w:p>
    <w:p w14:paraId="1FEFD3DB" w14:textId="1A810A87" w:rsidR="00D9589B" w:rsidRPr="00745AD8" w:rsidRDefault="00D9589B" w:rsidP="00502812">
      <w:pPr>
        <w:rPr>
          <w:rFonts w:ascii="Arial" w:hAnsi="Arial" w:cs="Arial"/>
          <w:b/>
          <w:bCs/>
          <w:sz w:val="22"/>
          <w:szCs w:val="22"/>
        </w:rPr>
      </w:pPr>
      <w:r w:rsidRPr="00745AD8">
        <w:rPr>
          <w:rFonts w:ascii="Arial" w:hAnsi="Arial" w:cs="Arial"/>
          <w:b/>
          <w:bCs/>
          <w:sz w:val="22"/>
          <w:szCs w:val="22"/>
        </w:rPr>
        <w:t>Introduction</w:t>
      </w:r>
    </w:p>
    <w:p w14:paraId="669E176D" w14:textId="1526D6BB" w:rsidR="00F41EC7" w:rsidRPr="00745AD8" w:rsidRDefault="00D2560B" w:rsidP="00502812">
      <w:pPr>
        <w:rPr>
          <w:rFonts w:ascii="Arial" w:hAnsi="Arial" w:cs="Arial"/>
          <w:sz w:val="22"/>
          <w:szCs w:val="22"/>
        </w:rPr>
      </w:pPr>
      <w:r w:rsidRPr="00745AD8">
        <w:rPr>
          <w:rFonts w:ascii="Arial" w:hAnsi="Arial" w:cs="Arial"/>
          <w:sz w:val="22"/>
          <w:szCs w:val="22"/>
        </w:rPr>
        <w:t>The development of a Vocal Warm-Up Toolkit for Singers addresses an ongoing professional challenge in contemporary vocal pedagogy: how to effectively bridge the gap between scientific knowledge of the voice and the artistic, practical realities of singing instruction. Vocal warm-ups are widely acknowledged as essential to both performance preparation and long-term vocal health (</w:t>
      </w:r>
      <w:r w:rsidR="00001F49" w:rsidRPr="00745AD8">
        <w:rPr>
          <w:rFonts w:ascii="Arial" w:hAnsi="Arial" w:cs="Arial"/>
          <w:sz w:val="22"/>
          <w:szCs w:val="22"/>
        </w:rPr>
        <w:t>Lillis, 2020</w:t>
      </w:r>
      <w:r w:rsidRPr="00745AD8">
        <w:rPr>
          <w:rFonts w:ascii="Arial" w:hAnsi="Arial" w:cs="Arial"/>
          <w:sz w:val="22"/>
          <w:szCs w:val="22"/>
        </w:rPr>
        <w:t>). However, despite their ubiquity in training, there is often inconsistency in how they are applied, interpreted, and adapted for individual needs (Meyer, 2021). Singers frequently rely on imitative or habitual practices rather than evidence-based, pedagogically informed approaches, which can limit technical progress and increase the risk of vocal fatigue or misuse (National Association of Teachers of Singing, 2023).</w:t>
      </w:r>
    </w:p>
    <w:p w14:paraId="07E1C6BA" w14:textId="30F93779" w:rsidR="00704FF5" w:rsidRPr="00745AD8" w:rsidRDefault="00273265" w:rsidP="00704FF5">
      <w:pPr>
        <w:rPr>
          <w:rFonts w:ascii="Arial" w:hAnsi="Arial" w:cs="Arial"/>
          <w:sz w:val="22"/>
          <w:szCs w:val="22"/>
        </w:rPr>
      </w:pPr>
      <w:r w:rsidRPr="00745AD8">
        <w:rPr>
          <w:rFonts w:ascii="Arial" w:hAnsi="Arial" w:cs="Arial"/>
          <w:sz w:val="22"/>
          <w:szCs w:val="22"/>
        </w:rPr>
        <w:t xml:space="preserve">This project is situated within the evolving professional field of science-informed vocal pedagogy, an area that integrates principles from acoustics, physiology, psychology, and educational theory to guide effective teaching practices (Schmidt, 2022). The toolkit contributes to this interdisciplinary area by creating a structured, accessible resource that encourages independent practice and enhances theoretical understanding. This aligns with current </w:t>
      </w:r>
      <w:r w:rsidRPr="00745AD8">
        <w:rPr>
          <w:rFonts w:ascii="Arial" w:hAnsi="Arial" w:cs="Arial"/>
          <w:sz w:val="22"/>
          <w:szCs w:val="22"/>
        </w:rPr>
        <w:lastRenderedPageBreak/>
        <w:t>professional expectations in music conservatories and performance institutions, where teachers and students are urged to incorporate scientific knowledge into artistic results (Royal Conservatoire of Scotland, 2024).</w:t>
      </w:r>
    </w:p>
    <w:p w14:paraId="7B9179C6" w14:textId="05A7A205" w:rsidR="00704FF5" w:rsidRPr="00745AD8" w:rsidRDefault="00804D46" w:rsidP="00704FF5">
      <w:pPr>
        <w:rPr>
          <w:rFonts w:ascii="Arial" w:hAnsi="Arial" w:cs="Arial"/>
          <w:sz w:val="22"/>
          <w:szCs w:val="22"/>
        </w:rPr>
      </w:pPr>
      <w:r w:rsidRPr="00745AD8">
        <w:rPr>
          <w:rFonts w:ascii="Arial" w:hAnsi="Arial" w:cs="Arial"/>
          <w:sz w:val="22"/>
          <w:szCs w:val="22"/>
        </w:rPr>
        <w:t xml:space="preserve">The importance of this project is further supported by the broader movement toward vocology, the science and practice of voice habilitation, promoted by organizations such as the Pan American Vocology Association (2023) and the British Voice Association (2024). These organizations promote pedagogical frameworks that focus on vocal sustainability, inclusivity, and health literacy. In this context, the Vocal Warm-Up Toolkit provides a pedagogically sound and adaptable framework that </w:t>
      </w:r>
      <w:r w:rsidR="00A47A5D" w:rsidRPr="00745AD8">
        <w:rPr>
          <w:rFonts w:ascii="Arial" w:hAnsi="Arial" w:cs="Arial"/>
          <w:sz w:val="22"/>
          <w:szCs w:val="22"/>
        </w:rPr>
        <w:t>aligns with best practice</w:t>
      </w:r>
      <w:r w:rsidRPr="00745AD8">
        <w:rPr>
          <w:rFonts w:ascii="Arial" w:hAnsi="Arial" w:cs="Arial"/>
          <w:sz w:val="22"/>
          <w:szCs w:val="22"/>
        </w:rPr>
        <w:t xml:space="preserve"> principles outlined by the National Association of Teachers of Singing (2023).</w:t>
      </w:r>
    </w:p>
    <w:p w14:paraId="16F9A794" w14:textId="0AF893E1" w:rsidR="00704FF5" w:rsidRPr="00745AD8" w:rsidRDefault="004B28FB" w:rsidP="00704FF5">
      <w:pPr>
        <w:rPr>
          <w:rFonts w:ascii="Arial" w:hAnsi="Arial" w:cs="Arial"/>
          <w:sz w:val="22"/>
          <w:szCs w:val="22"/>
        </w:rPr>
      </w:pPr>
      <w:r w:rsidRPr="00745AD8">
        <w:rPr>
          <w:rFonts w:ascii="Arial" w:hAnsi="Arial" w:cs="Arial"/>
          <w:sz w:val="22"/>
          <w:szCs w:val="22"/>
        </w:rPr>
        <w:t>In designing and critically evaluating this artifact, the project also draws on reflective and experiential learning models, especially Kolb’s experiential learning cycle, which encourages iterative design through cycles of planning, action, observation, and reflection</w:t>
      </w:r>
      <w:r w:rsidR="00210A66" w:rsidRPr="00745AD8">
        <w:rPr>
          <w:rFonts w:ascii="Arial" w:hAnsi="Arial" w:cs="Arial"/>
          <w:sz w:val="22"/>
          <w:szCs w:val="22"/>
        </w:rPr>
        <w:t xml:space="preserve"> (Purdy, 2024)</w:t>
      </w:r>
      <w:r w:rsidRPr="00745AD8">
        <w:rPr>
          <w:rFonts w:ascii="Arial" w:hAnsi="Arial" w:cs="Arial"/>
          <w:sz w:val="22"/>
          <w:szCs w:val="22"/>
        </w:rPr>
        <w:t>. This methodological choice allows for continuous refinement based on both theoretical insights and practical experimentation. By integrating reflective practice as both a methodological and pedagogical foundation, the project creates a strong framework for analyzing how theory translates into actionable, evidence-based learning tools for singers (Candy, Edmonds, and Vear, 202</w:t>
      </w:r>
      <w:r w:rsidR="00005A3D" w:rsidRPr="00745AD8">
        <w:rPr>
          <w:rFonts w:ascii="Arial" w:hAnsi="Arial" w:cs="Arial"/>
          <w:sz w:val="22"/>
          <w:szCs w:val="22"/>
        </w:rPr>
        <w:t>; Thompson, 2021</w:t>
      </w:r>
      <w:r w:rsidRPr="00745AD8">
        <w:rPr>
          <w:rFonts w:ascii="Arial" w:hAnsi="Arial" w:cs="Arial"/>
          <w:sz w:val="22"/>
          <w:szCs w:val="22"/>
        </w:rPr>
        <w:t>).</w:t>
      </w:r>
    </w:p>
    <w:p w14:paraId="21F3637E" w14:textId="366A6057" w:rsidR="00502812" w:rsidRPr="00745AD8" w:rsidRDefault="00502812" w:rsidP="00F41EC7">
      <w:pPr>
        <w:rPr>
          <w:rFonts w:ascii="Arial" w:hAnsi="Arial" w:cs="Arial"/>
          <w:b/>
          <w:bCs/>
          <w:sz w:val="22"/>
          <w:szCs w:val="22"/>
        </w:rPr>
      </w:pPr>
      <w:r w:rsidRPr="00745AD8">
        <w:rPr>
          <w:rFonts w:ascii="Arial" w:hAnsi="Arial" w:cs="Arial"/>
          <w:b/>
          <w:bCs/>
          <w:sz w:val="22"/>
          <w:szCs w:val="22"/>
        </w:rPr>
        <w:t>Review</w:t>
      </w:r>
    </w:p>
    <w:p w14:paraId="2EDD378A" w14:textId="77777777" w:rsidR="00051807" w:rsidRPr="00745AD8" w:rsidRDefault="00051807" w:rsidP="00051807">
      <w:pPr>
        <w:rPr>
          <w:rFonts w:ascii="Arial" w:hAnsi="Arial" w:cs="Arial"/>
          <w:b/>
          <w:bCs/>
          <w:sz w:val="22"/>
          <w:szCs w:val="22"/>
        </w:rPr>
      </w:pPr>
      <w:r w:rsidRPr="00745AD8">
        <w:rPr>
          <w:rFonts w:ascii="Arial" w:hAnsi="Arial" w:cs="Arial"/>
          <w:b/>
          <w:bCs/>
          <w:sz w:val="22"/>
          <w:szCs w:val="22"/>
        </w:rPr>
        <w:t>Know That: Theoretical and Reflective Knowledge Underpinning the Artefact</w:t>
      </w:r>
    </w:p>
    <w:p w14:paraId="36B077C5" w14:textId="0DD240FE" w:rsidR="00A4020A" w:rsidRPr="00745AD8" w:rsidRDefault="00AE5E5D" w:rsidP="00051807">
      <w:pPr>
        <w:rPr>
          <w:rFonts w:ascii="Arial" w:hAnsi="Arial" w:cs="Arial"/>
          <w:sz w:val="22"/>
          <w:szCs w:val="22"/>
        </w:rPr>
      </w:pPr>
      <w:r w:rsidRPr="00745AD8">
        <w:rPr>
          <w:rFonts w:ascii="Arial" w:hAnsi="Arial" w:cs="Arial"/>
          <w:sz w:val="22"/>
          <w:szCs w:val="22"/>
        </w:rPr>
        <w:t xml:space="preserve">The vocal warm-up toolkit for singers is founded upon the integration of theoretical, empirical, and pedagogical frameworks that define contemporary vocal practice. The design process is informed by a synthesis of literature in voice science, education, and professional artistry, situating the artifact within an evidence-based model of teaching and learning (Hilton, 2020; Meyer, 2021). At its core, the artefact embodies the fusion of learned and reflective knowledge—what Nelson (2013) terms “Know That”—the conceptual foundation guiding the rationale for artefact creation. </w:t>
      </w:r>
    </w:p>
    <w:p w14:paraId="45091932" w14:textId="6D7DE311" w:rsidR="00A4020A" w:rsidRPr="00745AD8" w:rsidRDefault="0055464D" w:rsidP="00051807">
      <w:pPr>
        <w:rPr>
          <w:rFonts w:ascii="Arial" w:hAnsi="Arial" w:cs="Arial"/>
          <w:sz w:val="22"/>
          <w:szCs w:val="22"/>
        </w:rPr>
      </w:pPr>
      <w:r w:rsidRPr="00745AD8">
        <w:rPr>
          <w:rFonts w:ascii="Arial" w:hAnsi="Arial" w:cs="Arial"/>
          <w:sz w:val="22"/>
          <w:szCs w:val="22"/>
        </w:rPr>
        <w:t xml:space="preserve">However, </w:t>
      </w:r>
      <w:r w:rsidR="0022742A" w:rsidRPr="00745AD8">
        <w:rPr>
          <w:rFonts w:ascii="Arial" w:hAnsi="Arial" w:cs="Arial"/>
          <w:sz w:val="22"/>
          <w:szCs w:val="22"/>
        </w:rPr>
        <w:t>analyzing</w:t>
      </w:r>
      <w:r w:rsidRPr="00745AD8">
        <w:rPr>
          <w:rFonts w:ascii="Arial" w:hAnsi="Arial" w:cs="Arial"/>
          <w:sz w:val="22"/>
          <w:szCs w:val="22"/>
        </w:rPr>
        <w:t xml:space="preserve"> the frameworks side by side reveals notable points of convergence and tension. Voice science assumes technical efficiency is measurable and replicable, while experiential pedagogy </w:t>
      </w:r>
      <w:r w:rsidR="00824B7C" w:rsidRPr="00745AD8">
        <w:rPr>
          <w:rFonts w:ascii="Arial" w:hAnsi="Arial" w:cs="Arial"/>
          <w:sz w:val="22"/>
          <w:szCs w:val="22"/>
        </w:rPr>
        <w:t>emphasizes</w:t>
      </w:r>
      <w:r w:rsidRPr="00745AD8">
        <w:rPr>
          <w:rFonts w:ascii="Arial" w:hAnsi="Arial" w:cs="Arial"/>
          <w:sz w:val="22"/>
          <w:szCs w:val="22"/>
        </w:rPr>
        <w:t xml:space="preserve"> discovery through trial, sensation and reflection</w:t>
      </w:r>
      <w:r w:rsidR="00824B7C" w:rsidRPr="00745AD8">
        <w:rPr>
          <w:rFonts w:ascii="Arial" w:hAnsi="Arial" w:cs="Arial"/>
          <w:sz w:val="22"/>
          <w:szCs w:val="22"/>
        </w:rPr>
        <w:t xml:space="preserve"> (Edmonds and Howard, 2023</w:t>
      </w:r>
      <w:r w:rsidR="00A47602" w:rsidRPr="00745AD8">
        <w:rPr>
          <w:rFonts w:ascii="Arial" w:hAnsi="Arial" w:cs="Arial"/>
          <w:sz w:val="22"/>
          <w:szCs w:val="22"/>
        </w:rPr>
        <w:t xml:space="preserve">; Wand </w:t>
      </w:r>
      <w:r w:rsidR="00A47602" w:rsidRPr="00745AD8">
        <w:rPr>
          <w:rFonts w:ascii="Arial" w:hAnsi="Arial" w:cs="Arial"/>
          <w:i/>
          <w:iCs/>
          <w:sz w:val="22"/>
          <w:szCs w:val="22"/>
        </w:rPr>
        <w:t xml:space="preserve">et al., </w:t>
      </w:r>
      <w:r w:rsidR="00A47602" w:rsidRPr="00745AD8">
        <w:rPr>
          <w:rFonts w:ascii="Arial" w:hAnsi="Arial" w:cs="Arial"/>
          <w:sz w:val="22"/>
          <w:szCs w:val="22"/>
        </w:rPr>
        <w:t>2025</w:t>
      </w:r>
      <w:r w:rsidR="00824B7C" w:rsidRPr="00745AD8">
        <w:rPr>
          <w:rFonts w:ascii="Arial" w:hAnsi="Arial" w:cs="Arial"/>
          <w:sz w:val="22"/>
          <w:szCs w:val="22"/>
        </w:rPr>
        <w:t>)</w:t>
      </w:r>
      <w:r w:rsidRPr="00745AD8">
        <w:rPr>
          <w:rFonts w:ascii="Arial" w:hAnsi="Arial" w:cs="Arial"/>
          <w:sz w:val="22"/>
          <w:szCs w:val="22"/>
        </w:rPr>
        <w:t>. These perspectives align in principle</w:t>
      </w:r>
      <w:r w:rsidR="00A47602" w:rsidRPr="00745AD8">
        <w:rPr>
          <w:rFonts w:ascii="Arial" w:hAnsi="Arial" w:cs="Arial"/>
          <w:sz w:val="22"/>
          <w:szCs w:val="22"/>
        </w:rPr>
        <w:t xml:space="preserve">, </w:t>
      </w:r>
      <w:r w:rsidRPr="00745AD8">
        <w:rPr>
          <w:rFonts w:ascii="Arial" w:hAnsi="Arial" w:cs="Arial"/>
          <w:sz w:val="22"/>
          <w:szCs w:val="22"/>
        </w:rPr>
        <w:t>both seek vocal improvement</w:t>
      </w:r>
      <w:r w:rsidR="00A47602" w:rsidRPr="00745AD8">
        <w:rPr>
          <w:rFonts w:ascii="Arial" w:hAnsi="Arial" w:cs="Arial"/>
          <w:sz w:val="22"/>
          <w:szCs w:val="22"/>
        </w:rPr>
        <w:t xml:space="preserve">, </w:t>
      </w:r>
      <w:r w:rsidRPr="00745AD8">
        <w:rPr>
          <w:rFonts w:ascii="Arial" w:hAnsi="Arial" w:cs="Arial"/>
          <w:sz w:val="22"/>
          <w:szCs w:val="22"/>
        </w:rPr>
        <w:t>yet they diverge in methodology. Science begins with explanation; experiential learning often begins with sensation</w:t>
      </w:r>
      <w:r w:rsidR="00DE2279" w:rsidRPr="00745AD8">
        <w:rPr>
          <w:rFonts w:ascii="Arial" w:hAnsi="Arial" w:cs="Arial"/>
          <w:sz w:val="22"/>
          <w:szCs w:val="22"/>
        </w:rPr>
        <w:t xml:space="preserve"> (Kong, 2021)</w:t>
      </w:r>
      <w:r w:rsidRPr="00745AD8">
        <w:rPr>
          <w:rFonts w:ascii="Arial" w:hAnsi="Arial" w:cs="Arial"/>
          <w:sz w:val="22"/>
          <w:szCs w:val="22"/>
        </w:rPr>
        <w:t xml:space="preserve">. </w:t>
      </w:r>
      <w:r w:rsidR="00F8600A" w:rsidRPr="00745AD8">
        <w:rPr>
          <w:rFonts w:ascii="Arial" w:hAnsi="Arial" w:cs="Arial"/>
          <w:sz w:val="22"/>
          <w:szCs w:val="22"/>
        </w:rPr>
        <w:t xml:space="preserve">The toolkit sits between them: SOVT Straw Phonation reflects </w:t>
      </w:r>
      <w:proofErr w:type="spellStart"/>
      <w:r w:rsidR="00F8600A" w:rsidRPr="00745AD8">
        <w:rPr>
          <w:rFonts w:ascii="Arial" w:hAnsi="Arial" w:cs="Arial"/>
          <w:sz w:val="22"/>
          <w:szCs w:val="22"/>
        </w:rPr>
        <w:t>vocological</w:t>
      </w:r>
      <w:proofErr w:type="spellEnd"/>
      <w:r w:rsidR="00F8600A" w:rsidRPr="00745AD8">
        <w:rPr>
          <w:rFonts w:ascii="Arial" w:hAnsi="Arial" w:cs="Arial"/>
          <w:sz w:val="22"/>
          <w:szCs w:val="22"/>
        </w:rPr>
        <w:t xml:space="preserve"> science through the reduction of phonation threshold pressure, whereas Humming Glide exercises rely predominantly on felt resonance placement and vibratory feedback rather than explicit conceptual explanation</w:t>
      </w:r>
      <w:r w:rsidR="00BA3C52" w:rsidRPr="00745AD8">
        <w:rPr>
          <w:rFonts w:ascii="Arial" w:hAnsi="Arial" w:cs="Arial"/>
          <w:sz w:val="22"/>
          <w:szCs w:val="22"/>
        </w:rPr>
        <w:t xml:space="preserve"> (Nerenberg, 2024;</w:t>
      </w:r>
      <w:r w:rsidR="00876D25" w:rsidRPr="00745AD8">
        <w:rPr>
          <w:rFonts w:ascii="Arial" w:hAnsi="Arial" w:cs="Arial"/>
          <w:sz w:val="22"/>
          <w:szCs w:val="22"/>
        </w:rPr>
        <w:t xml:space="preserve"> Cambridge University Hospitals, 2025)</w:t>
      </w:r>
      <w:r w:rsidR="00F8600A" w:rsidRPr="00745AD8">
        <w:rPr>
          <w:rFonts w:ascii="Arial" w:hAnsi="Arial" w:cs="Arial"/>
          <w:sz w:val="22"/>
          <w:szCs w:val="22"/>
        </w:rPr>
        <w:t xml:space="preserve">. This contrast demonstrates that technical understanding does not replace bodily </w:t>
      </w:r>
      <w:r w:rsidR="003E2D88" w:rsidRPr="00745AD8">
        <w:rPr>
          <w:rFonts w:ascii="Arial" w:hAnsi="Arial" w:cs="Arial"/>
          <w:sz w:val="22"/>
          <w:szCs w:val="22"/>
        </w:rPr>
        <w:t>knowing but</w:t>
      </w:r>
      <w:r w:rsidR="00F8600A" w:rsidRPr="00745AD8">
        <w:rPr>
          <w:rFonts w:ascii="Arial" w:hAnsi="Arial" w:cs="Arial"/>
          <w:sz w:val="22"/>
          <w:szCs w:val="22"/>
        </w:rPr>
        <w:t xml:space="preserve"> instead operates alongside it. In this sense, theory becomes not a fixed answer but a partner in learning</w:t>
      </w:r>
      <w:r w:rsidR="003E2D88" w:rsidRPr="00745AD8">
        <w:rPr>
          <w:rFonts w:ascii="Arial" w:hAnsi="Arial" w:cs="Arial"/>
          <w:sz w:val="22"/>
          <w:szCs w:val="22"/>
        </w:rPr>
        <w:t xml:space="preserve">, </w:t>
      </w:r>
      <w:r w:rsidR="00F8600A" w:rsidRPr="00745AD8">
        <w:rPr>
          <w:rFonts w:ascii="Arial" w:hAnsi="Arial" w:cs="Arial"/>
          <w:sz w:val="22"/>
          <w:szCs w:val="22"/>
        </w:rPr>
        <w:t xml:space="preserve">sometimes affirming, sometimes questioning, </w:t>
      </w:r>
      <w:proofErr w:type="gramStart"/>
      <w:r w:rsidR="00F8600A" w:rsidRPr="00745AD8">
        <w:rPr>
          <w:rFonts w:ascii="Arial" w:hAnsi="Arial" w:cs="Arial"/>
          <w:sz w:val="22"/>
          <w:szCs w:val="22"/>
        </w:rPr>
        <w:t>and at times</w:t>
      </w:r>
      <w:proofErr w:type="gramEnd"/>
      <w:r w:rsidR="00F8600A" w:rsidRPr="00745AD8">
        <w:rPr>
          <w:rFonts w:ascii="Arial" w:hAnsi="Arial" w:cs="Arial"/>
          <w:sz w:val="22"/>
          <w:szCs w:val="22"/>
        </w:rPr>
        <w:t xml:space="preserve"> even reshaping physical experience</w:t>
      </w:r>
      <w:r w:rsidR="0031488C" w:rsidRPr="00745AD8">
        <w:rPr>
          <w:rFonts w:ascii="Arial" w:hAnsi="Arial" w:cs="Arial"/>
          <w:sz w:val="22"/>
          <w:szCs w:val="22"/>
        </w:rPr>
        <w:t xml:space="preserve"> (Sapp, 2021)</w:t>
      </w:r>
      <w:r w:rsidR="00F8600A" w:rsidRPr="00745AD8">
        <w:rPr>
          <w:rFonts w:ascii="Arial" w:hAnsi="Arial" w:cs="Arial"/>
          <w:sz w:val="22"/>
          <w:szCs w:val="22"/>
        </w:rPr>
        <w:t>.</w:t>
      </w:r>
    </w:p>
    <w:p w14:paraId="328E15B3" w14:textId="77777777" w:rsidR="0055464D" w:rsidRPr="00745AD8" w:rsidRDefault="0055464D" w:rsidP="00051807">
      <w:pPr>
        <w:rPr>
          <w:rFonts w:ascii="Arial" w:hAnsi="Arial" w:cs="Arial"/>
          <w:sz w:val="22"/>
          <w:szCs w:val="22"/>
        </w:rPr>
      </w:pPr>
    </w:p>
    <w:p w14:paraId="57EC596A" w14:textId="77777777" w:rsidR="00033AB3" w:rsidRPr="00745AD8" w:rsidRDefault="00033AB3" w:rsidP="00051807">
      <w:pPr>
        <w:rPr>
          <w:rFonts w:ascii="Arial" w:hAnsi="Arial" w:cs="Arial"/>
          <w:sz w:val="22"/>
          <w:szCs w:val="22"/>
        </w:rPr>
      </w:pPr>
    </w:p>
    <w:p w14:paraId="13C9FDC2"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Voice Science and Physiological Grounding</w:t>
      </w:r>
    </w:p>
    <w:p w14:paraId="4718ABF4" w14:textId="0CF69186" w:rsidR="00051807" w:rsidRPr="00745AD8" w:rsidRDefault="00051807" w:rsidP="00051807">
      <w:pPr>
        <w:rPr>
          <w:rFonts w:ascii="Arial" w:hAnsi="Arial" w:cs="Arial"/>
          <w:sz w:val="22"/>
          <w:szCs w:val="22"/>
        </w:rPr>
      </w:pPr>
      <w:r w:rsidRPr="00745AD8">
        <w:rPr>
          <w:rFonts w:ascii="Arial" w:hAnsi="Arial" w:cs="Arial"/>
          <w:sz w:val="22"/>
          <w:szCs w:val="22"/>
        </w:rPr>
        <w:t>The first theoretical pillar derives from voice science, which explores the acoustic and physiological mechanisms underpinning vocal production</w:t>
      </w:r>
      <w:r w:rsidR="00012E75" w:rsidRPr="00745AD8">
        <w:rPr>
          <w:rFonts w:ascii="Arial" w:hAnsi="Arial" w:cs="Arial"/>
          <w:sz w:val="22"/>
          <w:szCs w:val="22"/>
        </w:rPr>
        <w:t xml:space="preserve"> (Gilman, 2018)</w:t>
      </w:r>
      <w:r w:rsidRPr="00745AD8">
        <w:rPr>
          <w:rFonts w:ascii="Arial" w:hAnsi="Arial" w:cs="Arial"/>
          <w:sz w:val="22"/>
          <w:szCs w:val="22"/>
        </w:rPr>
        <w:t xml:space="preserve">. Research demonstrates that systematic warm-ups positively influence phonation efficiency, respiratory coordination, and vocal endurance (Sundberg, 2019). Meyer (2021) </w:t>
      </w:r>
      <w:r w:rsidR="00D87FE1" w:rsidRPr="00745AD8">
        <w:rPr>
          <w:rFonts w:ascii="Arial" w:hAnsi="Arial" w:cs="Arial"/>
          <w:sz w:val="22"/>
          <w:szCs w:val="22"/>
        </w:rPr>
        <w:t>notes that even simple “no-tech” warm-up strategies grounded in an understanding of airflow and resonance can improve singers' self-awareness</w:t>
      </w:r>
      <w:r w:rsidRPr="00745AD8">
        <w:rPr>
          <w:rFonts w:ascii="Arial" w:hAnsi="Arial" w:cs="Arial"/>
          <w:sz w:val="22"/>
          <w:szCs w:val="22"/>
        </w:rPr>
        <w:t xml:space="preserve">, leading to healthier performance practices. Such findings justify the artefact’s </w:t>
      </w:r>
      <w:r w:rsidR="009316A9" w:rsidRPr="00745AD8">
        <w:rPr>
          <w:rFonts w:ascii="Arial" w:hAnsi="Arial" w:cs="Arial"/>
          <w:sz w:val="22"/>
          <w:szCs w:val="22"/>
        </w:rPr>
        <w:t xml:space="preserve">aim </w:t>
      </w:r>
      <w:r w:rsidRPr="00745AD8">
        <w:rPr>
          <w:rFonts w:ascii="Arial" w:hAnsi="Arial" w:cs="Arial"/>
          <w:sz w:val="22"/>
          <w:szCs w:val="22"/>
        </w:rPr>
        <w:t>to link each exercise with its scientific rationale, thus promoting a cognitive understanding of cause and effect within vocal training.</w:t>
      </w:r>
      <w:r w:rsidR="00076112" w:rsidRPr="00745AD8">
        <w:rPr>
          <w:rFonts w:ascii="Arial" w:hAnsi="Arial" w:cs="Arial"/>
          <w:sz w:val="22"/>
          <w:szCs w:val="22"/>
        </w:rPr>
        <w:t xml:space="preserve"> Future development could involve </w:t>
      </w:r>
      <w:r w:rsidR="009316A9" w:rsidRPr="00745AD8">
        <w:rPr>
          <w:rFonts w:ascii="Arial" w:hAnsi="Arial" w:cs="Arial"/>
          <w:sz w:val="22"/>
          <w:szCs w:val="22"/>
        </w:rPr>
        <w:t>synthesizing</w:t>
      </w:r>
      <w:r w:rsidR="00076112" w:rsidRPr="00745AD8">
        <w:rPr>
          <w:rFonts w:ascii="Arial" w:hAnsi="Arial" w:cs="Arial"/>
          <w:sz w:val="22"/>
          <w:szCs w:val="22"/>
        </w:rPr>
        <w:t xml:space="preserve"> these findings with alternative pedagogical perspectives, particularly intuitive or tradition-led approaches, to interrogate whether empirical efficiency always aligns with experiential comfort for developing singers</w:t>
      </w:r>
      <w:r w:rsidR="00A605B2" w:rsidRPr="00745AD8">
        <w:rPr>
          <w:rFonts w:ascii="Arial" w:hAnsi="Arial" w:cs="Arial"/>
          <w:sz w:val="22"/>
          <w:szCs w:val="22"/>
        </w:rPr>
        <w:t xml:space="preserve"> (Cesari, </w:t>
      </w:r>
      <w:proofErr w:type="spellStart"/>
      <w:r w:rsidR="00A605B2" w:rsidRPr="00745AD8">
        <w:rPr>
          <w:rFonts w:ascii="Arial" w:hAnsi="Arial" w:cs="Arial"/>
          <w:sz w:val="22"/>
          <w:szCs w:val="22"/>
        </w:rPr>
        <w:t>Lengo</w:t>
      </w:r>
      <w:proofErr w:type="spellEnd"/>
      <w:r w:rsidR="00A605B2" w:rsidRPr="00745AD8">
        <w:rPr>
          <w:rFonts w:ascii="Arial" w:hAnsi="Arial" w:cs="Arial"/>
          <w:sz w:val="22"/>
          <w:szCs w:val="22"/>
        </w:rPr>
        <w:t>, and Apisa, 2012)</w:t>
      </w:r>
      <w:r w:rsidR="00076112" w:rsidRPr="00745AD8">
        <w:rPr>
          <w:rFonts w:ascii="Arial" w:hAnsi="Arial" w:cs="Arial"/>
          <w:sz w:val="22"/>
          <w:szCs w:val="22"/>
        </w:rPr>
        <w:t>.</w:t>
      </w:r>
    </w:p>
    <w:p w14:paraId="18899D7D" w14:textId="31F2A6CD" w:rsidR="00051807" w:rsidRPr="00745AD8" w:rsidRDefault="007843D8" w:rsidP="00051807">
      <w:pPr>
        <w:rPr>
          <w:rFonts w:ascii="Arial" w:hAnsi="Arial" w:cs="Arial"/>
          <w:sz w:val="22"/>
          <w:szCs w:val="22"/>
        </w:rPr>
      </w:pPr>
      <w:r w:rsidRPr="00745AD8">
        <w:rPr>
          <w:rFonts w:ascii="Arial" w:hAnsi="Arial" w:cs="Arial"/>
          <w:sz w:val="22"/>
          <w:szCs w:val="22"/>
        </w:rPr>
        <w:t>Moreover, Schmidt (2022) observes that both the choral and pedagogical communities are increasingly demanding empirical approaches to vocal technique, emphasizing the importance of evidence-based educational resources. This supports the project’s emphasis on explicit knowledge transfer: explaining not just the “how” of an exercise but the “why” behind it. The design process, therefore, relies on the theoretical framework of vocology, the science and practice of voice habilitation, as outlined by Titze (2018). Vocology combines pedagogical, medical, and acoustic knowledge to promote safe and effective vocal production (Titze, 2021). These principles directly guide the selection of exercises for breath control, resonance balancing, and register transition within the toolkit.</w:t>
      </w:r>
    </w:p>
    <w:p w14:paraId="48DF1C8E" w14:textId="2ED2DE4C" w:rsidR="005F4490" w:rsidRPr="00745AD8" w:rsidRDefault="005F4490" w:rsidP="00051807">
      <w:pPr>
        <w:rPr>
          <w:rFonts w:ascii="Arial" w:hAnsi="Arial" w:cs="Arial"/>
          <w:sz w:val="22"/>
          <w:szCs w:val="22"/>
        </w:rPr>
      </w:pPr>
      <w:r w:rsidRPr="00745AD8">
        <w:rPr>
          <w:rFonts w:ascii="Arial" w:hAnsi="Arial" w:cs="Arial"/>
          <w:sz w:val="22"/>
          <w:szCs w:val="22"/>
        </w:rPr>
        <w:t>Alongside this, reflective practice literature highlights that singers often learn not through explanation alone but through kinaesthetic sensation, a principle embodied in the Postural Alignment Check, where awareness of balance, tension and skeletal stacking develops through felt physical adjustment rather than theoretical instruction (Piao, 2025). The toolkit</w:t>
      </w:r>
      <w:r w:rsidR="00EC22EC" w:rsidRPr="00745AD8">
        <w:rPr>
          <w:rFonts w:ascii="Arial" w:hAnsi="Arial" w:cs="Arial"/>
          <w:sz w:val="22"/>
          <w:szCs w:val="22"/>
        </w:rPr>
        <w:t>, therefore, bridges scientific and experiential ways of knowing by embedding technical notes within physically grounded activities, demonstrating that conceptual clarity is most effective when paired with embodied discovery (</w:t>
      </w:r>
      <w:proofErr w:type="spellStart"/>
      <w:r w:rsidR="00EC22EC" w:rsidRPr="00745AD8">
        <w:rPr>
          <w:rFonts w:ascii="Arial" w:hAnsi="Arial" w:cs="Arial"/>
          <w:sz w:val="22"/>
          <w:szCs w:val="22"/>
        </w:rPr>
        <w:t>McVee</w:t>
      </w:r>
      <w:proofErr w:type="spellEnd"/>
      <w:r w:rsidR="00EC22EC" w:rsidRPr="00745AD8">
        <w:rPr>
          <w:rFonts w:ascii="Arial" w:hAnsi="Arial" w:cs="Arial"/>
          <w:sz w:val="22"/>
          <w:szCs w:val="22"/>
        </w:rPr>
        <w:t>, Schucker, and Cun, 2022)</w:t>
      </w:r>
      <w:r w:rsidRPr="00745AD8">
        <w:rPr>
          <w:rFonts w:ascii="Arial" w:hAnsi="Arial" w:cs="Arial"/>
          <w:sz w:val="22"/>
          <w:szCs w:val="22"/>
        </w:rPr>
        <w:t>.</w:t>
      </w:r>
    </w:p>
    <w:p w14:paraId="726B82D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Pedagogical and Learning Theories</w:t>
      </w:r>
    </w:p>
    <w:p w14:paraId="2186BE42" w14:textId="555099F4" w:rsidR="00051807" w:rsidRPr="00745AD8" w:rsidRDefault="00051807" w:rsidP="00051807">
      <w:pPr>
        <w:rPr>
          <w:rFonts w:ascii="Arial" w:hAnsi="Arial" w:cs="Arial"/>
          <w:sz w:val="22"/>
          <w:szCs w:val="22"/>
        </w:rPr>
      </w:pPr>
      <w:r w:rsidRPr="00745AD8">
        <w:rPr>
          <w:rFonts w:ascii="Arial" w:hAnsi="Arial" w:cs="Arial"/>
          <w:sz w:val="22"/>
          <w:szCs w:val="22"/>
        </w:rPr>
        <w:t xml:space="preserve">From an educational standpoint, the artefact reflects contemporary theories of experiential and socially mediated learning. Kolb’s </w:t>
      </w:r>
      <w:r w:rsidR="002675DD" w:rsidRPr="00745AD8">
        <w:rPr>
          <w:rFonts w:ascii="Arial" w:hAnsi="Arial" w:cs="Arial"/>
          <w:sz w:val="22"/>
          <w:szCs w:val="22"/>
        </w:rPr>
        <w:t>(</w:t>
      </w:r>
      <w:r w:rsidRPr="00745AD8">
        <w:rPr>
          <w:rFonts w:ascii="Arial" w:hAnsi="Arial" w:cs="Arial"/>
          <w:sz w:val="22"/>
          <w:szCs w:val="22"/>
        </w:rPr>
        <w:t>1984</w:t>
      </w:r>
      <w:r w:rsidR="002675DD" w:rsidRPr="00745AD8">
        <w:rPr>
          <w:rFonts w:ascii="Arial" w:hAnsi="Arial" w:cs="Arial"/>
          <w:sz w:val="22"/>
          <w:szCs w:val="22"/>
        </w:rPr>
        <w:t>)</w:t>
      </w:r>
      <w:r w:rsidRPr="00745AD8">
        <w:rPr>
          <w:rFonts w:ascii="Arial" w:hAnsi="Arial" w:cs="Arial"/>
          <w:sz w:val="22"/>
          <w:szCs w:val="22"/>
        </w:rPr>
        <w:t xml:space="preserve"> experiential learning cycle provides the overarching reflective model guiding the project, supporting the iterative relationship between research, design, and reflection</w:t>
      </w:r>
      <w:r w:rsidR="002675DD" w:rsidRPr="00745AD8">
        <w:rPr>
          <w:rFonts w:ascii="Arial" w:hAnsi="Arial" w:cs="Arial"/>
          <w:sz w:val="22"/>
          <w:szCs w:val="22"/>
        </w:rPr>
        <w:t xml:space="preserve"> (Purdy, 2024)</w:t>
      </w:r>
      <w:r w:rsidRPr="00745AD8">
        <w:rPr>
          <w:rFonts w:ascii="Arial" w:hAnsi="Arial" w:cs="Arial"/>
          <w:sz w:val="22"/>
          <w:szCs w:val="22"/>
        </w:rPr>
        <w:t xml:space="preserve">. According to Kolb, knowledge is created through a process of concrete experience, reflective observation, abstract </w:t>
      </w:r>
      <w:r w:rsidR="00FF4D41" w:rsidRPr="00745AD8">
        <w:rPr>
          <w:rFonts w:ascii="Arial" w:hAnsi="Arial" w:cs="Arial"/>
          <w:sz w:val="22"/>
          <w:szCs w:val="22"/>
        </w:rPr>
        <w:t>conceptualization</w:t>
      </w:r>
      <w:r w:rsidRPr="00745AD8">
        <w:rPr>
          <w:rFonts w:ascii="Arial" w:hAnsi="Arial" w:cs="Arial"/>
          <w:sz w:val="22"/>
          <w:szCs w:val="22"/>
        </w:rPr>
        <w:t>, and active experimentation</w:t>
      </w:r>
      <w:r w:rsidR="00FF4D41" w:rsidRPr="00745AD8">
        <w:rPr>
          <w:rFonts w:ascii="Arial" w:hAnsi="Arial" w:cs="Arial"/>
          <w:sz w:val="22"/>
          <w:szCs w:val="22"/>
        </w:rPr>
        <w:t xml:space="preserve">, </w:t>
      </w:r>
      <w:r w:rsidRPr="00745AD8">
        <w:rPr>
          <w:rFonts w:ascii="Arial" w:hAnsi="Arial" w:cs="Arial"/>
          <w:sz w:val="22"/>
          <w:szCs w:val="22"/>
        </w:rPr>
        <w:t>each stage informing the next</w:t>
      </w:r>
      <w:r w:rsidR="008C6D6E">
        <w:rPr>
          <w:rFonts w:ascii="Arial" w:hAnsi="Arial" w:cs="Arial"/>
          <w:sz w:val="22"/>
          <w:szCs w:val="22"/>
        </w:rPr>
        <w:t xml:space="preserve"> (</w:t>
      </w:r>
      <w:r w:rsidR="008C6D6E" w:rsidRPr="00745AD8">
        <w:rPr>
          <w:rFonts w:ascii="Arial" w:hAnsi="Arial" w:cs="Arial"/>
          <w:sz w:val="22"/>
          <w:szCs w:val="22"/>
        </w:rPr>
        <w:t>Purdy, 2024</w:t>
      </w:r>
      <w:r w:rsidR="008C6D6E">
        <w:rPr>
          <w:rFonts w:ascii="Arial" w:hAnsi="Arial" w:cs="Arial"/>
          <w:sz w:val="22"/>
          <w:szCs w:val="22"/>
        </w:rPr>
        <w:t>)</w:t>
      </w:r>
      <w:r w:rsidRPr="00745AD8">
        <w:rPr>
          <w:rFonts w:ascii="Arial" w:hAnsi="Arial" w:cs="Arial"/>
          <w:sz w:val="22"/>
          <w:szCs w:val="22"/>
        </w:rPr>
        <w:t>. Within the context of this desk-based study, the artefact evolves conceptually through cycles of reading, interpretation, and theoretical synthesis, paralleling the experiential loop.</w:t>
      </w:r>
    </w:p>
    <w:p w14:paraId="493DA924" w14:textId="34434310" w:rsidR="00051807" w:rsidRPr="00745AD8" w:rsidRDefault="00051807" w:rsidP="00051807">
      <w:pPr>
        <w:rPr>
          <w:rFonts w:ascii="Arial" w:hAnsi="Arial" w:cs="Arial"/>
          <w:sz w:val="22"/>
          <w:szCs w:val="22"/>
        </w:rPr>
      </w:pPr>
      <w:r w:rsidRPr="00745AD8">
        <w:rPr>
          <w:rFonts w:ascii="Arial" w:hAnsi="Arial" w:cs="Arial"/>
          <w:sz w:val="22"/>
          <w:szCs w:val="22"/>
        </w:rPr>
        <w:lastRenderedPageBreak/>
        <w:t xml:space="preserve">Additionally, Vygotsky’s </w:t>
      </w:r>
      <w:r w:rsidR="00343E1B" w:rsidRPr="00745AD8">
        <w:rPr>
          <w:rFonts w:ascii="Arial" w:hAnsi="Arial" w:cs="Arial"/>
          <w:sz w:val="22"/>
          <w:szCs w:val="22"/>
        </w:rPr>
        <w:t xml:space="preserve">zone of proximal development </w:t>
      </w:r>
      <w:r w:rsidRPr="00745AD8">
        <w:rPr>
          <w:rFonts w:ascii="Arial" w:hAnsi="Arial" w:cs="Arial"/>
          <w:sz w:val="22"/>
          <w:szCs w:val="22"/>
        </w:rPr>
        <w:t>(ZPD) offers a pedagogical rationale for scaffolding exercises within the toolkit</w:t>
      </w:r>
      <w:r w:rsidR="008F4B01" w:rsidRPr="00745AD8">
        <w:rPr>
          <w:rFonts w:ascii="Arial" w:hAnsi="Arial" w:cs="Arial"/>
          <w:sz w:val="22"/>
          <w:szCs w:val="22"/>
        </w:rPr>
        <w:t xml:space="preserve"> (Walker, 201</w:t>
      </w:r>
      <w:r w:rsidR="001A115E" w:rsidRPr="00745AD8">
        <w:rPr>
          <w:rFonts w:ascii="Arial" w:hAnsi="Arial" w:cs="Arial"/>
          <w:sz w:val="22"/>
          <w:szCs w:val="22"/>
        </w:rPr>
        <w:t>0)</w:t>
      </w:r>
      <w:r w:rsidRPr="00745AD8">
        <w:rPr>
          <w:rFonts w:ascii="Arial" w:hAnsi="Arial" w:cs="Arial"/>
          <w:sz w:val="22"/>
          <w:szCs w:val="22"/>
        </w:rPr>
        <w:t>. By structuring activities from foundational to advanced levels, the toolkit conceptually positions the singer within their ZPD</w:t>
      </w:r>
      <w:r w:rsidR="006111C5" w:rsidRPr="00745AD8">
        <w:rPr>
          <w:rFonts w:ascii="Arial" w:hAnsi="Arial" w:cs="Arial"/>
          <w:sz w:val="22"/>
          <w:szCs w:val="22"/>
        </w:rPr>
        <w:t xml:space="preserve">, </w:t>
      </w:r>
      <w:r w:rsidRPr="00745AD8">
        <w:rPr>
          <w:rFonts w:ascii="Arial" w:hAnsi="Arial" w:cs="Arial"/>
          <w:sz w:val="22"/>
          <w:szCs w:val="22"/>
        </w:rPr>
        <w:t>progressing from guided imitation toward independent mastery</w:t>
      </w:r>
      <w:r w:rsidR="005F4A5A" w:rsidRPr="00745AD8">
        <w:rPr>
          <w:rFonts w:ascii="Arial" w:hAnsi="Arial" w:cs="Arial"/>
          <w:sz w:val="22"/>
          <w:szCs w:val="22"/>
        </w:rPr>
        <w:t xml:space="preserve"> (Raslan, 2024)</w:t>
      </w:r>
      <w:r w:rsidRPr="00745AD8">
        <w:rPr>
          <w:rFonts w:ascii="Arial" w:hAnsi="Arial" w:cs="Arial"/>
          <w:sz w:val="22"/>
          <w:szCs w:val="22"/>
        </w:rPr>
        <w:t xml:space="preserve">. This approach echoes Malik (2017), who argues that structured guidance within the </w:t>
      </w:r>
      <w:r w:rsidR="00477F33" w:rsidRPr="00745AD8">
        <w:rPr>
          <w:rFonts w:ascii="Arial" w:hAnsi="Arial" w:cs="Arial"/>
          <w:sz w:val="22"/>
          <w:szCs w:val="22"/>
        </w:rPr>
        <w:t xml:space="preserve">zone of proximal development </w:t>
      </w:r>
      <w:r w:rsidRPr="00745AD8">
        <w:rPr>
          <w:rFonts w:ascii="Arial" w:hAnsi="Arial" w:cs="Arial"/>
          <w:sz w:val="22"/>
          <w:szCs w:val="22"/>
        </w:rPr>
        <w:t>fosters not only technical competence but also self-regulated learning habits.</w:t>
      </w:r>
    </w:p>
    <w:p w14:paraId="5D8EA8A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Best Practice and Professional Standards</w:t>
      </w:r>
    </w:p>
    <w:p w14:paraId="44E857E5" w14:textId="13363756" w:rsidR="00051807" w:rsidRPr="00745AD8" w:rsidRDefault="00051807" w:rsidP="00051807">
      <w:pPr>
        <w:rPr>
          <w:rFonts w:ascii="Arial" w:hAnsi="Arial" w:cs="Arial"/>
          <w:sz w:val="22"/>
          <w:szCs w:val="22"/>
        </w:rPr>
      </w:pPr>
      <w:r w:rsidRPr="00745AD8">
        <w:rPr>
          <w:rFonts w:ascii="Arial" w:hAnsi="Arial" w:cs="Arial"/>
          <w:sz w:val="22"/>
          <w:szCs w:val="22"/>
        </w:rPr>
        <w:t>Professional standards set by the National Association of Teachers of Singing (2023), the Pan American Vocology Association (2023), and the British Voice Associatio</w:t>
      </w:r>
      <w:r w:rsidR="00EF4962" w:rsidRPr="00745AD8">
        <w:rPr>
          <w:rFonts w:ascii="Arial" w:hAnsi="Arial" w:cs="Arial"/>
          <w:sz w:val="22"/>
          <w:szCs w:val="22"/>
        </w:rPr>
        <w:t>n (</w:t>
      </w:r>
      <w:r w:rsidRPr="00745AD8">
        <w:rPr>
          <w:rFonts w:ascii="Arial" w:hAnsi="Arial" w:cs="Arial"/>
          <w:sz w:val="22"/>
          <w:szCs w:val="22"/>
        </w:rPr>
        <w:t xml:space="preserve">2024) stress the importance of integrating scientific literacy, reflective pedagogy, and ethical voice care. The artefact’s theoretical foundation aligns with these professional bodies by </w:t>
      </w:r>
      <w:r w:rsidR="00EF4962" w:rsidRPr="00745AD8">
        <w:rPr>
          <w:rFonts w:ascii="Arial" w:hAnsi="Arial" w:cs="Arial"/>
          <w:sz w:val="22"/>
          <w:szCs w:val="22"/>
        </w:rPr>
        <w:t>prioritizing</w:t>
      </w:r>
      <w:r w:rsidRPr="00745AD8">
        <w:rPr>
          <w:rFonts w:ascii="Arial" w:hAnsi="Arial" w:cs="Arial"/>
          <w:sz w:val="22"/>
          <w:szCs w:val="22"/>
        </w:rPr>
        <w:t xml:space="preserve"> vocal health and inclusivity across genres and voice types. This reflects a global pedagogical trend toward evidence-based practice, paralleling developments in allied fields such as speech therapy and performing arts medicine (Miller, 2020).</w:t>
      </w:r>
    </w:p>
    <w:p w14:paraId="0F1FB981" w14:textId="7F24D7F3" w:rsidR="00D10BFB" w:rsidRPr="00745AD8" w:rsidRDefault="00051807" w:rsidP="00051807">
      <w:pPr>
        <w:rPr>
          <w:rFonts w:ascii="Arial" w:hAnsi="Arial" w:cs="Arial"/>
          <w:sz w:val="22"/>
          <w:szCs w:val="22"/>
        </w:rPr>
      </w:pPr>
      <w:r w:rsidRPr="00745AD8">
        <w:rPr>
          <w:rFonts w:ascii="Arial" w:hAnsi="Arial" w:cs="Arial"/>
          <w:sz w:val="22"/>
          <w:szCs w:val="22"/>
        </w:rPr>
        <w:t>The artefact’s reflective framework also draws upon Schön’s concept of the “reflective practitioner,” wherein professional competence is enhanced through critical self-questioning</w:t>
      </w:r>
      <w:r w:rsidR="00E43F4A" w:rsidRPr="00745AD8">
        <w:rPr>
          <w:rFonts w:ascii="Arial" w:hAnsi="Arial" w:cs="Arial"/>
          <w:sz w:val="22"/>
          <w:szCs w:val="22"/>
        </w:rPr>
        <w:t xml:space="preserve"> (Tan, 2020)</w:t>
      </w:r>
      <w:r w:rsidRPr="00745AD8">
        <w:rPr>
          <w:rFonts w:ascii="Arial" w:hAnsi="Arial" w:cs="Arial"/>
          <w:sz w:val="22"/>
          <w:szCs w:val="22"/>
        </w:rPr>
        <w:t xml:space="preserve">. Although no participant data </w:t>
      </w:r>
      <w:proofErr w:type="gramStart"/>
      <w:r w:rsidRPr="00745AD8">
        <w:rPr>
          <w:rFonts w:ascii="Arial" w:hAnsi="Arial" w:cs="Arial"/>
          <w:sz w:val="22"/>
          <w:szCs w:val="22"/>
        </w:rPr>
        <w:t>are</w:t>
      </w:r>
      <w:proofErr w:type="gramEnd"/>
      <w:r w:rsidRPr="00745AD8">
        <w:rPr>
          <w:rFonts w:ascii="Arial" w:hAnsi="Arial" w:cs="Arial"/>
          <w:sz w:val="22"/>
          <w:szCs w:val="22"/>
        </w:rPr>
        <w:t xml:space="preserve"> collected, the desk-based reflection enables a meta-analysis of pedagogical assumptions and design decisions. </w:t>
      </w:r>
      <w:r w:rsidR="00D7689B" w:rsidRPr="00745AD8">
        <w:rPr>
          <w:rFonts w:ascii="Arial" w:hAnsi="Arial" w:cs="Arial"/>
          <w:sz w:val="22"/>
          <w:szCs w:val="22"/>
        </w:rPr>
        <w:t xml:space="preserve">This reflects Candy’s (2018) view of practice-based research as a structured creative process that produces new understanding through both practical engagement and critical reflection. </w:t>
      </w:r>
      <w:r w:rsidRPr="00745AD8">
        <w:rPr>
          <w:rFonts w:ascii="Arial" w:hAnsi="Arial" w:cs="Arial"/>
          <w:sz w:val="22"/>
          <w:szCs w:val="22"/>
        </w:rPr>
        <w:t>Collectively, these theories and frameworks constitute the Know That dimension</w:t>
      </w:r>
      <w:r w:rsidR="00EB413B" w:rsidRPr="00745AD8">
        <w:rPr>
          <w:rFonts w:ascii="Arial" w:hAnsi="Arial" w:cs="Arial"/>
          <w:sz w:val="22"/>
          <w:szCs w:val="22"/>
        </w:rPr>
        <w:t xml:space="preserve">, </w:t>
      </w:r>
      <w:r w:rsidRPr="00745AD8">
        <w:rPr>
          <w:rFonts w:ascii="Arial" w:hAnsi="Arial" w:cs="Arial"/>
          <w:sz w:val="22"/>
          <w:szCs w:val="22"/>
        </w:rPr>
        <w:t>establishing the intellectual and conceptual scaffolding through which the artefact is conceived.</w:t>
      </w:r>
    </w:p>
    <w:p w14:paraId="20AEC0AC" w14:textId="2D256851" w:rsidR="00051807" w:rsidRPr="00745AD8" w:rsidRDefault="00051807" w:rsidP="00051807">
      <w:pPr>
        <w:rPr>
          <w:rFonts w:ascii="Arial" w:hAnsi="Arial" w:cs="Arial"/>
          <w:b/>
          <w:bCs/>
          <w:sz w:val="22"/>
          <w:szCs w:val="22"/>
        </w:rPr>
      </w:pPr>
      <w:r w:rsidRPr="00745AD8">
        <w:rPr>
          <w:rFonts w:ascii="Arial" w:hAnsi="Arial" w:cs="Arial"/>
          <w:b/>
          <w:bCs/>
          <w:sz w:val="22"/>
          <w:szCs w:val="22"/>
        </w:rPr>
        <w:t>Know How: Procedural and Practical Knowledge in the Artefact’s Development</w:t>
      </w:r>
    </w:p>
    <w:p w14:paraId="6B2243ED" w14:textId="34583CDD" w:rsidR="00051807" w:rsidRPr="00745AD8" w:rsidRDefault="00051807" w:rsidP="00051807">
      <w:pPr>
        <w:rPr>
          <w:rFonts w:ascii="Arial" w:hAnsi="Arial" w:cs="Arial"/>
          <w:sz w:val="22"/>
          <w:szCs w:val="22"/>
        </w:rPr>
      </w:pPr>
      <w:r w:rsidRPr="00745AD8">
        <w:rPr>
          <w:rFonts w:ascii="Arial" w:hAnsi="Arial" w:cs="Arial"/>
          <w:sz w:val="22"/>
          <w:szCs w:val="22"/>
        </w:rPr>
        <w:t xml:space="preserve">Nelson (2013) describes </w:t>
      </w:r>
      <w:r w:rsidRPr="00745AD8">
        <w:rPr>
          <w:rFonts w:ascii="Arial" w:hAnsi="Arial" w:cs="Arial"/>
          <w:i/>
          <w:iCs/>
          <w:sz w:val="22"/>
          <w:szCs w:val="22"/>
        </w:rPr>
        <w:t>Know How</w:t>
      </w:r>
      <w:r w:rsidRPr="00745AD8">
        <w:rPr>
          <w:rFonts w:ascii="Arial" w:hAnsi="Arial" w:cs="Arial"/>
          <w:sz w:val="22"/>
          <w:szCs w:val="22"/>
        </w:rPr>
        <w:t xml:space="preserve"> as the embodied and procedural knowledge that manifests through the process of making. In this project, </w:t>
      </w:r>
      <w:r w:rsidRPr="00745AD8">
        <w:rPr>
          <w:rFonts w:ascii="Arial" w:hAnsi="Arial" w:cs="Arial"/>
          <w:i/>
          <w:iCs/>
          <w:sz w:val="22"/>
          <w:szCs w:val="22"/>
        </w:rPr>
        <w:t>Know How</w:t>
      </w:r>
      <w:r w:rsidRPr="00745AD8">
        <w:rPr>
          <w:rFonts w:ascii="Arial" w:hAnsi="Arial" w:cs="Arial"/>
          <w:sz w:val="22"/>
          <w:szCs w:val="22"/>
        </w:rPr>
        <w:t xml:space="preserve"> refers to the practical synthesis of theory into the design of a pedagogical resource, </w:t>
      </w:r>
      <w:r w:rsidR="00406045" w:rsidRPr="00745AD8">
        <w:rPr>
          <w:rFonts w:ascii="Arial" w:hAnsi="Arial" w:cs="Arial"/>
          <w:sz w:val="22"/>
          <w:szCs w:val="22"/>
        </w:rPr>
        <w:t>operationalized</w:t>
      </w:r>
      <w:r w:rsidRPr="00745AD8">
        <w:rPr>
          <w:rFonts w:ascii="Arial" w:hAnsi="Arial" w:cs="Arial"/>
          <w:sz w:val="22"/>
          <w:szCs w:val="22"/>
        </w:rPr>
        <w:t xml:space="preserve"> through an iterative and reflective methodology</w:t>
      </w:r>
      <w:r w:rsidR="00531D3D" w:rsidRPr="00745AD8">
        <w:rPr>
          <w:rFonts w:ascii="Arial" w:hAnsi="Arial" w:cs="Arial"/>
          <w:sz w:val="22"/>
          <w:szCs w:val="22"/>
        </w:rPr>
        <w:t xml:space="preserve"> (Mcleod, 2025</w:t>
      </w:r>
      <w:r w:rsidR="002F7B03" w:rsidRPr="00745AD8">
        <w:rPr>
          <w:rFonts w:ascii="Arial" w:hAnsi="Arial" w:cs="Arial"/>
          <w:sz w:val="22"/>
          <w:szCs w:val="22"/>
        </w:rPr>
        <w:t>a</w:t>
      </w:r>
      <w:r w:rsidR="00531D3D" w:rsidRPr="00745AD8">
        <w:rPr>
          <w:rFonts w:ascii="Arial" w:hAnsi="Arial" w:cs="Arial"/>
          <w:sz w:val="22"/>
          <w:szCs w:val="22"/>
        </w:rPr>
        <w:t>)</w:t>
      </w:r>
      <w:r w:rsidRPr="00745AD8">
        <w:rPr>
          <w:rFonts w:ascii="Arial" w:hAnsi="Arial" w:cs="Arial"/>
          <w:sz w:val="22"/>
          <w:szCs w:val="22"/>
        </w:rPr>
        <w:t>. Because this study is desk-based, procedural knowledge is demonstrated through literature analysis, conceptual modelling, and methodological justification rather than empirical practice with participants</w:t>
      </w:r>
      <w:r w:rsidR="001B5B67" w:rsidRPr="00745AD8">
        <w:rPr>
          <w:rFonts w:ascii="Arial" w:hAnsi="Arial" w:cs="Arial"/>
          <w:sz w:val="22"/>
          <w:szCs w:val="22"/>
        </w:rPr>
        <w:t xml:space="preserve"> (Snyder, 2019).</w:t>
      </w:r>
    </w:p>
    <w:p w14:paraId="1C94C9D8"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Methodological Framework</w:t>
      </w:r>
    </w:p>
    <w:p w14:paraId="131028EE" w14:textId="719D1DFA" w:rsidR="00051807" w:rsidRPr="00745AD8" w:rsidRDefault="00051807" w:rsidP="00051807">
      <w:pPr>
        <w:rPr>
          <w:rFonts w:ascii="Arial" w:hAnsi="Arial" w:cs="Arial"/>
          <w:sz w:val="22"/>
          <w:szCs w:val="22"/>
        </w:rPr>
      </w:pPr>
      <w:r w:rsidRPr="00745AD8">
        <w:rPr>
          <w:rFonts w:ascii="Arial" w:hAnsi="Arial" w:cs="Arial"/>
          <w:sz w:val="22"/>
          <w:szCs w:val="22"/>
        </w:rPr>
        <w:t>The methodology integrates practice-based research and reflective inquiry, both of which are suited to artistic and pedagogical artefact design (Candy, 2018; Gauntlett, 2022). Practice-based research positions creative output as both method and outcome, generating knowledge through iterative design cycles</w:t>
      </w:r>
      <w:r w:rsidR="0084462C" w:rsidRPr="00745AD8">
        <w:rPr>
          <w:rFonts w:ascii="Arial" w:hAnsi="Arial" w:cs="Arial"/>
          <w:sz w:val="22"/>
          <w:szCs w:val="22"/>
        </w:rPr>
        <w:t xml:space="preserve"> (Skains, 2018)</w:t>
      </w:r>
      <w:r w:rsidRPr="00745AD8">
        <w:rPr>
          <w:rFonts w:ascii="Arial" w:hAnsi="Arial" w:cs="Arial"/>
          <w:sz w:val="22"/>
          <w:szCs w:val="22"/>
        </w:rPr>
        <w:t>. Within this framework, the artefact functions as a prototype for pedagogical practice, developed conceptually through engagement with best-practice literature and critical reflection</w:t>
      </w:r>
      <w:r w:rsidR="00FD5F70" w:rsidRPr="00745AD8">
        <w:rPr>
          <w:rFonts w:ascii="Arial" w:hAnsi="Arial" w:cs="Arial"/>
          <w:sz w:val="22"/>
          <w:szCs w:val="22"/>
        </w:rPr>
        <w:t xml:space="preserve"> (Sawyer, 2017)</w:t>
      </w:r>
      <w:r w:rsidRPr="00745AD8">
        <w:rPr>
          <w:rFonts w:ascii="Arial" w:hAnsi="Arial" w:cs="Arial"/>
          <w:sz w:val="22"/>
          <w:szCs w:val="22"/>
        </w:rPr>
        <w:t>.</w:t>
      </w:r>
    </w:p>
    <w:p w14:paraId="6DFEF48C" w14:textId="4A48B38A" w:rsidR="00051807" w:rsidRPr="00745AD8" w:rsidRDefault="00051807" w:rsidP="00051807">
      <w:pPr>
        <w:rPr>
          <w:rFonts w:ascii="Arial" w:hAnsi="Arial" w:cs="Arial"/>
          <w:sz w:val="22"/>
          <w:szCs w:val="22"/>
        </w:rPr>
      </w:pPr>
      <w:r w:rsidRPr="00745AD8">
        <w:rPr>
          <w:rFonts w:ascii="Arial" w:hAnsi="Arial" w:cs="Arial"/>
          <w:sz w:val="22"/>
          <w:szCs w:val="22"/>
        </w:rPr>
        <w:t>The design process follows Nelson’s triadic model of praxis—Know That, Know How, Know What—which allows theory (conceptual), practice (procedural), and evaluation (contextual) to inform one another dynamically</w:t>
      </w:r>
      <w:r w:rsidR="008E44D4" w:rsidRPr="00745AD8">
        <w:rPr>
          <w:rFonts w:ascii="Arial" w:hAnsi="Arial" w:cs="Arial"/>
          <w:sz w:val="22"/>
          <w:szCs w:val="22"/>
        </w:rPr>
        <w:t xml:space="preserve"> (Soctt, 2016)</w:t>
      </w:r>
      <w:r w:rsidRPr="00745AD8">
        <w:rPr>
          <w:rFonts w:ascii="Arial" w:hAnsi="Arial" w:cs="Arial"/>
          <w:sz w:val="22"/>
          <w:szCs w:val="22"/>
        </w:rPr>
        <w:t xml:space="preserve">. Each phase of artefact construction involves </w:t>
      </w:r>
      <w:r w:rsidRPr="00745AD8">
        <w:rPr>
          <w:rFonts w:ascii="Arial" w:hAnsi="Arial" w:cs="Arial"/>
          <w:sz w:val="22"/>
          <w:szCs w:val="22"/>
        </w:rPr>
        <w:lastRenderedPageBreak/>
        <w:t>reading, conceptual sketching of exercises, theoretical mapping, and evaluative reflection. This cyclical process aligns with Kolb’s experiential cycle, reinforcing reflexivity and continuous improvement (</w:t>
      </w:r>
      <w:r w:rsidR="008018E8" w:rsidRPr="00745AD8">
        <w:rPr>
          <w:rFonts w:ascii="Arial" w:hAnsi="Arial" w:cs="Arial"/>
          <w:sz w:val="22"/>
          <w:szCs w:val="22"/>
        </w:rPr>
        <w:t>Morris, 2020</w:t>
      </w:r>
      <w:r w:rsidRPr="00745AD8">
        <w:rPr>
          <w:rFonts w:ascii="Arial" w:hAnsi="Arial" w:cs="Arial"/>
          <w:sz w:val="22"/>
          <w:szCs w:val="22"/>
        </w:rPr>
        <w:t>).</w:t>
      </w:r>
    </w:p>
    <w:p w14:paraId="03BAA91C" w14:textId="7221B903" w:rsidR="00B830B7" w:rsidRPr="00745AD8" w:rsidRDefault="00B830B7" w:rsidP="00051807">
      <w:pPr>
        <w:rPr>
          <w:rFonts w:ascii="Arial" w:hAnsi="Arial" w:cs="Arial"/>
          <w:sz w:val="22"/>
          <w:szCs w:val="22"/>
        </w:rPr>
      </w:pPr>
      <w:r w:rsidRPr="00745AD8">
        <w:rPr>
          <w:rFonts w:ascii="Arial" w:hAnsi="Arial" w:cs="Arial"/>
          <w:sz w:val="22"/>
          <w:szCs w:val="22"/>
        </w:rPr>
        <w:t>To move beyond simple application of Nelson’s model and demonstrate deeper critical engagement, the project also interrogates the framework itself. In practice, the distinction between Know How and Know What often becomes fluid, particularly during iterative design stages where conceptual evaluation shapes procedural decisions in real time. Moments of overlap, such as when reflective analysis directly alters exercise sequencing, highlight that Nelson’s categories, while useful, may not fully capture the complexity of creative pedagogical design</w:t>
      </w:r>
      <w:r w:rsidR="001A0E00" w:rsidRPr="00745AD8">
        <w:rPr>
          <w:rFonts w:ascii="Arial" w:hAnsi="Arial" w:cs="Arial"/>
          <w:sz w:val="22"/>
          <w:szCs w:val="22"/>
        </w:rPr>
        <w:t xml:space="preserve"> (Nelson, 2013)</w:t>
      </w:r>
      <w:r w:rsidRPr="00745AD8">
        <w:rPr>
          <w:rFonts w:ascii="Arial" w:hAnsi="Arial" w:cs="Arial"/>
          <w:sz w:val="22"/>
          <w:szCs w:val="22"/>
        </w:rPr>
        <w:t>. By explicitly acknowledging where these boundaries blur, the project demonstrates the reflexive analytical thinking expected at distinction level, showing an awareness that practice-based research does not always align neatly with theoretical models</w:t>
      </w:r>
      <w:r w:rsidR="00AE36D6" w:rsidRPr="00745AD8">
        <w:rPr>
          <w:rFonts w:ascii="Arial" w:hAnsi="Arial" w:cs="Arial"/>
          <w:sz w:val="22"/>
          <w:szCs w:val="22"/>
        </w:rPr>
        <w:t xml:space="preserve"> </w:t>
      </w:r>
      <w:r w:rsidR="007F635B" w:rsidRPr="00745AD8">
        <w:rPr>
          <w:rFonts w:ascii="Arial" w:hAnsi="Arial" w:cs="Arial"/>
          <w:sz w:val="22"/>
          <w:szCs w:val="22"/>
        </w:rPr>
        <w:t>(</w:t>
      </w:r>
      <w:r w:rsidR="007F635B" w:rsidRPr="007F635B">
        <w:rPr>
          <w:rFonts w:ascii="Arial" w:hAnsi="Arial" w:cs="Arial"/>
          <w:color w:val="000000" w:themeColor="text1"/>
          <w:sz w:val="22"/>
          <w:szCs w:val="22"/>
        </w:rPr>
        <w:t>Haddad, 2019)</w:t>
      </w:r>
      <w:r w:rsidR="007F635B" w:rsidRPr="00745AD8">
        <w:rPr>
          <w:rFonts w:ascii="Arial" w:hAnsi="Arial" w:cs="Arial"/>
          <w:color w:val="000000" w:themeColor="text1"/>
          <w:sz w:val="22"/>
          <w:szCs w:val="22"/>
        </w:rPr>
        <w:t>.</w:t>
      </w:r>
    </w:p>
    <w:p w14:paraId="68F880A3"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Design Procedures and Conceptual Application</w:t>
      </w:r>
    </w:p>
    <w:p w14:paraId="01A9B22D" w14:textId="38C7B01C" w:rsidR="00051807" w:rsidRPr="00745AD8" w:rsidRDefault="00C2697E" w:rsidP="00051807">
      <w:pPr>
        <w:rPr>
          <w:rFonts w:ascii="Arial" w:hAnsi="Arial" w:cs="Arial"/>
          <w:sz w:val="22"/>
          <w:szCs w:val="22"/>
        </w:rPr>
      </w:pPr>
      <w:r w:rsidRPr="00745AD8">
        <w:rPr>
          <w:rFonts w:ascii="Arial" w:hAnsi="Arial" w:cs="Arial"/>
          <w:sz w:val="22"/>
          <w:szCs w:val="22"/>
        </w:rPr>
        <w:t xml:space="preserve">The procedural process involves three interrelated stages that together inform the conceptual development of the artefact. The first stage, mapping of pedagogical needs, draws on existing literature to identify consistent gaps in self-directed warm-up resources, particularly those accessible to early-stage singers who lack ongoing supervision or formal instruction (Hilton, 2020). This stage establishes the educational necessity and scope of the toolkit. The second stage, development of a content framework, focuses on designing exercises </w:t>
      </w:r>
      <w:r w:rsidR="00644230" w:rsidRPr="00745AD8">
        <w:rPr>
          <w:rFonts w:ascii="Arial" w:hAnsi="Arial" w:cs="Arial"/>
          <w:sz w:val="22"/>
          <w:szCs w:val="22"/>
        </w:rPr>
        <w:t>organized</w:t>
      </w:r>
      <w:r w:rsidRPr="00745AD8">
        <w:rPr>
          <w:rFonts w:ascii="Arial" w:hAnsi="Arial" w:cs="Arial"/>
          <w:sz w:val="22"/>
          <w:szCs w:val="22"/>
        </w:rPr>
        <w:t xml:space="preserve"> around fundamental vocal elements such as posture, breathing, phonation, resonance, diction, and agility</w:t>
      </w:r>
      <w:r w:rsidR="008662D0" w:rsidRPr="00745AD8">
        <w:rPr>
          <w:rFonts w:ascii="Arial" w:hAnsi="Arial" w:cs="Arial"/>
          <w:sz w:val="22"/>
          <w:szCs w:val="22"/>
        </w:rPr>
        <w:t xml:space="preserve"> (Pfit</w:t>
      </w:r>
      <w:r w:rsidR="00323EC4" w:rsidRPr="00745AD8">
        <w:rPr>
          <w:rFonts w:ascii="Arial" w:hAnsi="Arial" w:cs="Arial"/>
          <w:sz w:val="22"/>
          <w:szCs w:val="22"/>
        </w:rPr>
        <w:t>zner, 2025)</w:t>
      </w:r>
      <w:r w:rsidRPr="00745AD8">
        <w:rPr>
          <w:rFonts w:ascii="Arial" w:hAnsi="Arial" w:cs="Arial"/>
          <w:sz w:val="22"/>
          <w:szCs w:val="22"/>
        </w:rPr>
        <w:t>. This structure mirrors the physiological sequence of sound production and ensures that the exercises progress logically from foundational to complex skills (Sundberg, 2019). The third stage, annotation and reflective integration, links each exercise to its theoretical and pedagogical underpinnings, providing explanatory notes that articulate the rationale behind each activity. Through this process, the artefact becomes both a practical guide and an educational tool, integrating empirical knowledge and reflective insight derived from scholarly sources (Meyer, 2021; Schmidt, 2022).</w:t>
      </w:r>
      <w:r w:rsidR="009F78BD" w:rsidRPr="00745AD8">
        <w:rPr>
          <w:rFonts w:ascii="Arial" w:hAnsi="Arial" w:cs="Arial"/>
          <w:sz w:val="22"/>
          <w:szCs w:val="22"/>
        </w:rPr>
        <w:t xml:space="preserve"> </w:t>
      </w:r>
      <w:r w:rsidR="00051807" w:rsidRPr="00745AD8">
        <w:rPr>
          <w:rFonts w:ascii="Arial" w:hAnsi="Arial" w:cs="Arial"/>
          <w:sz w:val="22"/>
          <w:szCs w:val="22"/>
        </w:rPr>
        <w:t xml:space="preserve">Although practical testing is not feasible within this module, </w:t>
      </w:r>
      <w:r w:rsidR="00051807" w:rsidRPr="00745AD8">
        <w:rPr>
          <w:rFonts w:ascii="Arial" w:hAnsi="Arial" w:cs="Arial"/>
          <w:i/>
          <w:iCs/>
          <w:sz w:val="22"/>
          <w:szCs w:val="22"/>
        </w:rPr>
        <w:t>procedural validity</w:t>
      </w:r>
      <w:r w:rsidR="00051807" w:rsidRPr="00745AD8">
        <w:rPr>
          <w:rFonts w:ascii="Arial" w:hAnsi="Arial" w:cs="Arial"/>
          <w:sz w:val="22"/>
          <w:szCs w:val="22"/>
        </w:rPr>
        <w:t xml:space="preserve"> is maintained through triangulation of literature sources and cross-referencing with professional standards. This method mirrors the “reflective triangulation” described by Nelson (2013), ensuring methodological </w:t>
      </w:r>
      <w:proofErr w:type="spellStart"/>
      <w:r w:rsidR="00051807" w:rsidRPr="00745AD8">
        <w:rPr>
          <w:rFonts w:ascii="Arial" w:hAnsi="Arial" w:cs="Arial"/>
          <w:sz w:val="22"/>
          <w:szCs w:val="22"/>
        </w:rPr>
        <w:t>rigour</w:t>
      </w:r>
      <w:proofErr w:type="spellEnd"/>
      <w:r w:rsidR="00051807" w:rsidRPr="00745AD8">
        <w:rPr>
          <w:rFonts w:ascii="Arial" w:hAnsi="Arial" w:cs="Arial"/>
          <w:sz w:val="22"/>
          <w:szCs w:val="22"/>
        </w:rPr>
        <w:t xml:space="preserve"> even in non-empirical contexts.</w:t>
      </w:r>
    </w:p>
    <w:p w14:paraId="67E42B7B" w14:textId="34C29123" w:rsidR="00F11090" w:rsidRPr="00745AD8" w:rsidRDefault="00B93E30" w:rsidP="00051807">
      <w:pPr>
        <w:rPr>
          <w:rFonts w:ascii="Arial" w:hAnsi="Arial" w:cs="Arial"/>
          <w:sz w:val="22"/>
          <w:szCs w:val="22"/>
        </w:rPr>
      </w:pPr>
      <w:r w:rsidRPr="00745AD8">
        <w:rPr>
          <w:rFonts w:ascii="Arial" w:hAnsi="Arial" w:cs="Arial"/>
          <w:sz w:val="22"/>
          <w:szCs w:val="22"/>
        </w:rPr>
        <w:t>To demonstrate how these procedures are applied into practical application, specific exercises from Appendix A can serve as examples. For example, the “Breath Flow Coordination” exercise (</w:t>
      </w:r>
      <w:proofErr w:type="gramStart"/>
      <w:r w:rsidRPr="00745AD8">
        <w:rPr>
          <w:rFonts w:ascii="Arial" w:hAnsi="Arial" w:cs="Arial"/>
          <w:sz w:val="22"/>
          <w:szCs w:val="22"/>
        </w:rPr>
        <w:t>May,</w:t>
      </w:r>
      <w:proofErr w:type="gramEnd"/>
      <w:r w:rsidRPr="00745AD8">
        <w:rPr>
          <w:rFonts w:ascii="Arial" w:hAnsi="Arial" w:cs="Arial"/>
          <w:sz w:val="22"/>
          <w:szCs w:val="22"/>
        </w:rPr>
        <w:t xml:space="preserve"> 2024) demonstrates how theoretical knowledge was put into practical use through design. By asking singers to sustain airflow using [s] or [ʃ], the activity gradually builds respiratory control (May 2024), directly aligning with Vygotsky’s ZPD through supported practice that progresses toward independent mastery. Similarly, the “Postural Alignment Check” exercise reflects Kolb’s experiential learning cycle by promoting kinesthetic awareness (concrete experience), followed by self-evaluation with mirror feedback (reflective observation) (Beatty, 2024; Oladele, 2024). Together, these examples illustrate how research-based theory translates into actionable exercise design, strengthening the connection between academic knowledge and practical application </w:t>
      </w:r>
      <w:r w:rsidR="009B6EC7" w:rsidRPr="00745AD8">
        <w:rPr>
          <w:rFonts w:ascii="Arial" w:hAnsi="Arial" w:cs="Arial"/>
          <w:sz w:val="22"/>
          <w:szCs w:val="22"/>
        </w:rPr>
        <w:t>within the artefact.</w:t>
      </w:r>
    </w:p>
    <w:p w14:paraId="66251501" w14:textId="06B1A3C3" w:rsidR="00051807" w:rsidRPr="00745AD8" w:rsidRDefault="00051807" w:rsidP="00051807">
      <w:pPr>
        <w:rPr>
          <w:rFonts w:ascii="Arial" w:hAnsi="Arial" w:cs="Arial"/>
          <w:i/>
          <w:iCs/>
          <w:sz w:val="22"/>
          <w:szCs w:val="22"/>
        </w:rPr>
      </w:pPr>
      <w:r w:rsidRPr="00745AD8">
        <w:rPr>
          <w:rFonts w:ascii="Arial" w:hAnsi="Arial" w:cs="Arial"/>
          <w:i/>
          <w:iCs/>
          <w:sz w:val="22"/>
          <w:szCs w:val="22"/>
        </w:rPr>
        <w:lastRenderedPageBreak/>
        <w:t>Ethical and Inclusive Design</w:t>
      </w:r>
    </w:p>
    <w:p w14:paraId="37A3AB18" w14:textId="375D96F0" w:rsidR="00051807" w:rsidRPr="00745AD8" w:rsidRDefault="00051807" w:rsidP="00051807">
      <w:pPr>
        <w:rPr>
          <w:rFonts w:ascii="Arial" w:hAnsi="Arial" w:cs="Arial"/>
          <w:sz w:val="22"/>
          <w:szCs w:val="22"/>
        </w:rPr>
      </w:pPr>
      <w:r w:rsidRPr="00745AD8">
        <w:rPr>
          <w:rFonts w:ascii="Arial" w:hAnsi="Arial" w:cs="Arial"/>
          <w:sz w:val="22"/>
          <w:szCs w:val="22"/>
        </w:rPr>
        <w:t xml:space="preserve">Ethical considerations are embedded within procedural knowledge. The toolkit </w:t>
      </w:r>
      <w:proofErr w:type="spellStart"/>
      <w:r w:rsidRPr="00745AD8">
        <w:rPr>
          <w:rFonts w:ascii="Arial" w:hAnsi="Arial" w:cs="Arial"/>
          <w:sz w:val="22"/>
          <w:szCs w:val="22"/>
        </w:rPr>
        <w:t>emphasises</w:t>
      </w:r>
      <w:proofErr w:type="spellEnd"/>
      <w:r w:rsidRPr="00745AD8">
        <w:rPr>
          <w:rFonts w:ascii="Arial" w:hAnsi="Arial" w:cs="Arial"/>
          <w:sz w:val="22"/>
          <w:szCs w:val="22"/>
        </w:rPr>
        <w:t xml:space="preserve"> vocal safety by referencing literature on voice care, hydration, and rest (</w:t>
      </w:r>
      <w:r w:rsidR="00E446D1" w:rsidRPr="00745AD8">
        <w:rPr>
          <w:rFonts w:ascii="Arial" w:hAnsi="Arial" w:cs="Arial"/>
          <w:sz w:val="22"/>
          <w:szCs w:val="22"/>
        </w:rPr>
        <w:t>NIDCD, 2015)</w:t>
      </w:r>
      <w:r w:rsidRPr="00745AD8">
        <w:rPr>
          <w:rFonts w:ascii="Arial" w:hAnsi="Arial" w:cs="Arial"/>
          <w:sz w:val="22"/>
          <w:szCs w:val="22"/>
        </w:rPr>
        <w:t>. The design also ensures inclusivity by addressing variations in range, voice type, and stylistic orientation (Trinity College London, 2025). Ethical awareness in this desk-based context extends to intellectual honesty</w:t>
      </w:r>
      <w:r w:rsidR="00E5209A" w:rsidRPr="00745AD8">
        <w:rPr>
          <w:rFonts w:ascii="Arial" w:hAnsi="Arial" w:cs="Arial"/>
          <w:sz w:val="22"/>
          <w:szCs w:val="22"/>
        </w:rPr>
        <w:t xml:space="preserve">, </w:t>
      </w:r>
      <w:r w:rsidRPr="00745AD8">
        <w:rPr>
          <w:rFonts w:ascii="Arial" w:hAnsi="Arial" w:cs="Arial"/>
          <w:sz w:val="22"/>
          <w:szCs w:val="22"/>
        </w:rPr>
        <w:t>accurate citation, transparent methodology, and acknowledgment of limitations (Resnik, 2020).</w:t>
      </w:r>
    </w:p>
    <w:p w14:paraId="1CE793F5"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Reflective Praxis</w:t>
      </w:r>
    </w:p>
    <w:p w14:paraId="2B9AA5A7" w14:textId="5B99FEA4" w:rsidR="00051807" w:rsidRPr="00745AD8" w:rsidRDefault="00051807" w:rsidP="00051807">
      <w:pPr>
        <w:rPr>
          <w:rFonts w:ascii="Arial" w:hAnsi="Arial" w:cs="Arial"/>
          <w:sz w:val="22"/>
          <w:szCs w:val="22"/>
        </w:rPr>
      </w:pPr>
      <w:r w:rsidRPr="00745AD8">
        <w:rPr>
          <w:rFonts w:ascii="Arial" w:hAnsi="Arial" w:cs="Arial"/>
          <w:sz w:val="22"/>
          <w:szCs w:val="22"/>
        </w:rPr>
        <w:t>Reflection operates as a procedural tool for integrating theory and design</w:t>
      </w:r>
      <w:r w:rsidR="001B1791" w:rsidRPr="00745AD8">
        <w:rPr>
          <w:rFonts w:ascii="Arial" w:hAnsi="Arial" w:cs="Arial"/>
          <w:sz w:val="22"/>
          <w:szCs w:val="22"/>
        </w:rPr>
        <w:t xml:space="preserve"> (Sewell, 2021)</w:t>
      </w:r>
      <w:r w:rsidRPr="00745AD8">
        <w:rPr>
          <w:rFonts w:ascii="Arial" w:hAnsi="Arial" w:cs="Arial"/>
          <w:sz w:val="22"/>
          <w:szCs w:val="22"/>
        </w:rPr>
        <w:t>. Drawing on Gibbs’s reflective cycle, each iteration of the artefact concept is assessed for clarity, accessibility, and theoretical alignment</w:t>
      </w:r>
      <w:r w:rsidR="006873E5" w:rsidRPr="00745AD8">
        <w:rPr>
          <w:rFonts w:ascii="Arial" w:hAnsi="Arial" w:cs="Arial"/>
          <w:sz w:val="22"/>
          <w:szCs w:val="22"/>
        </w:rPr>
        <w:t xml:space="preserve"> (</w:t>
      </w:r>
      <w:r w:rsidR="00896D41" w:rsidRPr="00745AD8">
        <w:rPr>
          <w:rFonts w:ascii="Arial" w:hAnsi="Arial" w:cs="Arial"/>
          <w:sz w:val="22"/>
          <w:szCs w:val="22"/>
        </w:rPr>
        <w:t>The University of Edinburgh, 2024)</w:t>
      </w:r>
      <w:r w:rsidRPr="00745AD8">
        <w:rPr>
          <w:rFonts w:ascii="Arial" w:hAnsi="Arial" w:cs="Arial"/>
          <w:sz w:val="22"/>
          <w:szCs w:val="22"/>
        </w:rPr>
        <w:t>. This reflection-in-action</w:t>
      </w:r>
      <w:r w:rsidR="00817904" w:rsidRPr="00745AD8">
        <w:rPr>
          <w:rFonts w:ascii="Arial" w:hAnsi="Arial" w:cs="Arial"/>
          <w:sz w:val="22"/>
          <w:szCs w:val="22"/>
        </w:rPr>
        <w:t xml:space="preserve">, </w:t>
      </w:r>
      <w:r w:rsidRPr="00745AD8">
        <w:rPr>
          <w:rFonts w:ascii="Arial" w:hAnsi="Arial" w:cs="Arial"/>
          <w:sz w:val="22"/>
          <w:szCs w:val="22"/>
        </w:rPr>
        <w:t>Schön’s term for immediate critical thinking during design</w:t>
      </w:r>
      <w:r w:rsidR="00817904" w:rsidRPr="00745AD8">
        <w:rPr>
          <w:rFonts w:ascii="Arial" w:hAnsi="Arial" w:cs="Arial"/>
          <w:sz w:val="22"/>
          <w:szCs w:val="22"/>
        </w:rPr>
        <w:t xml:space="preserve">, </w:t>
      </w:r>
      <w:r w:rsidRPr="00745AD8">
        <w:rPr>
          <w:rFonts w:ascii="Arial" w:hAnsi="Arial" w:cs="Arial"/>
          <w:sz w:val="22"/>
          <w:szCs w:val="22"/>
        </w:rPr>
        <w:t>enables continuous refinement of structure and pedagogical focus</w:t>
      </w:r>
      <w:r w:rsidR="00817904" w:rsidRPr="00745AD8">
        <w:rPr>
          <w:rFonts w:ascii="Arial" w:hAnsi="Arial" w:cs="Arial"/>
          <w:sz w:val="22"/>
          <w:szCs w:val="22"/>
        </w:rPr>
        <w:t xml:space="preserve"> (Tan, 2020)</w:t>
      </w:r>
      <w:r w:rsidRPr="00745AD8">
        <w:rPr>
          <w:rFonts w:ascii="Arial" w:hAnsi="Arial" w:cs="Arial"/>
          <w:sz w:val="22"/>
          <w:szCs w:val="22"/>
        </w:rPr>
        <w:t xml:space="preserve">. For instance, the decision to link each warm-up exercise with a short “science note” stems from reflective analysis of how cognitive understanding enhances </w:t>
      </w:r>
      <w:r w:rsidR="007B2EC7" w:rsidRPr="00745AD8">
        <w:rPr>
          <w:rFonts w:ascii="Arial" w:hAnsi="Arial" w:cs="Arial"/>
          <w:sz w:val="22"/>
          <w:szCs w:val="22"/>
        </w:rPr>
        <w:t>kin</w:t>
      </w:r>
      <w:r w:rsidR="0061155D" w:rsidRPr="00745AD8">
        <w:rPr>
          <w:rFonts w:ascii="Arial" w:hAnsi="Arial" w:cs="Arial"/>
          <w:sz w:val="22"/>
          <w:szCs w:val="22"/>
        </w:rPr>
        <w:t>a</w:t>
      </w:r>
      <w:r w:rsidR="007B2EC7" w:rsidRPr="00745AD8">
        <w:rPr>
          <w:rFonts w:ascii="Arial" w:hAnsi="Arial" w:cs="Arial"/>
          <w:sz w:val="22"/>
          <w:szCs w:val="22"/>
        </w:rPr>
        <w:t>esthetic</w:t>
      </w:r>
      <w:r w:rsidRPr="00745AD8">
        <w:rPr>
          <w:rFonts w:ascii="Arial" w:hAnsi="Arial" w:cs="Arial"/>
          <w:sz w:val="22"/>
          <w:szCs w:val="22"/>
        </w:rPr>
        <w:t xml:space="preserve"> learning (McCoy, 2020).</w:t>
      </w:r>
      <w:r w:rsidR="00340B79" w:rsidRPr="00745AD8">
        <w:rPr>
          <w:rFonts w:ascii="Arial" w:hAnsi="Arial" w:cs="Arial"/>
          <w:sz w:val="22"/>
          <w:szCs w:val="22"/>
        </w:rPr>
        <w:t xml:space="preserve"> </w:t>
      </w:r>
      <w:r w:rsidR="009E27C6" w:rsidRPr="00745AD8">
        <w:rPr>
          <w:rFonts w:ascii="Arial" w:hAnsi="Arial" w:cs="Arial"/>
          <w:sz w:val="22"/>
          <w:szCs w:val="22"/>
        </w:rPr>
        <w:t>Kin</w:t>
      </w:r>
      <w:r w:rsidR="0061155D" w:rsidRPr="00745AD8">
        <w:rPr>
          <w:rFonts w:ascii="Arial" w:hAnsi="Arial" w:cs="Arial"/>
          <w:sz w:val="22"/>
          <w:szCs w:val="22"/>
        </w:rPr>
        <w:t>a</w:t>
      </w:r>
      <w:r w:rsidR="009E27C6" w:rsidRPr="00745AD8">
        <w:rPr>
          <w:rFonts w:ascii="Arial" w:hAnsi="Arial" w:cs="Arial"/>
          <w:sz w:val="22"/>
          <w:szCs w:val="22"/>
        </w:rPr>
        <w:t xml:space="preserve">esthetic learning refers to a preference for acquiring and processing information through movement, physical engagement, and direct, hands-on experience </w:t>
      </w:r>
      <w:r w:rsidR="003A4DAB" w:rsidRPr="00745AD8">
        <w:rPr>
          <w:rFonts w:ascii="Arial" w:hAnsi="Arial" w:cs="Arial"/>
          <w:sz w:val="22"/>
          <w:szCs w:val="22"/>
        </w:rPr>
        <w:t>(</w:t>
      </w:r>
      <w:r w:rsidR="009E27C6" w:rsidRPr="00745AD8">
        <w:rPr>
          <w:rFonts w:ascii="Arial" w:hAnsi="Arial" w:cs="Arial"/>
          <w:sz w:val="22"/>
          <w:szCs w:val="22"/>
        </w:rPr>
        <w:t>The Oxford Review</w:t>
      </w:r>
      <w:r w:rsidR="003A4DAB" w:rsidRPr="00745AD8">
        <w:rPr>
          <w:rFonts w:ascii="Arial" w:hAnsi="Arial" w:cs="Arial"/>
          <w:sz w:val="22"/>
          <w:szCs w:val="22"/>
        </w:rPr>
        <w:t xml:space="preserve">, </w:t>
      </w:r>
      <w:r w:rsidR="009E27C6" w:rsidRPr="00745AD8">
        <w:rPr>
          <w:rFonts w:ascii="Arial" w:hAnsi="Arial" w:cs="Arial"/>
          <w:sz w:val="22"/>
          <w:szCs w:val="22"/>
        </w:rPr>
        <w:t>2025). Learners with this style tend to grasp concepts more effectively when they can actively perform tasks or manipulate materials rather than rely solely on auditory or visual instruction</w:t>
      </w:r>
      <w:r w:rsidR="003A4DAB" w:rsidRPr="00745AD8">
        <w:rPr>
          <w:rFonts w:ascii="Arial" w:hAnsi="Arial" w:cs="Arial"/>
          <w:sz w:val="22"/>
          <w:szCs w:val="22"/>
        </w:rPr>
        <w:t xml:space="preserve"> (The Oxford Review, 2025). </w:t>
      </w:r>
      <w:r w:rsidRPr="00745AD8">
        <w:rPr>
          <w:rFonts w:ascii="Arial" w:hAnsi="Arial" w:cs="Arial"/>
          <w:sz w:val="22"/>
          <w:szCs w:val="22"/>
        </w:rPr>
        <w:t>Procedural knowledge</w:t>
      </w:r>
      <w:r w:rsidR="00A0522C" w:rsidRPr="00745AD8">
        <w:rPr>
          <w:rFonts w:ascii="Arial" w:hAnsi="Arial" w:cs="Arial"/>
          <w:sz w:val="22"/>
          <w:szCs w:val="22"/>
        </w:rPr>
        <w:t>,</w:t>
      </w:r>
      <w:r w:rsidRPr="00745AD8">
        <w:rPr>
          <w:rFonts w:ascii="Arial" w:hAnsi="Arial" w:cs="Arial"/>
          <w:sz w:val="22"/>
          <w:szCs w:val="22"/>
        </w:rPr>
        <w:t xml:space="preserve"> therefore</w:t>
      </w:r>
      <w:r w:rsidR="00A0522C" w:rsidRPr="00745AD8">
        <w:rPr>
          <w:rFonts w:ascii="Arial" w:hAnsi="Arial" w:cs="Arial"/>
          <w:sz w:val="22"/>
          <w:szCs w:val="22"/>
        </w:rPr>
        <w:t xml:space="preserve">, </w:t>
      </w:r>
      <w:r w:rsidRPr="00745AD8">
        <w:rPr>
          <w:rFonts w:ascii="Arial" w:hAnsi="Arial" w:cs="Arial"/>
          <w:sz w:val="22"/>
          <w:szCs w:val="22"/>
        </w:rPr>
        <w:t>manifests not in the physical artefact itself but in the intellectual craftsmanship underlying its development</w:t>
      </w:r>
      <w:r w:rsidR="000A214F" w:rsidRPr="00745AD8">
        <w:rPr>
          <w:rFonts w:ascii="Arial" w:hAnsi="Arial" w:cs="Arial"/>
          <w:sz w:val="22"/>
          <w:szCs w:val="22"/>
        </w:rPr>
        <w:t>, t</w:t>
      </w:r>
      <w:r w:rsidRPr="00745AD8">
        <w:rPr>
          <w:rFonts w:ascii="Arial" w:hAnsi="Arial" w:cs="Arial"/>
          <w:sz w:val="22"/>
          <w:szCs w:val="22"/>
        </w:rPr>
        <w:t>he synthesis of reading, designing, and evaluating pedagogical function</w:t>
      </w:r>
      <w:r w:rsidR="00DC2091" w:rsidRPr="00745AD8">
        <w:rPr>
          <w:rFonts w:ascii="Arial" w:hAnsi="Arial" w:cs="Arial"/>
          <w:sz w:val="22"/>
          <w:szCs w:val="22"/>
        </w:rPr>
        <w:t xml:space="preserve"> (</w:t>
      </w:r>
      <w:proofErr w:type="spellStart"/>
      <w:r w:rsidR="00DC2091" w:rsidRPr="00745AD8">
        <w:rPr>
          <w:rFonts w:ascii="Arial" w:hAnsi="Arial" w:cs="Arial"/>
          <w:sz w:val="22"/>
          <w:szCs w:val="22"/>
        </w:rPr>
        <w:t>VanScoy</w:t>
      </w:r>
      <w:proofErr w:type="spellEnd"/>
      <w:r w:rsidR="00DC2091" w:rsidRPr="00745AD8">
        <w:rPr>
          <w:rFonts w:ascii="Arial" w:hAnsi="Arial" w:cs="Arial"/>
          <w:sz w:val="22"/>
          <w:szCs w:val="22"/>
        </w:rPr>
        <w:t>, 2019)</w:t>
      </w:r>
      <w:r w:rsidRPr="00745AD8">
        <w:rPr>
          <w:rFonts w:ascii="Arial" w:hAnsi="Arial" w:cs="Arial"/>
          <w:sz w:val="22"/>
          <w:szCs w:val="22"/>
        </w:rPr>
        <w:t>.</w:t>
      </w:r>
    </w:p>
    <w:p w14:paraId="1A707920" w14:textId="65C5C72B" w:rsidR="00051807" w:rsidRPr="00745AD8" w:rsidRDefault="00051807" w:rsidP="00051807">
      <w:pPr>
        <w:rPr>
          <w:rFonts w:ascii="Arial" w:hAnsi="Arial" w:cs="Arial"/>
          <w:b/>
          <w:bCs/>
          <w:sz w:val="22"/>
          <w:szCs w:val="22"/>
        </w:rPr>
      </w:pPr>
      <w:r w:rsidRPr="00745AD8">
        <w:rPr>
          <w:rFonts w:ascii="Arial" w:hAnsi="Arial" w:cs="Arial"/>
          <w:b/>
          <w:bCs/>
          <w:sz w:val="22"/>
          <w:szCs w:val="22"/>
        </w:rPr>
        <w:t>Know What: Critical Evaluation and Conceptual Knowledge</w:t>
      </w:r>
    </w:p>
    <w:p w14:paraId="67E38149" w14:textId="1217EA0E" w:rsidR="00051807" w:rsidRPr="00745AD8" w:rsidRDefault="008F0EDD" w:rsidP="00051807">
      <w:pPr>
        <w:rPr>
          <w:rFonts w:ascii="Arial" w:hAnsi="Arial" w:cs="Arial"/>
          <w:sz w:val="22"/>
          <w:szCs w:val="22"/>
        </w:rPr>
      </w:pPr>
      <w:r w:rsidRPr="00745AD8">
        <w:rPr>
          <w:rFonts w:ascii="Arial" w:hAnsi="Arial" w:cs="Arial"/>
          <w:sz w:val="22"/>
          <w:szCs w:val="22"/>
        </w:rPr>
        <w:t xml:space="preserve">The </w:t>
      </w:r>
      <w:r w:rsidRPr="00745AD8">
        <w:rPr>
          <w:rFonts w:ascii="Arial" w:hAnsi="Arial" w:cs="Arial"/>
          <w:i/>
          <w:iCs/>
          <w:sz w:val="22"/>
          <w:szCs w:val="22"/>
        </w:rPr>
        <w:t>Know What</w:t>
      </w:r>
      <w:r w:rsidRPr="00745AD8">
        <w:rPr>
          <w:rFonts w:ascii="Arial" w:hAnsi="Arial" w:cs="Arial"/>
          <w:sz w:val="22"/>
          <w:szCs w:val="22"/>
        </w:rPr>
        <w:t xml:space="preserve"> stage combines theoretical and procedural insights to assess the artefact’s conceptual coherence and practical applicability (Hurrell, 2021). It represents valuable knowledge, understanding what the artefact signifies, what it reveals, and what it contributes to professional practice (Nelson, 2013). This phase also involves critically reflecting on how theory and practice merge to inform creative outcomes, reinforcing the connection between reflective inquiry and professional growth (Candy, 2018). Additionally, it encourages practitioners to interpret the artefact’s broader influence on pedagogical innovation and discipline development, ensuring that the creative work meaningfully contributes to the evolving field of vocal pedagogy (Gauntlett, 2022).</w:t>
      </w:r>
    </w:p>
    <w:p w14:paraId="1DE3C45C"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Critical Evaluation of the Artefact Design</w:t>
      </w:r>
    </w:p>
    <w:p w14:paraId="45F0B40B" w14:textId="07A618CA" w:rsidR="00051807" w:rsidRPr="00745AD8" w:rsidRDefault="00E833CE" w:rsidP="00051807">
      <w:pPr>
        <w:rPr>
          <w:rFonts w:ascii="Arial" w:hAnsi="Arial" w:cs="Arial"/>
          <w:sz w:val="22"/>
          <w:szCs w:val="22"/>
        </w:rPr>
      </w:pPr>
      <w:r w:rsidRPr="00745AD8">
        <w:rPr>
          <w:rFonts w:ascii="Arial" w:hAnsi="Arial" w:cs="Arial"/>
          <w:sz w:val="22"/>
          <w:szCs w:val="22"/>
        </w:rPr>
        <w:t xml:space="preserve">The proposed toolkit reflects and supports contemporary professional discussions surrounding evidence-based and sustainable approaches to vocal pedagogy, </w:t>
      </w:r>
      <w:proofErr w:type="spellStart"/>
      <w:r w:rsidRPr="00745AD8">
        <w:rPr>
          <w:rFonts w:ascii="Arial" w:hAnsi="Arial" w:cs="Arial"/>
          <w:sz w:val="22"/>
          <w:szCs w:val="22"/>
        </w:rPr>
        <w:t>emphasising</w:t>
      </w:r>
      <w:proofErr w:type="spellEnd"/>
      <w:r w:rsidRPr="00745AD8">
        <w:rPr>
          <w:rFonts w:ascii="Arial" w:hAnsi="Arial" w:cs="Arial"/>
          <w:sz w:val="22"/>
          <w:szCs w:val="22"/>
        </w:rPr>
        <w:t xml:space="preserve"> the integration of scientific principles with pedagogical practice to promote long-term vocal health and effective learning outcomes (</w:t>
      </w:r>
      <w:r w:rsidR="008613C3" w:rsidRPr="00745AD8">
        <w:rPr>
          <w:rFonts w:ascii="Arial" w:hAnsi="Arial" w:cs="Arial"/>
          <w:sz w:val="22"/>
          <w:szCs w:val="22"/>
        </w:rPr>
        <w:t>Sell, 2017</w:t>
      </w:r>
      <w:r w:rsidR="00940938" w:rsidRPr="00745AD8">
        <w:rPr>
          <w:rFonts w:ascii="Arial" w:hAnsi="Arial" w:cs="Arial"/>
          <w:sz w:val="22"/>
          <w:szCs w:val="22"/>
        </w:rPr>
        <w:t>)</w:t>
      </w:r>
      <w:r w:rsidRPr="00745AD8">
        <w:rPr>
          <w:rFonts w:ascii="Arial" w:hAnsi="Arial" w:cs="Arial"/>
          <w:sz w:val="22"/>
          <w:szCs w:val="22"/>
        </w:rPr>
        <w:t>.</w:t>
      </w:r>
      <w:r w:rsidR="00051807" w:rsidRPr="00745AD8">
        <w:rPr>
          <w:rFonts w:ascii="Arial" w:hAnsi="Arial" w:cs="Arial"/>
          <w:sz w:val="22"/>
          <w:szCs w:val="22"/>
        </w:rPr>
        <w:t xml:space="preserve"> Its framework encourages singers to connect physical exercises with theoretical understanding, reflecting Schmidt’s (2022) assertion that science-informed pedagogy fosters long-term vocal health and self-efficacy. By embedding educational reflection within each activity, the artefact functions as both a learning tool and a professional resource, </w:t>
      </w:r>
      <w:r w:rsidR="00051807" w:rsidRPr="00745AD8">
        <w:rPr>
          <w:rFonts w:ascii="Arial" w:hAnsi="Arial" w:cs="Arial"/>
          <w:sz w:val="22"/>
          <w:szCs w:val="22"/>
        </w:rPr>
        <w:lastRenderedPageBreak/>
        <w:t>bridging the divide between theory and practice (</w:t>
      </w:r>
      <w:r w:rsidR="006A42DD" w:rsidRPr="00745AD8">
        <w:rPr>
          <w:rFonts w:ascii="Arial" w:hAnsi="Arial" w:cs="Arial"/>
          <w:sz w:val="22"/>
          <w:szCs w:val="22"/>
        </w:rPr>
        <w:t xml:space="preserve">National Association of Teachers of </w:t>
      </w:r>
      <w:proofErr w:type="gramStart"/>
      <w:r w:rsidR="006A42DD" w:rsidRPr="00745AD8">
        <w:rPr>
          <w:rFonts w:ascii="Arial" w:hAnsi="Arial" w:cs="Arial"/>
          <w:sz w:val="22"/>
          <w:szCs w:val="22"/>
        </w:rPr>
        <w:t xml:space="preserve">Singing </w:t>
      </w:r>
      <w:r w:rsidR="00051807" w:rsidRPr="00745AD8">
        <w:rPr>
          <w:rFonts w:ascii="Arial" w:hAnsi="Arial" w:cs="Arial"/>
          <w:sz w:val="22"/>
          <w:szCs w:val="22"/>
        </w:rPr>
        <w:t>,</w:t>
      </w:r>
      <w:proofErr w:type="gramEnd"/>
      <w:r w:rsidR="00051807" w:rsidRPr="00745AD8">
        <w:rPr>
          <w:rFonts w:ascii="Arial" w:hAnsi="Arial" w:cs="Arial"/>
          <w:sz w:val="22"/>
          <w:szCs w:val="22"/>
        </w:rPr>
        <w:t xml:space="preserve"> 2023; </w:t>
      </w:r>
      <w:r w:rsidR="007D7089" w:rsidRPr="00745AD8">
        <w:rPr>
          <w:rFonts w:ascii="Arial" w:hAnsi="Arial" w:cs="Arial"/>
          <w:sz w:val="22"/>
          <w:szCs w:val="22"/>
        </w:rPr>
        <w:t>British Voice Association,</w:t>
      </w:r>
      <w:r w:rsidR="00051807" w:rsidRPr="00745AD8">
        <w:rPr>
          <w:rFonts w:ascii="Arial" w:hAnsi="Arial" w:cs="Arial"/>
          <w:sz w:val="22"/>
          <w:szCs w:val="22"/>
        </w:rPr>
        <w:t xml:space="preserve"> 2024).</w:t>
      </w:r>
    </w:p>
    <w:p w14:paraId="3E37F3CC" w14:textId="3340D33D" w:rsidR="00051807" w:rsidRPr="00745AD8" w:rsidRDefault="00051807" w:rsidP="00051807">
      <w:pPr>
        <w:rPr>
          <w:rFonts w:ascii="Arial" w:hAnsi="Arial" w:cs="Arial"/>
          <w:sz w:val="22"/>
          <w:szCs w:val="22"/>
        </w:rPr>
      </w:pPr>
      <w:r w:rsidRPr="00745AD8">
        <w:rPr>
          <w:rFonts w:ascii="Arial" w:hAnsi="Arial" w:cs="Arial"/>
          <w:sz w:val="22"/>
          <w:szCs w:val="22"/>
        </w:rPr>
        <w:t xml:space="preserve">However, limitations are </w:t>
      </w:r>
      <w:r w:rsidR="007D7089" w:rsidRPr="00745AD8">
        <w:rPr>
          <w:rFonts w:ascii="Arial" w:hAnsi="Arial" w:cs="Arial"/>
          <w:sz w:val="22"/>
          <w:szCs w:val="22"/>
        </w:rPr>
        <w:t>recognized</w:t>
      </w:r>
      <w:r w:rsidRPr="00745AD8">
        <w:rPr>
          <w:rFonts w:ascii="Arial" w:hAnsi="Arial" w:cs="Arial"/>
          <w:sz w:val="22"/>
          <w:szCs w:val="22"/>
        </w:rPr>
        <w:t>. Without empirical testing, claims of effectiveness remain theoretical</w:t>
      </w:r>
      <w:r w:rsidR="00443D36" w:rsidRPr="00745AD8">
        <w:rPr>
          <w:rFonts w:ascii="Arial" w:hAnsi="Arial" w:cs="Arial"/>
          <w:sz w:val="22"/>
          <w:szCs w:val="22"/>
        </w:rPr>
        <w:t xml:space="preserve"> (</w:t>
      </w:r>
      <w:r w:rsidR="00002EF9" w:rsidRPr="00745AD8">
        <w:rPr>
          <w:rFonts w:ascii="Arial" w:hAnsi="Arial" w:cs="Arial"/>
          <w:sz w:val="22"/>
          <w:szCs w:val="22"/>
        </w:rPr>
        <w:t>EBSCO, 2021)</w:t>
      </w:r>
      <w:r w:rsidRPr="00745AD8">
        <w:rPr>
          <w:rFonts w:ascii="Arial" w:hAnsi="Arial" w:cs="Arial"/>
          <w:sz w:val="22"/>
          <w:szCs w:val="22"/>
        </w:rPr>
        <w:t>. The absence of participant feedback restricts the ability to measure usability, engagement, or learning outcomes</w:t>
      </w:r>
      <w:r w:rsidR="00AA0F67" w:rsidRPr="00745AD8">
        <w:rPr>
          <w:rFonts w:ascii="Arial" w:hAnsi="Arial" w:cs="Arial"/>
          <w:sz w:val="22"/>
          <w:szCs w:val="22"/>
        </w:rPr>
        <w:t xml:space="preserve"> (Rabinowitz, 2024)</w:t>
      </w:r>
      <w:r w:rsidRPr="00745AD8">
        <w:rPr>
          <w:rFonts w:ascii="Arial" w:hAnsi="Arial" w:cs="Arial"/>
          <w:sz w:val="22"/>
          <w:szCs w:val="22"/>
        </w:rPr>
        <w:t>. Nonetheless, within the scope of this academic module, the artefact fulfills its objective as a conceptual model grounded in research</w:t>
      </w:r>
      <w:r w:rsidR="00544AA6" w:rsidRPr="00745AD8">
        <w:rPr>
          <w:rFonts w:ascii="Arial" w:hAnsi="Arial" w:cs="Arial"/>
          <w:sz w:val="22"/>
          <w:szCs w:val="22"/>
        </w:rPr>
        <w:t xml:space="preserve"> (Grant, 2025)</w:t>
      </w:r>
      <w:r w:rsidRPr="00745AD8">
        <w:rPr>
          <w:rFonts w:ascii="Arial" w:hAnsi="Arial" w:cs="Arial"/>
          <w:sz w:val="22"/>
          <w:szCs w:val="22"/>
        </w:rPr>
        <w:t>. Its future development may incorporate pilot implementation with singers to assess pedagogical impact.</w:t>
      </w:r>
    </w:p>
    <w:p w14:paraId="03909EDF" w14:textId="77777777" w:rsidR="00051807" w:rsidRPr="00745AD8" w:rsidRDefault="00051807" w:rsidP="00051807">
      <w:pPr>
        <w:rPr>
          <w:rFonts w:ascii="Arial" w:hAnsi="Arial" w:cs="Arial"/>
          <w:i/>
          <w:iCs/>
          <w:sz w:val="22"/>
          <w:szCs w:val="22"/>
        </w:rPr>
      </w:pPr>
      <w:r w:rsidRPr="00745AD8">
        <w:rPr>
          <w:rFonts w:ascii="Arial" w:hAnsi="Arial" w:cs="Arial"/>
          <w:i/>
          <w:iCs/>
          <w:sz w:val="22"/>
          <w:szCs w:val="22"/>
        </w:rPr>
        <w:t>Conceptual and Theoretical Contributions</w:t>
      </w:r>
    </w:p>
    <w:p w14:paraId="5E2B889B" w14:textId="4EEDBE5C" w:rsidR="00051807" w:rsidRPr="00745AD8" w:rsidRDefault="00051807" w:rsidP="00051807">
      <w:pPr>
        <w:rPr>
          <w:rFonts w:ascii="Arial" w:hAnsi="Arial" w:cs="Arial"/>
          <w:sz w:val="22"/>
          <w:szCs w:val="22"/>
        </w:rPr>
      </w:pPr>
      <w:r w:rsidRPr="00745AD8">
        <w:rPr>
          <w:rFonts w:ascii="Arial" w:hAnsi="Arial" w:cs="Arial"/>
          <w:sz w:val="22"/>
          <w:szCs w:val="22"/>
        </w:rPr>
        <w:t>The toolkit’s design contributes conceptually to the field of self-regulated</w:t>
      </w:r>
      <w:r w:rsidRPr="00745AD8">
        <w:rPr>
          <w:rFonts w:ascii="Arial" w:hAnsi="Arial" w:cs="Arial"/>
          <w:i/>
          <w:iCs/>
          <w:sz w:val="22"/>
          <w:szCs w:val="22"/>
        </w:rPr>
        <w:t xml:space="preserve"> </w:t>
      </w:r>
      <w:r w:rsidRPr="00745AD8">
        <w:rPr>
          <w:rFonts w:ascii="Arial" w:hAnsi="Arial" w:cs="Arial"/>
          <w:sz w:val="22"/>
          <w:szCs w:val="22"/>
        </w:rPr>
        <w:t>vocal learning</w:t>
      </w:r>
      <w:r w:rsidR="00644DA5" w:rsidRPr="00745AD8">
        <w:rPr>
          <w:rFonts w:ascii="Arial" w:hAnsi="Arial" w:cs="Arial"/>
          <w:sz w:val="22"/>
          <w:szCs w:val="22"/>
        </w:rPr>
        <w:t xml:space="preserve"> (Vinney and </w:t>
      </w:r>
      <w:proofErr w:type="spellStart"/>
      <w:r w:rsidR="00644DA5" w:rsidRPr="00745AD8">
        <w:rPr>
          <w:rFonts w:ascii="Arial" w:hAnsi="Arial" w:cs="Arial"/>
          <w:sz w:val="22"/>
          <w:szCs w:val="22"/>
        </w:rPr>
        <w:t>Turkstra</w:t>
      </w:r>
      <w:proofErr w:type="spellEnd"/>
      <w:r w:rsidR="00644DA5" w:rsidRPr="00745AD8">
        <w:rPr>
          <w:rFonts w:ascii="Arial" w:hAnsi="Arial" w:cs="Arial"/>
          <w:sz w:val="22"/>
          <w:szCs w:val="22"/>
        </w:rPr>
        <w:t>, 2013)</w:t>
      </w:r>
      <w:r w:rsidRPr="00745AD8">
        <w:rPr>
          <w:rFonts w:ascii="Arial" w:hAnsi="Arial" w:cs="Arial"/>
          <w:sz w:val="22"/>
          <w:szCs w:val="22"/>
        </w:rPr>
        <w:t xml:space="preserve">. Research by Zimmerman (2002) on self-regulation in music practice underscores the importance of structured, feedback-oriented tools for independent learners. The artefact </w:t>
      </w:r>
      <w:r w:rsidR="00476086" w:rsidRPr="00745AD8">
        <w:rPr>
          <w:rFonts w:ascii="Arial" w:hAnsi="Arial" w:cs="Arial"/>
          <w:sz w:val="22"/>
          <w:szCs w:val="22"/>
        </w:rPr>
        <w:t>operationalizes</w:t>
      </w:r>
      <w:r w:rsidRPr="00745AD8">
        <w:rPr>
          <w:rFonts w:ascii="Arial" w:hAnsi="Arial" w:cs="Arial"/>
          <w:sz w:val="22"/>
          <w:szCs w:val="22"/>
        </w:rPr>
        <w:t xml:space="preserve"> this principle by providing scaffolded exercises that guide reflection and self-assessment</w:t>
      </w:r>
      <w:r w:rsidR="003801B8" w:rsidRPr="00745AD8">
        <w:rPr>
          <w:rFonts w:ascii="Arial" w:hAnsi="Arial" w:cs="Arial"/>
          <w:sz w:val="22"/>
          <w:szCs w:val="22"/>
        </w:rPr>
        <w:t xml:space="preserve"> (Cornell University, 2022)</w:t>
      </w:r>
      <w:r w:rsidRPr="00745AD8">
        <w:rPr>
          <w:rFonts w:ascii="Arial" w:hAnsi="Arial" w:cs="Arial"/>
          <w:sz w:val="22"/>
          <w:szCs w:val="22"/>
        </w:rPr>
        <w:t>. Furthermore, by framing warm-ups as both physiological and cognitive exercises, the project reinforces integrative models of voice pedagogy that unite technical skill with metacognitive awareness (Sundberg, 2019; Meyer, 2021).</w:t>
      </w:r>
      <w:r w:rsidR="00003931" w:rsidRPr="00745AD8">
        <w:rPr>
          <w:rFonts w:ascii="Arial" w:hAnsi="Arial" w:cs="Arial"/>
          <w:sz w:val="22"/>
          <w:szCs w:val="22"/>
        </w:rPr>
        <w:t xml:space="preserve"> Metacognitive awareness can be defined as the capacity to observe, regulate, and evaluate one’s own cognitive processes—such as attention, perception, and learning strategies—</w:t>
      </w:r>
      <w:proofErr w:type="gramStart"/>
      <w:r w:rsidR="00003931" w:rsidRPr="00745AD8">
        <w:rPr>
          <w:rFonts w:ascii="Arial" w:hAnsi="Arial" w:cs="Arial"/>
          <w:sz w:val="22"/>
          <w:szCs w:val="22"/>
        </w:rPr>
        <w:t>in order to</w:t>
      </w:r>
      <w:proofErr w:type="gramEnd"/>
      <w:r w:rsidR="00003931" w:rsidRPr="00745AD8">
        <w:rPr>
          <w:rFonts w:ascii="Arial" w:hAnsi="Arial" w:cs="Arial"/>
          <w:sz w:val="22"/>
          <w:szCs w:val="22"/>
        </w:rPr>
        <w:t xml:space="preserve"> enhance self-reflection, adaptability, and independent problem-solving</w:t>
      </w:r>
      <w:r w:rsidR="00430D33" w:rsidRPr="00745AD8">
        <w:rPr>
          <w:rFonts w:ascii="Arial" w:hAnsi="Arial" w:cs="Arial"/>
          <w:sz w:val="22"/>
          <w:szCs w:val="22"/>
        </w:rPr>
        <w:t xml:space="preserve"> (Spada </w:t>
      </w:r>
      <w:r w:rsidR="00430D33" w:rsidRPr="00745AD8">
        <w:rPr>
          <w:rFonts w:ascii="Arial" w:hAnsi="Arial" w:cs="Arial"/>
          <w:i/>
          <w:iCs/>
          <w:sz w:val="22"/>
          <w:szCs w:val="22"/>
        </w:rPr>
        <w:t xml:space="preserve">et al., </w:t>
      </w:r>
      <w:r w:rsidR="00430D33" w:rsidRPr="00745AD8">
        <w:rPr>
          <w:rFonts w:ascii="Arial" w:hAnsi="Arial" w:cs="Arial"/>
          <w:sz w:val="22"/>
          <w:szCs w:val="22"/>
        </w:rPr>
        <w:t>2013).</w:t>
      </w:r>
    </w:p>
    <w:p w14:paraId="0D0AA2F2" w14:textId="78055B4E" w:rsidR="00A610E0" w:rsidRPr="00745AD8" w:rsidRDefault="006372C4" w:rsidP="00051807">
      <w:pPr>
        <w:rPr>
          <w:rFonts w:ascii="Arial" w:hAnsi="Arial" w:cs="Arial"/>
          <w:sz w:val="22"/>
          <w:szCs w:val="22"/>
        </w:rPr>
      </w:pPr>
      <w:r w:rsidRPr="00745AD8">
        <w:rPr>
          <w:rFonts w:ascii="Arial" w:hAnsi="Arial" w:cs="Arial"/>
          <w:sz w:val="22"/>
          <w:szCs w:val="22"/>
        </w:rPr>
        <w:t xml:space="preserve">A more detailed examination of individual exercises further clarifies how the artefact reflects theoretical insights. For instance, the “Breath Flow Coordination” exercise applies Vygotskian scaffolding by gradually increasing breath control demands, guiding singers from supported imitation to independent mastery (Park, 2025). Similarly, SOVT Straw Phonation offers a practical example of vocal pedagogy research by reducing phonation threshold pressure and controlling subglottal airflow, while the Lip </w:t>
      </w:r>
      <w:r w:rsidR="009111C5" w:rsidRPr="00745AD8">
        <w:rPr>
          <w:rFonts w:ascii="Arial" w:hAnsi="Arial" w:cs="Arial"/>
          <w:sz w:val="22"/>
          <w:szCs w:val="22"/>
        </w:rPr>
        <w:t>and</w:t>
      </w:r>
      <w:r w:rsidRPr="00745AD8">
        <w:rPr>
          <w:rFonts w:ascii="Arial" w:hAnsi="Arial" w:cs="Arial"/>
          <w:sz w:val="22"/>
          <w:szCs w:val="22"/>
        </w:rPr>
        <w:t xml:space="preserve"> Tongue Trill exercise promotes metacognitive awareness through immediate kinaesthetic feedback, requiring singers to consciously monitor airflow consistency, facial tension, and resonance placement in real time to sustain the trill (Titze, 2018). If </w:t>
      </w:r>
      <w:proofErr w:type="gramStart"/>
      <w:r w:rsidRPr="00745AD8">
        <w:rPr>
          <w:rFonts w:ascii="Arial" w:hAnsi="Arial" w:cs="Arial"/>
          <w:sz w:val="22"/>
          <w:szCs w:val="22"/>
        </w:rPr>
        <w:t>any</w:t>
      </w:r>
      <w:proofErr w:type="gramEnd"/>
      <w:r w:rsidRPr="00745AD8">
        <w:rPr>
          <w:rFonts w:ascii="Arial" w:hAnsi="Arial" w:cs="Arial"/>
          <w:sz w:val="22"/>
          <w:szCs w:val="22"/>
        </w:rPr>
        <w:t xml:space="preserve"> variable changes, such as inadequate breath flow or excessive muscular effort, the exercise produces an audible or physical failure, prompting the singer to self-correct (Dove, Scherer, and Weekly, 2025). This cause-and-effect feedback improves reflective attention to internal vocal processes, developing greater awareness, control, and self-regulation (Concina, 2019). </w:t>
      </w:r>
    </w:p>
    <w:p w14:paraId="472499F8" w14:textId="0DC58B71" w:rsidR="00051807" w:rsidRPr="00745AD8" w:rsidRDefault="00051807" w:rsidP="00051807">
      <w:pPr>
        <w:rPr>
          <w:rFonts w:ascii="Arial" w:hAnsi="Arial" w:cs="Arial"/>
          <w:sz w:val="22"/>
          <w:szCs w:val="22"/>
        </w:rPr>
      </w:pPr>
      <w:r w:rsidRPr="00745AD8">
        <w:rPr>
          <w:rFonts w:ascii="Arial" w:hAnsi="Arial" w:cs="Arial"/>
          <w:sz w:val="22"/>
          <w:szCs w:val="22"/>
        </w:rPr>
        <w:t>The artefact also contributes to professional dialogue on inclusive pedagogy</w:t>
      </w:r>
      <w:r w:rsidR="002D25E1" w:rsidRPr="00745AD8">
        <w:rPr>
          <w:rFonts w:ascii="Arial" w:hAnsi="Arial" w:cs="Arial"/>
          <w:sz w:val="22"/>
          <w:szCs w:val="22"/>
        </w:rPr>
        <w:t xml:space="preserve"> (Florian, 2015)</w:t>
      </w:r>
      <w:r w:rsidRPr="00745AD8">
        <w:rPr>
          <w:rFonts w:ascii="Arial" w:hAnsi="Arial" w:cs="Arial"/>
          <w:sz w:val="22"/>
          <w:szCs w:val="22"/>
        </w:rPr>
        <w:t>. By accounting for stylistic diversity and differing vocal demands, it aligns with Trinity College London’s (2025) emphasis on adaptable voice training across genres. This inclusivity acknowledges the evolving realities of contemporary music education, where students engage with multiple vocal traditions and cultural expressions</w:t>
      </w:r>
      <w:r w:rsidR="004B7669" w:rsidRPr="00745AD8">
        <w:rPr>
          <w:rFonts w:ascii="Arial" w:hAnsi="Arial" w:cs="Arial"/>
          <w:sz w:val="22"/>
          <w:szCs w:val="22"/>
        </w:rPr>
        <w:t xml:space="preserve"> (Byrant, 2021)</w:t>
      </w:r>
      <w:r w:rsidRPr="00745AD8">
        <w:rPr>
          <w:rFonts w:ascii="Arial" w:hAnsi="Arial" w:cs="Arial"/>
          <w:sz w:val="22"/>
          <w:szCs w:val="22"/>
        </w:rPr>
        <w:t>.</w:t>
      </w:r>
    </w:p>
    <w:p w14:paraId="274DB2BC" w14:textId="77777777" w:rsidR="00210B82" w:rsidRPr="00745AD8" w:rsidRDefault="00210B82" w:rsidP="00051807">
      <w:pPr>
        <w:rPr>
          <w:rFonts w:ascii="Arial" w:hAnsi="Arial" w:cs="Arial"/>
          <w:i/>
          <w:iCs/>
          <w:sz w:val="22"/>
          <w:szCs w:val="22"/>
        </w:rPr>
      </w:pPr>
    </w:p>
    <w:p w14:paraId="5AFFC41A" w14:textId="77777777" w:rsidR="00D23186" w:rsidRDefault="00D23186" w:rsidP="00051807">
      <w:pPr>
        <w:rPr>
          <w:rFonts w:ascii="Arial" w:hAnsi="Arial" w:cs="Arial"/>
          <w:i/>
          <w:iCs/>
          <w:sz w:val="22"/>
          <w:szCs w:val="22"/>
        </w:rPr>
      </w:pPr>
    </w:p>
    <w:p w14:paraId="62339C01" w14:textId="0552F7F9" w:rsidR="00051807" w:rsidRPr="00745AD8" w:rsidRDefault="00051807" w:rsidP="00051807">
      <w:pPr>
        <w:rPr>
          <w:rFonts w:ascii="Arial" w:hAnsi="Arial" w:cs="Arial"/>
          <w:i/>
          <w:iCs/>
          <w:sz w:val="22"/>
          <w:szCs w:val="22"/>
        </w:rPr>
      </w:pPr>
      <w:r w:rsidRPr="00745AD8">
        <w:rPr>
          <w:rFonts w:ascii="Arial" w:hAnsi="Arial" w:cs="Arial"/>
          <w:i/>
          <w:iCs/>
          <w:sz w:val="22"/>
          <w:szCs w:val="22"/>
        </w:rPr>
        <w:lastRenderedPageBreak/>
        <w:t>Methodological Evaluation</w:t>
      </w:r>
    </w:p>
    <w:p w14:paraId="70F4B531" w14:textId="248B0B26" w:rsidR="00051807" w:rsidRPr="00745AD8" w:rsidRDefault="00051807" w:rsidP="00051807">
      <w:pPr>
        <w:rPr>
          <w:rFonts w:ascii="Arial" w:hAnsi="Arial" w:cs="Arial"/>
          <w:sz w:val="22"/>
          <w:szCs w:val="22"/>
        </w:rPr>
      </w:pPr>
      <w:r w:rsidRPr="00745AD8">
        <w:rPr>
          <w:rFonts w:ascii="Arial" w:hAnsi="Arial" w:cs="Arial"/>
          <w:sz w:val="22"/>
          <w:szCs w:val="22"/>
        </w:rPr>
        <w:t>Methodologically, the study demonstrates the viability of desk-based reflective research in practice-based disciplines. Although limited by its non-empirical nature, the approach exemplifies rigorous scholarly synthesis</w:t>
      </w:r>
      <w:r w:rsidR="00F81CC0" w:rsidRPr="00745AD8">
        <w:rPr>
          <w:rFonts w:ascii="Arial" w:hAnsi="Arial" w:cs="Arial"/>
          <w:sz w:val="22"/>
          <w:szCs w:val="22"/>
        </w:rPr>
        <w:t xml:space="preserve"> (Ryan, 2022)</w:t>
      </w:r>
      <w:r w:rsidRPr="00745AD8">
        <w:rPr>
          <w:rFonts w:ascii="Arial" w:hAnsi="Arial" w:cs="Arial"/>
          <w:sz w:val="22"/>
          <w:szCs w:val="22"/>
        </w:rPr>
        <w:t>. It validates Nelson’s (2013) claim that practice-based inquiry can generate knowledge through critical making and conceptual design, even in the absence of performance data. Moreover, the integration of Kolb’s and Schön’s reflective models enhances methodological transparency, situating the artefact within established research paradigms</w:t>
      </w:r>
      <w:r w:rsidR="0067628B" w:rsidRPr="00745AD8">
        <w:rPr>
          <w:rFonts w:ascii="Arial" w:hAnsi="Arial" w:cs="Arial"/>
          <w:sz w:val="22"/>
          <w:szCs w:val="22"/>
        </w:rPr>
        <w:t xml:space="preserve"> (Van den Bossche and </w:t>
      </w:r>
      <w:proofErr w:type="spellStart"/>
      <w:r w:rsidR="0067628B" w:rsidRPr="00745AD8">
        <w:rPr>
          <w:rFonts w:ascii="Arial" w:hAnsi="Arial" w:cs="Arial"/>
          <w:sz w:val="22"/>
          <w:szCs w:val="22"/>
        </w:rPr>
        <w:t>Baktiran</w:t>
      </w:r>
      <w:proofErr w:type="spellEnd"/>
      <w:r w:rsidR="0067628B" w:rsidRPr="00745AD8">
        <w:rPr>
          <w:rFonts w:ascii="Arial" w:hAnsi="Arial" w:cs="Arial"/>
          <w:sz w:val="22"/>
          <w:szCs w:val="22"/>
        </w:rPr>
        <w:t>, 2021)</w:t>
      </w:r>
      <w:r w:rsidRPr="00745AD8">
        <w:rPr>
          <w:rFonts w:ascii="Arial" w:hAnsi="Arial" w:cs="Arial"/>
          <w:sz w:val="22"/>
          <w:szCs w:val="22"/>
        </w:rPr>
        <w:t>.</w:t>
      </w:r>
    </w:p>
    <w:p w14:paraId="76D8090A" w14:textId="5097D70A" w:rsidR="00051807" w:rsidRPr="00745AD8" w:rsidRDefault="00051807" w:rsidP="00051807">
      <w:pPr>
        <w:rPr>
          <w:rFonts w:ascii="Arial" w:hAnsi="Arial" w:cs="Arial"/>
          <w:sz w:val="22"/>
          <w:szCs w:val="22"/>
        </w:rPr>
      </w:pPr>
      <w:r w:rsidRPr="00745AD8">
        <w:rPr>
          <w:rFonts w:ascii="Arial" w:hAnsi="Arial" w:cs="Arial"/>
          <w:sz w:val="22"/>
          <w:szCs w:val="22"/>
        </w:rPr>
        <w:t>The study’s reflective framework also underscores the ethical imperative of voice pedagogy</w:t>
      </w:r>
      <w:r w:rsidR="007B0BE1" w:rsidRPr="00745AD8">
        <w:rPr>
          <w:rFonts w:ascii="Arial" w:hAnsi="Arial" w:cs="Arial"/>
          <w:sz w:val="22"/>
          <w:szCs w:val="22"/>
        </w:rPr>
        <w:t xml:space="preserve"> (</w:t>
      </w:r>
      <w:r w:rsidR="00E7509E" w:rsidRPr="00745AD8">
        <w:rPr>
          <w:rFonts w:ascii="Arial" w:hAnsi="Arial" w:cs="Arial"/>
          <w:sz w:val="22"/>
          <w:szCs w:val="22"/>
        </w:rPr>
        <w:t>Moniz</w:t>
      </w:r>
      <w:r w:rsidR="007B0BE1" w:rsidRPr="00745AD8">
        <w:rPr>
          <w:rFonts w:ascii="Arial" w:hAnsi="Arial" w:cs="Arial"/>
          <w:sz w:val="22"/>
          <w:szCs w:val="22"/>
        </w:rPr>
        <w:t>, 2</w:t>
      </w:r>
      <w:r w:rsidR="00E7509E" w:rsidRPr="00745AD8">
        <w:rPr>
          <w:rFonts w:ascii="Arial" w:hAnsi="Arial" w:cs="Arial"/>
          <w:sz w:val="22"/>
          <w:szCs w:val="22"/>
        </w:rPr>
        <w:t>025)</w:t>
      </w:r>
      <w:r w:rsidRPr="00745AD8">
        <w:rPr>
          <w:rFonts w:ascii="Arial" w:hAnsi="Arial" w:cs="Arial"/>
          <w:sz w:val="22"/>
          <w:szCs w:val="22"/>
        </w:rPr>
        <w:t xml:space="preserve">. As Resnik (2020) argues, responsible research must </w:t>
      </w:r>
      <w:r w:rsidR="00EC499E" w:rsidRPr="00745AD8">
        <w:rPr>
          <w:rFonts w:ascii="Arial" w:hAnsi="Arial" w:cs="Arial"/>
          <w:sz w:val="22"/>
          <w:szCs w:val="22"/>
        </w:rPr>
        <w:t>prioritize</w:t>
      </w:r>
      <w:r w:rsidRPr="00745AD8">
        <w:rPr>
          <w:rFonts w:ascii="Arial" w:hAnsi="Arial" w:cs="Arial"/>
          <w:sz w:val="22"/>
          <w:szCs w:val="22"/>
        </w:rPr>
        <w:t xml:space="preserve"> participant welfare and integrit</w:t>
      </w:r>
      <w:r w:rsidR="00EC499E" w:rsidRPr="00745AD8">
        <w:rPr>
          <w:rFonts w:ascii="Arial" w:hAnsi="Arial" w:cs="Arial"/>
          <w:sz w:val="22"/>
          <w:szCs w:val="22"/>
        </w:rPr>
        <w:t>y</w:t>
      </w:r>
      <w:r w:rsidRPr="00745AD8">
        <w:rPr>
          <w:rFonts w:ascii="Arial" w:hAnsi="Arial" w:cs="Arial"/>
          <w:sz w:val="22"/>
          <w:szCs w:val="22"/>
        </w:rPr>
        <w:t xml:space="preserve"> in voice training</w:t>
      </w:r>
      <w:r w:rsidR="00EC499E" w:rsidRPr="00745AD8">
        <w:rPr>
          <w:rFonts w:ascii="Arial" w:hAnsi="Arial" w:cs="Arial"/>
          <w:sz w:val="22"/>
          <w:szCs w:val="22"/>
        </w:rPr>
        <w:t>. T</w:t>
      </w:r>
      <w:r w:rsidRPr="00745AD8">
        <w:rPr>
          <w:rFonts w:ascii="Arial" w:hAnsi="Arial" w:cs="Arial"/>
          <w:sz w:val="22"/>
          <w:szCs w:val="22"/>
        </w:rPr>
        <w:t>his translates to safeguarding vocal health and promoting sustainable habits</w:t>
      </w:r>
      <w:r w:rsidR="00AF2AF0" w:rsidRPr="00745AD8">
        <w:rPr>
          <w:rFonts w:ascii="Arial" w:hAnsi="Arial" w:cs="Arial"/>
          <w:sz w:val="22"/>
          <w:szCs w:val="22"/>
        </w:rPr>
        <w:t xml:space="preserve"> (Childs, 2020)</w:t>
      </w:r>
      <w:r w:rsidRPr="00745AD8">
        <w:rPr>
          <w:rFonts w:ascii="Arial" w:hAnsi="Arial" w:cs="Arial"/>
          <w:sz w:val="22"/>
          <w:szCs w:val="22"/>
        </w:rPr>
        <w:t>. By embedding cautionary guidelines within each exercise, the artefact anticipates real-world ethical application.</w:t>
      </w:r>
    </w:p>
    <w:p w14:paraId="58DFC8BB" w14:textId="77777777" w:rsidR="00051807" w:rsidRPr="00745AD8" w:rsidRDefault="00051807" w:rsidP="00051807">
      <w:pPr>
        <w:rPr>
          <w:rFonts w:ascii="Arial" w:hAnsi="Arial" w:cs="Arial"/>
          <w:b/>
          <w:bCs/>
          <w:sz w:val="22"/>
          <w:szCs w:val="22"/>
        </w:rPr>
      </w:pPr>
      <w:r w:rsidRPr="00745AD8">
        <w:rPr>
          <w:rFonts w:ascii="Arial" w:hAnsi="Arial" w:cs="Arial"/>
          <w:b/>
          <w:bCs/>
          <w:sz w:val="22"/>
          <w:szCs w:val="22"/>
        </w:rPr>
        <w:t>Limitations and Future Recommendations</w:t>
      </w:r>
    </w:p>
    <w:p w14:paraId="1C2490C4" w14:textId="4AA97B9A" w:rsidR="00051807" w:rsidRPr="00745AD8" w:rsidRDefault="00647827" w:rsidP="00051807">
      <w:pPr>
        <w:rPr>
          <w:rFonts w:ascii="Arial" w:hAnsi="Arial" w:cs="Arial"/>
          <w:sz w:val="22"/>
          <w:szCs w:val="22"/>
        </w:rPr>
      </w:pPr>
      <w:r w:rsidRPr="00745AD8">
        <w:rPr>
          <w:rFonts w:ascii="Arial" w:hAnsi="Arial" w:cs="Arial"/>
          <w:sz w:val="22"/>
          <w:szCs w:val="22"/>
        </w:rPr>
        <w:t>Several limitations should be acknowledged. The study’s reliance on secondary literature limits its ability to evaluate practical effectiveness</w:t>
      </w:r>
      <w:r w:rsidR="0032031D" w:rsidRPr="00745AD8">
        <w:rPr>
          <w:rFonts w:ascii="Arial" w:hAnsi="Arial" w:cs="Arial"/>
          <w:sz w:val="22"/>
          <w:szCs w:val="22"/>
        </w:rPr>
        <w:t xml:space="preserve"> (Hei</w:t>
      </w:r>
      <w:r w:rsidR="0055181D" w:rsidRPr="00745AD8">
        <w:rPr>
          <w:rFonts w:ascii="Arial" w:hAnsi="Arial" w:cs="Arial"/>
          <w:sz w:val="22"/>
          <w:szCs w:val="22"/>
        </w:rPr>
        <w:t>thoff and Lohr, 2025)</w:t>
      </w:r>
      <w:r w:rsidRPr="00745AD8">
        <w:rPr>
          <w:rFonts w:ascii="Arial" w:hAnsi="Arial" w:cs="Arial"/>
          <w:sz w:val="22"/>
          <w:szCs w:val="22"/>
        </w:rPr>
        <w:t>. Additionally, the broad scope of voice science literature poses challenges for selectivity and depth. Future work could involve collaborating with practitioners to validate and improve exercises through observational studies or focus groups</w:t>
      </w:r>
      <w:r w:rsidR="00447A50" w:rsidRPr="00745AD8">
        <w:rPr>
          <w:rFonts w:ascii="Arial" w:hAnsi="Arial" w:cs="Arial"/>
          <w:sz w:val="22"/>
          <w:szCs w:val="22"/>
        </w:rPr>
        <w:t xml:space="preserve"> (Salmons, 2023)</w:t>
      </w:r>
      <w:r w:rsidRPr="00745AD8">
        <w:rPr>
          <w:rFonts w:ascii="Arial" w:hAnsi="Arial" w:cs="Arial"/>
          <w:sz w:val="22"/>
          <w:szCs w:val="22"/>
        </w:rPr>
        <w:t>.</w:t>
      </w:r>
    </w:p>
    <w:p w14:paraId="427BF837" w14:textId="2650C76C" w:rsidR="00051807" w:rsidRPr="00745AD8" w:rsidRDefault="00051807" w:rsidP="00051807">
      <w:pPr>
        <w:rPr>
          <w:rFonts w:ascii="Arial" w:hAnsi="Arial" w:cs="Arial"/>
          <w:sz w:val="22"/>
          <w:szCs w:val="22"/>
        </w:rPr>
      </w:pPr>
      <w:r w:rsidRPr="00745AD8">
        <w:rPr>
          <w:rFonts w:ascii="Arial" w:hAnsi="Arial" w:cs="Arial"/>
          <w:sz w:val="22"/>
          <w:szCs w:val="22"/>
        </w:rPr>
        <w:t xml:space="preserve">Further research could also </w:t>
      </w:r>
      <w:r w:rsidR="00134D85" w:rsidRPr="00745AD8">
        <w:rPr>
          <w:rFonts w:ascii="Arial" w:hAnsi="Arial" w:cs="Arial"/>
          <w:sz w:val="22"/>
          <w:szCs w:val="22"/>
        </w:rPr>
        <w:t>broaden</w:t>
      </w:r>
      <w:r w:rsidRPr="00745AD8">
        <w:rPr>
          <w:rFonts w:ascii="Arial" w:hAnsi="Arial" w:cs="Arial"/>
          <w:sz w:val="22"/>
          <w:szCs w:val="22"/>
        </w:rPr>
        <w:t xml:space="preserve"> digital accessibility, transforming the toolkit into an interactive online resource. Integrating audio demonstrations or visual feedback tools may enhance </w:t>
      </w:r>
      <w:r w:rsidR="002E7932" w:rsidRPr="00745AD8">
        <w:rPr>
          <w:rFonts w:ascii="Arial" w:hAnsi="Arial" w:cs="Arial"/>
          <w:sz w:val="22"/>
          <w:szCs w:val="22"/>
        </w:rPr>
        <w:t>kin</w:t>
      </w:r>
      <w:r w:rsidR="0061155D" w:rsidRPr="00745AD8">
        <w:rPr>
          <w:rFonts w:ascii="Arial" w:hAnsi="Arial" w:cs="Arial"/>
          <w:sz w:val="22"/>
          <w:szCs w:val="22"/>
        </w:rPr>
        <w:t>a</w:t>
      </w:r>
      <w:r w:rsidR="002E7932" w:rsidRPr="00745AD8">
        <w:rPr>
          <w:rFonts w:ascii="Arial" w:hAnsi="Arial" w:cs="Arial"/>
          <w:sz w:val="22"/>
          <w:szCs w:val="22"/>
        </w:rPr>
        <w:t>esthetic</w:t>
      </w:r>
      <w:r w:rsidRPr="00745AD8">
        <w:rPr>
          <w:rFonts w:ascii="Arial" w:hAnsi="Arial" w:cs="Arial"/>
          <w:sz w:val="22"/>
          <w:szCs w:val="22"/>
        </w:rPr>
        <w:t xml:space="preserve"> understanding and engagement</w:t>
      </w:r>
      <w:r w:rsidR="00BB3EB6" w:rsidRPr="00745AD8">
        <w:rPr>
          <w:rFonts w:ascii="Arial" w:hAnsi="Arial" w:cs="Arial"/>
          <w:sz w:val="22"/>
          <w:szCs w:val="22"/>
        </w:rPr>
        <w:t xml:space="preserve"> (</w:t>
      </w:r>
      <w:r w:rsidR="00D646A2" w:rsidRPr="00745AD8">
        <w:rPr>
          <w:rFonts w:ascii="Arial" w:hAnsi="Arial" w:cs="Arial"/>
          <w:sz w:val="22"/>
          <w:szCs w:val="22"/>
        </w:rPr>
        <w:t>Mead, 2019)</w:t>
      </w:r>
      <w:r w:rsidRPr="00745AD8">
        <w:rPr>
          <w:rFonts w:ascii="Arial" w:hAnsi="Arial" w:cs="Arial"/>
          <w:sz w:val="22"/>
          <w:szCs w:val="22"/>
        </w:rPr>
        <w:t xml:space="preserve">. Such evolution aligns with Meyer’s (2021) advocacy for merging low-tech and digital strategies to </w:t>
      </w:r>
      <w:proofErr w:type="spellStart"/>
      <w:r w:rsidRPr="00745AD8">
        <w:rPr>
          <w:rFonts w:ascii="Arial" w:hAnsi="Arial" w:cs="Arial"/>
          <w:sz w:val="22"/>
          <w:szCs w:val="22"/>
        </w:rPr>
        <w:t>democratise</w:t>
      </w:r>
      <w:proofErr w:type="spellEnd"/>
      <w:r w:rsidRPr="00745AD8">
        <w:rPr>
          <w:rFonts w:ascii="Arial" w:hAnsi="Arial" w:cs="Arial"/>
          <w:sz w:val="22"/>
          <w:szCs w:val="22"/>
        </w:rPr>
        <w:t xml:space="preserve"> access to science-informed pedagogy.</w:t>
      </w:r>
      <w:r w:rsidR="00226095" w:rsidRPr="00745AD8">
        <w:rPr>
          <w:rFonts w:ascii="Arial" w:hAnsi="Arial" w:cs="Arial"/>
          <w:sz w:val="22"/>
          <w:szCs w:val="22"/>
        </w:rPr>
        <w:t xml:space="preserve"> </w:t>
      </w:r>
      <w:r w:rsidRPr="00745AD8">
        <w:rPr>
          <w:rFonts w:ascii="Arial" w:hAnsi="Arial" w:cs="Arial"/>
          <w:sz w:val="22"/>
          <w:szCs w:val="22"/>
        </w:rPr>
        <w:t>Finally, reflective documentation throughout the process has revealed the potential of literature-driven artefact design as a form of professional development</w:t>
      </w:r>
      <w:r w:rsidR="00E9586F" w:rsidRPr="00745AD8">
        <w:rPr>
          <w:rFonts w:ascii="Arial" w:hAnsi="Arial" w:cs="Arial"/>
          <w:sz w:val="22"/>
          <w:szCs w:val="22"/>
        </w:rPr>
        <w:t xml:space="preserve"> (</w:t>
      </w:r>
      <w:r w:rsidR="00E05BD9" w:rsidRPr="00745AD8">
        <w:rPr>
          <w:rFonts w:ascii="Arial" w:hAnsi="Arial" w:cs="Arial"/>
          <w:sz w:val="22"/>
          <w:szCs w:val="22"/>
        </w:rPr>
        <w:t>Farrell and Macapinlac, 2021)</w:t>
      </w:r>
      <w:r w:rsidRPr="00745AD8">
        <w:rPr>
          <w:rFonts w:ascii="Arial" w:hAnsi="Arial" w:cs="Arial"/>
          <w:sz w:val="22"/>
          <w:szCs w:val="22"/>
        </w:rPr>
        <w:t>. Engaging critically with research has fostered deeper understanding of how theoretical constructs</w:t>
      </w:r>
      <w:r w:rsidR="003F2F5A" w:rsidRPr="00745AD8">
        <w:rPr>
          <w:rFonts w:ascii="Arial" w:hAnsi="Arial" w:cs="Arial"/>
          <w:sz w:val="22"/>
          <w:szCs w:val="22"/>
        </w:rPr>
        <w:t xml:space="preserve">, </w:t>
      </w:r>
      <w:r w:rsidRPr="00745AD8">
        <w:rPr>
          <w:rFonts w:ascii="Arial" w:hAnsi="Arial" w:cs="Arial"/>
          <w:sz w:val="22"/>
          <w:szCs w:val="22"/>
        </w:rPr>
        <w:t>such as resonance tuning, breath management, and proprioceptive feedback</w:t>
      </w:r>
      <w:r w:rsidR="003F2F5A" w:rsidRPr="00745AD8">
        <w:rPr>
          <w:rFonts w:ascii="Arial" w:hAnsi="Arial" w:cs="Arial"/>
          <w:sz w:val="22"/>
          <w:szCs w:val="22"/>
        </w:rPr>
        <w:t xml:space="preserve">, </w:t>
      </w:r>
      <w:r w:rsidRPr="00745AD8">
        <w:rPr>
          <w:rFonts w:ascii="Arial" w:hAnsi="Arial" w:cs="Arial"/>
          <w:sz w:val="22"/>
          <w:szCs w:val="22"/>
        </w:rPr>
        <w:t>translate into teachable, structured practice</w:t>
      </w:r>
      <w:r w:rsidR="00114E40" w:rsidRPr="00745AD8">
        <w:rPr>
          <w:rFonts w:ascii="Arial" w:hAnsi="Arial" w:cs="Arial"/>
          <w:sz w:val="22"/>
          <w:szCs w:val="22"/>
        </w:rPr>
        <w:t xml:space="preserve"> (Grant and </w:t>
      </w:r>
      <w:proofErr w:type="spellStart"/>
      <w:r w:rsidR="00114E40" w:rsidRPr="00745AD8">
        <w:rPr>
          <w:rFonts w:ascii="Arial" w:hAnsi="Arial" w:cs="Arial"/>
          <w:sz w:val="22"/>
          <w:szCs w:val="22"/>
        </w:rPr>
        <w:t>Osanloo</w:t>
      </w:r>
      <w:proofErr w:type="spellEnd"/>
      <w:r w:rsidR="00114E40" w:rsidRPr="00745AD8">
        <w:rPr>
          <w:rFonts w:ascii="Arial" w:hAnsi="Arial" w:cs="Arial"/>
          <w:sz w:val="22"/>
          <w:szCs w:val="22"/>
        </w:rPr>
        <w:t>, 2014)</w:t>
      </w:r>
      <w:r w:rsidRPr="00745AD8">
        <w:rPr>
          <w:rFonts w:ascii="Arial" w:hAnsi="Arial" w:cs="Arial"/>
          <w:sz w:val="22"/>
          <w:szCs w:val="22"/>
        </w:rPr>
        <w:t>.</w:t>
      </w:r>
    </w:p>
    <w:p w14:paraId="0B4138E0" w14:textId="4506AD68" w:rsidR="00051807" w:rsidRPr="00745AD8" w:rsidRDefault="00B04075" w:rsidP="00F41EC7">
      <w:pPr>
        <w:rPr>
          <w:rFonts w:ascii="Arial" w:hAnsi="Arial" w:cs="Arial"/>
          <w:b/>
          <w:bCs/>
          <w:sz w:val="22"/>
          <w:szCs w:val="22"/>
        </w:rPr>
      </w:pPr>
      <w:r w:rsidRPr="00745AD8">
        <w:rPr>
          <w:rFonts w:ascii="Arial" w:hAnsi="Arial" w:cs="Arial"/>
          <w:b/>
          <w:bCs/>
          <w:sz w:val="22"/>
          <w:szCs w:val="22"/>
        </w:rPr>
        <w:t>Conclusion</w:t>
      </w:r>
    </w:p>
    <w:p w14:paraId="5E937B33" w14:textId="0026E34A" w:rsidR="005877DF" w:rsidRPr="00745AD8" w:rsidRDefault="005877DF" w:rsidP="005877DF">
      <w:pPr>
        <w:rPr>
          <w:rFonts w:ascii="Arial" w:hAnsi="Arial" w:cs="Arial"/>
          <w:sz w:val="22"/>
          <w:szCs w:val="22"/>
        </w:rPr>
      </w:pPr>
      <w:r w:rsidRPr="00745AD8">
        <w:rPr>
          <w:rFonts w:ascii="Arial" w:hAnsi="Arial" w:cs="Arial"/>
          <w:sz w:val="22"/>
          <w:szCs w:val="22"/>
        </w:rPr>
        <w:t xml:space="preserve">Through the integrated framework of </w:t>
      </w:r>
      <w:r w:rsidRPr="00745AD8">
        <w:rPr>
          <w:rFonts w:ascii="Arial" w:hAnsi="Arial" w:cs="Arial"/>
          <w:i/>
          <w:iCs/>
          <w:sz w:val="22"/>
          <w:szCs w:val="22"/>
        </w:rPr>
        <w:t>Know That, Know How, and Know What</w:t>
      </w:r>
      <w:r w:rsidRPr="00745AD8">
        <w:rPr>
          <w:rFonts w:ascii="Arial" w:hAnsi="Arial" w:cs="Arial"/>
          <w:sz w:val="22"/>
          <w:szCs w:val="22"/>
        </w:rPr>
        <w:t>, this project has illuminated the process of bridging theory and practice within the design of the Vocal Warm-Up Toolkit for Singers. The development and evaluation of the artefact have revealed the value of aligning scientific understanding with pedagogical application, demonstrating how practice-based inquiry can lead to meaningful innovations in vocal education (</w:t>
      </w:r>
      <w:r w:rsidR="001B1C61" w:rsidRPr="00745AD8">
        <w:rPr>
          <w:rFonts w:ascii="Arial" w:hAnsi="Arial" w:cs="Arial"/>
          <w:sz w:val="22"/>
          <w:szCs w:val="22"/>
        </w:rPr>
        <w:t>Iglesias and Tejada, 2025</w:t>
      </w:r>
      <w:r w:rsidRPr="00745AD8">
        <w:rPr>
          <w:rFonts w:ascii="Arial" w:hAnsi="Arial" w:cs="Arial"/>
          <w:sz w:val="22"/>
          <w:szCs w:val="22"/>
        </w:rPr>
        <w:t xml:space="preserve">). By engaging with current literature in voice science, pedagogy, and reflective practice, the project has deepened professional insight into how theoretical constructs—such as breath management, resonance balance, and vocal health—can be </w:t>
      </w:r>
      <w:r w:rsidR="002F2308" w:rsidRPr="00745AD8">
        <w:rPr>
          <w:rFonts w:ascii="Arial" w:hAnsi="Arial" w:cs="Arial"/>
          <w:sz w:val="22"/>
          <w:szCs w:val="22"/>
        </w:rPr>
        <w:t>operationalized</w:t>
      </w:r>
      <w:r w:rsidRPr="00745AD8">
        <w:rPr>
          <w:rFonts w:ascii="Arial" w:hAnsi="Arial" w:cs="Arial"/>
          <w:sz w:val="22"/>
          <w:szCs w:val="22"/>
        </w:rPr>
        <w:t xml:space="preserve"> into accessible learning tools</w:t>
      </w:r>
      <w:r w:rsidR="005F3677" w:rsidRPr="00745AD8">
        <w:rPr>
          <w:rFonts w:ascii="Arial" w:hAnsi="Arial" w:cs="Arial"/>
          <w:sz w:val="22"/>
          <w:szCs w:val="22"/>
        </w:rPr>
        <w:t xml:space="preserve"> (Cha</w:t>
      </w:r>
      <w:r w:rsidR="00410D7D" w:rsidRPr="00745AD8">
        <w:rPr>
          <w:rFonts w:ascii="Arial" w:hAnsi="Arial" w:cs="Arial"/>
          <w:sz w:val="22"/>
          <w:szCs w:val="22"/>
        </w:rPr>
        <w:t>kraborty, 2025)</w:t>
      </w:r>
      <w:r w:rsidRPr="00745AD8">
        <w:rPr>
          <w:rFonts w:ascii="Arial" w:hAnsi="Arial" w:cs="Arial"/>
          <w:sz w:val="22"/>
          <w:szCs w:val="22"/>
        </w:rPr>
        <w:t>.</w:t>
      </w:r>
    </w:p>
    <w:p w14:paraId="5AEA2FD7" w14:textId="3D308F82" w:rsidR="005877DF" w:rsidRPr="00745AD8" w:rsidRDefault="008A0743" w:rsidP="005877DF">
      <w:pPr>
        <w:rPr>
          <w:rFonts w:ascii="Arial" w:hAnsi="Arial" w:cs="Arial"/>
          <w:sz w:val="22"/>
          <w:szCs w:val="22"/>
        </w:rPr>
      </w:pPr>
      <w:r w:rsidRPr="00745AD8">
        <w:rPr>
          <w:rFonts w:ascii="Arial" w:hAnsi="Arial" w:cs="Arial"/>
          <w:sz w:val="22"/>
          <w:szCs w:val="22"/>
        </w:rPr>
        <w:lastRenderedPageBreak/>
        <w:t xml:space="preserve">Developing the artefact within Module 5 offered a valuable chance to connect theory and practice by turning abstract research into a tangible, pedagogically informed resource (Kjær, Christensen, and Mahon, 2025). The iterative reading reflection design cycle required critical thinking, adaptability, and an understanding of how evidence-based knowledge can be applied in real-world teaching settings (Bloom, 2023). This process also demonstrated the importance of critical reflection as an engine of professional growth (Purdue University, 2025). </w:t>
      </w:r>
      <w:r w:rsidR="00A2040C">
        <w:rPr>
          <w:rFonts w:ascii="Arial" w:hAnsi="Arial" w:cs="Arial"/>
          <w:sz w:val="22"/>
          <w:szCs w:val="22"/>
        </w:rPr>
        <w:t>Using frameworks like Kolb’s experiential learning cycle and Schön’s reflective practitioner model helped develop an understanding that effective teaching requires more than just technical skills; it also involves a continuous dialogue between action, reflection, and assessment (Woodbridge and O’Beirne, 2017).</w:t>
      </w:r>
    </w:p>
    <w:p w14:paraId="653A2AF0" w14:textId="17A7ECD0" w:rsidR="005877DF" w:rsidRPr="00745AD8" w:rsidRDefault="003E3043" w:rsidP="005877DF">
      <w:pPr>
        <w:rPr>
          <w:rFonts w:ascii="Arial" w:hAnsi="Arial" w:cs="Arial"/>
          <w:sz w:val="22"/>
          <w:szCs w:val="22"/>
        </w:rPr>
      </w:pPr>
      <w:r w:rsidRPr="00745AD8">
        <w:rPr>
          <w:rFonts w:ascii="Arial" w:hAnsi="Arial" w:cs="Arial"/>
          <w:sz w:val="22"/>
          <w:szCs w:val="22"/>
        </w:rPr>
        <w:t xml:space="preserve">Moreover, the project highlighted the importance of evaluating the practical implications of theory. Conceptualizing a vocal toolkit through research alone, without involving human participants, required proactive ethical consideration and the ability to anticipate potential pedagogical results (University of Pennsylvania, 2024). This approach reinforced the idea that ethical and inclusive practice goes beyond implementation and begins during the design phase of any educational artifact (Sony </w:t>
      </w:r>
      <w:r w:rsidRPr="00745AD8">
        <w:rPr>
          <w:rFonts w:ascii="Arial" w:hAnsi="Arial" w:cs="Arial"/>
          <w:i/>
          <w:iCs/>
          <w:sz w:val="22"/>
          <w:szCs w:val="22"/>
        </w:rPr>
        <w:t>et al</w:t>
      </w:r>
      <w:r w:rsidRPr="00745AD8">
        <w:rPr>
          <w:rFonts w:ascii="Arial" w:hAnsi="Arial" w:cs="Arial"/>
          <w:sz w:val="22"/>
          <w:szCs w:val="22"/>
        </w:rPr>
        <w:t>., 2025).</w:t>
      </w:r>
    </w:p>
    <w:p w14:paraId="057454C4" w14:textId="7C599268" w:rsidR="00B04075" w:rsidRPr="00745AD8" w:rsidRDefault="005877DF" w:rsidP="0015457F">
      <w:pPr>
        <w:rPr>
          <w:rFonts w:ascii="Arial" w:hAnsi="Arial" w:cs="Arial"/>
          <w:sz w:val="22"/>
          <w:szCs w:val="22"/>
        </w:rPr>
      </w:pPr>
      <w:r w:rsidRPr="00745AD8">
        <w:rPr>
          <w:rFonts w:ascii="Arial" w:hAnsi="Arial" w:cs="Arial"/>
          <w:sz w:val="22"/>
          <w:szCs w:val="22"/>
        </w:rPr>
        <w:t>Equally significant was the experience of overcoming theoretical and methodological obstacles that emerged during the design process. The lack of empirical testing prompted creative problem-solving, reliance on professional standards, and refinement of evaluative methods</w:t>
      </w:r>
      <w:r w:rsidR="001A254F" w:rsidRPr="00745AD8">
        <w:rPr>
          <w:rFonts w:ascii="Arial" w:hAnsi="Arial" w:cs="Arial"/>
          <w:sz w:val="22"/>
          <w:szCs w:val="22"/>
        </w:rPr>
        <w:t xml:space="preserve"> (Enrica </w:t>
      </w:r>
      <w:r w:rsidR="003519A2" w:rsidRPr="00745AD8">
        <w:rPr>
          <w:rFonts w:ascii="Arial" w:hAnsi="Arial" w:cs="Arial"/>
          <w:i/>
          <w:iCs/>
          <w:sz w:val="22"/>
          <w:szCs w:val="22"/>
        </w:rPr>
        <w:t xml:space="preserve">et al., </w:t>
      </w:r>
      <w:r w:rsidR="003519A2" w:rsidRPr="00745AD8">
        <w:rPr>
          <w:rFonts w:ascii="Arial" w:hAnsi="Arial" w:cs="Arial"/>
          <w:sz w:val="22"/>
          <w:szCs w:val="22"/>
        </w:rPr>
        <w:t>2023)</w:t>
      </w:r>
      <w:r w:rsidRPr="00745AD8">
        <w:rPr>
          <w:rFonts w:ascii="Arial" w:hAnsi="Arial" w:cs="Arial"/>
          <w:sz w:val="22"/>
          <w:szCs w:val="22"/>
        </w:rPr>
        <w:t>. These challenges deepened the reflective understanding that practice-based research thrives on flexibility and resilience (Hurrell, 2021).</w:t>
      </w:r>
      <w:r w:rsidR="0015457F" w:rsidRPr="00745AD8">
        <w:rPr>
          <w:rFonts w:ascii="Arial" w:hAnsi="Arial" w:cs="Arial"/>
          <w:sz w:val="22"/>
          <w:szCs w:val="22"/>
        </w:rPr>
        <w:t xml:space="preserve"> </w:t>
      </w:r>
      <w:r w:rsidRPr="00745AD8">
        <w:rPr>
          <w:rFonts w:ascii="Arial" w:hAnsi="Arial" w:cs="Arial"/>
          <w:sz w:val="22"/>
          <w:szCs w:val="22"/>
        </w:rPr>
        <w:t xml:space="preserve">Ultimately, the artefact demonstrates how practice-based, desk-based research can advance both professional artistry and educational innovation. By </w:t>
      </w:r>
      <w:r w:rsidR="0015457F" w:rsidRPr="00745AD8">
        <w:rPr>
          <w:rFonts w:ascii="Arial" w:hAnsi="Arial" w:cs="Arial"/>
          <w:sz w:val="22"/>
          <w:szCs w:val="22"/>
        </w:rPr>
        <w:t>synthesizing</w:t>
      </w:r>
      <w:r w:rsidRPr="00745AD8">
        <w:rPr>
          <w:rFonts w:ascii="Arial" w:hAnsi="Arial" w:cs="Arial"/>
          <w:sz w:val="22"/>
          <w:szCs w:val="22"/>
        </w:rPr>
        <w:t xml:space="preserve"> scientific knowledge, pedagogical theory, and reflective insight, this project contributes to the broader field of sustainable, evidence-informed voice pedagogy and establishes a foundation for future empirical exploration and practice enhancement (Bourne </w:t>
      </w:r>
      <w:r w:rsidR="0015457F" w:rsidRPr="00745AD8">
        <w:rPr>
          <w:rFonts w:ascii="Arial" w:hAnsi="Arial" w:cs="Arial"/>
          <w:sz w:val="22"/>
          <w:szCs w:val="22"/>
        </w:rPr>
        <w:t>and</w:t>
      </w:r>
      <w:r w:rsidRPr="00745AD8">
        <w:rPr>
          <w:rFonts w:ascii="Arial" w:hAnsi="Arial" w:cs="Arial"/>
          <w:sz w:val="22"/>
          <w:szCs w:val="22"/>
        </w:rPr>
        <w:t xml:space="preserve"> Garnier, 2021; Nix </w:t>
      </w:r>
      <w:r w:rsidR="0015457F" w:rsidRPr="00745AD8">
        <w:rPr>
          <w:rFonts w:ascii="Arial" w:hAnsi="Arial" w:cs="Arial"/>
          <w:sz w:val="22"/>
          <w:szCs w:val="22"/>
        </w:rPr>
        <w:t>and</w:t>
      </w:r>
      <w:r w:rsidRPr="00745AD8">
        <w:rPr>
          <w:rFonts w:ascii="Arial" w:hAnsi="Arial" w:cs="Arial"/>
          <w:sz w:val="22"/>
          <w:szCs w:val="22"/>
        </w:rPr>
        <w:t xml:space="preserve"> Stemple, 2021</w:t>
      </w:r>
      <w:r w:rsidR="0015457F" w:rsidRPr="00745AD8">
        <w:rPr>
          <w:rFonts w:ascii="Arial" w:hAnsi="Arial" w:cs="Arial"/>
          <w:sz w:val="22"/>
          <w:szCs w:val="22"/>
        </w:rPr>
        <w:t>).</w:t>
      </w:r>
    </w:p>
    <w:p w14:paraId="0E5207F9" w14:textId="42EAD6D1" w:rsidR="00B04075" w:rsidRPr="00745AD8" w:rsidRDefault="00B04075" w:rsidP="00B04075">
      <w:pPr>
        <w:tabs>
          <w:tab w:val="left" w:pos="1800"/>
        </w:tabs>
        <w:rPr>
          <w:rFonts w:ascii="Arial" w:hAnsi="Arial" w:cs="Arial"/>
          <w:b/>
          <w:bCs/>
          <w:sz w:val="22"/>
          <w:szCs w:val="22"/>
        </w:rPr>
      </w:pPr>
      <w:r w:rsidRPr="00745AD8">
        <w:rPr>
          <w:rFonts w:ascii="Arial" w:hAnsi="Arial" w:cs="Arial"/>
          <w:b/>
          <w:bCs/>
          <w:sz w:val="22"/>
          <w:szCs w:val="22"/>
        </w:rPr>
        <w:t>Critical Reflection</w:t>
      </w:r>
    </w:p>
    <w:p w14:paraId="4FB40320" w14:textId="49742AAD" w:rsidR="005A1621" w:rsidRPr="00745AD8" w:rsidRDefault="00824FB1" w:rsidP="00B04075">
      <w:pPr>
        <w:tabs>
          <w:tab w:val="left" w:pos="1800"/>
        </w:tabs>
        <w:rPr>
          <w:rFonts w:ascii="Arial" w:hAnsi="Arial" w:cs="Arial"/>
          <w:sz w:val="22"/>
          <w:szCs w:val="22"/>
        </w:rPr>
      </w:pPr>
      <w:r w:rsidRPr="00745AD8">
        <w:rPr>
          <w:rFonts w:ascii="Arial" w:hAnsi="Arial" w:cs="Arial"/>
          <w:sz w:val="22"/>
          <w:szCs w:val="22"/>
        </w:rPr>
        <w:t xml:space="preserve">This section provides a structured reflection on the process of designing the Vocal Warm-Up Toolkit for Singers, </w:t>
      </w:r>
      <w:r w:rsidR="00FE54F8" w:rsidRPr="00745AD8">
        <w:rPr>
          <w:rFonts w:ascii="Arial" w:hAnsi="Arial" w:cs="Arial"/>
          <w:sz w:val="22"/>
          <w:szCs w:val="22"/>
        </w:rPr>
        <w:t>analyzing</w:t>
      </w:r>
      <w:r w:rsidRPr="00745AD8">
        <w:rPr>
          <w:rFonts w:ascii="Arial" w:hAnsi="Arial" w:cs="Arial"/>
          <w:sz w:val="22"/>
          <w:szCs w:val="22"/>
        </w:rPr>
        <w:t xml:space="preserve"> the learning experience through the lens of Kolb’s Experiential Learning Cycle</w:t>
      </w:r>
      <w:r w:rsidR="00FE54F8" w:rsidRPr="00745AD8">
        <w:rPr>
          <w:rFonts w:ascii="Arial" w:hAnsi="Arial" w:cs="Arial"/>
          <w:sz w:val="22"/>
          <w:szCs w:val="22"/>
        </w:rPr>
        <w:t xml:space="preserve">. </w:t>
      </w:r>
      <w:r w:rsidRPr="00745AD8">
        <w:rPr>
          <w:rFonts w:ascii="Arial" w:hAnsi="Arial" w:cs="Arial"/>
          <w:sz w:val="22"/>
          <w:szCs w:val="22"/>
        </w:rPr>
        <w:t>Kolb’s model was selected for this reflection because of its cyclical and developmental nature, which parallels th</w:t>
      </w:r>
      <w:r w:rsidR="00A203F1" w:rsidRPr="00745AD8">
        <w:rPr>
          <w:rFonts w:ascii="Arial" w:hAnsi="Arial" w:cs="Arial"/>
          <w:sz w:val="22"/>
          <w:szCs w:val="22"/>
        </w:rPr>
        <w:t>e</w:t>
      </w:r>
      <w:r w:rsidRPr="00745AD8">
        <w:rPr>
          <w:rFonts w:ascii="Arial" w:hAnsi="Arial" w:cs="Arial"/>
          <w:sz w:val="22"/>
          <w:szCs w:val="22"/>
        </w:rPr>
        <w:t xml:space="preserve"> process</w:t>
      </w:r>
      <w:r w:rsidR="00A203F1" w:rsidRPr="00745AD8">
        <w:rPr>
          <w:rFonts w:ascii="Arial" w:hAnsi="Arial" w:cs="Arial"/>
          <w:sz w:val="22"/>
          <w:szCs w:val="22"/>
        </w:rPr>
        <w:t>es</w:t>
      </w:r>
      <w:r w:rsidRPr="00745AD8">
        <w:rPr>
          <w:rFonts w:ascii="Arial" w:hAnsi="Arial" w:cs="Arial"/>
          <w:sz w:val="22"/>
          <w:szCs w:val="22"/>
        </w:rPr>
        <w:t xml:space="preserve"> of reading, designing, and evaluating within practice-based research</w:t>
      </w:r>
      <w:r w:rsidR="009E3D5A" w:rsidRPr="00745AD8">
        <w:rPr>
          <w:rFonts w:ascii="Arial" w:hAnsi="Arial" w:cs="Arial"/>
          <w:sz w:val="22"/>
          <w:szCs w:val="22"/>
        </w:rPr>
        <w:t xml:space="preserve"> (University of Florida, 2025)</w:t>
      </w:r>
      <w:r w:rsidRPr="00745AD8">
        <w:rPr>
          <w:rFonts w:ascii="Arial" w:hAnsi="Arial" w:cs="Arial"/>
          <w:sz w:val="22"/>
          <w:szCs w:val="22"/>
        </w:rPr>
        <w:t xml:space="preserve">. </w:t>
      </w:r>
      <w:r w:rsidR="00D23955" w:rsidRPr="00745AD8">
        <w:rPr>
          <w:rFonts w:ascii="Arial" w:hAnsi="Arial" w:cs="Arial"/>
          <w:sz w:val="22"/>
          <w:szCs w:val="22"/>
        </w:rPr>
        <w:t xml:space="preserve">The four stages—Concrete Experience, Reflective Observation, Abstract </w:t>
      </w:r>
      <w:proofErr w:type="spellStart"/>
      <w:r w:rsidR="00D23955" w:rsidRPr="00745AD8">
        <w:rPr>
          <w:rFonts w:ascii="Arial" w:hAnsi="Arial" w:cs="Arial"/>
          <w:sz w:val="22"/>
          <w:szCs w:val="22"/>
        </w:rPr>
        <w:t>Conceptualisation</w:t>
      </w:r>
      <w:proofErr w:type="spellEnd"/>
      <w:r w:rsidR="00D23955" w:rsidRPr="00745AD8">
        <w:rPr>
          <w:rFonts w:ascii="Arial" w:hAnsi="Arial" w:cs="Arial"/>
          <w:sz w:val="22"/>
          <w:szCs w:val="22"/>
        </w:rPr>
        <w:t>, and Active Experimentation—offer a clear framework for examining how theoretical understanding, critical analysis, and practice evolved during the artefact’s development (University of Florida, 2025). This approach supports the third learning outcome of the module: to critically evaluate the impact of research-based artefact design on professional development and future practice.</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Concrete Experience: Translating Theory into Creative Design</w:t>
      </w:r>
      <w:r w:rsidRPr="00745AD8">
        <w:rPr>
          <w:rFonts w:ascii="Arial" w:hAnsi="Arial" w:cs="Arial"/>
          <w:sz w:val="22"/>
          <w:szCs w:val="22"/>
        </w:rPr>
        <w:br/>
        <w:t>At the outset of this study, the principal challenge lay in transforming theoretical knowledge about voice science and pedagogy into a concrete artefact with real-world relevance. Engaging with academic literature exposed the complexity of integrating scientific principles</w:t>
      </w:r>
      <w:r w:rsidR="00C001E1" w:rsidRPr="00745AD8">
        <w:rPr>
          <w:rFonts w:ascii="Arial" w:hAnsi="Arial" w:cs="Arial"/>
          <w:sz w:val="22"/>
          <w:szCs w:val="22"/>
        </w:rPr>
        <w:t xml:space="preserve">, </w:t>
      </w:r>
      <w:r w:rsidRPr="00745AD8">
        <w:rPr>
          <w:rFonts w:ascii="Arial" w:hAnsi="Arial" w:cs="Arial"/>
          <w:sz w:val="22"/>
          <w:szCs w:val="22"/>
        </w:rPr>
        <w:t xml:space="preserve">such as </w:t>
      </w:r>
      <w:r w:rsidRPr="00745AD8">
        <w:rPr>
          <w:rFonts w:ascii="Arial" w:hAnsi="Arial" w:cs="Arial"/>
          <w:sz w:val="22"/>
          <w:szCs w:val="22"/>
        </w:rPr>
        <w:lastRenderedPageBreak/>
        <w:t>resonance tuning, breath management, and muscle coordination</w:t>
      </w:r>
      <w:r w:rsidR="00C001E1" w:rsidRPr="00745AD8">
        <w:rPr>
          <w:rFonts w:ascii="Arial" w:hAnsi="Arial" w:cs="Arial"/>
          <w:sz w:val="22"/>
          <w:szCs w:val="22"/>
        </w:rPr>
        <w:t xml:space="preserve">, </w:t>
      </w:r>
      <w:r w:rsidRPr="00745AD8">
        <w:rPr>
          <w:rFonts w:ascii="Arial" w:hAnsi="Arial" w:cs="Arial"/>
          <w:sz w:val="22"/>
          <w:szCs w:val="22"/>
        </w:rPr>
        <w:t>into pedagogically effective exercises</w:t>
      </w:r>
      <w:r w:rsidR="00AB15EB" w:rsidRPr="00745AD8">
        <w:rPr>
          <w:rFonts w:ascii="Arial" w:hAnsi="Arial" w:cs="Arial"/>
          <w:sz w:val="22"/>
          <w:szCs w:val="22"/>
        </w:rPr>
        <w:t xml:space="preserve"> (Yang, 2024)</w:t>
      </w:r>
      <w:r w:rsidR="00657304" w:rsidRPr="00745AD8">
        <w:rPr>
          <w:rFonts w:ascii="Arial" w:hAnsi="Arial" w:cs="Arial"/>
          <w:sz w:val="22"/>
          <w:szCs w:val="22"/>
        </w:rPr>
        <w:t>.</w:t>
      </w:r>
      <w:r w:rsidR="00021764" w:rsidRPr="00745AD8">
        <w:rPr>
          <w:rFonts w:ascii="Arial" w:hAnsi="Arial" w:cs="Arial"/>
          <w:sz w:val="22"/>
          <w:szCs w:val="22"/>
        </w:rPr>
        <w:t xml:space="preserve"> </w:t>
      </w:r>
      <w:r w:rsidR="00657304" w:rsidRPr="00745AD8">
        <w:rPr>
          <w:rFonts w:ascii="Arial" w:hAnsi="Arial" w:cs="Arial"/>
          <w:sz w:val="22"/>
          <w:szCs w:val="22"/>
        </w:rPr>
        <w:t xml:space="preserve">This phase was </w:t>
      </w:r>
      <w:r w:rsidR="00021764" w:rsidRPr="00745AD8">
        <w:rPr>
          <w:rFonts w:ascii="Arial" w:hAnsi="Arial" w:cs="Arial"/>
          <w:sz w:val="22"/>
          <w:szCs w:val="22"/>
        </w:rPr>
        <w:t>characterized</w:t>
      </w:r>
      <w:r w:rsidR="00657304" w:rsidRPr="00745AD8">
        <w:rPr>
          <w:rFonts w:ascii="Arial" w:hAnsi="Arial" w:cs="Arial"/>
          <w:sz w:val="22"/>
          <w:szCs w:val="22"/>
        </w:rPr>
        <w:t xml:space="preserve"> by</w:t>
      </w:r>
      <w:r w:rsidR="0024220C" w:rsidRPr="00745AD8">
        <w:rPr>
          <w:rFonts w:ascii="Arial" w:hAnsi="Arial" w:cs="Arial"/>
          <w:sz w:val="22"/>
          <w:szCs w:val="22"/>
        </w:rPr>
        <w:t xml:space="preserve"> immersion</w:t>
      </w:r>
      <w:r w:rsidR="00657304" w:rsidRPr="00745AD8">
        <w:rPr>
          <w:rFonts w:ascii="Arial" w:hAnsi="Arial" w:cs="Arial"/>
          <w:sz w:val="22"/>
          <w:szCs w:val="22"/>
        </w:rPr>
        <w:t xml:space="preserve"> in diverse sources, including peer-reviewed studies, professional teaching frameworks, and institutional standards</w:t>
      </w:r>
      <w:r w:rsidR="0024220C" w:rsidRPr="00745AD8">
        <w:rPr>
          <w:rFonts w:ascii="Arial" w:hAnsi="Arial" w:cs="Arial"/>
          <w:sz w:val="22"/>
          <w:szCs w:val="22"/>
        </w:rPr>
        <w:t>.</w:t>
      </w:r>
      <w:r w:rsidRPr="00745AD8">
        <w:rPr>
          <w:rFonts w:ascii="Arial" w:hAnsi="Arial" w:cs="Arial"/>
          <w:sz w:val="22"/>
          <w:szCs w:val="22"/>
        </w:rPr>
        <w:br/>
      </w:r>
      <w:r w:rsidRPr="00745AD8">
        <w:rPr>
          <w:rFonts w:ascii="Arial" w:hAnsi="Arial" w:cs="Arial"/>
          <w:sz w:val="22"/>
          <w:szCs w:val="22"/>
        </w:rPr>
        <w:br/>
        <w:t xml:space="preserve">According to Brookfield (2017), the first step in critical reflection involves </w:t>
      </w:r>
      <w:r w:rsidR="00BF52DD" w:rsidRPr="00745AD8">
        <w:rPr>
          <w:rFonts w:ascii="Arial" w:hAnsi="Arial" w:cs="Arial"/>
          <w:sz w:val="22"/>
          <w:szCs w:val="22"/>
        </w:rPr>
        <w:t>recognizing</w:t>
      </w:r>
      <w:r w:rsidRPr="00745AD8">
        <w:rPr>
          <w:rFonts w:ascii="Arial" w:hAnsi="Arial" w:cs="Arial"/>
          <w:sz w:val="22"/>
          <w:szCs w:val="22"/>
        </w:rPr>
        <w:t xml:space="preserve"> the assumptions that underpin one’s professional thinking. This was particularly relevant in examining previously held notions about vocal warm-ups as merely technical routines, rather than tools for cognitive and metacognitive learning. </w:t>
      </w:r>
      <w:r w:rsidR="001B6505" w:rsidRPr="00745AD8">
        <w:rPr>
          <w:rFonts w:ascii="Arial" w:hAnsi="Arial" w:cs="Arial"/>
          <w:sz w:val="22"/>
          <w:szCs w:val="22"/>
        </w:rPr>
        <w:t>Exposure to reflective pedagogical theory shifted this perception, prompting recognition that warm-ups could embody not only physical preparation but also intellectual engagement</w:t>
      </w:r>
      <w:r w:rsidR="0035426A" w:rsidRPr="00745AD8">
        <w:rPr>
          <w:rFonts w:ascii="Arial" w:hAnsi="Arial" w:cs="Arial"/>
          <w:sz w:val="22"/>
          <w:szCs w:val="22"/>
        </w:rPr>
        <w:t xml:space="preserve"> (</w:t>
      </w:r>
      <w:proofErr w:type="spellStart"/>
      <w:r w:rsidR="0035426A" w:rsidRPr="00745AD8">
        <w:rPr>
          <w:rFonts w:ascii="Arial" w:hAnsi="Arial" w:cs="Arial"/>
          <w:sz w:val="22"/>
          <w:szCs w:val="22"/>
        </w:rPr>
        <w:t>Tragantzopoulou</w:t>
      </w:r>
      <w:proofErr w:type="spellEnd"/>
      <w:r w:rsidR="0035426A" w:rsidRPr="00745AD8">
        <w:rPr>
          <w:rFonts w:ascii="Arial" w:hAnsi="Arial" w:cs="Arial"/>
          <w:sz w:val="22"/>
          <w:szCs w:val="22"/>
        </w:rPr>
        <w:t xml:space="preserve"> and Giannouli, 2025)</w:t>
      </w:r>
      <w:r w:rsidR="001B6505" w:rsidRPr="00745AD8">
        <w:rPr>
          <w:rFonts w:ascii="Arial" w:hAnsi="Arial" w:cs="Arial"/>
          <w:sz w:val="22"/>
          <w:szCs w:val="22"/>
        </w:rPr>
        <w:t>. Thus, this phase transformed theoretical learning into a personal, situated experience of conceptual design</w:t>
      </w:r>
      <w:r w:rsidR="005B33C2" w:rsidRPr="00745AD8">
        <w:rPr>
          <w:rFonts w:ascii="Arial" w:hAnsi="Arial" w:cs="Arial"/>
          <w:sz w:val="22"/>
          <w:szCs w:val="22"/>
        </w:rPr>
        <w:t xml:space="preserve">, </w:t>
      </w:r>
      <w:r w:rsidR="001B6505" w:rsidRPr="00745AD8">
        <w:rPr>
          <w:rFonts w:ascii="Arial" w:hAnsi="Arial" w:cs="Arial"/>
          <w:sz w:val="22"/>
          <w:szCs w:val="22"/>
        </w:rPr>
        <w:t>a process Kolb identifies as concrete experience</w:t>
      </w:r>
      <w:r w:rsidR="005F4DE1" w:rsidRPr="00745AD8">
        <w:rPr>
          <w:rFonts w:ascii="Arial" w:hAnsi="Arial" w:cs="Arial"/>
          <w:sz w:val="22"/>
          <w:szCs w:val="22"/>
        </w:rPr>
        <w:t xml:space="preserve"> (Cardiff Metropolitan University, 2020)</w:t>
      </w:r>
      <w:r w:rsidR="005B33C2" w:rsidRPr="00745AD8">
        <w:rPr>
          <w:rFonts w:ascii="Arial" w:hAnsi="Arial" w:cs="Arial"/>
          <w:sz w:val="22"/>
          <w:szCs w:val="22"/>
        </w:rPr>
        <w:t xml:space="preserve">. </w:t>
      </w:r>
    </w:p>
    <w:p w14:paraId="44BFE10F" w14:textId="0F9390CF" w:rsidR="00672D4A" w:rsidRPr="00745AD8" w:rsidRDefault="00824FB1" w:rsidP="00B04075">
      <w:pPr>
        <w:tabs>
          <w:tab w:val="left" w:pos="1800"/>
        </w:tabs>
        <w:rPr>
          <w:rFonts w:ascii="Arial" w:hAnsi="Arial" w:cs="Arial"/>
          <w:sz w:val="22"/>
          <w:szCs w:val="22"/>
        </w:rPr>
      </w:pPr>
      <w:r w:rsidRPr="00745AD8">
        <w:rPr>
          <w:rFonts w:ascii="Arial" w:hAnsi="Arial" w:cs="Arial"/>
          <w:sz w:val="22"/>
          <w:szCs w:val="22"/>
        </w:rPr>
        <w:br/>
        <w:t xml:space="preserve">Furthermore, the experience highlighted the importance of academic rigor in creative processes. </w:t>
      </w:r>
      <w:r w:rsidR="005878A3" w:rsidRPr="00745AD8">
        <w:rPr>
          <w:rFonts w:ascii="Arial" w:hAnsi="Arial" w:cs="Arial"/>
          <w:sz w:val="22"/>
          <w:szCs w:val="22"/>
        </w:rPr>
        <w:t>The University of Cambridge (2025)</w:t>
      </w:r>
      <w:r w:rsidRPr="00745AD8">
        <w:rPr>
          <w:rFonts w:ascii="Arial" w:hAnsi="Arial" w:cs="Arial"/>
          <w:sz w:val="22"/>
          <w:szCs w:val="22"/>
        </w:rPr>
        <w:t xml:space="preserve"> </w:t>
      </w:r>
      <w:r w:rsidR="005878A3" w:rsidRPr="00745AD8">
        <w:rPr>
          <w:rFonts w:ascii="Arial" w:hAnsi="Arial" w:cs="Arial"/>
          <w:sz w:val="22"/>
          <w:szCs w:val="22"/>
        </w:rPr>
        <w:t>emphasizes</w:t>
      </w:r>
      <w:r w:rsidRPr="00745AD8">
        <w:rPr>
          <w:rFonts w:ascii="Arial" w:hAnsi="Arial" w:cs="Arial"/>
          <w:sz w:val="22"/>
          <w:szCs w:val="22"/>
        </w:rPr>
        <w:t xml:space="preserve"> that structured reflection allows practitioners to connect knowledge acquisition with meaningful action. In this sense, developing the artefact was not simply an act of creation but an academic inquiry that required ongoing verification, justification, and intellectual integrity.</w:t>
      </w:r>
      <w:r w:rsidRPr="00745AD8">
        <w:rPr>
          <w:rFonts w:ascii="Arial" w:hAnsi="Arial" w:cs="Arial"/>
          <w:sz w:val="22"/>
          <w:szCs w:val="22"/>
        </w:rPr>
        <w:br/>
      </w:r>
      <w:r w:rsidRPr="00745AD8">
        <w:rPr>
          <w:rFonts w:ascii="Arial" w:hAnsi="Arial" w:cs="Arial"/>
          <w:i/>
          <w:iCs/>
          <w:sz w:val="22"/>
          <w:szCs w:val="22"/>
        </w:rPr>
        <w:br/>
        <w:t>Reflective Observation: Evaluating Learning and Limitations</w:t>
      </w:r>
      <w:r w:rsidRPr="00745AD8">
        <w:rPr>
          <w:rFonts w:ascii="Arial" w:hAnsi="Arial" w:cs="Arial"/>
          <w:sz w:val="22"/>
          <w:szCs w:val="22"/>
        </w:rPr>
        <w:br/>
        <w:t xml:space="preserve">The second stage, reflective observation, involved </w:t>
      </w:r>
      <w:r w:rsidR="00DB4CA7" w:rsidRPr="00745AD8">
        <w:rPr>
          <w:rFonts w:ascii="Arial" w:hAnsi="Arial" w:cs="Arial"/>
          <w:sz w:val="22"/>
          <w:szCs w:val="22"/>
        </w:rPr>
        <w:t>analyzing</w:t>
      </w:r>
      <w:r w:rsidRPr="00745AD8">
        <w:rPr>
          <w:rFonts w:ascii="Arial" w:hAnsi="Arial" w:cs="Arial"/>
          <w:sz w:val="22"/>
          <w:szCs w:val="22"/>
        </w:rPr>
        <w:t xml:space="preserve"> the experience of planning and refining the artefact</w:t>
      </w:r>
      <w:r w:rsidR="007567C0" w:rsidRPr="00745AD8">
        <w:rPr>
          <w:rFonts w:ascii="Arial" w:hAnsi="Arial" w:cs="Arial"/>
          <w:sz w:val="22"/>
          <w:szCs w:val="22"/>
        </w:rPr>
        <w:t xml:space="preserve"> (University of Hull, 2024)</w:t>
      </w:r>
      <w:r w:rsidRPr="00745AD8">
        <w:rPr>
          <w:rFonts w:ascii="Arial" w:hAnsi="Arial" w:cs="Arial"/>
          <w:sz w:val="22"/>
          <w:szCs w:val="22"/>
        </w:rPr>
        <w:t xml:space="preserve">. This process required stepping back from the design work to evaluate its pedagogical validity, inclusivity, and theoretical coherence. Reflective </w:t>
      </w:r>
      <w:r w:rsidR="001C33A4" w:rsidRPr="00745AD8">
        <w:rPr>
          <w:rFonts w:ascii="Arial" w:hAnsi="Arial" w:cs="Arial"/>
          <w:sz w:val="22"/>
          <w:szCs w:val="22"/>
        </w:rPr>
        <w:t>writing</w:t>
      </w:r>
      <w:r w:rsidRPr="00745AD8">
        <w:rPr>
          <w:rFonts w:ascii="Arial" w:hAnsi="Arial" w:cs="Arial"/>
          <w:sz w:val="22"/>
          <w:szCs w:val="22"/>
        </w:rPr>
        <w:t xml:space="preserve"> proved central to this, enabling the systematic recording of evolving thoughts and critical insights</w:t>
      </w:r>
      <w:r w:rsidR="000440D9" w:rsidRPr="00745AD8">
        <w:rPr>
          <w:rFonts w:ascii="Arial" w:hAnsi="Arial" w:cs="Arial"/>
          <w:sz w:val="22"/>
          <w:szCs w:val="22"/>
        </w:rPr>
        <w:t xml:space="preserve"> (University of Cambridge, 2023)</w:t>
      </w:r>
      <w:r w:rsidRPr="00745AD8">
        <w:rPr>
          <w:rFonts w:ascii="Arial" w:hAnsi="Arial" w:cs="Arial"/>
          <w:sz w:val="22"/>
          <w:szCs w:val="22"/>
        </w:rPr>
        <w:t>.</w:t>
      </w:r>
      <w:r w:rsidRPr="00745AD8">
        <w:rPr>
          <w:rFonts w:ascii="Arial" w:hAnsi="Arial" w:cs="Arial"/>
          <w:sz w:val="22"/>
          <w:szCs w:val="22"/>
        </w:rPr>
        <w:br/>
      </w:r>
      <w:r w:rsidRPr="00745AD8">
        <w:rPr>
          <w:rFonts w:ascii="Arial" w:hAnsi="Arial" w:cs="Arial"/>
          <w:sz w:val="22"/>
          <w:szCs w:val="22"/>
        </w:rPr>
        <w:br/>
        <w:t>Through this reflection, it became evident that while voice pedagogy literature is rich in technical information, there is comparatively limited research connecting theory directly to self-guided, evidence-based warm-up design. Ryan (2015) notes that critical reflection in arts education often exposes such gaps between knowledge and practice, allowing educators to question established norms and develop new methods of application. T</w:t>
      </w:r>
      <w:r w:rsidR="00B4179B" w:rsidRPr="00745AD8">
        <w:rPr>
          <w:rFonts w:ascii="Arial" w:hAnsi="Arial" w:cs="Arial"/>
          <w:sz w:val="22"/>
          <w:szCs w:val="22"/>
        </w:rPr>
        <w:t>his stage, therefore, underscored both the relevance of evidence-based design and the need for innovation in contemporary vocal pedagogy.</w:t>
      </w:r>
      <w:r w:rsidRPr="00745AD8">
        <w:rPr>
          <w:rFonts w:ascii="Arial" w:hAnsi="Arial" w:cs="Arial"/>
          <w:sz w:val="22"/>
          <w:szCs w:val="22"/>
        </w:rPr>
        <w:br/>
      </w:r>
      <w:r w:rsidRPr="00745AD8">
        <w:rPr>
          <w:rFonts w:ascii="Arial" w:hAnsi="Arial" w:cs="Arial"/>
          <w:sz w:val="22"/>
          <w:szCs w:val="22"/>
        </w:rPr>
        <w:br/>
      </w:r>
      <w:r w:rsidR="00261117" w:rsidRPr="00745AD8">
        <w:rPr>
          <w:rFonts w:ascii="Arial" w:hAnsi="Arial" w:cs="Arial"/>
          <w:sz w:val="22"/>
          <w:szCs w:val="22"/>
        </w:rPr>
        <w:t>Reflecting on inclusivity and accessibility also led to significant learning (Journal of Useful Investigations in Creative Education, 2020). Literature on reflective and ethical practice reinforced the importance of designing exercises suitable for diverse voice types, genres, and ability levels (</w:t>
      </w:r>
      <w:proofErr w:type="spellStart"/>
      <w:r w:rsidR="00261117" w:rsidRPr="00745AD8">
        <w:rPr>
          <w:rFonts w:ascii="Arial" w:hAnsi="Arial" w:cs="Arial"/>
          <w:sz w:val="22"/>
          <w:szCs w:val="22"/>
        </w:rPr>
        <w:t>Bucara</w:t>
      </w:r>
      <w:proofErr w:type="spellEnd"/>
      <w:r w:rsidR="00261117" w:rsidRPr="00745AD8">
        <w:rPr>
          <w:rFonts w:ascii="Arial" w:hAnsi="Arial" w:cs="Arial"/>
          <w:sz w:val="22"/>
          <w:szCs w:val="22"/>
        </w:rPr>
        <w:t xml:space="preserve"> </w:t>
      </w:r>
      <w:r w:rsidR="00261117" w:rsidRPr="00745AD8">
        <w:rPr>
          <w:rFonts w:ascii="Arial" w:hAnsi="Arial" w:cs="Arial"/>
          <w:i/>
          <w:iCs/>
          <w:sz w:val="22"/>
          <w:szCs w:val="22"/>
        </w:rPr>
        <w:t>et al.,</w:t>
      </w:r>
      <w:r w:rsidR="00261117" w:rsidRPr="00745AD8">
        <w:rPr>
          <w:rFonts w:ascii="Arial" w:hAnsi="Arial" w:cs="Arial"/>
          <w:sz w:val="22"/>
          <w:szCs w:val="22"/>
        </w:rPr>
        <w:t xml:space="preserve"> 2021). This understanding refined the conceptual boundaries of the artefact, encouraging an approach that supports vocal health equity and universal accessibility (Prentice </w:t>
      </w:r>
      <w:r w:rsidR="00261117" w:rsidRPr="00745AD8">
        <w:rPr>
          <w:rFonts w:ascii="Arial" w:hAnsi="Arial" w:cs="Arial"/>
          <w:i/>
          <w:iCs/>
          <w:sz w:val="22"/>
          <w:szCs w:val="22"/>
        </w:rPr>
        <w:t xml:space="preserve">et al., </w:t>
      </w:r>
      <w:r w:rsidR="00261117" w:rsidRPr="00745AD8">
        <w:rPr>
          <w:rFonts w:ascii="Arial" w:hAnsi="Arial" w:cs="Arial"/>
          <w:sz w:val="22"/>
          <w:szCs w:val="22"/>
        </w:rPr>
        <w:t xml:space="preserve">2024). In line with </w:t>
      </w:r>
      <w:r w:rsidR="00D40033" w:rsidRPr="00745AD8">
        <w:rPr>
          <w:rFonts w:ascii="Arial" w:hAnsi="Arial" w:cs="Arial"/>
          <w:sz w:val="22"/>
          <w:szCs w:val="22"/>
        </w:rPr>
        <w:t xml:space="preserve">Reid </w:t>
      </w:r>
      <w:r w:rsidR="00D40033" w:rsidRPr="00745AD8">
        <w:rPr>
          <w:rFonts w:ascii="Arial" w:hAnsi="Arial" w:cs="Arial"/>
          <w:i/>
          <w:iCs/>
          <w:sz w:val="22"/>
          <w:szCs w:val="22"/>
        </w:rPr>
        <w:t>et al.</w:t>
      </w:r>
      <w:r w:rsidR="00261117" w:rsidRPr="00745AD8">
        <w:rPr>
          <w:rFonts w:ascii="Arial" w:hAnsi="Arial" w:cs="Arial"/>
          <w:sz w:val="22"/>
          <w:szCs w:val="22"/>
        </w:rPr>
        <w:t xml:space="preserve"> (20</w:t>
      </w:r>
      <w:r w:rsidR="00D40033" w:rsidRPr="00745AD8">
        <w:rPr>
          <w:rFonts w:ascii="Arial" w:hAnsi="Arial" w:cs="Arial"/>
          <w:sz w:val="22"/>
          <w:szCs w:val="22"/>
        </w:rPr>
        <w:t>18</w:t>
      </w:r>
      <w:r w:rsidR="00261117" w:rsidRPr="00745AD8">
        <w:rPr>
          <w:rFonts w:ascii="Arial" w:hAnsi="Arial" w:cs="Arial"/>
          <w:sz w:val="22"/>
          <w:szCs w:val="22"/>
        </w:rPr>
        <w:t>) view that reflection should go beyond personal insight toward professional accountability, this stage required examining ethical considerations in educational design. Recognizing limitations</w:t>
      </w:r>
      <w:r w:rsidR="00540E0D" w:rsidRPr="00745AD8">
        <w:rPr>
          <w:rFonts w:ascii="Arial" w:hAnsi="Arial" w:cs="Arial"/>
          <w:sz w:val="22"/>
          <w:szCs w:val="22"/>
        </w:rPr>
        <w:t xml:space="preserve">, </w:t>
      </w:r>
      <w:r w:rsidR="00261117" w:rsidRPr="00745AD8">
        <w:rPr>
          <w:rFonts w:ascii="Arial" w:hAnsi="Arial" w:cs="Arial"/>
          <w:sz w:val="22"/>
          <w:szCs w:val="22"/>
        </w:rPr>
        <w:t>such as the lack of empirical testing</w:t>
      </w:r>
      <w:r w:rsidR="00540E0D" w:rsidRPr="00745AD8">
        <w:rPr>
          <w:rFonts w:ascii="Arial" w:hAnsi="Arial" w:cs="Arial"/>
          <w:sz w:val="22"/>
          <w:szCs w:val="22"/>
        </w:rPr>
        <w:t xml:space="preserve">, </w:t>
      </w:r>
      <w:r w:rsidR="00261117" w:rsidRPr="00745AD8">
        <w:rPr>
          <w:rFonts w:ascii="Arial" w:hAnsi="Arial" w:cs="Arial"/>
          <w:sz w:val="22"/>
          <w:szCs w:val="22"/>
        </w:rPr>
        <w:t xml:space="preserve">became an act of intellectual honesty and a commitment to </w:t>
      </w:r>
      <w:r w:rsidR="00FA42B8" w:rsidRPr="00745AD8">
        <w:rPr>
          <w:rFonts w:ascii="Arial" w:hAnsi="Arial" w:cs="Arial"/>
          <w:sz w:val="22"/>
          <w:szCs w:val="22"/>
        </w:rPr>
        <w:t xml:space="preserve">transparency in sound </w:t>
      </w:r>
      <w:r w:rsidR="00FA42B8" w:rsidRPr="00745AD8">
        <w:rPr>
          <w:rFonts w:ascii="Arial" w:hAnsi="Arial" w:cs="Arial"/>
          <w:sz w:val="22"/>
          <w:szCs w:val="22"/>
        </w:rPr>
        <w:lastRenderedPageBreak/>
        <w:t>methodology</w:t>
      </w:r>
      <w:r w:rsidRPr="00745AD8">
        <w:rPr>
          <w:rFonts w:ascii="Arial" w:hAnsi="Arial" w:cs="Arial"/>
          <w:sz w:val="22"/>
          <w:szCs w:val="22"/>
        </w:rPr>
        <w:t>, reinforcing ethical professionalism as advocated by Resnik (2020).</w:t>
      </w:r>
      <w:r w:rsidRPr="00745AD8">
        <w:rPr>
          <w:rFonts w:ascii="Arial" w:hAnsi="Arial" w:cs="Arial"/>
          <w:sz w:val="22"/>
          <w:szCs w:val="22"/>
        </w:rPr>
        <w:br/>
      </w:r>
      <w:r w:rsidRPr="00745AD8">
        <w:rPr>
          <w:rFonts w:ascii="Arial" w:hAnsi="Arial" w:cs="Arial"/>
          <w:i/>
          <w:iCs/>
          <w:sz w:val="22"/>
          <w:szCs w:val="22"/>
        </w:rPr>
        <w:br/>
        <w:t xml:space="preserve">Abstract </w:t>
      </w:r>
      <w:r w:rsidR="000A42E3" w:rsidRPr="00745AD8">
        <w:rPr>
          <w:rFonts w:ascii="Arial" w:hAnsi="Arial" w:cs="Arial"/>
          <w:i/>
          <w:iCs/>
          <w:sz w:val="22"/>
          <w:szCs w:val="22"/>
        </w:rPr>
        <w:t>Conceptualization</w:t>
      </w:r>
      <w:r w:rsidRPr="00745AD8">
        <w:rPr>
          <w:rFonts w:ascii="Arial" w:hAnsi="Arial" w:cs="Arial"/>
          <w:i/>
          <w:iCs/>
          <w:sz w:val="22"/>
          <w:szCs w:val="22"/>
        </w:rPr>
        <w:t>: Integrating Theory and Reflective Understanding</w:t>
      </w:r>
      <w:r w:rsidRPr="00745AD8">
        <w:rPr>
          <w:rFonts w:ascii="Arial" w:hAnsi="Arial" w:cs="Arial"/>
          <w:sz w:val="22"/>
          <w:szCs w:val="22"/>
        </w:rPr>
        <w:br/>
        <w:t xml:space="preserve">Kolb’s third stage, abstract </w:t>
      </w:r>
      <w:r w:rsidR="00870E19" w:rsidRPr="00745AD8">
        <w:rPr>
          <w:rFonts w:ascii="Arial" w:hAnsi="Arial" w:cs="Arial"/>
          <w:sz w:val="22"/>
          <w:szCs w:val="22"/>
        </w:rPr>
        <w:t>conceptualization</w:t>
      </w:r>
      <w:r w:rsidRPr="00745AD8">
        <w:rPr>
          <w:rFonts w:ascii="Arial" w:hAnsi="Arial" w:cs="Arial"/>
          <w:sz w:val="22"/>
          <w:szCs w:val="22"/>
        </w:rPr>
        <w:t xml:space="preserve">, involves </w:t>
      </w:r>
      <w:r w:rsidR="00870E19" w:rsidRPr="00745AD8">
        <w:rPr>
          <w:rFonts w:ascii="Arial" w:hAnsi="Arial" w:cs="Arial"/>
          <w:sz w:val="22"/>
          <w:szCs w:val="22"/>
        </w:rPr>
        <w:t>synthesizing</w:t>
      </w:r>
      <w:r w:rsidRPr="00745AD8">
        <w:rPr>
          <w:rFonts w:ascii="Arial" w:hAnsi="Arial" w:cs="Arial"/>
          <w:sz w:val="22"/>
          <w:szCs w:val="22"/>
        </w:rPr>
        <w:t xml:space="preserve"> experiential insight into conceptual understanding</w:t>
      </w:r>
      <w:r w:rsidR="00E51CB0" w:rsidRPr="00745AD8">
        <w:rPr>
          <w:rFonts w:ascii="Arial" w:hAnsi="Arial" w:cs="Arial"/>
          <w:sz w:val="22"/>
          <w:szCs w:val="22"/>
        </w:rPr>
        <w:t xml:space="preserve"> (Rusconi, 2024)</w:t>
      </w:r>
      <w:r w:rsidRPr="00745AD8">
        <w:rPr>
          <w:rFonts w:ascii="Arial" w:hAnsi="Arial" w:cs="Arial"/>
          <w:sz w:val="22"/>
          <w:szCs w:val="22"/>
        </w:rPr>
        <w:t>. This stage marked a shift from reactive reflection to analytical reasoning about pedagogical practice</w:t>
      </w:r>
      <w:r w:rsidR="00120D82" w:rsidRPr="00745AD8">
        <w:rPr>
          <w:rFonts w:ascii="Arial" w:hAnsi="Arial" w:cs="Arial"/>
          <w:sz w:val="22"/>
          <w:szCs w:val="22"/>
        </w:rPr>
        <w:t xml:space="preserve"> (Rusconi, 2024). </w:t>
      </w:r>
      <w:r w:rsidRPr="00745AD8">
        <w:rPr>
          <w:rFonts w:ascii="Arial" w:hAnsi="Arial" w:cs="Arial"/>
          <w:sz w:val="22"/>
          <w:szCs w:val="22"/>
        </w:rPr>
        <w:t>As Argyris and Schön describe, reflective practitioners move from “single-loop” reflection—focused on correcting errors—to “double-loop” learning, where assumptions, frameworks, and objectives are questioned</w:t>
      </w:r>
      <w:r w:rsidR="00910432" w:rsidRPr="00745AD8">
        <w:rPr>
          <w:rFonts w:ascii="Arial" w:hAnsi="Arial" w:cs="Arial"/>
          <w:sz w:val="22"/>
          <w:szCs w:val="22"/>
        </w:rPr>
        <w:t xml:space="preserve"> (Clark, 2021</w:t>
      </w:r>
      <w:r w:rsidR="00933998" w:rsidRPr="00745AD8">
        <w:rPr>
          <w:rFonts w:ascii="Arial" w:hAnsi="Arial" w:cs="Arial"/>
          <w:sz w:val="22"/>
          <w:szCs w:val="22"/>
        </w:rPr>
        <w:t>; The Open University, 2025</w:t>
      </w:r>
      <w:r w:rsidR="00910432" w:rsidRPr="00745AD8">
        <w:rPr>
          <w:rFonts w:ascii="Arial" w:hAnsi="Arial" w:cs="Arial"/>
          <w:sz w:val="22"/>
          <w:szCs w:val="22"/>
        </w:rPr>
        <w:t>)</w:t>
      </w:r>
      <w:r w:rsidRPr="00745AD8">
        <w:rPr>
          <w:rFonts w:ascii="Arial" w:hAnsi="Arial" w:cs="Arial"/>
          <w:sz w:val="22"/>
          <w:szCs w:val="22"/>
        </w:rPr>
        <w:t>.</w:t>
      </w:r>
      <w:r w:rsidR="009064D0" w:rsidRPr="00745AD8">
        <w:rPr>
          <w:rFonts w:ascii="Arial" w:hAnsi="Arial" w:cs="Arial"/>
          <w:sz w:val="22"/>
          <w:szCs w:val="22"/>
        </w:rPr>
        <w:t xml:space="preserve"> </w:t>
      </w:r>
      <w:r w:rsidRPr="00745AD8">
        <w:rPr>
          <w:rFonts w:ascii="Arial" w:hAnsi="Arial" w:cs="Arial"/>
          <w:sz w:val="22"/>
          <w:szCs w:val="22"/>
        </w:rPr>
        <w:br/>
      </w:r>
      <w:r w:rsidRPr="00745AD8">
        <w:rPr>
          <w:rFonts w:ascii="Arial" w:hAnsi="Arial" w:cs="Arial"/>
          <w:sz w:val="22"/>
          <w:szCs w:val="22"/>
        </w:rPr>
        <w:br/>
      </w:r>
      <w:r w:rsidRPr="00DB4CA7">
        <w:rPr>
          <w:rFonts w:ascii="Arial" w:hAnsi="Arial" w:cs="Arial"/>
          <w:sz w:val="22"/>
          <w:szCs w:val="22"/>
        </w:rPr>
        <w:t xml:space="preserve">Through this meta-level reflection, several theoretical integrations emerged. </w:t>
      </w:r>
      <w:r w:rsidR="00FD34E3" w:rsidRPr="00DB4CA7">
        <w:rPr>
          <w:rFonts w:ascii="Arial" w:hAnsi="Arial" w:cs="Arial"/>
          <w:sz w:val="22"/>
          <w:szCs w:val="22"/>
        </w:rPr>
        <w:t>Firstly, the project</w:t>
      </w:r>
      <w:r w:rsidR="00FD34E3" w:rsidRPr="00745AD8">
        <w:rPr>
          <w:rFonts w:ascii="Arial" w:hAnsi="Arial" w:cs="Arial"/>
          <w:sz w:val="22"/>
          <w:szCs w:val="22"/>
        </w:rPr>
        <w:t xml:space="preserve"> reaffirmed the importance of constructivist learning theory, as proposed by Piaget and Vygotsky, which </w:t>
      </w:r>
      <w:r w:rsidR="00672D4A" w:rsidRPr="00745AD8">
        <w:rPr>
          <w:rFonts w:ascii="Arial" w:hAnsi="Arial" w:cs="Arial"/>
          <w:sz w:val="22"/>
          <w:szCs w:val="22"/>
        </w:rPr>
        <w:t>emphasizes</w:t>
      </w:r>
      <w:r w:rsidR="00FD34E3" w:rsidRPr="00745AD8">
        <w:rPr>
          <w:rFonts w:ascii="Arial" w:hAnsi="Arial" w:cs="Arial"/>
          <w:sz w:val="22"/>
          <w:szCs w:val="22"/>
        </w:rPr>
        <w:t xml:space="preserve"> that learners actively build understanding through engagement with their environment and interaction with others (Chand, 2023).</w:t>
      </w:r>
      <w:r w:rsidR="00672D4A" w:rsidRPr="00745AD8">
        <w:rPr>
          <w:rFonts w:ascii="Arial" w:hAnsi="Arial" w:cs="Arial"/>
          <w:sz w:val="22"/>
          <w:szCs w:val="22"/>
        </w:rPr>
        <w:t xml:space="preserve"> </w:t>
      </w:r>
      <w:r w:rsidRPr="00745AD8">
        <w:rPr>
          <w:rFonts w:ascii="Arial" w:hAnsi="Arial" w:cs="Arial"/>
          <w:sz w:val="22"/>
          <w:szCs w:val="22"/>
        </w:rPr>
        <w:t>The toolkit’s structure mirrors this by providing scaffolded exercises that evolve from teacher-guided imitation to independent mastery</w:t>
      </w:r>
      <w:r w:rsidR="00EF3E3B" w:rsidRPr="00745AD8">
        <w:rPr>
          <w:rFonts w:ascii="Arial" w:hAnsi="Arial" w:cs="Arial"/>
          <w:sz w:val="22"/>
          <w:szCs w:val="22"/>
        </w:rPr>
        <w:t xml:space="preserve"> (McLeod, 2025</w:t>
      </w:r>
      <w:r w:rsidR="00B21090" w:rsidRPr="00745AD8">
        <w:rPr>
          <w:rFonts w:ascii="Arial" w:hAnsi="Arial" w:cs="Arial"/>
          <w:sz w:val="22"/>
          <w:szCs w:val="22"/>
        </w:rPr>
        <w:t>b</w:t>
      </w:r>
      <w:r w:rsidR="00EF3E3B" w:rsidRPr="00745AD8">
        <w:rPr>
          <w:rFonts w:ascii="Arial" w:hAnsi="Arial" w:cs="Arial"/>
          <w:sz w:val="22"/>
          <w:szCs w:val="22"/>
        </w:rPr>
        <w:t>)</w:t>
      </w:r>
      <w:r w:rsidRPr="00745AD8">
        <w:rPr>
          <w:rFonts w:ascii="Arial" w:hAnsi="Arial" w:cs="Arial"/>
          <w:sz w:val="22"/>
          <w:szCs w:val="22"/>
        </w:rPr>
        <w:t xml:space="preserve">. </w:t>
      </w:r>
      <w:r w:rsidR="003911F7" w:rsidRPr="00745AD8">
        <w:rPr>
          <w:rFonts w:ascii="Arial" w:hAnsi="Arial" w:cs="Arial"/>
          <w:sz w:val="22"/>
          <w:szCs w:val="22"/>
        </w:rPr>
        <w:t>Secondly, the incorporation of metacognitive principles (Rivas, Saiz and Ossa, 2022) reinforced that singers can develop self-regulation and awareness by understanding how physiological sensations correspond to technical actions</w:t>
      </w:r>
      <w:r w:rsidR="007A7383" w:rsidRPr="00745AD8">
        <w:rPr>
          <w:rFonts w:ascii="Arial" w:hAnsi="Arial" w:cs="Arial"/>
          <w:sz w:val="22"/>
          <w:szCs w:val="22"/>
        </w:rPr>
        <w:t xml:space="preserve"> (Martín </w:t>
      </w:r>
      <w:r w:rsidR="007A7383" w:rsidRPr="00745AD8">
        <w:rPr>
          <w:rFonts w:ascii="Arial" w:hAnsi="Arial" w:cs="Arial"/>
          <w:i/>
          <w:iCs/>
          <w:sz w:val="22"/>
          <w:szCs w:val="22"/>
        </w:rPr>
        <w:t xml:space="preserve">et al., </w:t>
      </w:r>
      <w:r w:rsidR="007A7383" w:rsidRPr="00745AD8">
        <w:rPr>
          <w:rFonts w:ascii="Arial" w:hAnsi="Arial" w:cs="Arial"/>
          <w:sz w:val="22"/>
          <w:szCs w:val="22"/>
        </w:rPr>
        <w:t>2021)</w:t>
      </w:r>
      <w:r w:rsidR="003911F7" w:rsidRPr="00745AD8">
        <w:rPr>
          <w:rFonts w:ascii="Arial" w:hAnsi="Arial" w:cs="Arial"/>
          <w:sz w:val="22"/>
          <w:szCs w:val="22"/>
        </w:rPr>
        <w:t>. Metacognitive processes involve the ability to monitor, evaluate, and adjust one’s own thinking and learning strategies, enabling learners to make intentional and informed decisions during practice (Rivas, Saiz</w:t>
      </w:r>
      <w:r w:rsidR="00D92AD6">
        <w:rPr>
          <w:rFonts w:ascii="Arial" w:hAnsi="Arial" w:cs="Arial"/>
          <w:sz w:val="22"/>
          <w:szCs w:val="22"/>
        </w:rPr>
        <w:t>,</w:t>
      </w:r>
      <w:r w:rsidR="003911F7" w:rsidRPr="00745AD8">
        <w:rPr>
          <w:rFonts w:ascii="Arial" w:hAnsi="Arial" w:cs="Arial"/>
          <w:sz w:val="22"/>
          <w:szCs w:val="22"/>
        </w:rPr>
        <w:t xml:space="preserve"> and Ossa, 2022).</w:t>
      </w:r>
    </w:p>
    <w:p w14:paraId="1D800FA3" w14:textId="0EDA3CF3" w:rsidR="008C69AC" w:rsidRPr="00745AD8" w:rsidRDefault="0015783C" w:rsidP="00B04075">
      <w:pPr>
        <w:tabs>
          <w:tab w:val="left" w:pos="1800"/>
        </w:tabs>
        <w:rPr>
          <w:rFonts w:ascii="Arial" w:hAnsi="Arial" w:cs="Arial"/>
          <w:sz w:val="22"/>
          <w:szCs w:val="22"/>
        </w:rPr>
      </w:pPr>
      <w:r w:rsidRPr="00745AD8">
        <w:rPr>
          <w:rFonts w:ascii="Arial" w:hAnsi="Arial" w:cs="Arial"/>
          <w:sz w:val="22"/>
          <w:szCs w:val="22"/>
        </w:rPr>
        <w:t xml:space="preserve">However, deepening this reflection revealed that these insights did not emerge all at once, but rather at </w:t>
      </w:r>
      <w:proofErr w:type="gramStart"/>
      <w:r w:rsidRPr="00745AD8">
        <w:rPr>
          <w:rFonts w:ascii="Arial" w:hAnsi="Arial" w:cs="Arial"/>
          <w:sz w:val="22"/>
          <w:szCs w:val="22"/>
        </w:rPr>
        <w:t>particular points</w:t>
      </w:r>
      <w:proofErr w:type="gramEnd"/>
      <w:r w:rsidRPr="00745AD8">
        <w:rPr>
          <w:rFonts w:ascii="Arial" w:hAnsi="Arial" w:cs="Arial"/>
          <w:sz w:val="22"/>
          <w:szCs w:val="22"/>
        </w:rPr>
        <w:t xml:space="preserve"> in the design process where theoretical understanding encountered practical constraints. For example, it was only during annotating exercises such as SOVT Straw Phonation and Breath Flow Coordination that I realized how scientific knowledge becomes most meaningful when converted into sensory experience. This challenged my earlier assumption that theoretical clarity alone would lead to effective teaching, emphasizing instead that understanding grows through tension between what research suggests and what practice requires. In this way, my view shifted from seeing science as just explanatory to recognizing it as experiential, guiding pedagogical decisions not only in theory but also in embodied practice.</w:t>
      </w:r>
    </w:p>
    <w:p w14:paraId="7AB5F52C" w14:textId="16B86108" w:rsidR="006E6CFD" w:rsidRPr="00745AD8" w:rsidRDefault="00824FB1" w:rsidP="00B04075">
      <w:pPr>
        <w:tabs>
          <w:tab w:val="left" w:pos="1800"/>
        </w:tabs>
        <w:rPr>
          <w:rFonts w:ascii="Arial" w:hAnsi="Arial" w:cs="Arial"/>
          <w:sz w:val="22"/>
          <w:szCs w:val="22"/>
        </w:rPr>
      </w:pPr>
      <w:r w:rsidRPr="00745AD8">
        <w:rPr>
          <w:rFonts w:ascii="Arial" w:hAnsi="Arial" w:cs="Arial"/>
          <w:sz w:val="22"/>
          <w:szCs w:val="22"/>
        </w:rPr>
        <w:br/>
      </w:r>
      <w:r w:rsidR="00F25761" w:rsidRPr="00745AD8">
        <w:rPr>
          <w:rFonts w:ascii="Arial" w:hAnsi="Arial" w:cs="Arial"/>
          <w:sz w:val="22"/>
          <w:szCs w:val="22"/>
        </w:rPr>
        <w:t xml:space="preserve">Building from this conceptual shift, </w:t>
      </w:r>
      <w:proofErr w:type="gramStart"/>
      <w:r w:rsidR="00F25761" w:rsidRPr="00745AD8">
        <w:rPr>
          <w:rFonts w:ascii="Arial" w:hAnsi="Arial" w:cs="Arial"/>
          <w:sz w:val="22"/>
          <w:szCs w:val="22"/>
        </w:rPr>
        <w:t>the reflection</w:t>
      </w:r>
      <w:proofErr w:type="gramEnd"/>
      <w:r w:rsidR="00F25761" w:rsidRPr="00745AD8">
        <w:rPr>
          <w:rFonts w:ascii="Arial" w:hAnsi="Arial" w:cs="Arial"/>
          <w:sz w:val="22"/>
          <w:szCs w:val="22"/>
        </w:rPr>
        <w:t xml:space="preserve"> also reshaped my understanding of pedagogical role and responsibility. </w:t>
      </w:r>
      <w:r w:rsidRPr="00745AD8">
        <w:rPr>
          <w:rFonts w:ascii="Arial" w:hAnsi="Arial" w:cs="Arial"/>
          <w:sz w:val="22"/>
          <w:szCs w:val="22"/>
        </w:rPr>
        <w:t>Critically, the reflection clarified the role of the educator as facilitator rather than director</w:t>
      </w:r>
      <w:r w:rsidR="00211DEE" w:rsidRPr="00745AD8">
        <w:rPr>
          <w:rFonts w:ascii="Arial" w:hAnsi="Arial" w:cs="Arial"/>
          <w:sz w:val="22"/>
          <w:szCs w:val="22"/>
        </w:rPr>
        <w:t xml:space="preserve"> </w:t>
      </w:r>
      <w:r w:rsidR="000A4C9F" w:rsidRPr="00745AD8">
        <w:rPr>
          <w:rFonts w:ascii="Arial" w:hAnsi="Arial" w:cs="Arial"/>
          <w:sz w:val="22"/>
          <w:szCs w:val="22"/>
        </w:rPr>
        <w:t>(Gautam</w:t>
      </w:r>
      <w:r w:rsidR="00211DEE" w:rsidRPr="00745AD8">
        <w:rPr>
          <w:rFonts w:ascii="Arial" w:hAnsi="Arial" w:cs="Arial"/>
          <w:sz w:val="22"/>
          <w:szCs w:val="22"/>
        </w:rPr>
        <w:t xml:space="preserve"> and Agarwal, 20243)</w:t>
      </w:r>
      <w:r w:rsidRPr="00745AD8">
        <w:rPr>
          <w:rFonts w:ascii="Arial" w:hAnsi="Arial" w:cs="Arial"/>
          <w:sz w:val="22"/>
          <w:szCs w:val="22"/>
        </w:rPr>
        <w:t>. As Schön contends, reflective practitioners operate through a dialogue with practice itself</w:t>
      </w:r>
      <w:r w:rsidR="0096419E" w:rsidRPr="00745AD8">
        <w:rPr>
          <w:rFonts w:ascii="Arial" w:hAnsi="Arial" w:cs="Arial"/>
          <w:sz w:val="22"/>
          <w:szCs w:val="22"/>
        </w:rPr>
        <w:t xml:space="preserve">, </w:t>
      </w:r>
      <w:r w:rsidRPr="00745AD8">
        <w:rPr>
          <w:rFonts w:ascii="Arial" w:hAnsi="Arial" w:cs="Arial"/>
          <w:sz w:val="22"/>
          <w:szCs w:val="22"/>
        </w:rPr>
        <w:t>listening, adapting, and responding to emergent findings</w:t>
      </w:r>
      <w:r w:rsidR="00096DE8" w:rsidRPr="00745AD8">
        <w:rPr>
          <w:rFonts w:ascii="Arial" w:hAnsi="Arial" w:cs="Arial"/>
          <w:sz w:val="22"/>
          <w:szCs w:val="22"/>
        </w:rPr>
        <w:t xml:space="preserve"> (Gordon, 2025)</w:t>
      </w:r>
      <w:r w:rsidRPr="00745AD8">
        <w:rPr>
          <w:rFonts w:ascii="Arial" w:hAnsi="Arial" w:cs="Arial"/>
          <w:sz w:val="22"/>
          <w:szCs w:val="22"/>
        </w:rPr>
        <w:t>. In this context, designing the toolkit required perceiving teaching as a dynamic, responsive act informed by continuous evaluation</w:t>
      </w:r>
      <w:r w:rsidR="002B1E2C" w:rsidRPr="00745AD8">
        <w:rPr>
          <w:rFonts w:ascii="Arial" w:hAnsi="Arial" w:cs="Arial"/>
          <w:sz w:val="22"/>
          <w:szCs w:val="22"/>
        </w:rPr>
        <w:t xml:space="preserve"> (</w:t>
      </w:r>
      <w:proofErr w:type="spellStart"/>
      <w:r w:rsidR="002B1E2C" w:rsidRPr="00745AD8">
        <w:rPr>
          <w:rFonts w:ascii="Arial" w:hAnsi="Arial" w:cs="Arial"/>
          <w:sz w:val="22"/>
          <w:szCs w:val="22"/>
        </w:rPr>
        <w:t>Leōnidas</w:t>
      </w:r>
      <w:proofErr w:type="spellEnd"/>
      <w:r w:rsidR="002B1E2C" w:rsidRPr="00745AD8">
        <w:rPr>
          <w:rFonts w:ascii="Arial" w:hAnsi="Arial" w:cs="Arial"/>
          <w:sz w:val="22"/>
          <w:szCs w:val="22"/>
        </w:rPr>
        <w:t xml:space="preserve">, Panayiotou, and Antoniou, 2023). </w:t>
      </w:r>
      <w:r w:rsidRPr="00745AD8">
        <w:rPr>
          <w:rFonts w:ascii="Arial" w:hAnsi="Arial" w:cs="Arial"/>
          <w:sz w:val="22"/>
          <w:szCs w:val="22"/>
        </w:rPr>
        <w:br/>
      </w:r>
      <w:r w:rsidRPr="00745AD8">
        <w:rPr>
          <w:rFonts w:ascii="Arial" w:hAnsi="Arial" w:cs="Arial"/>
          <w:sz w:val="22"/>
          <w:szCs w:val="22"/>
        </w:rPr>
        <w:br/>
        <w:t>Furthermore, this stage revealed that reflective inquiry itself constitutes a methodological tool within artistic research</w:t>
      </w:r>
      <w:r w:rsidR="009E191F" w:rsidRPr="00745AD8">
        <w:rPr>
          <w:rFonts w:ascii="Arial" w:hAnsi="Arial" w:cs="Arial"/>
          <w:sz w:val="22"/>
          <w:szCs w:val="22"/>
        </w:rPr>
        <w:t xml:space="preserve"> (Rusconi, 2024).</w:t>
      </w:r>
      <w:r w:rsidRPr="00745AD8">
        <w:rPr>
          <w:rFonts w:ascii="Arial" w:hAnsi="Arial" w:cs="Arial"/>
          <w:sz w:val="22"/>
          <w:szCs w:val="22"/>
        </w:rPr>
        <w:t xml:space="preserve"> Finlay (2012) argues that reflexivity transforms the practitioner from subject to co-investigator, generating new insights through interpretation. The experience of iterative literature review, analysis, and theoretical mapping demonstrated this </w:t>
      </w:r>
      <w:r w:rsidRPr="00745AD8">
        <w:rPr>
          <w:rFonts w:ascii="Arial" w:hAnsi="Arial" w:cs="Arial"/>
          <w:sz w:val="22"/>
          <w:szCs w:val="22"/>
        </w:rPr>
        <w:lastRenderedPageBreak/>
        <w:t>reflexivity in action, deepening both conceptual understanding and critical awareness of professional identity.</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Active Experimentation: Applying Learning to Future Practice</w:t>
      </w:r>
      <w:r w:rsidRPr="00745AD8">
        <w:rPr>
          <w:rFonts w:ascii="Arial" w:hAnsi="Arial" w:cs="Arial"/>
          <w:sz w:val="22"/>
          <w:szCs w:val="22"/>
        </w:rPr>
        <w:br/>
        <w:t>The final stage of Kolb’s cycle, active experimentation, involves applying insights gained through reflection to future professional contexts</w:t>
      </w:r>
      <w:r w:rsidR="00470712" w:rsidRPr="00745AD8">
        <w:rPr>
          <w:rFonts w:ascii="Arial" w:hAnsi="Arial" w:cs="Arial"/>
          <w:sz w:val="22"/>
          <w:szCs w:val="22"/>
        </w:rPr>
        <w:t xml:space="preserve"> (University of Florida, 2025)</w:t>
      </w:r>
      <w:r w:rsidRPr="00745AD8">
        <w:rPr>
          <w:rFonts w:ascii="Arial" w:hAnsi="Arial" w:cs="Arial"/>
          <w:sz w:val="22"/>
          <w:szCs w:val="22"/>
        </w:rPr>
        <w:t>. Although the artefact remains conceptual within this module, the process provided a foundation for applying reflective learning in real-world settings.</w:t>
      </w:r>
      <w:r w:rsidRPr="00745AD8">
        <w:rPr>
          <w:rFonts w:ascii="Arial" w:hAnsi="Arial" w:cs="Arial"/>
          <w:sz w:val="22"/>
          <w:szCs w:val="22"/>
        </w:rPr>
        <w:br/>
      </w:r>
      <w:r w:rsidRPr="00745AD8">
        <w:rPr>
          <w:rFonts w:ascii="Arial" w:hAnsi="Arial" w:cs="Arial"/>
          <w:sz w:val="22"/>
          <w:szCs w:val="22"/>
        </w:rPr>
        <w:br/>
      </w:r>
      <w:r w:rsidR="00D52E84" w:rsidRPr="00745AD8">
        <w:rPr>
          <w:rFonts w:ascii="Arial" w:hAnsi="Arial" w:cs="Arial"/>
          <w:sz w:val="22"/>
          <w:szCs w:val="22"/>
        </w:rPr>
        <w:t xml:space="preserve">One key outcome was recognizing the potential of evidence-based pedagogical innovation. The iterative engagement with literature deepened an appreciation for ongoing research as a practical resource for professional decisions. According to Cowan (2014), reflective practice enables educators to transform uncertainty into structured experimentation, a perspective </w:t>
      </w:r>
      <w:r w:rsidRPr="00745AD8">
        <w:rPr>
          <w:rFonts w:ascii="Arial" w:hAnsi="Arial" w:cs="Arial"/>
          <w:sz w:val="22"/>
          <w:szCs w:val="22"/>
        </w:rPr>
        <w:t>directly applicable to the future implementation of the toolkit.</w:t>
      </w:r>
      <w:r w:rsidR="008B4303" w:rsidRPr="00745AD8">
        <w:rPr>
          <w:rFonts w:ascii="Arial" w:hAnsi="Arial" w:cs="Arial"/>
          <w:sz w:val="22"/>
          <w:szCs w:val="22"/>
        </w:rPr>
        <w:t xml:space="preserve"> </w:t>
      </w:r>
      <w:r w:rsidRPr="00745AD8">
        <w:rPr>
          <w:rFonts w:ascii="Arial" w:hAnsi="Arial" w:cs="Arial"/>
          <w:sz w:val="22"/>
          <w:szCs w:val="22"/>
        </w:rPr>
        <w:t>Future applications will include pilot testing the toolkit with vocal students to evaluate its usability, accessibility, and effectiveness in promoting self-regulated learning. The project also generated ideas for integrating digital extensions</w:t>
      </w:r>
      <w:r w:rsidR="008B4303" w:rsidRPr="00745AD8">
        <w:rPr>
          <w:rFonts w:ascii="Arial" w:hAnsi="Arial" w:cs="Arial"/>
          <w:sz w:val="22"/>
          <w:szCs w:val="22"/>
        </w:rPr>
        <w:t xml:space="preserve">, </w:t>
      </w:r>
      <w:r w:rsidRPr="00745AD8">
        <w:rPr>
          <w:rFonts w:ascii="Arial" w:hAnsi="Arial" w:cs="Arial"/>
          <w:sz w:val="22"/>
          <w:szCs w:val="22"/>
        </w:rPr>
        <w:t>such as QR-linked audio demonstrations or interactive tracking systems</w:t>
      </w:r>
      <w:r w:rsidR="008B4303" w:rsidRPr="00745AD8">
        <w:rPr>
          <w:rFonts w:ascii="Arial" w:hAnsi="Arial" w:cs="Arial"/>
          <w:sz w:val="22"/>
          <w:szCs w:val="22"/>
        </w:rPr>
        <w:t xml:space="preserve">, </w:t>
      </w:r>
      <w:r w:rsidRPr="00745AD8">
        <w:rPr>
          <w:rFonts w:ascii="Arial" w:hAnsi="Arial" w:cs="Arial"/>
          <w:sz w:val="22"/>
          <w:szCs w:val="22"/>
        </w:rPr>
        <w:t>to support independent practice and reinforce learning through feedback loops (</w:t>
      </w:r>
      <w:r w:rsidR="00616513" w:rsidRPr="00745AD8">
        <w:rPr>
          <w:rFonts w:ascii="Arial" w:hAnsi="Arial" w:cs="Arial"/>
          <w:sz w:val="22"/>
          <w:szCs w:val="22"/>
        </w:rPr>
        <w:t xml:space="preserve">Mead, 2019). </w:t>
      </w:r>
      <w:r w:rsidRPr="00745AD8">
        <w:rPr>
          <w:rFonts w:ascii="Arial" w:hAnsi="Arial" w:cs="Arial"/>
          <w:sz w:val="22"/>
          <w:szCs w:val="22"/>
        </w:rPr>
        <w:br/>
      </w:r>
      <w:r w:rsidRPr="00745AD8">
        <w:rPr>
          <w:rFonts w:ascii="Arial" w:hAnsi="Arial" w:cs="Arial"/>
          <w:sz w:val="22"/>
          <w:szCs w:val="22"/>
        </w:rPr>
        <w:br/>
        <w:t xml:space="preserve">At a broader level, this stage established a deeper self-awareness of professional identity. The reflective process illuminated personal tendencies toward perfectionism and theoretical over-analysis, prompting the recognition that pedagogical design requires balance between </w:t>
      </w:r>
      <w:proofErr w:type="spellStart"/>
      <w:r w:rsidRPr="00745AD8">
        <w:rPr>
          <w:rFonts w:ascii="Arial" w:hAnsi="Arial" w:cs="Arial"/>
          <w:sz w:val="22"/>
          <w:szCs w:val="22"/>
        </w:rPr>
        <w:t>rigour</w:t>
      </w:r>
      <w:proofErr w:type="spellEnd"/>
      <w:r w:rsidRPr="00745AD8">
        <w:rPr>
          <w:rFonts w:ascii="Arial" w:hAnsi="Arial" w:cs="Arial"/>
          <w:sz w:val="22"/>
          <w:szCs w:val="22"/>
        </w:rPr>
        <w:t xml:space="preserve"> and practicality</w:t>
      </w:r>
      <w:r w:rsidR="008712C1" w:rsidRPr="00745AD8">
        <w:rPr>
          <w:rFonts w:ascii="Arial" w:hAnsi="Arial" w:cs="Arial"/>
          <w:sz w:val="22"/>
          <w:szCs w:val="22"/>
        </w:rPr>
        <w:t xml:space="preserve"> (</w:t>
      </w:r>
      <w:r w:rsidR="00A13BF4" w:rsidRPr="00745AD8">
        <w:rPr>
          <w:rFonts w:ascii="Arial" w:hAnsi="Arial" w:cs="Arial"/>
          <w:sz w:val="22"/>
          <w:szCs w:val="22"/>
        </w:rPr>
        <w:t xml:space="preserve">Benedetto, </w:t>
      </w:r>
      <w:proofErr w:type="spellStart"/>
      <w:r w:rsidR="00A13BF4" w:rsidRPr="00745AD8">
        <w:rPr>
          <w:rFonts w:ascii="Arial" w:hAnsi="Arial" w:cs="Arial"/>
          <w:sz w:val="22"/>
          <w:szCs w:val="22"/>
        </w:rPr>
        <w:t>Macidonio</w:t>
      </w:r>
      <w:proofErr w:type="spellEnd"/>
      <w:r w:rsidR="00A13BF4" w:rsidRPr="00745AD8">
        <w:rPr>
          <w:rFonts w:ascii="Arial" w:hAnsi="Arial" w:cs="Arial"/>
          <w:sz w:val="22"/>
          <w:szCs w:val="22"/>
        </w:rPr>
        <w:t xml:space="preserve"> and Ingrassia, 2024</w:t>
      </w:r>
      <w:r w:rsidR="009B1E01" w:rsidRPr="00745AD8">
        <w:rPr>
          <w:rFonts w:ascii="Arial" w:hAnsi="Arial" w:cs="Arial"/>
          <w:sz w:val="22"/>
          <w:szCs w:val="22"/>
        </w:rPr>
        <w:t>)</w:t>
      </w:r>
      <w:r w:rsidRPr="00745AD8">
        <w:rPr>
          <w:rFonts w:ascii="Arial" w:hAnsi="Arial" w:cs="Arial"/>
          <w:sz w:val="22"/>
          <w:szCs w:val="22"/>
        </w:rPr>
        <w:t>. As Boud, Keogh and Walker (2013) suggest, critical reflection transforms experience into learning only when emotions, challenges, and limitations are openly acknowledged and examined. T</w:t>
      </w:r>
      <w:r w:rsidR="004820F7" w:rsidRPr="00745AD8">
        <w:rPr>
          <w:rFonts w:ascii="Arial" w:hAnsi="Arial" w:cs="Arial"/>
          <w:sz w:val="22"/>
          <w:szCs w:val="22"/>
        </w:rPr>
        <w:t xml:space="preserve">his </w:t>
      </w:r>
      <w:r w:rsidR="006408B1" w:rsidRPr="00745AD8">
        <w:rPr>
          <w:rFonts w:ascii="Arial" w:hAnsi="Arial" w:cs="Arial"/>
          <w:sz w:val="22"/>
          <w:szCs w:val="22"/>
        </w:rPr>
        <w:t>realization</w:t>
      </w:r>
      <w:r w:rsidR="004820F7" w:rsidRPr="00745AD8">
        <w:rPr>
          <w:rFonts w:ascii="Arial" w:hAnsi="Arial" w:cs="Arial"/>
          <w:sz w:val="22"/>
          <w:szCs w:val="22"/>
        </w:rPr>
        <w:t xml:space="preserve"> enhanced emotional intelligence and professional adaptability</w:t>
      </w:r>
      <w:r w:rsidR="00D10668" w:rsidRPr="00745AD8">
        <w:rPr>
          <w:rFonts w:ascii="Arial" w:hAnsi="Arial" w:cs="Arial"/>
          <w:sz w:val="22"/>
          <w:szCs w:val="22"/>
        </w:rPr>
        <w:t xml:space="preserve">, </w:t>
      </w:r>
      <w:r w:rsidR="004820F7" w:rsidRPr="00745AD8">
        <w:rPr>
          <w:rFonts w:ascii="Arial" w:hAnsi="Arial" w:cs="Arial"/>
          <w:sz w:val="22"/>
          <w:szCs w:val="22"/>
        </w:rPr>
        <w:t>core attributes in artistic education</w:t>
      </w:r>
      <w:r w:rsidR="001A5EBF" w:rsidRPr="00745AD8">
        <w:rPr>
          <w:rFonts w:ascii="Arial" w:hAnsi="Arial" w:cs="Arial"/>
          <w:sz w:val="22"/>
          <w:szCs w:val="22"/>
        </w:rPr>
        <w:t xml:space="preserve"> (Liang, 2024)</w:t>
      </w:r>
      <w:r w:rsidR="004820F7" w:rsidRPr="00745AD8">
        <w:rPr>
          <w:rFonts w:ascii="Arial" w:hAnsi="Arial" w:cs="Arial"/>
          <w:sz w:val="22"/>
          <w:szCs w:val="22"/>
        </w:rPr>
        <w:t>.</w:t>
      </w:r>
      <w:r w:rsidR="00891DB0" w:rsidRPr="00745AD8">
        <w:rPr>
          <w:rFonts w:ascii="Arial" w:hAnsi="Arial" w:cs="Arial"/>
          <w:sz w:val="22"/>
          <w:szCs w:val="22"/>
        </w:rPr>
        <w:t xml:space="preserve"> </w:t>
      </w:r>
      <w:r w:rsidRPr="00745AD8">
        <w:rPr>
          <w:rFonts w:ascii="Arial" w:hAnsi="Arial" w:cs="Arial"/>
          <w:sz w:val="22"/>
          <w:szCs w:val="22"/>
        </w:rPr>
        <w:t>Ultimately, active experimentation entails committing to continual development through reflection-in-action, as defined by Schön</w:t>
      </w:r>
      <w:r w:rsidR="00A8705A" w:rsidRPr="00745AD8">
        <w:rPr>
          <w:rFonts w:ascii="Arial" w:hAnsi="Arial" w:cs="Arial"/>
          <w:sz w:val="22"/>
          <w:szCs w:val="22"/>
        </w:rPr>
        <w:t xml:space="preserve"> (Gordon, 2025)</w:t>
      </w:r>
      <w:r w:rsidR="00AE28B7" w:rsidRPr="00745AD8">
        <w:rPr>
          <w:rFonts w:ascii="Arial" w:hAnsi="Arial" w:cs="Arial"/>
          <w:sz w:val="22"/>
          <w:szCs w:val="22"/>
        </w:rPr>
        <w:t xml:space="preserve">. </w:t>
      </w:r>
      <w:r w:rsidRPr="00745AD8">
        <w:rPr>
          <w:rFonts w:ascii="Arial" w:hAnsi="Arial" w:cs="Arial"/>
          <w:sz w:val="22"/>
          <w:szCs w:val="22"/>
        </w:rPr>
        <w:t xml:space="preserve">This will involve revisiting the artefact after practical implementation, collecting feedback, and re-evaluating its structure </w:t>
      </w:r>
      <w:proofErr w:type="gramStart"/>
      <w:r w:rsidRPr="00745AD8">
        <w:rPr>
          <w:rFonts w:ascii="Arial" w:hAnsi="Arial" w:cs="Arial"/>
          <w:sz w:val="22"/>
          <w:szCs w:val="22"/>
        </w:rPr>
        <w:t>in light of</w:t>
      </w:r>
      <w:proofErr w:type="gramEnd"/>
      <w:r w:rsidRPr="00745AD8">
        <w:rPr>
          <w:rFonts w:ascii="Arial" w:hAnsi="Arial" w:cs="Arial"/>
          <w:sz w:val="22"/>
          <w:szCs w:val="22"/>
        </w:rPr>
        <w:t xml:space="preserve"> new insights.</w:t>
      </w:r>
      <w:r w:rsidRPr="00745AD8">
        <w:rPr>
          <w:rFonts w:ascii="Arial" w:hAnsi="Arial" w:cs="Arial"/>
          <w:sz w:val="22"/>
          <w:szCs w:val="22"/>
        </w:rPr>
        <w:br/>
      </w:r>
      <w:r w:rsidRPr="00745AD8">
        <w:rPr>
          <w:rFonts w:ascii="Arial" w:hAnsi="Arial" w:cs="Arial"/>
          <w:sz w:val="22"/>
          <w:szCs w:val="22"/>
        </w:rPr>
        <w:br/>
      </w:r>
      <w:r w:rsidRPr="00745AD8">
        <w:rPr>
          <w:rFonts w:ascii="Arial" w:hAnsi="Arial" w:cs="Arial"/>
          <w:i/>
          <w:iCs/>
          <w:sz w:val="22"/>
          <w:szCs w:val="22"/>
        </w:rPr>
        <w:t>Synthesis and Professional Implications</w:t>
      </w:r>
      <w:r w:rsidRPr="00745AD8">
        <w:rPr>
          <w:rFonts w:ascii="Arial" w:hAnsi="Arial" w:cs="Arial"/>
          <w:sz w:val="22"/>
          <w:szCs w:val="22"/>
        </w:rPr>
        <w:br/>
      </w:r>
      <w:r w:rsidR="00406273" w:rsidRPr="00745AD8">
        <w:rPr>
          <w:rFonts w:ascii="Arial" w:hAnsi="Arial" w:cs="Arial"/>
          <w:sz w:val="22"/>
          <w:szCs w:val="22"/>
        </w:rPr>
        <w:t>Synthesizing learning across the four stages of Kolb’s model has emphasized reflection not as a retrospective task but as a creative and iterative process that is essential to professional artistry. The artefact’s design process has strengthened the ability to connect theory and practice, turning abstract academic research into practical pedagogical innovation. It has also cultivated higher-order critical thinking, enabling the analysis, questioning, and reframing of assumptions—skills that support sustainable professional growth (Brookfield, 2017).</w:t>
      </w:r>
    </w:p>
    <w:p w14:paraId="4F99AEFD" w14:textId="382B9312" w:rsidR="00824FB1" w:rsidRPr="00745AD8" w:rsidRDefault="00824FB1" w:rsidP="00B04075">
      <w:pPr>
        <w:tabs>
          <w:tab w:val="left" w:pos="1800"/>
        </w:tabs>
        <w:rPr>
          <w:rFonts w:ascii="Arial" w:hAnsi="Arial" w:cs="Arial"/>
          <w:sz w:val="22"/>
          <w:szCs w:val="22"/>
        </w:rPr>
      </w:pPr>
      <w:r w:rsidRPr="00745AD8">
        <w:rPr>
          <w:rFonts w:ascii="Arial" w:hAnsi="Arial" w:cs="Arial"/>
          <w:sz w:val="22"/>
          <w:szCs w:val="22"/>
        </w:rPr>
        <w:br/>
        <w:t xml:space="preserve">In the context of ongoing professional development, the insights gained underscore a renewed commitment to ethical, inclusive, and evidence-based voice pedagogy. Reflective inquiry has emerged as both a tool for self-assessment and a mechanism for refining educational practice. Future research will extend this reflection through practitioner collaboration and empirical </w:t>
      </w:r>
      <w:r w:rsidRPr="00745AD8">
        <w:rPr>
          <w:rFonts w:ascii="Arial" w:hAnsi="Arial" w:cs="Arial"/>
          <w:sz w:val="22"/>
          <w:szCs w:val="22"/>
        </w:rPr>
        <w:lastRenderedPageBreak/>
        <w:t>testing, ensuring that the toolkit evolves as a living, responsive educational resource.</w:t>
      </w:r>
      <w:r w:rsidR="006105EC" w:rsidRPr="00745AD8">
        <w:rPr>
          <w:rFonts w:ascii="Arial" w:hAnsi="Arial" w:cs="Arial"/>
          <w:sz w:val="22"/>
          <w:szCs w:val="22"/>
        </w:rPr>
        <w:t xml:space="preserve"> </w:t>
      </w:r>
      <w:r w:rsidRPr="00745AD8">
        <w:rPr>
          <w:rFonts w:ascii="Arial" w:hAnsi="Arial" w:cs="Arial"/>
          <w:sz w:val="22"/>
          <w:szCs w:val="22"/>
        </w:rPr>
        <w:t>Through this reflective process, learning has transcended theoretical accumulation, becoming embodied knowledge—the lived understanding of how inquiry, creativity, and critical evaluation intersect within professional practice. In this sense, the artefact serves not only as a product of reflection but also as a catalyst for ongoing reflective action and pedagogical transformation.</w:t>
      </w:r>
    </w:p>
    <w:p w14:paraId="20596528" w14:textId="77777777" w:rsidR="00B04075" w:rsidRPr="00745AD8" w:rsidRDefault="00B04075" w:rsidP="00B04075">
      <w:pPr>
        <w:tabs>
          <w:tab w:val="left" w:pos="1800"/>
        </w:tabs>
        <w:ind w:left="2160"/>
        <w:rPr>
          <w:rFonts w:ascii="Arial" w:hAnsi="Arial" w:cs="Arial"/>
          <w:sz w:val="22"/>
          <w:szCs w:val="22"/>
        </w:rPr>
      </w:pPr>
    </w:p>
    <w:p w14:paraId="2AFBD1C3" w14:textId="77777777" w:rsidR="009E6540" w:rsidRPr="00745AD8" w:rsidRDefault="009E6540" w:rsidP="005F5F53">
      <w:pPr>
        <w:tabs>
          <w:tab w:val="left" w:pos="1800"/>
        </w:tabs>
        <w:rPr>
          <w:rFonts w:ascii="Arial" w:hAnsi="Arial" w:cs="Arial"/>
          <w:sz w:val="22"/>
          <w:szCs w:val="22"/>
        </w:rPr>
      </w:pPr>
    </w:p>
    <w:p w14:paraId="11DBAE92" w14:textId="77777777" w:rsidR="00FA7C83" w:rsidRPr="00745AD8" w:rsidRDefault="00FA7C83" w:rsidP="00FA7C83">
      <w:pPr>
        <w:rPr>
          <w:rFonts w:ascii="Arial" w:hAnsi="Arial" w:cs="Arial"/>
          <w:sz w:val="22"/>
          <w:szCs w:val="22"/>
        </w:rPr>
      </w:pPr>
    </w:p>
    <w:p w14:paraId="54582E8F" w14:textId="77777777" w:rsidR="006E6CFD" w:rsidRPr="00745AD8" w:rsidRDefault="006E6CFD" w:rsidP="00FA7C83">
      <w:pPr>
        <w:rPr>
          <w:rFonts w:ascii="Arial" w:hAnsi="Arial" w:cs="Arial"/>
          <w:sz w:val="22"/>
          <w:szCs w:val="22"/>
        </w:rPr>
      </w:pPr>
    </w:p>
    <w:p w14:paraId="570B0DFE" w14:textId="1897D5CB" w:rsidR="00292E98" w:rsidRPr="00745AD8" w:rsidRDefault="006E6CFD" w:rsidP="00FA7C83">
      <w:pPr>
        <w:rPr>
          <w:rFonts w:ascii="Arial" w:hAnsi="Arial" w:cs="Arial"/>
          <w:sz w:val="22"/>
          <w:szCs w:val="22"/>
        </w:rPr>
      </w:pPr>
      <w:r w:rsidRPr="00745AD8">
        <w:rPr>
          <w:rFonts w:ascii="Arial" w:hAnsi="Arial" w:cs="Arial"/>
          <w:sz w:val="22"/>
          <w:szCs w:val="22"/>
        </w:rPr>
        <w:lastRenderedPageBreak/>
        <w:t>Appendix A</w:t>
      </w:r>
      <w:r w:rsidR="004A4846" w:rsidRPr="00745AD8">
        <w:rPr>
          <w:rFonts w:ascii="Arial" w:hAnsi="Arial" w:cs="Arial"/>
          <w:sz w:val="22"/>
          <w:szCs w:val="22"/>
        </w:rPr>
        <w:t xml:space="preserve"> (Artefact</w:t>
      </w:r>
      <w:r w:rsidR="00292E98" w:rsidRPr="00745AD8">
        <w:rPr>
          <w:rFonts w:ascii="Arial" w:hAnsi="Arial" w:cs="Arial"/>
          <w:sz w:val="22"/>
          <w:szCs w:val="22"/>
        </w:rPr>
        <w:t>)</w:t>
      </w:r>
      <w:r w:rsidR="00292E98" w:rsidRPr="00745AD8">
        <w:rPr>
          <w:rFonts w:ascii="Arial" w:hAnsi="Arial" w:cs="Arial"/>
          <w:noProof/>
          <w:sz w:val="22"/>
          <w:szCs w:val="22"/>
        </w:rPr>
        <w:drawing>
          <wp:inline distT="0" distB="0" distL="0" distR="0" wp14:anchorId="6A1B132D" wp14:editId="3F1F97A4">
            <wp:extent cx="5933440" cy="7696200"/>
            <wp:effectExtent l="0" t="0" r="0" b="0"/>
            <wp:docPr id="21402327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3440" cy="7696200"/>
                    </a:xfrm>
                    <a:prstGeom prst="rect">
                      <a:avLst/>
                    </a:prstGeom>
                    <a:noFill/>
                    <a:ln>
                      <a:noFill/>
                    </a:ln>
                  </pic:spPr>
                </pic:pic>
              </a:graphicData>
            </a:graphic>
          </wp:inline>
        </w:drawing>
      </w:r>
      <w:r w:rsidR="00292E98" w:rsidRPr="00745AD8">
        <w:rPr>
          <w:noProof/>
        </w:rPr>
        <w:lastRenderedPageBreak/>
        <w:drawing>
          <wp:inline distT="0" distB="0" distL="0" distR="0" wp14:anchorId="035FC47F" wp14:editId="528555FC">
            <wp:extent cx="5723890" cy="8110855"/>
            <wp:effectExtent l="0" t="0" r="0" b="4445"/>
            <wp:docPr id="1177778825" name="Picture 4"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778825" name="Picture 4" descr="A document with text on i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890" cy="8110855"/>
                    </a:xfrm>
                    <a:prstGeom prst="rect">
                      <a:avLst/>
                    </a:prstGeom>
                    <a:noFill/>
                    <a:ln>
                      <a:noFill/>
                    </a:ln>
                  </pic:spPr>
                </pic:pic>
              </a:graphicData>
            </a:graphic>
          </wp:inline>
        </w:drawing>
      </w:r>
    </w:p>
    <w:p w14:paraId="3DC92A43" w14:textId="77777777" w:rsidR="00292E98" w:rsidRPr="00745AD8" w:rsidRDefault="00292E98" w:rsidP="00FA7C83">
      <w:pPr>
        <w:rPr>
          <w:rFonts w:ascii="Arial" w:hAnsi="Arial" w:cs="Arial"/>
          <w:sz w:val="22"/>
          <w:szCs w:val="22"/>
        </w:rPr>
      </w:pPr>
    </w:p>
    <w:p w14:paraId="325C24F9" w14:textId="77777777" w:rsidR="00292E98" w:rsidRPr="00745AD8" w:rsidRDefault="00292E98" w:rsidP="00FA7C83">
      <w:pPr>
        <w:rPr>
          <w:rFonts w:ascii="Arial" w:hAnsi="Arial" w:cs="Arial"/>
          <w:sz w:val="22"/>
          <w:szCs w:val="22"/>
        </w:rPr>
      </w:pPr>
    </w:p>
    <w:p w14:paraId="5BCFF766" w14:textId="647481EC" w:rsidR="00292E98" w:rsidRPr="00745AD8" w:rsidRDefault="00292E98" w:rsidP="00FA7C83">
      <w:pPr>
        <w:rPr>
          <w:rFonts w:ascii="Arial" w:hAnsi="Arial" w:cs="Arial"/>
          <w:sz w:val="22"/>
          <w:szCs w:val="22"/>
        </w:rPr>
      </w:pPr>
      <w:r w:rsidRPr="00745AD8">
        <w:rPr>
          <w:rFonts w:ascii="Arial" w:hAnsi="Arial" w:cs="Arial"/>
          <w:noProof/>
          <w:sz w:val="22"/>
          <w:szCs w:val="22"/>
        </w:rPr>
        <w:drawing>
          <wp:inline distT="0" distB="0" distL="0" distR="0" wp14:anchorId="57E92ED2" wp14:editId="0903738C">
            <wp:extent cx="5605145" cy="7244080"/>
            <wp:effectExtent l="0" t="0" r="0" b="0"/>
            <wp:docPr id="16622416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5145" cy="7244080"/>
                    </a:xfrm>
                    <a:prstGeom prst="rect">
                      <a:avLst/>
                    </a:prstGeom>
                    <a:noFill/>
                    <a:ln>
                      <a:noFill/>
                    </a:ln>
                  </pic:spPr>
                </pic:pic>
              </a:graphicData>
            </a:graphic>
          </wp:inline>
        </w:drawing>
      </w:r>
    </w:p>
    <w:p w14:paraId="1C440156" w14:textId="77777777" w:rsidR="00292E98" w:rsidRPr="00745AD8" w:rsidRDefault="00292E98" w:rsidP="00FA7C83">
      <w:pPr>
        <w:rPr>
          <w:rFonts w:ascii="Arial" w:hAnsi="Arial" w:cs="Arial"/>
          <w:sz w:val="22"/>
          <w:szCs w:val="22"/>
        </w:rPr>
      </w:pPr>
    </w:p>
    <w:p w14:paraId="3D1AE8AC" w14:textId="77777777" w:rsidR="00AF7713" w:rsidRPr="00745AD8" w:rsidRDefault="00292E98" w:rsidP="00FA7C83">
      <w:pPr>
        <w:rPr>
          <w:rFonts w:ascii="Arial" w:hAnsi="Arial" w:cs="Arial"/>
          <w:sz w:val="22"/>
          <w:szCs w:val="22"/>
        </w:rPr>
      </w:pPr>
      <w:r w:rsidRPr="00745AD8">
        <w:rPr>
          <w:rFonts w:ascii="Arial" w:hAnsi="Arial" w:cs="Arial"/>
          <w:sz w:val="22"/>
          <w:szCs w:val="22"/>
        </w:rPr>
        <w:lastRenderedPageBreak/>
        <w:t>Appendix B</w:t>
      </w:r>
    </w:p>
    <w:p w14:paraId="5DD47797" w14:textId="6D505006" w:rsidR="00292E98" w:rsidRPr="00745AD8" w:rsidRDefault="00AF7713" w:rsidP="00FA7C83">
      <w:pPr>
        <w:rPr>
          <w:rFonts w:ascii="Arial" w:hAnsi="Arial" w:cs="Arial"/>
          <w:sz w:val="22"/>
          <w:szCs w:val="22"/>
        </w:rPr>
      </w:pPr>
      <w:r w:rsidRPr="00745AD8">
        <w:rPr>
          <w:rFonts w:ascii="Arial" w:hAnsi="Arial" w:cs="Arial"/>
          <w:noProof/>
          <w:sz w:val="22"/>
          <w:szCs w:val="22"/>
        </w:rPr>
        <w:drawing>
          <wp:inline distT="0" distB="0" distL="0" distR="0" wp14:anchorId="05833962" wp14:editId="441D93F9">
            <wp:extent cx="5498465" cy="7635875"/>
            <wp:effectExtent l="0" t="0" r="6985" b="3175"/>
            <wp:docPr id="12856158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8465" cy="7635875"/>
                    </a:xfrm>
                    <a:prstGeom prst="rect">
                      <a:avLst/>
                    </a:prstGeom>
                    <a:noFill/>
                    <a:ln>
                      <a:noFill/>
                    </a:ln>
                  </pic:spPr>
                </pic:pic>
              </a:graphicData>
            </a:graphic>
          </wp:inline>
        </w:drawing>
      </w:r>
    </w:p>
    <w:p w14:paraId="795314BB" w14:textId="6952D3D8" w:rsidR="00292E98" w:rsidRPr="00745AD8" w:rsidRDefault="00AF7713" w:rsidP="00FA7C83">
      <w:pPr>
        <w:rPr>
          <w:rFonts w:ascii="Arial" w:hAnsi="Arial" w:cs="Arial"/>
          <w:sz w:val="22"/>
          <w:szCs w:val="22"/>
        </w:rPr>
      </w:pPr>
      <w:r w:rsidRPr="00745AD8">
        <w:rPr>
          <w:rFonts w:ascii="Arial" w:hAnsi="Arial" w:cs="Arial"/>
          <w:noProof/>
          <w:sz w:val="22"/>
          <w:szCs w:val="22"/>
        </w:rPr>
        <w:lastRenderedPageBreak/>
        <w:drawing>
          <wp:inline distT="0" distB="0" distL="0" distR="0" wp14:anchorId="1A05F469" wp14:editId="45D0762F">
            <wp:extent cx="4987925" cy="4453255"/>
            <wp:effectExtent l="0" t="0" r="3175" b="4445"/>
            <wp:docPr id="2448751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7925" cy="4453255"/>
                    </a:xfrm>
                    <a:prstGeom prst="rect">
                      <a:avLst/>
                    </a:prstGeom>
                    <a:noFill/>
                    <a:ln>
                      <a:noFill/>
                    </a:ln>
                  </pic:spPr>
                </pic:pic>
              </a:graphicData>
            </a:graphic>
          </wp:inline>
        </w:drawing>
      </w:r>
    </w:p>
    <w:p w14:paraId="14602C84" w14:textId="77777777" w:rsidR="00292E98" w:rsidRPr="00745AD8" w:rsidRDefault="00292E98" w:rsidP="00FA7C83">
      <w:pPr>
        <w:rPr>
          <w:rFonts w:ascii="Arial" w:hAnsi="Arial" w:cs="Arial"/>
          <w:sz w:val="22"/>
          <w:szCs w:val="22"/>
        </w:rPr>
      </w:pPr>
    </w:p>
    <w:p w14:paraId="1D7AF082" w14:textId="77777777" w:rsidR="00292E98" w:rsidRPr="00745AD8" w:rsidRDefault="00292E98" w:rsidP="00FA7C83">
      <w:pPr>
        <w:rPr>
          <w:rFonts w:ascii="Arial" w:hAnsi="Arial" w:cs="Arial"/>
          <w:sz w:val="22"/>
          <w:szCs w:val="22"/>
        </w:rPr>
      </w:pPr>
    </w:p>
    <w:p w14:paraId="367124E8" w14:textId="77777777" w:rsidR="00292E98" w:rsidRPr="00745AD8" w:rsidRDefault="00292E98" w:rsidP="00FA7C83">
      <w:pPr>
        <w:rPr>
          <w:rFonts w:ascii="Arial" w:hAnsi="Arial" w:cs="Arial"/>
          <w:sz w:val="22"/>
          <w:szCs w:val="22"/>
        </w:rPr>
      </w:pPr>
    </w:p>
    <w:p w14:paraId="2E9A282D" w14:textId="77777777" w:rsidR="00292E98" w:rsidRPr="00745AD8" w:rsidRDefault="00292E98" w:rsidP="00FA7C83">
      <w:pPr>
        <w:rPr>
          <w:rFonts w:ascii="Arial" w:hAnsi="Arial" w:cs="Arial"/>
          <w:sz w:val="22"/>
          <w:szCs w:val="22"/>
        </w:rPr>
      </w:pPr>
    </w:p>
    <w:p w14:paraId="185962DA" w14:textId="77777777" w:rsidR="00292E98" w:rsidRPr="00745AD8" w:rsidRDefault="00292E98" w:rsidP="00FA7C83">
      <w:pPr>
        <w:rPr>
          <w:rFonts w:ascii="Arial" w:hAnsi="Arial" w:cs="Arial"/>
          <w:sz w:val="22"/>
          <w:szCs w:val="22"/>
        </w:rPr>
      </w:pPr>
    </w:p>
    <w:p w14:paraId="748FFCF1" w14:textId="77777777" w:rsidR="00292E98" w:rsidRPr="00745AD8" w:rsidRDefault="00292E98" w:rsidP="00FA7C83">
      <w:pPr>
        <w:rPr>
          <w:rFonts w:ascii="Arial" w:hAnsi="Arial" w:cs="Arial"/>
          <w:sz w:val="22"/>
          <w:szCs w:val="22"/>
        </w:rPr>
      </w:pPr>
    </w:p>
    <w:p w14:paraId="193D8755" w14:textId="77777777" w:rsidR="00292E98" w:rsidRPr="00745AD8" w:rsidRDefault="00292E98" w:rsidP="00FA7C83">
      <w:pPr>
        <w:rPr>
          <w:rFonts w:ascii="Arial" w:hAnsi="Arial" w:cs="Arial"/>
          <w:sz w:val="22"/>
          <w:szCs w:val="22"/>
        </w:rPr>
      </w:pPr>
    </w:p>
    <w:p w14:paraId="339B6515" w14:textId="77777777" w:rsidR="00292E98" w:rsidRPr="00745AD8" w:rsidRDefault="00292E98" w:rsidP="00FA7C83">
      <w:pPr>
        <w:rPr>
          <w:rFonts w:ascii="Arial" w:hAnsi="Arial" w:cs="Arial"/>
          <w:sz w:val="22"/>
          <w:szCs w:val="22"/>
        </w:rPr>
      </w:pPr>
    </w:p>
    <w:p w14:paraId="66A6FC6E" w14:textId="77777777" w:rsidR="00292E98" w:rsidRPr="00745AD8" w:rsidRDefault="00292E98" w:rsidP="00FA7C83">
      <w:pPr>
        <w:rPr>
          <w:rFonts w:ascii="Arial" w:hAnsi="Arial" w:cs="Arial"/>
          <w:sz w:val="22"/>
          <w:szCs w:val="22"/>
        </w:rPr>
      </w:pPr>
    </w:p>
    <w:p w14:paraId="39A6CCF3" w14:textId="77777777" w:rsidR="00292E98" w:rsidRPr="00745AD8" w:rsidRDefault="00292E98" w:rsidP="00FA7C83">
      <w:pPr>
        <w:rPr>
          <w:rFonts w:ascii="Arial" w:hAnsi="Arial" w:cs="Arial"/>
          <w:sz w:val="22"/>
          <w:szCs w:val="22"/>
        </w:rPr>
      </w:pPr>
    </w:p>
    <w:p w14:paraId="669BC7D9" w14:textId="77777777" w:rsidR="00292E98" w:rsidRPr="00745AD8" w:rsidRDefault="00292E98" w:rsidP="00FA7C83">
      <w:pPr>
        <w:rPr>
          <w:rFonts w:ascii="Arial" w:hAnsi="Arial" w:cs="Arial"/>
          <w:sz w:val="22"/>
          <w:szCs w:val="22"/>
        </w:rPr>
      </w:pPr>
    </w:p>
    <w:p w14:paraId="37DBBD39" w14:textId="318808F3" w:rsidR="00292E98" w:rsidRPr="00745AD8" w:rsidRDefault="00292E98" w:rsidP="00FA7C83">
      <w:pPr>
        <w:rPr>
          <w:rFonts w:ascii="Arial" w:hAnsi="Arial" w:cs="Arial"/>
          <w:sz w:val="22"/>
          <w:szCs w:val="22"/>
        </w:rPr>
      </w:pPr>
    </w:p>
    <w:p w14:paraId="76784387" w14:textId="77777777" w:rsidR="008360EA" w:rsidRPr="00745AD8" w:rsidRDefault="008360EA" w:rsidP="00FA7C83">
      <w:pPr>
        <w:rPr>
          <w:rFonts w:ascii="Arial" w:hAnsi="Arial" w:cs="Arial"/>
          <w:sz w:val="22"/>
          <w:szCs w:val="22"/>
        </w:rPr>
      </w:pPr>
    </w:p>
    <w:p w14:paraId="2CD643F9" w14:textId="77777777" w:rsidR="00461313" w:rsidRPr="00745AD8" w:rsidRDefault="00461313" w:rsidP="00461313">
      <w:pPr>
        <w:ind w:left="720" w:hanging="720"/>
        <w:rPr>
          <w:rFonts w:ascii="Arial" w:hAnsi="Arial" w:cs="Arial"/>
          <w:b/>
          <w:bCs/>
          <w:sz w:val="22"/>
          <w:szCs w:val="22"/>
        </w:rPr>
      </w:pPr>
      <w:r w:rsidRPr="00745AD8">
        <w:rPr>
          <w:rFonts w:ascii="Arial" w:hAnsi="Arial" w:cs="Arial"/>
          <w:b/>
          <w:bCs/>
          <w:sz w:val="22"/>
          <w:szCs w:val="22"/>
        </w:rPr>
        <w:lastRenderedPageBreak/>
        <w:t>Reference List</w:t>
      </w:r>
    </w:p>
    <w:p w14:paraId="32FA7AC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Allegro Academy (2025) </w:t>
      </w:r>
      <w:r w:rsidRPr="00745AD8">
        <w:rPr>
          <w:rFonts w:ascii="Arial" w:hAnsi="Arial" w:cs="Arial"/>
          <w:i/>
          <w:iCs/>
          <w:color w:val="000000" w:themeColor="text1"/>
          <w:sz w:val="22"/>
          <w:szCs w:val="22"/>
        </w:rPr>
        <w:t>5 Techniques to Train Your Voice for Different Singing Styles - Chicago Music &amp; Dance</w:t>
      </w:r>
      <w:r w:rsidRPr="00745AD8">
        <w:rPr>
          <w:rFonts w:ascii="Arial" w:hAnsi="Arial" w:cs="Arial"/>
          <w:color w:val="000000" w:themeColor="text1"/>
          <w:sz w:val="22"/>
          <w:szCs w:val="22"/>
        </w:rPr>
        <w:t>. Available at: https://allegro-academy.com/5-techniques-to-train-your-voice-for-different-singing-styles/ (Accessed: 5 October 2025).</w:t>
      </w:r>
    </w:p>
    <w:p w14:paraId="696CE976" w14:textId="02127829" w:rsidR="00B020FC" w:rsidRPr="00745AD8" w:rsidRDefault="00B020FC" w:rsidP="00B020FC">
      <w:pPr>
        <w:ind w:left="720" w:hanging="720"/>
        <w:rPr>
          <w:rFonts w:ascii="Arial" w:hAnsi="Arial" w:cs="Arial"/>
          <w:color w:val="000000" w:themeColor="text1"/>
          <w:sz w:val="22"/>
          <w:szCs w:val="22"/>
        </w:rPr>
      </w:pPr>
      <w:r w:rsidRPr="00B020FC">
        <w:rPr>
          <w:rFonts w:ascii="Arial" w:hAnsi="Arial" w:cs="Arial"/>
          <w:color w:val="000000" w:themeColor="text1"/>
          <w:sz w:val="22"/>
          <w:szCs w:val="22"/>
        </w:rPr>
        <w:t>Beatty, C. (2024) </w:t>
      </w:r>
      <w:r w:rsidRPr="00B020FC">
        <w:rPr>
          <w:rFonts w:ascii="Arial" w:hAnsi="Arial" w:cs="Arial"/>
          <w:i/>
          <w:iCs/>
          <w:color w:val="000000" w:themeColor="text1"/>
          <w:sz w:val="22"/>
          <w:szCs w:val="22"/>
        </w:rPr>
        <w:t>Breath Control for Singers: Finding the Right Balance of Air</w:t>
      </w:r>
      <w:r w:rsidRPr="00B020FC">
        <w:rPr>
          <w:rFonts w:ascii="Arial" w:hAnsi="Arial" w:cs="Arial"/>
          <w:color w:val="000000" w:themeColor="text1"/>
          <w:sz w:val="22"/>
          <w:szCs w:val="22"/>
        </w:rPr>
        <w:t xml:space="preserve">. Available at: https://vocalcoach.com/breath-control-for-singers-the-right-balance-airflow/ </w:t>
      </w:r>
      <w:r w:rsidRPr="00745AD8">
        <w:rPr>
          <w:rFonts w:ascii="Arial" w:hAnsi="Arial" w:cs="Arial"/>
          <w:color w:val="000000" w:themeColor="text1"/>
          <w:sz w:val="22"/>
          <w:szCs w:val="22"/>
        </w:rPr>
        <w:t>(</w:t>
      </w:r>
      <w:r w:rsidRPr="00B020FC">
        <w:rPr>
          <w:rFonts w:ascii="Arial" w:hAnsi="Arial" w:cs="Arial"/>
          <w:color w:val="000000" w:themeColor="text1"/>
          <w:sz w:val="22"/>
          <w:szCs w:val="22"/>
        </w:rPr>
        <w:t>Accessed</w:t>
      </w:r>
      <w:r w:rsidRPr="00745AD8">
        <w:rPr>
          <w:rFonts w:ascii="Arial" w:hAnsi="Arial" w:cs="Arial"/>
          <w:color w:val="000000" w:themeColor="text1"/>
          <w:sz w:val="22"/>
          <w:szCs w:val="22"/>
        </w:rPr>
        <w:t>:</w:t>
      </w:r>
      <w:r w:rsidRPr="00B020FC">
        <w:rPr>
          <w:rFonts w:ascii="Arial" w:hAnsi="Arial" w:cs="Arial"/>
          <w:color w:val="000000" w:themeColor="text1"/>
          <w:sz w:val="22"/>
          <w:szCs w:val="22"/>
        </w:rPr>
        <w:t xml:space="preserve"> 22 Nov</w:t>
      </w:r>
      <w:r w:rsidRPr="00745AD8">
        <w:rPr>
          <w:rFonts w:ascii="Arial" w:hAnsi="Arial" w:cs="Arial"/>
          <w:color w:val="000000" w:themeColor="text1"/>
          <w:sz w:val="22"/>
          <w:szCs w:val="22"/>
        </w:rPr>
        <w:t>ember</w:t>
      </w:r>
      <w:r w:rsidRPr="00B020FC">
        <w:rPr>
          <w:rFonts w:ascii="Arial" w:hAnsi="Arial" w:cs="Arial"/>
          <w:color w:val="000000" w:themeColor="text1"/>
          <w:sz w:val="22"/>
          <w:szCs w:val="22"/>
        </w:rPr>
        <w:t xml:space="preserve"> 2025</w:t>
      </w:r>
      <w:r w:rsidRPr="00745AD8">
        <w:rPr>
          <w:rFonts w:ascii="Arial" w:hAnsi="Arial" w:cs="Arial"/>
          <w:color w:val="000000" w:themeColor="text1"/>
          <w:sz w:val="22"/>
          <w:szCs w:val="22"/>
        </w:rPr>
        <w:t>).</w:t>
      </w:r>
    </w:p>
    <w:p w14:paraId="4E44FD88"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Benedetto, L., </w:t>
      </w:r>
      <w:proofErr w:type="spellStart"/>
      <w:r w:rsidRPr="00745AD8">
        <w:rPr>
          <w:rFonts w:ascii="Arial" w:hAnsi="Arial" w:cs="Arial"/>
          <w:color w:val="000000" w:themeColor="text1"/>
          <w:sz w:val="22"/>
          <w:szCs w:val="22"/>
        </w:rPr>
        <w:t>Macidonio</w:t>
      </w:r>
      <w:proofErr w:type="spellEnd"/>
      <w:r w:rsidRPr="00745AD8">
        <w:rPr>
          <w:rFonts w:ascii="Arial" w:hAnsi="Arial" w:cs="Arial"/>
          <w:color w:val="000000" w:themeColor="text1"/>
          <w:sz w:val="22"/>
          <w:szCs w:val="22"/>
        </w:rPr>
        <w:t>, S. and Ingrassia, M. (2024) Well-Being and Perfectionism: Assessing the Mediational Role of Self-Compassion in Emerging Adults. </w:t>
      </w:r>
      <w:r w:rsidRPr="00745AD8">
        <w:rPr>
          <w:rFonts w:ascii="Arial" w:hAnsi="Arial" w:cs="Arial"/>
          <w:i/>
          <w:iCs/>
          <w:color w:val="000000" w:themeColor="text1"/>
          <w:sz w:val="22"/>
          <w:szCs w:val="22"/>
        </w:rPr>
        <w:t>European journal of investigation in health, psychology and education/European journal of Investigation in health, psychology and education</w:t>
      </w:r>
      <w:r w:rsidRPr="00745AD8">
        <w:rPr>
          <w:rFonts w:ascii="Arial" w:hAnsi="Arial" w:cs="Arial"/>
          <w:color w:val="000000" w:themeColor="text1"/>
          <w:sz w:val="22"/>
          <w:szCs w:val="22"/>
        </w:rPr>
        <w:t xml:space="preserve">, 14(5), pp.1383–1395.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://doi.org/10.3390/ejihpe14050091</w:t>
      </w:r>
      <w:proofErr w:type="gramEnd"/>
      <w:r w:rsidRPr="00745AD8">
        <w:rPr>
          <w:rFonts w:ascii="Arial" w:hAnsi="Arial" w:cs="Arial"/>
          <w:color w:val="000000" w:themeColor="text1"/>
          <w:sz w:val="22"/>
          <w:szCs w:val="22"/>
        </w:rPr>
        <w:t>.</w:t>
      </w:r>
    </w:p>
    <w:p w14:paraId="47BF310F"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Bloom, K. (2023) </w:t>
      </w:r>
      <w:r w:rsidRPr="00745AD8">
        <w:rPr>
          <w:rFonts w:ascii="Arial" w:hAnsi="Arial" w:cs="Arial"/>
          <w:i/>
          <w:iCs/>
          <w:color w:val="000000" w:themeColor="text1"/>
          <w:sz w:val="22"/>
          <w:szCs w:val="22"/>
        </w:rPr>
        <w:t>Evidence-based Teaching: Improve Learner Outcomes</w:t>
      </w:r>
      <w:r w:rsidRPr="00745AD8">
        <w:rPr>
          <w:rFonts w:ascii="Arial" w:hAnsi="Arial" w:cs="Arial"/>
          <w:color w:val="000000" w:themeColor="text1"/>
          <w:sz w:val="22"/>
          <w:szCs w:val="22"/>
        </w:rPr>
        <w:t xml:space="preserve">. Available at: </w:t>
      </w:r>
      <w:hyperlink r:id="rId15" w:history="1">
        <w:r w:rsidRPr="00745AD8">
          <w:rPr>
            <w:rStyle w:val="Hyperlink"/>
            <w:rFonts w:ascii="Arial" w:hAnsi="Arial" w:cs="Arial"/>
            <w:color w:val="000000" w:themeColor="text1"/>
            <w:sz w:val="22"/>
            <w:szCs w:val="22"/>
            <w:u w:val="none"/>
          </w:rPr>
          <w:t>https://nationalcollege.com/news/evidence-based-teaching</w:t>
        </w:r>
      </w:hyperlink>
      <w:r w:rsidRPr="00745AD8">
        <w:rPr>
          <w:rFonts w:ascii="Arial" w:hAnsi="Arial" w:cs="Arial"/>
          <w:color w:val="000000" w:themeColor="text1"/>
          <w:sz w:val="22"/>
          <w:szCs w:val="22"/>
        </w:rPr>
        <w:t xml:space="preserve"> (Accessed: 1 November 2025).‌</w:t>
      </w:r>
    </w:p>
    <w:p w14:paraId="0CC9E073" w14:textId="20EFF15D"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Boud, D., Keogh, R. and Walker, D. (2013) </w:t>
      </w:r>
      <w:r w:rsidRPr="00745AD8">
        <w:rPr>
          <w:rFonts w:ascii="Arial" w:hAnsi="Arial" w:cs="Arial"/>
          <w:i/>
          <w:iCs/>
          <w:color w:val="000000" w:themeColor="text1"/>
          <w:sz w:val="22"/>
          <w:szCs w:val="22"/>
        </w:rPr>
        <w:t>Reflection: Turning Experience into Learning</w:t>
      </w:r>
      <w:r w:rsidRPr="00745AD8">
        <w:rPr>
          <w:rFonts w:ascii="Arial" w:hAnsi="Arial" w:cs="Arial"/>
          <w:color w:val="000000" w:themeColor="text1"/>
          <w:sz w:val="22"/>
          <w:szCs w:val="22"/>
        </w:rPr>
        <w:t xml:space="preserve">. Routledge. </w:t>
      </w:r>
      <w:hyperlink r:id="rId16" w:history="1">
        <w:r w:rsidRPr="00745AD8">
          <w:rPr>
            <w:rStyle w:val="Hyperlink"/>
            <w:rFonts w:ascii="Arial" w:hAnsi="Arial" w:cs="Arial"/>
            <w:color w:val="000000" w:themeColor="text1"/>
            <w:sz w:val="22"/>
            <w:szCs w:val="22"/>
            <w:u w:val="none"/>
          </w:rPr>
          <w:t>https://www.scirp.org/reference/referencesp</w:t>
        </w:r>
      </w:hyperlink>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apers?reference</w:t>
      </w:r>
      <w:proofErr w:type="spellEnd"/>
      <w:r w:rsidRPr="00745AD8">
        <w:rPr>
          <w:rFonts w:ascii="Arial" w:hAnsi="Arial" w:cs="Arial"/>
          <w:color w:val="000000" w:themeColor="text1"/>
          <w:sz w:val="22"/>
          <w:szCs w:val="22"/>
        </w:rPr>
        <w:t xml:space="preserve"> id=2112101 (Accessed: 6 November 2025).</w:t>
      </w:r>
    </w:p>
    <w:p w14:paraId="37B440A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Bourne, T., and Garnier, M. (2021) </w:t>
      </w:r>
      <w:r w:rsidRPr="00745AD8">
        <w:rPr>
          <w:rFonts w:ascii="Arial" w:hAnsi="Arial" w:cs="Arial"/>
          <w:i/>
          <w:iCs/>
          <w:color w:val="000000" w:themeColor="text1"/>
          <w:sz w:val="22"/>
          <w:szCs w:val="22"/>
        </w:rPr>
        <w:t>Toward Sustainable Voice Pedagogy: Applying Acoustic and Physiological Insights to Vocal Training.</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35(5), 728–736.</w:t>
      </w:r>
    </w:p>
    <w:p w14:paraId="1920BB8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British Voice Association (2024) </w:t>
      </w:r>
      <w:r w:rsidRPr="00745AD8">
        <w:rPr>
          <w:rFonts w:ascii="Arial" w:hAnsi="Arial" w:cs="Arial"/>
          <w:i/>
          <w:iCs/>
          <w:color w:val="000000" w:themeColor="text1"/>
          <w:sz w:val="22"/>
          <w:szCs w:val="22"/>
        </w:rPr>
        <w:t xml:space="preserve">Professional Voice Care and Education. </w:t>
      </w:r>
      <w:r w:rsidRPr="00745AD8">
        <w:rPr>
          <w:rFonts w:ascii="Arial" w:hAnsi="Arial" w:cs="Arial"/>
          <w:color w:val="000000" w:themeColor="text1"/>
          <w:sz w:val="22"/>
          <w:szCs w:val="22"/>
        </w:rPr>
        <w:t xml:space="preserve">Available at: </w:t>
      </w:r>
      <w:hyperlink r:id="rId17" w:history="1"/>
      <w:r w:rsidRPr="00745AD8">
        <w:rPr>
          <w:rFonts w:ascii="Arial" w:hAnsi="Arial" w:cs="Arial"/>
          <w:color w:val="000000" w:themeColor="text1"/>
          <w:sz w:val="22"/>
          <w:szCs w:val="22"/>
        </w:rPr>
        <w:t xml:space="preserve"> </w:t>
      </w:r>
      <w:hyperlink r:id="rId18" w:history="1">
        <w:r w:rsidRPr="00745AD8">
          <w:rPr>
            <w:rStyle w:val="Hyperlink"/>
            <w:rFonts w:ascii="Arial" w:hAnsi="Arial" w:cs="Arial"/>
            <w:color w:val="000000" w:themeColor="text1"/>
            <w:sz w:val="22"/>
            <w:szCs w:val="22"/>
            <w:u w:val="none"/>
          </w:rPr>
          <w:t>https://britishvoiceassociation.org.uk</w:t>
        </w:r>
      </w:hyperlink>
      <w:r w:rsidRPr="00745AD8">
        <w:rPr>
          <w:rFonts w:ascii="Arial" w:hAnsi="Arial" w:cs="Arial"/>
          <w:color w:val="000000" w:themeColor="text1"/>
          <w:sz w:val="22"/>
          <w:szCs w:val="22"/>
        </w:rPr>
        <w:t xml:space="preserve"> (Accessed: 19 October 2025). </w:t>
      </w:r>
    </w:p>
    <w:p w14:paraId="17C61B3C" w14:textId="58DE2905"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Brookfield, S. (2017) </w:t>
      </w:r>
      <w:r w:rsidRPr="00745AD8">
        <w:rPr>
          <w:rFonts w:ascii="Arial" w:hAnsi="Arial" w:cs="Arial"/>
          <w:i/>
          <w:iCs/>
          <w:color w:val="000000" w:themeColor="text1"/>
          <w:sz w:val="22"/>
          <w:szCs w:val="22"/>
        </w:rPr>
        <w:t>Becoming a Critically Reflective Teacher, 2nd Edition | Wiley</w:t>
      </w:r>
      <w:r w:rsidRPr="00745AD8">
        <w:rPr>
          <w:rFonts w:ascii="Arial" w:hAnsi="Arial" w:cs="Arial"/>
          <w:color w:val="000000" w:themeColor="text1"/>
          <w:sz w:val="22"/>
          <w:szCs w:val="22"/>
        </w:rPr>
        <w:t xml:space="preserve">. Available at: </w:t>
      </w:r>
      <w:hyperlink r:id="rId19" w:history="1">
        <w:r w:rsidRPr="00745AD8">
          <w:rPr>
            <w:rStyle w:val="Hyperlink"/>
            <w:rFonts w:ascii="Arial" w:hAnsi="Arial" w:cs="Arial"/>
            <w:color w:val="000000" w:themeColor="text1"/>
            <w:sz w:val="22"/>
            <w:szCs w:val="22"/>
            <w:u w:val="none"/>
          </w:rPr>
          <w:t>https://www.wiley.com/en-us/Becoming+a+Critically+Ref lective+Teacher%2C+2nd+ Edition-p-9781119049708</w:t>
        </w:r>
      </w:hyperlink>
      <w:r w:rsidRPr="00745AD8">
        <w:rPr>
          <w:rFonts w:ascii="Arial" w:hAnsi="Arial" w:cs="Arial"/>
          <w:color w:val="000000" w:themeColor="text1"/>
          <w:sz w:val="22"/>
          <w:szCs w:val="22"/>
        </w:rPr>
        <w:t xml:space="preserve"> (Accessed:  5 November 2025).</w:t>
      </w:r>
    </w:p>
    <w:p w14:paraId="260F785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Bryant, G.A. (2021) Vocal communication across cultures: theoretical and methodological issues. Philosophical Transactions of the Royal Society B: Biological Sciences, 377(1841).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://doi.org/10.1098/rstb.2020.0387</w:t>
      </w:r>
      <w:proofErr w:type="gramEnd"/>
      <w:r w:rsidRPr="00745AD8">
        <w:rPr>
          <w:rFonts w:ascii="Arial" w:hAnsi="Arial" w:cs="Arial"/>
          <w:color w:val="000000" w:themeColor="text1"/>
          <w:sz w:val="22"/>
          <w:szCs w:val="22"/>
        </w:rPr>
        <w:t>.</w:t>
      </w:r>
    </w:p>
    <w:p w14:paraId="3A881CD0"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Bucura</w:t>
      </w:r>
      <w:proofErr w:type="spellEnd"/>
      <w:r w:rsidRPr="00745AD8">
        <w:rPr>
          <w:rFonts w:ascii="Arial" w:hAnsi="Arial" w:cs="Arial"/>
          <w:color w:val="000000" w:themeColor="text1"/>
          <w:sz w:val="22"/>
          <w:szCs w:val="22"/>
        </w:rPr>
        <w:t xml:space="preserve">, E., Silke Kruse-Weber, E </w:t>
      </w:r>
      <w:proofErr w:type="spellStart"/>
      <w:r w:rsidRPr="00745AD8">
        <w:rPr>
          <w:rFonts w:ascii="Arial" w:hAnsi="Arial" w:cs="Arial"/>
          <w:color w:val="000000" w:themeColor="text1"/>
          <w:sz w:val="22"/>
          <w:szCs w:val="22"/>
        </w:rPr>
        <w:t>Bucura</w:t>
      </w:r>
      <w:proofErr w:type="spellEnd"/>
      <w:r w:rsidRPr="00745AD8">
        <w:rPr>
          <w:rFonts w:ascii="Arial" w:hAnsi="Arial" w:cs="Arial"/>
          <w:color w:val="000000" w:themeColor="text1"/>
          <w:sz w:val="22"/>
          <w:szCs w:val="22"/>
        </w:rPr>
        <w:t xml:space="preserve"> and S Kruse-Weber (2021) Digital Ethics in Practice: Implementing Ethical Principles to Guide Participatory Use of Videorecorded Instrumental and Vocal Lessons in Higher Music Education. </w:t>
      </w:r>
      <w:r w:rsidRPr="00745AD8">
        <w:rPr>
          <w:rFonts w:ascii="Arial" w:hAnsi="Arial" w:cs="Arial"/>
          <w:i/>
          <w:iCs/>
          <w:color w:val="000000" w:themeColor="text1"/>
          <w:sz w:val="22"/>
          <w:szCs w:val="22"/>
        </w:rPr>
        <w:t xml:space="preserve">STS </w:t>
      </w:r>
      <w:proofErr w:type="spellStart"/>
      <w:r w:rsidRPr="00745AD8">
        <w:rPr>
          <w:rFonts w:ascii="Arial" w:hAnsi="Arial" w:cs="Arial"/>
          <w:i/>
          <w:iCs/>
          <w:color w:val="000000" w:themeColor="text1"/>
          <w:sz w:val="22"/>
          <w:szCs w:val="22"/>
        </w:rPr>
        <w:t>Conference"Critical</w:t>
      </w:r>
      <w:proofErr w:type="spellEnd"/>
      <w:r w:rsidRPr="00745AD8">
        <w:rPr>
          <w:rFonts w:ascii="Arial" w:hAnsi="Arial" w:cs="Arial"/>
          <w:i/>
          <w:iCs/>
          <w:color w:val="000000" w:themeColor="text1"/>
          <w:sz w:val="22"/>
          <w:szCs w:val="22"/>
        </w:rPr>
        <w:t xml:space="preserve"> Issues in Science, Technology and Society Studies"</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://doi.org/10.3217/978-3-85125-855-4-04</w:t>
      </w:r>
      <w:proofErr w:type="gramEnd"/>
      <w:r w:rsidRPr="00745AD8">
        <w:rPr>
          <w:rFonts w:ascii="Arial" w:hAnsi="Arial" w:cs="Arial"/>
          <w:color w:val="000000" w:themeColor="text1"/>
          <w:sz w:val="22"/>
          <w:szCs w:val="22"/>
        </w:rPr>
        <w:t>.</w:t>
      </w:r>
    </w:p>
    <w:p w14:paraId="47347A41" w14:textId="3381018B" w:rsidR="00876D25" w:rsidRPr="00876D25" w:rsidRDefault="00876D25" w:rsidP="00876D25">
      <w:pPr>
        <w:ind w:left="720" w:hanging="720"/>
        <w:rPr>
          <w:rFonts w:ascii="Arial" w:hAnsi="Arial" w:cs="Arial"/>
          <w:color w:val="000000" w:themeColor="text1"/>
          <w:sz w:val="22"/>
          <w:szCs w:val="22"/>
        </w:rPr>
      </w:pPr>
      <w:r w:rsidRPr="00876D25">
        <w:rPr>
          <w:rFonts w:ascii="Arial" w:hAnsi="Arial" w:cs="Arial"/>
          <w:color w:val="000000" w:themeColor="text1"/>
          <w:sz w:val="22"/>
          <w:szCs w:val="22"/>
        </w:rPr>
        <w:t>Cambridge University Hospitals</w:t>
      </w:r>
      <w:r w:rsidRPr="00745AD8">
        <w:rPr>
          <w:rFonts w:ascii="Arial" w:hAnsi="Arial" w:cs="Arial"/>
          <w:color w:val="000000" w:themeColor="text1"/>
          <w:sz w:val="22"/>
          <w:szCs w:val="22"/>
        </w:rPr>
        <w:t xml:space="preserve"> (2025</w:t>
      </w:r>
      <w:r w:rsidRPr="00876D25">
        <w:rPr>
          <w:rFonts w:ascii="Arial" w:hAnsi="Arial" w:cs="Arial"/>
          <w:color w:val="000000" w:themeColor="text1"/>
          <w:sz w:val="22"/>
          <w:szCs w:val="22"/>
        </w:rPr>
        <w:t>) </w:t>
      </w:r>
      <w:r w:rsidRPr="00876D25">
        <w:rPr>
          <w:rFonts w:ascii="Arial" w:hAnsi="Arial" w:cs="Arial"/>
          <w:i/>
          <w:iCs/>
          <w:color w:val="000000" w:themeColor="text1"/>
          <w:sz w:val="22"/>
          <w:szCs w:val="22"/>
        </w:rPr>
        <w:t>Humming exercises</w:t>
      </w:r>
      <w:r w:rsidRPr="00876D25">
        <w:rPr>
          <w:rFonts w:ascii="Arial" w:hAnsi="Arial" w:cs="Arial"/>
          <w:color w:val="000000" w:themeColor="text1"/>
          <w:sz w:val="22"/>
          <w:szCs w:val="22"/>
        </w:rPr>
        <w:t>. Available at: https://www.cuh.nhs.uk/patient-information/humming-exercises/</w:t>
      </w:r>
      <w:r w:rsidRPr="00745AD8">
        <w:rPr>
          <w:rFonts w:ascii="Arial" w:hAnsi="Arial" w:cs="Arial"/>
          <w:color w:val="000000" w:themeColor="text1"/>
          <w:sz w:val="22"/>
          <w:szCs w:val="22"/>
          <w:u w:val="single"/>
        </w:rPr>
        <w:t xml:space="preserve"> </w:t>
      </w:r>
      <w:r w:rsidRPr="00745AD8">
        <w:rPr>
          <w:rFonts w:ascii="Arial" w:hAnsi="Arial" w:cs="Arial"/>
          <w:color w:val="000000" w:themeColor="text1"/>
          <w:sz w:val="22"/>
          <w:szCs w:val="22"/>
        </w:rPr>
        <w:t>(Accessed: 25 November 2025).</w:t>
      </w:r>
    </w:p>
    <w:p w14:paraId="4342E0E9" w14:textId="77777777" w:rsidR="00876D25" w:rsidRPr="00876D25" w:rsidRDefault="00876D25" w:rsidP="00876D25">
      <w:pPr>
        <w:ind w:left="720" w:hanging="720"/>
        <w:rPr>
          <w:rFonts w:ascii="Arial" w:hAnsi="Arial" w:cs="Arial"/>
          <w:color w:val="000000" w:themeColor="text1"/>
          <w:sz w:val="22"/>
          <w:szCs w:val="22"/>
        </w:rPr>
      </w:pPr>
      <w:r w:rsidRPr="00876D25">
        <w:rPr>
          <w:rFonts w:ascii="Arial" w:hAnsi="Arial" w:cs="Arial"/>
          <w:color w:val="000000" w:themeColor="text1"/>
          <w:sz w:val="22"/>
          <w:szCs w:val="22"/>
        </w:rPr>
        <w:t>‌</w:t>
      </w:r>
    </w:p>
    <w:p w14:paraId="082A4C53" w14:textId="77777777" w:rsidR="00876D25" w:rsidRPr="00745AD8" w:rsidRDefault="00876D25" w:rsidP="00461313">
      <w:pPr>
        <w:ind w:left="720" w:hanging="720"/>
        <w:rPr>
          <w:rFonts w:ascii="Arial" w:hAnsi="Arial" w:cs="Arial"/>
          <w:color w:val="000000" w:themeColor="text1"/>
          <w:sz w:val="22"/>
          <w:szCs w:val="22"/>
        </w:rPr>
      </w:pPr>
    </w:p>
    <w:p w14:paraId="12C6196D" w14:textId="54359F20" w:rsidR="00461313" w:rsidRPr="009D0EE0" w:rsidRDefault="00461313" w:rsidP="00461313">
      <w:pPr>
        <w:ind w:left="720" w:hanging="720"/>
        <w:rPr>
          <w:rFonts w:ascii="Arial" w:hAnsi="Arial" w:cs="Arial"/>
          <w:i/>
          <w:iCs/>
          <w:color w:val="000000" w:themeColor="text1"/>
          <w:sz w:val="22"/>
          <w:szCs w:val="22"/>
          <w:lang w:val="es-PR"/>
        </w:rPr>
      </w:pPr>
      <w:r w:rsidRPr="00745AD8">
        <w:rPr>
          <w:rFonts w:ascii="Arial" w:hAnsi="Arial" w:cs="Arial"/>
          <w:color w:val="000000" w:themeColor="text1"/>
          <w:sz w:val="22"/>
          <w:szCs w:val="22"/>
        </w:rPr>
        <w:t xml:space="preserve">Candy, L. (2018) Practice-Based Research in the Creative Arts. </w:t>
      </w:r>
      <w:r w:rsidRPr="009D0EE0">
        <w:rPr>
          <w:rFonts w:ascii="Arial" w:hAnsi="Arial" w:cs="Arial"/>
          <w:i/>
          <w:iCs/>
          <w:color w:val="000000" w:themeColor="text1"/>
          <w:sz w:val="22"/>
          <w:szCs w:val="22"/>
          <w:lang w:val="es-PR"/>
        </w:rPr>
        <w:t>Leonardo</w:t>
      </w:r>
      <w:r w:rsidRPr="009D0EE0">
        <w:rPr>
          <w:rFonts w:ascii="Arial" w:hAnsi="Arial" w:cs="Arial"/>
          <w:color w:val="000000" w:themeColor="text1"/>
          <w:sz w:val="22"/>
          <w:szCs w:val="22"/>
          <w:lang w:val="es-PR"/>
        </w:rPr>
        <w:t xml:space="preserve">, vol. 51, no. 1, pp. 63-77, </w:t>
      </w:r>
      <w:hyperlink r:id="rId20" w:tgtFrame="_new" w:history="1">
        <w:r w:rsidRPr="009D0EE0">
          <w:rPr>
            <w:rStyle w:val="Hyperlink"/>
            <w:rFonts w:ascii="Arial" w:hAnsi="Arial" w:cs="Arial"/>
            <w:color w:val="000000" w:themeColor="text1"/>
            <w:sz w:val="22"/>
            <w:szCs w:val="22"/>
            <w:u w:val="none"/>
            <w:lang w:val="es-PR"/>
          </w:rPr>
          <w:t>https://direct.mit.edu/leon/article/51/1/63/46472/Practice-Based-Research-in-the-Creative-Arts</w:t>
        </w:r>
      </w:hyperlink>
      <w:r w:rsidRPr="009D0EE0">
        <w:rPr>
          <w:rFonts w:ascii="Arial" w:hAnsi="Arial" w:cs="Arial"/>
          <w:color w:val="000000" w:themeColor="text1"/>
          <w:sz w:val="22"/>
          <w:szCs w:val="22"/>
          <w:lang w:val="es-PR"/>
        </w:rPr>
        <w:t>.</w:t>
      </w:r>
    </w:p>
    <w:p w14:paraId="54CA377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Candy, L., Edmonds, E. and Vear, C. (2021) Practice-based research. </w:t>
      </w:r>
      <w:r w:rsidRPr="00745AD8">
        <w:rPr>
          <w:rFonts w:ascii="Arial" w:hAnsi="Arial" w:cs="Arial"/>
          <w:i/>
          <w:iCs/>
          <w:color w:val="000000" w:themeColor="text1"/>
          <w:sz w:val="22"/>
          <w:szCs w:val="22"/>
        </w:rPr>
        <w:t>The Routledge International Handbook of Practice-Based Research</w:t>
      </w:r>
      <w:r w:rsidRPr="00745AD8">
        <w:rPr>
          <w:rFonts w:ascii="Arial" w:hAnsi="Arial" w:cs="Arial"/>
          <w:color w:val="000000" w:themeColor="text1"/>
          <w:sz w:val="22"/>
          <w:szCs w:val="22"/>
        </w:rPr>
        <w:t xml:space="preserve">, pp.27–41.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://doi.org/10.4324/9780429324154-3</w:t>
      </w:r>
      <w:proofErr w:type="gramEnd"/>
      <w:r w:rsidRPr="00745AD8">
        <w:rPr>
          <w:rFonts w:ascii="Arial" w:hAnsi="Arial" w:cs="Arial"/>
          <w:color w:val="000000" w:themeColor="text1"/>
          <w:sz w:val="22"/>
          <w:szCs w:val="22"/>
        </w:rPr>
        <w:t>.</w:t>
      </w:r>
    </w:p>
    <w:p w14:paraId="6CBF04B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Cardiff Metropolitan University (2020) </w:t>
      </w:r>
      <w:r w:rsidRPr="00745AD8">
        <w:rPr>
          <w:rFonts w:ascii="Arial" w:hAnsi="Arial" w:cs="Arial"/>
          <w:i/>
          <w:iCs/>
          <w:color w:val="000000" w:themeColor="text1"/>
          <w:sz w:val="22"/>
          <w:szCs w:val="22"/>
        </w:rPr>
        <w:t>Library Services: Learning at university: Experiential Learning</w:t>
      </w:r>
      <w:r w:rsidRPr="00745AD8">
        <w:rPr>
          <w:rFonts w:ascii="Arial" w:hAnsi="Arial" w:cs="Arial"/>
          <w:color w:val="000000" w:themeColor="text1"/>
          <w:sz w:val="22"/>
          <w:szCs w:val="22"/>
        </w:rPr>
        <w:t>. Available at: https://library.cardiffmet. ac.uk/</w:t>
      </w:r>
      <w:proofErr w:type="spellStart"/>
      <w:r w:rsidRPr="00745AD8">
        <w:rPr>
          <w:rFonts w:ascii="Arial" w:hAnsi="Arial" w:cs="Arial"/>
          <w:color w:val="000000" w:themeColor="text1"/>
          <w:sz w:val="22"/>
          <w:szCs w:val="22"/>
        </w:rPr>
        <w:t>learni</w:t>
      </w:r>
      <w:proofErr w:type="spellEnd"/>
      <w:r w:rsidRPr="00745AD8">
        <w:rPr>
          <w:rFonts w:ascii="Arial" w:hAnsi="Arial" w:cs="Arial"/>
          <w:color w:val="000000" w:themeColor="text1"/>
          <w:sz w:val="22"/>
          <w:szCs w:val="22"/>
        </w:rPr>
        <w:t xml:space="preserve"> ng/</w:t>
      </w:r>
      <w:proofErr w:type="spellStart"/>
      <w:r w:rsidRPr="00745AD8">
        <w:rPr>
          <w:rFonts w:ascii="Arial" w:hAnsi="Arial" w:cs="Arial"/>
          <w:color w:val="000000" w:themeColor="text1"/>
          <w:sz w:val="22"/>
          <w:szCs w:val="22"/>
        </w:rPr>
        <w:t>learning_theories</w:t>
      </w:r>
      <w:proofErr w:type="spellEnd"/>
      <w:r w:rsidRPr="00745AD8">
        <w:rPr>
          <w:rFonts w:ascii="Arial" w:hAnsi="Arial" w:cs="Arial"/>
          <w:color w:val="000000" w:themeColor="text1"/>
          <w:sz w:val="22"/>
          <w:szCs w:val="22"/>
        </w:rPr>
        <w:t xml:space="preserve">/e </w:t>
      </w:r>
      <w:proofErr w:type="spellStart"/>
      <w:r w:rsidRPr="00745AD8">
        <w:rPr>
          <w:rFonts w:ascii="Arial" w:hAnsi="Arial" w:cs="Arial"/>
          <w:color w:val="000000" w:themeColor="text1"/>
          <w:sz w:val="22"/>
          <w:szCs w:val="22"/>
        </w:rPr>
        <w:t>xperiential</w:t>
      </w:r>
      <w:proofErr w:type="spellEnd"/>
      <w:r w:rsidRPr="00745AD8">
        <w:rPr>
          <w:rFonts w:ascii="Arial" w:hAnsi="Arial" w:cs="Arial"/>
          <w:color w:val="000000" w:themeColor="text1"/>
          <w:sz w:val="22"/>
          <w:szCs w:val="22"/>
        </w:rPr>
        <w:t xml:space="preserve"> (Accessed: 2 November 2025).</w:t>
      </w:r>
    </w:p>
    <w:p w14:paraId="4DA4CBE1" w14:textId="51F80986" w:rsidR="00551255" w:rsidRPr="00745AD8" w:rsidRDefault="00551255" w:rsidP="00551255">
      <w:pPr>
        <w:ind w:left="720" w:hanging="720"/>
        <w:rPr>
          <w:rFonts w:ascii="Arial" w:hAnsi="Arial" w:cs="Arial"/>
          <w:color w:val="000000" w:themeColor="text1"/>
          <w:sz w:val="22"/>
          <w:szCs w:val="22"/>
        </w:rPr>
      </w:pPr>
      <w:r w:rsidRPr="00551255">
        <w:rPr>
          <w:rFonts w:ascii="Arial" w:hAnsi="Arial" w:cs="Arial"/>
          <w:color w:val="000000" w:themeColor="text1"/>
          <w:sz w:val="22"/>
          <w:szCs w:val="22"/>
        </w:rPr>
        <w:t xml:space="preserve">Cesari, U., </w:t>
      </w:r>
      <w:proofErr w:type="spellStart"/>
      <w:r w:rsidRPr="00745AD8">
        <w:rPr>
          <w:rFonts w:ascii="Arial" w:hAnsi="Arial" w:cs="Arial"/>
          <w:color w:val="000000" w:themeColor="text1"/>
          <w:sz w:val="22"/>
          <w:szCs w:val="22"/>
        </w:rPr>
        <w:t>L</w:t>
      </w:r>
      <w:r w:rsidRPr="00551255">
        <w:rPr>
          <w:rFonts w:ascii="Arial" w:hAnsi="Arial" w:cs="Arial"/>
          <w:color w:val="000000" w:themeColor="text1"/>
          <w:sz w:val="22"/>
          <w:szCs w:val="22"/>
        </w:rPr>
        <w:t>engo</w:t>
      </w:r>
      <w:proofErr w:type="spellEnd"/>
      <w:r w:rsidRPr="00551255">
        <w:rPr>
          <w:rFonts w:ascii="Arial" w:hAnsi="Arial" w:cs="Arial"/>
          <w:color w:val="000000" w:themeColor="text1"/>
          <w:sz w:val="22"/>
          <w:szCs w:val="22"/>
        </w:rPr>
        <w:t>, M. and Apisa, P. (2012) Qualitative and Quantitative Measurement of the Singing Voice. </w:t>
      </w:r>
      <w:r w:rsidRPr="00551255">
        <w:rPr>
          <w:rFonts w:ascii="Arial" w:hAnsi="Arial" w:cs="Arial"/>
          <w:i/>
          <w:iCs/>
          <w:color w:val="000000" w:themeColor="text1"/>
          <w:sz w:val="22"/>
          <w:szCs w:val="22"/>
        </w:rPr>
        <w:t xml:space="preserve">Folia </w:t>
      </w:r>
      <w:proofErr w:type="spellStart"/>
      <w:r w:rsidRPr="00551255">
        <w:rPr>
          <w:rFonts w:ascii="Arial" w:hAnsi="Arial" w:cs="Arial"/>
          <w:i/>
          <w:iCs/>
          <w:color w:val="000000" w:themeColor="text1"/>
          <w:sz w:val="22"/>
          <w:szCs w:val="22"/>
        </w:rPr>
        <w:t>Phoniatrica</w:t>
      </w:r>
      <w:proofErr w:type="spellEnd"/>
      <w:r w:rsidRPr="00551255">
        <w:rPr>
          <w:rFonts w:ascii="Arial" w:hAnsi="Arial" w:cs="Arial"/>
          <w:i/>
          <w:iCs/>
          <w:color w:val="000000" w:themeColor="text1"/>
          <w:sz w:val="22"/>
          <w:szCs w:val="22"/>
        </w:rPr>
        <w:t xml:space="preserve"> et </w:t>
      </w:r>
      <w:proofErr w:type="spellStart"/>
      <w:r w:rsidRPr="00551255">
        <w:rPr>
          <w:rFonts w:ascii="Arial" w:hAnsi="Arial" w:cs="Arial"/>
          <w:i/>
          <w:iCs/>
          <w:color w:val="000000" w:themeColor="text1"/>
          <w:sz w:val="22"/>
          <w:szCs w:val="22"/>
        </w:rPr>
        <w:t>Logopaedica</w:t>
      </w:r>
      <w:proofErr w:type="spellEnd"/>
      <w:r w:rsidRPr="00551255">
        <w:rPr>
          <w:rFonts w:ascii="Arial" w:hAnsi="Arial" w:cs="Arial"/>
          <w:color w:val="000000" w:themeColor="text1"/>
          <w:sz w:val="22"/>
          <w:szCs w:val="22"/>
        </w:rPr>
        <w:t xml:space="preserve">, 64(6), pp.304–309. </w:t>
      </w:r>
      <w:proofErr w:type="spellStart"/>
      <w:proofErr w:type="gramStart"/>
      <w:r w:rsidRPr="00551255">
        <w:rPr>
          <w:rFonts w:ascii="Arial" w:hAnsi="Arial" w:cs="Arial"/>
          <w:color w:val="000000" w:themeColor="text1"/>
          <w:sz w:val="22"/>
          <w:szCs w:val="22"/>
        </w:rPr>
        <w:t>doi:https</w:t>
      </w:r>
      <w:proofErr w:type="spellEnd"/>
      <w:r w:rsidRPr="00551255">
        <w:rPr>
          <w:rFonts w:ascii="Arial" w:hAnsi="Arial" w:cs="Arial"/>
          <w:color w:val="000000" w:themeColor="text1"/>
          <w:sz w:val="22"/>
          <w:szCs w:val="22"/>
        </w:rPr>
        <w:t>://doi.org/10.1159/000348734</w:t>
      </w:r>
      <w:proofErr w:type="gramEnd"/>
      <w:r w:rsidRPr="00551255">
        <w:rPr>
          <w:rFonts w:ascii="Arial" w:hAnsi="Arial" w:cs="Arial"/>
          <w:color w:val="000000" w:themeColor="text1"/>
          <w:sz w:val="22"/>
          <w:szCs w:val="22"/>
        </w:rPr>
        <w:t>.</w:t>
      </w:r>
    </w:p>
    <w:p w14:paraId="772569B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Chakraborty, S. (2025) </w:t>
      </w:r>
      <w:r w:rsidRPr="00745AD8">
        <w:rPr>
          <w:rFonts w:ascii="Arial" w:hAnsi="Arial" w:cs="Arial"/>
          <w:i/>
          <w:iCs/>
          <w:color w:val="000000" w:themeColor="text1"/>
          <w:sz w:val="22"/>
          <w:szCs w:val="22"/>
        </w:rPr>
        <w:t>Breathing and Singing | Strengthen Your Voice</w:t>
      </w:r>
      <w:r w:rsidRPr="00745AD8">
        <w:rPr>
          <w:rFonts w:ascii="Arial" w:hAnsi="Arial" w:cs="Arial"/>
          <w:color w:val="000000" w:themeColor="text1"/>
          <w:sz w:val="22"/>
          <w:szCs w:val="22"/>
        </w:rPr>
        <w:t>. Available at: https://themystickeys.com/breathing-and-singing-strengthen-your-voice/ (Accessed: 1 November 2025).</w:t>
      </w:r>
    </w:p>
    <w:p w14:paraId="7155DEB5"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Chen, C.J. (2015) Elements of Human Voice.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://doi.org/10.1142/9891</w:t>
      </w:r>
      <w:proofErr w:type="gramEnd"/>
      <w:r w:rsidRPr="00745AD8">
        <w:rPr>
          <w:rFonts w:ascii="Arial" w:hAnsi="Arial" w:cs="Arial"/>
          <w:color w:val="000000" w:themeColor="text1"/>
          <w:sz w:val="22"/>
          <w:szCs w:val="22"/>
        </w:rPr>
        <w:t>.</w:t>
      </w:r>
    </w:p>
    <w:p w14:paraId="064DB361"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Childs, L. (2020) </w:t>
      </w:r>
      <w:r w:rsidRPr="00745AD8">
        <w:rPr>
          <w:rFonts w:ascii="Arial" w:hAnsi="Arial" w:cs="Arial"/>
          <w:i/>
          <w:iCs/>
          <w:color w:val="000000" w:themeColor="text1"/>
          <w:sz w:val="22"/>
          <w:szCs w:val="22"/>
        </w:rPr>
        <w:t>Voice care: Sorting fact from fiction | Prevention.</w:t>
      </w:r>
      <w:r w:rsidRPr="00745AD8">
        <w:rPr>
          <w:rFonts w:ascii="Arial" w:hAnsi="Arial" w:cs="Arial"/>
          <w:color w:val="000000" w:themeColor="text1"/>
          <w:sz w:val="22"/>
          <w:szCs w:val="22"/>
        </w:rPr>
        <w:t xml:space="preserve"> Available at: </w:t>
      </w:r>
      <w:hyperlink r:id="rId21" w:history="1">
        <w:r w:rsidRPr="00745AD8">
          <w:rPr>
            <w:rStyle w:val="Hyperlink"/>
            <w:rFonts w:ascii="Arial" w:hAnsi="Arial" w:cs="Arial"/>
            <w:color w:val="000000" w:themeColor="text1"/>
            <w:sz w:val="22"/>
            <w:szCs w:val="22"/>
            <w:u w:val="none"/>
          </w:rPr>
          <w:t>https://utswmed.org/med blog/vocal-cords-care-</w:t>
        </w:r>
        <w:proofErr w:type="spellStart"/>
        <w:r w:rsidRPr="00745AD8">
          <w:rPr>
            <w:rStyle w:val="Hyperlink"/>
            <w:rFonts w:ascii="Arial" w:hAnsi="Arial" w:cs="Arial"/>
            <w:color w:val="000000" w:themeColor="text1"/>
            <w:sz w:val="22"/>
            <w:szCs w:val="22"/>
            <w:u w:val="none"/>
          </w:rPr>
          <w:t>qa</w:t>
        </w:r>
        <w:proofErr w:type="spellEnd"/>
        <w:r w:rsidRPr="00745AD8">
          <w:rPr>
            <w:rStyle w:val="Hyperlink"/>
            <w:rFonts w:ascii="Arial" w:hAnsi="Arial" w:cs="Arial"/>
            <w:color w:val="000000" w:themeColor="text1"/>
            <w:sz w:val="22"/>
            <w:szCs w:val="22"/>
            <w:u w:val="none"/>
          </w:rPr>
          <w:t>/</w:t>
        </w:r>
      </w:hyperlink>
      <w:r w:rsidRPr="00745AD8">
        <w:rPr>
          <w:rFonts w:ascii="Arial" w:hAnsi="Arial" w:cs="Arial"/>
          <w:color w:val="000000" w:themeColor="text1"/>
          <w:sz w:val="22"/>
          <w:szCs w:val="22"/>
        </w:rPr>
        <w:t xml:space="preserve"> (Accessed: 26 October 2025).</w:t>
      </w:r>
    </w:p>
    <w:p w14:paraId="6DE739D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Chand, S.P. (2024) </w:t>
      </w:r>
      <w:r w:rsidRPr="00745AD8">
        <w:rPr>
          <w:rFonts w:ascii="Arial" w:hAnsi="Arial" w:cs="Arial"/>
          <w:i/>
          <w:iCs/>
          <w:color w:val="000000" w:themeColor="text1"/>
          <w:sz w:val="22"/>
          <w:szCs w:val="22"/>
        </w:rPr>
        <w:t>Constructivism in education: Exploring the contributions of Piaget, Vygotsky, and Bruner</w:t>
      </w:r>
      <w:r w:rsidRPr="00745AD8">
        <w:rPr>
          <w:rFonts w:ascii="Arial" w:hAnsi="Arial" w:cs="Arial"/>
          <w:color w:val="000000" w:themeColor="text1"/>
          <w:sz w:val="22"/>
          <w:szCs w:val="22"/>
        </w:rPr>
        <w:t>.  https://doi.org/10.21275/SR23630021800.</w:t>
      </w:r>
    </w:p>
    <w:p w14:paraId="5AA22639"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Clark, K. (2021) Double-Loop Learning and Productive Reasoning: Chris Argyris’s Contributions to a Framework for Lifelong Learning and Inquiry. </w:t>
      </w:r>
      <w:r w:rsidRPr="00745AD8">
        <w:rPr>
          <w:rFonts w:ascii="Arial" w:hAnsi="Arial" w:cs="Arial"/>
          <w:i/>
          <w:iCs/>
          <w:color w:val="000000" w:themeColor="text1"/>
          <w:sz w:val="22"/>
          <w:szCs w:val="22"/>
        </w:rPr>
        <w:t>Midwest Social Sciences Journal</w:t>
      </w:r>
      <w:r w:rsidRPr="00745AD8">
        <w:rPr>
          <w:rFonts w:ascii="Arial" w:hAnsi="Arial" w:cs="Arial"/>
          <w:color w:val="000000" w:themeColor="text1"/>
          <w:sz w:val="22"/>
          <w:szCs w:val="22"/>
        </w:rPr>
        <w:t xml:space="preserve">, 24(1).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://doi.org/10.22543/0796.241.1042</w:t>
      </w:r>
      <w:proofErr w:type="gramEnd"/>
      <w:r w:rsidRPr="00745AD8">
        <w:rPr>
          <w:rFonts w:ascii="Arial" w:hAnsi="Arial" w:cs="Arial"/>
          <w:color w:val="000000" w:themeColor="text1"/>
          <w:sz w:val="22"/>
          <w:szCs w:val="22"/>
        </w:rPr>
        <w:t>.</w:t>
      </w:r>
    </w:p>
    <w:p w14:paraId="74ABAB23" w14:textId="25D43826" w:rsidR="0064347D" w:rsidRPr="00745AD8" w:rsidRDefault="0064347D" w:rsidP="00780077">
      <w:pPr>
        <w:ind w:left="720" w:hanging="720"/>
        <w:rPr>
          <w:rFonts w:ascii="Arial" w:hAnsi="Arial" w:cs="Arial"/>
          <w:color w:val="000000" w:themeColor="text1"/>
          <w:sz w:val="22"/>
          <w:szCs w:val="22"/>
        </w:rPr>
      </w:pPr>
      <w:r w:rsidRPr="0064347D">
        <w:rPr>
          <w:rFonts w:ascii="Arial" w:hAnsi="Arial" w:cs="Arial"/>
          <w:color w:val="000000" w:themeColor="text1"/>
          <w:sz w:val="22"/>
          <w:szCs w:val="22"/>
        </w:rPr>
        <w:t>Concina, E. (2019) The Role of Metacognitive Skills in Music Learning and Performing: Theoretical Features and Educational Implications. </w:t>
      </w:r>
      <w:r w:rsidRPr="0064347D">
        <w:rPr>
          <w:rFonts w:ascii="Arial" w:hAnsi="Arial" w:cs="Arial"/>
          <w:i/>
          <w:iCs/>
          <w:color w:val="000000" w:themeColor="text1"/>
          <w:sz w:val="22"/>
          <w:szCs w:val="22"/>
        </w:rPr>
        <w:t>Frontiers in Psychology</w:t>
      </w:r>
      <w:r w:rsidRPr="0064347D">
        <w:rPr>
          <w:rFonts w:ascii="Arial" w:hAnsi="Arial" w:cs="Arial"/>
          <w:color w:val="000000" w:themeColor="text1"/>
          <w:sz w:val="22"/>
          <w:szCs w:val="22"/>
        </w:rPr>
        <w:t xml:space="preserve">, 10. </w:t>
      </w:r>
      <w:proofErr w:type="spellStart"/>
      <w:proofErr w:type="gramStart"/>
      <w:r w:rsidRPr="0064347D">
        <w:rPr>
          <w:rFonts w:ascii="Arial" w:hAnsi="Arial" w:cs="Arial"/>
          <w:color w:val="000000" w:themeColor="text1"/>
          <w:sz w:val="22"/>
          <w:szCs w:val="22"/>
        </w:rPr>
        <w:t>doi:https</w:t>
      </w:r>
      <w:proofErr w:type="spellEnd"/>
      <w:r w:rsidRPr="0064347D">
        <w:rPr>
          <w:rFonts w:ascii="Arial" w:hAnsi="Arial" w:cs="Arial"/>
          <w:color w:val="000000" w:themeColor="text1"/>
          <w:sz w:val="22"/>
          <w:szCs w:val="22"/>
        </w:rPr>
        <w:t>://doi.org/10.3389/fpsyg.2019.01583</w:t>
      </w:r>
      <w:proofErr w:type="gramEnd"/>
      <w:r w:rsidRPr="0064347D">
        <w:rPr>
          <w:rFonts w:ascii="Arial" w:hAnsi="Arial" w:cs="Arial"/>
          <w:color w:val="000000" w:themeColor="text1"/>
          <w:sz w:val="22"/>
          <w:szCs w:val="22"/>
        </w:rPr>
        <w:t>.</w:t>
      </w:r>
    </w:p>
    <w:p w14:paraId="19A13924"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Cornell University (2022) </w:t>
      </w:r>
      <w:r w:rsidRPr="00745AD8">
        <w:rPr>
          <w:rFonts w:ascii="Arial" w:hAnsi="Arial" w:cs="Arial"/>
          <w:i/>
          <w:iCs/>
          <w:color w:val="000000" w:themeColor="text1"/>
          <w:sz w:val="22"/>
          <w:szCs w:val="22"/>
        </w:rPr>
        <w:t>Self-Assessment | Center for Teaching Innovation</w:t>
      </w:r>
      <w:r w:rsidRPr="00745AD8">
        <w:rPr>
          <w:rFonts w:ascii="Arial" w:hAnsi="Arial" w:cs="Arial"/>
          <w:color w:val="000000" w:themeColor="text1"/>
          <w:sz w:val="22"/>
          <w:szCs w:val="22"/>
        </w:rPr>
        <w:t xml:space="preserve">. Available at: </w:t>
      </w:r>
      <w:hyperlink r:id="rId22" w:history="1">
        <w:r w:rsidRPr="00745AD8">
          <w:rPr>
            <w:rStyle w:val="Hyperlink"/>
            <w:rFonts w:ascii="Arial" w:hAnsi="Arial" w:cs="Arial"/>
            <w:color w:val="000000" w:themeColor="text1"/>
            <w:sz w:val="22"/>
            <w:szCs w:val="22"/>
            <w:u w:val="none"/>
          </w:rPr>
          <w:t>https://teaching.cornell.edu/teaching-resources/assessment-evaluation/self-assessment</w:t>
        </w:r>
      </w:hyperlink>
      <w:r w:rsidRPr="00745AD8">
        <w:rPr>
          <w:rFonts w:ascii="Arial" w:hAnsi="Arial" w:cs="Arial"/>
          <w:color w:val="000000" w:themeColor="text1"/>
          <w:sz w:val="22"/>
          <w:szCs w:val="22"/>
        </w:rPr>
        <w:t xml:space="preserve"> (Accessed: 24 October, 2025).</w:t>
      </w:r>
    </w:p>
    <w:p w14:paraId="5919EB2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Cowan, J. (2014) Noteworthy matters for attention in reflective journal writing. </w:t>
      </w:r>
      <w:r w:rsidRPr="00745AD8">
        <w:rPr>
          <w:rFonts w:ascii="Arial" w:hAnsi="Arial" w:cs="Arial"/>
          <w:i/>
          <w:iCs/>
          <w:color w:val="000000" w:themeColor="text1"/>
          <w:sz w:val="22"/>
          <w:szCs w:val="22"/>
        </w:rPr>
        <w:t>Active Learning in Higher Education</w:t>
      </w:r>
      <w:r w:rsidRPr="00745AD8">
        <w:rPr>
          <w:rFonts w:ascii="Arial" w:hAnsi="Arial" w:cs="Arial"/>
          <w:color w:val="000000" w:themeColor="text1"/>
          <w:sz w:val="22"/>
          <w:szCs w:val="22"/>
        </w:rPr>
        <w:t xml:space="preserve">, 15(1), pp.53–64.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w:t>
      </w:r>
      <w:proofErr w:type="gramEnd"/>
      <w:r w:rsidRPr="00745AD8">
        <w:rPr>
          <w:rFonts w:ascii="Arial" w:hAnsi="Arial" w:cs="Arial"/>
          <w:color w:val="000000" w:themeColor="text1"/>
          <w:sz w:val="22"/>
          <w:szCs w:val="22"/>
        </w:rPr>
        <w:t>. 1177/1469787413514647.</w:t>
      </w:r>
    </w:p>
    <w:p w14:paraId="15725AA9" w14:textId="03C3FEC3" w:rsidR="00E52421" w:rsidRPr="00745AD8" w:rsidRDefault="00E52421" w:rsidP="00E52421">
      <w:pPr>
        <w:ind w:left="720" w:hanging="720"/>
        <w:rPr>
          <w:rFonts w:ascii="Arial" w:hAnsi="Arial" w:cs="Arial"/>
          <w:color w:val="000000" w:themeColor="text1"/>
          <w:sz w:val="22"/>
          <w:szCs w:val="22"/>
        </w:rPr>
      </w:pPr>
      <w:r w:rsidRPr="00E52421">
        <w:rPr>
          <w:rFonts w:ascii="Arial" w:hAnsi="Arial" w:cs="Arial"/>
          <w:color w:val="000000" w:themeColor="text1"/>
          <w:sz w:val="22"/>
          <w:szCs w:val="22"/>
        </w:rPr>
        <w:t>Dove, S., Scherer, R.C. and Weekly, E.M. (2025) Lip Trill: Aerodynamic, Acoustic, and Laryngeal Interactions. </w:t>
      </w:r>
      <w:r w:rsidRPr="00E52421">
        <w:rPr>
          <w:rFonts w:ascii="Arial" w:hAnsi="Arial" w:cs="Arial"/>
          <w:i/>
          <w:iCs/>
          <w:color w:val="000000" w:themeColor="text1"/>
          <w:sz w:val="22"/>
          <w:szCs w:val="22"/>
        </w:rPr>
        <w:t>Journal of Voice</w:t>
      </w:r>
      <w:r w:rsidRPr="00E52421">
        <w:rPr>
          <w:rFonts w:ascii="Arial" w:hAnsi="Arial" w:cs="Arial"/>
          <w:color w:val="000000" w:themeColor="text1"/>
          <w:sz w:val="22"/>
          <w:szCs w:val="22"/>
        </w:rPr>
        <w:t xml:space="preserve">. </w:t>
      </w:r>
      <w:proofErr w:type="spellStart"/>
      <w:proofErr w:type="gramStart"/>
      <w:r w:rsidRPr="00E52421">
        <w:rPr>
          <w:rFonts w:ascii="Arial" w:hAnsi="Arial" w:cs="Arial"/>
          <w:color w:val="000000" w:themeColor="text1"/>
          <w:sz w:val="22"/>
          <w:szCs w:val="22"/>
        </w:rPr>
        <w:t>doi:https</w:t>
      </w:r>
      <w:proofErr w:type="spellEnd"/>
      <w:r w:rsidRPr="00E52421">
        <w:rPr>
          <w:rFonts w:ascii="Arial" w:hAnsi="Arial" w:cs="Arial"/>
          <w:color w:val="000000" w:themeColor="text1"/>
          <w:sz w:val="22"/>
          <w:szCs w:val="22"/>
        </w:rPr>
        <w:t>://doi.org/10.1016/j.jvoice.2025.02.013</w:t>
      </w:r>
      <w:proofErr w:type="gramEnd"/>
      <w:r w:rsidRPr="00E52421">
        <w:rPr>
          <w:rFonts w:ascii="Arial" w:hAnsi="Arial" w:cs="Arial"/>
          <w:color w:val="000000" w:themeColor="text1"/>
          <w:sz w:val="22"/>
          <w:szCs w:val="22"/>
        </w:rPr>
        <w:t>.</w:t>
      </w:r>
    </w:p>
    <w:p w14:paraId="525EFF2C"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EBSCO (2021) </w:t>
      </w:r>
      <w:r w:rsidRPr="00745AD8">
        <w:rPr>
          <w:rFonts w:ascii="Arial" w:hAnsi="Arial" w:cs="Arial"/>
          <w:i/>
          <w:iCs/>
          <w:color w:val="000000" w:themeColor="text1"/>
          <w:sz w:val="22"/>
          <w:szCs w:val="22"/>
        </w:rPr>
        <w:t>Empirical Research | EBSCO</w:t>
      </w:r>
      <w:r w:rsidRPr="00745AD8">
        <w:rPr>
          <w:rFonts w:ascii="Arial" w:hAnsi="Arial" w:cs="Arial"/>
          <w:color w:val="000000" w:themeColor="text1"/>
          <w:sz w:val="22"/>
          <w:szCs w:val="22"/>
        </w:rPr>
        <w:t xml:space="preserve">. Available at: </w:t>
      </w:r>
      <w:hyperlink r:id="rId23" w:history="1">
        <w:r w:rsidRPr="00745AD8">
          <w:rPr>
            <w:rStyle w:val="Hyperlink"/>
            <w:rFonts w:ascii="Arial" w:hAnsi="Arial" w:cs="Arial"/>
            <w:color w:val="000000" w:themeColor="text1"/>
            <w:sz w:val="22"/>
            <w:szCs w:val="22"/>
            <w:u w:val="none"/>
          </w:rPr>
          <w:t xml:space="preserve">https://www.ebsco.com/resear </w:t>
        </w:r>
        <w:proofErr w:type="spellStart"/>
        <w:r w:rsidRPr="00745AD8">
          <w:rPr>
            <w:rStyle w:val="Hyperlink"/>
            <w:rFonts w:ascii="Arial" w:hAnsi="Arial" w:cs="Arial"/>
            <w:color w:val="000000" w:themeColor="text1"/>
            <w:sz w:val="22"/>
            <w:szCs w:val="22"/>
            <w:u w:val="none"/>
          </w:rPr>
          <w:t>ch</w:t>
        </w:r>
        <w:proofErr w:type="spellEnd"/>
        <w:r w:rsidRPr="00745AD8">
          <w:rPr>
            <w:rStyle w:val="Hyperlink"/>
            <w:rFonts w:ascii="Arial" w:hAnsi="Arial" w:cs="Arial"/>
            <w:color w:val="000000" w:themeColor="text1"/>
            <w:sz w:val="22"/>
            <w:szCs w:val="22"/>
            <w:u w:val="none"/>
          </w:rPr>
          <w:t>-starters/social-sciences-and-humanities/empirical-research</w:t>
        </w:r>
      </w:hyperlink>
      <w:r w:rsidRPr="00745AD8">
        <w:rPr>
          <w:rFonts w:ascii="Arial" w:hAnsi="Arial" w:cs="Arial"/>
          <w:color w:val="000000" w:themeColor="text1"/>
          <w:sz w:val="22"/>
          <w:szCs w:val="22"/>
        </w:rPr>
        <w:t xml:space="preserve"> (Accessed: 22 October 2025).</w:t>
      </w:r>
    </w:p>
    <w:p w14:paraId="64E1BA23" w14:textId="355CD921" w:rsidR="001F1FCE" w:rsidRPr="00745AD8" w:rsidRDefault="001F1FCE" w:rsidP="001F1FCE">
      <w:pPr>
        <w:ind w:left="720" w:hanging="720"/>
        <w:rPr>
          <w:rFonts w:ascii="Arial" w:hAnsi="Arial" w:cs="Arial"/>
          <w:color w:val="000000" w:themeColor="text1"/>
          <w:sz w:val="22"/>
          <w:szCs w:val="22"/>
        </w:rPr>
      </w:pPr>
      <w:r w:rsidRPr="001F1FCE">
        <w:rPr>
          <w:rFonts w:ascii="Arial" w:hAnsi="Arial" w:cs="Arial"/>
          <w:color w:val="000000" w:themeColor="text1"/>
          <w:sz w:val="22"/>
          <w:szCs w:val="22"/>
        </w:rPr>
        <w:t>Edmonds, T.J. and Howard, D.M. (2023) An Investigation in the Measurable Differences between Pitch Perception in the Voice and Pitch Perception of External Sound Sources. </w:t>
      </w:r>
      <w:r w:rsidRPr="001F1FCE">
        <w:rPr>
          <w:rFonts w:ascii="Arial" w:hAnsi="Arial" w:cs="Arial"/>
          <w:i/>
          <w:iCs/>
          <w:color w:val="000000" w:themeColor="text1"/>
          <w:sz w:val="22"/>
          <w:szCs w:val="22"/>
        </w:rPr>
        <w:t>Journal of Voice</w:t>
      </w:r>
      <w:r w:rsidRPr="001F1FCE">
        <w:rPr>
          <w:rFonts w:ascii="Arial" w:hAnsi="Arial" w:cs="Arial"/>
          <w:color w:val="000000" w:themeColor="text1"/>
          <w:sz w:val="22"/>
          <w:szCs w:val="22"/>
        </w:rPr>
        <w:t xml:space="preserve">. </w:t>
      </w:r>
      <w:proofErr w:type="spellStart"/>
      <w:proofErr w:type="gramStart"/>
      <w:r w:rsidRPr="001F1FCE">
        <w:rPr>
          <w:rFonts w:ascii="Arial" w:hAnsi="Arial" w:cs="Arial"/>
          <w:color w:val="000000" w:themeColor="text1"/>
          <w:sz w:val="22"/>
          <w:szCs w:val="22"/>
        </w:rPr>
        <w:t>doi:https</w:t>
      </w:r>
      <w:proofErr w:type="spellEnd"/>
      <w:r w:rsidRPr="001F1FCE">
        <w:rPr>
          <w:rFonts w:ascii="Arial" w:hAnsi="Arial" w:cs="Arial"/>
          <w:color w:val="000000" w:themeColor="text1"/>
          <w:sz w:val="22"/>
          <w:szCs w:val="22"/>
        </w:rPr>
        <w:t>://doi.org/10.1016/j.jvoice.2022.11.026</w:t>
      </w:r>
      <w:proofErr w:type="gramEnd"/>
      <w:r w:rsidRPr="001F1FCE">
        <w:rPr>
          <w:rFonts w:ascii="Arial" w:hAnsi="Arial" w:cs="Arial"/>
          <w:color w:val="000000" w:themeColor="text1"/>
          <w:sz w:val="22"/>
          <w:szCs w:val="22"/>
        </w:rPr>
        <w:t>.</w:t>
      </w:r>
    </w:p>
    <w:p w14:paraId="21702A2E"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Enrica L., Hossain, M., Livia, M., Hermans, V., Burtscher, D., Rossi, R., Lonsdale, C. and Singh, N.S. (2023) How is the implementation of empirical research results documented in conflict-affected settings? Findings from a scoping review of peer-reviewed literature. </w:t>
      </w:r>
      <w:r w:rsidRPr="00745AD8">
        <w:rPr>
          <w:rFonts w:ascii="Arial" w:hAnsi="Arial" w:cs="Arial"/>
          <w:i/>
          <w:iCs/>
          <w:color w:val="000000" w:themeColor="text1"/>
          <w:sz w:val="22"/>
          <w:szCs w:val="22"/>
        </w:rPr>
        <w:t>Conflict and Health</w:t>
      </w:r>
      <w:r w:rsidRPr="00745AD8">
        <w:rPr>
          <w:rFonts w:ascii="Arial" w:hAnsi="Arial" w:cs="Arial"/>
          <w:color w:val="000000" w:themeColor="text1"/>
          <w:sz w:val="22"/>
          <w:szCs w:val="22"/>
        </w:rPr>
        <w:t xml:space="preserve">, 17(1).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://doi.org/10.1186/s13031-023-00534-9</w:t>
      </w:r>
      <w:proofErr w:type="gramEnd"/>
      <w:r w:rsidRPr="00745AD8">
        <w:rPr>
          <w:rFonts w:ascii="Arial" w:hAnsi="Arial" w:cs="Arial"/>
          <w:color w:val="000000" w:themeColor="text1"/>
          <w:sz w:val="22"/>
          <w:szCs w:val="22"/>
        </w:rPr>
        <w:t>.</w:t>
      </w:r>
    </w:p>
    <w:p w14:paraId="670EEF7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Farrell, T.S.C. and Macapinlac, M. (2021) Professional Development Through Reflective Practice: A Framework for TESOL Teachers. </w:t>
      </w:r>
      <w:r w:rsidRPr="00745AD8">
        <w:rPr>
          <w:rFonts w:ascii="Arial" w:hAnsi="Arial" w:cs="Arial"/>
          <w:i/>
          <w:iCs/>
          <w:color w:val="000000" w:themeColor="text1"/>
          <w:sz w:val="22"/>
          <w:szCs w:val="22"/>
        </w:rPr>
        <w:t>Canadian Journal of Applied Linguistics</w:t>
      </w:r>
      <w:r w:rsidRPr="00745AD8">
        <w:rPr>
          <w:rFonts w:ascii="Arial" w:hAnsi="Arial" w:cs="Arial"/>
          <w:color w:val="000000" w:themeColor="text1"/>
          <w:sz w:val="22"/>
          <w:szCs w:val="22"/>
        </w:rPr>
        <w:t xml:space="preserve">, 24(1), pp.1–25.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://doi.org/10.37213/cjal.2021.28999</w:t>
      </w:r>
      <w:proofErr w:type="gramEnd"/>
      <w:r w:rsidRPr="00745AD8">
        <w:rPr>
          <w:rFonts w:ascii="Arial" w:hAnsi="Arial" w:cs="Arial"/>
          <w:color w:val="000000" w:themeColor="text1"/>
          <w:sz w:val="22"/>
          <w:szCs w:val="22"/>
        </w:rPr>
        <w:t xml:space="preserve"> (Accessed: 28 October 2025).</w:t>
      </w:r>
    </w:p>
    <w:p w14:paraId="4305906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Finlay, L. (2012) Debating Phenomenological Methods. In: </w:t>
      </w:r>
      <w:r w:rsidRPr="00745AD8">
        <w:rPr>
          <w:rFonts w:ascii="Arial" w:hAnsi="Arial" w:cs="Arial"/>
          <w:i/>
          <w:iCs/>
          <w:color w:val="000000" w:themeColor="text1"/>
          <w:sz w:val="22"/>
          <w:szCs w:val="22"/>
        </w:rPr>
        <w:t>Hermeneutic Phenomenology in Education</w:t>
      </w:r>
      <w:r w:rsidRPr="00745AD8">
        <w:rPr>
          <w:rFonts w:ascii="Arial" w:hAnsi="Arial" w:cs="Arial"/>
          <w:color w:val="000000" w:themeColor="text1"/>
          <w:sz w:val="22"/>
          <w:szCs w:val="22"/>
        </w:rPr>
        <w:t xml:space="preserve">. pp.17–37.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://doi.org/10.1007/978-94-6091-834-6_2</w:t>
      </w:r>
      <w:proofErr w:type="gramEnd"/>
      <w:r w:rsidRPr="00745AD8">
        <w:rPr>
          <w:rFonts w:ascii="Arial" w:hAnsi="Arial" w:cs="Arial"/>
          <w:color w:val="000000" w:themeColor="text1"/>
          <w:sz w:val="22"/>
          <w:szCs w:val="22"/>
        </w:rPr>
        <w:t>.</w:t>
      </w:r>
    </w:p>
    <w:p w14:paraId="4780C58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Florian, L. (2015) Inclusive Pedagogy: A transformative approach to individual differences but can it help reduce educational inequalities? </w:t>
      </w:r>
      <w:r w:rsidRPr="00745AD8">
        <w:rPr>
          <w:rFonts w:ascii="Arial" w:hAnsi="Arial" w:cs="Arial"/>
          <w:i/>
          <w:iCs/>
          <w:color w:val="000000" w:themeColor="text1"/>
          <w:sz w:val="22"/>
          <w:szCs w:val="22"/>
        </w:rPr>
        <w:t>Scottish Educational Review</w:t>
      </w:r>
      <w:r w:rsidRPr="00745AD8">
        <w:rPr>
          <w:rFonts w:ascii="Arial" w:hAnsi="Arial" w:cs="Arial"/>
          <w:color w:val="000000" w:themeColor="text1"/>
          <w:sz w:val="22"/>
          <w:szCs w:val="22"/>
        </w:rPr>
        <w:t xml:space="preserve">, 47(1), pp.5–14.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://doi.org/10.1163/27730840-04701003</w:t>
      </w:r>
      <w:proofErr w:type="gramEnd"/>
      <w:r w:rsidRPr="00745AD8">
        <w:rPr>
          <w:rFonts w:ascii="Arial" w:hAnsi="Arial" w:cs="Arial"/>
          <w:color w:val="000000" w:themeColor="text1"/>
          <w:sz w:val="22"/>
          <w:szCs w:val="22"/>
        </w:rPr>
        <w:t>.</w:t>
      </w:r>
    </w:p>
    <w:p w14:paraId="3225F820"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Hamilton, N. (2025) </w:t>
      </w:r>
      <w:r w:rsidRPr="00745AD8">
        <w:rPr>
          <w:rFonts w:ascii="Arial" w:hAnsi="Arial" w:cs="Arial"/>
          <w:i/>
          <w:iCs/>
          <w:color w:val="000000" w:themeColor="text1"/>
          <w:sz w:val="22"/>
          <w:szCs w:val="22"/>
        </w:rPr>
        <w:t>Musical Theatre and the Demands on Your Vocal Cords | Dr Nick Hamilton</w:t>
      </w:r>
      <w:r w:rsidRPr="00745AD8">
        <w:rPr>
          <w:rFonts w:ascii="Arial" w:hAnsi="Arial" w:cs="Arial"/>
          <w:color w:val="000000" w:themeColor="text1"/>
          <w:sz w:val="22"/>
          <w:szCs w:val="22"/>
        </w:rPr>
        <w:t>. Available at: https://voicespecialist.co.uk/musical-theatre-and-the-demands-on-your-vocal-cords.</w:t>
      </w:r>
    </w:p>
    <w:p w14:paraId="75ACACAD"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Health and Care Professions Council (2021) </w:t>
      </w:r>
      <w:r w:rsidRPr="00745AD8">
        <w:rPr>
          <w:rFonts w:ascii="Arial" w:hAnsi="Arial" w:cs="Arial"/>
          <w:i/>
          <w:iCs/>
          <w:color w:val="000000" w:themeColor="text1"/>
          <w:sz w:val="22"/>
          <w:szCs w:val="22"/>
        </w:rPr>
        <w:t>Guidance on Reflective Practice</w:t>
      </w:r>
      <w:r w:rsidRPr="00745AD8">
        <w:rPr>
          <w:rFonts w:ascii="Arial" w:hAnsi="Arial" w:cs="Arial"/>
          <w:color w:val="000000" w:themeColor="text1"/>
          <w:sz w:val="22"/>
          <w:szCs w:val="22"/>
        </w:rPr>
        <w:t xml:space="preserve">. Available at: </w:t>
      </w:r>
      <w:hyperlink r:id="rId24" w:history="1">
        <w:r w:rsidRPr="00745AD8">
          <w:rPr>
            <w:rStyle w:val="Hyperlink"/>
            <w:rFonts w:ascii="Arial" w:hAnsi="Arial" w:cs="Arial"/>
            <w:color w:val="000000" w:themeColor="text1"/>
            <w:sz w:val="22"/>
            <w:szCs w:val="22"/>
            <w:u w:val="none"/>
          </w:rPr>
          <w:t>https://www.hcpc-uk.org/</w:t>
        </w:r>
      </w:hyperlink>
      <w:r w:rsidRPr="00745AD8">
        <w:rPr>
          <w:rFonts w:ascii="Arial" w:hAnsi="Arial" w:cs="Arial"/>
          <w:color w:val="000000" w:themeColor="text1"/>
          <w:sz w:val="22"/>
          <w:szCs w:val="22"/>
        </w:rPr>
        <w:t xml:space="preserve"> (Accessed: 20 October 2025).</w:t>
      </w:r>
    </w:p>
    <w:p w14:paraId="7C696CDE"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Heithoff, K.A. and Lohr, K. (2025) </w:t>
      </w:r>
      <w:r w:rsidRPr="00745AD8">
        <w:rPr>
          <w:rFonts w:ascii="Arial" w:hAnsi="Arial" w:cs="Arial"/>
          <w:i/>
          <w:iCs/>
          <w:color w:val="000000" w:themeColor="text1"/>
          <w:sz w:val="22"/>
          <w:szCs w:val="22"/>
        </w:rPr>
        <w:t>Promise and Limitations of Effectiveness and Outcomes Research</w:t>
      </w:r>
      <w:r w:rsidRPr="00745AD8">
        <w:rPr>
          <w:rFonts w:ascii="Arial" w:hAnsi="Arial" w:cs="Arial"/>
          <w:color w:val="000000" w:themeColor="text1"/>
          <w:sz w:val="22"/>
          <w:szCs w:val="22"/>
        </w:rPr>
        <w:t xml:space="preserve">. Available at: </w:t>
      </w:r>
      <w:hyperlink r:id="rId25" w:history="1">
        <w:r w:rsidRPr="00745AD8">
          <w:rPr>
            <w:rStyle w:val="Hyperlink"/>
            <w:rFonts w:ascii="Arial" w:hAnsi="Arial" w:cs="Arial"/>
            <w:color w:val="000000" w:themeColor="text1"/>
            <w:sz w:val="22"/>
            <w:szCs w:val="22"/>
            <w:u w:val="none"/>
          </w:rPr>
          <w:t>https://www.ncbi.nlm.nih.gov/books/NBK233977/</w:t>
        </w:r>
      </w:hyperlink>
      <w:r w:rsidRPr="00745AD8">
        <w:rPr>
          <w:rFonts w:ascii="Arial" w:hAnsi="Arial" w:cs="Arial"/>
          <w:color w:val="000000" w:themeColor="text1"/>
          <w:sz w:val="22"/>
          <w:szCs w:val="22"/>
        </w:rPr>
        <w:t xml:space="preserve"> (Accessed: 26 October 2025).</w:t>
      </w:r>
    </w:p>
    <w:p w14:paraId="738282F2" w14:textId="6A6D6806"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Hilton, S. (2020) Voice Training and the Pedagogical Application of Science. </w:t>
      </w:r>
      <w:r w:rsidRPr="00745AD8">
        <w:rPr>
          <w:rFonts w:ascii="Arial" w:hAnsi="Arial" w:cs="Arial"/>
          <w:i/>
          <w:iCs/>
          <w:color w:val="000000" w:themeColor="text1"/>
          <w:sz w:val="22"/>
          <w:szCs w:val="22"/>
        </w:rPr>
        <w:t>Voice Research Quarterly</w:t>
      </w:r>
      <w:r w:rsidRPr="00745AD8">
        <w:rPr>
          <w:rFonts w:ascii="Arial" w:hAnsi="Arial" w:cs="Arial"/>
          <w:color w:val="000000" w:themeColor="text1"/>
          <w:sz w:val="22"/>
          <w:szCs w:val="22"/>
        </w:rPr>
        <w:t>.</w:t>
      </w:r>
    </w:p>
    <w:p w14:paraId="70E67951"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Gauntlett, D. (2022) </w:t>
      </w:r>
      <w:r w:rsidRPr="00745AD8">
        <w:rPr>
          <w:rFonts w:ascii="Arial" w:hAnsi="Arial" w:cs="Arial"/>
          <w:i/>
          <w:iCs/>
          <w:color w:val="000000" w:themeColor="text1"/>
          <w:sz w:val="22"/>
          <w:szCs w:val="22"/>
        </w:rPr>
        <w:t>David Gauntlett | Practice-based research: A simple explainer</w:t>
      </w:r>
      <w:r w:rsidRPr="00745AD8">
        <w:rPr>
          <w:rFonts w:ascii="Arial" w:hAnsi="Arial" w:cs="Arial"/>
          <w:color w:val="000000" w:themeColor="text1"/>
          <w:sz w:val="22"/>
          <w:szCs w:val="22"/>
        </w:rPr>
        <w:t xml:space="preserve">. Available at: </w:t>
      </w:r>
      <w:hyperlink r:id="rId26" w:history="1">
        <w:r w:rsidRPr="00745AD8">
          <w:rPr>
            <w:rStyle w:val="Hyperlink"/>
            <w:rFonts w:ascii="Arial" w:hAnsi="Arial" w:cs="Arial"/>
            <w:color w:val="000000" w:themeColor="text1"/>
            <w:sz w:val="22"/>
            <w:szCs w:val="22"/>
            <w:u w:val="none"/>
          </w:rPr>
          <w:t>https://davidgauntlett.com/research-practice/practice-based-research-a-simple-explainer/</w:t>
        </w:r>
      </w:hyperlink>
      <w:r w:rsidRPr="00745AD8">
        <w:rPr>
          <w:rFonts w:ascii="Arial" w:hAnsi="Arial" w:cs="Arial"/>
          <w:color w:val="000000" w:themeColor="text1"/>
          <w:sz w:val="22"/>
          <w:szCs w:val="22"/>
        </w:rPr>
        <w:t xml:space="preserve"> (Accessed: 5 October 2025).</w:t>
      </w:r>
    </w:p>
    <w:p w14:paraId="54C91EEC"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Gautam, K.K. and Agarwal, R. (2023) The New Generation Teacher: Teacher as a Facilitator. </w:t>
      </w:r>
      <w:r w:rsidRPr="00745AD8">
        <w:rPr>
          <w:rFonts w:ascii="Arial" w:hAnsi="Arial" w:cs="Arial"/>
          <w:i/>
          <w:iCs/>
          <w:color w:val="000000" w:themeColor="text1"/>
          <w:sz w:val="22"/>
          <w:szCs w:val="22"/>
        </w:rPr>
        <w:t>INTERNATIONAL JOURNAL OF CREATIVE RESEARCH THOUGHTS</w:t>
      </w:r>
      <w:r w:rsidRPr="00745AD8">
        <w:rPr>
          <w:rFonts w:ascii="Arial" w:hAnsi="Arial" w:cs="Arial"/>
          <w:color w:val="000000" w:themeColor="text1"/>
          <w:sz w:val="22"/>
          <w:szCs w:val="22"/>
        </w:rPr>
        <w:t xml:space="preserve">, 11(7), </w:t>
      </w:r>
      <w:proofErr w:type="gramStart"/>
      <w:r w:rsidRPr="00745AD8">
        <w:rPr>
          <w:rFonts w:ascii="Arial" w:hAnsi="Arial" w:cs="Arial"/>
          <w:color w:val="000000" w:themeColor="text1"/>
          <w:sz w:val="22"/>
          <w:szCs w:val="22"/>
        </w:rPr>
        <w:t>pp.g</w:t>
      </w:r>
      <w:proofErr w:type="gramEnd"/>
      <w:r w:rsidRPr="00745AD8">
        <w:rPr>
          <w:rFonts w:ascii="Arial" w:hAnsi="Arial" w:cs="Arial"/>
          <w:color w:val="000000" w:themeColor="text1"/>
          <w:sz w:val="22"/>
          <w:szCs w:val="22"/>
        </w:rPr>
        <w:t xml:space="preserve">866–g871.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://doi.org/10.1729/Journal.35553</w:t>
      </w:r>
      <w:proofErr w:type="gramEnd"/>
      <w:r w:rsidRPr="00745AD8">
        <w:rPr>
          <w:rFonts w:ascii="Arial" w:hAnsi="Arial" w:cs="Arial"/>
          <w:color w:val="000000" w:themeColor="text1"/>
          <w:sz w:val="22"/>
          <w:szCs w:val="22"/>
        </w:rPr>
        <w:t>.</w:t>
      </w:r>
    </w:p>
    <w:p w14:paraId="42B41F5F" w14:textId="5531CE0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Gilman, M. (2018) The Science of Voice and the Body. pp.61–78.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://doi.org/10.1093/</w:t>
      </w:r>
      <w:proofErr w:type="spellStart"/>
      <w:r w:rsidRPr="00745AD8">
        <w:rPr>
          <w:rFonts w:ascii="Arial" w:hAnsi="Arial" w:cs="Arial"/>
          <w:color w:val="000000" w:themeColor="text1"/>
          <w:sz w:val="22"/>
          <w:szCs w:val="22"/>
        </w:rPr>
        <w:t>oxfordhb</w:t>
      </w:r>
      <w:proofErr w:type="spellEnd"/>
      <w:r w:rsidRPr="00745AD8">
        <w:rPr>
          <w:rFonts w:ascii="Arial" w:hAnsi="Arial" w:cs="Arial"/>
          <w:color w:val="000000" w:themeColor="text1"/>
          <w:sz w:val="22"/>
          <w:szCs w:val="22"/>
        </w:rPr>
        <w:t>/9780190636234.013.1</w:t>
      </w:r>
      <w:proofErr w:type="gramEnd"/>
      <w:r w:rsidRPr="00745AD8">
        <w:rPr>
          <w:rFonts w:ascii="Arial" w:hAnsi="Arial" w:cs="Arial"/>
          <w:color w:val="000000" w:themeColor="text1"/>
          <w:sz w:val="22"/>
          <w:szCs w:val="22"/>
        </w:rPr>
        <w:t>.</w:t>
      </w:r>
    </w:p>
    <w:p w14:paraId="13245EF9" w14:textId="5AC7110B"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 xml:space="preserve">Gibbs, G. </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1988</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Learning by Doing: A Guide to Teaching and Learning Methods</w:t>
      </w:r>
      <w:r w:rsidRPr="00745AD8">
        <w:rPr>
          <w:rFonts w:ascii="Arial" w:hAnsi="Arial" w:cs="Arial"/>
          <w:color w:val="000000" w:themeColor="text1"/>
          <w:sz w:val="22"/>
          <w:szCs w:val="22"/>
        </w:rPr>
        <w:t>, Oxford Brookes University, Oxford.</w:t>
      </w:r>
    </w:p>
    <w:p w14:paraId="755C39AA"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Gordon, L. (2025) </w:t>
      </w:r>
      <w:r w:rsidRPr="00745AD8">
        <w:rPr>
          <w:rFonts w:ascii="Arial" w:hAnsi="Arial" w:cs="Arial"/>
          <w:i/>
          <w:iCs/>
          <w:color w:val="000000" w:themeColor="text1"/>
          <w:sz w:val="22"/>
          <w:szCs w:val="22"/>
        </w:rPr>
        <w:t>Schön’s Reflective Practice: Steps &amp; Examples</w:t>
      </w:r>
      <w:r w:rsidRPr="00745AD8">
        <w:rPr>
          <w:rFonts w:ascii="Arial" w:hAnsi="Arial" w:cs="Arial"/>
          <w:color w:val="000000" w:themeColor="text1"/>
          <w:sz w:val="22"/>
          <w:szCs w:val="22"/>
        </w:rPr>
        <w:t xml:space="preserve">. Available at: </w:t>
      </w:r>
      <w:hyperlink r:id="rId27" w:history="1">
        <w:r w:rsidRPr="00745AD8">
          <w:rPr>
            <w:rStyle w:val="Hyperlink"/>
            <w:rFonts w:ascii="Arial" w:hAnsi="Arial" w:cs="Arial"/>
            <w:color w:val="000000" w:themeColor="text1"/>
            <w:sz w:val="22"/>
            <w:szCs w:val="22"/>
            <w:u w:val="none"/>
          </w:rPr>
          <w:t>https://cloudassess.com/blog/schons-reflective-practice/</w:t>
        </w:r>
      </w:hyperlink>
      <w:r w:rsidRPr="00745AD8">
        <w:rPr>
          <w:rFonts w:ascii="Arial" w:hAnsi="Arial" w:cs="Arial"/>
          <w:color w:val="000000" w:themeColor="text1"/>
          <w:sz w:val="22"/>
          <w:szCs w:val="22"/>
        </w:rPr>
        <w:t xml:space="preserve"> (Accessed: 4 November 2025).</w:t>
      </w:r>
    </w:p>
    <w:p w14:paraId="6E1D2C5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Grant, M. J. (2025) </w:t>
      </w:r>
      <w:r w:rsidRPr="00745AD8">
        <w:rPr>
          <w:rFonts w:ascii="Arial" w:hAnsi="Arial" w:cs="Arial"/>
          <w:i/>
          <w:iCs/>
          <w:color w:val="000000" w:themeColor="text1"/>
          <w:sz w:val="22"/>
          <w:szCs w:val="22"/>
        </w:rPr>
        <w:t>A Grounded Theory? A Conceptual Framework? Or a Model?</w:t>
      </w:r>
      <w:r w:rsidRPr="00745AD8">
        <w:rPr>
          <w:rFonts w:ascii="Arial" w:hAnsi="Arial" w:cs="Arial"/>
          <w:color w:val="000000" w:themeColor="text1"/>
          <w:sz w:val="22"/>
          <w:szCs w:val="22"/>
        </w:rPr>
        <w:t xml:space="preserve"> Available at: https://thegroundedtheorist.wordpress.com/2025/04/23/a-grounded-theory-a-conceptual-framework-or-a-model/ (Accessed: 22 October 2025).</w:t>
      </w:r>
    </w:p>
    <w:p w14:paraId="703AC990"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Grant, C. and </w:t>
      </w:r>
      <w:proofErr w:type="spellStart"/>
      <w:r w:rsidRPr="00745AD8">
        <w:rPr>
          <w:rFonts w:ascii="Arial" w:hAnsi="Arial" w:cs="Arial"/>
          <w:color w:val="000000" w:themeColor="text1"/>
          <w:sz w:val="22"/>
          <w:szCs w:val="22"/>
        </w:rPr>
        <w:t>Osanloo</w:t>
      </w:r>
      <w:proofErr w:type="spellEnd"/>
      <w:r w:rsidRPr="00745AD8">
        <w:rPr>
          <w:rFonts w:ascii="Arial" w:hAnsi="Arial" w:cs="Arial"/>
          <w:color w:val="000000" w:themeColor="text1"/>
          <w:sz w:val="22"/>
          <w:szCs w:val="22"/>
        </w:rPr>
        <w:t>, A. (2014) Understanding, selecting, and integrating a theoretical framework in dissertation research: Creating the blueprint for your ‘house’. </w:t>
      </w:r>
      <w:r w:rsidRPr="00745AD8">
        <w:rPr>
          <w:rFonts w:ascii="Arial" w:hAnsi="Arial" w:cs="Arial"/>
          <w:i/>
          <w:iCs/>
          <w:color w:val="000000" w:themeColor="text1"/>
          <w:sz w:val="22"/>
          <w:szCs w:val="22"/>
        </w:rPr>
        <w:t>Administrative Issues Journal Education Practice and Research</w:t>
      </w:r>
      <w:r w:rsidRPr="00745AD8">
        <w:rPr>
          <w:rFonts w:ascii="Arial" w:hAnsi="Arial" w:cs="Arial"/>
          <w:color w:val="000000" w:themeColor="text1"/>
          <w:sz w:val="22"/>
          <w:szCs w:val="22"/>
        </w:rPr>
        <w:t xml:space="preserve">, 4(2), pp.12–26.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://doi.org/10.5929/2014.4.2</w:t>
      </w:r>
      <w:proofErr w:type="gramEnd"/>
      <w:r w:rsidRPr="00745AD8">
        <w:rPr>
          <w:rFonts w:ascii="Arial" w:hAnsi="Arial" w:cs="Arial"/>
          <w:color w:val="000000" w:themeColor="text1"/>
          <w:sz w:val="22"/>
          <w:szCs w:val="22"/>
        </w:rPr>
        <w:t>.</w:t>
      </w:r>
    </w:p>
    <w:p w14:paraId="19294E22" w14:textId="61397811" w:rsidR="007F635B" w:rsidRPr="00745AD8" w:rsidRDefault="007F635B" w:rsidP="007F635B">
      <w:pPr>
        <w:ind w:left="720" w:hanging="720"/>
        <w:rPr>
          <w:rFonts w:ascii="Arial" w:hAnsi="Arial" w:cs="Arial"/>
          <w:color w:val="000000" w:themeColor="text1"/>
          <w:sz w:val="22"/>
          <w:szCs w:val="22"/>
        </w:rPr>
      </w:pPr>
      <w:r w:rsidRPr="007F635B">
        <w:rPr>
          <w:rFonts w:ascii="Arial" w:hAnsi="Arial" w:cs="Arial"/>
          <w:color w:val="000000" w:themeColor="text1"/>
          <w:sz w:val="22"/>
          <w:szCs w:val="22"/>
        </w:rPr>
        <w:t>Haddad, F.D. (2019) </w:t>
      </w:r>
      <w:r w:rsidRPr="007F635B">
        <w:rPr>
          <w:rFonts w:ascii="Arial" w:hAnsi="Arial" w:cs="Arial"/>
          <w:i/>
          <w:iCs/>
          <w:color w:val="000000" w:themeColor="text1"/>
          <w:sz w:val="22"/>
          <w:szCs w:val="22"/>
        </w:rPr>
        <w:t>Understand the Difference Between Theory, Practice</w:t>
      </w:r>
      <w:r w:rsidRPr="007F635B">
        <w:rPr>
          <w:rFonts w:ascii="Arial" w:hAnsi="Arial" w:cs="Arial"/>
          <w:color w:val="000000" w:themeColor="text1"/>
          <w:sz w:val="22"/>
          <w:szCs w:val="22"/>
        </w:rPr>
        <w:t>. Available at: https://www.nonprofitpro.com/post/understand-the-difference-between-theory-and-practice/</w:t>
      </w:r>
      <w:r w:rsidRPr="00745AD8">
        <w:rPr>
          <w:rFonts w:ascii="Arial" w:hAnsi="Arial" w:cs="Arial"/>
          <w:color w:val="000000" w:themeColor="text1"/>
          <w:sz w:val="22"/>
          <w:szCs w:val="22"/>
        </w:rPr>
        <w:t xml:space="preserve"> (Accessed: 24 November 2025).</w:t>
      </w:r>
    </w:p>
    <w:p w14:paraId="1A538FED"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Hargraves, V. (2021) </w:t>
      </w:r>
      <w:r w:rsidRPr="00745AD8">
        <w:rPr>
          <w:rFonts w:ascii="Arial" w:hAnsi="Arial" w:cs="Arial"/>
          <w:i/>
          <w:iCs/>
          <w:color w:val="000000" w:themeColor="text1"/>
          <w:sz w:val="22"/>
          <w:szCs w:val="22"/>
        </w:rPr>
        <w:t>Vygotsky’s Philosophy of Education</w:t>
      </w:r>
      <w:r w:rsidRPr="00745AD8">
        <w:rPr>
          <w:rFonts w:ascii="Arial" w:hAnsi="Arial" w:cs="Arial"/>
          <w:color w:val="000000" w:themeColor="text1"/>
          <w:sz w:val="22"/>
          <w:szCs w:val="22"/>
        </w:rPr>
        <w:t>. Available at: https://theeduca tionhub.org.nz/</w:t>
      </w:r>
      <w:proofErr w:type="spellStart"/>
      <w:r w:rsidRPr="00745AD8">
        <w:rPr>
          <w:rFonts w:ascii="Arial" w:hAnsi="Arial" w:cs="Arial"/>
          <w:color w:val="000000" w:themeColor="text1"/>
          <w:sz w:val="22"/>
          <w:szCs w:val="22"/>
        </w:rPr>
        <w:t>vygotskys</w:t>
      </w:r>
      <w:proofErr w:type="spellEnd"/>
      <w:r w:rsidRPr="00745AD8">
        <w:rPr>
          <w:rFonts w:ascii="Arial" w:hAnsi="Arial" w:cs="Arial"/>
          <w:color w:val="000000" w:themeColor="text1"/>
          <w:sz w:val="22"/>
          <w:szCs w:val="22"/>
        </w:rPr>
        <w:t xml:space="preserve">-philosophy-of-education/ (Accessed: 5 October 2024). </w:t>
      </w:r>
    </w:p>
    <w:p w14:paraId="12C53F4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Heisel, E. (2024) Interdisciplinary and Relational Approaches to Embodiment Conscious Music Performance Pedagogy. </w:t>
      </w:r>
      <w:r w:rsidRPr="00745AD8">
        <w:rPr>
          <w:rFonts w:ascii="Arial" w:hAnsi="Arial" w:cs="Arial"/>
          <w:i/>
          <w:iCs/>
          <w:color w:val="000000" w:themeColor="text1"/>
          <w:sz w:val="22"/>
          <w:szCs w:val="22"/>
        </w:rPr>
        <w:t>Empirical Musicology Review</w:t>
      </w:r>
      <w:r w:rsidRPr="00745AD8">
        <w:rPr>
          <w:rFonts w:ascii="Arial" w:hAnsi="Arial" w:cs="Arial"/>
          <w:color w:val="000000" w:themeColor="text1"/>
          <w:sz w:val="22"/>
          <w:szCs w:val="22"/>
        </w:rPr>
        <w:t xml:space="preserve">, 19(1), pp.34–37.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://doi.org/10.18061/emr.v19i1.9576</w:t>
      </w:r>
      <w:proofErr w:type="gramEnd"/>
      <w:r w:rsidRPr="00745AD8">
        <w:rPr>
          <w:rFonts w:ascii="Arial" w:hAnsi="Arial" w:cs="Arial"/>
          <w:color w:val="000000" w:themeColor="text1"/>
          <w:sz w:val="22"/>
          <w:szCs w:val="22"/>
        </w:rPr>
        <w:t>.</w:t>
      </w:r>
    </w:p>
    <w:p w14:paraId="34187762"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Henderson, C. (2025) </w:t>
      </w:r>
      <w:r w:rsidRPr="00745AD8">
        <w:rPr>
          <w:rFonts w:ascii="Arial" w:hAnsi="Arial" w:cs="Arial"/>
          <w:i/>
          <w:iCs/>
          <w:color w:val="000000" w:themeColor="text1"/>
          <w:sz w:val="22"/>
          <w:szCs w:val="22"/>
        </w:rPr>
        <w:t>Practice Based Research</w:t>
      </w:r>
      <w:r w:rsidRPr="00745AD8">
        <w:rPr>
          <w:rFonts w:ascii="Arial" w:hAnsi="Arial" w:cs="Arial"/>
          <w:color w:val="000000" w:themeColor="text1"/>
          <w:sz w:val="22"/>
          <w:szCs w:val="22"/>
        </w:rPr>
        <w:t xml:space="preserve">. Available at: </w:t>
      </w:r>
      <w:hyperlink r:id="rId28" w:history="1">
        <w:r w:rsidRPr="00745AD8">
          <w:rPr>
            <w:rStyle w:val="Hyperlink"/>
            <w:rFonts w:ascii="Arial" w:hAnsi="Arial" w:cs="Arial"/>
            <w:color w:val="000000" w:themeColor="text1"/>
            <w:sz w:val="22"/>
            <w:szCs w:val="22"/>
            <w:u w:val="none"/>
          </w:rPr>
          <w:t xml:space="preserve">https://tracs.unc.edu/ind </w:t>
        </w:r>
        <w:proofErr w:type="spellStart"/>
        <w:r w:rsidRPr="00745AD8">
          <w:rPr>
            <w:rStyle w:val="Hyperlink"/>
            <w:rFonts w:ascii="Arial" w:hAnsi="Arial" w:cs="Arial"/>
            <w:color w:val="000000" w:themeColor="text1"/>
            <w:sz w:val="22"/>
            <w:szCs w:val="22"/>
            <w:u w:val="none"/>
          </w:rPr>
          <w:t>ex.php</w:t>
        </w:r>
        <w:proofErr w:type="spellEnd"/>
        <w:r w:rsidRPr="00745AD8">
          <w:rPr>
            <w:rStyle w:val="Hyperlink"/>
            <w:rFonts w:ascii="Arial" w:hAnsi="Arial" w:cs="Arial"/>
            <w:color w:val="000000" w:themeColor="text1"/>
            <w:sz w:val="22"/>
            <w:szCs w:val="22"/>
            <w:u w:val="none"/>
          </w:rPr>
          <w:t>/servic</w:t>
        </w:r>
      </w:hyperlink>
      <w:r w:rsidRPr="00745AD8">
        <w:rPr>
          <w:rFonts w:ascii="Arial" w:hAnsi="Arial" w:cs="Arial"/>
          <w:color w:val="000000" w:themeColor="text1"/>
          <w:sz w:val="22"/>
          <w:szCs w:val="22"/>
        </w:rPr>
        <w:t>es/practice-based-research (Accessed: 8 November 2025)</w:t>
      </w:r>
    </w:p>
    <w:p w14:paraId="29A8AB1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Hilton, L. (2020) </w:t>
      </w:r>
      <w:r w:rsidRPr="00745AD8">
        <w:rPr>
          <w:rFonts w:ascii="Arial" w:hAnsi="Arial" w:cs="Arial"/>
          <w:i/>
          <w:iCs/>
          <w:color w:val="000000" w:themeColor="text1"/>
          <w:sz w:val="22"/>
          <w:szCs w:val="22"/>
        </w:rPr>
        <w:t>Miller School Researchers Study Ideal Vocal Warm-up Time for Singers</w:t>
      </w:r>
      <w:r w:rsidRPr="00745AD8">
        <w:rPr>
          <w:rFonts w:ascii="Arial" w:hAnsi="Arial" w:cs="Arial"/>
          <w:color w:val="000000" w:themeColor="text1"/>
          <w:sz w:val="22"/>
          <w:szCs w:val="22"/>
        </w:rPr>
        <w:t>. Available at: https://news.med.miami.edu/miller-school-researchers-study-ideal-vocal-warm-up-time-for-singers/ (Accessed: 15 September 2025).</w:t>
      </w:r>
    </w:p>
    <w:p w14:paraId="46B9606F"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Hurrell, D. (2021) Conceptual Knowledge OR Procedural Knowledge or Conceptual Knowledge AND Procedural Knowledge: Why the Conjunction is Important to Teachers. </w:t>
      </w:r>
      <w:r w:rsidRPr="00745AD8">
        <w:rPr>
          <w:rFonts w:ascii="Arial" w:hAnsi="Arial" w:cs="Arial"/>
          <w:i/>
          <w:iCs/>
          <w:color w:val="000000" w:themeColor="text1"/>
          <w:sz w:val="22"/>
          <w:szCs w:val="22"/>
        </w:rPr>
        <w:t>Australian Journal of Teacher Education</w:t>
      </w:r>
      <w:r w:rsidRPr="00745AD8">
        <w:rPr>
          <w:rFonts w:ascii="Arial" w:hAnsi="Arial" w:cs="Arial"/>
          <w:color w:val="000000" w:themeColor="text1"/>
          <w:sz w:val="22"/>
          <w:szCs w:val="22"/>
        </w:rPr>
        <w:t xml:space="preserve">, 46(2), pp.57–71.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://doi.org/10.14221/ajte.2021v46n2.4</w:t>
      </w:r>
      <w:proofErr w:type="gramEnd"/>
      <w:r w:rsidRPr="00745AD8">
        <w:rPr>
          <w:rFonts w:ascii="Arial" w:hAnsi="Arial" w:cs="Arial"/>
          <w:color w:val="000000" w:themeColor="text1"/>
          <w:sz w:val="22"/>
          <w:szCs w:val="22"/>
        </w:rPr>
        <w:t>.</w:t>
      </w:r>
    </w:p>
    <w:p w14:paraId="50B5678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Iglesias, P. and Tejada, J. (2024) Practice as Research through Inquiry-Based Learning: A Pedagogical Intervention with Music Students in Higher Education. </w:t>
      </w:r>
      <w:r w:rsidRPr="00745AD8">
        <w:rPr>
          <w:rFonts w:ascii="Arial" w:hAnsi="Arial" w:cs="Arial"/>
          <w:i/>
          <w:iCs/>
          <w:color w:val="000000" w:themeColor="text1"/>
          <w:sz w:val="22"/>
          <w:szCs w:val="22"/>
        </w:rPr>
        <w:t>Education Sciences</w:t>
      </w:r>
      <w:r w:rsidRPr="00745AD8">
        <w:rPr>
          <w:rFonts w:ascii="Arial" w:hAnsi="Arial" w:cs="Arial"/>
          <w:color w:val="000000" w:themeColor="text1"/>
          <w:sz w:val="22"/>
          <w:szCs w:val="22"/>
        </w:rPr>
        <w:t xml:space="preserve">, 14(7), pp.738–738.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://doi.org/10.3390/educsci14070738</w:t>
      </w:r>
      <w:proofErr w:type="gramEnd"/>
      <w:r w:rsidRPr="00745AD8">
        <w:rPr>
          <w:rFonts w:ascii="Arial" w:hAnsi="Arial" w:cs="Arial"/>
          <w:color w:val="000000" w:themeColor="text1"/>
          <w:sz w:val="22"/>
          <w:szCs w:val="22"/>
        </w:rPr>
        <w:t>.</w:t>
      </w:r>
    </w:p>
    <w:p w14:paraId="5A527545" w14:textId="21E5C171"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Journal of Useful Investigations in Creative Education (2020) </w:t>
      </w:r>
      <w:r w:rsidRPr="00745AD8">
        <w:rPr>
          <w:rFonts w:ascii="Arial" w:hAnsi="Arial" w:cs="Arial"/>
          <w:i/>
          <w:iCs/>
          <w:color w:val="000000" w:themeColor="text1"/>
          <w:sz w:val="22"/>
          <w:szCs w:val="22"/>
        </w:rPr>
        <w:t>Reflecting on the inclusivity and accessibility of a learning space for textiles education</w:t>
      </w:r>
      <w:r w:rsidRPr="00745AD8">
        <w:rPr>
          <w:rFonts w:ascii="Arial" w:hAnsi="Arial" w:cs="Arial"/>
          <w:color w:val="000000" w:themeColor="text1"/>
          <w:sz w:val="22"/>
          <w:szCs w:val="22"/>
        </w:rPr>
        <w:t xml:space="preserve">. Available at: </w:t>
      </w:r>
      <w:hyperlink r:id="rId29" w:history="1">
        <w:r w:rsidRPr="00745AD8">
          <w:rPr>
            <w:rStyle w:val="Hyperlink"/>
            <w:rFonts w:ascii="Arial" w:hAnsi="Arial" w:cs="Arial"/>
            <w:color w:val="000000" w:themeColor="text1"/>
            <w:sz w:val="22"/>
            <w:szCs w:val="22"/>
            <w:u w:val="none"/>
          </w:rPr>
          <w:t>https://juice-journal.com/2020/03/06/reflecting-on-the-inclusivity-and-accessibility-of-a-learning-space-for-textiles-education/</w:t>
        </w:r>
      </w:hyperlink>
      <w:r w:rsidRPr="00745AD8">
        <w:rPr>
          <w:rFonts w:ascii="Arial" w:hAnsi="Arial" w:cs="Arial"/>
          <w:color w:val="000000" w:themeColor="text1"/>
          <w:sz w:val="22"/>
          <w:szCs w:val="22"/>
        </w:rPr>
        <w:t xml:space="preserve"> (Accessed: 3 November 2025).</w:t>
      </w:r>
    </w:p>
    <w:p w14:paraId="2869CB3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Kjær, L.B., Christensen, M.K. and Mahon, K. (2025) Bridging theory and practice: introducing a theoretically informed pedagogical tool for empowering educational leaders in navigating </w:t>
      </w:r>
      <w:r w:rsidRPr="00745AD8">
        <w:rPr>
          <w:rFonts w:ascii="Arial" w:hAnsi="Arial" w:cs="Arial"/>
          <w:color w:val="000000" w:themeColor="text1"/>
          <w:sz w:val="22"/>
          <w:szCs w:val="22"/>
        </w:rPr>
        <w:lastRenderedPageBreak/>
        <w:t>practice architectures. </w:t>
      </w:r>
      <w:r w:rsidRPr="00745AD8">
        <w:rPr>
          <w:rFonts w:ascii="Arial" w:hAnsi="Arial" w:cs="Arial"/>
          <w:i/>
          <w:iCs/>
          <w:color w:val="000000" w:themeColor="text1"/>
          <w:sz w:val="22"/>
          <w:szCs w:val="22"/>
        </w:rPr>
        <w:t>Professional Development in Education</w:t>
      </w:r>
      <w:r w:rsidRPr="00745AD8">
        <w:rPr>
          <w:rFonts w:ascii="Arial" w:hAnsi="Arial" w:cs="Arial"/>
          <w:color w:val="000000" w:themeColor="text1"/>
          <w:sz w:val="22"/>
          <w:szCs w:val="22"/>
        </w:rPr>
        <w:t xml:space="preserve">, pp.1–18.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://doi.org/10.1080/19415257.2025.2492678</w:t>
      </w:r>
      <w:proofErr w:type="gramEnd"/>
      <w:r w:rsidRPr="00745AD8">
        <w:rPr>
          <w:rFonts w:ascii="Arial" w:hAnsi="Arial" w:cs="Arial"/>
          <w:color w:val="000000" w:themeColor="text1"/>
          <w:sz w:val="22"/>
          <w:szCs w:val="22"/>
        </w:rPr>
        <w:t xml:space="preserve">. </w:t>
      </w:r>
    </w:p>
    <w:p w14:paraId="7DA6773D" w14:textId="4AD55DBC"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Kolb, A.Y. </w:t>
      </w:r>
      <w:r w:rsidR="009111C5" w:rsidRPr="00745AD8">
        <w:rPr>
          <w:rFonts w:ascii="Arial" w:hAnsi="Arial" w:cs="Arial"/>
          <w:color w:val="000000" w:themeColor="text1"/>
          <w:sz w:val="22"/>
          <w:szCs w:val="22"/>
        </w:rPr>
        <w:t>and</w:t>
      </w:r>
      <w:r w:rsidRPr="00745AD8">
        <w:rPr>
          <w:rFonts w:ascii="Arial" w:hAnsi="Arial" w:cs="Arial"/>
          <w:color w:val="000000" w:themeColor="text1"/>
          <w:sz w:val="22"/>
          <w:szCs w:val="22"/>
        </w:rPr>
        <w:t xml:space="preserve"> Kolb, D.A. (2018) Eight Important Things to Know About the Experiential Learning Cycle. </w:t>
      </w:r>
      <w:r w:rsidRPr="00745AD8">
        <w:rPr>
          <w:rFonts w:ascii="Arial" w:hAnsi="Arial" w:cs="Arial"/>
          <w:i/>
          <w:iCs/>
          <w:color w:val="000000" w:themeColor="text1"/>
          <w:sz w:val="22"/>
          <w:szCs w:val="22"/>
        </w:rPr>
        <w:t>Australian Educational Leader</w:t>
      </w:r>
      <w:r w:rsidRPr="00745AD8">
        <w:rPr>
          <w:rFonts w:ascii="Arial" w:hAnsi="Arial" w:cs="Arial"/>
          <w:color w:val="000000" w:themeColor="text1"/>
          <w:sz w:val="22"/>
          <w:szCs w:val="22"/>
        </w:rPr>
        <w:t>, 40(3), pp. 8–14.</w:t>
      </w:r>
    </w:p>
    <w:p w14:paraId="7639531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Kolb, D. (1984) </w:t>
      </w:r>
      <w:r w:rsidRPr="00745AD8">
        <w:rPr>
          <w:rFonts w:ascii="Arial" w:hAnsi="Arial" w:cs="Arial"/>
          <w:i/>
          <w:iCs/>
          <w:color w:val="000000" w:themeColor="text1"/>
          <w:sz w:val="22"/>
          <w:szCs w:val="22"/>
        </w:rPr>
        <w:t>Experiential Learning: Experience as the Source of Learning and Development</w:t>
      </w:r>
      <w:r w:rsidRPr="00745AD8">
        <w:rPr>
          <w:rFonts w:ascii="Arial" w:hAnsi="Arial" w:cs="Arial"/>
          <w:color w:val="000000" w:themeColor="text1"/>
          <w:sz w:val="22"/>
          <w:szCs w:val="22"/>
        </w:rPr>
        <w:t>, Prentice Hall, Englewood Cliffs.</w:t>
      </w:r>
    </w:p>
    <w:p w14:paraId="756D682E" w14:textId="7AA490BD" w:rsidR="00DE2279" w:rsidRPr="00745AD8" w:rsidRDefault="00DE2279" w:rsidP="00DE2279">
      <w:pPr>
        <w:ind w:left="360" w:hanging="360"/>
        <w:rPr>
          <w:rFonts w:ascii="Arial" w:hAnsi="Arial" w:cs="Arial"/>
          <w:color w:val="000000" w:themeColor="text1"/>
          <w:sz w:val="22"/>
          <w:szCs w:val="22"/>
        </w:rPr>
      </w:pPr>
      <w:r w:rsidRPr="00DE2279">
        <w:rPr>
          <w:rFonts w:ascii="Arial" w:hAnsi="Arial" w:cs="Arial"/>
          <w:color w:val="000000" w:themeColor="text1"/>
          <w:sz w:val="22"/>
          <w:szCs w:val="22"/>
        </w:rPr>
        <w:t>Kong, Y. (2021) The role of experiential learning on students’ motivation and classroom engagement. </w:t>
      </w:r>
      <w:r w:rsidRPr="00DE2279">
        <w:rPr>
          <w:rFonts w:ascii="Arial" w:hAnsi="Arial" w:cs="Arial"/>
          <w:i/>
          <w:iCs/>
          <w:color w:val="000000" w:themeColor="text1"/>
          <w:sz w:val="22"/>
          <w:szCs w:val="22"/>
        </w:rPr>
        <w:t>Frontiers in Psychology</w:t>
      </w:r>
      <w:r w:rsidRPr="00DE2279">
        <w:rPr>
          <w:rFonts w:ascii="Arial" w:hAnsi="Arial" w:cs="Arial"/>
          <w:color w:val="000000" w:themeColor="text1"/>
          <w:sz w:val="22"/>
          <w:szCs w:val="22"/>
        </w:rPr>
        <w:t xml:space="preserve">, 12(1). </w:t>
      </w:r>
      <w:proofErr w:type="spellStart"/>
      <w:proofErr w:type="gramStart"/>
      <w:r w:rsidRPr="00DE2279">
        <w:rPr>
          <w:rFonts w:ascii="Arial" w:hAnsi="Arial" w:cs="Arial"/>
          <w:color w:val="000000" w:themeColor="text1"/>
          <w:sz w:val="22"/>
          <w:szCs w:val="22"/>
        </w:rPr>
        <w:t>doi:https</w:t>
      </w:r>
      <w:proofErr w:type="spellEnd"/>
      <w:r w:rsidRPr="00DE2279">
        <w:rPr>
          <w:rFonts w:ascii="Arial" w:hAnsi="Arial" w:cs="Arial"/>
          <w:color w:val="000000" w:themeColor="text1"/>
          <w:sz w:val="22"/>
          <w:szCs w:val="22"/>
        </w:rPr>
        <w:t>://doi.org/10.3389/fpsyg.2021.771272</w:t>
      </w:r>
      <w:proofErr w:type="gramEnd"/>
      <w:r w:rsidRPr="00DE2279">
        <w:rPr>
          <w:rFonts w:ascii="Arial" w:hAnsi="Arial" w:cs="Arial"/>
          <w:color w:val="000000" w:themeColor="text1"/>
          <w:sz w:val="22"/>
          <w:szCs w:val="22"/>
        </w:rPr>
        <w:t>.</w:t>
      </w:r>
    </w:p>
    <w:p w14:paraId="1034D9BF" w14:textId="77777777" w:rsidR="00461313"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Latala, J. (2019) </w:t>
      </w:r>
      <w:r w:rsidRPr="00745AD8">
        <w:rPr>
          <w:rFonts w:ascii="Arial" w:hAnsi="Arial" w:cs="Arial"/>
          <w:i/>
          <w:iCs/>
          <w:color w:val="000000" w:themeColor="text1"/>
          <w:sz w:val="22"/>
          <w:szCs w:val="22"/>
        </w:rPr>
        <w:t>Performance practice: the missing step in every musician’s practice routine</w:t>
      </w:r>
      <w:r w:rsidRPr="00745AD8">
        <w:rPr>
          <w:rFonts w:ascii="Arial" w:hAnsi="Arial" w:cs="Arial"/>
          <w:color w:val="000000" w:themeColor="text1"/>
          <w:sz w:val="22"/>
          <w:szCs w:val="22"/>
        </w:rPr>
        <w:t xml:space="preserve">. Available at: </w:t>
      </w:r>
      <w:hyperlink r:id="rId30" w:history="1">
        <w:r w:rsidRPr="00745AD8">
          <w:rPr>
            <w:rStyle w:val="Hyperlink"/>
            <w:rFonts w:ascii="Arial" w:hAnsi="Arial" w:cs="Arial"/>
            <w:color w:val="000000" w:themeColor="text1"/>
            <w:sz w:val="22"/>
            <w:szCs w:val="22"/>
            <w:u w:val="none"/>
          </w:rPr>
          <w:t>https://www.thestrad.com/playing-hub/performance-practice-the-missing-step-in-every-musicians-practice-routine/19405.article</w:t>
        </w:r>
      </w:hyperlink>
      <w:r w:rsidRPr="00745AD8">
        <w:rPr>
          <w:rFonts w:ascii="Arial" w:hAnsi="Arial" w:cs="Arial"/>
          <w:color w:val="000000" w:themeColor="text1"/>
          <w:sz w:val="22"/>
          <w:szCs w:val="22"/>
        </w:rPr>
        <w:t xml:space="preserve"> (Accessed: 17 October 2025).</w:t>
      </w:r>
    </w:p>
    <w:p w14:paraId="28C9C299" w14:textId="104F8AEC" w:rsidR="005A6B79" w:rsidRPr="00745AD8" w:rsidRDefault="005A6B79" w:rsidP="005A6B79">
      <w:pPr>
        <w:ind w:left="360" w:hanging="360"/>
        <w:rPr>
          <w:rFonts w:ascii="Arial" w:hAnsi="Arial" w:cs="Arial"/>
          <w:color w:val="000000" w:themeColor="text1"/>
          <w:sz w:val="22"/>
          <w:szCs w:val="22"/>
        </w:rPr>
      </w:pPr>
      <w:r w:rsidRPr="005A6B79">
        <w:rPr>
          <w:rFonts w:ascii="Arial" w:hAnsi="Arial" w:cs="Arial"/>
          <w:color w:val="000000" w:themeColor="text1"/>
          <w:sz w:val="22"/>
          <w:szCs w:val="22"/>
        </w:rPr>
        <w:t>Le-May Sheffield, S. and Felten, P. (2018) Iterative practices and academic development. </w:t>
      </w:r>
      <w:r w:rsidRPr="005A6B79">
        <w:rPr>
          <w:rFonts w:ascii="Arial" w:hAnsi="Arial" w:cs="Arial"/>
          <w:i/>
          <w:iCs/>
          <w:color w:val="000000" w:themeColor="text1"/>
          <w:sz w:val="22"/>
          <w:szCs w:val="22"/>
        </w:rPr>
        <w:t>International Journal for Academic Development</w:t>
      </w:r>
      <w:r w:rsidRPr="005A6B79">
        <w:rPr>
          <w:rFonts w:ascii="Arial" w:hAnsi="Arial" w:cs="Arial"/>
          <w:color w:val="000000" w:themeColor="text1"/>
          <w:sz w:val="22"/>
          <w:szCs w:val="22"/>
        </w:rPr>
        <w:t xml:space="preserve">, 23(3), pp.162–164. </w:t>
      </w:r>
      <w:proofErr w:type="spellStart"/>
      <w:proofErr w:type="gramStart"/>
      <w:r w:rsidRPr="005A6B79">
        <w:rPr>
          <w:rFonts w:ascii="Arial" w:hAnsi="Arial" w:cs="Arial"/>
          <w:color w:val="000000" w:themeColor="text1"/>
          <w:sz w:val="22"/>
          <w:szCs w:val="22"/>
        </w:rPr>
        <w:t>doi:https</w:t>
      </w:r>
      <w:proofErr w:type="spellEnd"/>
      <w:r w:rsidRPr="005A6B79">
        <w:rPr>
          <w:rFonts w:ascii="Arial" w:hAnsi="Arial" w:cs="Arial"/>
          <w:color w:val="000000" w:themeColor="text1"/>
          <w:sz w:val="22"/>
          <w:szCs w:val="22"/>
        </w:rPr>
        <w:t>://doi.org/10.1080/1360144x.2018.1485626</w:t>
      </w:r>
      <w:proofErr w:type="gramEnd"/>
      <w:r w:rsidRPr="005A6B79">
        <w:rPr>
          <w:rFonts w:ascii="Arial" w:hAnsi="Arial" w:cs="Arial"/>
          <w:color w:val="000000" w:themeColor="text1"/>
          <w:sz w:val="22"/>
          <w:szCs w:val="22"/>
        </w:rPr>
        <w:t>.</w:t>
      </w:r>
    </w:p>
    <w:p w14:paraId="56921FC5" w14:textId="1B10FED5" w:rsidR="00461313" w:rsidRPr="00745AD8" w:rsidRDefault="00461313" w:rsidP="00461313">
      <w:pPr>
        <w:ind w:left="360" w:hanging="360"/>
        <w:rPr>
          <w:rFonts w:ascii="Arial" w:hAnsi="Arial" w:cs="Arial"/>
          <w:color w:val="000000" w:themeColor="text1"/>
          <w:sz w:val="22"/>
          <w:szCs w:val="22"/>
        </w:rPr>
      </w:pPr>
      <w:proofErr w:type="spellStart"/>
      <w:r w:rsidRPr="00745AD8">
        <w:rPr>
          <w:rFonts w:ascii="Arial" w:hAnsi="Arial" w:cs="Arial"/>
          <w:color w:val="000000" w:themeColor="text1"/>
          <w:sz w:val="22"/>
          <w:szCs w:val="22"/>
        </w:rPr>
        <w:t>Leōnidas</w:t>
      </w:r>
      <w:proofErr w:type="spellEnd"/>
      <w:r w:rsidRPr="00745AD8">
        <w:rPr>
          <w:rFonts w:ascii="Arial" w:hAnsi="Arial" w:cs="Arial"/>
          <w:color w:val="000000" w:themeColor="text1"/>
          <w:sz w:val="22"/>
          <w:szCs w:val="22"/>
        </w:rPr>
        <w:t>, K., Panayiotou, A. and Antoniou, P. (2023) Establishing a Comprehensive Theory of Teaching and Learning: The Contribution of the Dynamic Model of Educational Effectiveness. </w:t>
      </w:r>
      <w:r w:rsidRPr="00745AD8">
        <w:rPr>
          <w:rFonts w:ascii="Arial" w:hAnsi="Arial" w:cs="Arial"/>
          <w:i/>
          <w:iCs/>
          <w:color w:val="000000" w:themeColor="text1"/>
          <w:sz w:val="22"/>
          <w:szCs w:val="22"/>
        </w:rPr>
        <w:t>Springer eBooks</w:t>
      </w:r>
      <w:r w:rsidRPr="00745AD8">
        <w:rPr>
          <w:rFonts w:ascii="Arial" w:hAnsi="Arial" w:cs="Arial"/>
          <w:color w:val="000000" w:themeColor="text1"/>
          <w:sz w:val="22"/>
          <w:szCs w:val="22"/>
        </w:rPr>
        <w:t xml:space="preserve">, pp.131–157.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://doi.org/10.1007/978-3-031-25613-45</w:t>
      </w:r>
      <w:proofErr w:type="gramEnd"/>
      <w:r w:rsidRPr="00745AD8">
        <w:rPr>
          <w:rFonts w:ascii="Arial" w:hAnsi="Arial" w:cs="Arial"/>
          <w:color w:val="000000" w:themeColor="text1"/>
          <w:sz w:val="22"/>
          <w:szCs w:val="22"/>
        </w:rPr>
        <w:t>.</w:t>
      </w:r>
    </w:p>
    <w:p w14:paraId="3ED9A8E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Liang, J. (2024) Developing emotional intelligence in a static and interactive music learning environment. </w:t>
      </w:r>
      <w:r w:rsidRPr="00745AD8">
        <w:rPr>
          <w:rFonts w:ascii="Arial" w:hAnsi="Arial" w:cs="Arial"/>
          <w:i/>
          <w:iCs/>
          <w:color w:val="000000" w:themeColor="text1"/>
          <w:sz w:val="22"/>
          <w:szCs w:val="22"/>
        </w:rPr>
        <w:t>Frontiers in Psychology</w:t>
      </w:r>
      <w:r w:rsidRPr="00745AD8">
        <w:rPr>
          <w:rFonts w:ascii="Arial" w:hAnsi="Arial" w:cs="Arial"/>
          <w:color w:val="000000" w:themeColor="text1"/>
          <w:sz w:val="22"/>
          <w:szCs w:val="22"/>
        </w:rPr>
        <w:t xml:space="preserve">, 15, p.1279530.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w:t>
      </w:r>
      <w:proofErr w:type="gramEnd"/>
      <w:r w:rsidRPr="00745AD8">
        <w:rPr>
          <w:rFonts w:ascii="Arial" w:hAnsi="Arial" w:cs="Arial"/>
          <w:color w:val="000000" w:themeColor="text1"/>
          <w:sz w:val="22"/>
          <w:szCs w:val="22"/>
        </w:rPr>
        <w:t xml:space="preserve"> 10.3389/</w:t>
      </w:r>
      <w:proofErr w:type="spellStart"/>
      <w:r w:rsidRPr="00745AD8">
        <w:rPr>
          <w:rFonts w:ascii="Arial" w:hAnsi="Arial" w:cs="Arial"/>
          <w:color w:val="000000" w:themeColor="text1"/>
          <w:sz w:val="22"/>
          <w:szCs w:val="22"/>
        </w:rPr>
        <w:t>fp</w:t>
      </w:r>
      <w:proofErr w:type="spellEnd"/>
      <w:r w:rsidRPr="00745AD8">
        <w:rPr>
          <w:rFonts w:ascii="Arial" w:hAnsi="Arial" w:cs="Arial"/>
          <w:color w:val="000000" w:themeColor="text1"/>
          <w:sz w:val="22"/>
          <w:szCs w:val="22"/>
        </w:rPr>
        <w:t xml:space="preserve"> syg.2024.1279530.</w:t>
      </w:r>
    </w:p>
    <w:p w14:paraId="3F32563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Lillis, A.D. (2020) Imagery and Science in Singing Pedagogy: A Debate Introduction and Literature Review. </w:t>
      </w:r>
      <w:r w:rsidRPr="00745AD8">
        <w:rPr>
          <w:rFonts w:ascii="Arial" w:hAnsi="Arial" w:cs="Arial"/>
          <w:i/>
          <w:iCs/>
          <w:color w:val="000000" w:themeColor="text1"/>
          <w:sz w:val="22"/>
          <w:szCs w:val="22"/>
        </w:rPr>
        <w:t>Voice and Speech Review</w:t>
      </w:r>
      <w:r w:rsidRPr="00745AD8">
        <w:rPr>
          <w:rFonts w:ascii="Arial" w:hAnsi="Arial" w:cs="Arial"/>
          <w:color w:val="000000" w:themeColor="text1"/>
          <w:sz w:val="22"/>
          <w:szCs w:val="22"/>
        </w:rPr>
        <w:t xml:space="preserve">, pp.1–7.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w:t>
      </w:r>
      <w:proofErr w:type="gramEnd"/>
      <w:r w:rsidRPr="00745AD8">
        <w:rPr>
          <w:rFonts w:ascii="Arial" w:hAnsi="Arial" w:cs="Arial"/>
          <w:color w:val="000000" w:themeColor="text1"/>
          <w:sz w:val="22"/>
          <w:szCs w:val="22"/>
        </w:rPr>
        <w:t xml:space="preserve"> 80/23268263.2020.1753342.</w:t>
      </w:r>
    </w:p>
    <w:p w14:paraId="68288187" w14:textId="4EA84005" w:rsidR="0014639F" w:rsidRPr="00745AD8" w:rsidRDefault="0014639F" w:rsidP="0014639F">
      <w:pPr>
        <w:ind w:left="360" w:hanging="360"/>
        <w:rPr>
          <w:rFonts w:ascii="Arial" w:hAnsi="Arial" w:cs="Arial"/>
          <w:color w:val="000000" w:themeColor="text1"/>
          <w:sz w:val="22"/>
          <w:szCs w:val="22"/>
        </w:rPr>
      </w:pPr>
      <w:r w:rsidRPr="0014639F">
        <w:rPr>
          <w:rFonts w:ascii="Arial" w:hAnsi="Arial" w:cs="Arial"/>
          <w:color w:val="000000" w:themeColor="text1"/>
          <w:sz w:val="22"/>
          <w:szCs w:val="22"/>
        </w:rPr>
        <w:t>LIS Academy (2024) </w:t>
      </w:r>
      <w:r w:rsidRPr="0014639F">
        <w:rPr>
          <w:rFonts w:ascii="Arial" w:hAnsi="Arial" w:cs="Arial"/>
          <w:i/>
          <w:iCs/>
          <w:color w:val="000000" w:themeColor="text1"/>
          <w:sz w:val="22"/>
          <w:szCs w:val="22"/>
        </w:rPr>
        <w:t>Comparative Research: A Tool for Identifying Best Practices - LIS (Library &amp; Information Science)</w:t>
      </w:r>
      <w:r w:rsidRPr="00745AD8">
        <w:rPr>
          <w:rFonts w:ascii="Arial" w:hAnsi="Arial" w:cs="Arial"/>
          <w:i/>
          <w:iCs/>
          <w:color w:val="000000" w:themeColor="text1"/>
          <w:sz w:val="22"/>
          <w:szCs w:val="22"/>
        </w:rPr>
        <w:t>.</w:t>
      </w:r>
      <w:r w:rsidRPr="0014639F">
        <w:rPr>
          <w:rFonts w:ascii="Arial" w:hAnsi="Arial" w:cs="Arial"/>
          <w:color w:val="000000" w:themeColor="text1"/>
          <w:sz w:val="22"/>
          <w:szCs w:val="22"/>
        </w:rPr>
        <w:t xml:space="preserve"> Available at: https://lis.academy/research-methodology/comparative-research-identifying-best-practices/</w:t>
      </w:r>
      <w:r w:rsidRPr="00745AD8">
        <w:rPr>
          <w:rFonts w:ascii="Arial" w:hAnsi="Arial" w:cs="Arial"/>
          <w:color w:val="000000" w:themeColor="text1"/>
          <w:sz w:val="22"/>
          <w:szCs w:val="22"/>
        </w:rPr>
        <w:t xml:space="preserve"> (Accessed: 25 November 2025).</w:t>
      </w:r>
    </w:p>
    <w:p w14:paraId="0921D50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Majewski, Z. (2022) </w:t>
      </w:r>
      <w:r w:rsidRPr="00745AD8">
        <w:rPr>
          <w:rFonts w:ascii="Arial" w:hAnsi="Arial" w:cs="Arial"/>
          <w:i/>
          <w:iCs/>
          <w:color w:val="000000" w:themeColor="text1"/>
          <w:sz w:val="22"/>
          <w:szCs w:val="22"/>
        </w:rPr>
        <w:t>Warming to Tradition: The Culture of Vocal Exercise</w:t>
      </w:r>
      <w:r w:rsidRPr="00745AD8">
        <w:rPr>
          <w:rFonts w:ascii="Arial" w:hAnsi="Arial" w:cs="Arial"/>
          <w:color w:val="000000" w:themeColor="text1"/>
          <w:sz w:val="22"/>
          <w:szCs w:val="22"/>
        </w:rPr>
        <w:t xml:space="preserve">. Available at: </w:t>
      </w:r>
      <w:hyperlink r:id="rId31" w:history="1">
        <w:r w:rsidRPr="00745AD8">
          <w:rPr>
            <w:rStyle w:val="Hyperlink"/>
            <w:rFonts w:ascii="Arial" w:hAnsi="Arial" w:cs="Arial"/>
            <w:color w:val="000000" w:themeColor="text1"/>
            <w:sz w:val="22"/>
            <w:szCs w:val="22"/>
            <w:u w:val="none"/>
          </w:rPr>
          <w:t>https://folklife.si.edu/magazine/culture-of-vocal-exercise</w:t>
        </w:r>
      </w:hyperlink>
      <w:r w:rsidRPr="00745AD8">
        <w:rPr>
          <w:rFonts w:ascii="Arial" w:hAnsi="Arial" w:cs="Arial"/>
          <w:color w:val="000000" w:themeColor="text1"/>
          <w:sz w:val="22"/>
          <w:szCs w:val="22"/>
        </w:rPr>
        <w:t xml:space="preserve"> (Accessed: 8 November 2025).</w:t>
      </w:r>
    </w:p>
    <w:p w14:paraId="71F5E945" w14:textId="760CF38A"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Malik, S.A. (2017) Revisiting and re-representing scaffolding: the Two Gradient Model. </w:t>
      </w:r>
      <w:r w:rsidRPr="00745AD8">
        <w:rPr>
          <w:rFonts w:ascii="Arial" w:hAnsi="Arial" w:cs="Arial"/>
          <w:i/>
          <w:iCs/>
          <w:color w:val="000000" w:themeColor="text1"/>
          <w:sz w:val="22"/>
          <w:szCs w:val="22"/>
        </w:rPr>
        <w:t>Cogent Education</w:t>
      </w:r>
      <w:r w:rsidRPr="00745AD8">
        <w:rPr>
          <w:rFonts w:ascii="Arial" w:hAnsi="Arial" w:cs="Arial"/>
          <w:color w:val="000000" w:themeColor="text1"/>
          <w:sz w:val="22"/>
          <w:szCs w:val="22"/>
        </w:rPr>
        <w:t xml:space="preserve">, 4(1).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://doi.org/10.1080/</w:t>
      </w:r>
      <w:proofErr w:type="gramEnd"/>
      <w:r w:rsidRPr="00745AD8">
        <w:rPr>
          <w:rFonts w:ascii="Arial" w:hAnsi="Arial" w:cs="Arial"/>
          <w:color w:val="000000" w:themeColor="text1"/>
          <w:sz w:val="22"/>
          <w:szCs w:val="22"/>
        </w:rPr>
        <w:t xml:space="preserve"> 2331186x.2017.1331533.</w:t>
      </w:r>
    </w:p>
    <w:p w14:paraId="0202EEB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Martín, J.C., Ortega-Sánchez, D., Miguel, I.N. and Gil Martín, G.M. (2021) Music as a factor associated with emotional self-regulation: A study on its relationship to age during COVID-19 lockdown in Spain. </w:t>
      </w:r>
      <w:proofErr w:type="spellStart"/>
      <w:r w:rsidRPr="00745AD8">
        <w:rPr>
          <w:rFonts w:ascii="Arial" w:hAnsi="Arial" w:cs="Arial"/>
          <w:i/>
          <w:iCs/>
          <w:color w:val="000000" w:themeColor="text1"/>
          <w:sz w:val="22"/>
          <w:szCs w:val="22"/>
        </w:rPr>
        <w:t>Heliyon</w:t>
      </w:r>
      <w:proofErr w:type="spellEnd"/>
      <w:r w:rsidRPr="00745AD8">
        <w:rPr>
          <w:rFonts w:ascii="Arial" w:hAnsi="Arial" w:cs="Arial"/>
          <w:color w:val="000000" w:themeColor="text1"/>
          <w:sz w:val="22"/>
          <w:szCs w:val="22"/>
        </w:rPr>
        <w:t xml:space="preserve">, 7(2), p.e06274.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w:t>
      </w:r>
      <w:proofErr w:type="gramEnd"/>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j.heliy</w:t>
      </w:r>
      <w:proofErr w:type="spellEnd"/>
      <w:proofErr w:type="gramEnd"/>
      <w:r w:rsidRPr="00745AD8">
        <w:rPr>
          <w:rFonts w:ascii="Arial" w:hAnsi="Arial" w:cs="Arial"/>
          <w:color w:val="000000" w:themeColor="text1"/>
          <w:sz w:val="22"/>
          <w:szCs w:val="22"/>
        </w:rPr>
        <w:t xml:space="preserve"> </w:t>
      </w:r>
      <w:proofErr w:type="gramStart"/>
      <w:r w:rsidRPr="00745AD8">
        <w:rPr>
          <w:rFonts w:ascii="Arial" w:hAnsi="Arial" w:cs="Arial"/>
          <w:color w:val="000000" w:themeColor="text1"/>
          <w:sz w:val="22"/>
          <w:szCs w:val="22"/>
        </w:rPr>
        <w:t>on.2021.e</w:t>
      </w:r>
      <w:proofErr w:type="gramEnd"/>
      <w:r w:rsidRPr="00745AD8">
        <w:rPr>
          <w:rFonts w:ascii="Arial" w:hAnsi="Arial" w:cs="Arial"/>
          <w:color w:val="000000" w:themeColor="text1"/>
          <w:sz w:val="22"/>
          <w:szCs w:val="22"/>
        </w:rPr>
        <w:t>06274.</w:t>
      </w:r>
    </w:p>
    <w:p w14:paraId="0466C41F" w14:textId="030059D1" w:rsidR="00773164" w:rsidRPr="00745AD8" w:rsidRDefault="00773164" w:rsidP="00773164">
      <w:pPr>
        <w:ind w:left="360" w:hanging="360"/>
        <w:rPr>
          <w:rFonts w:ascii="Arial" w:hAnsi="Arial" w:cs="Arial"/>
          <w:color w:val="000000" w:themeColor="text1"/>
          <w:sz w:val="22"/>
          <w:szCs w:val="22"/>
        </w:rPr>
      </w:pPr>
      <w:r w:rsidRPr="00773164">
        <w:rPr>
          <w:rFonts w:ascii="Arial" w:hAnsi="Arial" w:cs="Arial"/>
          <w:color w:val="000000" w:themeColor="text1"/>
          <w:sz w:val="22"/>
          <w:szCs w:val="22"/>
        </w:rPr>
        <w:lastRenderedPageBreak/>
        <w:t>May, J. (2024) </w:t>
      </w:r>
      <w:r w:rsidRPr="00773164">
        <w:rPr>
          <w:rFonts w:ascii="Arial" w:hAnsi="Arial" w:cs="Arial"/>
          <w:i/>
          <w:iCs/>
          <w:color w:val="000000" w:themeColor="text1"/>
          <w:sz w:val="22"/>
          <w:szCs w:val="22"/>
        </w:rPr>
        <w:t>Unlocking Tone in Singing: Breath Flow &amp; Vocal Fold Engagement Explained</w:t>
      </w:r>
      <w:r w:rsidRPr="00773164">
        <w:rPr>
          <w:rFonts w:ascii="Arial" w:hAnsi="Arial" w:cs="Arial"/>
          <w:color w:val="000000" w:themeColor="text1"/>
          <w:sz w:val="22"/>
          <w:szCs w:val="22"/>
        </w:rPr>
        <w:t xml:space="preserve">. Available at: https://expressivevoice.co.uk/unlocking-tone-breath-flow-and-vocal-fold-engagement/ </w:t>
      </w:r>
      <w:r w:rsidRPr="00745AD8">
        <w:rPr>
          <w:rFonts w:ascii="Arial" w:hAnsi="Arial" w:cs="Arial"/>
          <w:color w:val="000000" w:themeColor="text1"/>
          <w:sz w:val="22"/>
          <w:szCs w:val="22"/>
        </w:rPr>
        <w:t>(</w:t>
      </w:r>
      <w:r w:rsidRPr="00773164">
        <w:rPr>
          <w:rFonts w:ascii="Arial" w:hAnsi="Arial" w:cs="Arial"/>
          <w:color w:val="000000" w:themeColor="text1"/>
          <w:sz w:val="22"/>
          <w:szCs w:val="22"/>
        </w:rPr>
        <w:t>Accessed</w:t>
      </w:r>
      <w:r w:rsidRPr="00745AD8">
        <w:rPr>
          <w:rFonts w:ascii="Arial" w:hAnsi="Arial" w:cs="Arial"/>
          <w:color w:val="000000" w:themeColor="text1"/>
          <w:sz w:val="22"/>
          <w:szCs w:val="22"/>
        </w:rPr>
        <w:t xml:space="preserve">: 25 </w:t>
      </w:r>
      <w:r w:rsidRPr="00773164">
        <w:rPr>
          <w:rFonts w:ascii="Arial" w:hAnsi="Arial" w:cs="Arial"/>
          <w:color w:val="000000" w:themeColor="text1"/>
          <w:sz w:val="22"/>
          <w:szCs w:val="22"/>
        </w:rPr>
        <w:t>Nov</w:t>
      </w:r>
      <w:r w:rsidRPr="00745AD8">
        <w:rPr>
          <w:rFonts w:ascii="Arial" w:hAnsi="Arial" w:cs="Arial"/>
          <w:color w:val="000000" w:themeColor="text1"/>
          <w:sz w:val="22"/>
          <w:szCs w:val="22"/>
        </w:rPr>
        <w:t>ember 2025)</w:t>
      </w:r>
    </w:p>
    <w:p w14:paraId="458C6C4C" w14:textId="1E647AC5"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McCoy, S. (2020) </w:t>
      </w:r>
      <w:r w:rsidRPr="00745AD8">
        <w:rPr>
          <w:rFonts w:ascii="Arial" w:hAnsi="Arial" w:cs="Arial"/>
          <w:i/>
          <w:iCs/>
          <w:color w:val="000000" w:themeColor="text1"/>
          <w:sz w:val="22"/>
          <w:szCs w:val="22"/>
        </w:rPr>
        <w:t>Basics of Voice Science and Pedagogy</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Available at: https://www.voi</w:t>
      </w:r>
      <w:r w:rsidR="007748D0"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ceinsideview.com/ (Accessed: 20 October 2025).</w:t>
      </w:r>
    </w:p>
    <w:p w14:paraId="4FADCC6A" w14:textId="1B22C289" w:rsidR="00DC19A5" w:rsidRPr="00745AD8" w:rsidRDefault="00DC19A5" w:rsidP="00DC19A5">
      <w:pPr>
        <w:ind w:left="360" w:hanging="360"/>
        <w:rPr>
          <w:rFonts w:ascii="Arial" w:hAnsi="Arial" w:cs="Arial"/>
          <w:color w:val="000000" w:themeColor="text1"/>
          <w:sz w:val="22"/>
          <w:szCs w:val="22"/>
        </w:rPr>
      </w:pPr>
      <w:r w:rsidRPr="00DC19A5">
        <w:rPr>
          <w:rFonts w:ascii="Arial" w:hAnsi="Arial" w:cs="Arial"/>
          <w:color w:val="000000" w:themeColor="text1"/>
          <w:sz w:val="22"/>
          <w:szCs w:val="22"/>
        </w:rPr>
        <w:t>McVee, M.B., Schucker, K.A. and Cun, A. (2022) Posthumanism and Positioning Theory: explorations of embodiment and affect from a critical perspective. </w:t>
      </w:r>
      <w:r w:rsidRPr="00DC19A5">
        <w:rPr>
          <w:rFonts w:ascii="Arial" w:hAnsi="Arial" w:cs="Arial"/>
          <w:i/>
          <w:iCs/>
          <w:color w:val="000000" w:themeColor="text1"/>
          <w:sz w:val="22"/>
          <w:szCs w:val="22"/>
        </w:rPr>
        <w:t>Elsevier eBooks</w:t>
      </w:r>
      <w:r w:rsidRPr="00DC19A5">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DC19A5">
        <w:rPr>
          <w:rFonts w:ascii="Arial" w:hAnsi="Arial" w:cs="Arial"/>
          <w:color w:val="000000" w:themeColor="text1"/>
          <w:sz w:val="22"/>
          <w:szCs w:val="22"/>
        </w:rPr>
        <w:t xml:space="preserve">pp.918–927. </w:t>
      </w:r>
      <w:proofErr w:type="spellStart"/>
      <w:proofErr w:type="gramStart"/>
      <w:r w:rsidRPr="00DC19A5">
        <w:rPr>
          <w:rFonts w:ascii="Arial" w:hAnsi="Arial" w:cs="Arial"/>
          <w:color w:val="000000" w:themeColor="text1"/>
          <w:sz w:val="22"/>
          <w:szCs w:val="22"/>
        </w:rPr>
        <w:t>doi:https</w:t>
      </w:r>
      <w:proofErr w:type="spellEnd"/>
      <w:r w:rsidRPr="00DC19A5">
        <w:rPr>
          <w:rFonts w:ascii="Arial" w:hAnsi="Arial" w:cs="Arial"/>
          <w:color w:val="000000" w:themeColor="text1"/>
          <w:sz w:val="22"/>
          <w:szCs w:val="22"/>
        </w:rPr>
        <w:t>://doi.org/10.1016/b978-0-12-818630-5.07083-4</w:t>
      </w:r>
      <w:proofErr w:type="gramEnd"/>
      <w:r w:rsidRPr="00DC19A5">
        <w:rPr>
          <w:rFonts w:ascii="Arial" w:hAnsi="Arial" w:cs="Arial"/>
          <w:color w:val="000000" w:themeColor="text1"/>
          <w:sz w:val="22"/>
          <w:szCs w:val="22"/>
        </w:rPr>
        <w:t>.</w:t>
      </w:r>
    </w:p>
    <w:p w14:paraId="3723719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McLeod, S. (2025a) </w:t>
      </w:r>
      <w:r w:rsidRPr="00745AD8">
        <w:rPr>
          <w:rFonts w:ascii="Arial" w:hAnsi="Arial" w:cs="Arial"/>
          <w:i/>
          <w:iCs/>
          <w:color w:val="000000" w:themeColor="text1"/>
          <w:sz w:val="22"/>
          <w:szCs w:val="22"/>
        </w:rPr>
        <w:t>Kolb’s Learning Styles and Experiential Learning Cycle</w:t>
      </w:r>
      <w:r w:rsidRPr="00745AD8">
        <w:rPr>
          <w:rFonts w:ascii="Arial" w:hAnsi="Arial" w:cs="Arial"/>
          <w:color w:val="000000" w:themeColor="text1"/>
          <w:sz w:val="22"/>
          <w:szCs w:val="22"/>
        </w:rPr>
        <w:t xml:space="preserve">. Available at: </w:t>
      </w:r>
      <w:hyperlink r:id="rId32" w:history="1">
        <w:r w:rsidRPr="00745AD8">
          <w:rPr>
            <w:rStyle w:val="Hyperlink"/>
            <w:rFonts w:ascii="Arial" w:hAnsi="Arial" w:cs="Arial"/>
            <w:color w:val="000000" w:themeColor="text1"/>
            <w:sz w:val="22"/>
            <w:szCs w:val="22"/>
            <w:u w:val="none"/>
          </w:rPr>
          <w:t>https://www.simplypsychology.org/learning-kolb.htm</w:t>
        </w:r>
      </w:hyperlink>
      <w:r w:rsidRPr="00745AD8">
        <w:rPr>
          <w:rFonts w:ascii="Arial" w:hAnsi="Arial" w:cs="Arial"/>
          <w:color w:val="000000" w:themeColor="text1"/>
          <w:sz w:val="22"/>
          <w:szCs w:val="22"/>
        </w:rPr>
        <w:t xml:space="preserve"> (Accessed: 20 October 2025).</w:t>
      </w:r>
    </w:p>
    <w:p w14:paraId="65C94708" w14:textId="276F20C3"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McLeod, S. (2025b) </w:t>
      </w:r>
      <w:r w:rsidRPr="00745AD8">
        <w:rPr>
          <w:rFonts w:ascii="Arial" w:hAnsi="Arial" w:cs="Arial"/>
          <w:i/>
          <w:iCs/>
          <w:color w:val="000000" w:themeColor="text1"/>
          <w:sz w:val="22"/>
          <w:szCs w:val="22"/>
        </w:rPr>
        <w:t>The Zone of Proximal Development and Scaffolding</w:t>
      </w:r>
      <w:r w:rsidRPr="00745AD8">
        <w:rPr>
          <w:rFonts w:ascii="Arial" w:hAnsi="Arial" w:cs="Arial"/>
          <w:color w:val="000000" w:themeColor="text1"/>
          <w:sz w:val="22"/>
          <w:szCs w:val="22"/>
        </w:rPr>
        <w:t xml:space="preserve">. Available at: </w:t>
      </w:r>
      <w:hyperlink r:id="rId33" w:history="1">
        <w:r w:rsidRPr="00745AD8">
          <w:rPr>
            <w:rStyle w:val="Hyperlink"/>
            <w:rFonts w:ascii="Arial" w:hAnsi="Arial" w:cs="Arial"/>
            <w:color w:val="000000" w:themeColor="text1"/>
            <w:sz w:val="22"/>
            <w:szCs w:val="22"/>
            <w:u w:val="none"/>
          </w:rPr>
          <w:t>https://www.simplypsychology.org/Zone-of-Proximal-Development.html</w:t>
        </w:r>
      </w:hyperlink>
      <w:r w:rsidRPr="00745AD8">
        <w:rPr>
          <w:rFonts w:ascii="Arial" w:hAnsi="Arial" w:cs="Arial"/>
          <w:color w:val="000000" w:themeColor="text1"/>
          <w:sz w:val="22"/>
          <w:szCs w:val="22"/>
        </w:rPr>
        <w:t xml:space="preserve"> (Accessed: 4 November 2025).</w:t>
      </w:r>
    </w:p>
    <w:p w14:paraId="75B6D8F1"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Mead, S. (2019) </w:t>
      </w:r>
      <w:r w:rsidRPr="00745AD8">
        <w:rPr>
          <w:rFonts w:ascii="Arial" w:hAnsi="Arial" w:cs="Arial"/>
          <w:i/>
          <w:iCs/>
          <w:color w:val="000000" w:themeColor="text1"/>
          <w:sz w:val="22"/>
          <w:szCs w:val="22"/>
        </w:rPr>
        <w:t>Auditory, Visual &amp; Kinesthetic: Helping Kids Succeed Through Different Learning Styles</w:t>
      </w:r>
      <w:r w:rsidRPr="00745AD8">
        <w:rPr>
          <w:rFonts w:ascii="Arial" w:hAnsi="Arial" w:cs="Arial"/>
          <w:color w:val="000000" w:themeColor="text1"/>
          <w:sz w:val="22"/>
          <w:szCs w:val="22"/>
        </w:rPr>
        <w:t xml:space="preserve">. Available at: </w:t>
      </w:r>
      <w:hyperlink r:id="rId34" w:history="1">
        <w:r w:rsidRPr="00745AD8">
          <w:rPr>
            <w:rStyle w:val="Hyperlink"/>
            <w:rFonts w:ascii="Arial" w:hAnsi="Arial" w:cs="Arial"/>
            <w:color w:val="000000" w:themeColor="text1"/>
            <w:sz w:val="22"/>
            <w:szCs w:val="22"/>
            <w:u w:val="none"/>
          </w:rPr>
          <w:t>https://www.whitbyschool.org/passionforlearning/</w:t>
        </w:r>
      </w:hyperlink>
      <w:r w:rsidRPr="00745AD8">
        <w:rPr>
          <w:rFonts w:ascii="Arial" w:hAnsi="Arial" w:cs="Arial"/>
          <w:color w:val="000000" w:themeColor="text1"/>
          <w:sz w:val="22"/>
          <w:szCs w:val="22"/>
        </w:rPr>
        <w:t xml:space="preserve"> auditory-visual-and-kinesthetic-helping-children-succeed-through-different-learning-styles (Accessed: 28 October 2025).</w:t>
      </w:r>
    </w:p>
    <w:p w14:paraId="02AD89F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Meijer, M.W., Brandhuber, T., Schneider, A. and </w:t>
      </w:r>
      <w:proofErr w:type="spellStart"/>
      <w:r w:rsidRPr="00745AD8">
        <w:rPr>
          <w:rFonts w:ascii="Arial" w:hAnsi="Arial" w:cs="Arial"/>
          <w:color w:val="000000" w:themeColor="text1"/>
          <w:sz w:val="22"/>
          <w:szCs w:val="22"/>
        </w:rPr>
        <w:t>Berberat</w:t>
      </w:r>
      <w:proofErr w:type="spellEnd"/>
      <w:r w:rsidRPr="00745AD8">
        <w:rPr>
          <w:rFonts w:ascii="Arial" w:hAnsi="Arial" w:cs="Arial"/>
          <w:color w:val="000000" w:themeColor="text1"/>
          <w:sz w:val="22"/>
          <w:szCs w:val="22"/>
        </w:rPr>
        <w:t>, P.O. (2022) Implementing Kolb´s Experiential Learning Cycle by Linking Real Experience, Case-Based Discussion and Simulation. </w:t>
      </w:r>
      <w:r w:rsidRPr="00745AD8">
        <w:rPr>
          <w:rFonts w:ascii="Arial" w:hAnsi="Arial" w:cs="Arial"/>
          <w:i/>
          <w:iCs/>
          <w:color w:val="000000" w:themeColor="text1"/>
          <w:sz w:val="22"/>
          <w:szCs w:val="22"/>
        </w:rPr>
        <w:t>Journal of Medical Education and Curricular Development</w:t>
      </w:r>
      <w:r w:rsidRPr="00745AD8">
        <w:rPr>
          <w:rFonts w:ascii="Arial" w:hAnsi="Arial" w:cs="Arial"/>
          <w:color w:val="000000" w:themeColor="text1"/>
          <w:sz w:val="22"/>
          <w:szCs w:val="22"/>
        </w:rPr>
        <w:t xml:space="preserve">, 9(2), pp.1–5. Available at: </w:t>
      </w:r>
      <w:hyperlink r:id="rId35" w:history="1">
        <w:r w:rsidRPr="00745AD8">
          <w:rPr>
            <w:rStyle w:val="Hyperlink"/>
            <w:rFonts w:ascii="Arial" w:hAnsi="Arial" w:cs="Arial"/>
            <w:color w:val="000000" w:themeColor="text1"/>
            <w:sz w:val="22"/>
            <w:szCs w:val="22"/>
            <w:u w:val="none"/>
          </w:rPr>
          <w:t>https://journals.sagepub.com/doi/full/10.1177/2382 1205221091511</w:t>
        </w:r>
      </w:hyperlink>
      <w:r w:rsidRPr="00745AD8">
        <w:rPr>
          <w:rFonts w:ascii="Arial" w:hAnsi="Arial" w:cs="Arial"/>
          <w:color w:val="000000" w:themeColor="text1"/>
          <w:sz w:val="22"/>
          <w:szCs w:val="22"/>
        </w:rPr>
        <w:t>.</w:t>
      </w:r>
    </w:p>
    <w:p w14:paraId="5693933D" w14:textId="074D471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Meyer, D. (2021) Practical Science in the Studio: “No-Tech” Strategies</w:t>
      </w:r>
      <w:r w:rsidR="007748D0"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Singing On-Point</w:t>
      </w:r>
      <w:r w:rsidRPr="00745AD8">
        <w:rPr>
          <w:rFonts w:ascii="Arial" w:hAnsi="Arial" w:cs="Arial"/>
          <w:color w:val="000000" w:themeColor="text1"/>
          <w:sz w:val="22"/>
          <w:szCs w:val="22"/>
        </w:rPr>
        <w:t>, vol. 77, no. 3, pp. 359-362.</w:t>
      </w:r>
    </w:p>
    <w:p w14:paraId="76846D51" w14:textId="3CA93ACD"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Miller, R. </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2020</w:t>
      </w:r>
      <w:r w:rsidR="007748D0"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Evidence-Based Pedagogy in Voice Education</w:t>
      </w:r>
      <w:r w:rsidR="007748D0"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Voice and Speech Review</w:t>
      </w:r>
      <w:r w:rsidRPr="00745AD8">
        <w:rPr>
          <w:rFonts w:ascii="Arial" w:hAnsi="Arial" w:cs="Arial"/>
          <w:color w:val="000000" w:themeColor="text1"/>
          <w:sz w:val="22"/>
          <w:szCs w:val="22"/>
        </w:rPr>
        <w:t>, vol. 14, pp. 1-13.</w:t>
      </w:r>
    </w:p>
    <w:p w14:paraId="5162AB52" w14:textId="6D48946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Moniz, J.J. (2025) Examining Ethics in Voice Teaching.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xml:space="preserve">, 81(3), pp.327–331.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://doi.org/10.53830/sing.00099</w:t>
      </w:r>
      <w:proofErr w:type="gramEnd"/>
      <w:r w:rsidRPr="00745AD8">
        <w:rPr>
          <w:rFonts w:ascii="Arial" w:hAnsi="Arial" w:cs="Arial"/>
          <w:color w:val="000000" w:themeColor="text1"/>
          <w:sz w:val="22"/>
          <w:szCs w:val="22"/>
        </w:rPr>
        <w:t>.</w:t>
      </w:r>
    </w:p>
    <w:p w14:paraId="51533C09"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‌Morris, T.H. (2020) Experiential Learning - a Systematic Review and Revision of Kolb’s Model. </w:t>
      </w:r>
      <w:r w:rsidRPr="00745AD8">
        <w:rPr>
          <w:rFonts w:ascii="Arial" w:hAnsi="Arial" w:cs="Arial"/>
          <w:i/>
          <w:iCs/>
          <w:color w:val="000000" w:themeColor="text1"/>
          <w:sz w:val="22"/>
          <w:szCs w:val="22"/>
        </w:rPr>
        <w:t>Interactive Learning Environments</w:t>
      </w:r>
      <w:r w:rsidRPr="00745AD8">
        <w:rPr>
          <w:rFonts w:ascii="Arial" w:hAnsi="Arial" w:cs="Arial"/>
          <w:color w:val="000000" w:themeColor="text1"/>
          <w:sz w:val="22"/>
          <w:szCs w:val="22"/>
        </w:rPr>
        <w:t xml:space="preserve">, 28(8), pp.1064–1077.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w:t>
      </w:r>
      <w:proofErr w:type="gramEnd"/>
      <w:r w:rsidRPr="00745AD8">
        <w:rPr>
          <w:rFonts w:ascii="Arial" w:hAnsi="Arial" w:cs="Arial"/>
          <w:color w:val="000000" w:themeColor="text1"/>
          <w:sz w:val="22"/>
          <w:szCs w:val="22"/>
        </w:rPr>
        <w:t xml:space="preserve"> i.org/10.1080/10494820.2019.1570279.</w:t>
      </w:r>
    </w:p>
    <w:p w14:paraId="0132F78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National Association of Teachers of Singing (2023) </w:t>
      </w:r>
      <w:r w:rsidRPr="00745AD8">
        <w:rPr>
          <w:rFonts w:ascii="Arial" w:hAnsi="Arial" w:cs="Arial"/>
          <w:i/>
          <w:iCs/>
          <w:color w:val="000000" w:themeColor="text1"/>
          <w:sz w:val="22"/>
          <w:szCs w:val="22"/>
        </w:rPr>
        <w:t>Science-Informed Voice Pedagogy Resources | National Association of Teachers of Singing</w:t>
      </w:r>
      <w:r w:rsidRPr="00745AD8">
        <w:rPr>
          <w:rFonts w:ascii="Arial" w:hAnsi="Arial" w:cs="Arial"/>
          <w:color w:val="000000" w:themeColor="text1"/>
          <w:sz w:val="22"/>
          <w:szCs w:val="22"/>
        </w:rPr>
        <w:t xml:space="preserve">. Available at: </w:t>
      </w:r>
      <w:hyperlink r:id="rId36" w:history="1">
        <w:r w:rsidRPr="00745AD8">
          <w:rPr>
            <w:rStyle w:val="Hyperlink"/>
            <w:rFonts w:ascii="Arial" w:hAnsi="Arial" w:cs="Arial"/>
            <w:color w:val="000000" w:themeColor="text1"/>
            <w:sz w:val="22"/>
            <w:szCs w:val="22"/>
            <w:u w:val="none"/>
          </w:rPr>
          <w:t>https://www.nats.org/cgi/page.cgi/Science-Informed_Voice_Pedagogy_Resource</w:t>
        </w:r>
      </w:hyperlink>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s.html?utm_sourc</w:t>
      </w:r>
      <w:proofErr w:type="spellEnd"/>
      <w:r w:rsidRPr="00745AD8">
        <w:rPr>
          <w:rFonts w:ascii="Arial" w:hAnsi="Arial" w:cs="Arial"/>
          <w:color w:val="000000" w:themeColor="text1"/>
          <w:sz w:val="22"/>
          <w:szCs w:val="22"/>
        </w:rPr>
        <w:t xml:space="preserve"> (Accessed: 17 October 2025).</w:t>
      </w:r>
    </w:p>
    <w:p w14:paraId="1B4F53E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Nelson, R. (2013) </w:t>
      </w:r>
      <w:r w:rsidRPr="00745AD8">
        <w:rPr>
          <w:rFonts w:ascii="Arial" w:hAnsi="Arial" w:cs="Arial"/>
          <w:i/>
          <w:iCs/>
          <w:color w:val="000000" w:themeColor="text1"/>
          <w:sz w:val="22"/>
          <w:szCs w:val="22"/>
        </w:rPr>
        <w:t>Practice as Research in the Arts: Principles, Protocols, Pedagogies, Resistances</w:t>
      </w:r>
      <w:r w:rsidRPr="00745AD8">
        <w:rPr>
          <w:rFonts w:ascii="Arial" w:hAnsi="Arial" w:cs="Arial"/>
          <w:color w:val="000000" w:themeColor="text1"/>
          <w:sz w:val="22"/>
          <w:szCs w:val="22"/>
        </w:rPr>
        <w:t>, Palgrave Macmillan, London.</w:t>
      </w:r>
    </w:p>
    <w:p w14:paraId="4D52BEE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Nelson, R. (2018) Informatics: Evolution of the Nelson Data, Information, Knowledge and Wisdom Model: Part 1. </w:t>
      </w:r>
      <w:r w:rsidRPr="00745AD8">
        <w:rPr>
          <w:rFonts w:ascii="Arial" w:hAnsi="Arial" w:cs="Arial"/>
          <w:i/>
          <w:iCs/>
          <w:color w:val="000000" w:themeColor="text1"/>
          <w:sz w:val="22"/>
          <w:szCs w:val="22"/>
        </w:rPr>
        <w:t>OJIN: The Online Journal of Issues in Nursing</w:t>
      </w:r>
      <w:r w:rsidRPr="00745AD8">
        <w:rPr>
          <w:rFonts w:ascii="Arial" w:hAnsi="Arial" w:cs="Arial"/>
          <w:color w:val="000000" w:themeColor="text1"/>
          <w:sz w:val="22"/>
          <w:szCs w:val="22"/>
        </w:rPr>
        <w:t xml:space="preserve">, 23(3).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://doi.org/10.3912/ojin.vol23no03infocol01</w:t>
      </w:r>
      <w:proofErr w:type="gramEnd"/>
      <w:r w:rsidRPr="00745AD8">
        <w:rPr>
          <w:rFonts w:ascii="Arial" w:hAnsi="Arial" w:cs="Arial"/>
          <w:color w:val="000000" w:themeColor="text1"/>
          <w:sz w:val="22"/>
          <w:szCs w:val="22"/>
        </w:rPr>
        <w:t>.</w:t>
      </w:r>
    </w:p>
    <w:p w14:paraId="3FBA623D" w14:textId="1F310E83" w:rsidR="00BA3C52" w:rsidRPr="00745AD8" w:rsidRDefault="00BA3C52" w:rsidP="00BA3C52">
      <w:pPr>
        <w:ind w:left="360" w:hanging="360"/>
        <w:rPr>
          <w:rFonts w:ascii="Arial" w:hAnsi="Arial" w:cs="Arial"/>
          <w:color w:val="000000" w:themeColor="text1"/>
          <w:sz w:val="22"/>
          <w:szCs w:val="22"/>
        </w:rPr>
      </w:pPr>
      <w:r w:rsidRPr="00BA3C52">
        <w:rPr>
          <w:rFonts w:ascii="Arial" w:hAnsi="Arial" w:cs="Arial"/>
          <w:color w:val="000000" w:themeColor="text1"/>
          <w:sz w:val="22"/>
          <w:szCs w:val="22"/>
        </w:rPr>
        <w:t>Nerenberg, J. (2024) </w:t>
      </w:r>
      <w:r w:rsidRPr="00BA3C52">
        <w:rPr>
          <w:rFonts w:ascii="Arial" w:hAnsi="Arial" w:cs="Arial"/>
          <w:i/>
          <w:iCs/>
          <w:color w:val="000000" w:themeColor="text1"/>
          <w:sz w:val="22"/>
          <w:szCs w:val="22"/>
        </w:rPr>
        <w:t xml:space="preserve">The Power </w:t>
      </w:r>
      <w:proofErr w:type="gramStart"/>
      <w:r w:rsidRPr="00BA3C52">
        <w:rPr>
          <w:rFonts w:ascii="Arial" w:hAnsi="Arial" w:cs="Arial"/>
          <w:i/>
          <w:iCs/>
          <w:color w:val="000000" w:themeColor="text1"/>
          <w:sz w:val="22"/>
          <w:szCs w:val="22"/>
        </w:rPr>
        <w:t>Of</w:t>
      </w:r>
      <w:proofErr w:type="gramEnd"/>
      <w:r w:rsidRPr="00BA3C52">
        <w:rPr>
          <w:rFonts w:ascii="Arial" w:hAnsi="Arial" w:cs="Arial"/>
          <w:i/>
          <w:iCs/>
          <w:color w:val="000000" w:themeColor="text1"/>
          <w:sz w:val="22"/>
          <w:szCs w:val="22"/>
        </w:rPr>
        <w:t xml:space="preserve"> Straw Phonation: Exploring SOVT Exercises - WELL SAID: Toronto Speech Therapy</w:t>
      </w:r>
      <w:r w:rsidRPr="00BA3C52">
        <w:rPr>
          <w:rFonts w:ascii="Arial" w:hAnsi="Arial" w:cs="Arial"/>
          <w:color w:val="000000" w:themeColor="text1"/>
          <w:sz w:val="22"/>
          <w:szCs w:val="22"/>
        </w:rPr>
        <w:t>.</w:t>
      </w:r>
      <w:r w:rsidRPr="00745AD8">
        <w:rPr>
          <w:rFonts w:ascii="Arial" w:hAnsi="Arial" w:cs="Arial"/>
          <w:color w:val="000000" w:themeColor="text1"/>
          <w:sz w:val="22"/>
          <w:szCs w:val="22"/>
        </w:rPr>
        <w:t xml:space="preserve"> A</w:t>
      </w:r>
      <w:r w:rsidRPr="00BA3C52">
        <w:rPr>
          <w:rFonts w:ascii="Arial" w:hAnsi="Arial" w:cs="Arial"/>
          <w:color w:val="000000" w:themeColor="text1"/>
          <w:sz w:val="22"/>
          <w:szCs w:val="22"/>
        </w:rPr>
        <w:t>vailable at: https://www.torontospeechtherapy.com/blog</w:t>
      </w:r>
      <w:r w:rsidRPr="00745AD8">
        <w:rPr>
          <w:rFonts w:ascii="Arial" w:hAnsi="Arial" w:cs="Arial"/>
          <w:color w:val="000000" w:themeColor="text1"/>
          <w:sz w:val="22"/>
          <w:szCs w:val="22"/>
        </w:rPr>
        <w:t xml:space="preserve"> </w:t>
      </w:r>
      <w:r w:rsidRPr="00BA3C52">
        <w:rPr>
          <w:rFonts w:ascii="Arial" w:hAnsi="Arial" w:cs="Arial"/>
          <w:color w:val="000000" w:themeColor="text1"/>
          <w:sz w:val="22"/>
          <w:szCs w:val="22"/>
        </w:rPr>
        <w:t>/2024/the-p</w:t>
      </w:r>
      <w:r w:rsidRPr="00745AD8">
        <w:rPr>
          <w:rFonts w:ascii="Arial" w:hAnsi="Arial" w:cs="Arial"/>
          <w:color w:val="000000" w:themeColor="text1"/>
          <w:sz w:val="22"/>
          <w:szCs w:val="22"/>
        </w:rPr>
        <w:t xml:space="preserve"> </w:t>
      </w:r>
      <w:proofErr w:type="spellStart"/>
      <w:r w:rsidRPr="00BA3C52">
        <w:rPr>
          <w:rFonts w:ascii="Arial" w:hAnsi="Arial" w:cs="Arial"/>
          <w:color w:val="000000" w:themeColor="text1"/>
          <w:sz w:val="22"/>
          <w:szCs w:val="22"/>
        </w:rPr>
        <w:t>ower</w:t>
      </w:r>
      <w:proofErr w:type="spellEnd"/>
      <w:r w:rsidRPr="00BA3C52">
        <w:rPr>
          <w:rFonts w:ascii="Arial" w:hAnsi="Arial" w:cs="Arial"/>
          <w:color w:val="000000" w:themeColor="text1"/>
          <w:sz w:val="22"/>
          <w:szCs w:val="22"/>
        </w:rPr>
        <w:t>-o</w:t>
      </w:r>
      <w:r w:rsidRPr="00745AD8">
        <w:rPr>
          <w:rFonts w:ascii="Arial" w:hAnsi="Arial" w:cs="Arial"/>
          <w:color w:val="000000" w:themeColor="text1"/>
          <w:sz w:val="22"/>
          <w:szCs w:val="22"/>
        </w:rPr>
        <w:t xml:space="preserve"> </w:t>
      </w:r>
      <w:r w:rsidRPr="00BA3C52">
        <w:rPr>
          <w:rFonts w:ascii="Arial" w:hAnsi="Arial" w:cs="Arial"/>
          <w:color w:val="000000" w:themeColor="text1"/>
          <w:sz w:val="22"/>
          <w:szCs w:val="22"/>
        </w:rPr>
        <w:t>f-straw-phonation-exploring-</w:t>
      </w:r>
      <w:proofErr w:type="spellStart"/>
      <w:r w:rsidRPr="00BA3C52">
        <w:rPr>
          <w:rFonts w:ascii="Arial" w:hAnsi="Arial" w:cs="Arial"/>
          <w:color w:val="000000" w:themeColor="text1"/>
          <w:sz w:val="22"/>
          <w:szCs w:val="22"/>
        </w:rPr>
        <w:t>sovt</w:t>
      </w:r>
      <w:proofErr w:type="spellEnd"/>
      <w:r w:rsidRPr="00BA3C52">
        <w:rPr>
          <w:rFonts w:ascii="Arial" w:hAnsi="Arial" w:cs="Arial"/>
          <w:color w:val="000000" w:themeColor="text1"/>
          <w:sz w:val="22"/>
          <w:szCs w:val="22"/>
        </w:rPr>
        <w:t>-exercises/</w:t>
      </w:r>
      <w:r w:rsidRPr="00745AD8">
        <w:rPr>
          <w:rFonts w:ascii="Arial" w:hAnsi="Arial" w:cs="Arial"/>
          <w:color w:val="000000" w:themeColor="text1"/>
          <w:sz w:val="22"/>
          <w:szCs w:val="22"/>
        </w:rPr>
        <w:t xml:space="preserve"> (Accessed: 25 November 2025).</w:t>
      </w:r>
    </w:p>
    <w:p w14:paraId="7A727E2A" w14:textId="480874F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NIDCD (2015) </w:t>
      </w:r>
      <w:r w:rsidRPr="00745AD8">
        <w:rPr>
          <w:rFonts w:ascii="Arial" w:hAnsi="Arial" w:cs="Arial"/>
          <w:i/>
          <w:iCs/>
          <w:color w:val="000000" w:themeColor="text1"/>
          <w:sz w:val="22"/>
          <w:szCs w:val="22"/>
        </w:rPr>
        <w:t>Taking Care of Your Voice</w:t>
      </w:r>
      <w:r w:rsidRPr="00745AD8">
        <w:rPr>
          <w:rFonts w:ascii="Arial" w:hAnsi="Arial" w:cs="Arial"/>
          <w:color w:val="000000" w:themeColor="text1"/>
          <w:sz w:val="22"/>
          <w:szCs w:val="22"/>
        </w:rPr>
        <w:t xml:space="preserve">. Available at: </w:t>
      </w:r>
      <w:hyperlink r:id="rId37" w:history="1">
        <w:r w:rsidR="00BA3C52" w:rsidRPr="00745AD8">
          <w:rPr>
            <w:rStyle w:val="Hyperlink"/>
            <w:rFonts w:ascii="Arial" w:hAnsi="Arial" w:cs="Arial"/>
            <w:sz w:val="22"/>
            <w:szCs w:val="22"/>
          </w:rPr>
          <w:t>https://www.nidcd.nih.gov/hea</w:t>
        </w:r>
      </w:hyperlink>
      <w:r w:rsidRPr="00745AD8">
        <w:rPr>
          <w:rFonts w:ascii="Arial" w:hAnsi="Arial" w:cs="Arial"/>
          <w:color w:val="000000" w:themeColor="text1"/>
          <w:sz w:val="22"/>
          <w:szCs w:val="22"/>
        </w:rPr>
        <w:t xml:space="preserve"> lth/taking-care-your-voice (Accessed: 17 October 2025).</w:t>
      </w:r>
    </w:p>
    <w:p w14:paraId="155F1C7A" w14:textId="77BC7290"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Nix, J. </w:t>
      </w:r>
      <w:r w:rsidR="009111C5" w:rsidRPr="00745AD8">
        <w:rPr>
          <w:rFonts w:ascii="Arial" w:hAnsi="Arial" w:cs="Arial"/>
          <w:color w:val="000000" w:themeColor="text1"/>
          <w:sz w:val="22"/>
          <w:szCs w:val="22"/>
        </w:rPr>
        <w:t xml:space="preserve">and </w:t>
      </w:r>
      <w:r w:rsidRPr="00745AD8">
        <w:rPr>
          <w:rFonts w:ascii="Arial" w:hAnsi="Arial" w:cs="Arial"/>
          <w:color w:val="000000" w:themeColor="text1"/>
          <w:sz w:val="22"/>
          <w:szCs w:val="22"/>
        </w:rPr>
        <w:t xml:space="preserve">Stemple, J. (2021) </w:t>
      </w:r>
      <w:r w:rsidRPr="00745AD8">
        <w:rPr>
          <w:rFonts w:ascii="Arial" w:hAnsi="Arial" w:cs="Arial"/>
          <w:i/>
          <w:iCs/>
          <w:color w:val="000000" w:themeColor="text1"/>
          <w:sz w:val="22"/>
          <w:szCs w:val="22"/>
        </w:rPr>
        <w:t>Science-Informed Voice Pedagogy: Balancing Artistry and Health in Vocal Training</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vol. 78, no. 1, pp. 45–54.</w:t>
      </w:r>
    </w:p>
    <w:p w14:paraId="7CD43AA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O’Connor, K. (2022) </w:t>
      </w:r>
      <w:r w:rsidRPr="00745AD8">
        <w:rPr>
          <w:rFonts w:ascii="Arial" w:hAnsi="Arial" w:cs="Arial"/>
          <w:i/>
          <w:iCs/>
          <w:color w:val="000000" w:themeColor="text1"/>
          <w:sz w:val="22"/>
          <w:szCs w:val="22"/>
        </w:rPr>
        <w:t>Anatomy of the Voice</w:t>
      </w:r>
      <w:r w:rsidRPr="00745AD8">
        <w:rPr>
          <w:rFonts w:ascii="Arial" w:hAnsi="Arial" w:cs="Arial"/>
          <w:color w:val="000000" w:themeColor="text1"/>
          <w:sz w:val="22"/>
          <w:szCs w:val="22"/>
        </w:rPr>
        <w:t xml:space="preserve">. Available at: </w:t>
      </w:r>
      <w:hyperlink r:id="rId38" w:history="1">
        <w:r w:rsidRPr="00745AD8">
          <w:rPr>
            <w:rStyle w:val="Hyperlink"/>
            <w:rFonts w:ascii="Arial" w:hAnsi="Arial" w:cs="Arial"/>
            <w:color w:val="000000" w:themeColor="text1"/>
            <w:sz w:val="22"/>
            <w:szCs w:val="22"/>
            <w:u w:val="none"/>
          </w:rPr>
          <w:t>https://www.singwise.com/artic les/anatomy-of-the-voice</w:t>
        </w:r>
      </w:hyperlink>
      <w:r w:rsidRPr="00745AD8">
        <w:rPr>
          <w:rFonts w:ascii="Arial" w:hAnsi="Arial" w:cs="Arial"/>
          <w:color w:val="000000" w:themeColor="text1"/>
          <w:sz w:val="22"/>
          <w:szCs w:val="22"/>
        </w:rPr>
        <w:t xml:space="preserve"> (Accessed: 8 November 2025).</w:t>
      </w:r>
    </w:p>
    <w:p w14:paraId="72ED7779" w14:textId="2CFA651A" w:rsidR="00D4593D" w:rsidRPr="00745AD8" w:rsidRDefault="00D4593D" w:rsidP="00D4593D">
      <w:pPr>
        <w:ind w:left="360" w:hanging="360"/>
        <w:rPr>
          <w:rFonts w:ascii="Arial" w:hAnsi="Arial" w:cs="Arial"/>
          <w:color w:val="000000" w:themeColor="text1"/>
          <w:sz w:val="22"/>
          <w:szCs w:val="22"/>
        </w:rPr>
      </w:pPr>
      <w:r w:rsidRPr="00D4593D">
        <w:rPr>
          <w:rFonts w:ascii="Arial" w:hAnsi="Arial" w:cs="Arial"/>
          <w:color w:val="000000" w:themeColor="text1"/>
          <w:sz w:val="22"/>
          <w:szCs w:val="22"/>
        </w:rPr>
        <w:t>Oladele, O.K. (2024) </w:t>
      </w:r>
      <w:r w:rsidRPr="00D4593D">
        <w:rPr>
          <w:rFonts w:ascii="Arial" w:hAnsi="Arial" w:cs="Arial"/>
          <w:i/>
          <w:iCs/>
          <w:color w:val="000000" w:themeColor="text1"/>
          <w:sz w:val="22"/>
          <w:szCs w:val="22"/>
        </w:rPr>
        <w:t>Kinesthetic Learning: Hands-On Learning and Active Engagement</w:t>
      </w:r>
      <w:r w:rsidRPr="00D4593D">
        <w:rPr>
          <w:rFonts w:ascii="Arial" w:hAnsi="Arial" w:cs="Arial"/>
          <w:color w:val="000000" w:themeColor="text1"/>
          <w:sz w:val="22"/>
          <w:szCs w:val="22"/>
        </w:rPr>
        <w:t>. Available at: https://www.researchgate.net/publication/385619</w:t>
      </w:r>
      <w:r w:rsidRPr="00745AD8">
        <w:rPr>
          <w:rFonts w:ascii="Arial" w:hAnsi="Arial" w:cs="Arial"/>
          <w:color w:val="000000" w:themeColor="text1"/>
          <w:sz w:val="22"/>
          <w:szCs w:val="22"/>
        </w:rPr>
        <w:t xml:space="preserve"> </w:t>
      </w:r>
      <w:r w:rsidRPr="00D4593D">
        <w:rPr>
          <w:rFonts w:ascii="Arial" w:hAnsi="Arial" w:cs="Arial"/>
          <w:color w:val="000000" w:themeColor="text1"/>
          <w:sz w:val="22"/>
          <w:szCs w:val="22"/>
        </w:rPr>
        <w:t>069_Kinesthetic_Le</w:t>
      </w:r>
      <w:r w:rsidRPr="00745AD8">
        <w:rPr>
          <w:rFonts w:ascii="Arial" w:hAnsi="Arial" w:cs="Arial"/>
          <w:color w:val="000000" w:themeColor="text1"/>
          <w:sz w:val="22"/>
          <w:szCs w:val="22"/>
        </w:rPr>
        <w:t xml:space="preserve"> </w:t>
      </w:r>
      <w:proofErr w:type="spellStart"/>
      <w:r w:rsidRPr="00D4593D">
        <w:rPr>
          <w:rFonts w:ascii="Arial" w:hAnsi="Arial" w:cs="Arial"/>
          <w:color w:val="000000" w:themeColor="text1"/>
          <w:sz w:val="22"/>
          <w:szCs w:val="22"/>
        </w:rPr>
        <w:t>arning_Hands-On_Learning_and_Active_Engagement</w:t>
      </w:r>
      <w:proofErr w:type="spellEnd"/>
      <w:r w:rsidRPr="00745AD8">
        <w:rPr>
          <w:rFonts w:ascii="Arial" w:hAnsi="Arial" w:cs="Arial"/>
          <w:color w:val="000000" w:themeColor="text1"/>
          <w:sz w:val="22"/>
          <w:szCs w:val="22"/>
        </w:rPr>
        <w:t xml:space="preserve"> (Accessed: 25 November 2025).</w:t>
      </w:r>
    </w:p>
    <w:p w14:paraId="74DBEE30"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‌Pal, R. (2025) </w:t>
      </w:r>
      <w:r w:rsidRPr="00745AD8">
        <w:rPr>
          <w:rFonts w:ascii="Arial" w:hAnsi="Arial" w:cs="Arial"/>
          <w:i/>
          <w:iCs/>
          <w:color w:val="000000" w:themeColor="text1"/>
          <w:sz w:val="22"/>
          <w:szCs w:val="22"/>
        </w:rPr>
        <w:t>Practical vs. Theoretical Knowledge: Which One is More Important?</w:t>
      </w:r>
      <w:r w:rsidRPr="00745AD8">
        <w:rPr>
          <w:rFonts w:ascii="Arial" w:hAnsi="Arial" w:cs="Arial"/>
          <w:color w:val="000000" w:themeColor="text1"/>
          <w:sz w:val="22"/>
          <w:szCs w:val="22"/>
        </w:rPr>
        <w:t xml:space="preserve">  </w:t>
      </w:r>
      <w:hyperlink r:id="rId39" w:history="1">
        <w:r w:rsidRPr="00745AD8">
          <w:rPr>
            <w:rStyle w:val="Hyperlink"/>
            <w:rFonts w:ascii="Arial" w:hAnsi="Arial" w:cs="Arial"/>
            <w:color w:val="000000" w:themeColor="text1"/>
            <w:sz w:val="22"/>
            <w:szCs w:val="22"/>
            <w:u w:val="none"/>
          </w:rPr>
          <w:t>https://www.21kschool.com/in/blog/practical-knowledge-vs-theoretical-knowledge/</w:t>
        </w:r>
      </w:hyperlink>
      <w:r w:rsidRPr="00745AD8">
        <w:rPr>
          <w:rFonts w:ascii="Arial" w:hAnsi="Arial" w:cs="Arial"/>
          <w:color w:val="000000" w:themeColor="text1"/>
          <w:sz w:val="22"/>
          <w:szCs w:val="22"/>
        </w:rPr>
        <w:t xml:space="preserve"> (Accessed: 5 October 2025).</w:t>
      </w:r>
    </w:p>
    <w:p w14:paraId="344DA4A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Pan American Vocology Association (2025) </w:t>
      </w:r>
      <w:r w:rsidRPr="00745AD8">
        <w:rPr>
          <w:rFonts w:ascii="Arial" w:hAnsi="Arial" w:cs="Arial"/>
          <w:i/>
          <w:iCs/>
          <w:color w:val="000000" w:themeColor="text1"/>
          <w:sz w:val="22"/>
          <w:szCs w:val="22"/>
        </w:rPr>
        <w:t xml:space="preserve">Pan American Vocology Association. </w:t>
      </w:r>
      <w:r w:rsidRPr="00745AD8">
        <w:rPr>
          <w:rFonts w:ascii="Arial" w:hAnsi="Arial" w:cs="Arial"/>
          <w:color w:val="000000" w:themeColor="text1"/>
          <w:sz w:val="22"/>
          <w:szCs w:val="22"/>
        </w:rPr>
        <w:t>Available at: https://pavavocology.org/ (Accessed: 19 October 2025).</w:t>
      </w:r>
    </w:p>
    <w:p w14:paraId="2ADBBBD2" w14:textId="115B50C0" w:rsidR="00FD1BCC" w:rsidRPr="00745AD8" w:rsidRDefault="00FD1BCC" w:rsidP="00FD1BCC">
      <w:pPr>
        <w:ind w:left="360" w:hanging="360"/>
        <w:rPr>
          <w:rFonts w:ascii="Arial" w:hAnsi="Arial" w:cs="Arial"/>
          <w:color w:val="000000" w:themeColor="text1"/>
          <w:sz w:val="22"/>
          <w:szCs w:val="22"/>
        </w:rPr>
      </w:pPr>
      <w:r w:rsidRPr="00FD1BCC">
        <w:rPr>
          <w:rFonts w:ascii="Arial" w:hAnsi="Arial" w:cs="Arial"/>
          <w:color w:val="000000" w:themeColor="text1"/>
          <w:sz w:val="22"/>
          <w:szCs w:val="22"/>
        </w:rPr>
        <w:t>Park, E. (2025) </w:t>
      </w:r>
      <w:r w:rsidRPr="00FD1BCC">
        <w:rPr>
          <w:rFonts w:ascii="Arial" w:hAnsi="Arial" w:cs="Arial"/>
          <w:i/>
          <w:iCs/>
          <w:color w:val="000000" w:themeColor="text1"/>
          <w:sz w:val="22"/>
          <w:szCs w:val="22"/>
        </w:rPr>
        <w:t>Mastering Breathing Techniques for Singers</w:t>
      </w:r>
      <w:r w:rsidRPr="00FD1BCC">
        <w:rPr>
          <w:rFonts w:ascii="Arial" w:hAnsi="Arial" w:cs="Arial"/>
          <w:color w:val="000000" w:themeColor="text1"/>
          <w:sz w:val="22"/>
          <w:szCs w:val="22"/>
        </w:rPr>
        <w:t xml:space="preserve">. </w:t>
      </w:r>
      <w:r w:rsidRPr="00745AD8">
        <w:rPr>
          <w:rFonts w:ascii="Arial" w:hAnsi="Arial" w:cs="Arial"/>
          <w:color w:val="000000" w:themeColor="text1"/>
          <w:sz w:val="22"/>
          <w:szCs w:val="22"/>
        </w:rPr>
        <w:t xml:space="preserve"> </w:t>
      </w:r>
      <w:r w:rsidRPr="00FD1BCC">
        <w:rPr>
          <w:rFonts w:ascii="Arial" w:hAnsi="Arial" w:cs="Arial"/>
          <w:color w:val="000000" w:themeColor="text1"/>
          <w:sz w:val="22"/>
          <w:szCs w:val="22"/>
        </w:rPr>
        <w:t>Available at: https://sooahparks.</w:t>
      </w:r>
      <w:r w:rsidRPr="00745AD8">
        <w:rPr>
          <w:rFonts w:ascii="Arial" w:hAnsi="Arial" w:cs="Arial"/>
          <w:color w:val="000000" w:themeColor="text1"/>
          <w:sz w:val="22"/>
          <w:szCs w:val="22"/>
        </w:rPr>
        <w:t xml:space="preserve"> </w:t>
      </w:r>
      <w:r w:rsidRPr="00FD1BCC">
        <w:rPr>
          <w:rFonts w:ascii="Arial" w:hAnsi="Arial" w:cs="Arial"/>
          <w:color w:val="000000" w:themeColor="text1"/>
          <w:sz w:val="22"/>
          <w:szCs w:val="22"/>
        </w:rPr>
        <w:t xml:space="preserve">com/2025/06/21/mastering-breathing-techniques-for-singers/ </w:t>
      </w:r>
      <w:r w:rsidRPr="00745AD8">
        <w:rPr>
          <w:rFonts w:ascii="Arial" w:hAnsi="Arial" w:cs="Arial"/>
          <w:color w:val="000000" w:themeColor="text1"/>
          <w:sz w:val="22"/>
          <w:szCs w:val="22"/>
        </w:rPr>
        <w:t>(</w:t>
      </w:r>
      <w:r w:rsidRPr="00FD1BCC">
        <w:rPr>
          <w:rFonts w:ascii="Arial" w:hAnsi="Arial" w:cs="Arial"/>
          <w:color w:val="000000" w:themeColor="text1"/>
          <w:sz w:val="22"/>
          <w:szCs w:val="22"/>
        </w:rPr>
        <w:t>Accessed 2</w:t>
      </w:r>
      <w:r w:rsidRPr="00745AD8">
        <w:rPr>
          <w:rFonts w:ascii="Arial" w:hAnsi="Arial" w:cs="Arial"/>
          <w:color w:val="000000" w:themeColor="text1"/>
          <w:sz w:val="22"/>
          <w:szCs w:val="22"/>
        </w:rPr>
        <w:t>5</w:t>
      </w:r>
      <w:r w:rsidRPr="00FD1BCC">
        <w:rPr>
          <w:rFonts w:ascii="Arial" w:hAnsi="Arial" w:cs="Arial"/>
          <w:color w:val="000000" w:themeColor="text1"/>
          <w:sz w:val="22"/>
          <w:szCs w:val="22"/>
        </w:rPr>
        <w:t xml:space="preserve"> Nov</w:t>
      </w:r>
      <w:r w:rsidRPr="00745AD8">
        <w:rPr>
          <w:rFonts w:ascii="Arial" w:hAnsi="Arial" w:cs="Arial"/>
          <w:color w:val="000000" w:themeColor="text1"/>
          <w:sz w:val="22"/>
          <w:szCs w:val="22"/>
        </w:rPr>
        <w:t xml:space="preserve">ember </w:t>
      </w:r>
      <w:r w:rsidRPr="00FD1BCC">
        <w:rPr>
          <w:rFonts w:ascii="Arial" w:hAnsi="Arial" w:cs="Arial"/>
          <w:color w:val="000000" w:themeColor="text1"/>
          <w:sz w:val="22"/>
          <w:szCs w:val="22"/>
        </w:rPr>
        <w:t>2025</w:t>
      </w:r>
      <w:r w:rsidRPr="00745AD8">
        <w:rPr>
          <w:rFonts w:ascii="Arial" w:hAnsi="Arial" w:cs="Arial"/>
          <w:color w:val="000000" w:themeColor="text1"/>
          <w:sz w:val="22"/>
          <w:szCs w:val="22"/>
        </w:rPr>
        <w:t>)</w:t>
      </w:r>
    </w:p>
    <w:p w14:paraId="558E5670" w14:textId="0535D0C6" w:rsidR="00D41E85" w:rsidRPr="00745AD8" w:rsidRDefault="00D41E85" w:rsidP="00D41E85">
      <w:pPr>
        <w:ind w:left="360" w:hanging="360"/>
        <w:rPr>
          <w:rFonts w:ascii="Arial" w:hAnsi="Arial" w:cs="Arial"/>
          <w:color w:val="000000" w:themeColor="text1"/>
          <w:sz w:val="22"/>
          <w:szCs w:val="22"/>
        </w:rPr>
      </w:pPr>
      <w:r w:rsidRPr="00D41E85">
        <w:rPr>
          <w:rFonts w:ascii="Arial" w:hAnsi="Arial" w:cs="Arial"/>
          <w:color w:val="000000" w:themeColor="text1"/>
          <w:sz w:val="22"/>
          <w:szCs w:val="22"/>
        </w:rPr>
        <w:t xml:space="preserve">Piao, Z. (2025) Exploring Haptics to Augment Kinesthetic Learning in Singing. pp.1–5. </w:t>
      </w:r>
      <w:proofErr w:type="spellStart"/>
      <w:proofErr w:type="gramStart"/>
      <w:r w:rsidRPr="00D41E85">
        <w:rPr>
          <w:rFonts w:ascii="Arial" w:hAnsi="Arial" w:cs="Arial"/>
          <w:color w:val="000000" w:themeColor="text1"/>
          <w:sz w:val="22"/>
          <w:szCs w:val="22"/>
        </w:rPr>
        <w:t>doi:https</w:t>
      </w:r>
      <w:proofErr w:type="spellEnd"/>
      <w:r w:rsidRPr="00D41E85">
        <w:rPr>
          <w:rFonts w:ascii="Arial" w:hAnsi="Arial" w:cs="Arial"/>
          <w:color w:val="000000" w:themeColor="text1"/>
          <w:sz w:val="22"/>
          <w:szCs w:val="22"/>
        </w:rPr>
        <w:t>://doi.org/10.1145/3689050.3704800</w:t>
      </w:r>
      <w:proofErr w:type="gramEnd"/>
      <w:r w:rsidRPr="00D41E85">
        <w:rPr>
          <w:rFonts w:ascii="Arial" w:hAnsi="Arial" w:cs="Arial"/>
          <w:color w:val="000000" w:themeColor="text1"/>
          <w:sz w:val="22"/>
          <w:szCs w:val="22"/>
        </w:rPr>
        <w:t>.</w:t>
      </w:r>
    </w:p>
    <w:p w14:paraId="21B21580"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Pfitzner, K. (2025) </w:t>
      </w:r>
      <w:r w:rsidRPr="00745AD8">
        <w:rPr>
          <w:rFonts w:ascii="Arial" w:hAnsi="Arial" w:cs="Arial"/>
          <w:i/>
          <w:iCs/>
          <w:color w:val="000000" w:themeColor="text1"/>
          <w:sz w:val="22"/>
          <w:szCs w:val="22"/>
        </w:rPr>
        <w:t>Vocal Techniques for Singers</w:t>
      </w:r>
      <w:r w:rsidRPr="00745AD8">
        <w:rPr>
          <w:rFonts w:ascii="Arial" w:hAnsi="Arial" w:cs="Arial"/>
          <w:color w:val="000000" w:themeColor="text1"/>
          <w:sz w:val="22"/>
          <w:szCs w:val="22"/>
        </w:rPr>
        <w:t>. Available at: https://katrinap fitzner.co m/</w:t>
      </w:r>
      <w:proofErr w:type="spellStart"/>
      <w:r w:rsidRPr="00745AD8">
        <w:rPr>
          <w:rFonts w:ascii="Arial" w:hAnsi="Arial" w:cs="Arial"/>
          <w:color w:val="000000" w:themeColor="text1"/>
          <w:sz w:val="22"/>
          <w:szCs w:val="22"/>
        </w:rPr>
        <w:t>voc</w:t>
      </w:r>
      <w:proofErr w:type="spellEnd"/>
      <w:r w:rsidRPr="00745AD8">
        <w:rPr>
          <w:rFonts w:ascii="Arial" w:hAnsi="Arial" w:cs="Arial"/>
          <w:color w:val="000000" w:themeColor="text1"/>
          <w:sz w:val="22"/>
          <w:szCs w:val="22"/>
        </w:rPr>
        <w:t xml:space="preserve"> al-technique (Accessed: 21 October 2025).</w:t>
      </w:r>
    </w:p>
    <w:p w14:paraId="47EF94E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Prentice, K.R., </w:t>
      </w:r>
      <w:proofErr w:type="spellStart"/>
      <w:r w:rsidRPr="00745AD8">
        <w:rPr>
          <w:rFonts w:ascii="Arial" w:hAnsi="Arial" w:cs="Arial"/>
          <w:color w:val="000000" w:themeColor="text1"/>
          <w:sz w:val="22"/>
          <w:szCs w:val="22"/>
        </w:rPr>
        <w:t>Beitelshees</w:t>
      </w:r>
      <w:proofErr w:type="spellEnd"/>
      <w:r w:rsidRPr="00745AD8">
        <w:rPr>
          <w:rFonts w:ascii="Arial" w:hAnsi="Arial" w:cs="Arial"/>
          <w:color w:val="000000" w:themeColor="text1"/>
          <w:sz w:val="22"/>
          <w:szCs w:val="22"/>
        </w:rPr>
        <w:t>, M., Hill, A. and Jones, C.H. (2024) Defining health equity: A modern U.S. perspective. </w:t>
      </w:r>
      <w:proofErr w:type="spellStart"/>
      <w:r w:rsidRPr="00745AD8">
        <w:rPr>
          <w:rFonts w:ascii="Arial" w:hAnsi="Arial" w:cs="Arial"/>
          <w:i/>
          <w:iCs/>
          <w:color w:val="000000" w:themeColor="text1"/>
          <w:sz w:val="22"/>
          <w:szCs w:val="22"/>
        </w:rPr>
        <w:t>iScience</w:t>
      </w:r>
      <w:proofErr w:type="spellEnd"/>
      <w:r w:rsidRPr="00745AD8">
        <w:rPr>
          <w:rFonts w:ascii="Arial" w:hAnsi="Arial" w:cs="Arial"/>
          <w:color w:val="000000" w:themeColor="text1"/>
          <w:sz w:val="22"/>
          <w:szCs w:val="22"/>
        </w:rPr>
        <w:t xml:space="preserve">, 27(12), pp.111326–111326.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://doi.org/10.1016/j.isci.2024.111326</w:t>
      </w:r>
      <w:proofErr w:type="gramEnd"/>
      <w:r w:rsidRPr="00745AD8">
        <w:rPr>
          <w:rFonts w:ascii="Arial" w:hAnsi="Arial" w:cs="Arial"/>
          <w:color w:val="000000" w:themeColor="text1"/>
          <w:sz w:val="22"/>
          <w:szCs w:val="22"/>
        </w:rPr>
        <w:t>.</w:t>
      </w:r>
    </w:p>
    <w:p w14:paraId="4D2F839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Purdue University (2025) </w:t>
      </w:r>
      <w:r w:rsidRPr="00745AD8">
        <w:rPr>
          <w:rFonts w:ascii="Arial" w:hAnsi="Arial" w:cs="Arial"/>
          <w:i/>
          <w:iCs/>
          <w:color w:val="000000" w:themeColor="text1"/>
          <w:sz w:val="22"/>
          <w:szCs w:val="22"/>
        </w:rPr>
        <w:t>Critical Reflection - Purdue OWL® - Purdue University</w:t>
      </w:r>
      <w:r w:rsidRPr="00745AD8">
        <w:rPr>
          <w:rFonts w:ascii="Arial" w:hAnsi="Arial" w:cs="Arial"/>
          <w:color w:val="000000" w:themeColor="text1"/>
          <w:sz w:val="22"/>
          <w:szCs w:val="22"/>
        </w:rPr>
        <w:t xml:space="preserve">. Available at: </w:t>
      </w:r>
      <w:hyperlink r:id="rId40" w:history="1">
        <w:r w:rsidRPr="00745AD8">
          <w:rPr>
            <w:rStyle w:val="Hyperlink"/>
            <w:rFonts w:ascii="Arial" w:hAnsi="Arial" w:cs="Arial"/>
            <w:color w:val="000000" w:themeColor="text1"/>
            <w:sz w:val="22"/>
            <w:szCs w:val="22"/>
            <w:u w:val="none"/>
          </w:rPr>
          <w:t>https://owl.purdue.edu/owl/resources/community_engaged_writing/critical-reflection.html</w:t>
        </w:r>
      </w:hyperlink>
      <w:r w:rsidRPr="00745AD8">
        <w:rPr>
          <w:rFonts w:ascii="Arial" w:hAnsi="Arial" w:cs="Arial"/>
          <w:color w:val="000000" w:themeColor="text1"/>
          <w:sz w:val="22"/>
          <w:szCs w:val="22"/>
        </w:rPr>
        <w:t xml:space="preserve"> (Accessed: 1 November 2025).</w:t>
      </w:r>
    </w:p>
    <w:p w14:paraId="32D7D10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Purdy, E.R. (2024) </w:t>
      </w:r>
      <w:r w:rsidRPr="00745AD8">
        <w:rPr>
          <w:rFonts w:ascii="Arial" w:hAnsi="Arial" w:cs="Arial"/>
          <w:i/>
          <w:iCs/>
          <w:color w:val="000000" w:themeColor="text1"/>
          <w:sz w:val="22"/>
          <w:szCs w:val="22"/>
        </w:rPr>
        <w:t>Kolb’s Experiential Learning Model | EBSCO</w:t>
      </w:r>
      <w:r w:rsidRPr="00745AD8">
        <w:rPr>
          <w:rFonts w:ascii="Arial" w:hAnsi="Arial" w:cs="Arial"/>
          <w:color w:val="000000" w:themeColor="text1"/>
          <w:sz w:val="22"/>
          <w:szCs w:val="22"/>
        </w:rPr>
        <w:t xml:space="preserve">. Available at: </w:t>
      </w:r>
      <w:hyperlink r:id="rId41" w:history="1">
        <w:r w:rsidRPr="00745AD8">
          <w:rPr>
            <w:rStyle w:val="Hyperlink"/>
            <w:rFonts w:ascii="Arial" w:hAnsi="Arial" w:cs="Arial"/>
            <w:color w:val="000000" w:themeColor="text1"/>
            <w:sz w:val="22"/>
            <w:szCs w:val="22"/>
            <w:u w:val="none"/>
          </w:rPr>
          <w:t>https://www.ebsco.com/research-starters/education/kolbs-experiential-learning-model</w:t>
        </w:r>
      </w:hyperlink>
      <w:r w:rsidRPr="00745AD8">
        <w:rPr>
          <w:rFonts w:ascii="Arial" w:hAnsi="Arial" w:cs="Arial"/>
          <w:color w:val="000000" w:themeColor="text1"/>
          <w:sz w:val="22"/>
          <w:szCs w:val="22"/>
        </w:rPr>
        <w:t>.</w:t>
      </w:r>
    </w:p>
    <w:p w14:paraId="1C7AFAF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Qin, S. and Huang, X. (2025) Adopted Singing Voice Evaluation Models for Work Efficiency in the Recording Industry.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w:t>
      </w:r>
      <w:proofErr w:type="gramEnd"/>
      <w:r w:rsidRPr="00745AD8">
        <w:rPr>
          <w:rFonts w:ascii="Arial" w:hAnsi="Arial" w:cs="Arial"/>
          <w:color w:val="000000" w:themeColor="text1"/>
          <w:sz w:val="22"/>
          <w:szCs w:val="22"/>
        </w:rPr>
        <w:t xml:space="preserve"> 6/j.jvoice.2025.03.029.</w:t>
      </w:r>
    </w:p>
    <w:p w14:paraId="34F9E3F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Rabinowitz, P. (2024) </w:t>
      </w:r>
      <w:r w:rsidRPr="00745AD8">
        <w:rPr>
          <w:rFonts w:ascii="Arial" w:hAnsi="Arial" w:cs="Arial"/>
          <w:i/>
          <w:iCs/>
          <w:color w:val="000000" w:themeColor="text1"/>
          <w:sz w:val="22"/>
          <w:szCs w:val="22"/>
        </w:rPr>
        <w:t>Obtaining and Using Feedback from Participants</w:t>
      </w:r>
      <w:r w:rsidRPr="00745AD8">
        <w:rPr>
          <w:rFonts w:ascii="Arial" w:hAnsi="Arial" w:cs="Arial"/>
          <w:color w:val="000000" w:themeColor="text1"/>
          <w:sz w:val="22"/>
          <w:szCs w:val="22"/>
        </w:rPr>
        <w:t xml:space="preserve">. Available at: </w:t>
      </w:r>
      <w:hyperlink r:id="rId42" w:history="1">
        <w:r w:rsidRPr="00745AD8">
          <w:rPr>
            <w:rStyle w:val="Hyperlink"/>
            <w:rFonts w:ascii="Arial" w:hAnsi="Arial" w:cs="Arial"/>
            <w:color w:val="000000" w:themeColor="text1"/>
            <w:sz w:val="22"/>
            <w:szCs w:val="22"/>
            <w:u w:val="none"/>
          </w:rPr>
          <w:t>https://ctb.ku.edu/en/table-of-contents/maintain/maintain-quality-performance/feedback-from-clients/main</w:t>
        </w:r>
      </w:hyperlink>
      <w:r w:rsidRPr="00745AD8">
        <w:rPr>
          <w:rFonts w:ascii="Arial" w:hAnsi="Arial" w:cs="Arial"/>
          <w:color w:val="000000" w:themeColor="text1"/>
          <w:sz w:val="22"/>
          <w:szCs w:val="22"/>
        </w:rPr>
        <w:t xml:space="preserve"> (Accessed: 22 October 2025).</w:t>
      </w:r>
    </w:p>
    <w:p w14:paraId="71AC451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Raslan, G. (2024) The Impact of the Zone of Proximal Development Concept (Scaffolding) on the Students Problem Solving Skills and Learning Outcomes. </w:t>
      </w:r>
      <w:r w:rsidRPr="00745AD8">
        <w:rPr>
          <w:rFonts w:ascii="Arial" w:hAnsi="Arial" w:cs="Arial"/>
          <w:i/>
          <w:iCs/>
          <w:color w:val="000000" w:themeColor="text1"/>
          <w:sz w:val="22"/>
          <w:szCs w:val="22"/>
        </w:rPr>
        <w:t xml:space="preserve">Lecture notes in civil engineering. </w:t>
      </w:r>
      <w:r w:rsidRPr="00745AD8">
        <w:rPr>
          <w:rFonts w:ascii="Arial" w:hAnsi="Arial" w:cs="Arial"/>
          <w:color w:val="000000" w:themeColor="text1"/>
          <w:sz w:val="22"/>
          <w:szCs w:val="22"/>
        </w:rPr>
        <w:t xml:space="preserve">473, pp.59–66.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://doi.org/10.1007/978-3-031-56121-4_6</w:t>
      </w:r>
      <w:proofErr w:type="gramEnd"/>
      <w:r w:rsidRPr="00745AD8">
        <w:rPr>
          <w:rFonts w:ascii="Arial" w:hAnsi="Arial" w:cs="Arial"/>
          <w:color w:val="000000" w:themeColor="text1"/>
          <w:sz w:val="22"/>
          <w:szCs w:val="22"/>
        </w:rPr>
        <w:t>.</w:t>
      </w:r>
    </w:p>
    <w:p w14:paraId="78E35792"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Reid, A.-M., Brown, J.M., Smith, J.M., Cope, A.C. and Jamieson, S. (2018) Ethical Dilemmas and Reflexivity in Qualitative Research. </w:t>
      </w:r>
      <w:r w:rsidRPr="00745AD8">
        <w:rPr>
          <w:rFonts w:ascii="Arial" w:hAnsi="Arial" w:cs="Arial"/>
          <w:i/>
          <w:iCs/>
          <w:color w:val="000000" w:themeColor="text1"/>
          <w:sz w:val="22"/>
          <w:szCs w:val="22"/>
        </w:rPr>
        <w:t>Perspectives on Medical Education</w:t>
      </w:r>
      <w:r w:rsidRPr="00745AD8">
        <w:rPr>
          <w:rFonts w:ascii="Arial" w:hAnsi="Arial" w:cs="Arial"/>
          <w:color w:val="000000" w:themeColor="text1"/>
          <w:sz w:val="22"/>
          <w:szCs w:val="22"/>
        </w:rPr>
        <w:t>, 7(2), pp.69–75.</w:t>
      </w:r>
    </w:p>
    <w:p w14:paraId="44A38289" w14:textId="3AAD27FB"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Resnik, D. (2020) </w:t>
      </w:r>
      <w:r w:rsidRPr="00745AD8">
        <w:rPr>
          <w:rFonts w:ascii="Arial" w:hAnsi="Arial" w:cs="Arial"/>
          <w:i/>
          <w:iCs/>
          <w:color w:val="000000" w:themeColor="text1"/>
          <w:sz w:val="22"/>
          <w:szCs w:val="22"/>
        </w:rPr>
        <w:t>What is ethics in research &amp; why is it important?</w:t>
      </w:r>
      <w:r w:rsidRPr="00745AD8">
        <w:rPr>
          <w:rFonts w:ascii="Arial" w:hAnsi="Arial" w:cs="Arial"/>
          <w:color w:val="000000" w:themeColor="text1"/>
          <w:sz w:val="22"/>
          <w:szCs w:val="22"/>
        </w:rPr>
        <w:t xml:space="preserve"> Available at: </w:t>
      </w:r>
      <w:hyperlink r:id="rId43" w:history="1">
        <w:r w:rsidRPr="00745AD8">
          <w:rPr>
            <w:rStyle w:val="Hyperlink"/>
            <w:rFonts w:ascii="Arial" w:hAnsi="Arial" w:cs="Arial"/>
            <w:color w:val="000000" w:themeColor="text1"/>
            <w:sz w:val="22"/>
            <w:szCs w:val="22"/>
            <w:u w:val="none"/>
          </w:rPr>
          <w:t>https://www.niehs.nih.gov/research/resources/bioethics/whatis</w:t>
        </w:r>
      </w:hyperlink>
      <w:r w:rsidRPr="00745AD8">
        <w:rPr>
          <w:rFonts w:ascii="Arial" w:hAnsi="Arial" w:cs="Arial"/>
          <w:color w:val="000000" w:themeColor="text1"/>
          <w:sz w:val="22"/>
          <w:szCs w:val="22"/>
        </w:rPr>
        <w:t xml:space="preserve"> (Accessed: 6 October 2025).</w:t>
      </w:r>
    </w:p>
    <w:p w14:paraId="4FD39D6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Rivas, S.F., Saiz, C. and Ossa, C. (2022) Metacognitive strategies and development of critical thinking in higher education. </w:t>
      </w:r>
      <w:r w:rsidRPr="00745AD8">
        <w:rPr>
          <w:rFonts w:ascii="Arial" w:hAnsi="Arial" w:cs="Arial"/>
          <w:i/>
          <w:iCs/>
          <w:color w:val="000000" w:themeColor="text1"/>
          <w:sz w:val="22"/>
          <w:szCs w:val="22"/>
        </w:rPr>
        <w:t>Frontiers in Psychology</w:t>
      </w:r>
      <w:r w:rsidRPr="00745AD8">
        <w:rPr>
          <w:rFonts w:ascii="Arial" w:hAnsi="Arial" w:cs="Arial"/>
          <w:color w:val="000000" w:themeColor="text1"/>
          <w:sz w:val="22"/>
          <w:szCs w:val="22"/>
        </w:rPr>
        <w:t xml:space="preserve">, 13(1), pp.1–13.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://doi.org/10.3389/fpsyg.2022.913219</w:t>
      </w:r>
      <w:proofErr w:type="gramEnd"/>
      <w:r w:rsidRPr="00745AD8">
        <w:rPr>
          <w:rFonts w:ascii="Arial" w:hAnsi="Arial" w:cs="Arial"/>
          <w:color w:val="000000" w:themeColor="text1"/>
          <w:sz w:val="22"/>
          <w:szCs w:val="22"/>
        </w:rPr>
        <w:t>.</w:t>
      </w:r>
    </w:p>
    <w:p w14:paraId="044A7E3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Rodman, J. (2021) </w:t>
      </w:r>
      <w:r w:rsidRPr="00745AD8">
        <w:rPr>
          <w:rFonts w:ascii="Arial" w:hAnsi="Arial" w:cs="Arial"/>
          <w:i/>
          <w:iCs/>
          <w:color w:val="000000" w:themeColor="text1"/>
          <w:sz w:val="22"/>
          <w:szCs w:val="22"/>
        </w:rPr>
        <w:t xml:space="preserve">What’s Wrong </w:t>
      </w:r>
      <w:proofErr w:type="gramStart"/>
      <w:r w:rsidRPr="00745AD8">
        <w:rPr>
          <w:rFonts w:ascii="Arial" w:hAnsi="Arial" w:cs="Arial"/>
          <w:i/>
          <w:iCs/>
          <w:color w:val="000000" w:themeColor="text1"/>
          <w:sz w:val="22"/>
          <w:szCs w:val="22"/>
        </w:rPr>
        <w:t>With</w:t>
      </w:r>
      <w:proofErr w:type="gramEnd"/>
      <w:r w:rsidRPr="00745AD8">
        <w:rPr>
          <w:rFonts w:ascii="Arial" w:hAnsi="Arial" w:cs="Arial"/>
          <w:i/>
          <w:iCs/>
          <w:color w:val="000000" w:themeColor="text1"/>
          <w:sz w:val="22"/>
          <w:szCs w:val="22"/>
        </w:rPr>
        <w:t xml:space="preserve"> Your Vocal Warm-up? 4 Possibilities - UPDATED 2021 - Judy Rodman</w:t>
      </w:r>
      <w:r w:rsidRPr="00745AD8">
        <w:rPr>
          <w:rFonts w:ascii="Arial" w:hAnsi="Arial" w:cs="Arial"/>
          <w:color w:val="000000" w:themeColor="text1"/>
          <w:sz w:val="22"/>
          <w:szCs w:val="22"/>
        </w:rPr>
        <w:t>.  Available at: https://judyrodman.com/whats-wrong-with-your-vocal-warm-up/ (Accessed: 8 Nov. 2025)</w:t>
      </w:r>
    </w:p>
    <w:p w14:paraId="38D9D3B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Royal Conservatoire of Scotland (2024) </w:t>
      </w:r>
      <w:r w:rsidRPr="00745AD8">
        <w:rPr>
          <w:rFonts w:ascii="Arial" w:hAnsi="Arial" w:cs="Arial"/>
          <w:i/>
          <w:iCs/>
          <w:color w:val="000000" w:themeColor="text1"/>
          <w:sz w:val="22"/>
          <w:szCs w:val="22"/>
        </w:rPr>
        <w:t>The Royal Conservatoire of Scotland - Like Nowhere Else</w:t>
      </w:r>
      <w:r w:rsidRPr="00745AD8">
        <w:rPr>
          <w:rFonts w:ascii="Arial" w:hAnsi="Arial" w:cs="Arial"/>
          <w:color w:val="000000" w:themeColor="text1"/>
          <w:sz w:val="22"/>
          <w:szCs w:val="22"/>
        </w:rPr>
        <w:t xml:space="preserve">. Available at: </w:t>
      </w:r>
      <w:hyperlink r:id="rId44" w:history="1">
        <w:r w:rsidRPr="00745AD8">
          <w:rPr>
            <w:rStyle w:val="Hyperlink"/>
            <w:rFonts w:ascii="Arial" w:hAnsi="Arial" w:cs="Arial"/>
            <w:color w:val="000000" w:themeColor="text1"/>
            <w:sz w:val="22"/>
            <w:szCs w:val="22"/>
            <w:u w:val="none"/>
          </w:rPr>
          <w:t>https://www.rcs.ac.uk/</w:t>
        </w:r>
      </w:hyperlink>
      <w:r w:rsidRPr="00745AD8">
        <w:rPr>
          <w:rFonts w:ascii="Arial" w:hAnsi="Arial" w:cs="Arial"/>
          <w:color w:val="000000" w:themeColor="text1"/>
          <w:sz w:val="22"/>
          <w:szCs w:val="22"/>
        </w:rPr>
        <w:t xml:space="preserve"> (Accessed: 19 October 2025).</w:t>
      </w:r>
    </w:p>
    <w:p w14:paraId="179CAA8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Rusconi, G. (2024) </w:t>
      </w:r>
      <w:r w:rsidRPr="00745AD8">
        <w:rPr>
          <w:rFonts w:ascii="Arial" w:hAnsi="Arial" w:cs="Arial"/>
          <w:i/>
          <w:iCs/>
          <w:color w:val="000000" w:themeColor="text1"/>
          <w:sz w:val="22"/>
          <w:szCs w:val="22"/>
        </w:rPr>
        <w:t>Kolb’s Learning Cycle by David Kolb Explained</w:t>
      </w:r>
      <w:r w:rsidRPr="00745AD8">
        <w:rPr>
          <w:rFonts w:ascii="Arial" w:hAnsi="Arial" w:cs="Arial"/>
          <w:color w:val="000000" w:themeColor="text1"/>
          <w:sz w:val="22"/>
          <w:szCs w:val="22"/>
        </w:rPr>
        <w:t xml:space="preserve">. Available at: </w:t>
      </w:r>
      <w:hyperlink r:id="rId45" w:history="1">
        <w:r w:rsidRPr="00745AD8">
          <w:rPr>
            <w:rStyle w:val="Hyperlink"/>
            <w:rFonts w:ascii="Arial" w:hAnsi="Arial" w:cs="Arial"/>
            <w:color w:val="000000" w:themeColor="text1"/>
            <w:sz w:val="22"/>
            <w:szCs w:val="22"/>
            <w:u w:val="none"/>
          </w:rPr>
          <w:t>https: //cloudassess.com/blog/</w:t>
        </w:r>
        <w:proofErr w:type="spellStart"/>
        <w:r w:rsidRPr="00745AD8">
          <w:rPr>
            <w:rStyle w:val="Hyperlink"/>
            <w:rFonts w:ascii="Arial" w:hAnsi="Arial" w:cs="Arial"/>
            <w:color w:val="000000" w:themeColor="text1"/>
            <w:sz w:val="22"/>
            <w:szCs w:val="22"/>
            <w:u w:val="none"/>
          </w:rPr>
          <w:t>kolb</w:t>
        </w:r>
        <w:proofErr w:type="spellEnd"/>
        <w:r w:rsidRPr="00745AD8">
          <w:rPr>
            <w:rStyle w:val="Hyperlink"/>
            <w:rFonts w:ascii="Arial" w:hAnsi="Arial" w:cs="Arial"/>
            <w:color w:val="000000" w:themeColor="text1"/>
            <w:sz w:val="22"/>
            <w:szCs w:val="22"/>
            <w:u w:val="none"/>
          </w:rPr>
          <w:t>-learning-cycle/</w:t>
        </w:r>
      </w:hyperlink>
      <w:r w:rsidRPr="00745AD8">
        <w:rPr>
          <w:rFonts w:ascii="Arial" w:hAnsi="Arial" w:cs="Arial"/>
          <w:color w:val="000000" w:themeColor="text1"/>
          <w:sz w:val="22"/>
          <w:szCs w:val="22"/>
        </w:rPr>
        <w:t xml:space="preserve"> (Accessed: 4 November 2025).</w:t>
      </w:r>
    </w:p>
    <w:p w14:paraId="70464DE9"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Ryan, E. (2022) </w:t>
      </w:r>
      <w:r w:rsidRPr="00745AD8">
        <w:rPr>
          <w:rFonts w:ascii="Arial" w:hAnsi="Arial" w:cs="Arial"/>
          <w:i/>
          <w:iCs/>
          <w:color w:val="000000" w:themeColor="text1"/>
          <w:sz w:val="22"/>
          <w:szCs w:val="22"/>
        </w:rPr>
        <w:t>Synthesizing Sources | Examples &amp; Synthesis Matrix</w:t>
      </w:r>
      <w:r w:rsidRPr="00745AD8">
        <w:rPr>
          <w:rFonts w:ascii="Arial" w:hAnsi="Arial" w:cs="Arial"/>
          <w:color w:val="000000" w:themeColor="text1"/>
          <w:sz w:val="22"/>
          <w:szCs w:val="22"/>
        </w:rPr>
        <w:t xml:space="preserve">. Available at: </w:t>
      </w:r>
      <w:hyperlink r:id="rId46" w:history="1">
        <w:r w:rsidRPr="00745AD8">
          <w:rPr>
            <w:rStyle w:val="Hyperlink"/>
            <w:rFonts w:ascii="Arial" w:hAnsi="Arial" w:cs="Arial"/>
            <w:color w:val="000000" w:themeColor="text1"/>
            <w:sz w:val="22"/>
            <w:szCs w:val="22"/>
            <w:u w:val="none"/>
          </w:rPr>
          <w:t>https://www.scribbr.com/working-with-sources/synthesizing-sources</w:t>
        </w:r>
      </w:hyperlink>
      <w:r w:rsidRPr="00745AD8">
        <w:rPr>
          <w:rFonts w:ascii="Arial" w:hAnsi="Arial" w:cs="Arial"/>
          <w:color w:val="000000" w:themeColor="text1"/>
          <w:sz w:val="22"/>
          <w:szCs w:val="22"/>
        </w:rPr>
        <w:t xml:space="preserve"> (Accessed: 26 October).</w:t>
      </w:r>
    </w:p>
    <w:p w14:paraId="5427DA2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Ryan, E. (2015) Teaching Reflective Learning in Higher Education. </w:t>
      </w:r>
      <w:r w:rsidRPr="00745AD8">
        <w:rPr>
          <w:rFonts w:ascii="Arial" w:hAnsi="Arial" w:cs="Arial"/>
          <w:i/>
          <w:iCs/>
          <w:color w:val="000000" w:themeColor="text1"/>
          <w:sz w:val="22"/>
          <w:szCs w:val="22"/>
        </w:rPr>
        <w:t>Cham: Springer International Publishing</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://doi.org/10.1007/978-3-319-09271-3</w:t>
      </w:r>
      <w:proofErr w:type="gramEnd"/>
      <w:r w:rsidRPr="00745AD8">
        <w:rPr>
          <w:rFonts w:ascii="Arial" w:hAnsi="Arial" w:cs="Arial"/>
          <w:color w:val="000000" w:themeColor="text1"/>
          <w:sz w:val="22"/>
          <w:szCs w:val="22"/>
        </w:rPr>
        <w:t>.</w:t>
      </w:r>
    </w:p>
    <w:p w14:paraId="17E9FE5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Salmons, J. (2023) </w:t>
      </w:r>
      <w:r w:rsidRPr="00745AD8">
        <w:rPr>
          <w:rFonts w:ascii="Arial" w:hAnsi="Arial" w:cs="Arial"/>
          <w:i/>
          <w:iCs/>
          <w:color w:val="000000" w:themeColor="text1"/>
          <w:sz w:val="22"/>
          <w:szCs w:val="22"/>
        </w:rPr>
        <w:t>Sage Research Methods Community</w:t>
      </w:r>
      <w:r w:rsidRPr="00745AD8">
        <w:rPr>
          <w:rFonts w:ascii="Arial" w:hAnsi="Arial" w:cs="Arial"/>
          <w:color w:val="000000" w:themeColor="text1"/>
          <w:sz w:val="22"/>
          <w:szCs w:val="22"/>
        </w:rPr>
        <w:t xml:space="preserve">. Available at: </w:t>
      </w:r>
      <w:hyperlink r:id="rId47" w:history="1">
        <w:r w:rsidRPr="00745AD8">
          <w:rPr>
            <w:rStyle w:val="Hyperlink"/>
            <w:rFonts w:ascii="Arial" w:hAnsi="Arial" w:cs="Arial"/>
            <w:color w:val="000000" w:themeColor="text1"/>
            <w:sz w:val="22"/>
            <w:szCs w:val="22"/>
            <w:u w:val="none"/>
          </w:rPr>
          <w:t>https://researchmethodscommunity.sagepub.com/blog/131625</w:t>
        </w:r>
      </w:hyperlink>
      <w:r w:rsidRPr="00745AD8">
        <w:rPr>
          <w:rFonts w:ascii="Arial" w:hAnsi="Arial" w:cs="Arial"/>
          <w:color w:val="000000" w:themeColor="text1"/>
          <w:sz w:val="22"/>
          <w:szCs w:val="22"/>
        </w:rPr>
        <w:t xml:space="preserve"> (Accessed: 28 October 2025).</w:t>
      </w:r>
    </w:p>
    <w:p w14:paraId="2668AD1E" w14:textId="2A5D8064" w:rsidR="00033AB3" w:rsidRPr="00745AD8" w:rsidRDefault="00033AB3" w:rsidP="00033AB3">
      <w:pPr>
        <w:ind w:left="360" w:hanging="360"/>
        <w:rPr>
          <w:rFonts w:ascii="Arial" w:hAnsi="Arial" w:cs="Arial"/>
          <w:color w:val="000000" w:themeColor="text1"/>
          <w:sz w:val="22"/>
          <w:szCs w:val="22"/>
        </w:rPr>
      </w:pPr>
      <w:r w:rsidRPr="00033AB3">
        <w:rPr>
          <w:rFonts w:ascii="Arial" w:hAnsi="Arial" w:cs="Arial"/>
          <w:color w:val="000000" w:themeColor="text1"/>
          <w:sz w:val="22"/>
          <w:szCs w:val="22"/>
        </w:rPr>
        <w:t>Sapp, T. (2021) </w:t>
      </w:r>
      <w:r w:rsidRPr="00033AB3">
        <w:rPr>
          <w:rFonts w:ascii="Arial" w:hAnsi="Arial" w:cs="Arial"/>
          <w:i/>
          <w:iCs/>
          <w:color w:val="000000" w:themeColor="text1"/>
          <w:sz w:val="22"/>
          <w:szCs w:val="22"/>
        </w:rPr>
        <w:t>Collaborative Learning Theory</w:t>
      </w:r>
      <w:r w:rsidRPr="00033AB3">
        <w:rPr>
          <w:rFonts w:ascii="Arial" w:hAnsi="Arial" w:cs="Arial"/>
          <w:color w:val="000000" w:themeColor="text1"/>
          <w:sz w:val="22"/>
          <w:szCs w:val="22"/>
        </w:rPr>
        <w:t>. Available at: https://isu.pressbooks.pub/thuff/ch</w:t>
      </w:r>
      <w:r w:rsidRPr="00745AD8">
        <w:rPr>
          <w:rFonts w:ascii="Arial" w:hAnsi="Arial" w:cs="Arial"/>
          <w:color w:val="000000" w:themeColor="text1"/>
          <w:sz w:val="22"/>
          <w:szCs w:val="22"/>
        </w:rPr>
        <w:t xml:space="preserve"> </w:t>
      </w:r>
      <w:r w:rsidRPr="00033AB3">
        <w:rPr>
          <w:rFonts w:ascii="Arial" w:hAnsi="Arial" w:cs="Arial"/>
          <w:color w:val="000000" w:themeColor="text1"/>
          <w:sz w:val="22"/>
          <w:szCs w:val="22"/>
        </w:rPr>
        <w:t>apter/collaborative-learning-theory-</w:t>
      </w:r>
      <w:proofErr w:type="spellStart"/>
      <w:r w:rsidRPr="00033AB3">
        <w:rPr>
          <w:rFonts w:ascii="Arial" w:hAnsi="Arial" w:cs="Arial"/>
          <w:color w:val="000000" w:themeColor="text1"/>
          <w:sz w:val="22"/>
          <w:szCs w:val="22"/>
        </w:rPr>
        <w:t>tani</w:t>
      </w:r>
      <w:proofErr w:type="spellEnd"/>
      <w:r w:rsidRPr="00033AB3">
        <w:rPr>
          <w:rFonts w:ascii="Arial" w:hAnsi="Arial" w:cs="Arial"/>
          <w:color w:val="000000" w:themeColor="text1"/>
          <w:sz w:val="22"/>
          <w:szCs w:val="22"/>
        </w:rPr>
        <w:t>-</w:t>
      </w:r>
      <w:proofErr w:type="spellStart"/>
      <w:r w:rsidRPr="00033AB3">
        <w:rPr>
          <w:rFonts w:ascii="Arial" w:hAnsi="Arial" w:cs="Arial"/>
          <w:color w:val="000000" w:themeColor="text1"/>
          <w:sz w:val="22"/>
          <w:szCs w:val="22"/>
        </w:rPr>
        <w:t>sapp</w:t>
      </w:r>
      <w:proofErr w:type="spellEnd"/>
      <w:r w:rsidRPr="00033AB3">
        <w:rPr>
          <w:rFonts w:ascii="Arial" w:hAnsi="Arial" w:cs="Arial"/>
          <w:color w:val="000000" w:themeColor="text1"/>
          <w:sz w:val="22"/>
          <w:szCs w:val="22"/>
        </w:rPr>
        <w:t>/</w:t>
      </w:r>
      <w:r w:rsidRPr="00745AD8">
        <w:rPr>
          <w:rFonts w:ascii="Arial" w:hAnsi="Arial" w:cs="Arial"/>
          <w:color w:val="000000" w:themeColor="text1"/>
          <w:sz w:val="22"/>
          <w:szCs w:val="22"/>
        </w:rPr>
        <w:t xml:space="preserve"> (Accessed: 25 November 2025).</w:t>
      </w:r>
    </w:p>
    <w:p w14:paraId="06CF0B1A"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Sawyer, R.K. (2017) Teaching creativity in art and design studio classes: A systematic literature review. </w:t>
      </w:r>
      <w:r w:rsidRPr="00745AD8">
        <w:rPr>
          <w:rFonts w:ascii="Arial" w:hAnsi="Arial" w:cs="Arial"/>
          <w:i/>
          <w:iCs/>
          <w:color w:val="000000" w:themeColor="text1"/>
          <w:sz w:val="22"/>
          <w:szCs w:val="22"/>
        </w:rPr>
        <w:t>Educational Research Review</w:t>
      </w:r>
      <w:r w:rsidRPr="00745AD8">
        <w:rPr>
          <w:rFonts w:ascii="Arial" w:hAnsi="Arial" w:cs="Arial"/>
          <w:color w:val="000000" w:themeColor="text1"/>
          <w:sz w:val="22"/>
          <w:szCs w:val="22"/>
        </w:rPr>
        <w:t xml:space="preserve">, 22, pp.99–113. </w:t>
      </w:r>
      <w:proofErr w:type="spellStart"/>
      <w:proofErr w:type="gramStart"/>
      <w:r w:rsidRPr="00745AD8">
        <w:rPr>
          <w:rFonts w:ascii="Arial" w:hAnsi="Arial" w:cs="Arial"/>
          <w:color w:val="000000" w:themeColor="text1"/>
          <w:sz w:val="22"/>
          <w:szCs w:val="22"/>
        </w:rPr>
        <w:t>doi:http</w:t>
      </w:r>
      <w:proofErr w:type="spellEnd"/>
      <w:proofErr w:type="gramEnd"/>
      <w:r w:rsidRPr="00745AD8">
        <w:rPr>
          <w:rFonts w:ascii="Arial" w:hAnsi="Arial" w:cs="Arial"/>
          <w:color w:val="000000" w:themeColor="text1"/>
          <w:sz w:val="22"/>
          <w:szCs w:val="22"/>
        </w:rPr>
        <w:t xml:space="preserve"> s://doi.org/10.1016/j.edurev.2017.07.002.</w:t>
      </w:r>
    </w:p>
    <w:p w14:paraId="4FE9A07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Scott, J. (2016) </w:t>
      </w:r>
      <w:r w:rsidRPr="00745AD8">
        <w:rPr>
          <w:rFonts w:ascii="Arial" w:hAnsi="Arial" w:cs="Arial"/>
          <w:i/>
          <w:iCs/>
          <w:color w:val="000000" w:themeColor="text1"/>
          <w:sz w:val="22"/>
          <w:szCs w:val="22"/>
        </w:rPr>
        <w:t>Intermedial Praxis and Practice as Research</w:t>
      </w:r>
      <w:r w:rsidRPr="00745AD8">
        <w:rPr>
          <w:rFonts w:ascii="Arial" w:hAnsi="Arial" w:cs="Arial"/>
          <w:color w:val="000000" w:themeColor="text1"/>
          <w:sz w:val="22"/>
          <w:szCs w:val="22"/>
        </w:rPr>
        <w:t>. </w:t>
      </w:r>
      <w:r w:rsidRPr="00745AD8">
        <w:rPr>
          <w:rFonts w:ascii="Arial" w:hAnsi="Arial" w:cs="Arial"/>
          <w:i/>
          <w:iCs/>
          <w:color w:val="000000" w:themeColor="text1"/>
          <w:sz w:val="22"/>
          <w:szCs w:val="22"/>
        </w:rPr>
        <w:t>Palgrave Macmillan UK eBooks</w:t>
      </w:r>
      <w:r w:rsidRPr="00745AD8">
        <w:rPr>
          <w:rFonts w:ascii="Arial" w:hAnsi="Arial" w:cs="Arial"/>
          <w:color w:val="000000" w:themeColor="text1"/>
          <w:sz w:val="22"/>
          <w:szCs w:val="22"/>
        </w:rPr>
        <w:t xml:space="preserve">. Palgrave Macmillan.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://doi.org/10.1057/978-1-137-60234-3</w:t>
      </w:r>
      <w:proofErr w:type="gramEnd"/>
      <w:r w:rsidRPr="00745AD8">
        <w:rPr>
          <w:rFonts w:ascii="Arial" w:hAnsi="Arial" w:cs="Arial"/>
          <w:color w:val="000000" w:themeColor="text1"/>
          <w:sz w:val="22"/>
          <w:szCs w:val="22"/>
        </w:rPr>
        <w:t>.</w:t>
      </w:r>
    </w:p>
    <w:p w14:paraId="50BDBBAA" w14:textId="27F5CF2D"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Schmidt, A. P. (2022) Singing Scientifically: A Content Analysis of Choral Journal and Science-Based Discussion of the Voice</w:t>
      </w:r>
      <w:r w:rsidR="007748D0" w:rsidRPr="00745AD8">
        <w:rPr>
          <w:rFonts w:ascii="Arial" w:hAnsi="Arial" w:cs="Arial"/>
          <w:i/>
          <w:iCs/>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International Journal of Research in Choral Singing</w:t>
      </w:r>
      <w:r w:rsidRPr="00745AD8">
        <w:rPr>
          <w:rFonts w:ascii="Arial" w:hAnsi="Arial" w:cs="Arial"/>
          <w:color w:val="000000" w:themeColor="text1"/>
          <w:sz w:val="22"/>
          <w:szCs w:val="22"/>
        </w:rPr>
        <w:t>, vol. 10, pp. 163-180.</w:t>
      </w:r>
    </w:p>
    <w:p w14:paraId="19D538B5"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Schön, D.A. (1983) The Reflective Practitioner: How Professionals Think in Action. </w:t>
      </w:r>
      <w:r w:rsidRPr="00745AD8">
        <w:rPr>
          <w:rFonts w:ascii="Arial" w:hAnsi="Arial" w:cs="Arial"/>
          <w:i/>
          <w:iCs/>
          <w:color w:val="000000" w:themeColor="text1"/>
          <w:sz w:val="22"/>
          <w:szCs w:val="22"/>
        </w:rPr>
        <w:t>Administrative Science Quarterly</w:t>
      </w:r>
      <w:r w:rsidRPr="00745AD8">
        <w:rPr>
          <w:rFonts w:ascii="Arial" w:hAnsi="Arial" w:cs="Arial"/>
          <w:color w:val="000000" w:themeColor="text1"/>
          <w:sz w:val="22"/>
          <w:szCs w:val="22"/>
        </w:rPr>
        <w:t xml:space="preserve">, 32(4).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://doi.org/10.2307/2392894</w:t>
      </w:r>
      <w:proofErr w:type="gramEnd"/>
      <w:r w:rsidRPr="00745AD8">
        <w:rPr>
          <w:rFonts w:ascii="Arial" w:hAnsi="Arial" w:cs="Arial"/>
          <w:color w:val="000000" w:themeColor="text1"/>
          <w:sz w:val="22"/>
          <w:szCs w:val="22"/>
        </w:rPr>
        <w:t>.</w:t>
      </w:r>
    </w:p>
    <w:p w14:paraId="23ED4A54" w14:textId="474695D9"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‌Science Direct (2025) </w:t>
      </w:r>
      <w:r w:rsidRPr="00745AD8">
        <w:rPr>
          <w:rFonts w:ascii="Arial" w:hAnsi="Arial" w:cs="Arial"/>
          <w:i/>
          <w:iCs/>
          <w:color w:val="000000" w:themeColor="text1"/>
          <w:sz w:val="22"/>
          <w:szCs w:val="22"/>
        </w:rPr>
        <w:t xml:space="preserve">Gray Literature - an overview. </w:t>
      </w:r>
      <w:r w:rsidRPr="00745AD8">
        <w:rPr>
          <w:rFonts w:ascii="Arial" w:hAnsi="Arial" w:cs="Arial"/>
          <w:color w:val="000000" w:themeColor="text1"/>
          <w:sz w:val="22"/>
          <w:szCs w:val="22"/>
        </w:rPr>
        <w:t xml:space="preserve">Available at: </w:t>
      </w:r>
      <w:hyperlink r:id="rId48" w:history="1">
        <w:r w:rsidR="00033AB3" w:rsidRPr="00745AD8">
          <w:rPr>
            <w:rStyle w:val="Hyperlink"/>
            <w:rFonts w:ascii="Arial" w:hAnsi="Arial" w:cs="Arial"/>
            <w:sz w:val="22"/>
            <w:szCs w:val="22"/>
          </w:rPr>
          <w:t>https://www.sciencedirect.com/topics/social-sciences/gray-literature</w:t>
        </w:r>
      </w:hyperlink>
      <w:r w:rsidRPr="00745AD8">
        <w:rPr>
          <w:rFonts w:ascii="Arial" w:hAnsi="Arial" w:cs="Arial"/>
          <w:color w:val="000000" w:themeColor="text1"/>
          <w:sz w:val="22"/>
          <w:szCs w:val="22"/>
        </w:rPr>
        <w:t xml:space="preserve"> (Accessed: 6 October 2025). </w:t>
      </w:r>
    </w:p>
    <w:p w14:paraId="69CFC307" w14:textId="3266AEB9" w:rsidR="00E24339" w:rsidRPr="00745AD8" w:rsidRDefault="00E24339"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Science Direct (</w:t>
      </w:r>
      <w:r w:rsidR="00805720" w:rsidRPr="00745AD8">
        <w:rPr>
          <w:rFonts w:ascii="Arial" w:hAnsi="Arial" w:cs="Arial"/>
          <w:color w:val="000000" w:themeColor="text1"/>
          <w:sz w:val="22"/>
          <w:szCs w:val="22"/>
        </w:rPr>
        <w:t xml:space="preserve">2025) </w:t>
      </w:r>
      <w:r w:rsidR="00905023" w:rsidRPr="00745AD8">
        <w:rPr>
          <w:rFonts w:ascii="Arial" w:hAnsi="Arial" w:cs="Arial"/>
          <w:i/>
          <w:iCs/>
          <w:color w:val="000000" w:themeColor="text1"/>
          <w:sz w:val="22"/>
          <w:szCs w:val="22"/>
        </w:rPr>
        <w:t xml:space="preserve">Multilayered Approach - an overview. </w:t>
      </w:r>
      <w:r w:rsidR="00905023" w:rsidRPr="00745AD8">
        <w:rPr>
          <w:rFonts w:ascii="Arial" w:hAnsi="Arial" w:cs="Arial"/>
          <w:color w:val="000000" w:themeColor="text1"/>
          <w:sz w:val="22"/>
          <w:szCs w:val="22"/>
        </w:rPr>
        <w:t xml:space="preserve">Available at: https://www. </w:t>
      </w:r>
      <w:proofErr w:type="spellStart"/>
      <w:r w:rsidR="00905023" w:rsidRPr="00745AD8">
        <w:rPr>
          <w:rFonts w:ascii="Arial" w:hAnsi="Arial" w:cs="Arial"/>
          <w:color w:val="000000" w:themeColor="text1"/>
          <w:sz w:val="22"/>
          <w:szCs w:val="22"/>
        </w:rPr>
        <w:t>Scienc</w:t>
      </w:r>
      <w:proofErr w:type="spellEnd"/>
      <w:r w:rsidR="00905023" w:rsidRPr="00745AD8">
        <w:rPr>
          <w:rFonts w:ascii="Arial" w:hAnsi="Arial" w:cs="Arial"/>
          <w:color w:val="000000" w:themeColor="text1"/>
          <w:sz w:val="22"/>
          <w:szCs w:val="22"/>
        </w:rPr>
        <w:t xml:space="preserve"> edirect.com/topics/computer-science/multilayered-approach (Accessed: 23 November 2025).</w:t>
      </w:r>
    </w:p>
    <w:p w14:paraId="6149326F"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Sell, K.S. (2017) </w:t>
      </w:r>
      <w:r w:rsidRPr="00745AD8">
        <w:rPr>
          <w:rFonts w:ascii="Arial" w:hAnsi="Arial" w:cs="Arial"/>
          <w:i/>
          <w:iCs/>
          <w:color w:val="000000" w:themeColor="text1"/>
          <w:sz w:val="22"/>
          <w:szCs w:val="22"/>
        </w:rPr>
        <w:t xml:space="preserve">The Disciplines of Vocal Pedagogy: Towards </w:t>
      </w:r>
      <w:proofErr w:type="gramStart"/>
      <w:r w:rsidRPr="00745AD8">
        <w:rPr>
          <w:rFonts w:ascii="Arial" w:hAnsi="Arial" w:cs="Arial"/>
          <w:i/>
          <w:iCs/>
          <w:color w:val="000000" w:themeColor="text1"/>
          <w:sz w:val="22"/>
          <w:szCs w:val="22"/>
        </w:rPr>
        <w:t>an</w:t>
      </w:r>
      <w:proofErr w:type="gramEnd"/>
      <w:r w:rsidRPr="00745AD8">
        <w:rPr>
          <w:rFonts w:ascii="Arial" w:hAnsi="Arial" w:cs="Arial"/>
          <w:i/>
          <w:iCs/>
          <w:color w:val="000000" w:themeColor="text1"/>
          <w:sz w:val="22"/>
          <w:szCs w:val="22"/>
        </w:rPr>
        <w:t xml:space="preserve"> Holistic Approach</w:t>
      </w:r>
      <w:r w:rsidRPr="00745AD8">
        <w:rPr>
          <w:rFonts w:ascii="Arial" w:hAnsi="Arial" w:cs="Arial"/>
          <w:color w:val="000000" w:themeColor="text1"/>
          <w:sz w:val="22"/>
          <w:szCs w:val="22"/>
        </w:rPr>
        <w:t xml:space="preserve">. Available at: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://doi.org/10.4324/9781315086743</w:t>
      </w:r>
      <w:proofErr w:type="gramEnd"/>
      <w:r w:rsidRPr="00745AD8">
        <w:rPr>
          <w:rFonts w:ascii="Arial" w:hAnsi="Arial" w:cs="Arial"/>
          <w:color w:val="000000" w:themeColor="text1"/>
          <w:sz w:val="22"/>
          <w:szCs w:val="22"/>
        </w:rPr>
        <w:t xml:space="preserve"> (Accessed: 22 October 2025).</w:t>
      </w:r>
    </w:p>
    <w:p w14:paraId="5020B5D3"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Sewell, C. (2021) </w:t>
      </w:r>
      <w:r w:rsidRPr="00745AD8">
        <w:rPr>
          <w:rFonts w:ascii="Arial" w:hAnsi="Arial" w:cs="Arial"/>
          <w:i/>
          <w:iCs/>
          <w:color w:val="000000" w:themeColor="text1"/>
          <w:sz w:val="22"/>
          <w:szCs w:val="22"/>
        </w:rPr>
        <w:t>Reflective Practice Toolkit: What is reflective practice?</w:t>
      </w:r>
      <w:r w:rsidRPr="00745AD8">
        <w:rPr>
          <w:rFonts w:ascii="Arial" w:hAnsi="Arial" w:cs="Arial"/>
          <w:color w:val="000000" w:themeColor="text1"/>
          <w:sz w:val="22"/>
          <w:szCs w:val="22"/>
        </w:rPr>
        <w:t xml:space="preserve"> Available at: </w:t>
      </w:r>
      <w:hyperlink r:id="rId49" w:history="1">
        <w:r w:rsidRPr="00745AD8">
          <w:rPr>
            <w:rStyle w:val="Hyperlink"/>
            <w:rFonts w:ascii="Arial" w:hAnsi="Arial" w:cs="Arial"/>
            <w:color w:val="000000" w:themeColor="text1"/>
            <w:sz w:val="22"/>
            <w:szCs w:val="22"/>
            <w:u w:val="none"/>
          </w:rPr>
          <w:t>https://libguides.cam.ac.uk/reflectivepracticetoolki t/</w:t>
        </w:r>
        <w:proofErr w:type="spellStart"/>
        <w:r w:rsidRPr="00745AD8">
          <w:rPr>
            <w:rStyle w:val="Hyperlink"/>
            <w:rFonts w:ascii="Arial" w:hAnsi="Arial" w:cs="Arial"/>
            <w:color w:val="000000" w:themeColor="text1"/>
            <w:sz w:val="22"/>
            <w:szCs w:val="22"/>
            <w:u w:val="none"/>
          </w:rPr>
          <w:t>whatisreflectivepractice</w:t>
        </w:r>
        <w:proofErr w:type="spellEnd"/>
      </w:hyperlink>
      <w:r w:rsidRPr="00745AD8">
        <w:rPr>
          <w:rFonts w:ascii="Arial" w:hAnsi="Arial" w:cs="Arial"/>
          <w:color w:val="000000" w:themeColor="text1"/>
          <w:sz w:val="22"/>
          <w:szCs w:val="22"/>
        </w:rPr>
        <w:t xml:space="preserve"> (Accessed: 21 October 2025).</w:t>
      </w:r>
    </w:p>
    <w:p w14:paraId="11EC2FE7"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Skains, R.L. (2018) Creative Practice as Research: Discourse on Methodology. </w:t>
      </w:r>
      <w:r w:rsidRPr="00745AD8">
        <w:rPr>
          <w:rFonts w:ascii="Arial" w:hAnsi="Arial" w:cs="Arial"/>
          <w:i/>
          <w:iCs/>
          <w:color w:val="000000" w:themeColor="text1"/>
          <w:sz w:val="22"/>
          <w:szCs w:val="22"/>
        </w:rPr>
        <w:t>Media Practice and Education</w:t>
      </w:r>
      <w:r w:rsidRPr="00745AD8">
        <w:rPr>
          <w:rFonts w:ascii="Arial" w:hAnsi="Arial" w:cs="Arial"/>
          <w:color w:val="000000" w:themeColor="text1"/>
          <w:sz w:val="22"/>
          <w:szCs w:val="22"/>
        </w:rPr>
        <w:t xml:space="preserve">, 19(1), pp.82–97.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://doi.org/10.108</w:t>
      </w:r>
      <w:proofErr w:type="gramEnd"/>
      <w:r w:rsidRPr="00745AD8">
        <w:rPr>
          <w:rFonts w:ascii="Arial" w:hAnsi="Arial" w:cs="Arial"/>
          <w:color w:val="000000" w:themeColor="text1"/>
          <w:sz w:val="22"/>
          <w:szCs w:val="22"/>
        </w:rPr>
        <w:t xml:space="preserve"> 0/14682753.2017.1362175.</w:t>
      </w:r>
    </w:p>
    <w:p w14:paraId="2CF67900" w14:textId="29390E2F"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Snyder, H. (2019) Literature review as a research methodology: An overview and guidelines. </w:t>
      </w:r>
      <w:r w:rsidRPr="00745AD8">
        <w:rPr>
          <w:rFonts w:ascii="Arial" w:hAnsi="Arial" w:cs="Arial"/>
          <w:i/>
          <w:iCs/>
          <w:color w:val="000000" w:themeColor="text1"/>
          <w:sz w:val="22"/>
          <w:szCs w:val="22"/>
        </w:rPr>
        <w:t>Journal of Business Research</w:t>
      </w:r>
      <w:r w:rsidRPr="00745AD8">
        <w:rPr>
          <w:rFonts w:ascii="Arial" w:hAnsi="Arial" w:cs="Arial"/>
          <w:color w:val="000000" w:themeColor="text1"/>
          <w:sz w:val="22"/>
          <w:szCs w:val="22"/>
        </w:rPr>
        <w:t xml:space="preserve">, 104(1), pp.333–339.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://doi.org/10.1016/j.jbusres.2019.07.039</w:t>
      </w:r>
      <w:proofErr w:type="gramEnd"/>
      <w:r w:rsidRPr="00745AD8">
        <w:rPr>
          <w:rFonts w:ascii="Arial" w:hAnsi="Arial" w:cs="Arial"/>
          <w:color w:val="000000" w:themeColor="text1"/>
          <w:sz w:val="22"/>
          <w:szCs w:val="22"/>
        </w:rPr>
        <w:t>.</w:t>
      </w:r>
    </w:p>
    <w:p w14:paraId="068CC4CD"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Sony, E., Ali, E., Cletus, E., </w:t>
      </w:r>
      <w:proofErr w:type="spellStart"/>
      <w:r w:rsidRPr="00745AD8">
        <w:rPr>
          <w:rFonts w:ascii="Arial" w:hAnsi="Arial" w:cs="Arial"/>
          <w:color w:val="000000" w:themeColor="text1"/>
          <w:sz w:val="22"/>
          <w:szCs w:val="22"/>
        </w:rPr>
        <w:t>Agbakhamen</w:t>
      </w:r>
      <w:proofErr w:type="spellEnd"/>
      <w:r w:rsidRPr="00745AD8">
        <w:rPr>
          <w:rFonts w:ascii="Arial" w:hAnsi="Arial" w:cs="Arial"/>
          <w:color w:val="000000" w:themeColor="text1"/>
          <w:sz w:val="22"/>
          <w:szCs w:val="22"/>
        </w:rPr>
        <w:t xml:space="preserve">, O., </w:t>
      </w:r>
      <w:proofErr w:type="spellStart"/>
      <w:r w:rsidRPr="00745AD8">
        <w:rPr>
          <w:rFonts w:ascii="Arial" w:hAnsi="Arial" w:cs="Arial"/>
          <w:color w:val="000000" w:themeColor="text1"/>
          <w:sz w:val="22"/>
          <w:szCs w:val="22"/>
        </w:rPr>
        <w:t>Ogheneteme</w:t>
      </w:r>
      <w:proofErr w:type="spellEnd"/>
      <w:r w:rsidRPr="00745AD8">
        <w:rPr>
          <w:rFonts w:ascii="Arial" w:hAnsi="Arial" w:cs="Arial"/>
          <w:color w:val="000000" w:themeColor="text1"/>
          <w:sz w:val="22"/>
          <w:szCs w:val="22"/>
        </w:rPr>
        <w:t>, E. and Okoro, P. (2025) Ethical Standards in Research: A Professional Imperative. </w:t>
      </w:r>
      <w:r w:rsidRPr="00745AD8">
        <w:rPr>
          <w:rFonts w:ascii="Arial" w:hAnsi="Arial" w:cs="Arial"/>
          <w:i/>
          <w:iCs/>
          <w:color w:val="000000" w:themeColor="text1"/>
          <w:sz w:val="22"/>
          <w:szCs w:val="22"/>
        </w:rPr>
        <w:t>International Journal of Innovative Scientific &amp; Engineering Technologies Research</w:t>
      </w:r>
      <w:r w:rsidRPr="00745AD8">
        <w:rPr>
          <w:rFonts w:ascii="Arial" w:hAnsi="Arial" w:cs="Arial"/>
          <w:color w:val="000000" w:themeColor="text1"/>
          <w:sz w:val="22"/>
          <w:szCs w:val="22"/>
        </w:rPr>
        <w:t xml:space="preserve">, 13(1), pp.94–104.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://doi.org/10.5281/zenodo.14875237</w:t>
      </w:r>
      <w:proofErr w:type="gramEnd"/>
      <w:r w:rsidRPr="00745AD8">
        <w:rPr>
          <w:rFonts w:ascii="Arial" w:hAnsi="Arial" w:cs="Arial"/>
          <w:color w:val="000000" w:themeColor="text1"/>
          <w:sz w:val="22"/>
          <w:szCs w:val="22"/>
        </w:rPr>
        <w:t>.</w:t>
      </w:r>
    </w:p>
    <w:p w14:paraId="6166B11B"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Spada, M., Proctor, D., Caselli, G. and Esben Strodl (2013) Metacognition in Substance Misuse. </w:t>
      </w:r>
      <w:r w:rsidRPr="00745AD8">
        <w:rPr>
          <w:rFonts w:ascii="Arial" w:hAnsi="Arial" w:cs="Arial"/>
          <w:i/>
          <w:iCs/>
          <w:color w:val="000000" w:themeColor="text1"/>
          <w:sz w:val="22"/>
          <w:szCs w:val="22"/>
        </w:rPr>
        <w:t>Elsevier eBooks</w:t>
      </w:r>
      <w:r w:rsidRPr="00745AD8">
        <w:rPr>
          <w:rFonts w:ascii="Arial" w:hAnsi="Arial" w:cs="Arial"/>
          <w:color w:val="000000" w:themeColor="text1"/>
          <w:sz w:val="22"/>
          <w:szCs w:val="22"/>
        </w:rPr>
        <w:t xml:space="preserve">, pp.355–362.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://doi.org/10.1016/b978-0-12-398336-7.00037-1</w:t>
      </w:r>
      <w:proofErr w:type="gramEnd"/>
      <w:r w:rsidRPr="00745AD8">
        <w:rPr>
          <w:rFonts w:ascii="Arial" w:hAnsi="Arial" w:cs="Arial"/>
          <w:color w:val="000000" w:themeColor="text1"/>
          <w:sz w:val="22"/>
          <w:szCs w:val="22"/>
        </w:rPr>
        <w:t>.</w:t>
      </w:r>
    </w:p>
    <w:p w14:paraId="3BA54156" w14:textId="0077E14B"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Sundberg, J. (2019) Voice Science and Pedagogy: An Updated Overview</w:t>
      </w:r>
      <w:r w:rsidR="004A4B83"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vol. 33, no. 6, pp. 783-795. </w:t>
      </w:r>
    </w:p>
    <w:p w14:paraId="4DC842A1"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Tan, C. (2020) Revisiting Donald Schön’s notion of reflective practice: a Daoist interpretation. </w:t>
      </w:r>
      <w:r w:rsidRPr="00745AD8">
        <w:rPr>
          <w:rFonts w:ascii="Arial" w:hAnsi="Arial" w:cs="Arial"/>
          <w:i/>
          <w:iCs/>
          <w:color w:val="000000" w:themeColor="text1"/>
          <w:sz w:val="22"/>
          <w:szCs w:val="22"/>
        </w:rPr>
        <w:t>Reflective Practice</w:t>
      </w:r>
      <w:r w:rsidRPr="00745AD8">
        <w:rPr>
          <w:rFonts w:ascii="Arial" w:hAnsi="Arial" w:cs="Arial"/>
          <w:color w:val="000000" w:themeColor="text1"/>
          <w:sz w:val="22"/>
          <w:szCs w:val="22"/>
        </w:rPr>
        <w:t xml:space="preserve">, 21(5), pp.1–13.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w:t>
      </w:r>
      <w:proofErr w:type="gramEnd"/>
      <w:r w:rsidRPr="00745AD8">
        <w:rPr>
          <w:rFonts w:ascii="Arial" w:hAnsi="Arial" w:cs="Arial"/>
          <w:color w:val="000000" w:themeColor="text1"/>
          <w:sz w:val="22"/>
          <w:szCs w:val="22"/>
        </w:rPr>
        <w:t xml:space="preserve"> 080/14623943.2020.1805307.</w:t>
      </w:r>
    </w:p>
    <w:p w14:paraId="16B0F1C8" w14:textId="15A609F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‌‌Tetik-</w:t>
      </w:r>
      <w:proofErr w:type="spellStart"/>
      <w:r w:rsidRPr="00745AD8">
        <w:rPr>
          <w:rFonts w:ascii="Arial" w:hAnsi="Arial" w:cs="Arial"/>
          <w:color w:val="000000" w:themeColor="text1"/>
          <w:sz w:val="22"/>
          <w:szCs w:val="22"/>
        </w:rPr>
        <w:t>Hacıtahiroğlu</w:t>
      </w:r>
      <w:proofErr w:type="spellEnd"/>
      <w:r w:rsidRPr="00745AD8">
        <w:rPr>
          <w:rFonts w:ascii="Arial" w:hAnsi="Arial" w:cs="Arial"/>
          <w:color w:val="000000" w:themeColor="text1"/>
          <w:sz w:val="22"/>
          <w:szCs w:val="22"/>
        </w:rPr>
        <w:t xml:space="preserve">, K. and </w:t>
      </w:r>
      <w:proofErr w:type="spellStart"/>
      <w:r w:rsidRPr="00745AD8">
        <w:rPr>
          <w:rFonts w:ascii="Arial" w:hAnsi="Arial" w:cs="Arial"/>
          <w:color w:val="000000" w:themeColor="text1"/>
          <w:sz w:val="22"/>
          <w:szCs w:val="22"/>
        </w:rPr>
        <w:t>Düzenli</w:t>
      </w:r>
      <w:proofErr w:type="spellEnd"/>
      <w:r w:rsidRPr="00745AD8">
        <w:rPr>
          <w:rFonts w:ascii="Arial" w:hAnsi="Arial" w:cs="Arial"/>
          <w:color w:val="000000" w:themeColor="text1"/>
          <w:sz w:val="22"/>
          <w:szCs w:val="22"/>
        </w:rPr>
        <w:t>-Öztürk, S. (2023) Evaluation of Immediate Effects of Straw Phonation Exercise and Determination of the Ideal Performance Time in Healthy Adults</w:t>
      </w:r>
      <w:r w:rsidR="004A4B83" w:rsidRPr="00745AD8">
        <w:rPr>
          <w:rFonts w:ascii="Arial" w:hAnsi="Arial" w:cs="Arial"/>
          <w:color w:val="000000" w:themeColor="text1"/>
          <w:sz w:val="22"/>
          <w:szCs w:val="22"/>
        </w:rPr>
        <w:t xml:space="preserve">. </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://doi.org/10.1016/j.jvoice.2023.06.005</w:t>
      </w:r>
      <w:proofErr w:type="gramEnd"/>
      <w:r w:rsidRPr="00745AD8">
        <w:rPr>
          <w:rFonts w:ascii="Arial" w:hAnsi="Arial" w:cs="Arial"/>
          <w:color w:val="000000" w:themeColor="text1"/>
          <w:sz w:val="22"/>
          <w:szCs w:val="22"/>
        </w:rPr>
        <w:t>.</w:t>
      </w:r>
    </w:p>
    <w:p w14:paraId="23A58BC6"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lastRenderedPageBreak/>
        <w:t>The Open University (2025) </w:t>
      </w:r>
      <w:r w:rsidRPr="00745AD8">
        <w:rPr>
          <w:rFonts w:ascii="Arial" w:hAnsi="Arial" w:cs="Arial"/>
          <w:i/>
          <w:iCs/>
          <w:color w:val="000000" w:themeColor="text1"/>
          <w:sz w:val="22"/>
          <w:szCs w:val="22"/>
        </w:rPr>
        <w:t>Strategic planning for online learning</w:t>
      </w:r>
      <w:r w:rsidRPr="00745AD8">
        <w:rPr>
          <w:rFonts w:ascii="Arial" w:hAnsi="Arial" w:cs="Arial"/>
          <w:color w:val="000000" w:themeColor="text1"/>
          <w:sz w:val="22"/>
          <w:szCs w:val="22"/>
        </w:rPr>
        <w:t xml:space="preserve">. Available at: </w:t>
      </w:r>
      <w:hyperlink r:id="rId50" w:history="1">
        <w:r w:rsidRPr="00745AD8">
          <w:rPr>
            <w:rStyle w:val="Hyperlink"/>
            <w:rFonts w:ascii="Arial" w:hAnsi="Arial" w:cs="Arial"/>
            <w:color w:val="000000" w:themeColor="text1"/>
            <w:sz w:val="22"/>
            <w:szCs w:val="22"/>
            <w:u w:val="none"/>
          </w:rPr>
          <w:t>https://www.open.edu/openlearn/mod/oucontent/view.php?id=135424&amp;section=4.2</w:t>
        </w:r>
      </w:hyperlink>
      <w:r w:rsidRPr="00745AD8">
        <w:rPr>
          <w:rFonts w:ascii="Arial" w:hAnsi="Arial" w:cs="Arial"/>
          <w:color w:val="000000" w:themeColor="text1"/>
          <w:sz w:val="22"/>
          <w:szCs w:val="22"/>
        </w:rPr>
        <w:t xml:space="preserve"> (Accessed:  4 November 2025).</w:t>
      </w:r>
    </w:p>
    <w:p w14:paraId="0C3CF8BC" w14:textId="513970B4"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The Oxford Review (2025) </w:t>
      </w:r>
      <w:r w:rsidRPr="00745AD8">
        <w:rPr>
          <w:rFonts w:ascii="Arial" w:hAnsi="Arial" w:cs="Arial"/>
          <w:i/>
          <w:iCs/>
          <w:color w:val="000000" w:themeColor="text1"/>
          <w:sz w:val="22"/>
          <w:szCs w:val="22"/>
        </w:rPr>
        <w:t>Kinesthetic Learning Styles - Definition and Explanation</w:t>
      </w:r>
      <w:r w:rsidRPr="00745AD8">
        <w:rPr>
          <w:rFonts w:ascii="Arial" w:hAnsi="Arial" w:cs="Arial"/>
          <w:color w:val="000000" w:themeColor="text1"/>
          <w:sz w:val="22"/>
          <w:szCs w:val="22"/>
        </w:rPr>
        <w:t xml:space="preserve">. Available at: </w:t>
      </w:r>
      <w:hyperlink r:id="rId51" w:history="1">
        <w:r w:rsidRPr="00745AD8">
          <w:rPr>
            <w:rStyle w:val="Hyperlink"/>
            <w:rFonts w:ascii="Arial" w:hAnsi="Arial" w:cs="Arial"/>
            <w:color w:val="000000" w:themeColor="text1"/>
            <w:sz w:val="22"/>
            <w:szCs w:val="22"/>
            <w:u w:val="none"/>
          </w:rPr>
          <w:t>https://oxford-review.com/the-oxford-review-dei-diversity-equity-and-inclusion-dictionary/kinesthetic-learning-styles-definition-and-explanation/</w:t>
        </w:r>
      </w:hyperlink>
      <w:r w:rsidRPr="00745AD8">
        <w:rPr>
          <w:rFonts w:ascii="Arial" w:hAnsi="Arial" w:cs="Arial"/>
          <w:color w:val="000000" w:themeColor="text1"/>
          <w:sz w:val="22"/>
          <w:szCs w:val="22"/>
        </w:rPr>
        <w:t xml:space="preserve"> (Accessed: 22 October 2025).</w:t>
      </w:r>
    </w:p>
    <w:p w14:paraId="1A1EF3F4"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The University of Edinburgh (2024) </w:t>
      </w:r>
      <w:r w:rsidRPr="00745AD8">
        <w:rPr>
          <w:rFonts w:ascii="Arial" w:hAnsi="Arial" w:cs="Arial"/>
          <w:i/>
          <w:iCs/>
          <w:color w:val="000000" w:themeColor="text1"/>
          <w:sz w:val="22"/>
          <w:szCs w:val="22"/>
        </w:rPr>
        <w:t>Gibbs’ Reflective Cycle</w:t>
      </w:r>
      <w:r w:rsidRPr="00745AD8">
        <w:rPr>
          <w:rFonts w:ascii="Arial" w:hAnsi="Arial" w:cs="Arial"/>
          <w:color w:val="000000" w:themeColor="text1"/>
          <w:sz w:val="22"/>
          <w:szCs w:val="22"/>
        </w:rPr>
        <w:t xml:space="preserve">. Available at: </w:t>
      </w:r>
      <w:hyperlink r:id="rId52" w:history="1">
        <w:r w:rsidRPr="00745AD8">
          <w:rPr>
            <w:rStyle w:val="Hyperlink"/>
            <w:rFonts w:ascii="Arial" w:hAnsi="Arial" w:cs="Arial"/>
            <w:color w:val="000000" w:themeColor="text1"/>
            <w:sz w:val="22"/>
            <w:szCs w:val="22"/>
            <w:u w:val="none"/>
          </w:rPr>
          <w:t>https://reflection.ed.ac.uk/reflectors-toolkit/reflecting-on-experience/gibbs-reflective-cycle</w:t>
        </w:r>
      </w:hyperlink>
      <w:r w:rsidRPr="00745AD8">
        <w:rPr>
          <w:rFonts w:ascii="Arial" w:hAnsi="Arial" w:cs="Arial"/>
          <w:color w:val="000000" w:themeColor="text1"/>
          <w:sz w:val="22"/>
          <w:szCs w:val="22"/>
        </w:rPr>
        <w:t xml:space="preserve"> (Accessed: 22 October 2025).</w:t>
      </w:r>
    </w:p>
    <w:p w14:paraId="30819F33"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 xml:space="preserve">The </w:t>
      </w:r>
      <w:proofErr w:type="spellStart"/>
      <w:r w:rsidRPr="00745AD8">
        <w:rPr>
          <w:rFonts w:ascii="Arial" w:hAnsi="Arial" w:cs="Arial"/>
          <w:color w:val="000000" w:themeColor="text1"/>
          <w:sz w:val="22"/>
          <w:szCs w:val="22"/>
        </w:rPr>
        <w:t>Univeristy</w:t>
      </w:r>
      <w:proofErr w:type="spellEnd"/>
      <w:r w:rsidRPr="00745AD8">
        <w:rPr>
          <w:rFonts w:ascii="Arial" w:hAnsi="Arial" w:cs="Arial"/>
          <w:color w:val="000000" w:themeColor="text1"/>
          <w:sz w:val="22"/>
          <w:szCs w:val="22"/>
        </w:rPr>
        <w:t xml:space="preserve"> of Sydney (2025) </w:t>
      </w:r>
      <w:r w:rsidRPr="00745AD8">
        <w:rPr>
          <w:rFonts w:ascii="Arial" w:hAnsi="Arial" w:cs="Arial"/>
          <w:i/>
          <w:iCs/>
          <w:color w:val="000000" w:themeColor="text1"/>
          <w:sz w:val="22"/>
          <w:szCs w:val="22"/>
        </w:rPr>
        <w:t>Academic literature</w:t>
      </w:r>
      <w:r w:rsidRPr="00745AD8">
        <w:rPr>
          <w:rFonts w:ascii="Arial" w:hAnsi="Arial" w:cs="Arial"/>
          <w:color w:val="000000" w:themeColor="text1"/>
          <w:sz w:val="22"/>
          <w:szCs w:val="22"/>
        </w:rPr>
        <w:t xml:space="preserve">. Available at: </w:t>
      </w:r>
      <w:hyperlink r:id="rId53" w:history="1">
        <w:r w:rsidRPr="00745AD8">
          <w:rPr>
            <w:rStyle w:val="Hyperlink"/>
            <w:rFonts w:ascii="Arial" w:hAnsi="Arial" w:cs="Arial"/>
            <w:color w:val="000000" w:themeColor="text1"/>
            <w:sz w:val="22"/>
            <w:szCs w:val="22"/>
            <w:u w:val="none"/>
          </w:rPr>
          <w:t>https://www.library.sydney.edu.au/support/searching/academic-literature</w:t>
        </w:r>
      </w:hyperlink>
      <w:r w:rsidRPr="00745AD8">
        <w:rPr>
          <w:rFonts w:ascii="Arial" w:hAnsi="Arial" w:cs="Arial"/>
          <w:color w:val="000000" w:themeColor="text1"/>
          <w:sz w:val="22"/>
          <w:szCs w:val="22"/>
        </w:rPr>
        <w:t xml:space="preserve"> (Accessed: 6 October 2025).</w:t>
      </w:r>
    </w:p>
    <w:p w14:paraId="77C52CE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Thompson, C. (2021) Reflective Practice for Professional Development. </w:t>
      </w:r>
      <w:r w:rsidRPr="00745AD8">
        <w:rPr>
          <w:rFonts w:ascii="Arial" w:hAnsi="Arial" w:cs="Arial"/>
          <w:i/>
          <w:iCs/>
          <w:color w:val="000000" w:themeColor="text1"/>
          <w:sz w:val="22"/>
          <w:szCs w:val="22"/>
        </w:rPr>
        <w:t>Reflective Practice for Professional Development: A Guide for Teachers</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://doi.org/10.4324/9781003056812</w:t>
      </w:r>
      <w:proofErr w:type="gramEnd"/>
      <w:r w:rsidRPr="00745AD8">
        <w:rPr>
          <w:rFonts w:ascii="Arial" w:hAnsi="Arial" w:cs="Arial"/>
          <w:color w:val="000000" w:themeColor="text1"/>
          <w:sz w:val="22"/>
          <w:szCs w:val="22"/>
        </w:rPr>
        <w:t>.</w:t>
      </w:r>
    </w:p>
    <w:p w14:paraId="6258C820" w14:textId="29CD30EF"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Titze, I. R., </w:t>
      </w:r>
      <w:r w:rsidR="009111C5" w:rsidRPr="00745AD8">
        <w:rPr>
          <w:rFonts w:ascii="Arial" w:hAnsi="Arial" w:cs="Arial"/>
          <w:color w:val="000000" w:themeColor="text1"/>
          <w:sz w:val="22"/>
          <w:szCs w:val="22"/>
        </w:rPr>
        <w:t>and</w:t>
      </w:r>
      <w:r w:rsidRPr="00745AD8">
        <w:rPr>
          <w:rFonts w:ascii="Arial" w:hAnsi="Arial" w:cs="Arial"/>
          <w:color w:val="000000" w:themeColor="text1"/>
          <w:sz w:val="22"/>
          <w:szCs w:val="22"/>
        </w:rPr>
        <w:t xml:space="preserve"> </w:t>
      </w:r>
      <w:proofErr w:type="spellStart"/>
      <w:r w:rsidRPr="00745AD8">
        <w:rPr>
          <w:rFonts w:ascii="Arial" w:hAnsi="Arial" w:cs="Arial"/>
          <w:color w:val="000000" w:themeColor="text1"/>
          <w:sz w:val="22"/>
          <w:szCs w:val="22"/>
        </w:rPr>
        <w:t>Verdolini</w:t>
      </w:r>
      <w:proofErr w:type="spellEnd"/>
      <w:r w:rsidRPr="00745AD8">
        <w:rPr>
          <w:rFonts w:ascii="Arial" w:hAnsi="Arial" w:cs="Arial"/>
          <w:color w:val="000000" w:themeColor="text1"/>
          <w:sz w:val="22"/>
          <w:szCs w:val="22"/>
        </w:rPr>
        <w:t xml:space="preserve"> Abbott, K. (2012) </w:t>
      </w:r>
      <w:r w:rsidRPr="00745AD8">
        <w:rPr>
          <w:rFonts w:ascii="Arial" w:hAnsi="Arial" w:cs="Arial"/>
          <w:i/>
          <w:iCs/>
          <w:color w:val="000000" w:themeColor="text1"/>
          <w:sz w:val="22"/>
          <w:szCs w:val="22"/>
        </w:rPr>
        <w:t>Vocology: The Science and Practice of Voice Habilitation</w:t>
      </w:r>
      <w:r w:rsidRPr="00745AD8">
        <w:rPr>
          <w:rFonts w:ascii="Arial" w:hAnsi="Arial" w:cs="Arial"/>
          <w:color w:val="000000" w:themeColor="text1"/>
          <w:sz w:val="22"/>
          <w:szCs w:val="22"/>
        </w:rPr>
        <w:t>. National Center for Voice and Speech.</w:t>
      </w:r>
    </w:p>
    <w:p w14:paraId="0302599B" w14:textId="6B25397D"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Titze, I. (2018) Major Benefits of Semi-Occluded Vocal Tract Exercises. </w:t>
      </w:r>
      <w:r w:rsidRPr="00745AD8">
        <w:rPr>
          <w:rFonts w:ascii="Arial" w:hAnsi="Arial" w:cs="Arial"/>
          <w:i/>
          <w:iCs/>
          <w:color w:val="000000" w:themeColor="text1"/>
          <w:sz w:val="22"/>
          <w:szCs w:val="22"/>
        </w:rPr>
        <w:t>Journal of Singing</w:t>
      </w:r>
      <w:r w:rsidRPr="00745AD8">
        <w:rPr>
          <w:rFonts w:ascii="Arial" w:hAnsi="Arial" w:cs="Arial"/>
          <w:color w:val="000000" w:themeColor="text1"/>
          <w:sz w:val="22"/>
          <w:szCs w:val="22"/>
        </w:rPr>
        <w:t xml:space="preserve">, 74(3), pp.311–312. </w:t>
      </w:r>
    </w:p>
    <w:p w14:paraId="0C344AF4" w14:textId="77777777" w:rsidR="00461313" w:rsidRPr="002706F0" w:rsidRDefault="00461313" w:rsidP="00461313">
      <w:pPr>
        <w:ind w:left="720" w:hanging="720"/>
        <w:rPr>
          <w:rFonts w:ascii="Arial" w:hAnsi="Arial" w:cs="Arial"/>
          <w:color w:val="000000" w:themeColor="text1"/>
          <w:sz w:val="22"/>
          <w:szCs w:val="22"/>
          <w:lang w:val="es-PR"/>
        </w:rPr>
      </w:pPr>
      <w:r w:rsidRPr="00745AD8">
        <w:rPr>
          <w:rFonts w:ascii="Arial" w:hAnsi="Arial" w:cs="Arial"/>
          <w:color w:val="000000" w:themeColor="text1"/>
          <w:sz w:val="22"/>
          <w:szCs w:val="22"/>
        </w:rPr>
        <w:t>Titze, I.R. (2021) What is vocology? </w:t>
      </w:r>
      <w:r w:rsidRPr="002706F0">
        <w:rPr>
          <w:rFonts w:ascii="Arial" w:hAnsi="Arial" w:cs="Arial"/>
          <w:i/>
          <w:iCs/>
          <w:color w:val="000000" w:themeColor="text1"/>
          <w:sz w:val="22"/>
          <w:szCs w:val="22"/>
          <w:lang w:val="es-PR"/>
        </w:rPr>
        <w:t>Revista de investigación e innovación en ciencias de la salud</w:t>
      </w:r>
      <w:r w:rsidRPr="002706F0">
        <w:rPr>
          <w:rFonts w:ascii="Arial" w:hAnsi="Arial" w:cs="Arial"/>
          <w:color w:val="000000" w:themeColor="text1"/>
          <w:sz w:val="22"/>
          <w:szCs w:val="22"/>
          <w:lang w:val="es-PR"/>
        </w:rPr>
        <w:t xml:space="preserve">, 3(2), pp.1–2. </w:t>
      </w:r>
    </w:p>
    <w:p w14:paraId="4D2C3C99"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Tragantzopoulou</w:t>
      </w:r>
      <w:proofErr w:type="spellEnd"/>
      <w:r w:rsidRPr="00745AD8">
        <w:rPr>
          <w:rFonts w:ascii="Arial" w:hAnsi="Arial" w:cs="Arial"/>
          <w:color w:val="000000" w:themeColor="text1"/>
          <w:sz w:val="22"/>
          <w:szCs w:val="22"/>
        </w:rPr>
        <w:t>, P. and Giannouli, V. (2025) A Song for the Mind: A Literature Review on Singing and Cognitive Health in Aging Populations. </w:t>
      </w:r>
      <w:r w:rsidRPr="00745AD8">
        <w:rPr>
          <w:rFonts w:ascii="Arial" w:hAnsi="Arial" w:cs="Arial"/>
          <w:i/>
          <w:iCs/>
          <w:color w:val="000000" w:themeColor="text1"/>
          <w:sz w:val="22"/>
          <w:szCs w:val="22"/>
        </w:rPr>
        <w:t>Brain Sciences</w:t>
      </w:r>
      <w:r w:rsidRPr="00745AD8">
        <w:rPr>
          <w:rFonts w:ascii="Arial" w:hAnsi="Arial" w:cs="Arial"/>
          <w:color w:val="000000" w:themeColor="text1"/>
          <w:sz w:val="22"/>
          <w:szCs w:val="22"/>
        </w:rPr>
        <w:t xml:space="preserve">, 15(3), p.227.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://doi.org/10.3390/brainsci15030227</w:t>
      </w:r>
      <w:proofErr w:type="gramEnd"/>
      <w:r w:rsidRPr="00745AD8">
        <w:rPr>
          <w:rFonts w:ascii="Arial" w:hAnsi="Arial" w:cs="Arial"/>
          <w:color w:val="000000" w:themeColor="text1"/>
          <w:sz w:val="22"/>
          <w:szCs w:val="22"/>
        </w:rPr>
        <w:t>.</w:t>
      </w:r>
    </w:p>
    <w:p w14:paraId="351D8EC4"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Trinity College London (2025) </w:t>
      </w:r>
      <w:r w:rsidRPr="00745AD8">
        <w:rPr>
          <w:rFonts w:ascii="Arial" w:hAnsi="Arial" w:cs="Arial"/>
          <w:i/>
          <w:iCs/>
          <w:color w:val="000000" w:themeColor="text1"/>
          <w:sz w:val="22"/>
          <w:szCs w:val="22"/>
        </w:rPr>
        <w:t xml:space="preserve">Effective warm-ups </w:t>
      </w:r>
      <w:r w:rsidRPr="00745AD8">
        <w:rPr>
          <w:rFonts w:ascii="Arial" w:hAnsi="Arial" w:cs="Arial"/>
          <w:color w:val="000000" w:themeColor="text1"/>
          <w:sz w:val="22"/>
          <w:szCs w:val="22"/>
        </w:rPr>
        <w:t>Available at: https://www.trinityc ollege.com/qualifications/music/teachers-guide-to-singing/effective-warm-ups (Accessed: 5 October 2025).‌</w:t>
      </w:r>
    </w:p>
    <w:p w14:paraId="49FAD3EA"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Cambridge (2025) </w:t>
      </w:r>
      <w:r w:rsidRPr="00745AD8">
        <w:rPr>
          <w:rFonts w:ascii="Arial" w:hAnsi="Arial" w:cs="Arial"/>
          <w:i/>
          <w:iCs/>
          <w:color w:val="000000" w:themeColor="text1"/>
          <w:sz w:val="22"/>
          <w:szCs w:val="22"/>
        </w:rPr>
        <w:t>Reflective Practice toolkit: Models of Reflection</w:t>
      </w:r>
      <w:r w:rsidRPr="00745AD8">
        <w:rPr>
          <w:rFonts w:ascii="Arial" w:hAnsi="Arial" w:cs="Arial"/>
          <w:color w:val="000000" w:themeColor="text1"/>
          <w:sz w:val="22"/>
          <w:szCs w:val="22"/>
        </w:rPr>
        <w:t xml:space="preserve">. Available at: </w:t>
      </w:r>
      <w:hyperlink r:id="rId54" w:history="1">
        <w:r w:rsidRPr="00745AD8">
          <w:rPr>
            <w:rStyle w:val="Hyperlink"/>
            <w:rFonts w:ascii="Arial" w:hAnsi="Arial" w:cs="Arial"/>
            <w:color w:val="000000" w:themeColor="text1"/>
            <w:sz w:val="22"/>
            <w:szCs w:val="22"/>
            <w:u w:val="none"/>
          </w:rPr>
          <w:t>https://libguides.cam.ac.uk/reflectivepracticetoolkit/models</w:t>
        </w:r>
      </w:hyperlink>
      <w:r w:rsidRPr="00745AD8">
        <w:rPr>
          <w:rFonts w:ascii="Arial" w:hAnsi="Arial" w:cs="Arial"/>
          <w:color w:val="000000" w:themeColor="text1"/>
          <w:sz w:val="22"/>
          <w:szCs w:val="22"/>
        </w:rPr>
        <w:t xml:space="preserve"> (Accessed: 2 November 2025).</w:t>
      </w:r>
    </w:p>
    <w:p w14:paraId="36A08243"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Cambridge (2023) </w:t>
      </w:r>
      <w:proofErr w:type="spellStart"/>
      <w:r w:rsidRPr="00745AD8">
        <w:rPr>
          <w:rFonts w:ascii="Arial" w:hAnsi="Arial" w:cs="Arial"/>
          <w:i/>
          <w:iCs/>
          <w:color w:val="000000" w:themeColor="text1"/>
          <w:sz w:val="22"/>
          <w:szCs w:val="22"/>
        </w:rPr>
        <w:t>LibGuides</w:t>
      </w:r>
      <w:proofErr w:type="spellEnd"/>
      <w:r w:rsidRPr="00745AD8">
        <w:rPr>
          <w:rFonts w:ascii="Arial" w:hAnsi="Arial" w:cs="Arial"/>
          <w:i/>
          <w:iCs/>
          <w:color w:val="000000" w:themeColor="text1"/>
          <w:sz w:val="22"/>
          <w:szCs w:val="22"/>
        </w:rPr>
        <w:t>: Reflective Practice Toolkit: Reflective writing</w:t>
      </w:r>
      <w:r w:rsidRPr="00745AD8">
        <w:rPr>
          <w:rFonts w:ascii="Arial" w:hAnsi="Arial" w:cs="Arial"/>
          <w:color w:val="000000" w:themeColor="text1"/>
          <w:sz w:val="22"/>
          <w:szCs w:val="22"/>
        </w:rPr>
        <w:t xml:space="preserve">. Available at: </w:t>
      </w:r>
      <w:hyperlink r:id="rId55" w:history="1">
        <w:r w:rsidRPr="00745AD8">
          <w:rPr>
            <w:rStyle w:val="Hyperlink"/>
            <w:rFonts w:ascii="Arial" w:hAnsi="Arial" w:cs="Arial"/>
            <w:color w:val="000000" w:themeColor="text1"/>
            <w:sz w:val="22"/>
            <w:szCs w:val="22"/>
            <w:u w:val="none"/>
          </w:rPr>
          <w:t>https://libguides.cam.ac.uk/reflectivepracticetoolkit/reflectivewriting</w:t>
        </w:r>
      </w:hyperlink>
      <w:r w:rsidRPr="00745AD8">
        <w:rPr>
          <w:rFonts w:ascii="Arial" w:hAnsi="Arial" w:cs="Arial"/>
          <w:color w:val="000000" w:themeColor="text1"/>
          <w:sz w:val="22"/>
          <w:szCs w:val="22"/>
        </w:rPr>
        <w:t xml:space="preserve"> (Accessed: 3 November 2025).</w:t>
      </w:r>
    </w:p>
    <w:p w14:paraId="46B21E67"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Florida (2025) </w:t>
      </w:r>
      <w:proofErr w:type="spellStart"/>
      <w:r w:rsidRPr="00745AD8">
        <w:rPr>
          <w:rFonts w:ascii="Arial" w:hAnsi="Arial" w:cs="Arial"/>
          <w:i/>
          <w:iCs/>
          <w:color w:val="000000" w:themeColor="text1"/>
          <w:sz w:val="22"/>
          <w:szCs w:val="22"/>
        </w:rPr>
        <w:t>Kolbs</w:t>
      </w:r>
      <w:proofErr w:type="spellEnd"/>
      <w:r w:rsidRPr="00745AD8">
        <w:rPr>
          <w:rFonts w:ascii="Arial" w:hAnsi="Arial" w:cs="Arial"/>
          <w:i/>
          <w:iCs/>
          <w:color w:val="000000" w:themeColor="text1"/>
          <w:sz w:val="22"/>
          <w:szCs w:val="22"/>
        </w:rPr>
        <w:t xml:space="preserve"> Four Stages of Learning.</w:t>
      </w:r>
      <w:r w:rsidRPr="00745AD8">
        <w:rPr>
          <w:rFonts w:ascii="Arial" w:hAnsi="Arial" w:cs="Arial"/>
          <w:color w:val="000000" w:themeColor="text1"/>
          <w:sz w:val="22"/>
          <w:szCs w:val="22"/>
        </w:rPr>
        <w:t xml:space="preserve"> Available at: https://cit </w:t>
      </w:r>
      <w:proofErr w:type="spellStart"/>
      <w:proofErr w:type="gramStart"/>
      <w:r w:rsidRPr="00745AD8">
        <w:rPr>
          <w:rFonts w:ascii="Arial" w:hAnsi="Arial" w:cs="Arial"/>
          <w:color w:val="000000" w:themeColor="text1"/>
          <w:sz w:val="22"/>
          <w:szCs w:val="22"/>
        </w:rPr>
        <w:t>t.it.ufl.e</w:t>
      </w:r>
      <w:proofErr w:type="spellEnd"/>
      <w:proofErr w:type="gramEnd"/>
      <w:r w:rsidRPr="00745AD8">
        <w:rPr>
          <w:rFonts w:ascii="Arial" w:hAnsi="Arial" w:cs="Arial"/>
          <w:color w:val="000000" w:themeColor="text1"/>
          <w:sz w:val="22"/>
          <w:szCs w:val="22"/>
        </w:rPr>
        <w:t xml:space="preserve"> du/resources/course-development-resources/the-learning-process/types-of-learners/kolbs-four-stages-of-learning/ (Accessed: 2 November 2025).</w:t>
      </w:r>
    </w:p>
    <w:p w14:paraId="3A453BFF"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lastRenderedPageBreak/>
        <w:t>University of Hull (2024) </w:t>
      </w:r>
      <w:r w:rsidRPr="00745AD8">
        <w:rPr>
          <w:rFonts w:ascii="Arial" w:hAnsi="Arial" w:cs="Arial"/>
          <w:i/>
          <w:iCs/>
          <w:color w:val="000000" w:themeColor="text1"/>
          <w:sz w:val="22"/>
          <w:szCs w:val="22"/>
        </w:rPr>
        <w:t>Reflective writing: Kolb</w:t>
      </w:r>
      <w:r w:rsidRPr="00745AD8">
        <w:rPr>
          <w:rFonts w:ascii="Arial" w:hAnsi="Arial" w:cs="Arial"/>
          <w:color w:val="000000" w:themeColor="text1"/>
          <w:sz w:val="22"/>
          <w:szCs w:val="22"/>
        </w:rPr>
        <w:t xml:space="preserve">. Available at: https://libguides.hu ll.ac. </w:t>
      </w:r>
      <w:proofErr w:type="spellStart"/>
      <w:r w:rsidRPr="00745AD8">
        <w:rPr>
          <w:rFonts w:ascii="Arial" w:hAnsi="Arial" w:cs="Arial"/>
          <w:color w:val="000000" w:themeColor="text1"/>
          <w:sz w:val="22"/>
          <w:szCs w:val="22"/>
        </w:rPr>
        <w:t>uk</w:t>
      </w:r>
      <w:proofErr w:type="spellEnd"/>
      <w:r w:rsidRPr="00745AD8">
        <w:rPr>
          <w:rFonts w:ascii="Arial" w:hAnsi="Arial" w:cs="Arial"/>
          <w:color w:val="000000" w:themeColor="text1"/>
          <w:sz w:val="22"/>
          <w:szCs w:val="22"/>
        </w:rPr>
        <w:t xml:space="preserve">/r </w:t>
      </w:r>
      <w:proofErr w:type="spellStart"/>
      <w:r w:rsidRPr="00745AD8">
        <w:rPr>
          <w:rFonts w:ascii="Arial" w:hAnsi="Arial" w:cs="Arial"/>
          <w:color w:val="000000" w:themeColor="text1"/>
          <w:sz w:val="22"/>
          <w:szCs w:val="22"/>
        </w:rPr>
        <w:t>eflectivewriting</w:t>
      </w:r>
      <w:proofErr w:type="spellEnd"/>
      <w:r w:rsidRPr="00745AD8">
        <w:rPr>
          <w:rFonts w:ascii="Arial" w:hAnsi="Arial" w:cs="Arial"/>
          <w:color w:val="000000" w:themeColor="text1"/>
          <w:sz w:val="22"/>
          <w:szCs w:val="22"/>
        </w:rPr>
        <w:t>/</w:t>
      </w:r>
      <w:proofErr w:type="spellStart"/>
      <w:r w:rsidRPr="00745AD8">
        <w:rPr>
          <w:rFonts w:ascii="Arial" w:hAnsi="Arial" w:cs="Arial"/>
          <w:color w:val="000000" w:themeColor="text1"/>
          <w:sz w:val="22"/>
          <w:szCs w:val="22"/>
        </w:rPr>
        <w:t>kolb</w:t>
      </w:r>
      <w:proofErr w:type="spellEnd"/>
      <w:r w:rsidRPr="00745AD8">
        <w:rPr>
          <w:rFonts w:ascii="Arial" w:hAnsi="Arial" w:cs="Arial"/>
          <w:color w:val="000000" w:themeColor="text1"/>
          <w:sz w:val="22"/>
          <w:szCs w:val="22"/>
        </w:rPr>
        <w:t xml:space="preserve"> (Accessed: 3 November 2025)</w:t>
      </w:r>
    </w:p>
    <w:p w14:paraId="0D1B72A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University of Pennsylvania (2024) </w:t>
      </w:r>
      <w:r w:rsidRPr="00745AD8">
        <w:rPr>
          <w:rFonts w:ascii="Arial" w:hAnsi="Arial" w:cs="Arial"/>
          <w:i/>
          <w:iCs/>
          <w:color w:val="000000" w:themeColor="text1"/>
          <w:sz w:val="22"/>
          <w:szCs w:val="22"/>
        </w:rPr>
        <w:t>The Importance of Ethical Considerations in Research and Clinical Trials</w:t>
      </w:r>
      <w:r w:rsidRPr="00745AD8">
        <w:rPr>
          <w:rFonts w:ascii="Arial" w:hAnsi="Arial" w:cs="Arial"/>
          <w:color w:val="000000" w:themeColor="text1"/>
          <w:sz w:val="22"/>
          <w:szCs w:val="22"/>
        </w:rPr>
        <w:t>. Available at: https://lpsonline.sas.upen n.edu/feat ures/importance-ethical-considerations-research-and-clinical-trials (Accessed: 1 November 2025).</w:t>
      </w:r>
    </w:p>
    <w:p w14:paraId="710AB31B"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Van den Bossche, P. and </w:t>
      </w:r>
      <w:proofErr w:type="spellStart"/>
      <w:r w:rsidRPr="00745AD8">
        <w:rPr>
          <w:rFonts w:ascii="Arial" w:hAnsi="Arial" w:cs="Arial"/>
          <w:color w:val="000000" w:themeColor="text1"/>
          <w:sz w:val="22"/>
          <w:szCs w:val="22"/>
        </w:rPr>
        <w:t>Baktiran</w:t>
      </w:r>
      <w:proofErr w:type="spellEnd"/>
      <w:r w:rsidRPr="00745AD8">
        <w:rPr>
          <w:rFonts w:ascii="Arial" w:hAnsi="Arial" w:cs="Arial"/>
          <w:color w:val="000000" w:themeColor="text1"/>
          <w:sz w:val="22"/>
          <w:szCs w:val="22"/>
        </w:rPr>
        <w:t>, T. (2021) Experience and Reflection. </w:t>
      </w:r>
      <w:r w:rsidRPr="00745AD8">
        <w:rPr>
          <w:rFonts w:ascii="Arial" w:hAnsi="Arial" w:cs="Arial"/>
          <w:i/>
          <w:iCs/>
          <w:color w:val="000000" w:themeColor="text1"/>
          <w:sz w:val="22"/>
          <w:szCs w:val="22"/>
        </w:rPr>
        <w:t>Theories of Workplace Learning in Changing Times</w:t>
      </w:r>
      <w:r w:rsidRPr="00745AD8">
        <w:rPr>
          <w:rFonts w:ascii="Arial" w:hAnsi="Arial" w:cs="Arial"/>
          <w:color w:val="000000" w:themeColor="text1"/>
          <w:sz w:val="22"/>
          <w:szCs w:val="22"/>
        </w:rPr>
        <w:t xml:space="preserve">, pp.135–145.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w:t>
      </w:r>
      <w:proofErr w:type="gramEnd"/>
      <w:r w:rsidRPr="00745AD8">
        <w:rPr>
          <w:rFonts w:ascii="Arial" w:hAnsi="Arial" w:cs="Arial"/>
          <w:color w:val="000000" w:themeColor="text1"/>
          <w:sz w:val="22"/>
          <w:szCs w:val="22"/>
        </w:rPr>
        <w:t>. 4324/9781003187790-7.</w:t>
      </w:r>
    </w:p>
    <w:p w14:paraId="4285FA5C"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VanScoy</w:t>
      </w:r>
      <w:proofErr w:type="spellEnd"/>
      <w:r w:rsidRPr="00745AD8">
        <w:rPr>
          <w:rFonts w:ascii="Arial" w:hAnsi="Arial" w:cs="Arial"/>
          <w:color w:val="000000" w:themeColor="text1"/>
          <w:sz w:val="22"/>
          <w:szCs w:val="22"/>
        </w:rPr>
        <w:t>, A. (2019) Conceptual and Procedural Knowledge: A Framework for Analyzing Point-of-Need Information Literacy Instruction. </w:t>
      </w:r>
      <w:r w:rsidRPr="00745AD8">
        <w:rPr>
          <w:rFonts w:ascii="Arial" w:hAnsi="Arial" w:cs="Arial"/>
          <w:i/>
          <w:iCs/>
          <w:color w:val="000000" w:themeColor="text1"/>
          <w:sz w:val="22"/>
          <w:szCs w:val="22"/>
        </w:rPr>
        <w:t>Communications in Information Literacy</w:t>
      </w:r>
      <w:r w:rsidRPr="00745AD8">
        <w:rPr>
          <w:rFonts w:ascii="Arial" w:hAnsi="Arial" w:cs="Arial"/>
          <w:color w:val="000000" w:themeColor="text1"/>
          <w:sz w:val="22"/>
          <w:szCs w:val="22"/>
        </w:rPr>
        <w:t xml:space="preserve">, 13(2).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://doi.org/10.15760/comminfolit.2019.13.2.3</w:t>
      </w:r>
      <w:proofErr w:type="gramEnd"/>
      <w:r w:rsidRPr="00745AD8">
        <w:rPr>
          <w:rFonts w:ascii="Arial" w:hAnsi="Arial" w:cs="Arial"/>
          <w:color w:val="000000" w:themeColor="text1"/>
          <w:sz w:val="22"/>
          <w:szCs w:val="22"/>
        </w:rPr>
        <w:t>.</w:t>
      </w:r>
    </w:p>
    <w:p w14:paraId="28E27676" w14:textId="77777777" w:rsidR="00461313" w:rsidRPr="00745AD8" w:rsidRDefault="00461313" w:rsidP="00461313">
      <w:pPr>
        <w:ind w:left="720" w:hanging="720"/>
        <w:rPr>
          <w:rFonts w:ascii="Arial" w:hAnsi="Arial" w:cs="Arial"/>
          <w:color w:val="000000" w:themeColor="text1"/>
          <w:sz w:val="22"/>
          <w:szCs w:val="22"/>
        </w:rPr>
      </w:pPr>
      <w:r w:rsidRPr="00745AD8">
        <w:rPr>
          <w:rFonts w:ascii="Arial" w:hAnsi="Arial" w:cs="Arial"/>
          <w:color w:val="000000" w:themeColor="text1"/>
          <w:sz w:val="22"/>
          <w:szCs w:val="22"/>
        </w:rPr>
        <w:t xml:space="preserve">Vinney, L.A. and </w:t>
      </w:r>
      <w:proofErr w:type="spellStart"/>
      <w:r w:rsidRPr="00745AD8">
        <w:rPr>
          <w:rFonts w:ascii="Arial" w:hAnsi="Arial" w:cs="Arial"/>
          <w:color w:val="000000" w:themeColor="text1"/>
          <w:sz w:val="22"/>
          <w:szCs w:val="22"/>
        </w:rPr>
        <w:t>Turkstra</w:t>
      </w:r>
      <w:proofErr w:type="spellEnd"/>
      <w:r w:rsidRPr="00745AD8">
        <w:rPr>
          <w:rFonts w:ascii="Arial" w:hAnsi="Arial" w:cs="Arial"/>
          <w:color w:val="000000" w:themeColor="text1"/>
          <w:sz w:val="22"/>
          <w:szCs w:val="22"/>
        </w:rPr>
        <w:t>, L.S. (2013) The Role of Self-Regulation in Voice Therapy. </w:t>
      </w:r>
      <w:r w:rsidRPr="00745AD8">
        <w:rPr>
          <w:rFonts w:ascii="Arial" w:hAnsi="Arial" w:cs="Arial"/>
          <w:i/>
          <w:iCs/>
          <w:color w:val="000000" w:themeColor="text1"/>
          <w:sz w:val="22"/>
          <w:szCs w:val="22"/>
        </w:rPr>
        <w:t>Journal of Voice</w:t>
      </w:r>
      <w:r w:rsidRPr="00745AD8">
        <w:rPr>
          <w:rFonts w:ascii="Arial" w:hAnsi="Arial" w:cs="Arial"/>
          <w:color w:val="000000" w:themeColor="text1"/>
          <w:sz w:val="22"/>
          <w:szCs w:val="22"/>
        </w:rPr>
        <w:t xml:space="preserve">, 27(3), pp.390.e1–390.e11.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w:t>
      </w:r>
      <w:proofErr w:type="gramEnd"/>
      <w:r w:rsidRPr="00745AD8">
        <w:rPr>
          <w:rFonts w:ascii="Arial" w:hAnsi="Arial" w:cs="Arial"/>
          <w:color w:val="000000" w:themeColor="text1"/>
          <w:sz w:val="22"/>
          <w:szCs w:val="22"/>
        </w:rPr>
        <w:t xml:space="preserve"> /10.1016/j.jvoice.2013.01.003.</w:t>
      </w:r>
    </w:p>
    <w:p w14:paraId="12E75AF2" w14:textId="77777777" w:rsidR="00461313" w:rsidRPr="00745AD8" w:rsidRDefault="00461313" w:rsidP="00461313">
      <w:pPr>
        <w:ind w:left="720" w:hanging="720"/>
        <w:rPr>
          <w:rFonts w:ascii="Arial" w:hAnsi="Arial" w:cs="Arial"/>
          <w:color w:val="000000" w:themeColor="text1"/>
          <w:sz w:val="22"/>
          <w:szCs w:val="22"/>
        </w:rPr>
      </w:pPr>
      <w:proofErr w:type="spellStart"/>
      <w:r w:rsidRPr="00745AD8">
        <w:rPr>
          <w:rFonts w:ascii="Arial" w:hAnsi="Arial" w:cs="Arial"/>
          <w:color w:val="000000" w:themeColor="text1"/>
          <w:sz w:val="22"/>
          <w:szCs w:val="22"/>
        </w:rPr>
        <w:t>VoiceProEd</w:t>
      </w:r>
      <w:proofErr w:type="spellEnd"/>
      <w:r w:rsidRPr="00745AD8">
        <w:rPr>
          <w:rFonts w:ascii="Arial" w:hAnsi="Arial" w:cs="Arial"/>
          <w:color w:val="000000" w:themeColor="text1"/>
          <w:sz w:val="22"/>
          <w:szCs w:val="22"/>
        </w:rPr>
        <w:t xml:space="preserve"> (2024)</w:t>
      </w:r>
      <w:r w:rsidRPr="00745AD8">
        <w:rPr>
          <w:rFonts w:ascii="Arial" w:hAnsi="Arial" w:cs="Arial"/>
          <w:i/>
          <w:iCs/>
          <w:color w:val="000000" w:themeColor="text1"/>
          <w:sz w:val="22"/>
          <w:szCs w:val="22"/>
        </w:rPr>
        <w:t xml:space="preserve"> Voice Professional Education</w:t>
      </w:r>
      <w:r w:rsidRPr="00745AD8">
        <w:rPr>
          <w:rFonts w:ascii="Arial" w:hAnsi="Arial" w:cs="Arial"/>
          <w:color w:val="000000" w:themeColor="text1"/>
          <w:sz w:val="22"/>
          <w:szCs w:val="22"/>
        </w:rPr>
        <w:t>. Available at: https://voiceproed.com/blog/from-preparation-to-precision (Accessed: 5 October 2025).</w:t>
      </w:r>
    </w:p>
    <w:p w14:paraId="5098B3BB"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Walker, R.A. (2010) </w:t>
      </w:r>
      <w:r w:rsidRPr="00745AD8">
        <w:rPr>
          <w:rFonts w:ascii="Arial" w:hAnsi="Arial" w:cs="Arial"/>
          <w:i/>
          <w:iCs/>
          <w:color w:val="000000" w:themeColor="text1"/>
          <w:sz w:val="22"/>
          <w:szCs w:val="22"/>
        </w:rPr>
        <w:t xml:space="preserve">Zone of </w:t>
      </w:r>
      <w:proofErr w:type="gramStart"/>
      <w:r w:rsidRPr="00745AD8">
        <w:rPr>
          <w:rFonts w:ascii="Arial" w:hAnsi="Arial" w:cs="Arial"/>
          <w:i/>
          <w:iCs/>
          <w:color w:val="000000" w:themeColor="text1"/>
          <w:sz w:val="22"/>
          <w:szCs w:val="22"/>
        </w:rPr>
        <w:t>proximal development</w:t>
      </w:r>
      <w:proofErr w:type="gramEnd"/>
      <w:r w:rsidRPr="00745AD8">
        <w:rPr>
          <w:rFonts w:ascii="Arial" w:hAnsi="Arial" w:cs="Arial"/>
          <w:i/>
          <w:iCs/>
          <w:color w:val="000000" w:themeColor="text1"/>
          <w:sz w:val="22"/>
          <w:szCs w:val="22"/>
        </w:rPr>
        <w:t xml:space="preserve"> - an </w:t>
      </w:r>
      <w:proofErr w:type="gramStart"/>
      <w:r w:rsidRPr="00745AD8">
        <w:rPr>
          <w:rFonts w:ascii="Arial" w:hAnsi="Arial" w:cs="Arial"/>
          <w:i/>
          <w:iCs/>
          <w:color w:val="000000" w:themeColor="text1"/>
          <w:sz w:val="22"/>
          <w:szCs w:val="22"/>
        </w:rPr>
        <w:t>overview</w:t>
      </w:r>
      <w:proofErr w:type="gramEnd"/>
      <w:r w:rsidRPr="00745AD8">
        <w:rPr>
          <w:rFonts w:ascii="Arial" w:hAnsi="Arial" w:cs="Arial"/>
          <w:color w:val="000000" w:themeColor="text1"/>
          <w:sz w:val="22"/>
          <w:szCs w:val="22"/>
        </w:rPr>
        <w:t xml:space="preserve">. Available at: </w:t>
      </w:r>
      <w:hyperlink r:id="rId56" w:history="1">
        <w:r w:rsidRPr="00745AD8">
          <w:rPr>
            <w:rStyle w:val="Hyperlink"/>
            <w:rFonts w:ascii="Arial" w:hAnsi="Arial" w:cs="Arial"/>
            <w:color w:val="000000" w:themeColor="text1"/>
            <w:sz w:val="22"/>
            <w:szCs w:val="22"/>
            <w:u w:val="none"/>
          </w:rPr>
          <w:t>https://www.sciencedirect.com/topics/psychology/zone-of-proximal-development</w:t>
        </w:r>
      </w:hyperlink>
      <w:r w:rsidRPr="00745AD8">
        <w:rPr>
          <w:rFonts w:ascii="Arial" w:hAnsi="Arial" w:cs="Arial"/>
          <w:color w:val="000000" w:themeColor="text1"/>
          <w:sz w:val="22"/>
          <w:szCs w:val="22"/>
        </w:rPr>
        <w:t xml:space="preserve"> (Accessed: 20 October 2025).</w:t>
      </w:r>
    </w:p>
    <w:p w14:paraId="64A2C173" w14:textId="7ECEFC9F" w:rsidR="00A47602" w:rsidRPr="00745AD8" w:rsidRDefault="00A47602" w:rsidP="00A47602">
      <w:pPr>
        <w:ind w:left="360" w:hanging="360"/>
        <w:rPr>
          <w:rFonts w:ascii="Arial" w:hAnsi="Arial" w:cs="Arial"/>
          <w:color w:val="000000" w:themeColor="text1"/>
          <w:sz w:val="22"/>
          <w:szCs w:val="22"/>
        </w:rPr>
      </w:pPr>
      <w:r w:rsidRPr="00A47602">
        <w:rPr>
          <w:rFonts w:ascii="Arial" w:hAnsi="Arial" w:cs="Arial"/>
          <w:color w:val="000000" w:themeColor="text1"/>
          <w:sz w:val="22"/>
          <w:szCs w:val="22"/>
        </w:rPr>
        <w:t>Wang, M., Khodi, A., Curle, S. and Amiri, F. (2025) Voice as Pedagogy: Enhancing EMI Teachers’, Self-Efficacy, Instructional Clarity, and Vocal Health Literacy Through Integrated Voice Training Workshops. </w:t>
      </w:r>
      <w:r w:rsidRPr="00A47602">
        <w:rPr>
          <w:rFonts w:ascii="Arial" w:hAnsi="Arial" w:cs="Arial"/>
          <w:i/>
          <w:iCs/>
          <w:color w:val="000000" w:themeColor="text1"/>
          <w:sz w:val="22"/>
          <w:szCs w:val="22"/>
        </w:rPr>
        <w:t>Journal of Voice</w:t>
      </w:r>
      <w:r w:rsidRPr="00A47602">
        <w:rPr>
          <w:rFonts w:ascii="Arial" w:hAnsi="Arial" w:cs="Arial"/>
          <w:color w:val="000000" w:themeColor="text1"/>
          <w:sz w:val="22"/>
          <w:szCs w:val="22"/>
        </w:rPr>
        <w:t xml:space="preserve">. </w:t>
      </w:r>
      <w:proofErr w:type="spellStart"/>
      <w:proofErr w:type="gramStart"/>
      <w:r w:rsidRPr="00A47602">
        <w:rPr>
          <w:rFonts w:ascii="Arial" w:hAnsi="Arial" w:cs="Arial"/>
          <w:color w:val="000000" w:themeColor="text1"/>
          <w:sz w:val="22"/>
          <w:szCs w:val="22"/>
        </w:rPr>
        <w:t>doi:https</w:t>
      </w:r>
      <w:proofErr w:type="spellEnd"/>
      <w:r w:rsidRPr="00A47602">
        <w:rPr>
          <w:rFonts w:ascii="Arial" w:hAnsi="Arial" w:cs="Arial"/>
          <w:color w:val="000000" w:themeColor="text1"/>
          <w:sz w:val="22"/>
          <w:szCs w:val="22"/>
        </w:rPr>
        <w:t>://doi.org/10.1016/j.jvoice.2025.08.030</w:t>
      </w:r>
      <w:proofErr w:type="gramEnd"/>
      <w:r w:rsidRPr="00A47602">
        <w:rPr>
          <w:rFonts w:ascii="Arial" w:hAnsi="Arial" w:cs="Arial"/>
          <w:color w:val="000000" w:themeColor="text1"/>
          <w:sz w:val="22"/>
          <w:szCs w:val="22"/>
        </w:rPr>
        <w:t>.</w:t>
      </w:r>
    </w:p>
    <w:p w14:paraId="0D33E128"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Woodbridge, L. and O’Beirne, B.R.O. (2017) Counseling Students’ Perceptions of Journaling as a Tool for Developing Reflective Thinking. </w:t>
      </w:r>
      <w:r w:rsidRPr="00745AD8">
        <w:rPr>
          <w:rFonts w:ascii="Arial" w:hAnsi="Arial" w:cs="Arial"/>
          <w:i/>
          <w:iCs/>
          <w:color w:val="000000" w:themeColor="text1"/>
          <w:sz w:val="22"/>
          <w:szCs w:val="22"/>
        </w:rPr>
        <w:t>The Journal of Counselor Preparation and Supervision</w:t>
      </w:r>
      <w:r w:rsidRPr="00745AD8">
        <w:rPr>
          <w:rFonts w:ascii="Arial" w:hAnsi="Arial" w:cs="Arial"/>
          <w:color w:val="000000" w:themeColor="text1"/>
          <w:sz w:val="22"/>
          <w:szCs w:val="22"/>
        </w:rPr>
        <w:t xml:space="preserve">, 9(2).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://doi.org/10.7729/92.1198</w:t>
      </w:r>
      <w:proofErr w:type="gramEnd"/>
      <w:r w:rsidRPr="00745AD8">
        <w:rPr>
          <w:rFonts w:ascii="Arial" w:hAnsi="Arial" w:cs="Arial"/>
          <w:color w:val="000000" w:themeColor="text1"/>
          <w:sz w:val="22"/>
          <w:szCs w:val="22"/>
        </w:rPr>
        <w:t>.</w:t>
      </w:r>
    </w:p>
    <w:p w14:paraId="1A51754E"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Yang, Y. (2024) Principles of Integration Science Its Content, Methods, and Significance. </w:t>
      </w:r>
      <w:r w:rsidRPr="00745AD8">
        <w:rPr>
          <w:rFonts w:ascii="Arial" w:hAnsi="Arial" w:cs="Arial"/>
          <w:i/>
          <w:iCs/>
          <w:color w:val="000000" w:themeColor="text1"/>
          <w:sz w:val="22"/>
          <w:szCs w:val="22"/>
        </w:rPr>
        <w:t>Preprints.org</w:t>
      </w:r>
      <w:r w:rsidRPr="00745AD8">
        <w:rPr>
          <w:rFonts w:ascii="Arial" w:hAnsi="Arial" w:cs="Arial"/>
          <w:color w:val="000000" w:themeColor="text1"/>
          <w:sz w:val="22"/>
          <w:szCs w:val="22"/>
        </w:rPr>
        <w:t xml:space="preserve">. </w:t>
      </w:r>
      <w:proofErr w:type="spellStart"/>
      <w:proofErr w:type="gramStart"/>
      <w:r w:rsidRPr="00745AD8">
        <w:rPr>
          <w:rFonts w:ascii="Arial" w:hAnsi="Arial" w:cs="Arial"/>
          <w:color w:val="000000" w:themeColor="text1"/>
          <w:sz w:val="22"/>
          <w:szCs w:val="22"/>
        </w:rPr>
        <w:t>doi:https</w:t>
      </w:r>
      <w:proofErr w:type="spellEnd"/>
      <w:r w:rsidRPr="00745AD8">
        <w:rPr>
          <w:rFonts w:ascii="Arial" w:hAnsi="Arial" w:cs="Arial"/>
          <w:color w:val="000000" w:themeColor="text1"/>
          <w:sz w:val="22"/>
          <w:szCs w:val="22"/>
        </w:rPr>
        <w:t>://doi.org/10.20944/preprints202409.2157.v1</w:t>
      </w:r>
      <w:proofErr w:type="gramEnd"/>
      <w:r w:rsidRPr="00745AD8">
        <w:rPr>
          <w:rFonts w:ascii="Arial" w:hAnsi="Arial" w:cs="Arial"/>
          <w:color w:val="000000" w:themeColor="text1"/>
          <w:sz w:val="22"/>
          <w:szCs w:val="22"/>
        </w:rPr>
        <w:t>.</w:t>
      </w:r>
    </w:p>
    <w:p w14:paraId="420DE689" w14:textId="7CDD4A88"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Zimmerman, B. J. (2002) Becoming a Self-Regulated Learner: An Overview</w:t>
      </w:r>
      <w:r w:rsidR="008F6DD1" w:rsidRPr="00745AD8">
        <w:rPr>
          <w:rFonts w:ascii="Arial" w:hAnsi="Arial" w:cs="Arial"/>
          <w:color w:val="000000" w:themeColor="text1"/>
          <w:sz w:val="22"/>
          <w:szCs w:val="22"/>
        </w:rPr>
        <w:t>.</w:t>
      </w:r>
      <w:r w:rsidRPr="00745AD8">
        <w:rPr>
          <w:rFonts w:ascii="Arial" w:hAnsi="Arial" w:cs="Arial"/>
          <w:color w:val="000000" w:themeColor="text1"/>
          <w:sz w:val="22"/>
          <w:szCs w:val="22"/>
        </w:rPr>
        <w:t xml:space="preserve"> </w:t>
      </w:r>
      <w:r w:rsidRPr="00745AD8">
        <w:rPr>
          <w:rFonts w:ascii="Arial" w:hAnsi="Arial" w:cs="Arial"/>
          <w:i/>
          <w:iCs/>
          <w:color w:val="000000" w:themeColor="text1"/>
          <w:sz w:val="22"/>
          <w:szCs w:val="22"/>
        </w:rPr>
        <w:t>Theory into Practice</w:t>
      </w:r>
      <w:r w:rsidRPr="00745AD8">
        <w:rPr>
          <w:rFonts w:ascii="Arial" w:hAnsi="Arial" w:cs="Arial"/>
          <w:color w:val="000000" w:themeColor="text1"/>
          <w:sz w:val="22"/>
          <w:szCs w:val="22"/>
        </w:rPr>
        <w:t>, vol. 41, no. 2, pp. 64-70.</w:t>
      </w:r>
    </w:p>
    <w:p w14:paraId="2A51EE43" w14:textId="77777777" w:rsidR="00461313" w:rsidRPr="00745AD8" w:rsidRDefault="00461313" w:rsidP="00461313">
      <w:pPr>
        <w:ind w:left="360" w:hanging="360"/>
        <w:rPr>
          <w:rFonts w:ascii="Arial" w:hAnsi="Arial" w:cs="Arial"/>
          <w:color w:val="000000" w:themeColor="text1"/>
          <w:sz w:val="22"/>
          <w:szCs w:val="22"/>
        </w:rPr>
      </w:pPr>
    </w:p>
    <w:p w14:paraId="242E47AC" w14:textId="77777777" w:rsidR="00461313" w:rsidRPr="00745AD8" w:rsidRDefault="00461313" w:rsidP="00461313">
      <w:pPr>
        <w:ind w:left="360" w:hanging="360"/>
        <w:rPr>
          <w:rFonts w:ascii="Arial" w:hAnsi="Arial" w:cs="Arial"/>
          <w:color w:val="000000" w:themeColor="text1"/>
          <w:sz w:val="22"/>
          <w:szCs w:val="22"/>
        </w:rPr>
      </w:pPr>
      <w:r w:rsidRPr="00745AD8">
        <w:rPr>
          <w:rFonts w:ascii="Arial" w:hAnsi="Arial" w:cs="Arial"/>
          <w:color w:val="000000" w:themeColor="text1"/>
          <w:sz w:val="22"/>
          <w:szCs w:val="22"/>
        </w:rPr>
        <w:t>‌</w:t>
      </w:r>
    </w:p>
    <w:p w14:paraId="1E806854" w14:textId="77777777" w:rsidR="00461313" w:rsidRPr="00745AD8" w:rsidRDefault="00461313" w:rsidP="00461313">
      <w:pPr>
        <w:ind w:left="360" w:hanging="360"/>
        <w:rPr>
          <w:rFonts w:ascii="Arial" w:hAnsi="Arial" w:cs="Arial"/>
          <w:color w:val="000000" w:themeColor="text1"/>
        </w:rPr>
      </w:pPr>
    </w:p>
    <w:p w14:paraId="3F2F25FF" w14:textId="77777777" w:rsidR="00461313" w:rsidRPr="00745AD8" w:rsidRDefault="00461313" w:rsidP="00461313">
      <w:pPr>
        <w:rPr>
          <w:rFonts w:ascii="Arial" w:hAnsi="Arial" w:cs="Arial"/>
        </w:rPr>
      </w:pPr>
    </w:p>
    <w:p w14:paraId="0ED18C6B" w14:textId="77777777" w:rsidR="00461313" w:rsidRPr="00745AD8" w:rsidRDefault="00461313" w:rsidP="00461313">
      <w:pPr>
        <w:ind w:left="360" w:hanging="360"/>
        <w:rPr>
          <w:rFonts w:ascii="Arial" w:hAnsi="Arial" w:cs="Arial"/>
        </w:rPr>
      </w:pPr>
    </w:p>
    <w:p w14:paraId="1804A41D" w14:textId="6D3D2DE4" w:rsidR="00461313" w:rsidRPr="00745AD8" w:rsidRDefault="00461313" w:rsidP="00461313">
      <w:pPr>
        <w:tabs>
          <w:tab w:val="left" w:pos="1800"/>
        </w:tabs>
        <w:rPr>
          <w:rFonts w:ascii="Arial" w:hAnsi="Arial" w:cs="Arial"/>
        </w:rPr>
      </w:pPr>
      <w:r w:rsidRPr="00745AD8">
        <w:rPr>
          <w:rFonts w:ascii="Arial" w:hAnsi="Arial" w:cs="Arial"/>
        </w:rPr>
        <w:lastRenderedPageBreak/>
        <w:br/>
      </w:r>
      <w:r w:rsidRPr="00745AD8">
        <w:rPr>
          <w:rFonts w:ascii="Arial" w:hAnsi="Arial" w:cs="Arial"/>
        </w:rPr>
        <w:br/>
      </w:r>
    </w:p>
    <w:p w14:paraId="0518ABB4" w14:textId="77777777" w:rsidR="00461313" w:rsidRPr="00745AD8" w:rsidRDefault="00461313" w:rsidP="00461313">
      <w:pPr>
        <w:tabs>
          <w:tab w:val="left" w:pos="1800"/>
        </w:tabs>
        <w:rPr>
          <w:rFonts w:ascii="Arial" w:hAnsi="Arial" w:cs="Arial"/>
        </w:rPr>
      </w:pPr>
      <w:r w:rsidRPr="00745AD8">
        <w:rPr>
          <w:rFonts w:ascii="Arial" w:hAnsi="Arial" w:cs="Arial"/>
        </w:rPr>
        <w:br/>
      </w:r>
    </w:p>
    <w:p w14:paraId="1E7FD097" w14:textId="77777777" w:rsidR="00461313" w:rsidRPr="00745AD8" w:rsidRDefault="00461313" w:rsidP="00461313">
      <w:pPr>
        <w:ind w:left="360" w:hanging="360"/>
        <w:rPr>
          <w:rFonts w:ascii="Arial" w:hAnsi="Arial" w:cs="Arial"/>
        </w:rPr>
      </w:pPr>
      <w:r w:rsidRPr="00745AD8">
        <w:rPr>
          <w:rFonts w:ascii="Arial" w:hAnsi="Arial" w:cs="Arial"/>
        </w:rPr>
        <w:br/>
      </w:r>
    </w:p>
    <w:p w14:paraId="2871ED2D" w14:textId="77777777" w:rsidR="00461313" w:rsidRPr="00745AD8" w:rsidRDefault="00461313" w:rsidP="00461313">
      <w:pPr>
        <w:ind w:left="360" w:hanging="360"/>
      </w:pPr>
    </w:p>
    <w:p w14:paraId="35A4934B" w14:textId="77777777" w:rsidR="00461313" w:rsidRPr="00745AD8" w:rsidRDefault="00461313" w:rsidP="00461313"/>
    <w:p w14:paraId="39DEA114" w14:textId="77777777" w:rsidR="00461313" w:rsidRPr="00966C85" w:rsidRDefault="00461313" w:rsidP="00FA7C83">
      <w:pPr>
        <w:rPr>
          <w:rFonts w:ascii="Arial" w:hAnsi="Arial" w:cs="Arial"/>
          <w:sz w:val="22"/>
          <w:szCs w:val="22"/>
        </w:rPr>
      </w:pPr>
    </w:p>
    <w:sectPr w:rsidR="00461313" w:rsidRPr="00966C85" w:rsidSect="00DD61F6">
      <w:footerReference w:type="default" r:id="rId5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AFA90" w14:textId="77777777" w:rsidR="00FD06B6" w:rsidRPr="00745AD8" w:rsidRDefault="00FD06B6" w:rsidP="00694895">
      <w:pPr>
        <w:spacing w:after="0" w:line="240" w:lineRule="auto"/>
      </w:pPr>
      <w:r w:rsidRPr="00745AD8">
        <w:separator/>
      </w:r>
    </w:p>
  </w:endnote>
  <w:endnote w:type="continuationSeparator" w:id="0">
    <w:p w14:paraId="708822BE" w14:textId="77777777" w:rsidR="00FD06B6" w:rsidRPr="00745AD8" w:rsidRDefault="00FD06B6" w:rsidP="00694895">
      <w:pPr>
        <w:spacing w:after="0" w:line="240" w:lineRule="auto"/>
      </w:pPr>
      <w:r w:rsidRPr="00745A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41917" w14:textId="3CDAB808" w:rsidR="00694895" w:rsidRPr="00745AD8" w:rsidRDefault="00694895">
    <w:pPr>
      <w:pStyle w:val="Footer"/>
      <w:jc w:val="right"/>
    </w:pPr>
  </w:p>
  <w:p w14:paraId="76FEB39F" w14:textId="77777777" w:rsidR="00694895" w:rsidRPr="00745AD8" w:rsidRDefault="006948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746665"/>
      <w:docPartObj>
        <w:docPartGallery w:val="Page Numbers (Bottom of Page)"/>
        <w:docPartUnique/>
      </w:docPartObj>
    </w:sdtPr>
    <w:sdtContent>
      <w:p w14:paraId="589D9311" w14:textId="34AA73C2" w:rsidR="00DD61F6" w:rsidRPr="00745AD8" w:rsidRDefault="00DD61F6">
        <w:pPr>
          <w:pStyle w:val="Footer"/>
          <w:jc w:val="right"/>
        </w:pPr>
        <w:r w:rsidRPr="00745AD8">
          <w:fldChar w:fldCharType="begin"/>
        </w:r>
        <w:r w:rsidRPr="00745AD8">
          <w:instrText xml:space="preserve"> PAGE   \* MERGEFORMAT </w:instrText>
        </w:r>
        <w:r w:rsidRPr="00745AD8">
          <w:fldChar w:fldCharType="separate"/>
        </w:r>
        <w:r w:rsidRPr="00745AD8">
          <w:t>2</w:t>
        </w:r>
        <w:r w:rsidRPr="00745AD8">
          <w:fldChar w:fldCharType="end"/>
        </w:r>
      </w:p>
    </w:sdtContent>
  </w:sdt>
  <w:p w14:paraId="36379901" w14:textId="77777777" w:rsidR="00DD61F6" w:rsidRPr="00745AD8" w:rsidRDefault="00DD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AB5E" w14:textId="77777777" w:rsidR="00FD06B6" w:rsidRPr="00745AD8" w:rsidRDefault="00FD06B6" w:rsidP="00694895">
      <w:pPr>
        <w:spacing w:after="0" w:line="240" w:lineRule="auto"/>
      </w:pPr>
      <w:r w:rsidRPr="00745AD8">
        <w:separator/>
      </w:r>
    </w:p>
  </w:footnote>
  <w:footnote w:type="continuationSeparator" w:id="0">
    <w:p w14:paraId="49439B8E" w14:textId="77777777" w:rsidR="00FD06B6" w:rsidRPr="00745AD8" w:rsidRDefault="00FD06B6" w:rsidP="00694895">
      <w:pPr>
        <w:spacing w:after="0" w:line="240" w:lineRule="auto"/>
      </w:pPr>
      <w:r w:rsidRPr="00745AD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213D"/>
    <w:multiLevelType w:val="multilevel"/>
    <w:tmpl w:val="B8900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43A56"/>
    <w:multiLevelType w:val="multilevel"/>
    <w:tmpl w:val="598E29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511A3"/>
    <w:multiLevelType w:val="multilevel"/>
    <w:tmpl w:val="BC3278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4353E"/>
    <w:multiLevelType w:val="multilevel"/>
    <w:tmpl w:val="877040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41269"/>
    <w:multiLevelType w:val="multilevel"/>
    <w:tmpl w:val="018EF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E4550F"/>
    <w:multiLevelType w:val="multilevel"/>
    <w:tmpl w:val="BC9AE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905423"/>
    <w:multiLevelType w:val="multilevel"/>
    <w:tmpl w:val="105CF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117C33"/>
    <w:multiLevelType w:val="multilevel"/>
    <w:tmpl w:val="0EEE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8357399">
    <w:abstractNumId w:val="2"/>
  </w:num>
  <w:num w:numId="2" w16cid:durableId="954826396">
    <w:abstractNumId w:val="6"/>
  </w:num>
  <w:num w:numId="3" w16cid:durableId="515391793">
    <w:abstractNumId w:val="3"/>
  </w:num>
  <w:num w:numId="4" w16cid:durableId="815073985">
    <w:abstractNumId w:val="1"/>
  </w:num>
  <w:num w:numId="5" w16cid:durableId="832988825">
    <w:abstractNumId w:val="4"/>
  </w:num>
  <w:num w:numId="6" w16cid:durableId="1888761834">
    <w:abstractNumId w:val="5"/>
  </w:num>
  <w:num w:numId="7" w16cid:durableId="12194072">
    <w:abstractNumId w:val="0"/>
  </w:num>
  <w:num w:numId="8" w16cid:durableId="9132055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6F"/>
    <w:rsid w:val="00001F49"/>
    <w:rsid w:val="00002EF9"/>
    <w:rsid w:val="00003931"/>
    <w:rsid w:val="00005A3D"/>
    <w:rsid w:val="00012192"/>
    <w:rsid w:val="0001265A"/>
    <w:rsid w:val="00012E75"/>
    <w:rsid w:val="00015D88"/>
    <w:rsid w:val="00021764"/>
    <w:rsid w:val="00024DEA"/>
    <w:rsid w:val="00033AB3"/>
    <w:rsid w:val="000440D9"/>
    <w:rsid w:val="00044422"/>
    <w:rsid w:val="0005053E"/>
    <w:rsid w:val="00051807"/>
    <w:rsid w:val="000700F7"/>
    <w:rsid w:val="000719FB"/>
    <w:rsid w:val="00075D24"/>
    <w:rsid w:val="00076112"/>
    <w:rsid w:val="00085AC6"/>
    <w:rsid w:val="00086471"/>
    <w:rsid w:val="00096DE8"/>
    <w:rsid w:val="000A0831"/>
    <w:rsid w:val="000A214F"/>
    <w:rsid w:val="000A42E3"/>
    <w:rsid w:val="000A4C9F"/>
    <w:rsid w:val="000A5E75"/>
    <w:rsid w:val="000D17DE"/>
    <w:rsid w:val="000D1949"/>
    <w:rsid w:val="000D5343"/>
    <w:rsid w:val="000D5ECD"/>
    <w:rsid w:val="000D670A"/>
    <w:rsid w:val="000D7947"/>
    <w:rsid w:val="000E5009"/>
    <w:rsid w:val="000E7F9B"/>
    <w:rsid w:val="000F220B"/>
    <w:rsid w:val="00110A81"/>
    <w:rsid w:val="0011445F"/>
    <w:rsid w:val="00114E40"/>
    <w:rsid w:val="0012084C"/>
    <w:rsid w:val="00120C73"/>
    <w:rsid w:val="00120D82"/>
    <w:rsid w:val="001342B3"/>
    <w:rsid w:val="00134D85"/>
    <w:rsid w:val="00135CE0"/>
    <w:rsid w:val="00137190"/>
    <w:rsid w:val="0014639F"/>
    <w:rsid w:val="0015087C"/>
    <w:rsid w:val="0015395F"/>
    <w:rsid w:val="0015457F"/>
    <w:rsid w:val="0015783C"/>
    <w:rsid w:val="00174CBC"/>
    <w:rsid w:val="001865E1"/>
    <w:rsid w:val="0019192C"/>
    <w:rsid w:val="00194881"/>
    <w:rsid w:val="00194F8E"/>
    <w:rsid w:val="001A0E00"/>
    <w:rsid w:val="001A115E"/>
    <w:rsid w:val="001A254F"/>
    <w:rsid w:val="001A5EBF"/>
    <w:rsid w:val="001B1791"/>
    <w:rsid w:val="001B1C61"/>
    <w:rsid w:val="001B352A"/>
    <w:rsid w:val="001B5B67"/>
    <w:rsid w:val="001B6505"/>
    <w:rsid w:val="001C33A4"/>
    <w:rsid w:val="001E694D"/>
    <w:rsid w:val="001E7F4E"/>
    <w:rsid w:val="001F1FCE"/>
    <w:rsid w:val="00210A66"/>
    <w:rsid w:val="00210B82"/>
    <w:rsid w:val="00211DEE"/>
    <w:rsid w:val="00226095"/>
    <w:rsid w:val="0022742A"/>
    <w:rsid w:val="00232883"/>
    <w:rsid w:val="00237764"/>
    <w:rsid w:val="0024220C"/>
    <w:rsid w:val="00250081"/>
    <w:rsid w:val="00256F75"/>
    <w:rsid w:val="0025795B"/>
    <w:rsid w:val="00261117"/>
    <w:rsid w:val="002660F4"/>
    <w:rsid w:val="002675DD"/>
    <w:rsid w:val="002706F0"/>
    <w:rsid w:val="00273265"/>
    <w:rsid w:val="002862C8"/>
    <w:rsid w:val="00290A64"/>
    <w:rsid w:val="00292E98"/>
    <w:rsid w:val="002A0A35"/>
    <w:rsid w:val="002B1BB3"/>
    <w:rsid w:val="002B1E2C"/>
    <w:rsid w:val="002D25E1"/>
    <w:rsid w:val="002D5BD7"/>
    <w:rsid w:val="002E7932"/>
    <w:rsid w:val="002F2308"/>
    <w:rsid w:val="002F3503"/>
    <w:rsid w:val="002F7B03"/>
    <w:rsid w:val="00311F4E"/>
    <w:rsid w:val="00312B07"/>
    <w:rsid w:val="0031488C"/>
    <w:rsid w:val="0032031D"/>
    <w:rsid w:val="003221C2"/>
    <w:rsid w:val="00323EC4"/>
    <w:rsid w:val="00340B79"/>
    <w:rsid w:val="00341F52"/>
    <w:rsid w:val="00343E1B"/>
    <w:rsid w:val="00350553"/>
    <w:rsid w:val="003519A2"/>
    <w:rsid w:val="0035426A"/>
    <w:rsid w:val="0035678B"/>
    <w:rsid w:val="0036170E"/>
    <w:rsid w:val="003672C9"/>
    <w:rsid w:val="003732B5"/>
    <w:rsid w:val="003756A5"/>
    <w:rsid w:val="00375C6F"/>
    <w:rsid w:val="00375D42"/>
    <w:rsid w:val="00377FD8"/>
    <w:rsid w:val="003801B8"/>
    <w:rsid w:val="00381364"/>
    <w:rsid w:val="00390ADE"/>
    <w:rsid w:val="003911F7"/>
    <w:rsid w:val="00391453"/>
    <w:rsid w:val="003967A7"/>
    <w:rsid w:val="003A4DAB"/>
    <w:rsid w:val="003A7A1A"/>
    <w:rsid w:val="003B7972"/>
    <w:rsid w:val="003C4155"/>
    <w:rsid w:val="003D13ED"/>
    <w:rsid w:val="003E2D88"/>
    <w:rsid w:val="003E3043"/>
    <w:rsid w:val="003E796F"/>
    <w:rsid w:val="003F1CE9"/>
    <w:rsid w:val="003F2F5A"/>
    <w:rsid w:val="00402305"/>
    <w:rsid w:val="00406045"/>
    <w:rsid w:val="00406273"/>
    <w:rsid w:val="0040644E"/>
    <w:rsid w:val="004074C7"/>
    <w:rsid w:val="00407A2D"/>
    <w:rsid w:val="00410D7D"/>
    <w:rsid w:val="00412448"/>
    <w:rsid w:val="0042047F"/>
    <w:rsid w:val="00430D33"/>
    <w:rsid w:val="0043341C"/>
    <w:rsid w:val="00441E61"/>
    <w:rsid w:val="00443D36"/>
    <w:rsid w:val="004463A7"/>
    <w:rsid w:val="004479DF"/>
    <w:rsid w:val="00447A50"/>
    <w:rsid w:val="00451F6E"/>
    <w:rsid w:val="00455695"/>
    <w:rsid w:val="00457608"/>
    <w:rsid w:val="00461313"/>
    <w:rsid w:val="00464C5D"/>
    <w:rsid w:val="0046581F"/>
    <w:rsid w:val="00470712"/>
    <w:rsid w:val="00473A8A"/>
    <w:rsid w:val="00476086"/>
    <w:rsid w:val="00477F33"/>
    <w:rsid w:val="004820F7"/>
    <w:rsid w:val="00484D78"/>
    <w:rsid w:val="00484F83"/>
    <w:rsid w:val="004A1C4F"/>
    <w:rsid w:val="004A4846"/>
    <w:rsid w:val="004A4B83"/>
    <w:rsid w:val="004B28FB"/>
    <w:rsid w:val="004B7669"/>
    <w:rsid w:val="004D16FC"/>
    <w:rsid w:val="004D68A3"/>
    <w:rsid w:val="004E5B91"/>
    <w:rsid w:val="00502812"/>
    <w:rsid w:val="00507DC3"/>
    <w:rsid w:val="00510322"/>
    <w:rsid w:val="00510323"/>
    <w:rsid w:val="005216FA"/>
    <w:rsid w:val="00530C7B"/>
    <w:rsid w:val="00531D3D"/>
    <w:rsid w:val="0053207C"/>
    <w:rsid w:val="00540E0D"/>
    <w:rsid w:val="00544AA6"/>
    <w:rsid w:val="00544C62"/>
    <w:rsid w:val="00551255"/>
    <w:rsid w:val="0055138E"/>
    <w:rsid w:val="0055181D"/>
    <w:rsid w:val="0055464D"/>
    <w:rsid w:val="00555730"/>
    <w:rsid w:val="00560D80"/>
    <w:rsid w:val="00576B0C"/>
    <w:rsid w:val="005866B6"/>
    <w:rsid w:val="005877DF"/>
    <w:rsid w:val="005878A3"/>
    <w:rsid w:val="005A1621"/>
    <w:rsid w:val="005A4759"/>
    <w:rsid w:val="005A65B5"/>
    <w:rsid w:val="005A6B79"/>
    <w:rsid w:val="005B1CE0"/>
    <w:rsid w:val="005B33C2"/>
    <w:rsid w:val="005B7E96"/>
    <w:rsid w:val="005C1461"/>
    <w:rsid w:val="005E2EDE"/>
    <w:rsid w:val="005F3677"/>
    <w:rsid w:val="005F4490"/>
    <w:rsid w:val="005F4A5A"/>
    <w:rsid w:val="005F4DE1"/>
    <w:rsid w:val="005F5F53"/>
    <w:rsid w:val="006105EC"/>
    <w:rsid w:val="006111C5"/>
    <w:rsid w:val="0061155D"/>
    <w:rsid w:val="006131AD"/>
    <w:rsid w:val="00616513"/>
    <w:rsid w:val="0062163D"/>
    <w:rsid w:val="00627538"/>
    <w:rsid w:val="00632985"/>
    <w:rsid w:val="006372C4"/>
    <w:rsid w:val="006408B1"/>
    <w:rsid w:val="0064347D"/>
    <w:rsid w:val="00643E51"/>
    <w:rsid w:val="00644230"/>
    <w:rsid w:val="00644DA5"/>
    <w:rsid w:val="00647827"/>
    <w:rsid w:val="00652F4F"/>
    <w:rsid w:val="00657304"/>
    <w:rsid w:val="00666F4A"/>
    <w:rsid w:val="00672D4A"/>
    <w:rsid w:val="0067628B"/>
    <w:rsid w:val="00684099"/>
    <w:rsid w:val="00686424"/>
    <w:rsid w:val="006873E5"/>
    <w:rsid w:val="00694895"/>
    <w:rsid w:val="00696935"/>
    <w:rsid w:val="00696C84"/>
    <w:rsid w:val="006A1691"/>
    <w:rsid w:val="006A2833"/>
    <w:rsid w:val="006A3A4C"/>
    <w:rsid w:val="006A42DD"/>
    <w:rsid w:val="006A4955"/>
    <w:rsid w:val="006A4C2D"/>
    <w:rsid w:val="006B372D"/>
    <w:rsid w:val="006B5627"/>
    <w:rsid w:val="006B6BDC"/>
    <w:rsid w:val="006C3799"/>
    <w:rsid w:val="006C3F93"/>
    <w:rsid w:val="006D239C"/>
    <w:rsid w:val="006D52BA"/>
    <w:rsid w:val="006E3334"/>
    <w:rsid w:val="006E4CD3"/>
    <w:rsid w:val="006E5C60"/>
    <w:rsid w:val="006E6CFD"/>
    <w:rsid w:val="006F2377"/>
    <w:rsid w:val="006F7321"/>
    <w:rsid w:val="00702152"/>
    <w:rsid w:val="00704FF5"/>
    <w:rsid w:val="007127DC"/>
    <w:rsid w:val="007220CD"/>
    <w:rsid w:val="007226AD"/>
    <w:rsid w:val="00730C68"/>
    <w:rsid w:val="007323CA"/>
    <w:rsid w:val="00736C95"/>
    <w:rsid w:val="00745AD8"/>
    <w:rsid w:val="00751B5C"/>
    <w:rsid w:val="007542B3"/>
    <w:rsid w:val="007567C0"/>
    <w:rsid w:val="00756CA9"/>
    <w:rsid w:val="00761ADF"/>
    <w:rsid w:val="00773164"/>
    <w:rsid w:val="007748D0"/>
    <w:rsid w:val="00780077"/>
    <w:rsid w:val="0078204A"/>
    <w:rsid w:val="007843D8"/>
    <w:rsid w:val="00795B16"/>
    <w:rsid w:val="007A0DFB"/>
    <w:rsid w:val="007A7383"/>
    <w:rsid w:val="007B0BE1"/>
    <w:rsid w:val="007B11E6"/>
    <w:rsid w:val="007B1B01"/>
    <w:rsid w:val="007B2EC7"/>
    <w:rsid w:val="007C08D9"/>
    <w:rsid w:val="007C0D32"/>
    <w:rsid w:val="007C5206"/>
    <w:rsid w:val="007C6855"/>
    <w:rsid w:val="007D0F6A"/>
    <w:rsid w:val="007D7089"/>
    <w:rsid w:val="007E65DD"/>
    <w:rsid w:val="007F4C38"/>
    <w:rsid w:val="007F635B"/>
    <w:rsid w:val="008018E8"/>
    <w:rsid w:val="00804D46"/>
    <w:rsid w:val="00805720"/>
    <w:rsid w:val="00807460"/>
    <w:rsid w:val="00811FF0"/>
    <w:rsid w:val="00817904"/>
    <w:rsid w:val="00821329"/>
    <w:rsid w:val="008241A7"/>
    <w:rsid w:val="00824B7C"/>
    <w:rsid w:val="00824FB1"/>
    <w:rsid w:val="00833B7F"/>
    <w:rsid w:val="008360EA"/>
    <w:rsid w:val="00841EFA"/>
    <w:rsid w:val="0084462C"/>
    <w:rsid w:val="008469F8"/>
    <w:rsid w:val="008511B9"/>
    <w:rsid w:val="00857FD2"/>
    <w:rsid w:val="008613C3"/>
    <w:rsid w:val="008662D0"/>
    <w:rsid w:val="00870E19"/>
    <w:rsid w:val="008712C1"/>
    <w:rsid w:val="00876D25"/>
    <w:rsid w:val="00891DB0"/>
    <w:rsid w:val="00891E73"/>
    <w:rsid w:val="00896D41"/>
    <w:rsid w:val="008A0743"/>
    <w:rsid w:val="008A3DAF"/>
    <w:rsid w:val="008A4258"/>
    <w:rsid w:val="008B05C8"/>
    <w:rsid w:val="008B4303"/>
    <w:rsid w:val="008B77F3"/>
    <w:rsid w:val="008C69AC"/>
    <w:rsid w:val="008C6D6E"/>
    <w:rsid w:val="008C7F11"/>
    <w:rsid w:val="008D2147"/>
    <w:rsid w:val="008E35A2"/>
    <w:rsid w:val="008E44D4"/>
    <w:rsid w:val="008F0EDD"/>
    <w:rsid w:val="008F4B01"/>
    <w:rsid w:val="008F6DD1"/>
    <w:rsid w:val="009038F7"/>
    <w:rsid w:val="00904D00"/>
    <w:rsid w:val="00905023"/>
    <w:rsid w:val="009064D0"/>
    <w:rsid w:val="00907A87"/>
    <w:rsid w:val="00910432"/>
    <w:rsid w:val="009111C5"/>
    <w:rsid w:val="009114FA"/>
    <w:rsid w:val="0091383F"/>
    <w:rsid w:val="009215E5"/>
    <w:rsid w:val="00923308"/>
    <w:rsid w:val="0092394F"/>
    <w:rsid w:val="009316A9"/>
    <w:rsid w:val="00933998"/>
    <w:rsid w:val="00934D45"/>
    <w:rsid w:val="00940938"/>
    <w:rsid w:val="0094599B"/>
    <w:rsid w:val="00950420"/>
    <w:rsid w:val="009575A8"/>
    <w:rsid w:val="0096419E"/>
    <w:rsid w:val="00966C85"/>
    <w:rsid w:val="009B1E01"/>
    <w:rsid w:val="009B6EC7"/>
    <w:rsid w:val="009C43A5"/>
    <w:rsid w:val="009C5ADB"/>
    <w:rsid w:val="009D0EE0"/>
    <w:rsid w:val="009D1F34"/>
    <w:rsid w:val="009E191F"/>
    <w:rsid w:val="009E27C6"/>
    <w:rsid w:val="009E2AC2"/>
    <w:rsid w:val="009E3D5A"/>
    <w:rsid w:val="009E6540"/>
    <w:rsid w:val="009F501D"/>
    <w:rsid w:val="009F78BD"/>
    <w:rsid w:val="009F7BA0"/>
    <w:rsid w:val="00A0522C"/>
    <w:rsid w:val="00A125CB"/>
    <w:rsid w:val="00A13BF4"/>
    <w:rsid w:val="00A13D1A"/>
    <w:rsid w:val="00A13F74"/>
    <w:rsid w:val="00A203F1"/>
    <w:rsid w:val="00A2040C"/>
    <w:rsid w:val="00A23FC6"/>
    <w:rsid w:val="00A25EFD"/>
    <w:rsid w:val="00A270E8"/>
    <w:rsid w:val="00A4020A"/>
    <w:rsid w:val="00A42E16"/>
    <w:rsid w:val="00A47602"/>
    <w:rsid w:val="00A47A5D"/>
    <w:rsid w:val="00A542FE"/>
    <w:rsid w:val="00A605B2"/>
    <w:rsid w:val="00A60619"/>
    <w:rsid w:val="00A610E0"/>
    <w:rsid w:val="00A6157F"/>
    <w:rsid w:val="00A6434A"/>
    <w:rsid w:val="00A76AC8"/>
    <w:rsid w:val="00A8705A"/>
    <w:rsid w:val="00A92E7B"/>
    <w:rsid w:val="00A96232"/>
    <w:rsid w:val="00AA0F67"/>
    <w:rsid w:val="00AA187C"/>
    <w:rsid w:val="00AA2C1B"/>
    <w:rsid w:val="00AA66EF"/>
    <w:rsid w:val="00AB15EB"/>
    <w:rsid w:val="00AB74F5"/>
    <w:rsid w:val="00AD08B1"/>
    <w:rsid w:val="00AE28B7"/>
    <w:rsid w:val="00AE36D6"/>
    <w:rsid w:val="00AE3F16"/>
    <w:rsid w:val="00AE5E5D"/>
    <w:rsid w:val="00AF1E7C"/>
    <w:rsid w:val="00AF2AF0"/>
    <w:rsid w:val="00AF7713"/>
    <w:rsid w:val="00B020FC"/>
    <w:rsid w:val="00B02274"/>
    <w:rsid w:val="00B03B70"/>
    <w:rsid w:val="00B04075"/>
    <w:rsid w:val="00B125ED"/>
    <w:rsid w:val="00B15005"/>
    <w:rsid w:val="00B16D90"/>
    <w:rsid w:val="00B21090"/>
    <w:rsid w:val="00B24ADE"/>
    <w:rsid w:val="00B25AA2"/>
    <w:rsid w:val="00B346F9"/>
    <w:rsid w:val="00B4179B"/>
    <w:rsid w:val="00B43EFB"/>
    <w:rsid w:val="00B445E1"/>
    <w:rsid w:val="00B50AE0"/>
    <w:rsid w:val="00B52FAC"/>
    <w:rsid w:val="00B54B4B"/>
    <w:rsid w:val="00B711A8"/>
    <w:rsid w:val="00B830B7"/>
    <w:rsid w:val="00B93E30"/>
    <w:rsid w:val="00BA3C52"/>
    <w:rsid w:val="00BB0E14"/>
    <w:rsid w:val="00BB3EB6"/>
    <w:rsid w:val="00BB49BE"/>
    <w:rsid w:val="00BB6278"/>
    <w:rsid w:val="00BC053B"/>
    <w:rsid w:val="00BC149A"/>
    <w:rsid w:val="00BC16EA"/>
    <w:rsid w:val="00BC58BC"/>
    <w:rsid w:val="00BC6103"/>
    <w:rsid w:val="00BF101C"/>
    <w:rsid w:val="00BF52DD"/>
    <w:rsid w:val="00BF7442"/>
    <w:rsid w:val="00BF7A2E"/>
    <w:rsid w:val="00C001E1"/>
    <w:rsid w:val="00C03AE4"/>
    <w:rsid w:val="00C04525"/>
    <w:rsid w:val="00C079AE"/>
    <w:rsid w:val="00C143BF"/>
    <w:rsid w:val="00C17B86"/>
    <w:rsid w:val="00C2697E"/>
    <w:rsid w:val="00C50BF3"/>
    <w:rsid w:val="00C51098"/>
    <w:rsid w:val="00C60F65"/>
    <w:rsid w:val="00C70012"/>
    <w:rsid w:val="00C70DD0"/>
    <w:rsid w:val="00C77556"/>
    <w:rsid w:val="00C86011"/>
    <w:rsid w:val="00C95305"/>
    <w:rsid w:val="00CA3B2C"/>
    <w:rsid w:val="00CA7D03"/>
    <w:rsid w:val="00CB78DD"/>
    <w:rsid w:val="00CC3CFA"/>
    <w:rsid w:val="00CC436F"/>
    <w:rsid w:val="00CC68D3"/>
    <w:rsid w:val="00CE39BD"/>
    <w:rsid w:val="00CE75BE"/>
    <w:rsid w:val="00CF0892"/>
    <w:rsid w:val="00CF375D"/>
    <w:rsid w:val="00D0178F"/>
    <w:rsid w:val="00D035E1"/>
    <w:rsid w:val="00D0793D"/>
    <w:rsid w:val="00D07BDC"/>
    <w:rsid w:val="00D10668"/>
    <w:rsid w:val="00D10BFB"/>
    <w:rsid w:val="00D16926"/>
    <w:rsid w:val="00D21419"/>
    <w:rsid w:val="00D23186"/>
    <w:rsid w:val="00D23955"/>
    <w:rsid w:val="00D24462"/>
    <w:rsid w:val="00D2560B"/>
    <w:rsid w:val="00D40033"/>
    <w:rsid w:val="00D41E85"/>
    <w:rsid w:val="00D42C57"/>
    <w:rsid w:val="00D4593D"/>
    <w:rsid w:val="00D50C32"/>
    <w:rsid w:val="00D512C9"/>
    <w:rsid w:val="00D517C7"/>
    <w:rsid w:val="00D52E84"/>
    <w:rsid w:val="00D646A2"/>
    <w:rsid w:val="00D656CB"/>
    <w:rsid w:val="00D674A3"/>
    <w:rsid w:val="00D72199"/>
    <w:rsid w:val="00D7689B"/>
    <w:rsid w:val="00D82E7C"/>
    <w:rsid w:val="00D87FE1"/>
    <w:rsid w:val="00D92AD6"/>
    <w:rsid w:val="00D93AF2"/>
    <w:rsid w:val="00D9589B"/>
    <w:rsid w:val="00DA173C"/>
    <w:rsid w:val="00DA3D1D"/>
    <w:rsid w:val="00DA6CF3"/>
    <w:rsid w:val="00DB413D"/>
    <w:rsid w:val="00DB420A"/>
    <w:rsid w:val="00DB4CA7"/>
    <w:rsid w:val="00DB5985"/>
    <w:rsid w:val="00DB7F55"/>
    <w:rsid w:val="00DC19A5"/>
    <w:rsid w:val="00DC2091"/>
    <w:rsid w:val="00DC783D"/>
    <w:rsid w:val="00DD2CA0"/>
    <w:rsid w:val="00DD3783"/>
    <w:rsid w:val="00DD61F6"/>
    <w:rsid w:val="00DD750B"/>
    <w:rsid w:val="00DD78FC"/>
    <w:rsid w:val="00DE2279"/>
    <w:rsid w:val="00DE5A6F"/>
    <w:rsid w:val="00DF137D"/>
    <w:rsid w:val="00DF6131"/>
    <w:rsid w:val="00E05BD9"/>
    <w:rsid w:val="00E11B9F"/>
    <w:rsid w:val="00E11E54"/>
    <w:rsid w:val="00E2289F"/>
    <w:rsid w:val="00E24339"/>
    <w:rsid w:val="00E354E4"/>
    <w:rsid w:val="00E43F4A"/>
    <w:rsid w:val="00E446D1"/>
    <w:rsid w:val="00E45681"/>
    <w:rsid w:val="00E4615A"/>
    <w:rsid w:val="00E467B7"/>
    <w:rsid w:val="00E51CB0"/>
    <w:rsid w:val="00E5209A"/>
    <w:rsid w:val="00E52421"/>
    <w:rsid w:val="00E52CD5"/>
    <w:rsid w:val="00E543F8"/>
    <w:rsid w:val="00E54705"/>
    <w:rsid w:val="00E55753"/>
    <w:rsid w:val="00E56F12"/>
    <w:rsid w:val="00E64274"/>
    <w:rsid w:val="00E74508"/>
    <w:rsid w:val="00E7509E"/>
    <w:rsid w:val="00E7576D"/>
    <w:rsid w:val="00E80031"/>
    <w:rsid w:val="00E80499"/>
    <w:rsid w:val="00E833CE"/>
    <w:rsid w:val="00E840D8"/>
    <w:rsid w:val="00E84367"/>
    <w:rsid w:val="00E9586F"/>
    <w:rsid w:val="00E962A6"/>
    <w:rsid w:val="00EA4AA9"/>
    <w:rsid w:val="00EB413B"/>
    <w:rsid w:val="00EC22EC"/>
    <w:rsid w:val="00EC499E"/>
    <w:rsid w:val="00EF1B5F"/>
    <w:rsid w:val="00EF23E0"/>
    <w:rsid w:val="00EF3E3B"/>
    <w:rsid w:val="00EF4962"/>
    <w:rsid w:val="00F0586D"/>
    <w:rsid w:val="00F11090"/>
    <w:rsid w:val="00F17390"/>
    <w:rsid w:val="00F25761"/>
    <w:rsid w:val="00F40DFD"/>
    <w:rsid w:val="00F41EC7"/>
    <w:rsid w:val="00F53C7A"/>
    <w:rsid w:val="00F67EC5"/>
    <w:rsid w:val="00F7677D"/>
    <w:rsid w:val="00F777AC"/>
    <w:rsid w:val="00F81CC0"/>
    <w:rsid w:val="00F8600A"/>
    <w:rsid w:val="00F90363"/>
    <w:rsid w:val="00F91D08"/>
    <w:rsid w:val="00F947F1"/>
    <w:rsid w:val="00F95BBC"/>
    <w:rsid w:val="00FA0DE1"/>
    <w:rsid w:val="00FA42B8"/>
    <w:rsid w:val="00FA7301"/>
    <w:rsid w:val="00FA7C83"/>
    <w:rsid w:val="00FB1BF3"/>
    <w:rsid w:val="00FB23A4"/>
    <w:rsid w:val="00FB36E2"/>
    <w:rsid w:val="00FB6556"/>
    <w:rsid w:val="00FC0DEF"/>
    <w:rsid w:val="00FC60AC"/>
    <w:rsid w:val="00FD06B6"/>
    <w:rsid w:val="00FD1774"/>
    <w:rsid w:val="00FD1BCC"/>
    <w:rsid w:val="00FD2A2A"/>
    <w:rsid w:val="00FD3121"/>
    <w:rsid w:val="00FD34E3"/>
    <w:rsid w:val="00FD5F70"/>
    <w:rsid w:val="00FE4CA2"/>
    <w:rsid w:val="00FE54F8"/>
    <w:rsid w:val="00FE6811"/>
    <w:rsid w:val="00FE6C73"/>
    <w:rsid w:val="00FF4D41"/>
    <w:rsid w:val="00FF5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CD4EDB"/>
  <w15:chartTrackingRefBased/>
  <w15:docId w15:val="{2BB888E1-6527-4D45-AA78-CEE7B689E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75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5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75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C6F"/>
    <w:rPr>
      <w:rFonts w:eastAsiaTheme="majorEastAsia" w:cstheme="majorBidi"/>
      <w:color w:val="272727" w:themeColor="text1" w:themeTint="D8"/>
    </w:rPr>
  </w:style>
  <w:style w:type="paragraph" w:styleId="Title">
    <w:name w:val="Title"/>
    <w:basedOn w:val="Normal"/>
    <w:next w:val="Normal"/>
    <w:link w:val="TitleChar"/>
    <w:uiPriority w:val="10"/>
    <w:qFormat/>
    <w:rsid w:val="00375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C6F"/>
    <w:pPr>
      <w:spacing w:before="160"/>
      <w:jc w:val="center"/>
    </w:pPr>
    <w:rPr>
      <w:i/>
      <w:iCs/>
      <w:color w:val="404040" w:themeColor="text1" w:themeTint="BF"/>
    </w:rPr>
  </w:style>
  <w:style w:type="character" w:customStyle="1" w:styleId="QuoteChar">
    <w:name w:val="Quote Char"/>
    <w:basedOn w:val="DefaultParagraphFont"/>
    <w:link w:val="Quote"/>
    <w:uiPriority w:val="29"/>
    <w:rsid w:val="00375C6F"/>
    <w:rPr>
      <w:i/>
      <w:iCs/>
      <w:color w:val="404040" w:themeColor="text1" w:themeTint="BF"/>
    </w:rPr>
  </w:style>
  <w:style w:type="paragraph" w:styleId="ListParagraph">
    <w:name w:val="List Paragraph"/>
    <w:basedOn w:val="Normal"/>
    <w:uiPriority w:val="34"/>
    <w:qFormat/>
    <w:rsid w:val="00375C6F"/>
    <w:pPr>
      <w:ind w:left="720"/>
      <w:contextualSpacing/>
    </w:pPr>
  </w:style>
  <w:style w:type="character" w:styleId="IntenseEmphasis">
    <w:name w:val="Intense Emphasis"/>
    <w:basedOn w:val="DefaultParagraphFont"/>
    <w:uiPriority w:val="21"/>
    <w:qFormat/>
    <w:rsid w:val="00375C6F"/>
    <w:rPr>
      <w:i/>
      <w:iCs/>
      <w:color w:val="0F4761" w:themeColor="accent1" w:themeShade="BF"/>
    </w:rPr>
  </w:style>
  <w:style w:type="paragraph" w:styleId="IntenseQuote">
    <w:name w:val="Intense Quote"/>
    <w:basedOn w:val="Normal"/>
    <w:next w:val="Normal"/>
    <w:link w:val="IntenseQuoteChar"/>
    <w:uiPriority w:val="30"/>
    <w:qFormat/>
    <w:rsid w:val="00375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C6F"/>
    <w:rPr>
      <w:i/>
      <w:iCs/>
      <w:color w:val="0F4761" w:themeColor="accent1" w:themeShade="BF"/>
    </w:rPr>
  </w:style>
  <w:style w:type="character" w:styleId="IntenseReference">
    <w:name w:val="Intense Reference"/>
    <w:basedOn w:val="DefaultParagraphFont"/>
    <w:uiPriority w:val="32"/>
    <w:qFormat/>
    <w:rsid w:val="00375C6F"/>
    <w:rPr>
      <w:b/>
      <w:bCs/>
      <w:smallCaps/>
      <w:color w:val="0F4761" w:themeColor="accent1" w:themeShade="BF"/>
      <w:spacing w:val="5"/>
    </w:rPr>
  </w:style>
  <w:style w:type="paragraph" w:styleId="NormalWeb">
    <w:name w:val="Normal (Web)"/>
    <w:basedOn w:val="Normal"/>
    <w:uiPriority w:val="99"/>
    <w:semiHidden/>
    <w:unhideWhenUsed/>
    <w:rsid w:val="008469F8"/>
    <w:rPr>
      <w:rFonts w:ascii="Times New Roman" w:hAnsi="Times New Roman" w:cs="Times New Roman"/>
    </w:rPr>
  </w:style>
  <w:style w:type="table" w:styleId="TableGrid">
    <w:name w:val="Table Grid"/>
    <w:basedOn w:val="TableNormal"/>
    <w:uiPriority w:val="39"/>
    <w:rsid w:val="00311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4">
    <w:name w:val="List Table 3 Accent 4"/>
    <w:basedOn w:val="TableNormal"/>
    <w:uiPriority w:val="48"/>
    <w:rsid w:val="00B445E1"/>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GridTable4-Accent4">
    <w:name w:val="Grid Table 4 Accent 4"/>
    <w:basedOn w:val="TableNormal"/>
    <w:uiPriority w:val="49"/>
    <w:rsid w:val="00B445E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502812"/>
    <w:rPr>
      <w:color w:val="467886" w:themeColor="hyperlink"/>
      <w:u w:val="single"/>
    </w:rPr>
  </w:style>
  <w:style w:type="character" w:styleId="UnresolvedMention">
    <w:name w:val="Unresolved Mention"/>
    <w:basedOn w:val="DefaultParagraphFont"/>
    <w:uiPriority w:val="99"/>
    <w:semiHidden/>
    <w:unhideWhenUsed/>
    <w:rsid w:val="00502812"/>
    <w:rPr>
      <w:color w:val="605E5C"/>
      <w:shd w:val="clear" w:color="auto" w:fill="E1DFDD"/>
    </w:rPr>
  </w:style>
  <w:style w:type="character" w:styleId="Strong">
    <w:name w:val="Strong"/>
    <w:basedOn w:val="DefaultParagraphFont"/>
    <w:uiPriority w:val="22"/>
    <w:qFormat/>
    <w:rsid w:val="00051807"/>
    <w:rPr>
      <w:b/>
      <w:bCs/>
    </w:rPr>
  </w:style>
  <w:style w:type="character" w:styleId="Emphasis">
    <w:name w:val="Emphasis"/>
    <w:basedOn w:val="DefaultParagraphFont"/>
    <w:uiPriority w:val="20"/>
    <w:qFormat/>
    <w:rsid w:val="00051807"/>
    <w:rPr>
      <w:i/>
      <w:iCs/>
    </w:rPr>
  </w:style>
  <w:style w:type="paragraph" w:styleId="Header">
    <w:name w:val="header"/>
    <w:basedOn w:val="Normal"/>
    <w:link w:val="HeaderChar"/>
    <w:uiPriority w:val="99"/>
    <w:unhideWhenUsed/>
    <w:rsid w:val="006948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895"/>
  </w:style>
  <w:style w:type="paragraph" w:styleId="Footer">
    <w:name w:val="footer"/>
    <w:basedOn w:val="Normal"/>
    <w:link w:val="FooterChar"/>
    <w:uiPriority w:val="99"/>
    <w:unhideWhenUsed/>
    <w:rsid w:val="006948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895"/>
  </w:style>
  <w:style w:type="paragraph" w:styleId="NoSpacing">
    <w:name w:val="No Spacing"/>
    <w:uiPriority w:val="1"/>
    <w:qFormat/>
    <w:rsid w:val="00A643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ritishvoiceassociation.org.uk" TargetMode="External"/><Relationship Id="rId26" Type="http://schemas.openxmlformats.org/officeDocument/2006/relationships/hyperlink" Target="https://davidgauntlett.com/research-practice/practice-based-research-a-simple-explainer/" TargetMode="External"/><Relationship Id="rId39" Type="http://schemas.openxmlformats.org/officeDocument/2006/relationships/hyperlink" Target="https://www.21kschool.com/in/blog/practical-knowledge-vs-theoretical-knowledge/" TargetMode="External"/><Relationship Id="rId21" Type="http://schemas.openxmlformats.org/officeDocument/2006/relationships/hyperlink" Target="https://utswmed.org/med%20blog/vocal-cords-care-qa/" TargetMode="External"/><Relationship Id="rId34" Type="http://schemas.openxmlformats.org/officeDocument/2006/relationships/hyperlink" Target="https://www.whitbyschool.org/passionforlearning/" TargetMode="External"/><Relationship Id="rId42" Type="http://schemas.openxmlformats.org/officeDocument/2006/relationships/hyperlink" Target="https://ctb.ku.edu/en/table-of-contents/maintain/maintain-quality-performance/feedback-from-clients/main" TargetMode="External"/><Relationship Id="rId47" Type="http://schemas.openxmlformats.org/officeDocument/2006/relationships/hyperlink" Target="https://researchmethodscommunity.sagepub.com/blog/131625" TargetMode="External"/><Relationship Id="rId50" Type="http://schemas.openxmlformats.org/officeDocument/2006/relationships/hyperlink" Target="https://www.open.edu/openlearn/mod/oucontent/view.php?id=135424&amp;section=4.2" TargetMode="External"/><Relationship Id="rId55" Type="http://schemas.openxmlformats.org/officeDocument/2006/relationships/hyperlink" Target="https://libguides.cam.ac.uk/reflectivepracticetoolkit/reflectivewrit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rp.org/reference/referencesp" TargetMode="External"/><Relationship Id="rId29" Type="http://schemas.openxmlformats.org/officeDocument/2006/relationships/hyperlink" Target="https://juice-journal.com/2020/03/06/reflecting-on-the-inclusivity-and-accessibility-of-a-learning-space-for-textiles-education/" TargetMode="External"/><Relationship Id="rId11" Type="http://schemas.openxmlformats.org/officeDocument/2006/relationships/image" Target="media/image3.png"/><Relationship Id="rId24" Type="http://schemas.openxmlformats.org/officeDocument/2006/relationships/hyperlink" Target="https://www.hcpc-uk.org/" TargetMode="External"/><Relationship Id="rId32" Type="http://schemas.openxmlformats.org/officeDocument/2006/relationships/hyperlink" Target="https://www.simplypsychology.org/learning-kolb.html" TargetMode="External"/><Relationship Id="rId37" Type="http://schemas.openxmlformats.org/officeDocument/2006/relationships/hyperlink" Target="https://www.nidcd.nih.gov/hea" TargetMode="External"/><Relationship Id="rId40" Type="http://schemas.openxmlformats.org/officeDocument/2006/relationships/hyperlink" Target="https://owl.purdue.edu/owl/resources/community_engaged_writing/critical-reflection.html" TargetMode="External"/><Relationship Id="rId45" Type="http://schemas.openxmlformats.org/officeDocument/2006/relationships/hyperlink" Target="https://cloudassess.com/blog/kolb-learning-cycle/" TargetMode="External"/><Relationship Id="rId53" Type="http://schemas.openxmlformats.org/officeDocument/2006/relationships/hyperlink" Target="https://www.library.sydney.edu.au/support/searching/academic-literature"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wiley.com/en-us/Becoming+a+Critically+Ref%20lective+Teacher%2C+2nd+%20Edition-p-978111904970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teaching.cornell.edu/teaching-resources/assessment-evaluation/self-assessment" TargetMode="External"/><Relationship Id="rId27" Type="http://schemas.openxmlformats.org/officeDocument/2006/relationships/hyperlink" Target="https://cloudassess.com/blog/schons-reflective-practice/" TargetMode="External"/><Relationship Id="rId30" Type="http://schemas.openxmlformats.org/officeDocument/2006/relationships/hyperlink" Target="https://www.thestrad.com/playing-hub/performance-practice-the-missing-step-in-every-musicians-practice-routine/19405.article" TargetMode="External"/><Relationship Id="rId35" Type="http://schemas.openxmlformats.org/officeDocument/2006/relationships/hyperlink" Target="https://journals.sagepub.com/doi/full/10.1177/2382%201205221091511" TargetMode="External"/><Relationship Id="rId43" Type="http://schemas.openxmlformats.org/officeDocument/2006/relationships/hyperlink" Target="https://www.niehs.nih.gov/research/resources/bioethics/whatis" TargetMode="External"/><Relationship Id="rId48" Type="http://schemas.openxmlformats.org/officeDocument/2006/relationships/hyperlink" Target="https://www.sciencedirect.com/topics/social-sciences/gray-literature" TargetMode="External"/><Relationship Id="rId56" Type="http://schemas.openxmlformats.org/officeDocument/2006/relationships/hyperlink" Target="https://www.sciencedirect.com/topics/psychology/zone-of-proximal-development" TargetMode="External"/><Relationship Id="rId8" Type="http://schemas.openxmlformats.org/officeDocument/2006/relationships/footer" Target="footer1.xml"/><Relationship Id="rId51" Type="http://schemas.openxmlformats.org/officeDocument/2006/relationships/hyperlink" Target="https://oxford-review.com/the-oxford-review-dei-diversity-equity-and-inclusion-dictionary/kinesthetic-learning-styles-definition-and-explanation/"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britishvoiceassociation.org.uk/" TargetMode="External"/><Relationship Id="rId25" Type="http://schemas.openxmlformats.org/officeDocument/2006/relationships/hyperlink" Target="https://www.ncbi.nlm.nih.gov/books/NBK233977/" TargetMode="External"/><Relationship Id="rId33" Type="http://schemas.openxmlformats.org/officeDocument/2006/relationships/hyperlink" Target="https://www.simplypsychology.org/Zone-of-Proximal-Development.html" TargetMode="External"/><Relationship Id="rId38" Type="http://schemas.openxmlformats.org/officeDocument/2006/relationships/hyperlink" Target="https://www.singwise.com/artic%20les/anatomy-of-the-voice" TargetMode="External"/><Relationship Id="rId46" Type="http://schemas.openxmlformats.org/officeDocument/2006/relationships/hyperlink" Target="https://www.scribbr.com/working-with-sources/synthesizing-sources" TargetMode="External"/><Relationship Id="rId59" Type="http://schemas.openxmlformats.org/officeDocument/2006/relationships/theme" Target="theme/theme1.xml"/><Relationship Id="rId20" Type="http://schemas.openxmlformats.org/officeDocument/2006/relationships/hyperlink" Target="https://direct.mit.edu/leon/article/51/1/63/46472/Practice-Based-Research-in-the-Creative-Arts?utm_source=chatgpt.com" TargetMode="External"/><Relationship Id="rId41" Type="http://schemas.openxmlformats.org/officeDocument/2006/relationships/hyperlink" Target="https://www.ebsco.com/research-starters/education/kolbs-experiential-learning-model" TargetMode="External"/><Relationship Id="rId54" Type="http://schemas.openxmlformats.org/officeDocument/2006/relationships/hyperlink" Target="https://libguides.cam.ac.uk/reflectivepracticetoolkit/model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ationalcollege.com/news/evidence-based-teaching" TargetMode="External"/><Relationship Id="rId23" Type="http://schemas.openxmlformats.org/officeDocument/2006/relationships/hyperlink" Target="https://www.ebsco.com/resear%20ch-starters/social-sciences-and-humanities/empirical-research" TargetMode="External"/><Relationship Id="rId28" Type="http://schemas.openxmlformats.org/officeDocument/2006/relationships/hyperlink" Target="https://tracs.unc.edu/ind%20ex.php/servic" TargetMode="External"/><Relationship Id="rId36" Type="http://schemas.openxmlformats.org/officeDocument/2006/relationships/hyperlink" Target="https://www.nats.org/cgi/page.cgi/Science-Informed_Voice_Pedagogy_Resource" TargetMode="External"/><Relationship Id="rId49" Type="http://schemas.openxmlformats.org/officeDocument/2006/relationships/hyperlink" Target="https://libguides.cam.ac.uk/reflectivepracticetoolki%20t/whatisreflectivepractice" TargetMode="External"/><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folklife.si.edu/magazine/culture-of-vocal-exercise" TargetMode="External"/><Relationship Id="rId44" Type="http://schemas.openxmlformats.org/officeDocument/2006/relationships/hyperlink" Target="https://www.rcs.ac.uk/" TargetMode="External"/><Relationship Id="rId52" Type="http://schemas.openxmlformats.org/officeDocument/2006/relationships/hyperlink" Target="https://reflection.ed.ac.uk/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8131-AD9B-451D-9424-CAE21724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10445</Words>
  <Characters>75413</Characters>
  <Application>Microsoft Office Word</Application>
  <DocSecurity>0</DocSecurity>
  <Lines>1197</Lines>
  <Paragraphs>288</Paragraphs>
  <ScaleCrop>false</ScaleCrop>
  <Company/>
  <LinksUpToDate>false</LinksUpToDate>
  <CharactersWithSpaces>85570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Ramirez</dc:creator>
  <cp:keywords/>
  <dc:description/>
  <cp:lastModifiedBy>Adriana Ramirez</cp:lastModifiedBy>
  <cp:revision>9</cp:revision>
  <dcterms:created xsi:type="dcterms:W3CDTF">2025-11-30T21:56:00Z</dcterms:created>
  <dcterms:modified xsi:type="dcterms:W3CDTF">2025-11-30T23:34:00Z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ad83335f-8e4b-4aab-97d9-62d5aeb387a0</vt:lpwstr>
  </property>
</Properties>
</file>