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9FCF1" w14:textId="77777777" w:rsidR="002B0C02" w:rsidRPr="00074402" w:rsidRDefault="002B0C02" w:rsidP="002B0C02">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241A3C33" wp14:editId="1D843D08">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85956D0" w14:textId="77777777" w:rsidR="002B0C02" w:rsidRPr="00074402" w:rsidRDefault="002B0C02" w:rsidP="002B0C02">
      <w:pPr>
        <w:spacing w:line="360" w:lineRule="auto"/>
        <w:rPr>
          <w:rFonts w:ascii="Arial" w:hAnsi="Arial" w:cs="Arial"/>
        </w:rPr>
      </w:pPr>
    </w:p>
    <w:p w14:paraId="666411F2" w14:textId="77777777" w:rsidR="002B0C02" w:rsidRPr="00074402" w:rsidRDefault="002B0C02" w:rsidP="002B0C02">
      <w:pPr>
        <w:spacing w:line="360" w:lineRule="auto"/>
        <w:rPr>
          <w:rFonts w:ascii="Arial" w:hAnsi="Arial" w:cs="Arial"/>
        </w:rPr>
      </w:pPr>
    </w:p>
    <w:p w14:paraId="28116D72" w14:textId="77777777" w:rsidR="002B0C02" w:rsidRPr="00074402" w:rsidRDefault="002B0C02" w:rsidP="002B0C02">
      <w:pPr>
        <w:spacing w:line="360" w:lineRule="auto"/>
        <w:rPr>
          <w:rFonts w:ascii="Arial" w:hAnsi="Arial" w:cs="Arial"/>
        </w:rPr>
      </w:pPr>
    </w:p>
    <w:p w14:paraId="3FA083E8" w14:textId="77777777" w:rsidR="002B0C02" w:rsidRDefault="002B0C02" w:rsidP="002B0C02">
      <w:pPr>
        <w:tabs>
          <w:tab w:val="left" w:pos="6540"/>
        </w:tabs>
        <w:spacing w:line="360" w:lineRule="auto"/>
        <w:rPr>
          <w:rFonts w:ascii="Arial" w:hAnsi="Arial" w:cs="Arial"/>
          <w:sz w:val="28"/>
          <w:szCs w:val="28"/>
        </w:rPr>
      </w:pPr>
    </w:p>
    <w:p w14:paraId="0BF13ECA" w14:textId="77777777" w:rsidR="002B0C02" w:rsidRPr="00C83A82" w:rsidRDefault="002B0C02" w:rsidP="002B0C02">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Jovanny Herrera Cortes</w:t>
      </w:r>
    </w:p>
    <w:p w14:paraId="41028740" w14:textId="77777777" w:rsidR="002B0C02" w:rsidRPr="00C83A82" w:rsidRDefault="002B0C02" w:rsidP="002B0C0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2439224</w:t>
      </w:r>
    </w:p>
    <w:p w14:paraId="190B811D" w14:textId="77777777" w:rsidR="002B0C02" w:rsidRPr="00C83A82" w:rsidRDefault="002B0C02" w:rsidP="002B0C02">
      <w:pPr>
        <w:tabs>
          <w:tab w:val="left" w:pos="6540"/>
        </w:tabs>
        <w:spacing w:line="360" w:lineRule="auto"/>
        <w:rPr>
          <w:rFonts w:ascii="Arial" w:hAnsi="Arial" w:cs="Arial"/>
          <w:sz w:val="28"/>
          <w:szCs w:val="28"/>
          <w:lang w:val="nl-NL"/>
        </w:rPr>
      </w:pPr>
    </w:p>
    <w:p w14:paraId="6964E75C" w14:textId="77777777" w:rsidR="002B0C02" w:rsidRPr="00C83A82" w:rsidRDefault="002B0C02" w:rsidP="002B0C0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Introduction to the Health and Social Care</w:t>
      </w:r>
    </w:p>
    <w:p w14:paraId="5F0CAC9B" w14:textId="77777777" w:rsidR="002B0C02" w:rsidRPr="0020413D" w:rsidRDefault="002B0C02" w:rsidP="002B0C02">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 4OO3 LON</w:t>
      </w:r>
    </w:p>
    <w:p w14:paraId="04469DA4" w14:textId="77777777" w:rsidR="002B0C02" w:rsidRDefault="002B0C02" w:rsidP="002B0C02">
      <w:pPr>
        <w:sectPr w:rsidR="002B0C02" w:rsidSect="002B0C02">
          <w:headerReference w:type="default" r:id="rId9"/>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t xml:space="preserve">    </w:t>
      </w:r>
      <w:r w:rsidRPr="005E3C47">
        <w:rPr>
          <w:sz w:val="32"/>
          <w:szCs w:val="32"/>
        </w:rPr>
        <w:t xml:space="preserve">Dr. Christopher </w:t>
      </w:r>
      <w:proofErr w:type="spellStart"/>
      <w:r w:rsidRPr="005E3C47">
        <w:rPr>
          <w:sz w:val="32"/>
          <w:szCs w:val="32"/>
        </w:rPr>
        <w:t>Mafuva</w:t>
      </w:r>
      <w:proofErr w:type="spellEnd"/>
      <w:r>
        <w:t xml:space="preserve"> </w:t>
      </w:r>
    </w:p>
    <w:p w14:paraId="0CB073AB" w14:textId="4F0C3633" w:rsidR="00F0617C" w:rsidRDefault="00390C12">
      <w:pPr>
        <w:rPr>
          <w:sz w:val="32"/>
          <w:szCs w:val="32"/>
        </w:rPr>
      </w:pPr>
      <w:r w:rsidRPr="00390C12">
        <w:rPr>
          <w:sz w:val="32"/>
          <w:szCs w:val="32"/>
        </w:rPr>
        <w:lastRenderedPageBreak/>
        <w:t xml:space="preserve">                                                   INTRODUCTION</w:t>
      </w:r>
    </w:p>
    <w:p w14:paraId="591166B3" w14:textId="77777777" w:rsidR="00390C12" w:rsidRDefault="00390C12">
      <w:pPr>
        <w:rPr>
          <w:sz w:val="32"/>
          <w:szCs w:val="32"/>
        </w:rPr>
      </w:pPr>
    </w:p>
    <w:p w14:paraId="06566525" w14:textId="77777777" w:rsidR="00260650" w:rsidRDefault="00260650">
      <w:pPr>
        <w:rPr>
          <w:sz w:val="32"/>
          <w:szCs w:val="32"/>
        </w:rPr>
      </w:pPr>
    </w:p>
    <w:p w14:paraId="423749E2" w14:textId="2F7F5850" w:rsidR="00260650" w:rsidRPr="00260650" w:rsidRDefault="00260650" w:rsidP="00350C18">
      <w:pPr>
        <w:jc w:val="both"/>
        <w:rPr>
          <w:sz w:val="22"/>
          <w:szCs w:val="22"/>
        </w:rPr>
      </w:pPr>
      <w:r w:rsidRPr="00260650">
        <w:rPr>
          <w:sz w:val="22"/>
          <w:szCs w:val="22"/>
        </w:rPr>
        <w:t>This report aims to analyse the situation of Ms. Mann, an elderly woman who underwent hip replacement surgery and requires home care. She also has difficulty communicating in the official language of the country where she lives, as her native language is Urdu (an official language in Pakistan and India). This presents significant communication and care barriers for healthcare workers, making it a challenge to ensure she receives appropriate care. In the health and social care sector, safety, continuity, and quality of services are predominant factors (</w:t>
      </w:r>
      <w:proofErr w:type="spellStart"/>
      <w:r w:rsidRPr="00260650">
        <w:rPr>
          <w:sz w:val="22"/>
          <w:szCs w:val="22"/>
        </w:rPr>
        <w:t>Silvermant</w:t>
      </w:r>
      <w:proofErr w:type="spellEnd"/>
      <w:r w:rsidRPr="00260650">
        <w:rPr>
          <w:sz w:val="22"/>
          <w:szCs w:val="22"/>
        </w:rPr>
        <w:t>, Kurtz, and Draper, 2016). The goal is to demonstrate how the correct execution of these skills directly influences the well-being and health outcomes in Ms. Mann's treatment. This includes focusing on effective communication, record-keeping, and data protection legislation, thus ensuring that the patient's physical, social, and cultural needs are met safely and holistically.</w:t>
      </w:r>
    </w:p>
    <w:p w14:paraId="5C5C5910" w14:textId="20BC5157" w:rsidR="005130D2" w:rsidRPr="00350C18" w:rsidRDefault="005130D2" w:rsidP="00350C18">
      <w:pPr>
        <w:pStyle w:val="ListParagraph"/>
        <w:ind w:left="761"/>
        <w:jc w:val="both"/>
        <w:rPr>
          <w:sz w:val="22"/>
          <w:szCs w:val="22"/>
        </w:rPr>
      </w:pPr>
    </w:p>
    <w:p w14:paraId="4E51848B" w14:textId="77777777" w:rsidR="005130D2" w:rsidRPr="005130D2" w:rsidRDefault="005130D2" w:rsidP="00350C18">
      <w:pPr>
        <w:jc w:val="both"/>
      </w:pPr>
    </w:p>
    <w:p w14:paraId="1FE6402C" w14:textId="77777777" w:rsidR="005130D2" w:rsidRPr="00260650" w:rsidRDefault="005130D2" w:rsidP="00350C18">
      <w:pPr>
        <w:jc w:val="both"/>
        <w:rPr>
          <w:sz w:val="22"/>
          <w:szCs w:val="22"/>
        </w:rPr>
      </w:pPr>
    </w:p>
    <w:p w14:paraId="1B8F4E66" w14:textId="77777777" w:rsidR="005130D2" w:rsidRPr="005130D2" w:rsidRDefault="005130D2" w:rsidP="00350C18">
      <w:pPr>
        <w:jc w:val="both"/>
      </w:pPr>
    </w:p>
    <w:p w14:paraId="3EC531F5" w14:textId="545EB1BE" w:rsidR="005130D2" w:rsidRDefault="00E97B8D" w:rsidP="00350C18">
      <w:pPr>
        <w:jc w:val="both"/>
        <w:rPr>
          <w:sz w:val="32"/>
          <w:szCs w:val="32"/>
        </w:rPr>
      </w:pPr>
      <w:r>
        <w:rPr>
          <w:sz w:val="32"/>
          <w:szCs w:val="32"/>
        </w:rPr>
        <w:t xml:space="preserve">                             </w:t>
      </w:r>
      <w:r w:rsidR="00260650" w:rsidRPr="00260650">
        <w:rPr>
          <w:sz w:val="32"/>
          <w:szCs w:val="32"/>
        </w:rPr>
        <w:t>Importance of Communication</w:t>
      </w:r>
    </w:p>
    <w:p w14:paraId="54708FC8" w14:textId="77777777" w:rsidR="00E97B8D" w:rsidRDefault="00E97B8D" w:rsidP="00350C18">
      <w:pPr>
        <w:jc w:val="both"/>
        <w:rPr>
          <w:sz w:val="32"/>
          <w:szCs w:val="32"/>
        </w:rPr>
      </w:pPr>
    </w:p>
    <w:p w14:paraId="0F449762" w14:textId="77777777" w:rsidR="00E16E4D" w:rsidRPr="00E16E4D" w:rsidRDefault="00E16E4D" w:rsidP="00350C18">
      <w:pPr>
        <w:jc w:val="both"/>
        <w:rPr>
          <w:sz w:val="22"/>
          <w:szCs w:val="22"/>
        </w:rPr>
      </w:pPr>
      <w:r w:rsidRPr="00E16E4D">
        <w:rPr>
          <w:sz w:val="22"/>
          <w:szCs w:val="22"/>
        </w:rPr>
        <w:t>Effective communication is defined as the process of transmitting a message clearly, coherently, legibly, and understandably, ensuring that the receiver (individual or group) understands it without difficulty or misunderstanding. In the context of public and social care, it is perhaps the most important tool for building trust and information, facilitating understanding of the treatment and adherence to it (Hernandez Bermudez, M., N.D.). In the specific case of Ms. Mann, effective communication is truly essential for her recovery after the surgery she recently underwent and in the days following it. Given her difficulty communicating in English and the fact that her native language is Urdu, she faces significant communication barriers. The goal is for her, as a service user, to fully understand her health plan, the importance of physical therapy and medication, and to have her concerns heard. Active listening is one of the characteristics of good communication. It involves paying attention to Ms. Mann's verbal and nonverbal cues (Atlantis University, N.D.). For example, observing her body language to perceive pain or suffering, paying attention to her feelings to involve her in therapy, and ensuring she feels capable of expressing what she feels honestly. The caregiver must adapt to her and be empathetic to her emotional state (</w:t>
      </w:r>
      <w:proofErr w:type="spellStart"/>
      <w:r w:rsidRPr="00E16E4D">
        <w:rPr>
          <w:sz w:val="22"/>
          <w:szCs w:val="22"/>
        </w:rPr>
        <w:t>UnADM</w:t>
      </w:r>
      <w:proofErr w:type="spellEnd"/>
      <w:r w:rsidRPr="00E16E4D">
        <w:rPr>
          <w:sz w:val="22"/>
          <w:szCs w:val="22"/>
        </w:rPr>
        <w:t>, N.D.).</w:t>
      </w:r>
    </w:p>
    <w:p w14:paraId="557049EA" w14:textId="77777777" w:rsidR="00E16E4D" w:rsidRPr="00E16E4D" w:rsidRDefault="00E16E4D" w:rsidP="00350C18">
      <w:pPr>
        <w:jc w:val="both"/>
        <w:rPr>
          <w:sz w:val="22"/>
          <w:szCs w:val="22"/>
        </w:rPr>
      </w:pPr>
    </w:p>
    <w:p w14:paraId="6A7A3A11" w14:textId="4FD08281" w:rsidR="00E97B8D" w:rsidRPr="00E97B8D" w:rsidRDefault="00E16E4D" w:rsidP="00350C18">
      <w:pPr>
        <w:jc w:val="both"/>
        <w:rPr>
          <w:sz w:val="22"/>
          <w:szCs w:val="22"/>
        </w:rPr>
      </w:pPr>
      <w:r w:rsidRPr="00E16E4D">
        <w:rPr>
          <w:sz w:val="22"/>
          <w:szCs w:val="22"/>
        </w:rPr>
        <w:lastRenderedPageBreak/>
        <w:t>Similarly, the UK's Equality Act 2010 is fundamental, as this legislation prohibits discrimination and requires service providers to make reasonable adjustments for people with protected characteristics, such as disabilities (UK Government, 2010). In the case of Ms. Mann, who has difficulties with language and processing information, requiring a slower and more understandable conversation, a transcription of the recovery process in larger print, and clear and direct questions to determine if she understands her treatment, the 2010 law ensures that Ms. Mann receives accessible services and is not discriminated against because of her condition.</w:t>
      </w:r>
    </w:p>
    <w:p w14:paraId="431F09B2" w14:textId="77777777" w:rsidR="005130D2" w:rsidRPr="005130D2" w:rsidRDefault="005130D2" w:rsidP="00350C18">
      <w:pPr>
        <w:jc w:val="both"/>
      </w:pPr>
    </w:p>
    <w:p w14:paraId="28E1B6DE" w14:textId="77777777" w:rsidR="005130D2" w:rsidRPr="00350C18" w:rsidRDefault="005130D2" w:rsidP="00350C18">
      <w:pPr>
        <w:jc w:val="both"/>
        <w:rPr>
          <w:sz w:val="22"/>
          <w:szCs w:val="22"/>
        </w:rPr>
      </w:pPr>
    </w:p>
    <w:p w14:paraId="05F36293" w14:textId="77777777" w:rsidR="00C352A3" w:rsidRPr="00C352A3" w:rsidRDefault="00C352A3" w:rsidP="00C352A3">
      <w:pPr>
        <w:jc w:val="both"/>
        <w:rPr>
          <w:sz w:val="22"/>
          <w:szCs w:val="22"/>
        </w:rPr>
      </w:pPr>
      <w:r w:rsidRPr="00C352A3">
        <w:rPr>
          <w:sz w:val="22"/>
          <w:szCs w:val="22"/>
        </w:rPr>
        <w:t>Berlo's communication model. The most widely used form of communication and the most relevant academic model in communication theory for social care is David Berlo's SMRC model (1960), which stands for Source, Message, Channel, and Receiver (</w:t>
      </w:r>
      <w:proofErr w:type="spellStart"/>
      <w:r w:rsidRPr="00C352A3">
        <w:rPr>
          <w:sz w:val="22"/>
          <w:szCs w:val="22"/>
        </w:rPr>
        <w:t>Toolshero</w:t>
      </w:r>
      <w:proofErr w:type="spellEnd"/>
      <w:r w:rsidRPr="00C352A3">
        <w:rPr>
          <w:sz w:val="22"/>
          <w:szCs w:val="22"/>
        </w:rPr>
        <w:t>, 2019). This linear model is essential because it highlights the importance of individual factors in the effectiveness and outcome of the process (Study.com, N.D.).</w:t>
      </w:r>
    </w:p>
    <w:p w14:paraId="65194DE8" w14:textId="77777777" w:rsidR="00C352A3" w:rsidRPr="00C352A3" w:rsidRDefault="00C352A3" w:rsidP="00C352A3">
      <w:pPr>
        <w:jc w:val="both"/>
        <w:rPr>
          <w:sz w:val="22"/>
          <w:szCs w:val="22"/>
        </w:rPr>
      </w:pPr>
      <w:r w:rsidRPr="00C352A3">
        <w:rPr>
          <w:sz w:val="22"/>
          <w:szCs w:val="22"/>
        </w:rPr>
        <w:t>The model is applied to Mrs. Mann and her daughter, providing support and liaison with health services, as follows:</w:t>
      </w:r>
    </w:p>
    <w:p w14:paraId="16CEB971" w14:textId="77777777" w:rsidR="00C352A3" w:rsidRPr="00C352A3" w:rsidRDefault="00C352A3" w:rsidP="00C352A3">
      <w:pPr>
        <w:jc w:val="both"/>
        <w:rPr>
          <w:sz w:val="22"/>
          <w:szCs w:val="22"/>
        </w:rPr>
      </w:pPr>
      <w:r w:rsidRPr="00C352A3">
        <w:rPr>
          <w:sz w:val="22"/>
          <w:szCs w:val="22"/>
        </w:rPr>
        <w:t>Source (S): This is the health professional or caregiver. Their attitude, knowledge, and communication skills (including reading and listening) are crucial and play a very important role in the successful delivery of the message (Berlo, 1960). A confident and well-informed professional is more likely to achieve success (Care Learning, N.D.).</w:t>
      </w:r>
    </w:p>
    <w:p w14:paraId="13ACD6B5" w14:textId="77777777" w:rsidR="00C352A3" w:rsidRPr="00C352A3" w:rsidRDefault="00C352A3" w:rsidP="00C352A3">
      <w:pPr>
        <w:jc w:val="both"/>
        <w:rPr>
          <w:sz w:val="22"/>
          <w:szCs w:val="22"/>
        </w:rPr>
      </w:pPr>
    </w:p>
    <w:p w14:paraId="68B58923" w14:textId="77777777" w:rsidR="00C352A3" w:rsidRPr="00C352A3" w:rsidRDefault="00C352A3" w:rsidP="00C352A3">
      <w:pPr>
        <w:jc w:val="both"/>
        <w:rPr>
          <w:sz w:val="22"/>
          <w:szCs w:val="22"/>
        </w:rPr>
      </w:pPr>
      <w:r w:rsidRPr="00C352A3">
        <w:rPr>
          <w:sz w:val="22"/>
          <w:szCs w:val="22"/>
        </w:rPr>
        <w:t>Message (M): This is the content of the communication, and its objective must be clear and appropriate. For example, medication instructions or appointments with a GP or specialist at the hospital should have a clear structure and use language appropriate to the situation.</w:t>
      </w:r>
    </w:p>
    <w:p w14:paraId="175AE413" w14:textId="77777777" w:rsidR="00C352A3" w:rsidRPr="00C352A3" w:rsidRDefault="00C352A3" w:rsidP="00C352A3">
      <w:pPr>
        <w:jc w:val="both"/>
        <w:rPr>
          <w:sz w:val="22"/>
          <w:szCs w:val="22"/>
        </w:rPr>
      </w:pPr>
      <w:r w:rsidRPr="00C352A3">
        <w:rPr>
          <w:sz w:val="22"/>
          <w:szCs w:val="22"/>
        </w:rPr>
        <w:t>Channel (C): These are the five senses. The caregiver can use touch (teaching a physical therapy movement or demonstrating the correct way to perform the exercises for recovery) or, in some cases, sight, displaying a poster or screen that outlines the care plan.</w:t>
      </w:r>
    </w:p>
    <w:p w14:paraId="309665B1" w14:textId="17CBD3FE" w:rsidR="005130D2" w:rsidRPr="00C352A3" w:rsidRDefault="00C352A3" w:rsidP="004608F7">
      <w:pPr>
        <w:jc w:val="both"/>
        <w:rPr>
          <w:sz w:val="22"/>
          <w:szCs w:val="22"/>
        </w:rPr>
      </w:pPr>
      <w:r w:rsidRPr="00C352A3">
        <w:rPr>
          <w:sz w:val="22"/>
          <w:szCs w:val="22"/>
        </w:rPr>
        <w:t>Receiver (R): This would be Mrs. Mann and her daughter. Their ability to decode the message is influenced by the same factors as the source (skills, knowledge, culture). The Berlo model highlights the importance of the caregiver adapting the message to the receiver's thought patterns and skills for effective communication.</w:t>
      </w:r>
    </w:p>
    <w:p w14:paraId="78E0599B" w14:textId="77777777" w:rsidR="004608F7" w:rsidRDefault="004608F7" w:rsidP="005130D2">
      <w:pPr>
        <w:rPr>
          <w:sz w:val="22"/>
          <w:szCs w:val="22"/>
        </w:rPr>
      </w:pPr>
    </w:p>
    <w:p w14:paraId="530E32F8" w14:textId="2FE17F60" w:rsidR="005130D2" w:rsidRDefault="004608F7" w:rsidP="005130D2">
      <w:pPr>
        <w:rPr>
          <w:sz w:val="32"/>
          <w:szCs w:val="32"/>
        </w:rPr>
      </w:pPr>
      <w:r>
        <w:t xml:space="preserve"> </w:t>
      </w:r>
      <w:r w:rsidRPr="004608F7">
        <w:rPr>
          <w:sz w:val="32"/>
          <w:szCs w:val="32"/>
        </w:rPr>
        <w:t>Importance of administrative skills within professional practice</w:t>
      </w:r>
    </w:p>
    <w:p w14:paraId="71B5D263" w14:textId="77777777" w:rsidR="001B175E" w:rsidRPr="001B175E" w:rsidRDefault="001B175E" w:rsidP="001B175E">
      <w:pPr>
        <w:rPr>
          <w:sz w:val="22"/>
          <w:szCs w:val="22"/>
        </w:rPr>
      </w:pPr>
      <w:r w:rsidRPr="001B175E">
        <w:rPr>
          <w:sz w:val="22"/>
          <w:szCs w:val="22"/>
        </w:rPr>
        <w:t>Administrative skills, focused on information management and record keeping, are as vital as clinical skills in Ms. Mann's care.</w:t>
      </w:r>
    </w:p>
    <w:p w14:paraId="67551F31" w14:textId="77777777" w:rsidR="001B175E" w:rsidRPr="001B175E" w:rsidRDefault="001B175E" w:rsidP="001B175E">
      <w:pPr>
        <w:rPr>
          <w:sz w:val="22"/>
          <w:szCs w:val="22"/>
        </w:rPr>
      </w:pPr>
    </w:p>
    <w:p w14:paraId="479A8520" w14:textId="77777777" w:rsidR="001B175E" w:rsidRPr="001B175E" w:rsidRDefault="001B175E" w:rsidP="001B175E">
      <w:pPr>
        <w:rPr>
          <w:sz w:val="22"/>
          <w:szCs w:val="22"/>
        </w:rPr>
      </w:pPr>
      <w:r w:rsidRPr="001B175E">
        <w:rPr>
          <w:sz w:val="22"/>
          <w:szCs w:val="22"/>
        </w:rPr>
        <w:lastRenderedPageBreak/>
        <w:t>The primary reason for record keeping is to ensure continuity of care (</w:t>
      </w:r>
      <w:proofErr w:type="spellStart"/>
      <w:r w:rsidRPr="001B175E">
        <w:rPr>
          <w:sz w:val="22"/>
          <w:szCs w:val="22"/>
        </w:rPr>
        <w:t>Ocronos</w:t>
      </w:r>
      <w:proofErr w:type="spellEnd"/>
      <w:r w:rsidRPr="001B175E">
        <w:rPr>
          <w:sz w:val="22"/>
          <w:szCs w:val="22"/>
        </w:rPr>
        <w:t>, 2024). Records provide a complete history of Ms. Mann, detailing her progress, interventions performed, medications administered, and any changes in her health status. This is crucial when multiple professionals or shifts are involved, as it allows any caregiver to intervene safely and consistently. Without up-to-date records, there is a risk of medication errors, duplicate tests, or failure to monitor symptoms, jeopardizing patient safety.</w:t>
      </w:r>
    </w:p>
    <w:p w14:paraId="0DF1ECCD" w14:textId="77777777" w:rsidR="001B175E" w:rsidRPr="001B175E" w:rsidRDefault="001B175E" w:rsidP="001B175E">
      <w:pPr>
        <w:rPr>
          <w:sz w:val="22"/>
          <w:szCs w:val="22"/>
        </w:rPr>
      </w:pPr>
    </w:p>
    <w:p w14:paraId="15163597" w14:textId="77777777" w:rsidR="001B175E" w:rsidRPr="001B175E" w:rsidRDefault="001B175E" w:rsidP="001B175E">
      <w:pPr>
        <w:rPr>
          <w:sz w:val="22"/>
          <w:szCs w:val="22"/>
        </w:rPr>
      </w:pPr>
      <w:r w:rsidRPr="001B175E">
        <w:rPr>
          <w:sz w:val="22"/>
          <w:szCs w:val="22"/>
        </w:rPr>
        <w:t>The Data Protection Act 2018 governs the handling of Ms. Mann's sensitive personal information. This law requires professionals to process her data lawfully, transparently, for specified purposes, and with due confidentiality (UK Government, 2018). Data, such as her medical history and care plan, must be stored securely and only accessible by authorized personnel. Failure to comply with this legislation not only carries legal penalties but also destroys trust between Ms. Mann and her caregivers.</w:t>
      </w:r>
    </w:p>
    <w:p w14:paraId="3A0B36BC" w14:textId="77777777" w:rsidR="001B175E" w:rsidRDefault="001B175E" w:rsidP="001B175E">
      <w:pPr>
        <w:rPr>
          <w:sz w:val="22"/>
          <w:szCs w:val="22"/>
        </w:rPr>
      </w:pPr>
    </w:p>
    <w:p w14:paraId="331499C5" w14:textId="4C92E294" w:rsidR="001B175E" w:rsidRPr="001B175E" w:rsidRDefault="001B175E" w:rsidP="001B175E">
      <w:pPr>
        <w:rPr>
          <w:sz w:val="22"/>
          <w:szCs w:val="22"/>
        </w:rPr>
      </w:pPr>
      <w:r w:rsidRPr="001B175E">
        <w:rPr>
          <w:sz w:val="22"/>
          <w:szCs w:val="22"/>
        </w:rPr>
        <w:t>Characteristics of good record-keeping practice:</w:t>
      </w:r>
    </w:p>
    <w:p w14:paraId="385BE040" w14:textId="77777777" w:rsidR="001B175E" w:rsidRPr="001B175E" w:rsidRDefault="001B175E" w:rsidP="001B175E">
      <w:pPr>
        <w:rPr>
          <w:sz w:val="22"/>
          <w:szCs w:val="22"/>
        </w:rPr>
      </w:pPr>
      <w:r w:rsidRPr="001B175E">
        <w:rPr>
          <w:sz w:val="22"/>
          <w:szCs w:val="22"/>
        </w:rPr>
        <w:t>Accuracy and Truthfulness: Information must be objective, reflecting only facts and avoiding value judgments. A clear distinction must be made between fact and opinion.</w:t>
      </w:r>
    </w:p>
    <w:p w14:paraId="37B6CE3E" w14:textId="77777777" w:rsidR="001B175E" w:rsidRPr="001B175E" w:rsidRDefault="001B175E" w:rsidP="001B175E">
      <w:pPr>
        <w:rPr>
          <w:sz w:val="22"/>
          <w:szCs w:val="22"/>
        </w:rPr>
      </w:pPr>
      <w:r w:rsidRPr="001B175E">
        <w:rPr>
          <w:sz w:val="22"/>
          <w:szCs w:val="22"/>
        </w:rPr>
        <w:t>Timeliness: Records must be completed immediately after the intervention. Delayed recording can lead to omissions or inaccuracies.</w:t>
      </w:r>
    </w:p>
    <w:p w14:paraId="7B12F5F0" w14:textId="77777777" w:rsidR="001B175E" w:rsidRPr="001B175E" w:rsidRDefault="001B175E" w:rsidP="001B175E">
      <w:pPr>
        <w:rPr>
          <w:sz w:val="22"/>
          <w:szCs w:val="22"/>
        </w:rPr>
      </w:pPr>
      <w:r w:rsidRPr="001B175E">
        <w:rPr>
          <w:sz w:val="22"/>
          <w:szCs w:val="22"/>
        </w:rPr>
        <w:t>Legibility: Documentation must be clear and professionally written. In digital environments, it must follow the organization's protocols for indexing.</w:t>
      </w:r>
    </w:p>
    <w:p w14:paraId="50EC30EE" w14:textId="339703BE" w:rsidR="001B175E" w:rsidRPr="001B175E" w:rsidRDefault="001B175E" w:rsidP="001B175E">
      <w:pPr>
        <w:rPr>
          <w:sz w:val="22"/>
          <w:szCs w:val="22"/>
        </w:rPr>
      </w:pPr>
      <w:r w:rsidRPr="001B175E">
        <w:rPr>
          <w:sz w:val="22"/>
          <w:szCs w:val="22"/>
        </w:rPr>
        <w:t>Signature and Title: All records must be signed, dated, and include the author's professional title, ensuring professional accountability. Inadequate record-keeping compromises the quality of care, hinders the monitoring of outcomes, and exposes the organization and staff to legal liability for negligence (</w:t>
      </w:r>
      <w:proofErr w:type="spellStart"/>
      <w:r w:rsidRPr="001B175E">
        <w:rPr>
          <w:sz w:val="22"/>
          <w:szCs w:val="22"/>
        </w:rPr>
        <w:t>Ocronos</w:t>
      </w:r>
      <w:proofErr w:type="spellEnd"/>
      <w:r w:rsidRPr="001B175E">
        <w:rPr>
          <w:sz w:val="22"/>
          <w:szCs w:val="22"/>
        </w:rPr>
        <w:t>, 2024).</w:t>
      </w:r>
      <w:r>
        <w:rPr>
          <w:sz w:val="22"/>
          <w:szCs w:val="22"/>
        </w:rPr>
        <w:t xml:space="preserve">  </w:t>
      </w:r>
    </w:p>
    <w:p w14:paraId="45C81895" w14:textId="77777777" w:rsidR="004608F7" w:rsidRPr="004608F7" w:rsidRDefault="004608F7" w:rsidP="005130D2">
      <w:pPr>
        <w:rPr>
          <w:sz w:val="32"/>
          <w:szCs w:val="32"/>
        </w:rPr>
      </w:pPr>
    </w:p>
    <w:p w14:paraId="6B9A476E" w14:textId="27BAD465" w:rsidR="005130D2" w:rsidRPr="00000FBD" w:rsidRDefault="001B175E" w:rsidP="005130D2">
      <w:pPr>
        <w:rPr>
          <w:sz w:val="32"/>
          <w:szCs w:val="32"/>
        </w:rPr>
      </w:pPr>
      <w:r w:rsidRPr="00000FBD">
        <w:rPr>
          <w:sz w:val="32"/>
          <w:szCs w:val="32"/>
        </w:rPr>
        <w:t>Collaborative working</w:t>
      </w:r>
    </w:p>
    <w:p w14:paraId="70647F6A" w14:textId="09A8BA6E" w:rsidR="003F1A87" w:rsidRPr="003F1A87" w:rsidRDefault="003F1A87" w:rsidP="003F1A87">
      <w:pPr>
        <w:rPr>
          <w:sz w:val="22"/>
          <w:szCs w:val="22"/>
        </w:rPr>
      </w:pPr>
      <w:r w:rsidRPr="003F1A87">
        <w:rPr>
          <w:sz w:val="22"/>
          <w:szCs w:val="22"/>
        </w:rPr>
        <w:t xml:space="preserve">Collaborative work involves the cooperation and interaction of healthcare service providers and multiple professionals from different disciplines to achieve a common and satisfactory care goal, </w:t>
      </w:r>
      <w:r w:rsidRPr="003F1A87">
        <w:rPr>
          <w:sz w:val="22"/>
          <w:szCs w:val="22"/>
        </w:rPr>
        <w:t>centred</w:t>
      </w:r>
      <w:r w:rsidRPr="003F1A87">
        <w:rPr>
          <w:sz w:val="22"/>
          <w:szCs w:val="22"/>
        </w:rPr>
        <w:t xml:space="preserve"> on the individual (PAHO/WHO, N.D.). In Ms. Mann's case, given her limited English proficiency, this translates into the coordinated participation of the nurse, physical therapist, social worker, and primary care physician, along with her and her family. This synergy is commonly known as a Multidisciplinary Team (MDT).</w:t>
      </w:r>
    </w:p>
    <w:p w14:paraId="5A7902DD" w14:textId="77777777" w:rsidR="003F1A87" w:rsidRPr="003F1A87" w:rsidRDefault="003F1A87" w:rsidP="003F1A87">
      <w:pPr>
        <w:rPr>
          <w:sz w:val="22"/>
          <w:szCs w:val="22"/>
        </w:rPr>
      </w:pPr>
    </w:p>
    <w:p w14:paraId="6F6FADC7" w14:textId="77777777" w:rsidR="003F1A87" w:rsidRPr="003F1A87" w:rsidRDefault="003F1A87" w:rsidP="003F1A87">
      <w:pPr>
        <w:rPr>
          <w:sz w:val="22"/>
          <w:szCs w:val="22"/>
        </w:rPr>
      </w:pPr>
      <w:r w:rsidRPr="003F1A87">
        <w:rPr>
          <w:sz w:val="22"/>
          <w:szCs w:val="22"/>
        </w:rPr>
        <w:t>The benefits for Ms. Mann are profound:</w:t>
      </w:r>
    </w:p>
    <w:p w14:paraId="2A6A8ECD" w14:textId="77777777" w:rsidR="003F1A87" w:rsidRPr="003F1A87" w:rsidRDefault="003F1A87" w:rsidP="003F1A87">
      <w:pPr>
        <w:rPr>
          <w:sz w:val="22"/>
          <w:szCs w:val="22"/>
        </w:rPr>
      </w:pPr>
    </w:p>
    <w:p w14:paraId="54F50A57" w14:textId="77777777" w:rsidR="003F1A87" w:rsidRPr="003F1A87" w:rsidRDefault="003F1A87" w:rsidP="003F1A87">
      <w:pPr>
        <w:rPr>
          <w:sz w:val="22"/>
          <w:szCs w:val="22"/>
        </w:rPr>
      </w:pPr>
      <w:r w:rsidRPr="003F1A87">
        <w:rPr>
          <w:sz w:val="22"/>
          <w:szCs w:val="22"/>
        </w:rPr>
        <w:lastRenderedPageBreak/>
        <w:t>Holistic and Comprehensive Care: By integrating medical, social, and therapeutic perspectives, the team can address her physical (rehabilitation), emotional (psychological support), and social (home adaptation) needs simultaneously, avoiding fragmentation of services.</w:t>
      </w:r>
    </w:p>
    <w:p w14:paraId="579A8A77" w14:textId="77777777" w:rsidR="003F1A87" w:rsidRPr="003F1A87" w:rsidRDefault="003F1A87" w:rsidP="003F1A87">
      <w:pPr>
        <w:rPr>
          <w:sz w:val="22"/>
          <w:szCs w:val="22"/>
        </w:rPr>
      </w:pPr>
    </w:p>
    <w:p w14:paraId="5EBECF6B" w14:textId="77777777" w:rsidR="003F1A87" w:rsidRPr="003F1A87" w:rsidRDefault="003F1A87" w:rsidP="003F1A87">
      <w:pPr>
        <w:rPr>
          <w:sz w:val="22"/>
          <w:szCs w:val="22"/>
        </w:rPr>
      </w:pPr>
      <w:r w:rsidRPr="003F1A87">
        <w:rPr>
          <w:sz w:val="22"/>
          <w:szCs w:val="22"/>
        </w:rPr>
        <w:t>Efficiency and Safety: Intersectoral communication prevents duplication of effort and contradictory recommendations. For example, the social worker must inform the occupational therapist about the budget available for home modifications before the assistive technology plan is designed.</w:t>
      </w:r>
    </w:p>
    <w:p w14:paraId="5928340E" w14:textId="77777777" w:rsidR="003F1A87" w:rsidRPr="003F1A87" w:rsidRDefault="003F1A87" w:rsidP="003F1A87">
      <w:pPr>
        <w:rPr>
          <w:sz w:val="22"/>
          <w:szCs w:val="22"/>
        </w:rPr>
      </w:pPr>
    </w:p>
    <w:p w14:paraId="30A1294D" w14:textId="7394FB3B" w:rsidR="005130D2" w:rsidRDefault="003F1A87" w:rsidP="003F1A87">
      <w:pPr>
        <w:rPr>
          <w:sz w:val="22"/>
          <w:szCs w:val="22"/>
        </w:rPr>
      </w:pPr>
      <w:r w:rsidRPr="003F1A87">
        <w:rPr>
          <w:sz w:val="22"/>
          <w:szCs w:val="22"/>
        </w:rPr>
        <w:t>The principle of Person-</w:t>
      </w:r>
      <w:r w:rsidRPr="003F1A87">
        <w:rPr>
          <w:sz w:val="22"/>
          <w:szCs w:val="22"/>
        </w:rPr>
        <w:t>Centred</w:t>
      </w:r>
      <w:r w:rsidRPr="003F1A87">
        <w:rPr>
          <w:sz w:val="22"/>
          <w:szCs w:val="22"/>
        </w:rPr>
        <w:t xml:space="preserve"> Care requires this collaboration, promoting a cross-cutting and coordinated intervention to ensure personalized care (Law 3/2019). This law, and other regulations that advocate for intersectoral coordination and integrated health service networks, establish the legal framework for this approach (Ministry of Health and Social Protection, 2025). Collaboration is not only a recommended practice but a fundamental requirement for strengthening governance and improving the equitable distribution of health resources (Ministry of Health and Social Protection, 2025). Ultimately, teamwork empowers Ms. Mann and her family, including them as active participants in decision-making about their own care</w:t>
      </w:r>
      <w:r>
        <w:rPr>
          <w:sz w:val="22"/>
          <w:szCs w:val="22"/>
        </w:rPr>
        <w:t>.</w:t>
      </w:r>
    </w:p>
    <w:p w14:paraId="3EB6BB49" w14:textId="77777777" w:rsidR="00B3613C" w:rsidRDefault="00B3613C" w:rsidP="003F1A87">
      <w:pPr>
        <w:rPr>
          <w:sz w:val="22"/>
          <w:szCs w:val="22"/>
        </w:rPr>
      </w:pPr>
    </w:p>
    <w:p w14:paraId="12CCFD9C" w14:textId="69742A77" w:rsidR="00235320" w:rsidRPr="00235320" w:rsidRDefault="00235320" w:rsidP="003F1A87">
      <w:pPr>
        <w:rPr>
          <w:sz w:val="32"/>
          <w:szCs w:val="32"/>
        </w:rPr>
      </w:pPr>
      <w:r>
        <w:rPr>
          <w:sz w:val="32"/>
          <w:szCs w:val="32"/>
        </w:rPr>
        <w:t>Conclusion</w:t>
      </w:r>
    </w:p>
    <w:p w14:paraId="05CD118B" w14:textId="77777777" w:rsidR="0030458D" w:rsidRPr="0030458D" w:rsidRDefault="0030458D" w:rsidP="0030458D">
      <w:pPr>
        <w:rPr>
          <w:sz w:val="22"/>
          <w:szCs w:val="22"/>
        </w:rPr>
      </w:pPr>
      <w:r w:rsidRPr="0030458D">
        <w:rPr>
          <w:sz w:val="22"/>
          <w:szCs w:val="22"/>
        </w:rPr>
        <w:t>The communication skills, management, and collaborative, professional work of the healthcare teams involved in Ms. Mann's case form the foundation of personalized, high-quality care. Effective communication, as described by Berlo's SMCR model, is crucial for establishing trust and strengthening professional relationships with Ms. Mann. This ensures compliance with the Equality Act 2010 and guarantees that rehabilitation instructions are fully understood and implemented, preventing further injury or prolonging recovery time.</w:t>
      </w:r>
    </w:p>
    <w:p w14:paraId="2726BDD1" w14:textId="77777777" w:rsidR="0030458D" w:rsidRPr="0030458D" w:rsidRDefault="0030458D" w:rsidP="0030458D">
      <w:pPr>
        <w:rPr>
          <w:sz w:val="22"/>
          <w:szCs w:val="22"/>
        </w:rPr>
      </w:pPr>
    </w:p>
    <w:p w14:paraId="06E1571A" w14:textId="6ACA55AA" w:rsidR="00B3613C" w:rsidRPr="003F1A87" w:rsidRDefault="0030458D" w:rsidP="0030458D">
      <w:pPr>
        <w:rPr>
          <w:sz w:val="22"/>
          <w:szCs w:val="22"/>
        </w:rPr>
      </w:pPr>
      <w:r w:rsidRPr="0030458D">
        <w:rPr>
          <w:sz w:val="22"/>
          <w:szCs w:val="22"/>
        </w:rPr>
        <w:t xml:space="preserve">The skills of the administrative staff, along with cooperation and coordination—particularly regarding accurate record-keeping and adherence to the Data Protection Act 2018—are essential for patient safety and continuity of care across the various professionals. Finally, collaborative work through multidisciplinary teams ensures a holistic approach, coordinating services and placing Ms. Mann at the </w:t>
      </w:r>
      <w:r w:rsidR="00235320" w:rsidRPr="0030458D">
        <w:rPr>
          <w:sz w:val="22"/>
          <w:szCs w:val="22"/>
        </w:rPr>
        <w:t>centre</w:t>
      </w:r>
      <w:r w:rsidRPr="0030458D">
        <w:rPr>
          <w:sz w:val="22"/>
          <w:szCs w:val="22"/>
        </w:rPr>
        <w:t xml:space="preserve"> of her own care plan. Integrating these skills is key to a successful recovery and preserving their quality of life.</w:t>
      </w:r>
    </w:p>
    <w:p w14:paraId="4E2FB748" w14:textId="77777777" w:rsidR="005130D2" w:rsidRDefault="005130D2" w:rsidP="005130D2"/>
    <w:p w14:paraId="1EC5E932" w14:textId="77777777" w:rsidR="005130D2" w:rsidRDefault="005130D2" w:rsidP="005130D2"/>
    <w:p w14:paraId="3A5AFB6E" w14:textId="77777777" w:rsidR="004608F7" w:rsidRDefault="004608F7" w:rsidP="005130D2"/>
    <w:p w14:paraId="0FB12F59" w14:textId="77777777" w:rsidR="004608F7" w:rsidRDefault="004608F7" w:rsidP="005130D2"/>
    <w:p w14:paraId="055D50A4" w14:textId="77777777" w:rsidR="004608F7" w:rsidRDefault="004608F7" w:rsidP="005130D2"/>
    <w:p w14:paraId="498EB03C" w14:textId="77777777" w:rsidR="004608F7" w:rsidRDefault="004608F7" w:rsidP="005130D2"/>
    <w:p w14:paraId="67743511" w14:textId="32206AFE" w:rsidR="005130D2" w:rsidRDefault="0006776A" w:rsidP="005130D2">
      <w:r>
        <w:t xml:space="preserve">Communication theory : Berlo’s model: Available at:  </w:t>
      </w:r>
      <w:hyperlink r:id="rId10" w:history="1">
        <w:r w:rsidR="00D17917" w:rsidRPr="00B260CF">
          <w:rPr>
            <w:rStyle w:val="Hyperlink"/>
          </w:rPr>
          <w:t>https://www.communicationtheory.org/berlos-smcr-model-of-communication/</w:t>
        </w:r>
      </w:hyperlink>
      <w:r w:rsidR="00D17917">
        <w:t xml:space="preserve"> </w:t>
      </w:r>
      <w:r>
        <w:t>(Accessed at: 5 December 2025).</w:t>
      </w:r>
    </w:p>
    <w:p w14:paraId="4D97830A" w14:textId="5CC36510" w:rsidR="005130D2" w:rsidRPr="00D17917" w:rsidRDefault="0006776A" w:rsidP="005130D2">
      <w:pPr>
        <w:rPr>
          <w:lang w:val="es-CO"/>
        </w:rPr>
      </w:pPr>
      <w:r w:rsidRPr="0006776A">
        <w:rPr>
          <w:lang w:val="es-CO"/>
        </w:rPr>
        <w:t>Comunicacion en el contexto s</w:t>
      </w:r>
      <w:r>
        <w:rPr>
          <w:lang w:val="es-CO"/>
        </w:rPr>
        <w:t>anitario: Available at:</w:t>
      </w:r>
      <w:r w:rsidR="00351332">
        <w:rPr>
          <w:lang w:val="es-CO"/>
        </w:rPr>
        <w:t xml:space="preserve"> </w:t>
      </w:r>
      <w:r w:rsidRPr="00D17917">
        <w:rPr>
          <w:lang w:val="es-CO"/>
        </w:rPr>
        <w:t>https://revistamedica.com/comunicacion-contexto-sanitario/</w:t>
      </w:r>
      <w:r w:rsidR="00D17917">
        <w:rPr>
          <w:lang w:val="es-CO"/>
        </w:rPr>
        <w:t xml:space="preserve"> </w:t>
      </w:r>
      <w:r w:rsidR="008E21CD">
        <w:rPr>
          <w:lang w:val="es-CO"/>
        </w:rPr>
        <w:t xml:space="preserve"> </w:t>
      </w:r>
      <w:r w:rsidRPr="00D17917">
        <w:rPr>
          <w:lang w:val="es-CO"/>
        </w:rPr>
        <w:t>(Accessed at:5 December 2025).</w:t>
      </w:r>
    </w:p>
    <w:p w14:paraId="71018E33" w14:textId="01129E12" w:rsidR="0006776A" w:rsidRDefault="0006776A" w:rsidP="005130D2">
      <w:r>
        <w:t xml:space="preserve">Lesson study: A structured approach: Available at:   </w:t>
      </w:r>
      <w:hyperlink r:id="rId11" w:history="1">
        <w:r w:rsidRPr="00B260CF">
          <w:rPr>
            <w:rStyle w:val="Hyperlink"/>
          </w:rPr>
          <w:t>https://university.open.ac.uk/wales/sites/www.open.ac.uk.wales/files/files/Guidance%20for%20lesson%20study%20A4%20poster%20FINAL.pdf</w:t>
        </w:r>
      </w:hyperlink>
      <w:r>
        <w:t xml:space="preserve">   (Accessed at: </w:t>
      </w:r>
      <w:r w:rsidR="00D17917">
        <w:t>5 December 2025).</w:t>
      </w:r>
    </w:p>
    <w:p w14:paraId="24108561" w14:textId="108278F6" w:rsidR="00D17917" w:rsidRDefault="00D17917" w:rsidP="005130D2">
      <w:r>
        <w:t xml:space="preserve">Social Care Institute for Excellence: Personalisation at the Equality act 2010: Available at:  </w:t>
      </w:r>
      <w:hyperlink r:id="rId12" w:anchor=":~:text=The%20Equality%20Act%202010%20provides%20a%20legal%20framework,from%20all%20sectors%20understand%20the%20implications%20for%20them" w:history="1">
        <w:r w:rsidRPr="00B260CF">
          <w:rPr>
            <w:rStyle w:val="Hyperlink"/>
          </w:rPr>
          <w:t>https://www.scie.org.uk/providing-care/personalised-and-person-centred-care/personalisation-and-the-equality-act-2010/#:~:text=The%20Equality%20Act%202010%20provides%20a%20legal%20framework,from%20all%20sectors%20understand%20the%20implications%20for%20them</w:t>
        </w:r>
      </w:hyperlink>
      <w:r w:rsidRPr="00D17917">
        <w:t>.</w:t>
      </w:r>
      <w:r>
        <w:t xml:space="preserve"> (Accessed at: </w:t>
      </w:r>
      <w:r w:rsidR="0083355B">
        <w:t>5 December 2025).</w:t>
      </w:r>
    </w:p>
    <w:p w14:paraId="28ADB71C" w14:textId="647C26C0" w:rsidR="0083355B" w:rsidRDefault="0083355B" w:rsidP="005130D2">
      <w:r>
        <w:t xml:space="preserve">GOV.UK: Data Protection: Available at:  </w:t>
      </w:r>
      <w:hyperlink r:id="rId13" w:history="1">
        <w:r w:rsidRPr="00B260CF">
          <w:rPr>
            <w:rStyle w:val="Hyperlink"/>
          </w:rPr>
          <w:t>https://www.gov.uk/data-protection</w:t>
        </w:r>
      </w:hyperlink>
      <w:r>
        <w:t xml:space="preserve"> (Accessed at: 5 December 2025).</w:t>
      </w:r>
    </w:p>
    <w:p w14:paraId="105B2BE7" w14:textId="46405918" w:rsidR="0083355B" w:rsidRDefault="0083355B" w:rsidP="005130D2">
      <w:r>
        <w:t xml:space="preserve">GOV.UK: Using Personal Data in your </w:t>
      </w:r>
      <w:r w:rsidR="00926250">
        <w:t>Business</w:t>
      </w:r>
      <w:r>
        <w:t xml:space="preserve"> or</w:t>
      </w:r>
      <w:r w:rsidR="00926250">
        <w:t xml:space="preserve"> other organisation: Available at : </w:t>
      </w:r>
      <w:hyperlink r:id="rId14" w:history="1">
        <w:r w:rsidR="00926250" w:rsidRPr="00B260CF">
          <w:rPr>
            <w:rStyle w:val="Hyperlink"/>
          </w:rPr>
          <w:t>https://www.gov.uk/guidance/using-personal-data-in-your-business-or-other-organisation</w:t>
        </w:r>
      </w:hyperlink>
      <w:r w:rsidR="00926250">
        <w:t xml:space="preserve"> (Accessed at: 5 December 2025).</w:t>
      </w:r>
    </w:p>
    <w:p w14:paraId="47C8BE13" w14:textId="0BD97754" w:rsidR="00732CE4" w:rsidRDefault="00732CE4" w:rsidP="005130D2">
      <w:proofErr w:type="spellStart"/>
      <w:r>
        <w:t>Unesco</w:t>
      </w:r>
      <w:proofErr w:type="spellEnd"/>
      <w:r>
        <w:t xml:space="preserve">: Communication: Available at: </w:t>
      </w:r>
      <w:hyperlink r:id="rId15" w:history="1">
        <w:r w:rsidRPr="00B260CF">
          <w:rPr>
            <w:rStyle w:val="Hyperlink"/>
          </w:rPr>
          <w:t>https://www.unesco.org/en/query-list/c/communication</w:t>
        </w:r>
      </w:hyperlink>
      <w:r>
        <w:t xml:space="preserve">  (Accessed at: 5 December 2025).</w:t>
      </w:r>
    </w:p>
    <w:p w14:paraId="5AF3DD5D" w14:textId="1CAFD71E" w:rsidR="00732CE4" w:rsidRDefault="00732CE4" w:rsidP="005130D2">
      <w:r>
        <w:t xml:space="preserve">SKILLS YOU NEED : What is Communication: Available at: </w:t>
      </w:r>
      <w:hyperlink r:id="rId16" w:history="1">
        <w:r w:rsidRPr="00B260CF">
          <w:rPr>
            <w:rStyle w:val="Hyperlink"/>
          </w:rPr>
          <w:t>https://www.skillsyouneed.com/ips/what-is-communication.html</w:t>
        </w:r>
      </w:hyperlink>
      <w:r>
        <w:t xml:space="preserve">  (Accessed at: 5 December 2025).</w:t>
      </w:r>
    </w:p>
    <w:p w14:paraId="328CAEBC" w14:textId="1C90469F" w:rsidR="00351332" w:rsidRDefault="00351332" w:rsidP="005130D2">
      <w:pPr>
        <w:rPr>
          <w:lang w:val="es-CO"/>
        </w:rPr>
      </w:pPr>
      <w:r w:rsidRPr="00351332">
        <w:rPr>
          <w:lang w:val="es-CO"/>
        </w:rPr>
        <w:t>Atlantys University: La importancia d</w:t>
      </w:r>
      <w:r>
        <w:rPr>
          <w:lang w:val="es-CO"/>
        </w:rPr>
        <w:t xml:space="preserve">e la comunicacion efectiva en hospitales casos de exito y mejores practicas: Available at:  </w:t>
      </w:r>
      <w:hyperlink r:id="rId17" w:history="1">
        <w:r w:rsidRPr="00897AD6">
          <w:rPr>
            <w:rStyle w:val="Hyperlink"/>
            <w:lang w:val="es-CO"/>
          </w:rPr>
          <w:t>https://atlantisuniversity.edu/es/au_blog/comunicacion-efectiva-en-salud/</w:t>
        </w:r>
      </w:hyperlink>
      <w:r>
        <w:rPr>
          <w:lang w:val="es-CO"/>
        </w:rPr>
        <w:t xml:space="preserve">  (Accessed at: 5 December 2025).</w:t>
      </w:r>
    </w:p>
    <w:p w14:paraId="279B5AC5" w14:textId="4160AEE0" w:rsidR="00351332" w:rsidRPr="00351332" w:rsidRDefault="00351332" w:rsidP="005130D2">
      <w:r w:rsidRPr="00351332">
        <w:t>Care Learning: Theories of c</w:t>
      </w:r>
      <w:r>
        <w:t xml:space="preserve">ommunication: Available at: </w:t>
      </w:r>
      <w:hyperlink r:id="rId18" w:history="1">
        <w:r w:rsidR="00014326" w:rsidRPr="00897AD6">
          <w:rPr>
            <w:rStyle w:val="Hyperlink"/>
          </w:rPr>
          <w:t>https://carelearning.org.uk/qualifications/level-3-extended-hsc/hsc-cm4/2-1-outline-theories-of-communication/</w:t>
        </w:r>
      </w:hyperlink>
      <w:r w:rsidR="00014326">
        <w:t xml:space="preserve">  (Accessed at: 5 December 2025).</w:t>
      </w:r>
    </w:p>
    <w:p w14:paraId="1195D197" w14:textId="77777777" w:rsidR="00351332" w:rsidRPr="00351332" w:rsidRDefault="00351332" w:rsidP="005130D2"/>
    <w:p w14:paraId="186E3EA5" w14:textId="77777777" w:rsidR="005130D2" w:rsidRPr="00351332" w:rsidRDefault="005130D2" w:rsidP="005130D2"/>
    <w:p w14:paraId="5BBF0FF4" w14:textId="77777777" w:rsidR="005130D2" w:rsidRPr="00351332" w:rsidRDefault="005130D2" w:rsidP="005130D2"/>
    <w:p w14:paraId="1C123045" w14:textId="77777777" w:rsidR="005130D2" w:rsidRPr="00351332" w:rsidRDefault="005130D2" w:rsidP="005130D2"/>
    <w:p w14:paraId="268E6E57" w14:textId="77777777" w:rsidR="005130D2" w:rsidRPr="00351332" w:rsidRDefault="005130D2" w:rsidP="005130D2"/>
    <w:p w14:paraId="493F133A" w14:textId="77777777" w:rsidR="005130D2" w:rsidRPr="00351332" w:rsidRDefault="005130D2" w:rsidP="005130D2"/>
    <w:p w14:paraId="654266DB" w14:textId="77777777" w:rsidR="005130D2" w:rsidRPr="00351332" w:rsidRDefault="005130D2" w:rsidP="005130D2"/>
    <w:p w14:paraId="67F77100" w14:textId="77777777" w:rsidR="005130D2" w:rsidRPr="00351332" w:rsidRDefault="005130D2" w:rsidP="005130D2"/>
    <w:p w14:paraId="7ADE7CEE" w14:textId="77777777" w:rsidR="005130D2" w:rsidRPr="00351332" w:rsidRDefault="005130D2" w:rsidP="005130D2"/>
    <w:p w14:paraId="73EF420E" w14:textId="77777777" w:rsidR="005130D2" w:rsidRPr="00351332" w:rsidRDefault="005130D2" w:rsidP="005130D2"/>
    <w:p w14:paraId="151878A2" w14:textId="77777777" w:rsidR="005130D2" w:rsidRPr="00351332" w:rsidRDefault="005130D2" w:rsidP="005130D2"/>
    <w:p w14:paraId="1C16A1D7" w14:textId="77777777" w:rsidR="005130D2" w:rsidRPr="00351332" w:rsidRDefault="005130D2" w:rsidP="005130D2"/>
    <w:sectPr w:rsidR="005130D2" w:rsidRPr="003513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14651" w14:textId="77777777" w:rsidR="004B1079" w:rsidRDefault="004B1079" w:rsidP="005130D2">
      <w:pPr>
        <w:spacing w:after="0" w:line="240" w:lineRule="auto"/>
      </w:pPr>
      <w:r>
        <w:separator/>
      </w:r>
    </w:p>
  </w:endnote>
  <w:endnote w:type="continuationSeparator" w:id="0">
    <w:p w14:paraId="4F537AB9" w14:textId="77777777" w:rsidR="004B1079" w:rsidRDefault="004B1079" w:rsidP="0051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7CDAF" w14:textId="77777777" w:rsidR="004B1079" w:rsidRDefault="004B1079" w:rsidP="005130D2">
      <w:pPr>
        <w:spacing w:after="0" w:line="240" w:lineRule="auto"/>
      </w:pPr>
      <w:r>
        <w:separator/>
      </w:r>
    </w:p>
  </w:footnote>
  <w:footnote w:type="continuationSeparator" w:id="0">
    <w:p w14:paraId="50F90F8C" w14:textId="77777777" w:rsidR="004B1079" w:rsidRDefault="004B1079" w:rsidP="00513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620D6" w14:textId="77777777" w:rsidR="002B0C02" w:rsidRDefault="002B0C02" w:rsidP="00BE6BE0">
    <w:pPr>
      <w:pStyle w:val="Header"/>
      <w:ind w:left="11520"/>
    </w:pPr>
    <w:r>
      <w:rPr>
        <w:noProof/>
      </w:rPr>
      <w:drawing>
        <wp:inline distT="0" distB="0" distL="0" distR="0" wp14:anchorId="2C465B6C" wp14:editId="222DF7A2">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12206"/>
    <w:multiLevelType w:val="hybridMultilevel"/>
    <w:tmpl w:val="1062D6DA"/>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num w:numId="1" w16cid:durableId="695616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17C"/>
    <w:rsid w:val="00000FBD"/>
    <w:rsid w:val="00014326"/>
    <w:rsid w:val="0006776A"/>
    <w:rsid w:val="001B175E"/>
    <w:rsid w:val="00235320"/>
    <w:rsid w:val="00260650"/>
    <w:rsid w:val="002B0C02"/>
    <w:rsid w:val="0030458D"/>
    <w:rsid w:val="00350C18"/>
    <w:rsid w:val="00351332"/>
    <w:rsid w:val="00390C12"/>
    <w:rsid w:val="003F1A87"/>
    <w:rsid w:val="004608F7"/>
    <w:rsid w:val="004B1079"/>
    <w:rsid w:val="005130D2"/>
    <w:rsid w:val="005658E6"/>
    <w:rsid w:val="00732CE4"/>
    <w:rsid w:val="008012DC"/>
    <w:rsid w:val="0083355B"/>
    <w:rsid w:val="008E21CD"/>
    <w:rsid w:val="00926250"/>
    <w:rsid w:val="009C1EB3"/>
    <w:rsid w:val="00A97AD6"/>
    <w:rsid w:val="00B3613C"/>
    <w:rsid w:val="00C352A3"/>
    <w:rsid w:val="00C9225F"/>
    <w:rsid w:val="00D17917"/>
    <w:rsid w:val="00E16E4D"/>
    <w:rsid w:val="00E97B8D"/>
    <w:rsid w:val="00EA6179"/>
    <w:rsid w:val="00F06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0B6EB"/>
  <w15:chartTrackingRefBased/>
  <w15:docId w15:val="{0E4160F3-A6D7-4BEE-A4E0-8F4D30D6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1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1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1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1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1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1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1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17C"/>
    <w:rPr>
      <w:rFonts w:eastAsiaTheme="majorEastAsia" w:cstheme="majorBidi"/>
      <w:color w:val="272727" w:themeColor="text1" w:themeTint="D8"/>
    </w:rPr>
  </w:style>
  <w:style w:type="paragraph" w:styleId="Title">
    <w:name w:val="Title"/>
    <w:basedOn w:val="Normal"/>
    <w:next w:val="Normal"/>
    <w:link w:val="TitleChar"/>
    <w:uiPriority w:val="10"/>
    <w:qFormat/>
    <w:rsid w:val="00F06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17C"/>
    <w:pPr>
      <w:spacing w:before="160"/>
      <w:jc w:val="center"/>
    </w:pPr>
    <w:rPr>
      <w:i/>
      <w:iCs/>
      <w:color w:val="404040" w:themeColor="text1" w:themeTint="BF"/>
    </w:rPr>
  </w:style>
  <w:style w:type="character" w:customStyle="1" w:styleId="QuoteChar">
    <w:name w:val="Quote Char"/>
    <w:basedOn w:val="DefaultParagraphFont"/>
    <w:link w:val="Quote"/>
    <w:uiPriority w:val="29"/>
    <w:rsid w:val="00F0617C"/>
    <w:rPr>
      <w:i/>
      <w:iCs/>
      <w:color w:val="404040" w:themeColor="text1" w:themeTint="BF"/>
    </w:rPr>
  </w:style>
  <w:style w:type="paragraph" w:styleId="ListParagraph">
    <w:name w:val="List Paragraph"/>
    <w:basedOn w:val="Normal"/>
    <w:uiPriority w:val="34"/>
    <w:qFormat/>
    <w:rsid w:val="00F0617C"/>
    <w:pPr>
      <w:ind w:left="720"/>
      <w:contextualSpacing/>
    </w:pPr>
  </w:style>
  <w:style w:type="character" w:styleId="IntenseEmphasis">
    <w:name w:val="Intense Emphasis"/>
    <w:basedOn w:val="DefaultParagraphFont"/>
    <w:uiPriority w:val="21"/>
    <w:qFormat/>
    <w:rsid w:val="00F0617C"/>
    <w:rPr>
      <w:i/>
      <w:iCs/>
      <w:color w:val="0F4761" w:themeColor="accent1" w:themeShade="BF"/>
    </w:rPr>
  </w:style>
  <w:style w:type="paragraph" w:styleId="IntenseQuote">
    <w:name w:val="Intense Quote"/>
    <w:basedOn w:val="Normal"/>
    <w:next w:val="Normal"/>
    <w:link w:val="IntenseQuoteChar"/>
    <w:uiPriority w:val="30"/>
    <w:qFormat/>
    <w:rsid w:val="00F061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17C"/>
    <w:rPr>
      <w:i/>
      <w:iCs/>
      <w:color w:val="0F4761" w:themeColor="accent1" w:themeShade="BF"/>
    </w:rPr>
  </w:style>
  <w:style w:type="character" w:styleId="IntenseReference">
    <w:name w:val="Intense Reference"/>
    <w:basedOn w:val="DefaultParagraphFont"/>
    <w:uiPriority w:val="32"/>
    <w:qFormat/>
    <w:rsid w:val="00F0617C"/>
    <w:rPr>
      <w:b/>
      <w:bCs/>
      <w:smallCaps/>
      <w:color w:val="0F4761" w:themeColor="accent1" w:themeShade="BF"/>
      <w:spacing w:val="5"/>
    </w:rPr>
  </w:style>
  <w:style w:type="paragraph" w:styleId="Header">
    <w:name w:val="header"/>
    <w:basedOn w:val="Normal"/>
    <w:link w:val="HeaderChar"/>
    <w:uiPriority w:val="99"/>
    <w:unhideWhenUsed/>
    <w:rsid w:val="00513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0D2"/>
  </w:style>
  <w:style w:type="paragraph" w:styleId="Footer">
    <w:name w:val="footer"/>
    <w:basedOn w:val="Normal"/>
    <w:link w:val="FooterChar"/>
    <w:uiPriority w:val="99"/>
    <w:unhideWhenUsed/>
    <w:rsid w:val="00513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0D2"/>
  </w:style>
  <w:style w:type="character" w:styleId="Hyperlink">
    <w:name w:val="Hyperlink"/>
    <w:basedOn w:val="DefaultParagraphFont"/>
    <w:uiPriority w:val="99"/>
    <w:unhideWhenUsed/>
    <w:rsid w:val="0006776A"/>
    <w:rPr>
      <w:color w:val="467886" w:themeColor="hyperlink"/>
      <w:u w:val="single"/>
    </w:rPr>
  </w:style>
  <w:style w:type="character" w:styleId="UnresolvedMention">
    <w:name w:val="Unresolved Mention"/>
    <w:basedOn w:val="DefaultParagraphFont"/>
    <w:uiPriority w:val="99"/>
    <w:semiHidden/>
    <w:unhideWhenUsed/>
    <w:rsid w:val="00067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data-protection" TargetMode="External"/><Relationship Id="rId18" Type="http://schemas.openxmlformats.org/officeDocument/2006/relationships/hyperlink" Target="https://carelearning.org.uk/qualifications/level-3-extended-hsc/hsc-cm4/2-1-outline-theories-of-communic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org.uk/providing-care/personalised-and-person-centred-care/personalisation-and-the-equality-act-2010/" TargetMode="External"/><Relationship Id="rId17" Type="http://schemas.openxmlformats.org/officeDocument/2006/relationships/hyperlink" Target="https://atlantisuniversity.edu/es/au_blog/comunicacion-efectiva-en-salud/" TargetMode="External"/><Relationship Id="rId2" Type="http://schemas.openxmlformats.org/officeDocument/2006/relationships/styles" Target="styles.xml"/><Relationship Id="rId16" Type="http://schemas.openxmlformats.org/officeDocument/2006/relationships/hyperlink" Target="https://www.skillsyouneed.com/ips/what-is-communication.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iversity.open.ac.uk/wales/sites/www.open.ac.uk.wales/files/files/Guidance%20for%20lesson%20study%20A4%20poster%20FINAL.pdf" TargetMode="External"/><Relationship Id="rId5" Type="http://schemas.openxmlformats.org/officeDocument/2006/relationships/footnotes" Target="footnotes.xml"/><Relationship Id="rId15" Type="http://schemas.openxmlformats.org/officeDocument/2006/relationships/hyperlink" Target="https://www.unesco.org/en/query-list/c/communication" TargetMode="External"/><Relationship Id="rId10" Type="http://schemas.openxmlformats.org/officeDocument/2006/relationships/hyperlink" Target="https://www.communicationtheory.org/berlos-smcr-model-of-communic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gov.uk/guidance/using-personal-data-in-your-business-or-other-organisatio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jovanny herrera</dc:creator>
  <cp:keywords/>
  <dc:description/>
  <cp:lastModifiedBy>jovanny herrera</cp:lastModifiedBy>
  <cp:revision>2</cp:revision>
  <cp:lastPrinted>2025-12-05T16:49:00Z</cp:lastPrinted>
  <dcterms:created xsi:type="dcterms:W3CDTF">2025-12-05T20:12:00Z</dcterms:created>
  <dcterms:modified xsi:type="dcterms:W3CDTF">2025-12-05T20:12:00Z</dcterms:modified>
</cp:coreProperties>
</file>