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014A0" w14:textId="1027A6C5" w:rsidR="006E72BE" w:rsidRDefault="00703BE8" w:rsidP="00703BE8">
      <w:pPr>
        <w:spacing w:line="360" w:lineRule="auto"/>
        <w:rPr>
          <w:rFonts w:ascii="Arial" w:hAnsi="Arial" w:cs="Arial"/>
          <w:sz w:val="24"/>
          <w:szCs w:val="24"/>
        </w:rPr>
      </w:pPr>
      <w:r>
        <w:rPr>
          <w:rFonts w:ascii="Arial" w:hAnsi="Arial" w:cs="Arial"/>
          <w:sz w:val="24"/>
          <w:szCs w:val="24"/>
        </w:rPr>
        <w:t xml:space="preserve">Maisie Finnemore </w:t>
      </w:r>
    </w:p>
    <w:p w14:paraId="5C358910" w14:textId="20611BAD" w:rsidR="00703BE8" w:rsidRDefault="00703BE8" w:rsidP="00703BE8">
      <w:pPr>
        <w:spacing w:line="360" w:lineRule="auto"/>
        <w:rPr>
          <w:rFonts w:ascii="Arial" w:hAnsi="Arial" w:cs="Arial"/>
          <w:sz w:val="24"/>
          <w:szCs w:val="24"/>
        </w:rPr>
      </w:pPr>
      <w:r>
        <w:rPr>
          <w:rFonts w:ascii="Arial" w:hAnsi="Arial" w:cs="Arial"/>
          <w:sz w:val="24"/>
          <w:szCs w:val="24"/>
        </w:rPr>
        <w:t xml:space="preserve">2012131 </w:t>
      </w:r>
    </w:p>
    <w:p w14:paraId="7B63915B" w14:textId="04F93881" w:rsidR="00703BE8" w:rsidRDefault="00703BE8" w:rsidP="002D645E">
      <w:pPr>
        <w:spacing w:line="360" w:lineRule="auto"/>
        <w:jc w:val="center"/>
        <w:rPr>
          <w:rFonts w:ascii="Arial" w:hAnsi="Arial" w:cs="Arial"/>
          <w:sz w:val="24"/>
          <w:szCs w:val="24"/>
        </w:rPr>
      </w:pPr>
      <w:r>
        <w:rPr>
          <w:rFonts w:ascii="Arial" w:hAnsi="Arial" w:cs="Arial"/>
          <w:sz w:val="24"/>
          <w:szCs w:val="24"/>
        </w:rPr>
        <w:t>Are young offenders in England and Wales, being recognised as ‘children first, offenders second?’.</w:t>
      </w:r>
    </w:p>
    <w:p w14:paraId="42200C26" w14:textId="08478EC7" w:rsidR="009A4C7B" w:rsidRDefault="004916C4" w:rsidP="00703BE8">
      <w:pPr>
        <w:spacing w:line="360" w:lineRule="auto"/>
        <w:rPr>
          <w:rFonts w:ascii="Arial" w:hAnsi="Arial" w:cs="Arial"/>
          <w:sz w:val="24"/>
          <w:szCs w:val="24"/>
        </w:rPr>
      </w:pPr>
      <w:r>
        <w:rPr>
          <w:rFonts w:ascii="Arial" w:hAnsi="Arial" w:cs="Arial"/>
          <w:sz w:val="24"/>
          <w:szCs w:val="24"/>
        </w:rPr>
        <w:t>A young offender in the UK is anyone that is from the age of 10 to take responsibility for any criminal activity, as from the age of 18 years old individuals will be adults. Children between the age of 10 and 17 can be charged for a crime and can attend at a court, other procedures can be put in place for children that are under the age of 10 who break the law and participate in criminal activity (CPS, 2022).</w:t>
      </w:r>
      <w:r w:rsidR="00F55CAC">
        <w:rPr>
          <w:rFonts w:ascii="Arial" w:hAnsi="Arial" w:cs="Arial"/>
          <w:sz w:val="24"/>
          <w:szCs w:val="24"/>
        </w:rPr>
        <w:t xml:space="preserve"> </w:t>
      </w:r>
      <w:r w:rsidR="005E47C6">
        <w:rPr>
          <w:rFonts w:ascii="Arial" w:hAnsi="Arial" w:cs="Arial"/>
          <w:sz w:val="24"/>
          <w:szCs w:val="24"/>
        </w:rPr>
        <w:t>Every individual is entitled to their own rights, including young offenders/minors. Multiple people have tried to prevent young offenders from reoffending by giving them a chance to understand and reflect from their actions as a child rather than an offender.</w:t>
      </w:r>
      <w:r w:rsidR="00B56702">
        <w:rPr>
          <w:rFonts w:ascii="Arial" w:hAnsi="Arial" w:cs="Arial"/>
          <w:sz w:val="24"/>
          <w:szCs w:val="24"/>
        </w:rPr>
        <w:t xml:space="preserve"> Various models and teams that show their attention towards children and their offences have been constructed to help reduce the rate of young people participating in criminal activities (</w:t>
      </w:r>
      <w:r w:rsidR="00BF1352">
        <w:rPr>
          <w:rFonts w:ascii="Arial" w:hAnsi="Arial" w:cs="Arial"/>
          <w:sz w:val="24"/>
          <w:szCs w:val="24"/>
        </w:rPr>
        <w:t>UK Government, 2022).</w:t>
      </w:r>
    </w:p>
    <w:p w14:paraId="46137808" w14:textId="6DE578B8" w:rsidR="00433589" w:rsidRDefault="008B582D" w:rsidP="00703BE8">
      <w:pPr>
        <w:spacing w:line="360" w:lineRule="auto"/>
        <w:rPr>
          <w:rFonts w:ascii="Arial" w:hAnsi="Arial" w:cs="Arial"/>
          <w:sz w:val="24"/>
          <w:szCs w:val="24"/>
        </w:rPr>
      </w:pPr>
      <w:r>
        <w:rPr>
          <w:rFonts w:ascii="Arial" w:hAnsi="Arial" w:cs="Arial"/>
          <w:sz w:val="24"/>
          <w:szCs w:val="24"/>
        </w:rPr>
        <w:t>Children in the UK do have the responsibilities to be an adult until the age of 18 years old</w:t>
      </w:r>
      <w:r w:rsidR="00E22340">
        <w:rPr>
          <w:rFonts w:ascii="Arial" w:hAnsi="Arial" w:cs="Arial"/>
          <w:sz w:val="24"/>
          <w:szCs w:val="24"/>
        </w:rPr>
        <w:t xml:space="preserve"> (ONS, 2019)</w:t>
      </w:r>
      <w:r>
        <w:rPr>
          <w:rFonts w:ascii="Arial" w:hAnsi="Arial" w:cs="Arial"/>
          <w:sz w:val="24"/>
          <w:szCs w:val="24"/>
        </w:rPr>
        <w:t xml:space="preserve">, </w:t>
      </w:r>
      <w:r w:rsidR="00E22340">
        <w:rPr>
          <w:rFonts w:ascii="Arial" w:hAnsi="Arial" w:cs="Arial"/>
          <w:sz w:val="24"/>
          <w:szCs w:val="24"/>
        </w:rPr>
        <w:t xml:space="preserve">any individual under the age of 18 years old will be under the classified as children but at the age of 10 children can still be accounted for with criminal behaviour and will serve justice for their actions. </w:t>
      </w:r>
      <w:r w:rsidR="00707C0A">
        <w:rPr>
          <w:rFonts w:ascii="Arial" w:hAnsi="Arial" w:cs="Arial"/>
          <w:sz w:val="24"/>
          <w:szCs w:val="24"/>
        </w:rPr>
        <w:t xml:space="preserve">Children in the youth justice system will be aged 10 to 17 years old, after the age of 17 all individuals will be treated as an adult and will take responsibilities as </w:t>
      </w:r>
      <w:r w:rsidR="00FC511D">
        <w:rPr>
          <w:rFonts w:ascii="Arial" w:hAnsi="Arial" w:cs="Arial"/>
          <w:sz w:val="24"/>
          <w:szCs w:val="24"/>
        </w:rPr>
        <w:t>an</w:t>
      </w:r>
      <w:r w:rsidR="00707C0A">
        <w:rPr>
          <w:rFonts w:ascii="Arial" w:hAnsi="Arial" w:cs="Arial"/>
          <w:sz w:val="24"/>
          <w:szCs w:val="24"/>
        </w:rPr>
        <w:t xml:space="preserve"> adult.</w:t>
      </w:r>
      <w:r w:rsidR="00BF1352">
        <w:rPr>
          <w:rFonts w:ascii="Arial" w:hAnsi="Arial" w:cs="Arial"/>
          <w:sz w:val="24"/>
          <w:szCs w:val="24"/>
        </w:rPr>
        <w:t xml:space="preserve"> In section 50 of the Children and Young Persons Act 1933 clarifies that any child under the age of 10 cannot be charged for a criminal offence (</w:t>
      </w:r>
      <w:r w:rsidR="00AA6CD3">
        <w:rPr>
          <w:rFonts w:ascii="Arial" w:hAnsi="Arial" w:cs="Arial"/>
          <w:sz w:val="24"/>
          <w:szCs w:val="24"/>
        </w:rPr>
        <w:t>Children and Young Persons Act 1933).</w:t>
      </w:r>
    </w:p>
    <w:p w14:paraId="2C37AC6A" w14:textId="2973EFBC" w:rsidR="00FC511D" w:rsidRDefault="00FC511D" w:rsidP="00703BE8">
      <w:pPr>
        <w:spacing w:line="360" w:lineRule="auto"/>
        <w:rPr>
          <w:rFonts w:ascii="Arial" w:hAnsi="Arial" w:cs="Arial"/>
          <w:color w:val="000000" w:themeColor="text1"/>
          <w:sz w:val="24"/>
          <w:szCs w:val="24"/>
        </w:rPr>
      </w:pPr>
      <w:r>
        <w:rPr>
          <w:rFonts w:ascii="Arial" w:hAnsi="Arial" w:cs="Arial"/>
          <w:sz w:val="24"/>
          <w:szCs w:val="24"/>
        </w:rPr>
        <w:t xml:space="preserve">Children who enter the youth justice system will be completely acknowledged and have their own rights that will need to be defended and respected. The United Nations </w:t>
      </w:r>
      <w:r w:rsidR="00787ED1">
        <w:rPr>
          <w:rFonts w:ascii="Arial" w:hAnsi="Arial" w:cs="Arial"/>
          <w:sz w:val="24"/>
          <w:szCs w:val="24"/>
        </w:rPr>
        <w:t xml:space="preserve">Convention on the rights of a child (UNCRC) was developed and analysed in 1989 to protect children and their rights, the convention applies to all children under the age of 18. The </w:t>
      </w:r>
      <w:r w:rsidR="00BD5F01">
        <w:rPr>
          <w:rFonts w:ascii="Arial" w:hAnsi="Arial" w:cs="Arial"/>
          <w:sz w:val="24"/>
          <w:szCs w:val="24"/>
        </w:rPr>
        <w:t xml:space="preserve">convention possess 54 articles that evaluate all the rights a child is entitled to, the best interest of the children are understood in three elements which are a substantive right, </w:t>
      </w:r>
      <w:r w:rsidR="00947C5C" w:rsidRPr="0087219E">
        <w:rPr>
          <w:rFonts w:ascii="Arial" w:hAnsi="Arial" w:cs="Arial"/>
          <w:color w:val="000000" w:themeColor="text1"/>
          <w:sz w:val="24"/>
          <w:szCs w:val="24"/>
        </w:rPr>
        <w:t>fundamental interpretative legal principle and a rule of procedure (</w:t>
      </w:r>
      <w:proofErr w:type="spellStart"/>
      <w:r w:rsidR="0087219E" w:rsidRPr="0087219E">
        <w:rPr>
          <w:rFonts w:ascii="Arial" w:hAnsi="Arial" w:cs="Arial"/>
          <w:color w:val="000000" w:themeColor="text1"/>
          <w:sz w:val="24"/>
          <w:szCs w:val="24"/>
        </w:rPr>
        <w:fldChar w:fldCharType="begin"/>
      </w:r>
      <w:r w:rsidR="0087219E" w:rsidRPr="0087219E">
        <w:rPr>
          <w:rFonts w:ascii="Arial" w:hAnsi="Arial" w:cs="Arial"/>
          <w:color w:val="000000" w:themeColor="text1"/>
          <w:sz w:val="24"/>
          <w:szCs w:val="24"/>
        </w:rPr>
        <w:instrText xml:space="preserve"> HYPERLINK "https://www.tandfonline.com/author/Savirimuthu%2C+Joseph" </w:instrText>
      </w:r>
      <w:r w:rsidR="0087219E" w:rsidRPr="0087219E">
        <w:rPr>
          <w:rFonts w:ascii="Arial" w:hAnsi="Arial" w:cs="Arial"/>
          <w:color w:val="000000" w:themeColor="text1"/>
          <w:sz w:val="24"/>
          <w:szCs w:val="24"/>
        </w:rPr>
        <w:fldChar w:fldCharType="separate"/>
      </w:r>
      <w:r w:rsidR="0087219E" w:rsidRPr="0087219E">
        <w:rPr>
          <w:rStyle w:val="Hyperlink"/>
          <w:rFonts w:ascii="Arial" w:hAnsi="Arial" w:cs="Arial"/>
          <w:color w:val="000000" w:themeColor="text1"/>
          <w:sz w:val="24"/>
          <w:szCs w:val="24"/>
          <w:u w:val="none"/>
        </w:rPr>
        <w:t>Savirimuthu</w:t>
      </w:r>
      <w:proofErr w:type="spellEnd"/>
      <w:r w:rsidR="0087219E" w:rsidRPr="0087219E">
        <w:rPr>
          <w:rFonts w:ascii="Arial" w:hAnsi="Arial" w:cs="Arial"/>
          <w:color w:val="000000" w:themeColor="text1"/>
          <w:sz w:val="24"/>
          <w:szCs w:val="24"/>
        </w:rPr>
        <w:fldChar w:fldCharType="end"/>
      </w:r>
      <w:r w:rsidR="0087219E">
        <w:rPr>
          <w:rFonts w:ascii="Arial" w:hAnsi="Arial" w:cs="Arial"/>
          <w:color w:val="000000" w:themeColor="text1"/>
          <w:sz w:val="24"/>
          <w:szCs w:val="24"/>
        </w:rPr>
        <w:t>, 2019).</w:t>
      </w:r>
      <w:r w:rsidR="006D0315">
        <w:rPr>
          <w:rFonts w:ascii="Arial" w:hAnsi="Arial" w:cs="Arial"/>
          <w:color w:val="000000" w:themeColor="text1"/>
          <w:sz w:val="24"/>
          <w:szCs w:val="24"/>
        </w:rPr>
        <w:t xml:space="preserve"> The rights that cover children are under social, civil, cultural, </w:t>
      </w:r>
      <w:r w:rsidR="00932AEE">
        <w:rPr>
          <w:rFonts w:ascii="Arial" w:hAnsi="Arial" w:cs="Arial"/>
          <w:color w:val="000000" w:themeColor="text1"/>
          <w:sz w:val="24"/>
          <w:szCs w:val="24"/>
        </w:rPr>
        <w:t>economic,</w:t>
      </w:r>
      <w:r w:rsidR="006D0315">
        <w:rPr>
          <w:rFonts w:ascii="Arial" w:hAnsi="Arial" w:cs="Arial"/>
          <w:color w:val="000000" w:themeColor="text1"/>
          <w:sz w:val="24"/>
          <w:szCs w:val="24"/>
        </w:rPr>
        <w:t xml:space="preserve"> and political rights, in the UK there is a treaty and since the treaty </w:t>
      </w:r>
      <w:r w:rsidR="006D0315">
        <w:rPr>
          <w:rFonts w:ascii="Arial" w:hAnsi="Arial" w:cs="Arial"/>
          <w:color w:val="000000" w:themeColor="text1"/>
          <w:sz w:val="24"/>
          <w:szCs w:val="24"/>
        </w:rPr>
        <w:lastRenderedPageBreak/>
        <w:t>has been created every child in the UK have had the right to be covered with over 40 different rights (</w:t>
      </w:r>
      <w:proofErr w:type="spellStart"/>
      <w:r w:rsidR="006D0315">
        <w:rPr>
          <w:rFonts w:ascii="Arial" w:hAnsi="Arial" w:cs="Arial"/>
          <w:color w:val="000000" w:themeColor="text1"/>
          <w:sz w:val="24"/>
          <w:szCs w:val="24"/>
        </w:rPr>
        <w:t>Nidirect</w:t>
      </w:r>
      <w:proofErr w:type="spellEnd"/>
      <w:r w:rsidR="006D0315">
        <w:rPr>
          <w:rFonts w:ascii="Arial" w:hAnsi="Arial" w:cs="Arial"/>
          <w:color w:val="000000" w:themeColor="text1"/>
          <w:sz w:val="24"/>
          <w:szCs w:val="24"/>
        </w:rPr>
        <w:t>, 2022).</w:t>
      </w:r>
    </w:p>
    <w:p w14:paraId="719D8ACE" w14:textId="54275C91" w:rsidR="00246E5A" w:rsidRDefault="00246E5A"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March </w:t>
      </w:r>
      <w:r w:rsidR="00665CB0">
        <w:rPr>
          <w:rFonts w:ascii="Arial" w:hAnsi="Arial" w:cs="Arial"/>
          <w:color w:val="000000" w:themeColor="text1"/>
          <w:sz w:val="24"/>
          <w:szCs w:val="24"/>
        </w:rPr>
        <w:t xml:space="preserve">2020 the number of youths that were provided with cautions decreased by 90% since March 2010, this resembles nearly 8,000 youths were cautioned. This substantiates that less children are being repeatedly warned and less children are participating in criminal behaviour, children will be treated as children first before acting out and taking extreme actions when executing them as criminals. If the percentage of minors is decreasing the system is providing </w:t>
      </w:r>
      <w:r w:rsidR="00AA5A36">
        <w:rPr>
          <w:rFonts w:ascii="Arial" w:hAnsi="Arial" w:cs="Arial"/>
          <w:color w:val="000000" w:themeColor="text1"/>
          <w:sz w:val="24"/>
          <w:szCs w:val="24"/>
        </w:rPr>
        <w:t xml:space="preserve">fair and sustainable ways of keeping children out of prison when cautioning them and providing a warning for the children to understand the wrongs. </w:t>
      </w:r>
      <w:r w:rsidR="00A90345">
        <w:rPr>
          <w:rFonts w:ascii="Arial" w:hAnsi="Arial" w:cs="Arial"/>
          <w:color w:val="000000" w:themeColor="text1"/>
          <w:sz w:val="24"/>
          <w:szCs w:val="24"/>
        </w:rPr>
        <w:t>Conversely, in March 2019 a</w:t>
      </w:r>
      <w:r w:rsidR="00A90345" w:rsidRPr="00A90345">
        <w:rPr>
          <w:rFonts w:ascii="Arial" w:hAnsi="Arial" w:cs="Arial"/>
          <w:color w:val="000000" w:themeColor="text1"/>
          <w:sz w:val="24"/>
          <w:szCs w:val="24"/>
        </w:rPr>
        <w:t>round 8,600 youth caution</w:t>
      </w:r>
      <w:r w:rsidR="00A90345">
        <w:rPr>
          <w:rFonts w:ascii="Arial" w:hAnsi="Arial" w:cs="Arial"/>
          <w:color w:val="000000" w:themeColor="text1"/>
          <w:sz w:val="24"/>
          <w:szCs w:val="24"/>
        </w:rPr>
        <w:t>s</w:t>
      </w:r>
      <w:r w:rsidR="00A90345" w:rsidRPr="00A90345">
        <w:rPr>
          <w:rFonts w:ascii="Arial" w:hAnsi="Arial" w:cs="Arial"/>
          <w:color w:val="000000" w:themeColor="text1"/>
          <w:sz w:val="24"/>
          <w:szCs w:val="24"/>
        </w:rPr>
        <w:t xml:space="preserve"> were issued to youngsters in March 2019. This is a 91</w:t>
      </w:r>
      <w:r w:rsidR="00A90345">
        <w:rPr>
          <w:rFonts w:ascii="Arial" w:hAnsi="Arial" w:cs="Arial"/>
          <w:color w:val="000000" w:themeColor="text1"/>
          <w:sz w:val="24"/>
          <w:szCs w:val="24"/>
        </w:rPr>
        <w:t>%</w:t>
      </w:r>
      <w:r w:rsidR="00A90345" w:rsidRPr="00A90345">
        <w:rPr>
          <w:rFonts w:ascii="Arial" w:hAnsi="Arial" w:cs="Arial"/>
          <w:color w:val="000000" w:themeColor="text1"/>
          <w:sz w:val="24"/>
          <w:szCs w:val="24"/>
        </w:rPr>
        <w:t xml:space="preserve"> percent drop from the year ending March 2009</w:t>
      </w:r>
      <w:r w:rsidR="00A90345">
        <w:rPr>
          <w:rFonts w:ascii="Arial" w:hAnsi="Arial" w:cs="Arial"/>
          <w:color w:val="000000" w:themeColor="text1"/>
          <w:sz w:val="24"/>
          <w:szCs w:val="24"/>
        </w:rPr>
        <w:t xml:space="preserve"> (Ministry of Justice, 2020).</w:t>
      </w:r>
    </w:p>
    <w:p w14:paraId="3E2E1ADE" w14:textId="5C3A4530" w:rsidR="00AA5A36" w:rsidRDefault="00AA5A36"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However, despite the statistics stated about the youth cautions, in the year ending March 2020 there was a 74% decrease of children being arrested corr</w:t>
      </w:r>
      <w:r w:rsidR="009A4C2A">
        <w:rPr>
          <w:rFonts w:ascii="Arial" w:hAnsi="Arial" w:cs="Arial"/>
          <w:color w:val="000000" w:themeColor="text1"/>
          <w:sz w:val="24"/>
          <w:szCs w:val="24"/>
        </w:rPr>
        <w:t xml:space="preserve">elated to ten years ago. Nevertheless, within the year of 2019 the were a 1% increase with arrest which was the only slight increase of arrests with children in 10 years. The display of less arrests is showing that youths are not </w:t>
      </w:r>
      <w:r w:rsidR="002203BD">
        <w:rPr>
          <w:rFonts w:ascii="Arial" w:hAnsi="Arial" w:cs="Arial"/>
          <w:color w:val="000000" w:themeColor="text1"/>
          <w:sz w:val="24"/>
          <w:szCs w:val="24"/>
        </w:rPr>
        <w:t xml:space="preserve">serving time in the justice system, </w:t>
      </w:r>
      <w:r w:rsidR="003D5361">
        <w:rPr>
          <w:rFonts w:ascii="Arial" w:hAnsi="Arial" w:cs="Arial"/>
          <w:color w:val="000000" w:themeColor="text1"/>
          <w:sz w:val="24"/>
          <w:szCs w:val="24"/>
        </w:rPr>
        <w:t xml:space="preserve">alternatively staying out of the justice </w:t>
      </w:r>
      <w:r w:rsidR="00A763B3">
        <w:rPr>
          <w:rFonts w:ascii="Arial" w:hAnsi="Arial" w:cs="Arial"/>
          <w:color w:val="000000" w:themeColor="text1"/>
          <w:sz w:val="24"/>
          <w:szCs w:val="24"/>
        </w:rPr>
        <w:t>system,</w:t>
      </w:r>
      <w:r w:rsidR="003D5361">
        <w:rPr>
          <w:rFonts w:ascii="Arial" w:hAnsi="Arial" w:cs="Arial"/>
          <w:color w:val="000000" w:themeColor="text1"/>
          <w:sz w:val="24"/>
          <w:szCs w:val="24"/>
        </w:rPr>
        <w:t xml:space="preserve"> and being provided fair decisions with their rights </w:t>
      </w:r>
      <w:r w:rsidR="009A4C2A">
        <w:rPr>
          <w:rFonts w:ascii="Arial" w:hAnsi="Arial" w:cs="Arial"/>
          <w:color w:val="000000" w:themeColor="text1"/>
          <w:sz w:val="24"/>
          <w:szCs w:val="24"/>
        </w:rPr>
        <w:t>(Ministry of Justice, 2021).</w:t>
      </w:r>
    </w:p>
    <w:p w14:paraId="2A532549" w14:textId="77777777" w:rsidR="00283A21" w:rsidRDefault="00F256EC"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 article created by Stephen Case and Kevin Haines stated a positive promotion for children first, offenders second (CFOS). The article is for the understanding about the prevention model that reflects over positive behaviours for children that are in or out of the Youth Justice System. </w:t>
      </w:r>
      <w:r w:rsidR="00082D9D" w:rsidRPr="00082D9D">
        <w:rPr>
          <w:rFonts w:ascii="Arial" w:hAnsi="Arial" w:cs="Arial"/>
          <w:color w:val="000000" w:themeColor="text1"/>
          <w:sz w:val="24"/>
          <w:szCs w:val="24"/>
        </w:rPr>
        <w:t>The policy generalises perspective by insinuating that with all children who come to the notice of the YJS, a positive, participatory, entitlements based CFOS method that prioritises promotion</w:t>
      </w:r>
      <w:r w:rsidR="00082D9D">
        <w:rPr>
          <w:rFonts w:ascii="Arial" w:hAnsi="Arial" w:cs="Arial"/>
          <w:color w:val="000000" w:themeColor="text1"/>
          <w:sz w:val="24"/>
          <w:szCs w:val="24"/>
        </w:rPr>
        <w:t xml:space="preserve">, </w:t>
      </w:r>
      <w:r w:rsidR="00082D9D" w:rsidRPr="00082D9D">
        <w:rPr>
          <w:rFonts w:ascii="Arial" w:hAnsi="Arial" w:cs="Arial"/>
          <w:color w:val="000000" w:themeColor="text1"/>
          <w:sz w:val="24"/>
          <w:szCs w:val="24"/>
        </w:rPr>
        <w:t>rather than prevention</w:t>
      </w:r>
      <w:r w:rsidR="00082D9D">
        <w:rPr>
          <w:rFonts w:ascii="Arial" w:hAnsi="Arial" w:cs="Arial"/>
          <w:color w:val="000000" w:themeColor="text1"/>
          <w:sz w:val="24"/>
          <w:szCs w:val="24"/>
        </w:rPr>
        <w:t xml:space="preserve"> </w:t>
      </w:r>
      <w:r w:rsidR="00082D9D" w:rsidRPr="00082D9D">
        <w:rPr>
          <w:rFonts w:ascii="Arial" w:hAnsi="Arial" w:cs="Arial"/>
          <w:color w:val="000000" w:themeColor="text1"/>
          <w:sz w:val="24"/>
          <w:szCs w:val="24"/>
        </w:rPr>
        <w:t>is conceivable and desirable.</w:t>
      </w:r>
      <w:r w:rsidR="00082D9D">
        <w:rPr>
          <w:rFonts w:ascii="Arial" w:hAnsi="Arial" w:cs="Arial"/>
          <w:color w:val="000000" w:themeColor="text1"/>
          <w:sz w:val="24"/>
          <w:szCs w:val="24"/>
        </w:rPr>
        <w:t xml:space="preserve"> Case and Haines ideology is to promote positive behaviour for children, saving them from entering the Youth Justice System after offending once, then helping them prevent reoffending. </w:t>
      </w:r>
    </w:p>
    <w:p w14:paraId="427D1B3A" w14:textId="57249AF4" w:rsidR="00F256EC" w:rsidRDefault="00DC709B"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 article is aimed for positive promotion there are some objectives stating negative behaviours and negative outcomes. </w:t>
      </w:r>
      <w:r w:rsidR="00D90177" w:rsidRPr="00D90177">
        <w:rPr>
          <w:rFonts w:ascii="Arial" w:hAnsi="Arial" w:cs="Arial"/>
          <w:color w:val="000000" w:themeColor="text1"/>
          <w:sz w:val="24"/>
          <w:szCs w:val="24"/>
        </w:rPr>
        <w:t xml:space="preserve">Furthermore, most of what is referred to as "prevention" is more accurately described as "reduction," because it seeks to reduce acknowledged, considered to have failed behaviours and outcomes, </w:t>
      </w:r>
      <w:r w:rsidR="00F12247" w:rsidRPr="00D90177">
        <w:rPr>
          <w:rFonts w:ascii="Arial" w:hAnsi="Arial" w:cs="Arial"/>
          <w:color w:val="000000" w:themeColor="text1"/>
          <w:sz w:val="24"/>
          <w:szCs w:val="24"/>
        </w:rPr>
        <w:t>and</w:t>
      </w:r>
      <w:r w:rsidR="00D90177" w:rsidRPr="00D90177">
        <w:rPr>
          <w:rFonts w:ascii="Arial" w:hAnsi="Arial" w:cs="Arial"/>
          <w:color w:val="000000" w:themeColor="text1"/>
          <w:sz w:val="24"/>
          <w:szCs w:val="24"/>
        </w:rPr>
        <w:t xml:space="preserve"> </w:t>
      </w:r>
      <w:r w:rsidR="00D90177" w:rsidRPr="00D90177">
        <w:rPr>
          <w:rFonts w:ascii="Arial" w:hAnsi="Arial" w:cs="Arial"/>
          <w:color w:val="000000" w:themeColor="text1"/>
          <w:sz w:val="24"/>
          <w:szCs w:val="24"/>
        </w:rPr>
        <w:lastRenderedPageBreak/>
        <w:t>exposure to observed, existing risk factors all throughout childhood of the individual</w:t>
      </w:r>
      <w:r w:rsidR="00D90177">
        <w:rPr>
          <w:rFonts w:ascii="Arial" w:hAnsi="Arial" w:cs="Arial"/>
          <w:color w:val="000000" w:themeColor="text1"/>
          <w:sz w:val="24"/>
          <w:szCs w:val="24"/>
        </w:rPr>
        <w:t xml:space="preserve"> (</w:t>
      </w:r>
      <w:r w:rsidR="00DF7A38">
        <w:rPr>
          <w:rFonts w:ascii="Arial" w:hAnsi="Arial" w:cs="Arial"/>
          <w:color w:val="000000" w:themeColor="text1"/>
          <w:sz w:val="24"/>
          <w:szCs w:val="24"/>
        </w:rPr>
        <w:t>Case and Haines, 2015).</w:t>
      </w:r>
    </w:p>
    <w:p w14:paraId="32595D61" w14:textId="46549C1F" w:rsidR="00F41E03" w:rsidRDefault="00F41E03"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Following on with Stephen Case and Kevin Haines they assembled a model of diversion for the Youth Justice System which is labelled as Swansea Bureau. </w:t>
      </w:r>
      <w:r w:rsidR="00962C10" w:rsidRPr="00962C10">
        <w:rPr>
          <w:rFonts w:ascii="Arial" w:hAnsi="Arial" w:cs="Arial"/>
          <w:color w:val="000000" w:themeColor="text1"/>
          <w:sz w:val="24"/>
          <w:szCs w:val="24"/>
        </w:rPr>
        <w:t>The Swansea Bureau is a cutting-edge programme that aims to keep young people out of the formal processes of the Youth Justice System. By applying approaches that normalise juvenile misbehaviour and foster prosocial behaviour, children's rights, youth participation, and parental/carer engagement, the Swansea Bureau goes beyond basic diversion focused on minimum or non-intervention to address the fundamental reasons of adolescent crime</w:t>
      </w:r>
      <w:r w:rsidR="006636D6">
        <w:rPr>
          <w:rFonts w:ascii="Arial" w:hAnsi="Arial" w:cs="Arial"/>
          <w:color w:val="000000" w:themeColor="text1"/>
          <w:sz w:val="24"/>
          <w:szCs w:val="24"/>
        </w:rPr>
        <w:t xml:space="preserve"> (Case and Haines, 2013).</w:t>
      </w:r>
    </w:p>
    <w:p w14:paraId="2B26C77F" w14:textId="71E10C9E" w:rsidR="00F12247" w:rsidRDefault="00CD0728"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Welsh Government </w:t>
      </w:r>
      <w:r w:rsidR="00F12247">
        <w:rPr>
          <w:rFonts w:ascii="Arial" w:hAnsi="Arial" w:cs="Arial"/>
          <w:color w:val="000000" w:themeColor="text1"/>
          <w:sz w:val="24"/>
          <w:szCs w:val="24"/>
        </w:rPr>
        <w:t>have creat</w:t>
      </w:r>
      <w:r>
        <w:rPr>
          <w:rFonts w:ascii="Arial" w:hAnsi="Arial" w:cs="Arial"/>
          <w:color w:val="000000" w:themeColor="text1"/>
          <w:sz w:val="24"/>
          <w:szCs w:val="24"/>
        </w:rPr>
        <w:t>ed</w:t>
      </w:r>
      <w:r w:rsidR="00F12247">
        <w:rPr>
          <w:rFonts w:ascii="Arial" w:hAnsi="Arial" w:cs="Arial"/>
          <w:color w:val="000000" w:themeColor="text1"/>
          <w:sz w:val="24"/>
          <w:szCs w:val="24"/>
        </w:rPr>
        <w:t xml:space="preserve"> and analy</w:t>
      </w:r>
      <w:r>
        <w:rPr>
          <w:rFonts w:ascii="Arial" w:hAnsi="Arial" w:cs="Arial"/>
          <w:color w:val="000000" w:themeColor="text1"/>
          <w:sz w:val="24"/>
          <w:szCs w:val="24"/>
        </w:rPr>
        <w:t>sed numerous</w:t>
      </w:r>
      <w:r w:rsidR="00F12247">
        <w:rPr>
          <w:rFonts w:ascii="Arial" w:hAnsi="Arial" w:cs="Arial"/>
          <w:color w:val="000000" w:themeColor="text1"/>
          <w:sz w:val="24"/>
          <w:szCs w:val="24"/>
        </w:rPr>
        <w:t xml:space="preserve"> strategies to help children with their needs and prevent them becoming offenders or reoffending. One of the priorities are early </w:t>
      </w:r>
      <w:r>
        <w:rPr>
          <w:rFonts w:ascii="Arial" w:hAnsi="Arial" w:cs="Arial"/>
          <w:color w:val="000000" w:themeColor="text1"/>
          <w:sz w:val="24"/>
          <w:szCs w:val="24"/>
        </w:rPr>
        <w:t>intervention</w:t>
      </w:r>
      <w:r w:rsidR="00F12247">
        <w:rPr>
          <w:rFonts w:ascii="Arial" w:hAnsi="Arial" w:cs="Arial"/>
          <w:color w:val="000000" w:themeColor="text1"/>
          <w:sz w:val="24"/>
          <w:szCs w:val="24"/>
        </w:rPr>
        <w:t>, prevention and diversion, the priority has 3 tiers. The first tier involve</w:t>
      </w:r>
      <w:r>
        <w:rPr>
          <w:rFonts w:ascii="Arial" w:hAnsi="Arial" w:cs="Arial"/>
          <w:color w:val="000000" w:themeColor="text1"/>
          <w:sz w:val="24"/>
          <w:szCs w:val="24"/>
        </w:rPr>
        <w:t>s</w:t>
      </w:r>
      <w:r w:rsidR="00F12247">
        <w:rPr>
          <w:rFonts w:ascii="Arial" w:hAnsi="Arial" w:cs="Arial"/>
          <w:color w:val="000000" w:themeColor="text1"/>
          <w:sz w:val="24"/>
          <w:szCs w:val="24"/>
        </w:rPr>
        <w:t xml:space="preserve"> early intervention with the child and prevention services, the second tier includes targeted youth offending training prevention and lastly, tier 3 involves alternatives to charging and diversion. The tiers </w:t>
      </w:r>
      <w:r>
        <w:rPr>
          <w:rFonts w:ascii="Arial" w:hAnsi="Arial" w:cs="Arial"/>
          <w:color w:val="000000" w:themeColor="text1"/>
          <w:sz w:val="24"/>
          <w:szCs w:val="24"/>
        </w:rPr>
        <w:t>will help children get any support that is suitable for their needs, this will help minimise the risk of young individual offending and being put into the Youth Justice System or even reoffending (Welsh Government, 2015).</w:t>
      </w:r>
    </w:p>
    <w:p w14:paraId="59C91FBE" w14:textId="59F3B979" w:rsidR="00A01013" w:rsidRDefault="00E60A99" w:rsidP="00703BE8">
      <w:pPr>
        <w:spacing w:line="360" w:lineRule="auto"/>
        <w:rPr>
          <w:rFonts w:ascii="Arial" w:hAnsi="Arial" w:cs="Arial"/>
          <w:color w:val="000000" w:themeColor="text1"/>
          <w:sz w:val="24"/>
          <w:szCs w:val="24"/>
        </w:rPr>
      </w:pPr>
      <w:r w:rsidRPr="00E60A99">
        <w:rPr>
          <w:rFonts w:ascii="Arial" w:hAnsi="Arial" w:cs="Arial"/>
          <w:color w:val="000000" w:themeColor="text1"/>
          <w:sz w:val="24"/>
          <w:szCs w:val="24"/>
        </w:rPr>
        <w:t>A review that addressed the principles and goals for the Youth Justice System in England and Wales was revised in 2016. When children breach the law, they are punished differently than adults, according to the review, because youngsters do not always realise the repercussions of their actions. Children can change and do better in the futur</w:t>
      </w:r>
      <w:r>
        <w:rPr>
          <w:rFonts w:ascii="Arial" w:hAnsi="Arial" w:cs="Arial"/>
          <w:color w:val="000000" w:themeColor="text1"/>
          <w:sz w:val="24"/>
          <w:szCs w:val="24"/>
        </w:rPr>
        <w:t>e,</w:t>
      </w:r>
      <w:r w:rsidRPr="00E60A99">
        <w:rPr>
          <w:rFonts w:ascii="Arial" w:hAnsi="Arial" w:cs="Arial"/>
          <w:color w:val="000000" w:themeColor="text1"/>
          <w:sz w:val="24"/>
          <w:szCs w:val="24"/>
        </w:rPr>
        <w:t xml:space="preserve"> the review prioritises children above offenders, providing an alternative perspective on society; if a child offends, they should not give up their youthful vision.</w:t>
      </w:r>
      <w:r w:rsidR="00833358">
        <w:rPr>
          <w:rFonts w:ascii="Arial" w:hAnsi="Arial" w:cs="Arial"/>
          <w:color w:val="000000" w:themeColor="text1"/>
          <w:sz w:val="24"/>
          <w:szCs w:val="24"/>
        </w:rPr>
        <w:t xml:space="preserve"> One of the aims in the review was improving the treatment of children in police custody, </w:t>
      </w:r>
      <w:r w:rsidR="00833358" w:rsidRPr="00833358">
        <w:rPr>
          <w:rFonts w:ascii="Arial" w:hAnsi="Arial" w:cs="Arial"/>
          <w:color w:val="000000" w:themeColor="text1"/>
          <w:sz w:val="24"/>
          <w:szCs w:val="24"/>
        </w:rPr>
        <w:t xml:space="preserve">according to this approach, police officers should avoid taking children into police stations wherever feasible, and children should not be interviewed or held in detention suites unless there are extraordinary circumstances. Only when necessary and for the shortest </w:t>
      </w:r>
      <w:r w:rsidR="00FB375F" w:rsidRPr="00833358">
        <w:rPr>
          <w:rFonts w:ascii="Arial" w:hAnsi="Arial" w:cs="Arial"/>
          <w:color w:val="000000" w:themeColor="text1"/>
          <w:sz w:val="24"/>
          <w:szCs w:val="24"/>
        </w:rPr>
        <w:t>period</w:t>
      </w:r>
      <w:r w:rsidR="00833358" w:rsidRPr="00833358">
        <w:rPr>
          <w:rFonts w:ascii="Arial" w:hAnsi="Arial" w:cs="Arial"/>
          <w:color w:val="000000" w:themeColor="text1"/>
          <w:sz w:val="24"/>
          <w:szCs w:val="24"/>
        </w:rPr>
        <w:t xml:space="preserve"> should children be arrested and placed in police custody</w:t>
      </w:r>
      <w:r w:rsidR="00833358">
        <w:rPr>
          <w:rFonts w:ascii="Arial" w:hAnsi="Arial" w:cs="Arial"/>
          <w:color w:val="000000" w:themeColor="text1"/>
          <w:sz w:val="24"/>
          <w:szCs w:val="24"/>
        </w:rPr>
        <w:t xml:space="preserve"> (Taylor, 2016).</w:t>
      </w:r>
      <w:r w:rsidR="00F41E03">
        <w:rPr>
          <w:rFonts w:ascii="Arial" w:hAnsi="Arial" w:cs="Arial"/>
          <w:color w:val="000000" w:themeColor="text1"/>
          <w:sz w:val="24"/>
          <w:szCs w:val="24"/>
        </w:rPr>
        <w:t xml:space="preserve"> </w:t>
      </w:r>
    </w:p>
    <w:p w14:paraId="761F4FF7" w14:textId="48BFCDC9" w:rsidR="006F3267" w:rsidRDefault="006F3267"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 Government intervened and have produced multiple actions to help young offenders from reoffending, the Department of Children, School and Families and the Ministry of Justice both have a duty to fund for Youth Justice. The contribution will help the protection of the public and the children </w:t>
      </w:r>
      <w:r w:rsidR="00537FBC">
        <w:rPr>
          <w:rFonts w:ascii="Arial" w:hAnsi="Arial" w:cs="Arial"/>
          <w:color w:val="000000" w:themeColor="text1"/>
          <w:sz w:val="24"/>
          <w:szCs w:val="24"/>
        </w:rPr>
        <w:t>by producing a policy that involves children who break the law and are at risk of reoffending. The contribution will also go towards Every Child Matters which ensures children will involved in the justice system will receive all outcomes. The five outcomes that will be protected while a child/young person is in authority are the physical and mental and emotional well-being, protection from harm and neglect, education, training and recreation, the contribution made by them to society and social and economic well</w:t>
      </w:r>
      <w:r w:rsidR="00B641F1">
        <w:rPr>
          <w:rFonts w:ascii="Arial" w:hAnsi="Arial" w:cs="Arial"/>
          <w:color w:val="000000" w:themeColor="text1"/>
          <w:sz w:val="24"/>
          <w:szCs w:val="24"/>
        </w:rPr>
        <w:t>-being (Blakeman, 2022).</w:t>
      </w:r>
    </w:p>
    <w:p w14:paraId="5E67D165" w14:textId="60A16F40" w:rsidR="00C67345" w:rsidRDefault="00A01013"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 case that represented two 10-year-old boys who murdered a 2-year-old boy intentionally. Robert Thompson and John Venables murdered James Bulger and was charged for 8 years in prison, meaning the two criminals will be let out at the age of 18 years old. </w:t>
      </w:r>
      <w:r w:rsidR="0097519B">
        <w:rPr>
          <w:rFonts w:ascii="Arial" w:hAnsi="Arial" w:cs="Arial"/>
          <w:color w:val="000000" w:themeColor="text1"/>
          <w:sz w:val="24"/>
          <w:szCs w:val="24"/>
        </w:rPr>
        <w:t xml:space="preserve">After the case the Criminal Justice Act 1993 was created and influenced due to the case, the Act was for a stronger disciplinary turn for the justice system, and it allows the courts to appoint more aggressive sentences towards young individuals that commit crimes rather than treating the individuals with ease </w:t>
      </w:r>
      <w:r w:rsidR="00FB4136">
        <w:rPr>
          <w:rFonts w:ascii="Arial" w:hAnsi="Arial" w:cs="Arial"/>
          <w:color w:val="000000" w:themeColor="text1"/>
          <w:sz w:val="24"/>
          <w:szCs w:val="24"/>
        </w:rPr>
        <w:t xml:space="preserve">t </w:t>
      </w:r>
      <w:r w:rsidR="0097519B">
        <w:rPr>
          <w:rFonts w:ascii="Arial" w:hAnsi="Arial" w:cs="Arial"/>
          <w:color w:val="000000" w:themeColor="text1"/>
          <w:sz w:val="24"/>
          <w:szCs w:val="24"/>
        </w:rPr>
        <w:t>(Criminal Justice Act 1993).</w:t>
      </w:r>
    </w:p>
    <w:p w14:paraId="54434755" w14:textId="0A6C40C1" w:rsidR="00FB375F" w:rsidRDefault="00FB4136"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Crime </w:t>
      </w:r>
      <w:r w:rsidR="00910DF7">
        <w:rPr>
          <w:rFonts w:ascii="Arial" w:hAnsi="Arial" w:cs="Arial"/>
          <w:color w:val="000000" w:themeColor="text1"/>
          <w:sz w:val="24"/>
          <w:szCs w:val="24"/>
        </w:rPr>
        <w:t xml:space="preserve">and </w:t>
      </w:r>
      <w:r>
        <w:rPr>
          <w:rFonts w:ascii="Arial" w:hAnsi="Arial" w:cs="Arial"/>
          <w:color w:val="000000" w:themeColor="text1"/>
          <w:sz w:val="24"/>
          <w:szCs w:val="24"/>
        </w:rPr>
        <w:t xml:space="preserve">Disorder Act 1998 was inflicted by the James Bulger case, it wants to use the punitive aim to be changed to more of a prevention aim of offending with young individuals. It is also an establishment for multi agencies such as youth offending teams to help prevent the reoffending and a variety </w:t>
      </w:r>
      <w:r w:rsidR="00910DF7">
        <w:rPr>
          <w:rFonts w:ascii="Arial" w:hAnsi="Arial" w:cs="Arial"/>
          <w:color w:val="000000" w:themeColor="text1"/>
          <w:sz w:val="24"/>
          <w:szCs w:val="24"/>
        </w:rPr>
        <w:t xml:space="preserve">of orders which were available to the courts. The Act describes multiple support orders for factors such as explanation, breach, </w:t>
      </w:r>
      <w:r w:rsidR="002D645E">
        <w:rPr>
          <w:rFonts w:ascii="Arial" w:hAnsi="Arial" w:cs="Arial"/>
          <w:color w:val="000000" w:themeColor="text1"/>
          <w:sz w:val="24"/>
          <w:szCs w:val="24"/>
        </w:rPr>
        <w:t>amendment,</w:t>
      </w:r>
      <w:r w:rsidR="00910DF7">
        <w:rPr>
          <w:rFonts w:ascii="Arial" w:hAnsi="Arial" w:cs="Arial"/>
          <w:color w:val="000000" w:themeColor="text1"/>
          <w:sz w:val="24"/>
          <w:szCs w:val="24"/>
        </w:rPr>
        <w:t xml:space="preserve"> and other support for the individuals (Crime and Disorder Act 1998).</w:t>
      </w:r>
    </w:p>
    <w:p w14:paraId="75FCD77E" w14:textId="36F634FE" w:rsidR="008D1317" w:rsidRDefault="008D1317"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1990 Phillip Knight was sentenced to an adult’s prion in Swansea even though he was still 15 years old, which classifies him as a minor. Phillip was in the prison for 3 weeks and this resulted in the young boy committing suicide, when he was nit meant to be there in the first place, he was placed in that prison due to no other facilities being available for his needs. This action is neglectful and did not treat the child correctly, the individual was treated as an offender and not given the fair treatment </w:t>
      </w:r>
      <w:r>
        <w:rPr>
          <w:rFonts w:ascii="Arial" w:hAnsi="Arial" w:cs="Arial"/>
          <w:color w:val="000000" w:themeColor="text1"/>
          <w:sz w:val="24"/>
          <w:szCs w:val="24"/>
        </w:rPr>
        <w:lastRenderedPageBreak/>
        <w:t xml:space="preserve">as a minor. </w:t>
      </w:r>
      <w:r w:rsidR="00FE7069">
        <w:rPr>
          <w:rFonts w:ascii="Arial" w:hAnsi="Arial" w:cs="Arial"/>
          <w:color w:val="000000" w:themeColor="text1"/>
          <w:sz w:val="24"/>
          <w:szCs w:val="24"/>
        </w:rPr>
        <w:t xml:space="preserve">Phillip Knight attempted suicide earlier that week and was kept in an overnight hospital, the individual was not protected and respected as a child and none of Phillips rights were defended </w:t>
      </w:r>
      <w:r w:rsidR="001F0FD0">
        <w:rPr>
          <w:rFonts w:ascii="Arial" w:hAnsi="Arial" w:cs="Arial"/>
          <w:color w:val="000000" w:themeColor="text1"/>
          <w:sz w:val="24"/>
          <w:szCs w:val="24"/>
        </w:rPr>
        <w:t>(Hansard, 1990).</w:t>
      </w:r>
    </w:p>
    <w:p w14:paraId="1E5BC50C" w14:textId="606FD148" w:rsidR="006636D6" w:rsidRDefault="006636D6"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 explained previously, Swansea has a model called the Swansea </w:t>
      </w:r>
      <w:r w:rsidR="006F55DE">
        <w:rPr>
          <w:rFonts w:ascii="Arial" w:hAnsi="Arial" w:cs="Arial"/>
          <w:color w:val="000000" w:themeColor="text1"/>
          <w:sz w:val="24"/>
          <w:szCs w:val="24"/>
        </w:rPr>
        <w:t>Bureau</w:t>
      </w:r>
      <w:r>
        <w:rPr>
          <w:rFonts w:ascii="Arial" w:hAnsi="Arial" w:cs="Arial"/>
          <w:color w:val="000000" w:themeColor="text1"/>
          <w:sz w:val="24"/>
          <w:szCs w:val="24"/>
        </w:rPr>
        <w:t xml:space="preserve"> model that helps young individuals divert out of the Youth Justice System and has many different stages and processes for the young individual to go through to be able to have the opportunity to be given an active role. If Phillip Knight had the opportunity of th</w:t>
      </w:r>
      <w:r w:rsidR="00DF771F">
        <w:rPr>
          <w:rFonts w:ascii="Arial" w:hAnsi="Arial" w:cs="Arial"/>
          <w:color w:val="000000" w:themeColor="text1"/>
          <w:sz w:val="24"/>
          <w:szCs w:val="24"/>
        </w:rPr>
        <w:t>i</w:t>
      </w:r>
      <w:r>
        <w:rPr>
          <w:rFonts w:ascii="Arial" w:hAnsi="Arial" w:cs="Arial"/>
          <w:color w:val="000000" w:themeColor="text1"/>
          <w:sz w:val="24"/>
          <w:szCs w:val="24"/>
        </w:rPr>
        <w:t xml:space="preserve">s model, his situation could of be dealt in a more professional, understanding, and fair way. Unfortunately, the model was created and entertained many years after </w:t>
      </w:r>
      <w:r w:rsidR="00A41DEE">
        <w:rPr>
          <w:rFonts w:ascii="Arial" w:hAnsi="Arial" w:cs="Arial"/>
          <w:color w:val="000000" w:themeColor="text1"/>
          <w:sz w:val="24"/>
          <w:szCs w:val="24"/>
        </w:rPr>
        <w:t>Phillips’s</w:t>
      </w:r>
      <w:r>
        <w:rPr>
          <w:rFonts w:ascii="Arial" w:hAnsi="Arial" w:cs="Arial"/>
          <w:color w:val="000000" w:themeColor="text1"/>
          <w:sz w:val="24"/>
          <w:szCs w:val="24"/>
        </w:rPr>
        <w:t xml:space="preserve"> incident</w:t>
      </w:r>
      <w:r w:rsidR="001F01D9">
        <w:rPr>
          <w:rFonts w:ascii="Arial" w:hAnsi="Arial" w:cs="Arial"/>
          <w:color w:val="000000" w:themeColor="text1"/>
          <w:sz w:val="24"/>
          <w:szCs w:val="24"/>
        </w:rPr>
        <w:t xml:space="preserve"> (Youth Justice Board, 2013).</w:t>
      </w:r>
      <w:r w:rsidR="005E042B">
        <w:rPr>
          <w:rFonts w:ascii="Arial" w:hAnsi="Arial" w:cs="Arial"/>
          <w:color w:val="000000" w:themeColor="text1"/>
          <w:sz w:val="24"/>
          <w:szCs w:val="24"/>
        </w:rPr>
        <w:t xml:space="preserve"> </w:t>
      </w:r>
    </w:p>
    <w:p w14:paraId="147D6D9C" w14:textId="10C01648" w:rsidR="003A1F56" w:rsidRDefault="005E042B" w:rsidP="00703BE8">
      <w:pPr>
        <w:spacing w:line="360" w:lineRule="auto"/>
        <w:rPr>
          <w:rFonts w:ascii="Arial" w:hAnsi="Arial" w:cs="Arial"/>
          <w:color w:val="000000" w:themeColor="text1"/>
          <w:sz w:val="24"/>
          <w:szCs w:val="24"/>
        </w:rPr>
      </w:pPr>
      <w:r>
        <w:rPr>
          <w:rFonts w:ascii="Arial" w:hAnsi="Arial" w:cs="Arial"/>
          <w:color w:val="000000" w:themeColor="text1"/>
          <w:sz w:val="24"/>
          <w:szCs w:val="24"/>
        </w:rPr>
        <w:t>In a release</w:t>
      </w:r>
      <w:r w:rsidR="003A1F56">
        <w:rPr>
          <w:rFonts w:ascii="Arial" w:hAnsi="Arial" w:cs="Arial"/>
          <w:color w:val="000000" w:themeColor="text1"/>
          <w:sz w:val="24"/>
          <w:szCs w:val="24"/>
        </w:rPr>
        <w:t xml:space="preserve"> in 2020</w:t>
      </w:r>
      <w:r>
        <w:rPr>
          <w:rFonts w:ascii="Arial" w:hAnsi="Arial" w:cs="Arial"/>
          <w:color w:val="000000" w:themeColor="text1"/>
          <w:sz w:val="24"/>
          <w:szCs w:val="24"/>
        </w:rPr>
        <w:t>, there was a statement that was referred to the youth justice system. The youth justice system has been criticised due to them failing to rehabilitate young offenders, a percentage of 76% of young offenders who serve sentences still reoffend. This shows that the system is failing to correct and understand the needs of</w:t>
      </w:r>
      <w:r w:rsidR="000D576C">
        <w:rPr>
          <w:rFonts w:ascii="Arial" w:hAnsi="Arial" w:cs="Arial"/>
          <w:color w:val="000000" w:themeColor="text1"/>
          <w:sz w:val="24"/>
          <w:szCs w:val="24"/>
        </w:rPr>
        <w:t xml:space="preserve"> troubled children. Opinions have been raised and suggestions have been made the fulfil the needs of the young offenders, such as </w:t>
      </w:r>
      <w:r w:rsidR="000D576C" w:rsidRPr="000D576C">
        <w:rPr>
          <w:rFonts w:ascii="Arial" w:hAnsi="Arial" w:cs="Arial"/>
          <w:color w:val="000000" w:themeColor="text1"/>
          <w:sz w:val="24"/>
          <w:szCs w:val="24"/>
        </w:rPr>
        <w:t>reduc</w:t>
      </w:r>
      <w:r w:rsidR="000D576C">
        <w:rPr>
          <w:rFonts w:ascii="Arial" w:hAnsi="Arial" w:cs="Arial"/>
          <w:color w:val="000000" w:themeColor="text1"/>
          <w:sz w:val="24"/>
          <w:szCs w:val="24"/>
        </w:rPr>
        <w:t>ing</w:t>
      </w:r>
      <w:r w:rsidR="000D576C" w:rsidRPr="000D576C">
        <w:rPr>
          <w:rFonts w:ascii="Arial" w:hAnsi="Arial" w:cs="Arial"/>
          <w:color w:val="000000" w:themeColor="text1"/>
          <w:sz w:val="24"/>
          <w:szCs w:val="24"/>
        </w:rPr>
        <w:t xml:space="preserve"> the</w:t>
      </w:r>
      <w:r w:rsidR="000D576C">
        <w:rPr>
          <w:rFonts w:ascii="Arial" w:hAnsi="Arial" w:cs="Arial"/>
          <w:color w:val="000000" w:themeColor="text1"/>
          <w:sz w:val="24"/>
          <w:szCs w:val="24"/>
        </w:rPr>
        <w:t xml:space="preserve"> large</w:t>
      </w:r>
      <w:r w:rsidR="000D576C" w:rsidRPr="000D576C">
        <w:rPr>
          <w:rFonts w:ascii="Arial" w:hAnsi="Arial" w:cs="Arial"/>
          <w:color w:val="000000" w:themeColor="text1"/>
          <w:sz w:val="24"/>
          <w:szCs w:val="24"/>
        </w:rPr>
        <w:t xml:space="preserve"> cost of reoffending and improve the poor outcomes for children in custody</w:t>
      </w:r>
      <w:r w:rsidR="000D576C">
        <w:rPr>
          <w:rFonts w:ascii="Arial" w:hAnsi="Arial" w:cs="Arial"/>
          <w:color w:val="000000" w:themeColor="text1"/>
          <w:sz w:val="24"/>
          <w:szCs w:val="24"/>
        </w:rPr>
        <w:t xml:space="preserve">. </w:t>
      </w:r>
      <w:r w:rsidR="001B727E">
        <w:rPr>
          <w:rFonts w:ascii="Arial" w:hAnsi="Arial" w:cs="Arial"/>
          <w:color w:val="000000" w:themeColor="text1"/>
          <w:sz w:val="24"/>
          <w:szCs w:val="24"/>
        </w:rPr>
        <w:t>The young offender institution has been made more for adults rather than young children, this is putting a strain on young offenders due to not receiving the help they truly need (</w:t>
      </w:r>
      <w:r w:rsidR="003A1F56">
        <w:rPr>
          <w:rFonts w:ascii="Arial" w:hAnsi="Arial" w:cs="Arial"/>
          <w:color w:val="000000" w:themeColor="text1"/>
          <w:sz w:val="24"/>
          <w:szCs w:val="24"/>
        </w:rPr>
        <w:t xml:space="preserve">Longfield, 2020). This is showing that young offenders are not being treated like children due to the lack of support and attention they may be receiving when serving a sentence, they are not knowledge as children and are not being corrected in a way a child will understand and grasp. </w:t>
      </w:r>
    </w:p>
    <w:p w14:paraId="34239170" w14:textId="554A0A83" w:rsidR="009F5FB8" w:rsidRDefault="00466810" w:rsidP="00703BE8">
      <w:pPr>
        <w:spacing w:line="360" w:lineRule="auto"/>
        <w:rPr>
          <w:rFonts w:ascii="Arial" w:hAnsi="Arial" w:cs="Arial"/>
          <w:color w:val="000000" w:themeColor="text1"/>
          <w:sz w:val="24"/>
          <w:szCs w:val="24"/>
        </w:rPr>
      </w:pPr>
      <w:r w:rsidRPr="00466810">
        <w:rPr>
          <w:rFonts w:ascii="Arial" w:hAnsi="Arial" w:cs="Arial"/>
          <w:color w:val="000000" w:themeColor="text1"/>
          <w:sz w:val="24"/>
          <w:szCs w:val="24"/>
        </w:rPr>
        <w:t>To conclude, the question of whether minors in England and Wales are treated first as children and then as criminals is still being debated in the youth justice system. Various articles are being written to treat children in the legal system with the same requirements and rights that a child would receive. Phillip Knight, a 15-year-old boy, was mistreated by the juvenile justice system and was denied the opportunity to be treated as a child. He was treated with contempt and denied the opportunity to serve his jail term as a 15-year-old boy.</w:t>
      </w:r>
      <w:r>
        <w:rPr>
          <w:rFonts w:ascii="Arial" w:hAnsi="Arial" w:cs="Arial"/>
          <w:color w:val="000000" w:themeColor="text1"/>
          <w:sz w:val="24"/>
          <w:szCs w:val="24"/>
        </w:rPr>
        <w:t xml:space="preserve"> </w:t>
      </w:r>
      <w:r w:rsidRPr="00466810">
        <w:rPr>
          <w:rFonts w:ascii="Arial" w:hAnsi="Arial" w:cs="Arial"/>
          <w:color w:val="000000" w:themeColor="text1"/>
          <w:sz w:val="24"/>
          <w:szCs w:val="24"/>
        </w:rPr>
        <w:t xml:space="preserve">Even if they are serving time for criminal conduct, models and other programmes are working to ensure that children receive the rights they deserve. However, the youth justice system is failing minors who have been </w:t>
      </w:r>
      <w:r w:rsidRPr="00466810">
        <w:rPr>
          <w:rFonts w:ascii="Arial" w:hAnsi="Arial" w:cs="Arial"/>
          <w:color w:val="000000" w:themeColor="text1"/>
          <w:sz w:val="24"/>
          <w:szCs w:val="24"/>
        </w:rPr>
        <w:lastRenderedPageBreak/>
        <w:t>released from prison and are continuing committing crimes; the system has not been able to correct minors in the manner in which they should be corrected, which is not as children.</w:t>
      </w:r>
    </w:p>
    <w:p w14:paraId="442AC586" w14:textId="77777777" w:rsidR="00F079F1" w:rsidRDefault="00F079F1" w:rsidP="00703BE8">
      <w:pPr>
        <w:spacing w:line="360" w:lineRule="auto"/>
        <w:rPr>
          <w:rFonts w:ascii="Arial" w:hAnsi="Arial" w:cs="Arial"/>
          <w:color w:val="000000" w:themeColor="text1"/>
          <w:sz w:val="24"/>
          <w:szCs w:val="24"/>
        </w:rPr>
      </w:pPr>
    </w:p>
    <w:p w14:paraId="12B34AEF" w14:textId="77777777" w:rsidR="00246E5A" w:rsidRDefault="00246E5A" w:rsidP="00703BE8">
      <w:pPr>
        <w:spacing w:line="360" w:lineRule="auto"/>
        <w:rPr>
          <w:rFonts w:ascii="Arial" w:hAnsi="Arial" w:cs="Arial"/>
          <w:sz w:val="24"/>
          <w:szCs w:val="24"/>
        </w:rPr>
      </w:pPr>
    </w:p>
    <w:p w14:paraId="13701A3E" w14:textId="77777777" w:rsidR="00FC511D" w:rsidRDefault="00FC511D" w:rsidP="00703BE8">
      <w:pPr>
        <w:spacing w:line="360" w:lineRule="auto"/>
        <w:rPr>
          <w:rFonts w:ascii="Arial" w:hAnsi="Arial" w:cs="Arial"/>
          <w:sz w:val="24"/>
          <w:szCs w:val="24"/>
        </w:rPr>
      </w:pPr>
    </w:p>
    <w:p w14:paraId="1F883CD6" w14:textId="4892ABAB" w:rsidR="004916C4" w:rsidRDefault="004916C4" w:rsidP="00703BE8">
      <w:pPr>
        <w:spacing w:line="360" w:lineRule="auto"/>
        <w:rPr>
          <w:rFonts w:ascii="Arial" w:hAnsi="Arial" w:cs="Arial"/>
          <w:sz w:val="24"/>
          <w:szCs w:val="24"/>
        </w:rPr>
      </w:pPr>
    </w:p>
    <w:p w14:paraId="7A01DBCE" w14:textId="77777777" w:rsidR="00DA2028" w:rsidRDefault="00DA2028" w:rsidP="00703BE8">
      <w:pPr>
        <w:spacing w:line="360" w:lineRule="auto"/>
        <w:rPr>
          <w:rFonts w:ascii="Arial" w:hAnsi="Arial" w:cs="Arial"/>
          <w:sz w:val="24"/>
          <w:szCs w:val="24"/>
        </w:rPr>
      </w:pPr>
    </w:p>
    <w:p w14:paraId="7F50C2FB" w14:textId="77777777" w:rsidR="00932AEE" w:rsidRDefault="00932AEE" w:rsidP="00703BE8">
      <w:pPr>
        <w:spacing w:line="360" w:lineRule="auto"/>
        <w:rPr>
          <w:rFonts w:ascii="Arial" w:hAnsi="Arial" w:cs="Arial"/>
          <w:sz w:val="24"/>
          <w:szCs w:val="24"/>
        </w:rPr>
      </w:pPr>
    </w:p>
    <w:p w14:paraId="539D00A4" w14:textId="77777777" w:rsidR="00932AEE" w:rsidRDefault="00932AEE" w:rsidP="00703BE8">
      <w:pPr>
        <w:spacing w:line="360" w:lineRule="auto"/>
        <w:rPr>
          <w:rFonts w:ascii="Arial" w:hAnsi="Arial" w:cs="Arial"/>
          <w:sz w:val="24"/>
          <w:szCs w:val="24"/>
        </w:rPr>
      </w:pPr>
    </w:p>
    <w:p w14:paraId="17C075AC" w14:textId="77777777" w:rsidR="00932AEE" w:rsidRDefault="00932AEE" w:rsidP="00703BE8">
      <w:pPr>
        <w:spacing w:line="360" w:lineRule="auto"/>
        <w:rPr>
          <w:rFonts w:ascii="Arial" w:hAnsi="Arial" w:cs="Arial"/>
          <w:sz w:val="24"/>
          <w:szCs w:val="24"/>
        </w:rPr>
      </w:pPr>
    </w:p>
    <w:p w14:paraId="369E5588" w14:textId="77777777" w:rsidR="00932AEE" w:rsidRDefault="00932AEE" w:rsidP="00703BE8">
      <w:pPr>
        <w:spacing w:line="360" w:lineRule="auto"/>
        <w:rPr>
          <w:rFonts w:ascii="Arial" w:hAnsi="Arial" w:cs="Arial"/>
          <w:sz w:val="24"/>
          <w:szCs w:val="24"/>
        </w:rPr>
      </w:pPr>
    </w:p>
    <w:p w14:paraId="13B23474" w14:textId="77777777" w:rsidR="00932AEE" w:rsidRDefault="00932AEE" w:rsidP="00703BE8">
      <w:pPr>
        <w:spacing w:line="360" w:lineRule="auto"/>
        <w:rPr>
          <w:rFonts w:ascii="Arial" w:hAnsi="Arial" w:cs="Arial"/>
          <w:sz w:val="24"/>
          <w:szCs w:val="24"/>
        </w:rPr>
      </w:pPr>
    </w:p>
    <w:p w14:paraId="422B154A" w14:textId="77777777" w:rsidR="00932AEE" w:rsidRDefault="00932AEE" w:rsidP="00703BE8">
      <w:pPr>
        <w:spacing w:line="360" w:lineRule="auto"/>
        <w:rPr>
          <w:rFonts w:ascii="Arial" w:hAnsi="Arial" w:cs="Arial"/>
          <w:sz w:val="24"/>
          <w:szCs w:val="24"/>
        </w:rPr>
      </w:pPr>
    </w:p>
    <w:p w14:paraId="703C1BF1" w14:textId="77777777" w:rsidR="00932AEE" w:rsidRDefault="00932AEE" w:rsidP="00703BE8">
      <w:pPr>
        <w:spacing w:line="360" w:lineRule="auto"/>
        <w:rPr>
          <w:rFonts w:ascii="Arial" w:hAnsi="Arial" w:cs="Arial"/>
          <w:sz w:val="24"/>
          <w:szCs w:val="24"/>
        </w:rPr>
      </w:pPr>
    </w:p>
    <w:p w14:paraId="69334815" w14:textId="77777777" w:rsidR="00932AEE" w:rsidRDefault="00932AEE" w:rsidP="00703BE8">
      <w:pPr>
        <w:spacing w:line="360" w:lineRule="auto"/>
        <w:rPr>
          <w:rFonts w:ascii="Arial" w:hAnsi="Arial" w:cs="Arial"/>
          <w:sz w:val="24"/>
          <w:szCs w:val="24"/>
        </w:rPr>
      </w:pPr>
    </w:p>
    <w:p w14:paraId="02DF96F6" w14:textId="77777777" w:rsidR="00932AEE" w:rsidRDefault="00932AEE" w:rsidP="00703BE8">
      <w:pPr>
        <w:spacing w:line="360" w:lineRule="auto"/>
        <w:rPr>
          <w:rFonts w:ascii="Arial" w:hAnsi="Arial" w:cs="Arial"/>
          <w:sz w:val="24"/>
          <w:szCs w:val="24"/>
        </w:rPr>
      </w:pPr>
    </w:p>
    <w:p w14:paraId="135DD738" w14:textId="77777777" w:rsidR="00932AEE" w:rsidRDefault="00932AEE" w:rsidP="00703BE8">
      <w:pPr>
        <w:spacing w:line="360" w:lineRule="auto"/>
        <w:rPr>
          <w:rFonts w:ascii="Arial" w:hAnsi="Arial" w:cs="Arial"/>
          <w:sz w:val="24"/>
          <w:szCs w:val="24"/>
        </w:rPr>
      </w:pPr>
    </w:p>
    <w:p w14:paraId="77526359" w14:textId="77777777" w:rsidR="00932AEE" w:rsidRDefault="00932AEE" w:rsidP="00703BE8">
      <w:pPr>
        <w:spacing w:line="360" w:lineRule="auto"/>
        <w:rPr>
          <w:rFonts w:ascii="Arial" w:hAnsi="Arial" w:cs="Arial"/>
          <w:sz w:val="24"/>
          <w:szCs w:val="24"/>
        </w:rPr>
      </w:pPr>
    </w:p>
    <w:p w14:paraId="3AED01B9" w14:textId="77777777" w:rsidR="00932AEE" w:rsidRDefault="00932AEE" w:rsidP="00703BE8">
      <w:pPr>
        <w:spacing w:line="360" w:lineRule="auto"/>
        <w:rPr>
          <w:rFonts w:ascii="Arial" w:hAnsi="Arial" w:cs="Arial"/>
          <w:sz w:val="24"/>
          <w:szCs w:val="24"/>
        </w:rPr>
      </w:pPr>
    </w:p>
    <w:p w14:paraId="7AFAF355" w14:textId="77777777" w:rsidR="00932AEE" w:rsidRDefault="00932AEE" w:rsidP="00703BE8">
      <w:pPr>
        <w:spacing w:line="360" w:lineRule="auto"/>
        <w:rPr>
          <w:rFonts w:ascii="Arial" w:hAnsi="Arial" w:cs="Arial"/>
          <w:sz w:val="24"/>
          <w:szCs w:val="24"/>
        </w:rPr>
      </w:pPr>
    </w:p>
    <w:p w14:paraId="63697385" w14:textId="77777777" w:rsidR="00932AEE" w:rsidRDefault="00932AEE" w:rsidP="00703BE8">
      <w:pPr>
        <w:spacing w:line="360" w:lineRule="auto"/>
        <w:rPr>
          <w:rFonts w:ascii="Arial" w:hAnsi="Arial" w:cs="Arial"/>
          <w:sz w:val="24"/>
          <w:szCs w:val="24"/>
        </w:rPr>
      </w:pPr>
    </w:p>
    <w:p w14:paraId="0AA548F4" w14:textId="77777777" w:rsidR="00932AEE" w:rsidRDefault="00932AEE" w:rsidP="00703BE8">
      <w:pPr>
        <w:spacing w:line="360" w:lineRule="auto"/>
        <w:rPr>
          <w:rFonts w:ascii="Arial" w:hAnsi="Arial" w:cs="Arial"/>
          <w:sz w:val="24"/>
          <w:szCs w:val="24"/>
        </w:rPr>
      </w:pPr>
    </w:p>
    <w:p w14:paraId="6707E08A" w14:textId="77777777" w:rsidR="00932AEE" w:rsidRDefault="00932AEE" w:rsidP="00703BE8">
      <w:pPr>
        <w:spacing w:line="360" w:lineRule="auto"/>
        <w:rPr>
          <w:rFonts w:ascii="Arial" w:hAnsi="Arial" w:cs="Arial"/>
          <w:sz w:val="24"/>
          <w:szCs w:val="24"/>
        </w:rPr>
      </w:pPr>
    </w:p>
    <w:p w14:paraId="4BB6020C" w14:textId="77777777" w:rsidR="00932AEE" w:rsidRDefault="00932AEE" w:rsidP="00703BE8">
      <w:pPr>
        <w:spacing w:line="360" w:lineRule="auto"/>
        <w:rPr>
          <w:rFonts w:ascii="Arial" w:hAnsi="Arial" w:cs="Arial"/>
          <w:sz w:val="24"/>
          <w:szCs w:val="24"/>
        </w:rPr>
      </w:pPr>
    </w:p>
    <w:p w14:paraId="3DD0955D" w14:textId="343E0E43" w:rsidR="004916C4" w:rsidRDefault="004916C4" w:rsidP="00703BE8">
      <w:pPr>
        <w:spacing w:line="360" w:lineRule="auto"/>
        <w:rPr>
          <w:rFonts w:ascii="Arial" w:hAnsi="Arial" w:cs="Arial"/>
          <w:sz w:val="24"/>
          <w:szCs w:val="24"/>
        </w:rPr>
      </w:pPr>
      <w:r>
        <w:rPr>
          <w:rFonts w:ascii="Arial" w:hAnsi="Arial" w:cs="Arial"/>
          <w:sz w:val="24"/>
          <w:szCs w:val="24"/>
        </w:rPr>
        <w:lastRenderedPageBreak/>
        <w:t>Reference List:</w:t>
      </w:r>
    </w:p>
    <w:p w14:paraId="5023AA2B" w14:textId="77777777" w:rsidR="00932AEE" w:rsidRPr="003A1F56" w:rsidRDefault="00932AEE" w:rsidP="001F01D9">
      <w:pPr>
        <w:spacing w:line="360" w:lineRule="auto"/>
        <w:rPr>
          <w:rFonts w:ascii="Arial" w:hAnsi="Arial" w:cs="Arial"/>
          <w:sz w:val="24"/>
          <w:szCs w:val="24"/>
        </w:rPr>
      </w:pPr>
      <w:r>
        <w:rPr>
          <w:rFonts w:ascii="Arial" w:hAnsi="Arial" w:cs="Arial"/>
          <w:sz w:val="24"/>
          <w:szCs w:val="24"/>
        </w:rPr>
        <w:t xml:space="preserve">A, Longfield. (2020) </w:t>
      </w:r>
      <w:r>
        <w:rPr>
          <w:rFonts w:ascii="Arial" w:hAnsi="Arial" w:cs="Arial"/>
          <w:i/>
          <w:iCs/>
          <w:sz w:val="24"/>
          <w:szCs w:val="24"/>
        </w:rPr>
        <w:t xml:space="preserve">The Home. </w:t>
      </w:r>
      <w:r>
        <w:rPr>
          <w:rFonts w:ascii="Arial" w:hAnsi="Arial" w:cs="Arial"/>
          <w:sz w:val="24"/>
          <w:szCs w:val="24"/>
        </w:rPr>
        <w:t xml:space="preserve">Available at: </w:t>
      </w:r>
      <w:hyperlink r:id="rId6" w:anchor=":~:text=a%20comprehensive%20school.-,The%20youth%20justice%20system%20should%20be%20there%20to%20rehabilitate%20offenders,sentences%20go%20on%20to%20reoffend." w:history="1">
        <w:r w:rsidRPr="003A1F56">
          <w:rPr>
            <w:rStyle w:val="Hyperlink"/>
            <w:rFonts w:ascii="Arial" w:hAnsi="Arial" w:cs="Arial"/>
            <w:sz w:val="24"/>
            <w:szCs w:val="24"/>
          </w:rPr>
          <w:t>Children’s Commissioner: The youth justice system is failing too many children – it’s time for a complete overhaul (politicshome.com)</w:t>
        </w:r>
      </w:hyperlink>
      <w:r w:rsidRPr="003A1F56">
        <w:rPr>
          <w:rFonts w:ascii="Arial" w:hAnsi="Arial" w:cs="Arial"/>
          <w:sz w:val="24"/>
          <w:szCs w:val="24"/>
        </w:rPr>
        <w:t xml:space="preserve"> (Accessed: 27</w:t>
      </w:r>
      <w:r w:rsidRPr="003A1F56">
        <w:rPr>
          <w:rFonts w:ascii="Arial" w:hAnsi="Arial" w:cs="Arial"/>
          <w:sz w:val="24"/>
          <w:szCs w:val="24"/>
          <w:vertAlign w:val="superscript"/>
        </w:rPr>
        <w:t>th</w:t>
      </w:r>
      <w:r w:rsidRPr="003A1F56">
        <w:rPr>
          <w:rFonts w:ascii="Arial" w:hAnsi="Arial" w:cs="Arial"/>
          <w:sz w:val="24"/>
          <w:szCs w:val="24"/>
        </w:rPr>
        <w:t xml:space="preserve"> April 2022).</w:t>
      </w:r>
    </w:p>
    <w:p w14:paraId="03441CE6" w14:textId="77777777" w:rsidR="00932AEE" w:rsidRPr="00E80C16" w:rsidRDefault="00932AEE" w:rsidP="00703BE8">
      <w:pPr>
        <w:spacing w:line="360" w:lineRule="auto"/>
        <w:rPr>
          <w:rFonts w:ascii="Arial" w:hAnsi="Arial" w:cs="Arial"/>
          <w:sz w:val="24"/>
          <w:szCs w:val="24"/>
        </w:rPr>
      </w:pPr>
      <w:r>
        <w:rPr>
          <w:rFonts w:ascii="Arial" w:hAnsi="Arial" w:cs="Arial"/>
          <w:sz w:val="24"/>
          <w:szCs w:val="24"/>
        </w:rPr>
        <w:t xml:space="preserve">Case, S. and Haines, K. (2015) ‘Children First, Offenders Second Positive </w:t>
      </w:r>
      <w:r w:rsidRPr="00C55637">
        <w:rPr>
          <w:rFonts w:ascii="Arial" w:hAnsi="Arial" w:cs="Arial"/>
          <w:sz w:val="24"/>
          <w:szCs w:val="24"/>
        </w:rPr>
        <w:t xml:space="preserve">Promotion: Reframing the Prevention Debate’, </w:t>
      </w:r>
      <w:r w:rsidRPr="00C55637">
        <w:rPr>
          <w:rFonts w:ascii="Arial" w:hAnsi="Arial" w:cs="Arial"/>
          <w:i/>
          <w:iCs/>
          <w:sz w:val="24"/>
          <w:szCs w:val="24"/>
        </w:rPr>
        <w:t xml:space="preserve">Youth Justice, </w:t>
      </w:r>
      <w:r w:rsidRPr="00C55637">
        <w:rPr>
          <w:rFonts w:ascii="Arial" w:hAnsi="Arial" w:cs="Arial"/>
          <w:sz w:val="24"/>
          <w:szCs w:val="24"/>
        </w:rPr>
        <w:t>15(3), pp. 226-239. DOI: 10.1177/1473225414563154</w:t>
      </w:r>
      <w:r>
        <w:rPr>
          <w:rFonts w:ascii="Arial" w:hAnsi="Arial" w:cs="Arial"/>
          <w:sz w:val="24"/>
          <w:szCs w:val="24"/>
        </w:rPr>
        <w:t>.</w:t>
      </w:r>
    </w:p>
    <w:p w14:paraId="67155EE5" w14:textId="77777777" w:rsidR="00932AEE" w:rsidRDefault="00932AEE" w:rsidP="001F01D9">
      <w:pPr>
        <w:spacing w:line="360" w:lineRule="auto"/>
        <w:rPr>
          <w:rFonts w:ascii="Arial" w:hAnsi="Arial" w:cs="Arial"/>
          <w:sz w:val="24"/>
          <w:szCs w:val="24"/>
        </w:rPr>
      </w:pPr>
      <w:r>
        <w:rPr>
          <w:rFonts w:ascii="Arial" w:hAnsi="Arial" w:cs="Arial"/>
          <w:i/>
          <w:iCs/>
          <w:sz w:val="24"/>
          <w:szCs w:val="24"/>
        </w:rPr>
        <w:t xml:space="preserve">Children and Young Persons Act 1933, c. 12. </w:t>
      </w:r>
      <w:r>
        <w:rPr>
          <w:rFonts w:ascii="Arial" w:hAnsi="Arial" w:cs="Arial"/>
          <w:sz w:val="24"/>
          <w:szCs w:val="24"/>
        </w:rPr>
        <w:t xml:space="preserve">Available at: </w:t>
      </w:r>
      <w:hyperlink r:id="rId7" w:history="1">
        <w:r w:rsidRPr="00AA6CD3">
          <w:rPr>
            <w:rStyle w:val="Hyperlink"/>
            <w:rFonts w:ascii="Arial" w:hAnsi="Arial" w:cs="Arial"/>
            <w:sz w:val="24"/>
            <w:szCs w:val="24"/>
          </w:rPr>
          <w:t>Children and Young Persons Act 1933 (legislation.gov.uk)</w:t>
        </w:r>
      </w:hyperlink>
      <w:r w:rsidRPr="00AA6CD3">
        <w:rPr>
          <w:rFonts w:ascii="Arial" w:hAnsi="Arial" w:cs="Arial"/>
          <w:sz w:val="24"/>
          <w:szCs w:val="24"/>
        </w:rPr>
        <w:t xml:space="preserve"> (Accessed: 21</w:t>
      </w:r>
      <w:r w:rsidRPr="00AA6CD3">
        <w:rPr>
          <w:rFonts w:ascii="Arial" w:hAnsi="Arial" w:cs="Arial"/>
          <w:sz w:val="24"/>
          <w:szCs w:val="24"/>
          <w:vertAlign w:val="superscript"/>
        </w:rPr>
        <w:t>st</w:t>
      </w:r>
      <w:r w:rsidRPr="00AA6CD3">
        <w:rPr>
          <w:rFonts w:ascii="Arial" w:hAnsi="Arial" w:cs="Arial"/>
          <w:sz w:val="24"/>
          <w:szCs w:val="24"/>
        </w:rPr>
        <w:t xml:space="preserve"> April 2022).</w:t>
      </w:r>
    </w:p>
    <w:p w14:paraId="39E67200" w14:textId="77777777" w:rsidR="00932AEE" w:rsidRDefault="00932AEE" w:rsidP="00703BE8">
      <w:pPr>
        <w:spacing w:line="360" w:lineRule="auto"/>
        <w:rPr>
          <w:rFonts w:ascii="Arial" w:hAnsi="Arial" w:cs="Arial"/>
          <w:sz w:val="24"/>
          <w:szCs w:val="24"/>
        </w:rPr>
      </w:pPr>
      <w:r>
        <w:rPr>
          <w:rFonts w:ascii="Arial" w:hAnsi="Arial" w:cs="Arial"/>
          <w:i/>
          <w:iCs/>
          <w:sz w:val="24"/>
          <w:szCs w:val="24"/>
        </w:rPr>
        <w:t xml:space="preserve">Crime and Disorder Act 1998, c. 37. </w:t>
      </w:r>
      <w:r>
        <w:rPr>
          <w:rFonts w:ascii="Arial" w:hAnsi="Arial" w:cs="Arial"/>
          <w:sz w:val="24"/>
          <w:szCs w:val="24"/>
        </w:rPr>
        <w:t xml:space="preserve">Available at: </w:t>
      </w:r>
      <w:hyperlink r:id="rId8" w:history="1">
        <w:r w:rsidRPr="002D645E">
          <w:rPr>
            <w:rStyle w:val="Hyperlink"/>
            <w:rFonts w:ascii="Arial" w:hAnsi="Arial" w:cs="Arial"/>
            <w:sz w:val="24"/>
            <w:szCs w:val="24"/>
          </w:rPr>
          <w:t>Crime and Disorder Act 1998 (legislation.gov.uk)</w:t>
        </w:r>
      </w:hyperlink>
      <w:r w:rsidRPr="002D645E">
        <w:rPr>
          <w:rFonts w:ascii="Arial" w:hAnsi="Arial" w:cs="Arial"/>
          <w:sz w:val="24"/>
          <w:szCs w:val="24"/>
        </w:rPr>
        <w:t xml:space="preserve"> (Accessed: 15</w:t>
      </w:r>
      <w:r w:rsidRPr="002D645E">
        <w:rPr>
          <w:rFonts w:ascii="Arial" w:hAnsi="Arial" w:cs="Arial"/>
          <w:sz w:val="24"/>
          <w:szCs w:val="24"/>
          <w:vertAlign w:val="superscript"/>
        </w:rPr>
        <w:t>th</w:t>
      </w:r>
      <w:r w:rsidRPr="002D645E">
        <w:rPr>
          <w:rFonts w:ascii="Arial" w:hAnsi="Arial" w:cs="Arial"/>
          <w:sz w:val="24"/>
          <w:szCs w:val="24"/>
        </w:rPr>
        <w:t xml:space="preserve"> April 2022).</w:t>
      </w:r>
    </w:p>
    <w:p w14:paraId="58B04FAD" w14:textId="77777777" w:rsidR="00932AEE" w:rsidRDefault="00932AEE" w:rsidP="00703BE8">
      <w:pPr>
        <w:spacing w:line="360" w:lineRule="auto"/>
        <w:rPr>
          <w:rFonts w:ascii="Arial" w:hAnsi="Arial" w:cs="Arial"/>
          <w:sz w:val="24"/>
          <w:szCs w:val="24"/>
        </w:rPr>
      </w:pPr>
      <w:r>
        <w:rPr>
          <w:rFonts w:ascii="Arial" w:hAnsi="Arial" w:cs="Arial"/>
          <w:i/>
          <w:iCs/>
          <w:sz w:val="24"/>
          <w:szCs w:val="24"/>
        </w:rPr>
        <w:t xml:space="preserve">Criminal Justice Act 1993, c. 36. </w:t>
      </w:r>
      <w:r>
        <w:rPr>
          <w:rFonts w:ascii="Arial" w:hAnsi="Arial" w:cs="Arial"/>
          <w:sz w:val="24"/>
          <w:szCs w:val="24"/>
        </w:rPr>
        <w:t xml:space="preserve">Available at: </w:t>
      </w:r>
      <w:hyperlink r:id="rId9" w:history="1">
        <w:r w:rsidRPr="00C67345">
          <w:rPr>
            <w:rStyle w:val="Hyperlink"/>
            <w:rFonts w:ascii="Arial" w:hAnsi="Arial" w:cs="Arial"/>
            <w:sz w:val="24"/>
            <w:szCs w:val="24"/>
          </w:rPr>
          <w:t>Criminal Justice Act 1993 (legislation.gov.uk)</w:t>
        </w:r>
      </w:hyperlink>
      <w:r w:rsidRPr="00C67345">
        <w:rPr>
          <w:rFonts w:ascii="Arial" w:hAnsi="Arial" w:cs="Arial"/>
          <w:sz w:val="24"/>
          <w:szCs w:val="24"/>
        </w:rPr>
        <w:t xml:space="preserve"> (Accessed: 13</w:t>
      </w:r>
      <w:r w:rsidRPr="00C67345">
        <w:rPr>
          <w:rFonts w:ascii="Arial" w:hAnsi="Arial" w:cs="Arial"/>
          <w:sz w:val="24"/>
          <w:szCs w:val="24"/>
          <w:vertAlign w:val="superscript"/>
        </w:rPr>
        <w:t>th</w:t>
      </w:r>
      <w:r w:rsidRPr="00C67345">
        <w:rPr>
          <w:rFonts w:ascii="Arial" w:hAnsi="Arial" w:cs="Arial"/>
          <w:sz w:val="24"/>
          <w:szCs w:val="24"/>
        </w:rPr>
        <w:t xml:space="preserve"> April 2022).</w:t>
      </w:r>
    </w:p>
    <w:p w14:paraId="7EED8C57" w14:textId="77777777" w:rsidR="00932AEE" w:rsidRDefault="00932AEE" w:rsidP="00703BE8">
      <w:pPr>
        <w:spacing w:line="360" w:lineRule="auto"/>
        <w:rPr>
          <w:rFonts w:ascii="Arial" w:hAnsi="Arial" w:cs="Arial"/>
          <w:sz w:val="24"/>
          <w:szCs w:val="24"/>
        </w:rPr>
      </w:pPr>
      <w:r>
        <w:rPr>
          <w:rFonts w:ascii="Arial" w:hAnsi="Arial" w:cs="Arial"/>
          <w:sz w:val="24"/>
          <w:szCs w:val="24"/>
        </w:rPr>
        <w:t xml:space="preserve">Crown Protection Service (CPS) (2022) </w:t>
      </w:r>
      <w:r>
        <w:rPr>
          <w:rFonts w:ascii="Arial" w:hAnsi="Arial" w:cs="Arial"/>
          <w:i/>
          <w:iCs/>
          <w:sz w:val="24"/>
          <w:szCs w:val="24"/>
        </w:rPr>
        <w:t xml:space="preserve">Youth Crime. </w:t>
      </w:r>
      <w:r>
        <w:rPr>
          <w:rFonts w:ascii="Arial" w:hAnsi="Arial" w:cs="Arial"/>
          <w:sz w:val="24"/>
          <w:szCs w:val="24"/>
        </w:rPr>
        <w:t xml:space="preserve">Available at: </w:t>
      </w:r>
      <w:hyperlink r:id="rId10" w:history="1">
        <w:r w:rsidRPr="00F55CAC">
          <w:rPr>
            <w:rStyle w:val="Hyperlink"/>
            <w:rFonts w:ascii="Arial" w:hAnsi="Arial" w:cs="Arial"/>
            <w:sz w:val="24"/>
            <w:szCs w:val="24"/>
          </w:rPr>
          <w:t>Youth crime | The Crown Prosecution Service (cps.gov.uk)</w:t>
        </w:r>
      </w:hyperlink>
      <w:r w:rsidRPr="00F55CAC">
        <w:rPr>
          <w:rFonts w:ascii="Arial" w:hAnsi="Arial" w:cs="Arial"/>
          <w:sz w:val="24"/>
          <w:szCs w:val="24"/>
        </w:rPr>
        <w:t xml:space="preserve"> (Accessed: 5</w:t>
      </w:r>
      <w:r w:rsidRPr="00F55CAC">
        <w:rPr>
          <w:rFonts w:ascii="Arial" w:hAnsi="Arial" w:cs="Arial"/>
          <w:sz w:val="24"/>
          <w:szCs w:val="24"/>
          <w:vertAlign w:val="superscript"/>
        </w:rPr>
        <w:t>th</w:t>
      </w:r>
      <w:r w:rsidRPr="00F55CAC">
        <w:rPr>
          <w:rFonts w:ascii="Arial" w:hAnsi="Arial" w:cs="Arial"/>
          <w:sz w:val="24"/>
          <w:szCs w:val="24"/>
        </w:rPr>
        <w:t xml:space="preserve"> April 2022).</w:t>
      </w:r>
    </w:p>
    <w:p w14:paraId="7A2DE667" w14:textId="77777777" w:rsidR="00932AEE" w:rsidRDefault="00932AEE" w:rsidP="00703BE8">
      <w:pPr>
        <w:spacing w:line="360" w:lineRule="auto"/>
        <w:rPr>
          <w:rFonts w:ascii="Arial" w:hAnsi="Arial" w:cs="Arial"/>
          <w:sz w:val="24"/>
          <w:szCs w:val="24"/>
        </w:rPr>
      </w:pPr>
      <w:r w:rsidRPr="00962C10">
        <w:rPr>
          <w:rFonts w:ascii="Arial" w:hAnsi="Arial" w:cs="Arial"/>
          <w:sz w:val="24"/>
          <w:szCs w:val="24"/>
        </w:rPr>
        <w:t>Haines, Kevin</w:t>
      </w:r>
      <w:r>
        <w:rPr>
          <w:rFonts w:ascii="Arial" w:hAnsi="Arial" w:cs="Arial"/>
          <w:sz w:val="24"/>
          <w:szCs w:val="24"/>
        </w:rPr>
        <w:t>.</w:t>
      </w:r>
      <w:r w:rsidRPr="00962C10">
        <w:rPr>
          <w:rFonts w:ascii="Arial" w:hAnsi="Arial" w:cs="Arial"/>
          <w:sz w:val="24"/>
          <w:szCs w:val="24"/>
        </w:rPr>
        <w:t xml:space="preserve"> </w:t>
      </w:r>
      <w:r>
        <w:rPr>
          <w:rFonts w:ascii="Arial" w:hAnsi="Arial" w:cs="Arial"/>
          <w:sz w:val="24"/>
          <w:szCs w:val="24"/>
        </w:rPr>
        <w:t>and</w:t>
      </w:r>
      <w:r w:rsidRPr="00962C10">
        <w:rPr>
          <w:rFonts w:ascii="Arial" w:hAnsi="Arial" w:cs="Arial"/>
          <w:sz w:val="24"/>
          <w:szCs w:val="24"/>
        </w:rPr>
        <w:t xml:space="preserve"> Case, Stephen</w:t>
      </w:r>
      <w:r>
        <w:rPr>
          <w:rFonts w:ascii="Arial" w:hAnsi="Arial" w:cs="Arial"/>
          <w:sz w:val="24"/>
          <w:szCs w:val="24"/>
        </w:rPr>
        <w:t xml:space="preserve">. and </w:t>
      </w:r>
      <w:r w:rsidRPr="00962C10">
        <w:rPr>
          <w:rFonts w:ascii="Arial" w:hAnsi="Arial" w:cs="Arial"/>
          <w:sz w:val="24"/>
          <w:szCs w:val="24"/>
        </w:rPr>
        <w:t xml:space="preserve">Charles, Anthony. (2013). </w:t>
      </w:r>
      <w:r>
        <w:rPr>
          <w:rFonts w:ascii="Arial" w:hAnsi="Arial" w:cs="Arial"/>
          <w:sz w:val="24"/>
          <w:szCs w:val="24"/>
        </w:rPr>
        <w:t>‘</w:t>
      </w:r>
      <w:r w:rsidRPr="00962C10">
        <w:rPr>
          <w:rFonts w:ascii="Arial" w:hAnsi="Arial" w:cs="Arial"/>
          <w:sz w:val="24"/>
          <w:szCs w:val="24"/>
        </w:rPr>
        <w:t>The Swansea Bureau: A Model of Diversion from the Youth Justice System</w:t>
      </w:r>
      <w:r>
        <w:rPr>
          <w:rFonts w:ascii="Arial" w:hAnsi="Arial" w:cs="Arial"/>
          <w:sz w:val="24"/>
          <w:szCs w:val="24"/>
        </w:rPr>
        <w:t xml:space="preserve">’, </w:t>
      </w:r>
      <w:r w:rsidRPr="00962C10">
        <w:rPr>
          <w:rFonts w:ascii="Arial" w:hAnsi="Arial" w:cs="Arial"/>
          <w:i/>
          <w:iCs/>
          <w:sz w:val="24"/>
          <w:szCs w:val="24"/>
        </w:rPr>
        <w:t>International Journal of Law Crime and Justice</w:t>
      </w:r>
      <w:r>
        <w:rPr>
          <w:rFonts w:ascii="Arial" w:hAnsi="Arial" w:cs="Arial"/>
          <w:sz w:val="24"/>
          <w:szCs w:val="24"/>
        </w:rPr>
        <w:t xml:space="preserve">, </w:t>
      </w:r>
      <w:r w:rsidRPr="00962C10">
        <w:rPr>
          <w:rFonts w:ascii="Arial" w:hAnsi="Arial" w:cs="Arial"/>
          <w:sz w:val="24"/>
          <w:szCs w:val="24"/>
        </w:rPr>
        <w:t>41</w:t>
      </w:r>
      <w:r>
        <w:rPr>
          <w:rFonts w:ascii="Arial" w:hAnsi="Arial" w:cs="Arial"/>
          <w:sz w:val="24"/>
          <w:szCs w:val="24"/>
        </w:rPr>
        <w:t>(2), pp.</w:t>
      </w:r>
      <w:r w:rsidRPr="00962C10">
        <w:rPr>
          <w:rFonts w:ascii="Arial" w:hAnsi="Arial" w:cs="Arial"/>
          <w:sz w:val="24"/>
          <w:szCs w:val="24"/>
        </w:rPr>
        <w:t xml:space="preserve"> 167-187. </w:t>
      </w:r>
      <w:r>
        <w:rPr>
          <w:rFonts w:ascii="Arial" w:hAnsi="Arial" w:cs="Arial"/>
          <w:sz w:val="24"/>
          <w:szCs w:val="24"/>
        </w:rPr>
        <w:t xml:space="preserve">DOI: </w:t>
      </w:r>
      <w:r w:rsidRPr="00962C10">
        <w:rPr>
          <w:rFonts w:ascii="Arial" w:hAnsi="Arial" w:cs="Arial"/>
          <w:sz w:val="24"/>
          <w:szCs w:val="24"/>
        </w:rPr>
        <w:t>10.1016/j.ijlcj.2013.04.002.</w:t>
      </w:r>
    </w:p>
    <w:p w14:paraId="4DED06E9" w14:textId="77777777" w:rsidR="00932AEE" w:rsidRDefault="00932AEE" w:rsidP="001F01D9">
      <w:pPr>
        <w:spacing w:line="360" w:lineRule="auto"/>
        <w:rPr>
          <w:rFonts w:ascii="Arial" w:hAnsi="Arial" w:cs="Arial"/>
          <w:sz w:val="24"/>
          <w:szCs w:val="24"/>
        </w:rPr>
      </w:pPr>
      <w:r>
        <w:rPr>
          <w:rFonts w:ascii="Arial" w:hAnsi="Arial" w:cs="Arial"/>
          <w:sz w:val="24"/>
          <w:szCs w:val="24"/>
        </w:rPr>
        <w:t xml:space="preserve">Hansard (1990) </w:t>
      </w:r>
      <w:r w:rsidRPr="001F0FD0">
        <w:rPr>
          <w:rFonts w:ascii="Arial" w:hAnsi="Arial" w:cs="Arial"/>
          <w:i/>
          <w:iCs/>
          <w:sz w:val="24"/>
          <w:szCs w:val="24"/>
        </w:rPr>
        <w:t>Young Offenders (Secure Units).</w:t>
      </w:r>
      <w:r>
        <w:rPr>
          <w:rFonts w:ascii="Arial" w:hAnsi="Arial" w:cs="Arial"/>
          <w:sz w:val="24"/>
          <w:szCs w:val="24"/>
        </w:rPr>
        <w:t xml:space="preserve"> Available at: </w:t>
      </w:r>
      <w:hyperlink r:id="rId11" w:history="1">
        <w:r w:rsidRPr="001F0FD0">
          <w:rPr>
            <w:rStyle w:val="Hyperlink"/>
            <w:rFonts w:ascii="Arial" w:hAnsi="Arial" w:cs="Arial"/>
            <w:sz w:val="24"/>
            <w:szCs w:val="24"/>
          </w:rPr>
          <w:t>Young Offenders (Secure Units) (Hansard, 26 July 1990) (parliament.uk)</w:t>
        </w:r>
      </w:hyperlink>
      <w:r w:rsidRPr="001F0FD0">
        <w:rPr>
          <w:rFonts w:ascii="Arial" w:hAnsi="Arial" w:cs="Arial"/>
          <w:sz w:val="24"/>
          <w:szCs w:val="24"/>
        </w:rPr>
        <w:t xml:space="preserve"> (Accessed: 15</w:t>
      </w:r>
      <w:r w:rsidRPr="001F0FD0">
        <w:rPr>
          <w:rFonts w:ascii="Arial" w:hAnsi="Arial" w:cs="Arial"/>
          <w:sz w:val="24"/>
          <w:szCs w:val="24"/>
          <w:vertAlign w:val="superscript"/>
        </w:rPr>
        <w:t>th</w:t>
      </w:r>
      <w:r w:rsidRPr="001F0FD0">
        <w:rPr>
          <w:rFonts w:ascii="Arial" w:hAnsi="Arial" w:cs="Arial"/>
          <w:sz w:val="24"/>
          <w:szCs w:val="24"/>
        </w:rPr>
        <w:t xml:space="preserve"> April 2022)</w:t>
      </w:r>
      <w:r>
        <w:rPr>
          <w:rFonts w:ascii="Arial" w:hAnsi="Arial" w:cs="Arial"/>
          <w:sz w:val="24"/>
          <w:szCs w:val="24"/>
        </w:rPr>
        <w:t>.</w:t>
      </w:r>
    </w:p>
    <w:p w14:paraId="192EFE7A" w14:textId="77777777" w:rsidR="00932AEE" w:rsidRDefault="00932AEE" w:rsidP="001F01D9">
      <w:pPr>
        <w:spacing w:line="360" w:lineRule="auto"/>
        <w:rPr>
          <w:rFonts w:ascii="Arial" w:hAnsi="Arial" w:cs="Arial"/>
          <w:sz w:val="24"/>
          <w:szCs w:val="24"/>
        </w:rPr>
      </w:pPr>
      <w:r>
        <w:rPr>
          <w:rFonts w:ascii="Arial" w:hAnsi="Arial" w:cs="Arial"/>
          <w:sz w:val="24"/>
          <w:szCs w:val="24"/>
        </w:rPr>
        <w:t xml:space="preserve">I, Blakeman. (2022) </w:t>
      </w:r>
      <w:r>
        <w:rPr>
          <w:rFonts w:ascii="Arial" w:hAnsi="Arial" w:cs="Arial"/>
          <w:i/>
          <w:iCs/>
          <w:sz w:val="24"/>
          <w:szCs w:val="24"/>
        </w:rPr>
        <w:t xml:space="preserve">The Youth Justice System </w:t>
      </w:r>
      <w:proofErr w:type="gramStart"/>
      <w:r>
        <w:rPr>
          <w:rFonts w:ascii="Arial" w:hAnsi="Arial" w:cs="Arial"/>
          <w:i/>
          <w:iCs/>
          <w:sz w:val="24"/>
          <w:szCs w:val="24"/>
        </w:rPr>
        <w:t>Of</w:t>
      </w:r>
      <w:proofErr w:type="gramEnd"/>
      <w:r>
        <w:rPr>
          <w:rFonts w:ascii="Arial" w:hAnsi="Arial" w:cs="Arial"/>
          <w:i/>
          <w:iCs/>
          <w:sz w:val="24"/>
          <w:szCs w:val="24"/>
        </w:rPr>
        <w:t xml:space="preserve"> England And Wales. </w:t>
      </w:r>
      <w:r>
        <w:rPr>
          <w:rFonts w:ascii="Arial" w:hAnsi="Arial" w:cs="Arial"/>
          <w:sz w:val="24"/>
          <w:szCs w:val="24"/>
        </w:rPr>
        <w:t xml:space="preserve">Available at: </w:t>
      </w:r>
      <w:hyperlink r:id="rId12" w:history="1">
        <w:r w:rsidRPr="00B641F1">
          <w:rPr>
            <w:rStyle w:val="Hyperlink"/>
            <w:rFonts w:ascii="Arial" w:hAnsi="Arial" w:cs="Arial"/>
            <w:sz w:val="24"/>
            <w:szCs w:val="24"/>
          </w:rPr>
          <w:t>No78_13VE_Blakeman.pdf (unafei.or.jp)</w:t>
        </w:r>
      </w:hyperlink>
      <w:r w:rsidRPr="00B641F1">
        <w:rPr>
          <w:rFonts w:ascii="Arial" w:hAnsi="Arial" w:cs="Arial"/>
          <w:sz w:val="24"/>
          <w:szCs w:val="24"/>
        </w:rPr>
        <w:t xml:space="preserve"> (Accessed: 22</w:t>
      </w:r>
      <w:r w:rsidRPr="00B641F1">
        <w:rPr>
          <w:rFonts w:ascii="Arial" w:hAnsi="Arial" w:cs="Arial"/>
          <w:sz w:val="24"/>
          <w:szCs w:val="24"/>
          <w:vertAlign w:val="superscript"/>
        </w:rPr>
        <w:t>nd</w:t>
      </w:r>
      <w:r w:rsidRPr="00B641F1">
        <w:rPr>
          <w:rFonts w:ascii="Arial" w:hAnsi="Arial" w:cs="Arial"/>
          <w:sz w:val="24"/>
          <w:szCs w:val="24"/>
        </w:rPr>
        <w:t xml:space="preserve"> April 2022).</w:t>
      </w:r>
    </w:p>
    <w:p w14:paraId="3AE53C07" w14:textId="77777777" w:rsidR="00932AEE" w:rsidRDefault="00932AEE" w:rsidP="00703BE8">
      <w:pPr>
        <w:spacing w:line="360" w:lineRule="auto"/>
        <w:rPr>
          <w:rFonts w:ascii="Arial" w:hAnsi="Arial" w:cs="Arial"/>
          <w:sz w:val="24"/>
          <w:szCs w:val="24"/>
        </w:rPr>
      </w:pPr>
      <w:r>
        <w:rPr>
          <w:rFonts w:ascii="Arial" w:hAnsi="Arial" w:cs="Arial"/>
          <w:sz w:val="24"/>
          <w:szCs w:val="24"/>
        </w:rPr>
        <w:t xml:space="preserve">Ministry of Justice (2020) </w:t>
      </w:r>
      <w:r>
        <w:rPr>
          <w:rFonts w:ascii="Arial" w:hAnsi="Arial" w:cs="Arial"/>
          <w:i/>
          <w:iCs/>
          <w:sz w:val="24"/>
          <w:szCs w:val="24"/>
        </w:rPr>
        <w:t xml:space="preserve">Youth Justice Statistics 2018/2019, </w:t>
      </w:r>
      <w:r>
        <w:rPr>
          <w:rFonts w:ascii="Arial" w:hAnsi="Arial" w:cs="Arial"/>
          <w:sz w:val="24"/>
          <w:szCs w:val="24"/>
        </w:rPr>
        <w:t xml:space="preserve">Ministry of Justice. Available at: </w:t>
      </w:r>
      <w:hyperlink r:id="rId13" w:history="1">
        <w:r w:rsidRPr="00A90345">
          <w:rPr>
            <w:rStyle w:val="Hyperlink"/>
            <w:rFonts w:ascii="Arial" w:hAnsi="Arial" w:cs="Arial"/>
            <w:sz w:val="24"/>
            <w:szCs w:val="24"/>
          </w:rPr>
          <w:t>youth-justice-statistics-bulletin-march-2019.pdf (publishing.service.gov.uk)</w:t>
        </w:r>
      </w:hyperlink>
      <w:r w:rsidRPr="00A90345">
        <w:rPr>
          <w:rFonts w:ascii="Arial" w:hAnsi="Arial" w:cs="Arial"/>
          <w:sz w:val="24"/>
          <w:szCs w:val="24"/>
        </w:rPr>
        <w:t xml:space="preserve"> (Accessed: 6</w:t>
      </w:r>
      <w:r w:rsidRPr="00A90345">
        <w:rPr>
          <w:rFonts w:ascii="Arial" w:hAnsi="Arial" w:cs="Arial"/>
          <w:sz w:val="24"/>
          <w:szCs w:val="24"/>
          <w:vertAlign w:val="superscript"/>
        </w:rPr>
        <w:t>th</w:t>
      </w:r>
      <w:r w:rsidRPr="00A90345">
        <w:rPr>
          <w:rFonts w:ascii="Arial" w:hAnsi="Arial" w:cs="Arial"/>
          <w:sz w:val="24"/>
          <w:szCs w:val="24"/>
        </w:rPr>
        <w:t xml:space="preserve"> April 2022).</w:t>
      </w:r>
    </w:p>
    <w:p w14:paraId="073CAABE" w14:textId="77777777" w:rsidR="00932AEE" w:rsidRDefault="00932AEE" w:rsidP="00703BE8">
      <w:pPr>
        <w:spacing w:line="360" w:lineRule="auto"/>
        <w:rPr>
          <w:rFonts w:ascii="Arial" w:hAnsi="Arial" w:cs="Arial"/>
          <w:sz w:val="24"/>
          <w:szCs w:val="24"/>
        </w:rPr>
      </w:pPr>
      <w:r>
        <w:rPr>
          <w:rStyle w:val="volumeissue"/>
          <w:rFonts w:ascii="Arial" w:hAnsi="Arial" w:cs="Arial"/>
          <w:color w:val="000000" w:themeColor="text1"/>
          <w:sz w:val="24"/>
          <w:szCs w:val="24"/>
          <w:shd w:val="clear" w:color="auto" w:fill="FFFFFF"/>
        </w:rPr>
        <w:t xml:space="preserve">Ministry of Justice (2021) </w:t>
      </w:r>
      <w:r w:rsidRPr="002203BD">
        <w:rPr>
          <w:rStyle w:val="volumeissue"/>
          <w:rFonts w:ascii="Arial" w:hAnsi="Arial" w:cs="Arial"/>
          <w:i/>
          <w:iCs/>
          <w:color w:val="000000" w:themeColor="text1"/>
          <w:sz w:val="24"/>
          <w:szCs w:val="24"/>
          <w:shd w:val="clear" w:color="auto" w:fill="FFFFFF"/>
        </w:rPr>
        <w:t>Youth Justice Statistics 2019/20</w:t>
      </w:r>
      <w:r>
        <w:rPr>
          <w:rStyle w:val="volumeissue"/>
          <w:rFonts w:ascii="Arial" w:hAnsi="Arial" w:cs="Arial"/>
          <w:i/>
          <w:iCs/>
          <w:color w:val="000000" w:themeColor="text1"/>
          <w:sz w:val="24"/>
          <w:szCs w:val="24"/>
          <w:shd w:val="clear" w:color="auto" w:fill="FFFFFF"/>
        </w:rPr>
        <w:t xml:space="preserve">, </w:t>
      </w:r>
      <w:r w:rsidRPr="002203BD">
        <w:rPr>
          <w:rStyle w:val="volumeissue"/>
          <w:rFonts w:ascii="Arial" w:hAnsi="Arial" w:cs="Arial"/>
          <w:color w:val="000000" w:themeColor="text1"/>
          <w:sz w:val="24"/>
          <w:szCs w:val="24"/>
          <w:shd w:val="clear" w:color="auto" w:fill="FFFFFF"/>
        </w:rPr>
        <w:t>Ministry of Justice</w:t>
      </w:r>
      <w:r>
        <w:rPr>
          <w:rStyle w:val="volumeissue"/>
          <w:rFonts w:ascii="Arial" w:hAnsi="Arial" w:cs="Arial"/>
          <w:color w:val="000000" w:themeColor="text1"/>
          <w:sz w:val="24"/>
          <w:szCs w:val="24"/>
          <w:shd w:val="clear" w:color="auto" w:fill="FFFFFF"/>
        </w:rPr>
        <w:t xml:space="preserve">. Available at: </w:t>
      </w:r>
      <w:hyperlink r:id="rId14" w:history="1">
        <w:r w:rsidRPr="002203BD">
          <w:rPr>
            <w:rStyle w:val="Hyperlink"/>
            <w:rFonts w:ascii="Arial" w:hAnsi="Arial" w:cs="Arial"/>
            <w:sz w:val="24"/>
            <w:szCs w:val="24"/>
          </w:rPr>
          <w:t>youth-justice-statistics-2019-2020.pdf (publishing.service.gov.uk)</w:t>
        </w:r>
      </w:hyperlink>
      <w:r w:rsidRPr="002203BD">
        <w:rPr>
          <w:rFonts w:ascii="Arial" w:hAnsi="Arial" w:cs="Arial"/>
          <w:sz w:val="24"/>
          <w:szCs w:val="24"/>
        </w:rPr>
        <w:t xml:space="preserve"> (Accessed: 6</w:t>
      </w:r>
      <w:r w:rsidRPr="002203BD">
        <w:rPr>
          <w:rFonts w:ascii="Arial" w:hAnsi="Arial" w:cs="Arial"/>
          <w:sz w:val="24"/>
          <w:szCs w:val="24"/>
          <w:vertAlign w:val="superscript"/>
        </w:rPr>
        <w:t>th</w:t>
      </w:r>
      <w:r w:rsidRPr="002203BD">
        <w:rPr>
          <w:rFonts w:ascii="Arial" w:hAnsi="Arial" w:cs="Arial"/>
          <w:sz w:val="24"/>
          <w:szCs w:val="24"/>
        </w:rPr>
        <w:t xml:space="preserve"> April).</w:t>
      </w:r>
    </w:p>
    <w:p w14:paraId="3D6EF877" w14:textId="77777777" w:rsidR="00932AEE" w:rsidRPr="005E042B" w:rsidRDefault="00932AEE" w:rsidP="001F01D9">
      <w:pPr>
        <w:spacing w:line="360" w:lineRule="auto"/>
        <w:rPr>
          <w:rFonts w:ascii="Arial" w:hAnsi="Arial" w:cs="Arial"/>
          <w:sz w:val="24"/>
          <w:szCs w:val="24"/>
        </w:rPr>
      </w:pPr>
      <w:proofErr w:type="spellStart"/>
      <w:r>
        <w:rPr>
          <w:rFonts w:ascii="Arial" w:hAnsi="Arial" w:cs="Arial"/>
          <w:sz w:val="24"/>
          <w:szCs w:val="24"/>
        </w:rPr>
        <w:lastRenderedPageBreak/>
        <w:t>Nidirect</w:t>
      </w:r>
      <w:proofErr w:type="spellEnd"/>
      <w:r>
        <w:rPr>
          <w:rFonts w:ascii="Arial" w:hAnsi="Arial" w:cs="Arial"/>
          <w:sz w:val="24"/>
          <w:szCs w:val="24"/>
        </w:rPr>
        <w:t xml:space="preserve"> (2022) </w:t>
      </w:r>
      <w:r>
        <w:rPr>
          <w:rFonts w:ascii="Arial" w:hAnsi="Arial" w:cs="Arial"/>
          <w:i/>
          <w:iCs/>
          <w:sz w:val="24"/>
          <w:szCs w:val="24"/>
        </w:rPr>
        <w:t xml:space="preserve">Children’s human rights. </w:t>
      </w:r>
      <w:r>
        <w:rPr>
          <w:rFonts w:ascii="Arial" w:hAnsi="Arial" w:cs="Arial"/>
          <w:sz w:val="24"/>
          <w:szCs w:val="24"/>
        </w:rPr>
        <w:t xml:space="preserve">Available at: </w:t>
      </w:r>
      <w:hyperlink r:id="rId15" w:anchor="toc-0" w:history="1">
        <w:r w:rsidRPr="005E042B">
          <w:rPr>
            <w:rStyle w:val="Hyperlink"/>
            <w:rFonts w:ascii="Arial" w:hAnsi="Arial" w:cs="Arial"/>
            <w:sz w:val="24"/>
            <w:szCs w:val="24"/>
          </w:rPr>
          <w:t xml:space="preserve">Children's human rights | </w:t>
        </w:r>
        <w:proofErr w:type="spellStart"/>
        <w:r w:rsidRPr="005E042B">
          <w:rPr>
            <w:rStyle w:val="Hyperlink"/>
            <w:rFonts w:ascii="Arial" w:hAnsi="Arial" w:cs="Arial"/>
            <w:sz w:val="24"/>
            <w:szCs w:val="24"/>
          </w:rPr>
          <w:t>nidirect</w:t>
        </w:r>
        <w:proofErr w:type="spellEnd"/>
      </w:hyperlink>
      <w:r w:rsidRPr="005E042B">
        <w:rPr>
          <w:rFonts w:ascii="Arial" w:hAnsi="Arial" w:cs="Arial"/>
          <w:sz w:val="24"/>
          <w:szCs w:val="24"/>
        </w:rPr>
        <w:t xml:space="preserve"> (Accessed: 27</w:t>
      </w:r>
      <w:r w:rsidRPr="005E042B">
        <w:rPr>
          <w:rFonts w:ascii="Arial" w:hAnsi="Arial" w:cs="Arial"/>
          <w:sz w:val="24"/>
          <w:szCs w:val="24"/>
          <w:vertAlign w:val="superscript"/>
        </w:rPr>
        <w:t>th</w:t>
      </w:r>
      <w:r w:rsidRPr="005E042B">
        <w:rPr>
          <w:rFonts w:ascii="Arial" w:hAnsi="Arial" w:cs="Arial"/>
          <w:sz w:val="24"/>
          <w:szCs w:val="24"/>
        </w:rPr>
        <w:t xml:space="preserve"> April 2022).</w:t>
      </w:r>
    </w:p>
    <w:p w14:paraId="653EC4F8" w14:textId="77777777" w:rsidR="00932AEE" w:rsidRDefault="00932AEE" w:rsidP="00703BE8">
      <w:pPr>
        <w:spacing w:line="360" w:lineRule="auto"/>
        <w:rPr>
          <w:rFonts w:ascii="Arial" w:hAnsi="Arial" w:cs="Arial"/>
          <w:sz w:val="24"/>
          <w:szCs w:val="24"/>
        </w:rPr>
      </w:pPr>
      <w:r>
        <w:rPr>
          <w:rFonts w:ascii="Arial" w:hAnsi="Arial" w:cs="Arial"/>
          <w:sz w:val="24"/>
          <w:szCs w:val="24"/>
        </w:rPr>
        <w:t xml:space="preserve">Office of National Statistics (ONS) (2019) </w:t>
      </w:r>
      <w:r>
        <w:rPr>
          <w:rFonts w:ascii="Arial" w:hAnsi="Arial" w:cs="Arial"/>
          <w:i/>
          <w:iCs/>
          <w:sz w:val="24"/>
          <w:szCs w:val="24"/>
        </w:rPr>
        <w:t xml:space="preserve">Milestones: journeying to adulthood. </w:t>
      </w:r>
      <w:r>
        <w:rPr>
          <w:rFonts w:ascii="Arial" w:hAnsi="Arial" w:cs="Arial"/>
          <w:sz w:val="24"/>
          <w:szCs w:val="24"/>
        </w:rPr>
        <w:t xml:space="preserve">Available at: </w:t>
      </w:r>
      <w:hyperlink r:id="rId16" w:anchor=":~:text=Age%2018%3A%20Legally%20an%20adult&amp;text=The%20law%20gives%20children%20more%20rights%20and%20responsibilities%20as%20they%20grow%20up." w:history="1">
        <w:r w:rsidRPr="00E22340">
          <w:rPr>
            <w:rStyle w:val="Hyperlink"/>
            <w:rFonts w:ascii="Arial" w:hAnsi="Arial" w:cs="Arial"/>
            <w:sz w:val="24"/>
            <w:szCs w:val="24"/>
          </w:rPr>
          <w:t>Milestones: journeying into adulthood - Office for National Statistics (ons.gov.uk)</w:t>
        </w:r>
      </w:hyperlink>
      <w:r w:rsidRPr="00E22340">
        <w:rPr>
          <w:rFonts w:ascii="Arial" w:hAnsi="Arial" w:cs="Arial"/>
          <w:sz w:val="24"/>
          <w:szCs w:val="24"/>
        </w:rPr>
        <w:t xml:space="preserve"> (Accessed: 5</w:t>
      </w:r>
      <w:r w:rsidRPr="00E22340">
        <w:rPr>
          <w:rFonts w:ascii="Arial" w:hAnsi="Arial" w:cs="Arial"/>
          <w:sz w:val="24"/>
          <w:szCs w:val="24"/>
          <w:vertAlign w:val="superscript"/>
        </w:rPr>
        <w:t>th</w:t>
      </w:r>
      <w:r w:rsidRPr="00E22340">
        <w:rPr>
          <w:rFonts w:ascii="Arial" w:hAnsi="Arial" w:cs="Arial"/>
          <w:sz w:val="24"/>
          <w:szCs w:val="24"/>
        </w:rPr>
        <w:t xml:space="preserve"> April 2022).</w:t>
      </w:r>
      <w:r>
        <w:rPr>
          <w:rFonts w:ascii="Arial" w:hAnsi="Arial" w:cs="Arial"/>
          <w:sz w:val="24"/>
          <w:szCs w:val="24"/>
        </w:rPr>
        <w:t xml:space="preserve"> </w:t>
      </w:r>
    </w:p>
    <w:p w14:paraId="341752D5" w14:textId="77777777" w:rsidR="00932AEE" w:rsidRDefault="00932AEE" w:rsidP="00703BE8">
      <w:pPr>
        <w:spacing w:line="360" w:lineRule="auto"/>
        <w:rPr>
          <w:rStyle w:val="volumeissue"/>
          <w:rFonts w:ascii="Arial" w:hAnsi="Arial" w:cs="Arial"/>
          <w:color w:val="000000" w:themeColor="text1"/>
          <w:sz w:val="24"/>
          <w:szCs w:val="24"/>
          <w:shd w:val="clear" w:color="auto" w:fill="FFFFFF"/>
        </w:rPr>
      </w:pPr>
      <w:proofErr w:type="spellStart"/>
      <w:r w:rsidRPr="0087219E">
        <w:rPr>
          <w:rStyle w:val="authors"/>
          <w:rFonts w:ascii="Arial" w:hAnsi="Arial" w:cs="Arial"/>
          <w:color w:val="000000" w:themeColor="text1"/>
          <w:sz w:val="24"/>
          <w:szCs w:val="24"/>
          <w:shd w:val="clear" w:color="auto" w:fill="FFFFFF"/>
        </w:rPr>
        <w:t>Savirimuthu</w:t>
      </w:r>
      <w:proofErr w:type="spellEnd"/>
      <w:r>
        <w:rPr>
          <w:rStyle w:val="authors"/>
          <w:rFonts w:ascii="Arial" w:hAnsi="Arial" w:cs="Arial"/>
          <w:color w:val="000000" w:themeColor="text1"/>
          <w:sz w:val="24"/>
          <w:szCs w:val="24"/>
          <w:shd w:val="clear" w:color="auto" w:fill="FFFFFF"/>
        </w:rPr>
        <w:t xml:space="preserve">, J. </w:t>
      </w:r>
      <w:r w:rsidRPr="0087219E">
        <w:rPr>
          <w:rStyle w:val="Date1"/>
          <w:rFonts w:ascii="Arial" w:hAnsi="Arial" w:cs="Arial"/>
          <w:color w:val="000000" w:themeColor="text1"/>
          <w:sz w:val="24"/>
          <w:szCs w:val="24"/>
          <w:shd w:val="clear" w:color="auto" w:fill="FFFFFF"/>
        </w:rPr>
        <w:t>(2020)</w:t>
      </w:r>
      <w:r w:rsidRPr="0087219E">
        <w:rPr>
          <w:rFonts w:ascii="Arial" w:hAnsi="Arial" w:cs="Arial"/>
          <w:color w:val="000000" w:themeColor="text1"/>
          <w:sz w:val="24"/>
          <w:szCs w:val="24"/>
          <w:shd w:val="clear" w:color="auto" w:fill="FFFFFF"/>
        </w:rPr>
        <w:t> </w:t>
      </w:r>
      <w:r w:rsidRPr="0087219E">
        <w:rPr>
          <w:rStyle w:val="arttitle"/>
          <w:rFonts w:ascii="Arial" w:hAnsi="Arial" w:cs="Arial"/>
          <w:color w:val="000000" w:themeColor="text1"/>
          <w:sz w:val="24"/>
          <w:szCs w:val="24"/>
          <w:shd w:val="clear" w:color="auto" w:fill="FFFFFF"/>
        </w:rPr>
        <w:t>Datafication as parenthesis: reconceptualising the best interests of the child principle in data protection law,</w:t>
      </w:r>
      <w:r w:rsidRPr="0087219E">
        <w:rPr>
          <w:rFonts w:ascii="Arial" w:hAnsi="Arial" w:cs="Arial"/>
          <w:color w:val="000000" w:themeColor="text1"/>
          <w:sz w:val="24"/>
          <w:szCs w:val="24"/>
          <w:shd w:val="clear" w:color="auto" w:fill="FFFFFF"/>
        </w:rPr>
        <w:t> </w:t>
      </w:r>
      <w:r w:rsidRPr="0087219E">
        <w:rPr>
          <w:rStyle w:val="serialtitle"/>
          <w:rFonts w:ascii="Arial" w:hAnsi="Arial" w:cs="Arial"/>
          <w:i/>
          <w:iCs/>
          <w:color w:val="000000" w:themeColor="text1"/>
          <w:sz w:val="24"/>
          <w:szCs w:val="24"/>
          <w:shd w:val="clear" w:color="auto" w:fill="FFFFFF"/>
        </w:rPr>
        <w:t>International Review of Law, Computers &amp; Technology</w:t>
      </w:r>
      <w:r w:rsidRPr="0087219E">
        <w:rPr>
          <w:rStyle w:val="serialtitle"/>
          <w:rFonts w:ascii="Arial" w:hAnsi="Arial" w:cs="Arial"/>
          <w:color w:val="000000" w:themeColor="text1"/>
          <w:sz w:val="24"/>
          <w:szCs w:val="24"/>
          <w:shd w:val="clear" w:color="auto" w:fill="FFFFFF"/>
        </w:rPr>
        <w:t>,</w:t>
      </w:r>
      <w:r w:rsidRPr="0087219E">
        <w:rPr>
          <w:rFonts w:ascii="Arial" w:hAnsi="Arial" w:cs="Arial"/>
          <w:color w:val="000000" w:themeColor="text1"/>
          <w:sz w:val="24"/>
          <w:szCs w:val="24"/>
          <w:shd w:val="clear" w:color="auto" w:fill="FFFFFF"/>
        </w:rPr>
        <w:t> </w:t>
      </w:r>
      <w:r>
        <w:rPr>
          <w:rStyle w:val="volumeissue"/>
          <w:rFonts w:ascii="Arial" w:hAnsi="Arial" w:cs="Arial"/>
          <w:color w:val="000000" w:themeColor="text1"/>
          <w:sz w:val="24"/>
          <w:szCs w:val="24"/>
          <w:shd w:val="clear" w:color="auto" w:fill="FFFFFF"/>
        </w:rPr>
        <w:t xml:space="preserve">vol, 34, no. 3, pp. 310-341. </w:t>
      </w:r>
    </w:p>
    <w:p w14:paraId="7DD18F11" w14:textId="77777777" w:rsidR="00932AEE" w:rsidRDefault="00932AEE" w:rsidP="00703BE8">
      <w:pPr>
        <w:spacing w:line="360" w:lineRule="auto"/>
        <w:rPr>
          <w:rFonts w:ascii="Arial" w:hAnsi="Arial" w:cs="Arial"/>
          <w:sz w:val="24"/>
          <w:szCs w:val="24"/>
        </w:rPr>
      </w:pPr>
      <w:r>
        <w:rPr>
          <w:rFonts w:ascii="Arial" w:hAnsi="Arial" w:cs="Arial"/>
          <w:sz w:val="24"/>
          <w:szCs w:val="24"/>
        </w:rPr>
        <w:t xml:space="preserve">Taylor, C. (2016) </w:t>
      </w:r>
      <w:r>
        <w:rPr>
          <w:rFonts w:ascii="Arial" w:hAnsi="Arial" w:cs="Arial"/>
          <w:i/>
          <w:iCs/>
          <w:sz w:val="24"/>
          <w:szCs w:val="24"/>
        </w:rPr>
        <w:t xml:space="preserve">Review of the Youth Justice System in England and Wales. </w:t>
      </w:r>
      <w:r>
        <w:rPr>
          <w:rFonts w:ascii="Arial" w:hAnsi="Arial" w:cs="Arial"/>
          <w:sz w:val="24"/>
          <w:szCs w:val="24"/>
        </w:rPr>
        <w:t xml:space="preserve">Ministry of Justice. Available at: </w:t>
      </w:r>
      <w:hyperlink r:id="rId17" w:history="1">
        <w:r w:rsidRPr="00833358">
          <w:rPr>
            <w:rStyle w:val="Hyperlink"/>
            <w:rFonts w:ascii="Arial" w:hAnsi="Arial" w:cs="Arial"/>
            <w:sz w:val="24"/>
            <w:szCs w:val="24"/>
          </w:rPr>
          <w:t>*Review of the Youth Justice System (publishing.service.gov.uk)</w:t>
        </w:r>
      </w:hyperlink>
      <w:r w:rsidRPr="00833358">
        <w:rPr>
          <w:rFonts w:ascii="Arial" w:hAnsi="Arial" w:cs="Arial"/>
          <w:sz w:val="24"/>
          <w:szCs w:val="24"/>
        </w:rPr>
        <w:t xml:space="preserve"> (Accessed: 12</w:t>
      </w:r>
      <w:r w:rsidRPr="00833358">
        <w:rPr>
          <w:rFonts w:ascii="Arial" w:hAnsi="Arial" w:cs="Arial"/>
          <w:sz w:val="24"/>
          <w:szCs w:val="24"/>
          <w:vertAlign w:val="superscript"/>
        </w:rPr>
        <w:t>th</w:t>
      </w:r>
      <w:r w:rsidRPr="00833358">
        <w:rPr>
          <w:rFonts w:ascii="Arial" w:hAnsi="Arial" w:cs="Arial"/>
          <w:sz w:val="24"/>
          <w:szCs w:val="24"/>
        </w:rPr>
        <w:t xml:space="preserve"> April 2022).</w:t>
      </w:r>
    </w:p>
    <w:p w14:paraId="6B6A6946" w14:textId="77777777" w:rsidR="00932AEE" w:rsidRDefault="00932AEE" w:rsidP="001F01D9">
      <w:pPr>
        <w:spacing w:line="360" w:lineRule="auto"/>
        <w:rPr>
          <w:rFonts w:ascii="Arial" w:hAnsi="Arial" w:cs="Arial"/>
          <w:sz w:val="24"/>
          <w:szCs w:val="24"/>
        </w:rPr>
      </w:pPr>
      <w:r>
        <w:rPr>
          <w:rFonts w:ascii="Arial" w:hAnsi="Arial" w:cs="Arial"/>
          <w:sz w:val="24"/>
          <w:szCs w:val="24"/>
        </w:rPr>
        <w:t xml:space="preserve">UK Government (2022) </w:t>
      </w:r>
      <w:r>
        <w:rPr>
          <w:rFonts w:ascii="Arial" w:hAnsi="Arial" w:cs="Arial"/>
          <w:i/>
          <w:iCs/>
          <w:sz w:val="24"/>
          <w:szCs w:val="24"/>
        </w:rPr>
        <w:t xml:space="preserve">Youth Offending Teams. </w:t>
      </w:r>
      <w:r>
        <w:rPr>
          <w:rFonts w:ascii="Arial" w:hAnsi="Arial" w:cs="Arial"/>
          <w:sz w:val="24"/>
          <w:szCs w:val="24"/>
        </w:rPr>
        <w:t xml:space="preserve">Available at: </w:t>
      </w:r>
      <w:hyperlink r:id="rId18" w:history="1">
        <w:r w:rsidRPr="00BF1352">
          <w:rPr>
            <w:rStyle w:val="Hyperlink"/>
            <w:rFonts w:ascii="Arial" w:hAnsi="Arial" w:cs="Arial"/>
            <w:sz w:val="24"/>
            <w:szCs w:val="24"/>
          </w:rPr>
          <w:t>Youth offending teams - GOV.UK (www.gov.uk)</w:t>
        </w:r>
      </w:hyperlink>
      <w:r w:rsidRPr="00BF1352">
        <w:rPr>
          <w:rFonts w:ascii="Arial" w:hAnsi="Arial" w:cs="Arial"/>
          <w:sz w:val="24"/>
          <w:szCs w:val="24"/>
        </w:rPr>
        <w:t xml:space="preserve"> (Accessed: 21</w:t>
      </w:r>
      <w:r w:rsidRPr="00BF1352">
        <w:rPr>
          <w:rFonts w:ascii="Arial" w:hAnsi="Arial" w:cs="Arial"/>
          <w:sz w:val="24"/>
          <w:szCs w:val="24"/>
          <w:vertAlign w:val="superscript"/>
        </w:rPr>
        <w:t>st</w:t>
      </w:r>
      <w:r w:rsidRPr="00BF1352">
        <w:rPr>
          <w:rFonts w:ascii="Arial" w:hAnsi="Arial" w:cs="Arial"/>
          <w:sz w:val="24"/>
          <w:szCs w:val="24"/>
        </w:rPr>
        <w:t xml:space="preserve"> April 2022).</w:t>
      </w:r>
    </w:p>
    <w:p w14:paraId="6C55840F" w14:textId="77777777" w:rsidR="00932AEE" w:rsidRDefault="00932AEE" w:rsidP="00703BE8">
      <w:pPr>
        <w:spacing w:line="360" w:lineRule="auto"/>
        <w:rPr>
          <w:rFonts w:ascii="Arial" w:hAnsi="Arial" w:cs="Arial"/>
          <w:sz w:val="24"/>
          <w:szCs w:val="24"/>
        </w:rPr>
      </w:pPr>
      <w:r w:rsidRPr="00E80C16">
        <w:rPr>
          <w:rFonts w:ascii="Arial" w:hAnsi="Arial" w:cs="Arial"/>
          <w:sz w:val="24"/>
          <w:szCs w:val="24"/>
        </w:rPr>
        <w:t xml:space="preserve">Welsh Government (2015) </w:t>
      </w:r>
      <w:r w:rsidRPr="00E80C16">
        <w:rPr>
          <w:rFonts w:ascii="Arial" w:hAnsi="Arial" w:cs="Arial"/>
          <w:i/>
          <w:iCs/>
          <w:sz w:val="24"/>
          <w:szCs w:val="24"/>
        </w:rPr>
        <w:t>Children and Young People First.</w:t>
      </w:r>
      <w:r w:rsidRPr="00E80C16">
        <w:rPr>
          <w:rFonts w:ascii="Arial" w:hAnsi="Arial" w:cs="Arial"/>
          <w:sz w:val="24"/>
          <w:szCs w:val="24"/>
        </w:rPr>
        <w:t xml:space="preserve"> Available at: </w:t>
      </w:r>
      <w:hyperlink r:id="rId19" w:history="1">
        <w:r w:rsidRPr="00E80C16">
          <w:rPr>
            <w:rStyle w:val="Hyperlink"/>
            <w:rFonts w:ascii="Arial" w:hAnsi="Arial" w:cs="Arial"/>
            <w:sz w:val="24"/>
            <w:szCs w:val="24"/>
          </w:rPr>
          <w:t>WG22575 Youth Justice Sector (publishing.service.gov.uk)</w:t>
        </w:r>
      </w:hyperlink>
      <w:r w:rsidRPr="00E80C16">
        <w:rPr>
          <w:rFonts w:ascii="Arial" w:hAnsi="Arial" w:cs="Arial"/>
          <w:sz w:val="24"/>
          <w:szCs w:val="24"/>
        </w:rPr>
        <w:t xml:space="preserve"> (Accessed: 12</w:t>
      </w:r>
      <w:r w:rsidRPr="00E80C16">
        <w:rPr>
          <w:rFonts w:ascii="Arial" w:hAnsi="Arial" w:cs="Arial"/>
          <w:sz w:val="24"/>
          <w:szCs w:val="24"/>
          <w:vertAlign w:val="superscript"/>
        </w:rPr>
        <w:t>th</w:t>
      </w:r>
      <w:r w:rsidRPr="00E80C16">
        <w:rPr>
          <w:rFonts w:ascii="Arial" w:hAnsi="Arial" w:cs="Arial"/>
          <w:sz w:val="24"/>
          <w:szCs w:val="24"/>
        </w:rPr>
        <w:t xml:space="preserve"> April 2022).</w:t>
      </w:r>
    </w:p>
    <w:p w14:paraId="27B8275D" w14:textId="77777777" w:rsidR="00932AEE" w:rsidRDefault="00932AEE" w:rsidP="001F01D9">
      <w:pPr>
        <w:spacing w:line="360" w:lineRule="auto"/>
        <w:rPr>
          <w:rFonts w:ascii="Arial" w:hAnsi="Arial" w:cs="Arial"/>
          <w:sz w:val="24"/>
          <w:szCs w:val="24"/>
        </w:rPr>
      </w:pPr>
      <w:r>
        <w:rPr>
          <w:rFonts w:ascii="Arial" w:hAnsi="Arial" w:cs="Arial"/>
          <w:sz w:val="24"/>
          <w:szCs w:val="24"/>
        </w:rPr>
        <w:t>Youth Justice Board (2013) ‘</w:t>
      </w:r>
      <w:r>
        <w:rPr>
          <w:rFonts w:ascii="Arial" w:hAnsi="Arial" w:cs="Arial"/>
          <w:i/>
          <w:iCs/>
          <w:sz w:val="24"/>
          <w:szCs w:val="24"/>
        </w:rPr>
        <w:t xml:space="preserve">Swansea Bureau Pre-Court Diversion Model – Swansea University (2013)’. </w:t>
      </w:r>
      <w:r>
        <w:rPr>
          <w:rFonts w:ascii="Arial" w:hAnsi="Arial" w:cs="Arial"/>
          <w:sz w:val="24"/>
          <w:szCs w:val="24"/>
        </w:rPr>
        <w:t xml:space="preserve">Available at: </w:t>
      </w:r>
      <w:hyperlink r:id="rId20" w:history="1">
        <w:r w:rsidRPr="001F01D9">
          <w:rPr>
            <w:rStyle w:val="Hyperlink"/>
            <w:rFonts w:ascii="Arial" w:hAnsi="Arial" w:cs="Arial"/>
            <w:sz w:val="24"/>
            <w:szCs w:val="24"/>
          </w:rPr>
          <w:t>Swansea Bureau Pre-Court Diversion Model - Swansea University (2013) - Youth Justice Resource Hub (yjresourcehub.uk)</w:t>
        </w:r>
      </w:hyperlink>
      <w:r w:rsidRPr="001F01D9">
        <w:rPr>
          <w:rFonts w:ascii="Arial" w:hAnsi="Arial" w:cs="Arial"/>
          <w:sz w:val="24"/>
          <w:szCs w:val="24"/>
        </w:rPr>
        <w:t xml:space="preserve"> (Accessed: 20</w:t>
      </w:r>
      <w:r w:rsidRPr="001F01D9">
        <w:rPr>
          <w:rFonts w:ascii="Arial" w:hAnsi="Arial" w:cs="Arial"/>
          <w:sz w:val="24"/>
          <w:szCs w:val="24"/>
          <w:vertAlign w:val="superscript"/>
        </w:rPr>
        <w:t>th</w:t>
      </w:r>
      <w:r w:rsidRPr="001F01D9">
        <w:rPr>
          <w:rFonts w:ascii="Arial" w:hAnsi="Arial" w:cs="Arial"/>
          <w:sz w:val="24"/>
          <w:szCs w:val="24"/>
        </w:rPr>
        <w:t xml:space="preserve"> April 2022).</w:t>
      </w:r>
    </w:p>
    <w:sectPr w:rsidR="00932AE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BC529" w14:textId="77777777" w:rsidR="00E44DFC" w:rsidRDefault="00E44DFC" w:rsidP="00932AEE">
      <w:pPr>
        <w:spacing w:after="0" w:line="240" w:lineRule="auto"/>
      </w:pPr>
      <w:r>
        <w:separator/>
      </w:r>
    </w:p>
  </w:endnote>
  <w:endnote w:type="continuationSeparator" w:id="0">
    <w:p w14:paraId="6787DD51" w14:textId="77777777" w:rsidR="00E44DFC" w:rsidRDefault="00E44DFC" w:rsidP="00932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343741"/>
      <w:docPartObj>
        <w:docPartGallery w:val="Page Numbers (Bottom of Page)"/>
        <w:docPartUnique/>
      </w:docPartObj>
    </w:sdtPr>
    <w:sdtEndPr>
      <w:rPr>
        <w:noProof/>
      </w:rPr>
    </w:sdtEndPr>
    <w:sdtContent>
      <w:p w14:paraId="2818684A" w14:textId="15D460C2" w:rsidR="00932AEE" w:rsidRDefault="00932A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82B3C" w14:textId="77777777" w:rsidR="00932AEE" w:rsidRDefault="00932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482AF" w14:textId="77777777" w:rsidR="00E44DFC" w:rsidRDefault="00E44DFC" w:rsidP="00932AEE">
      <w:pPr>
        <w:spacing w:after="0" w:line="240" w:lineRule="auto"/>
      </w:pPr>
      <w:r>
        <w:separator/>
      </w:r>
    </w:p>
  </w:footnote>
  <w:footnote w:type="continuationSeparator" w:id="0">
    <w:p w14:paraId="53D731C7" w14:textId="77777777" w:rsidR="00E44DFC" w:rsidRDefault="00E44DFC" w:rsidP="00932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BE8"/>
    <w:rsid w:val="00082D9D"/>
    <w:rsid w:val="000D576C"/>
    <w:rsid w:val="000F7B14"/>
    <w:rsid w:val="00133147"/>
    <w:rsid w:val="001B727E"/>
    <w:rsid w:val="001F01D9"/>
    <w:rsid w:val="001F0FD0"/>
    <w:rsid w:val="002203BD"/>
    <w:rsid w:val="00246E5A"/>
    <w:rsid w:val="00283A21"/>
    <w:rsid w:val="002D645E"/>
    <w:rsid w:val="00394867"/>
    <w:rsid w:val="003A1F56"/>
    <w:rsid w:val="003C060B"/>
    <w:rsid w:val="003D5361"/>
    <w:rsid w:val="00433589"/>
    <w:rsid w:val="00466810"/>
    <w:rsid w:val="004916C4"/>
    <w:rsid w:val="00537FBC"/>
    <w:rsid w:val="005E042B"/>
    <w:rsid w:val="005E47C6"/>
    <w:rsid w:val="00626126"/>
    <w:rsid w:val="006636D6"/>
    <w:rsid w:val="00665CB0"/>
    <w:rsid w:val="006D0315"/>
    <w:rsid w:val="006F3267"/>
    <w:rsid w:val="006F55DE"/>
    <w:rsid w:val="00703BE8"/>
    <w:rsid w:val="00707C0A"/>
    <w:rsid w:val="007573A9"/>
    <w:rsid w:val="007728A5"/>
    <w:rsid w:val="00787ED1"/>
    <w:rsid w:val="00833358"/>
    <w:rsid w:val="00833774"/>
    <w:rsid w:val="0083711D"/>
    <w:rsid w:val="00861048"/>
    <w:rsid w:val="0087219E"/>
    <w:rsid w:val="008B582D"/>
    <w:rsid w:val="008D1317"/>
    <w:rsid w:val="00910DF7"/>
    <w:rsid w:val="00932AEE"/>
    <w:rsid w:val="00947C5C"/>
    <w:rsid w:val="00955CF0"/>
    <w:rsid w:val="00962C10"/>
    <w:rsid w:val="0097519B"/>
    <w:rsid w:val="009A4C2A"/>
    <w:rsid w:val="009A4C7B"/>
    <w:rsid w:val="009F5FB8"/>
    <w:rsid w:val="00A01013"/>
    <w:rsid w:val="00A41DEE"/>
    <w:rsid w:val="00A763B3"/>
    <w:rsid w:val="00A90345"/>
    <w:rsid w:val="00AA5A36"/>
    <w:rsid w:val="00AA6CD3"/>
    <w:rsid w:val="00B56702"/>
    <w:rsid w:val="00B641F1"/>
    <w:rsid w:val="00BD5F01"/>
    <w:rsid w:val="00BF1352"/>
    <w:rsid w:val="00C4685A"/>
    <w:rsid w:val="00C55637"/>
    <w:rsid w:val="00C67345"/>
    <w:rsid w:val="00CA1410"/>
    <w:rsid w:val="00CD0728"/>
    <w:rsid w:val="00D90177"/>
    <w:rsid w:val="00DA2028"/>
    <w:rsid w:val="00DC709B"/>
    <w:rsid w:val="00DF771F"/>
    <w:rsid w:val="00DF7A38"/>
    <w:rsid w:val="00E22340"/>
    <w:rsid w:val="00E44DFC"/>
    <w:rsid w:val="00E60A99"/>
    <w:rsid w:val="00E80C16"/>
    <w:rsid w:val="00F079F1"/>
    <w:rsid w:val="00F12247"/>
    <w:rsid w:val="00F256EC"/>
    <w:rsid w:val="00F41E03"/>
    <w:rsid w:val="00F55CAC"/>
    <w:rsid w:val="00FB375F"/>
    <w:rsid w:val="00FB4136"/>
    <w:rsid w:val="00FC511D"/>
    <w:rsid w:val="00FE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82A41"/>
  <w15:chartTrackingRefBased/>
  <w15:docId w15:val="{442C8D52-3936-4D4E-9F49-8B827BE84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F01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5CAC"/>
    <w:rPr>
      <w:color w:val="0000FF"/>
      <w:u w:val="single"/>
    </w:rPr>
  </w:style>
  <w:style w:type="character" w:customStyle="1" w:styleId="authors">
    <w:name w:val="authors"/>
    <w:basedOn w:val="DefaultParagraphFont"/>
    <w:rsid w:val="0087219E"/>
  </w:style>
  <w:style w:type="character" w:customStyle="1" w:styleId="Date1">
    <w:name w:val="Date1"/>
    <w:basedOn w:val="DefaultParagraphFont"/>
    <w:rsid w:val="0087219E"/>
  </w:style>
  <w:style w:type="character" w:customStyle="1" w:styleId="arttitle">
    <w:name w:val="art_title"/>
    <w:basedOn w:val="DefaultParagraphFont"/>
    <w:rsid w:val="0087219E"/>
  </w:style>
  <w:style w:type="character" w:customStyle="1" w:styleId="serialtitle">
    <w:name w:val="serial_title"/>
    <w:basedOn w:val="DefaultParagraphFont"/>
    <w:rsid w:val="0087219E"/>
  </w:style>
  <w:style w:type="character" w:customStyle="1" w:styleId="volumeissue">
    <w:name w:val="volume_issue"/>
    <w:basedOn w:val="DefaultParagraphFont"/>
    <w:rsid w:val="0087219E"/>
  </w:style>
  <w:style w:type="character" w:customStyle="1" w:styleId="pagerange">
    <w:name w:val="page_range"/>
    <w:basedOn w:val="DefaultParagraphFont"/>
    <w:rsid w:val="0087219E"/>
  </w:style>
  <w:style w:type="character" w:customStyle="1" w:styleId="Heading2Char">
    <w:name w:val="Heading 2 Char"/>
    <w:basedOn w:val="DefaultParagraphFont"/>
    <w:link w:val="Heading2"/>
    <w:uiPriority w:val="9"/>
    <w:rsid w:val="001F01D9"/>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932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AEE"/>
  </w:style>
  <w:style w:type="paragraph" w:styleId="Footer">
    <w:name w:val="footer"/>
    <w:basedOn w:val="Normal"/>
    <w:link w:val="FooterChar"/>
    <w:uiPriority w:val="99"/>
    <w:unhideWhenUsed/>
    <w:rsid w:val="00932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4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8/37/contents" TargetMode="External"/><Relationship Id="rId13" Type="http://schemas.openxmlformats.org/officeDocument/2006/relationships/hyperlink" Target="https://assets.publishing.service.gov.uk/government/uploads/system/uploads/attachment_data/file/862078/youth-justice-statistics-bulletin-march-2019.pdf" TargetMode="External"/><Relationship Id="rId18" Type="http://schemas.openxmlformats.org/officeDocument/2006/relationships/hyperlink" Target="https://www.gov.uk/youth-offending-team"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legislation.gov.uk/ukpga/Geo5/23-24/12/section/50" TargetMode="External"/><Relationship Id="rId12" Type="http://schemas.openxmlformats.org/officeDocument/2006/relationships/hyperlink" Target="https://www.unafei.or.jp/publications/pdf/RS_No78/No78_13VE_Blakeman.pdf" TargetMode="External"/><Relationship Id="rId17" Type="http://schemas.openxmlformats.org/officeDocument/2006/relationships/hyperlink" Target="https://assets.publishing.service.gov.uk/government/uploads/system/uploads/attachment_data/file/577105/youth-justice-review-final-report-print.pdf" TargetMode="External"/><Relationship Id="rId2" Type="http://schemas.openxmlformats.org/officeDocument/2006/relationships/settings" Target="settings.xml"/><Relationship Id="rId16" Type="http://schemas.openxmlformats.org/officeDocument/2006/relationships/hyperlink" Target="https://www.ons.gov.uk/peoplepopulationandcommunity/populationandmigration/populationestimates/articles/milestonesjourneyingintoadulthood/2019-02-18" TargetMode="External"/><Relationship Id="rId20" Type="http://schemas.openxmlformats.org/officeDocument/2006/relationships/hyperlink" Target="https://yjresourcehub.uk/evaluation-library/item/320-swansea-bureau-children-first-offenders-second.html" TargetMode="External"/><Relationship Id="rId1" Type="http://schemas.openxmlformats.org/officeDocument/2006/relationships/styles" Target="styles.xml"/><Relationship Id="rId6" Type="http://schemas.openxmlformats.org/officeDocument/2006/relationships/hyperlink" Target="https://www.politicshome.com/thehouse/article/childrens-commissioner-the-youth-justice-system-is-failing-too-many-children--its-time-for-a-complete-overhaul" TargetMode="External"/><Relationship Id="rId11" Type="http://schemas.openxmlformats.org/officeDocument/2006/relationships/hyperlink" Target="https://api.parliament.uk/historic-hansard/commons/1990/jul/26/young-offenders-secure-units" TargetMode="External"/><Relationship Id="rId5" Type="http://schemas.openxmlformats.org/officeDocument/2006/relationships/endnotes" Target="endnotes.xml"/><Relationship Id="rId15" Type="http://schemas.openxmlformats.org/officeDocument/2006/relationships/hyperlink" Target="https://www.nidirect.gov.uk/articles/childrens-human-rights" TargetMode="External"/><Relationship Id="rId23" Type="http://schemas.openxmlformats.org/officeDocument/2006/relationships/theme" Target="theme/theme1.xml"/><Relationship Id="rId10" Type="http://schemas.openxmlformats.org/officeDocument/2006/relationships/hyperlink" Target="https://www.cps.gov.uk/crime-info/youth-crime" TargetMode="External"/><Relationship Id="rId19" Type="http://schemas.openxmlformats.org/officeDocument/2006/relationships/hyperlink" Target="https://assets.publishing.service.gov.uk/government/uploads/system/uploads/attachment_data/file/374572/Youth_Justice_Strategy_English.PDF" TargetMode="External"/><Relationship Id="rId4" Type="http://schemas.openxmlformats.org/officeDocument/2006/relationships/footnotes" Target="footnotes.xml"/><Relationship Id="rId9" Type="http://schemas.openxmlformats.org/officeDocument/2006/relationships/hyperlink" Target="https://www.legislation.gov.uk/ukpga/1993/36/contents" TargetMode="External"/><Relationship Id="rId14" Type="http://schemas.openxmlformats.org/officeDocument/2006/relationships/hyperlink" Target="https://assets.publishing.service.gov.uk/government/uploads/system/uploads/attachment_data/file/956621/youth-justice-statistics-2019-202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31876</TotalTime>
  <Pages>8</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cp:lastModifiedBy>
  <cp:revision>21</cp:revision>
  <dcterms:created xsi:type="dcterms:W3CDTF">2022-04-07T13:55:00Z</dcterms:created>
  <dcterms:modified xsi:type="dcterms:W3CDTF">2022-05-04T20:11:00Z</dcterms:modified>
</cp:coreProperties>
</file>